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806A3" w14:textId="77777777" w:rsidR="006A5B3F" w:rsidRPr="0095389B" w:rsidRDefault="006A5B3F" w:rsidP="006A5B3F">
      <w:pPr>
        <w:ind w:firstLine="567"/>
        <w:rPr>
          <w:rFonts w:cs="Calibri"/>
          <w:sz w:val="24"/>
          <w:szCs w:val="24"/>
        </w:rPr>
      </w:pPr>
    </w:p>
    <w:p w14:paraId="0B13725C" w14:textId="77777777" w:rsidR="006A5B3F" w:rsidRPr="0095389B" w:rsidRDefault="006A5B3F" w:rsidP="006A5B3F">
      <w:pPr>
        <w:ind w:firstLine="567"/>
        <w:rPr>
          <w:rFonts w:cs="Calibri"/>
          <w:sz w:val="24"/>
          <w:szCs w:val="24"/>
        </w:rPr>
      </w:pPr>
    </w:p>
    <w:p w14:paraId="0416F06B" w14:textId="77777777" w:rsidR="006A5B3F" w:rsidRDefault="006A5B3F" w:rsidP="006A5B3F">
      <w:pPr>
        <w:ind w:firstLine="567"/>
        <w:rPr>
          <w:rFonts w:cs="Calibri"/>
          <w:sz w:val="40"/>
          <w:szCs w:val="40"/>
        </w:rPr>
      </w:pPr>
    </w:p>
    <w:p w14:paraId="7F11E6CC" w14:textId="77777777" w:rsidR="006A5B3F" w:rsidRDefault="006A5B3F" w:rsidP="006A5B3F">
      <w:pPr>
        <w:ind w:firstLine="567"/>
        <w:rPr>
          <w:rFonts w:cs="Calibri"/>
          <w:sz w:val="40"/>
          <w:szCs w:val="40"/>
        </w:rPr>
      </w:pPr>
    </w:p>
    <w:p w14:paraId="6CD02D92" w14:textId="77777777" w:rsidR="006A5B3F" w:rsidRPr="0095389B" w:rsidRDefault="006A5B3F" w:rsidP="006A5B3F">
      <w:pPr>
        <w:ind w:firstLine="567"/>
        <w:rPr>
          <w:rFonts w:cs="Calibri"/>
          <w:sz w:val="40"/>
          <w:szCs w:val="40"/>
        </w:rPr>
      </w:pPr>
    </w:p>
    <w:p w14:paraId="097137D9" w14:textId="77777777" w:rsidR="006A5B3F" w:rsidRPr="002B51C8" w:rsidRDefault="006A5B3F" w:rsidP="006A5B3F">
      <w:pPr>
        <w:ind w:firstLine="567"/>
        <w:jc w:val="center"/>
        <w:rPr>
          <w:rFonts w:cs="Calibri"/>
          <w:b/>
          <w:sz w:val="40"/>
          <w:szCs w:val="40"/>
          <w:lang w:eastAsia="lv-LV"/>
        </w:rPr>
      </w:pPr>
      <w:r w:rsidRPr="002B51C8">
        <w:rPr>
          <w:rFonts w:cs="Calibri"/>
          <w:b/>
          <w:sz w:val="40"/>
          <w:szCs w:val="40"/>
          <w:lang w:eastAsia="lv-LV"/>
        </w:rPr>
        <w:t xml:space="preserve">Konceptuālais ziņojums </w:t>
      </w:r>
    </w:p>
    <w:p w14:paraId="57783268" w14:textId="77777777" w:rsidR="006A5B3F" w:rsidRPr="002B51C8" w:rsidRDefault="006A5B3F" w:rsidP="006A5B3F">
      <w:pPr>
        <w:ind w:firstLine="567"/>
        <w:jc w:val="center"/>
        <w:rPr>
          <w:rFonts w:cs="Calibri"/>
          <w:sz w:val="40"/>
          <w:szCs w:val="40"/>
        </w:rPr>
      </w:pPr>
      <w:r w:rsidRPr="002B51C8">
        <w:rPr>
          <w:rFonts w:eastAsia="Times New Roman" w:cs="Calibri"/>
          <w:b/>
          <w:sz w:val="40"/>
          <w:szCs w:val="40"/>
          <w:lang w:eastAsia="lv-LV"/>
        </w:rPr>
        <w:t>“</w:t>
      </w:r>
      <w:bookmarkStart w:id="0" w:name="_Hlk130197857"/>
      <w:r w:rsidRPr="002B51C8">
        <w:rPr>
          <w:rFonts w:cs="Calibri"/>
          <w:b/>
          <w:sz w:val="40"/>
          <w:szCs w:val="40"/>
          <w:lang w:eastAsia="lv-LV"/>
        </w:rPr>
        <w:t xml:space="preserve">Par </w:t>
      </w:r>
      <w:r>
        <w:rPr>
          <w:rFonts w:cs="Calibri"/>
          <w:b/>
          <w:sz w:val="40"/>
          <w:szCs w:val="40"/>
          <w:lang w:eastAsia="lv-LV"/>
        </w:rPr>
        <w:t>pāreju uz ciklisku augstskolu un koledžu akreditāciju</w:t>
      </w:r>
      <w:bookmarkEnd w:id="0"/>
      <w:r w:rsidRPr="002B51C8">
        <w:rPr>
          <w:rFonts w:eastAsia="Times New Roman" w:cs="Calibri"/>
          <w:b/>
          <w:sz w:val="40"/>
          <w:szCs w:val="40"/>
          <w:lang w:eastAsia="lv-LV"/>
        </w:rPr>
        <w:t>”</w:t>
      </w:r>
      <w:r w:rsidRPr="002B51C8">
        <w:rPr>
          <w:rFonts w:cs="Calibri"/>
          <w:sz w:val="40"/>
          <w:szCs w:val="40"/>
        </w:rPr>
        <w:t xml:space="preserve"> </w:t>
      </w:r>
    </w:p>
    <w:p w14:paraId="3932B0EC" w14:textId="77777777" w:rsidR="006A5B3F" w:rsidRPr="002B51C8" w:rsidRDefault="006A5B3F" w:rsidP="006A5B3F">
      <w:pPr>
        <w:ind w:firstLine="567"/>
        <w:jc w:val="center"/>
        <w:rPr>
          <w:rFonts w:cs="Calibri"/>
          <w:sz w:val="24"/>
          <w:szCs w:val="24"/>
        </w:rPr>
      </w:pPr>
    </w:p>
    <w:p w14:paraId="68BA3236" w14:textId="77777777" w:rsidR="006A5B3F" w:rsidRPr="002B51C8" w:rsidRDefault="006A5B3F" w:rsidP="006A5B3F">
      <w:pPr>
        <w:ind w:firstLine="567"/>
        <w:jc w:val="center"/>
        <w:rPr>
          <w:rFonts w:cs="Calibri"/>
          <w:sz w:val="24"/>
          <w:szCs w:val="24"/>
        </w:rPr>
      </w:pPr>
    </w:p>
    <w:p w14:paraId="4A2531B6" w14:textId="77777777" w:rsidR="006A5B3F" w:rsidRPr="002B51C8" w:rsidRDefault="006A5B3F" w:rsidP="006A5B3F">
      <w:pPr>
        <w:ind w:firstLine="567"/>
        <w:jc w:val="center"/>
        <w:rPr>
          <w:rFonts w:cs="Calibri"/>
          <w:sz w:val="24"/>
          <w:szCs w:val="24"/>
        </w:rPr>
      </w:pPr>
    </w:p>
    <w:p w14:paraId="0FF0E2C5" w14:textId="77777777" w:rsidR="006A5B3F" w:rsidRPr="002B51C8" w:rsidRDefault="006A5B3F" w:rsidP="006A5B3F">
      <w:pPr>
        <w:ind w:firstLine="567"/>
        <w:jc w:val="center"/>
        <w:rPr>
          <w:rFonts w:cs="Calibri"/>
          <w:sz w:val="24"/>
          <w:szCs w:val="24"/>
        </w:rPr>
      </w:pPr>
    </w:p>
    <w:p w14:paraId="27385644" w14:textId="77777777" w:rsidR="006A5B3F" w:rsidRPr="002B51C8" w:rsidRDefault="006A5B3F" w:rsidP="006A5B3F">
      <w:pPr>
        <w:ind w:firstLine="567"/>
        <w:jc w:val="center"/>
        <w:rPr>
          <w:rFonts w:cs="Calibri"/>
          <w:sz w:val="24"/>
          <w:szCs w:val="24"/>
        </w:rPr>
      </w:pPr>
    </w:p>
    <w:p w14:paraId="3752391C" w14:textId="77777777" w:rsidR="006A5B3F" w:rsidRPr="002B51C8" w:rsidRDefault="006A5B3F" w:rsidP="006A5B3F">
      <w:pPr>
        <w:ind w:firstLine="567"/>
        <w:jc w:val="center"/>
        <w:rPr>
          <w:rFonts w:cs="Calibri"/>
          <w:sz w:val="24"/>
          <w:szCs w:val="24"/>
        </w:rPr>
      </w:pPr>
    </w:p>
    <w:p w14:paraId="6865A8CF" w14:textId="77777777" w:rsidR="006A5B3F" w:rsidRPr="002B51C8" w:rsidRDefault="006A5B3F" w:rsidP="006A5B3F">
      <w:pPr>
        <w:ind w:firstLine="567"/>
        <w:jc w:val="center"/>
        <w:rPr>
          <w:rFonts w:cs="Calibri"/>
          <w:sz w:val="24"/>
          <w:szCs w:val="24"/>
        </w:rPr>
      </w:pPr>
    </w:p>
    <w:p w14:paraId="1F09EB89" w14:textId="77777777" w:rsidR="006A5B3F" w:rsidRPr="002B51C8" w:rsidRDefault="006A5B3F" w:rsidP="006A5B3F">
      <w:pPr>
        <w:ind w:firstLine="567"/>
        <w:jc w:val="center"/>
        <w:rPr>
          <w:rFonts w:cs="Calibri"/>
          <w:sz w:val="24"/>
          <w:szCs w:val="24"/>
        </w:rPr>
      </w:pPr>
    </w:p>
    <w:p w14:paraId="5A9DB48B" w14:textId="77777777" w:rsidR="006A5B3F" w:rsidRPr="002B51C8" w:rsidRDefault="006A5B3F" w:rsidP="006A5B3F">
      <w:pPr>
        <w:ind w:firstLine="567"/>
        <w:jc w:val="center"/>
        <w:rPr>
          <w:rFonts w:cs="Calibri"/>
          <w:sz w:val="24"/>
          <w:szCs w:val="24"/>
        </w:rPr>
      </w:pPr>
    </w:p>
    <w:p w14:paraId="6F24272A" w14:textId="77777777" w:rsidR="006A5B3F" w:rsidRPr="002B51C8" w:rsidRDefault="006A5B3F" w:rsidP="006A5B3F">
      <w:pPr>
        <w:ind w:firstLine="567"/>
        <w:jc w:val="center"/>
        <w:rPr>
          <w:rFonts w:cs="Calibri"/>
          <w:sz w:val="24"/>
          <w:szCs w:val="24"/>
        </w:rPr>
      </w:pPr>
    </w:p>
    <w:p w14:paraId="58FF5AF6" w14:textId="77777777" w:rsidR="006A5B3F" w:rsidRPr="002B51C8" w:rsidRDefault="006A5B3F" w:rsidP="006A5B3F">
      <w:pPr>
        <w:ind w:firstLine="567"/>
        <w:jc w:val="center"/>
        <w:rPr>
          <w:rFonts w:cs="Calibri"/>
          <w:sz w:val="24"/>
          <w:szCs w:val="24"/>
        </w:rPr>
      </w:pPr>
    </w:p>
    <w:p w14:paraId="57516E00" w14:textId="77777777" w:rsidR="006A5B3F" w:rsidRPr="002B51C8" w:rsidRDefault="006A5B3F" w:rsidP="006A5B3F">
      <w:pPr>
        <w:ind w:firstLine="567"/>
        <w:rPr>
          <w:rFonts w:cs="Calibri"/>
          <w:sz w:val="24"/>
          <w:szCs w:val="24"/>
        </w:rPr>
      </w:pPr>
    </w:p>
    <w:p w14:paraId="69F5DFA6" w14:textId="77777777" w:rsidR="006A5B3F" w:rsidRPr="002B51C8" w:rsidRDefault="006A5B3F" w:rsidP="006A5B3F">
      <w:pPr>
        <w:ind w:firstLine="567"/>
        <w:jc w:val="center"/>
        <w:rPr>
          <w:rFonts w:cs="Calibri"/>
          <w:sz w:val="24"/>
          <w:szCs w:val="24"/>
        </w:rPr>
      </w:pPr>
    </w:p>
    <w:p w14:paraId="1891C17E" w14:textId="77777777" w:rsidR="006A5B3F" w:rsidRPr="002B51C8" w:rsidRDefault="006A5B3F" w:rsidP="006A5B3F">
      <w:pPr>
        <w:ind w:firstLine="567"/>
        <w:jc w:val="center"/>
        <w:rPr>
          <w:rFonts w:cs="Calibri"/>
          <w:sz w:val="24"/>
          <w:szCs w:val="24"/>
        </w:rPr>
      </w:pPr>
    </w:p>
    <w:p w14:paraId="2AB8BE9D" w14:textId="77777777" w:rsidR="006A5B3F" w:rsidRPr="002B51C8" w:rsidRDefault="006A5B3F" w:rsidP="006A5B3F">
      <w:pPr>
        <w:ind w:firstLine="567"/>
        <w:jc w:val="center"/>
        <w:rPr>
          <w:rFonts w:cs="Calibri"/>
          <w:sz w:val="24"/>
          <w:szCs w:val="24"/>
        </w:rPr>
      </w:pPr>
    </w:p>
    <w:p w14:paraId="0C755D96" w14:textId="52F18304" w:rsidR="006A5B3F" w:rsidRDefault="006A5B3F" w:rsidP="006A5B3F">
      <w:pPr>
        <w:ind w:firstLine="567"/>
        <w:jc w:val="center"/>
        <w:rPr>
          <w:rFonts w:cs="Calibri"/>
          <w:b/>
          <w:sz w:val="24"/>
          <w:szCs w:val="24"/>
        </w:rPr>
      </w:pPr>
      <w:r w:rsidRPr="002B51C8">
        <w:rPr>
          <w:rFonts w:cs="Calibri"/>
          <w:b/>
          <w:sz w:val="24"/>
          <w:szCs w:val="24"/>
        </w:rPr>
        <w:t>202</w:t>
      </w:r>
      <w:r w:rsidR="00FE04AB">
        <w:rPr>
          <w:rFonts w:cs="Calibri"/>
          <w:b/>
          <w:sz w:val="24"/>
          <w:szCs w:val="24"/>
        </w:rPr>
        <w:t>4</w:t>
      </w:r>
    </w:p>
    <w:p w14:paraId="0D940116" w14:textId="77777777" w:rsidR="006A5B3F" w:rsidRDefault="006A5B3F" w:rsidP="006A5B3F">
      <w:pPr>
        <w:ind w:firstLine="567"/>
        <w:rPr>
          <w:rFonts w:cs="Calibri"/>
          <w:b/>
          <w:sz w:val="24"/>
          <w:szCs w:val="24"/>
        </w:rPr>
      </w:pPr>
      <w:r>
        <w:rPr>
          <w:rFonts w:cs="Calibri"/>
          <w:b/>
          <w:sz w:val="24"/>
          <w:szCs w:val="24"/>
        </w:rPr>
        <w:br w:type="page"/>
      </w:r>
    </w:p>
    <w:p w14:paraId="01FA6850" w14:textId="77777777" w:rsidR="006A5B3F" w:rsidRPr="002B51C8" w:rsidRDefault="006A5B3F" w:rsidP="006A5B3F">
      <w:pPr>
        <w:pStyle w:val="TOCHeading"/>
        <w:ind w:firstLine="567"/>
        <w:jc w:val="center"/>
        <w:rPr>
          <w:rFonts w:ascii="Calibri" w:hAnsi="Calibri" w:cs="Calibri"/>
          <w:color w:val="7030A0"/>
        </w:rPr>
      </w:pPr>
      <w:r w:rsidRPr="002B51C8">
        <w:rPr>
          <w:rFonts w:ascii="Calibri" w:hAnsi="Calibri" w:cs="Calibri"/>
          <w:b/>
          <w:color w:val="7030A0"/>
        </w:rPr>
        <w:lastRenderedPageBreak/>
        <w:t>SATURS</w:t>
      </w:r>
    </w:p>
    <w:p w14:paraId="7E8064D4" w14:textId="77777777" w:rsidR="006A5B3F" w:rsidRPr="002B51C8" w:rsidRDefault="006A5B3F" w:rsidP="006A5B3F">
      <w:pPr>
        <w:ind w:firstLine="567"/>
        <w:rPr>
          <w:rFonts w:cs="Calibri"/>
          <w:sz w:val="24"/>
          <w:szCs w:val="24"/>
        </w:rPr>
      </w:pPr>
    </w:p>
    <w:p w14:paraId="27AD9183" w14:textId="00A0F090" w:rsidR="005D0C6D" w:rsidRDefault="006A5B3F">
      <w:pPr>
        <w:pStyle w:val="TOC1"/>
        <w:rPr>
          <w:rFonts w:asciiTheme="minorHAnsi" w:eastAsiaTheme="minorEastAsia" w:hAnsiTheme="minorHAnsi" w:cstheme="minorBidi"/>
          <w:noProof/>
          <w:kern w:val="2"/>
          <w:sz w:val="24"/>
          <w:szCs w:val="24"/>
          <w:lang w:eastAsia="lv-LV"/>
          <w14:ligatures w14:val="standardContextual"/>
        </w:rPr>
      </w:pPr>
      <w:r w:rsidRPr="002B51C8">
        <w:rPr>
          <w:rFonts w:cs="Calibri"/>
          <w:sz w:val="24"/>
          <w:szCs w:val="24"/>
        </w:rPr>
        <w:fldChar w:fldCharType="begin"/>
      </w:r>
      <w:r w:rsidRPr="002B51C8">
        <w:rPr>
          <w:rFonts w:cs="Calibri"/>
          <w:sz w:val="24"/>
          <w:szCs w:val="24"/>
        </w:rPr>
        <w:instrText xml:space="preserve"> TOC \o "1-3" \h \z \u </w:instrText>
      </w:r>
      <w:r w:rsidRPr="002B51C8">
        <w:rPr>
          <w:rFonts w:cs="Calibri"/>
          <w:sz w:val="24"/>
          <w:szCs w:val="24"/>
        </w:rPr>
        <w:fldChar w:fldCharType="separate"/>
      </w:r>
      <w:hyperlink w:anchor="_Toc158024730" w:history="1">
        <w:r w:rsidR="005D0C6D" w:rsidRPr="007338C7">
          <w:rPr>
            <w:rStyle w:val="Hyperlink"/>
            <w:noProof/>
          </w:rPr>
          <w:t>I. KONCEPTUĀLĀ ZIŅOJUMA KOPSAVILKUMS</w:t>
        </w:r>
        <w:r w:rsidR="005D0C6D">
          <w:rPr>
            <w:noProof/>
            <w:webHidden/>
          </w:rPr>
          <w:tab/>
        </w:r>
        <w:r w:rsidR="005D0C6D">
          <w:rPr>
            <w:noProof/>
            <w:webHidden/>
          </w:rPr>
          <w:fldChar w:fldCharType="begin"/>
        </w:r>
        <w:r w:rsidR="005D0C6D">
          <w:rPr>
            <w:noProof/>
            <w:webHidden/>
          </w:rPr>
          <w:instrText xml:space="preserve"> PAGEREF _Toc158024730 \h </w:instrText>
        </w:r>
        <w:r w:rsidR="005D0C6D">
          <w:rPr>
            <w:noProof/>
            <w:webHidden/>
          </w:rPr>
        </w:r>
        <w:r w:rsidR="005D0C6D">
          <w:rPr>
            <w:noProof/>
            <w:webHidden/>
          </w:rPr>
          <w:fldChar w:fldCharType="separate"/>
        </w:r>
        <w:r w:rsidR="005D0C6D">
          <w:rPr>
            <w:noProof/>
            <w:webHidden/>
          </w:rPr>
          <w:t>3</w:t>
        </w:r>
        <w:r w:rsidR="005D0C6D">
          <w:rPr>
            <w:noProof/>
            <w:webHidden/>
          </w:rPr>
          <w:fldChar w:fldCharType="end"/>
        </w:r>
      </w:hyperlink>
    </w:p>
    <w:p w14:paraId="48B42761" w14:textId="6DB186CF" w:rsidR="005D0C6D" w:rsidRDefault="00230D70">
      <w:pPr>
        <w:pStyle w:val="TOC1"/>
        <w:rPr>
          <w:rFonts w:asciiTheme="minorHAnsi" w:eastAsiaTheme="minorEastAsia" w:hAnsiTheme="minorHAnsi" w:cstheme="minorBidi"/>
          <w:noProof/>
          <w:kern w:val="2"/>
          <w:sz w:val="24"/>
          <w:szCs w:val="24"/>
          <w:lang w:eastAsia="lv-LV"/>
          <w14:ligatures w14:val="standardContextual"/>
        </w:rPr>
      </w:pPr>
      <w:hyperlink w:anchor="_Toc158024731" w:history="1">
        <w:r w:rsidR="005D0C6D" w:rsidRPr="007338C7">
          <w:rPr>
            <w:rStyle w:val="Hyperlink"/>
            <w:rFonts w:eastAsia="MS Gothic"/>
            <w:noProof/>
          </w:rPr>
          <w:t>II. ESOŠĀS SITUĀCIJAS APRAKSTS</w:t>
        </w:r>
        <w:r w:rsidR="005D0C6D">
          <w:rPr>
            <w:noProof/>
            <w:webHidden/>
          </w:rPr>
          <w:tab/>
        </w:r>
        <w:r w:rsidR="005D0C6D">
          <w:rPr>
            <w:noProof/>
            <w:webHidden/>
          </w:rPr>
          <w:fldChar w:fldCharType="begin"/>
        </w:r>
        <w:r w:rsidR="005D0C6D">
          <w:rPr>
            <w:noProof/>
            <w:webHidden/>
          </w:rPr>
          <w:instrText xml:space="preserve"> PAGEREF _Toc158024731 \h </w:instrText>
        </w:r>
        <w:r w:rsidR="005D0C6D">
          <w:rPr>
            <w:noProof/>
            <w:webHidden/>
          </w:rPr>
        </w:r>
        <w:r w:rsidR="005D0C6D">
          <w:rPr>
            <w:noProof/>
            <w:webHidden/>
          </w:rPr>
          <w:fldChar w:fldCharType="separate"/>
        </w:r>
        <w:r w:rsidR="005D0C6D">
          <w:rPr>
            <w:noProof/>
            <w:webHidden/>
          </w:rPr>
          <w:t>5</w:t>
        </w:r>
        <w:r w:rsidR="005D0C6D">
          <w:rPr>
            <w:noProof/>
            <w:webHidden/>
          </w:rPr>
          <w:fldChar w:fldCharType="end"/>
        </w:r>
      </w:hyperlink>
    </w:p>
    <w:p w14:paraId="42579772" w14:textId="1FAC4A6A"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2" w:history="1">
        <w:r w:rsidR="005D0C6D" w:rsidRPr="007338C7">
          <w:rPr>
            <w:rStyle w:val="Hyperlink"/>
            <w:rFonts w:eastAsia="MS Gothic"/>
          </w:rPr>
          <w:t>2.1. Latvijas augstākās izglītības ārējās kvalitātes novērtēšanas attīstība</w:t>
        </w:r>
        <w:r w:rsidR="005D0C6D">
          <w:rPr>
            <w:webHidden/>
          </w:rPr>
          <w:tab/>
        </w:r>
        <w:r w:rsidR="005D0C6D">
          <w:rPr>
            <w:webHidden/>
          </w:rPr>
          <w:fldChar w:fldCharType="begin"/>
        </w:r>
        <w:r w:rsidR="005D0C6D">
          <w:rPr>
            <w:webHidden/>
          </w:rPr>
          <w:instrText xml:space="preserve"> PAGEREF _Toc158024732 \h </w:instrText>
        </w:r>
        <w:r w:rsidR="005D0C6D">
          <w:rPr>
            <w:webHidden/>
          </w:rPr>
        </w:r>
        <w:r w:rsidR="005D0C6D">
          <w:rPr>
            <w:webHidden/>
          </w:rPr>
          <w:fldChar w:fldCharType="separate"/>
        </w:r>
        <w:r w:rsidR="005D0C6D">
          <w:rPr>
            <w:webHidden/>
          </w:rPr>
          <w:t>5</w:t>
        </w:r>
        <w:r w:rsidR="005D0C6D">
          <w:rPr>
            <w:webHidden/>
          </w:rPr>
          <w:fldChar w:fldCharType="end"/>
        </w:r>
      </w:hyperlink>
    </w:p>
    <w:p w14:paraId="3559B6C6" w14:textId="38F5AAC6"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3" w:history="1">
        <w:r w:rsidR="005D0C6D" w:rsidRPr="007338C7">
          <w:rPr>
            <w:rStyle w:val="Hyperlink"/>
            <w:rFonts w:eastAsia="MS Gothic"/>
          </w:rPr>
          <w:t>2.2. Ārējās kvalitātes novērtēšanas procedūras</w:t>
        </w:r>
        <w:r w:rsidR="005D0C6D">
          <w:rPr>
            <w:webHidden/>
          </w:rPr>
          <w:tab/>
        </w:r>
        <w:r w:rsidR="005D0C6D">
          <w:rPr>
            <w:webHidden/>
          </w:rPr>
          <w:fldChar w:fldCharType="begin"/>
        </w:r>
        <w:r w:rsidR="005D0C6D">
          <w:rPr>
            <w:webHidden/>
          </w:rPr>
          <w:instrText xml:space="preserve"> PAGEREF _Toc158024733 \h </w:instrText>
        </w:r>
        <w:r w:rsidR="005D0C6D">
          <w:rPr>
            <w:webHidden/>
          </w:rPr>
        </w:r>
        <w:r w:rsidR="005D0C6D">
          <w:rPr>
            <w:webHidden/>
          </w:rPr>
          <w:fldChar w:fldCharType="separate"/>
        </w:r>
        <w:r w:rsidR="005D0C6D">
          <w:rPr>
            <w:webHidden/>
          </w:rPr>
          <w:t>6</w:t>
        </w:r>
        <w:r w:rsidR="005D0C6D">
          <w:rPr>
            <w:webHidden/>
          </w:rPr>
          <w:fldChar w:fldCharType="end"/>
        </w:r>
      </w:hyperlink>
    </w:p>
    <w:p w14:paraId="4DC592E9" w14:textId="3A5C658C"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4" w:history="1">
        <w:r w:rsidR="005D0C6D" w:rsidRPr="007338C7">
          <w:rPr>
            <w:rStyle w:val="Hyperlink"/>
          </w:rPr>
          <w:t>2.3. Akadēmiskās informācijas centra (Augstākās izglītības kvalitātes aģentūras) esošā loma kvalitātes novērtēšanā</w:t>
        </w:r>
        <w:r w:rsidR="005D0C6D">
          <w:rPr>
            <w:webHidden/>
          </w:rPr>
          <w:tab/>
        </w:r>
        <w:r w:rsidR="005D0C6D">
          <w:rPr>
            <w:webHidden/>
          </w:rPr>
          <w:fldChar w:fldCharType="begin"/>
        </w:r>
        <w:r w:rsidR="005D0C6D">
          <w:rPr>
            <w:webHidden/>
          </w:rPr>
          <w:instrText xml:space="preserve"> PAGEREF _Toc158024734 \h </w:instrText>
        </w:r>
        <w:r w:rsidR="005D0C6D">
          <w:rPr>
            <w:webHidden/>
          </w:rPr>
        </w:r>
        <w:r w:rsidR="005D0C6D">
          <w:rPr>
            <w:webHidden/>
          </w:rPr>
          <w:fldChar w:fldCharType="separate"/>
        </w:r>
        <w:r w:rsidR="005D0C6D">
          <w:rPr>
            <w:webHidden/>
          </w:rPr>
          <w:t>9</w:t>
        </w:r>
        <w:r w:rsidR="005D0C6D">
          <w:rPr>
            <w:webHidden/>
          </w:rPr>
          <w:fldChar w:fldCharType="end"/>
        </w:r>
      </w:hyperlink>
    </w:p>
    <w:p w14:paraId="2FA1CB56" w14:textId="77D89E5B"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5" w:history="1">
        <w:r w:rsidR="005D0C6D" w:rsidRPr="007338C7">
          <w:rPr>
            <w:rStyle w:val="Hyperlink"/>
          </w:rPr>
          <w:t>2.4. Izglītības kvalitātes valsts dienesta esošā loma</w:t>
        </w:r>
        <w:r w:rsidR="005D0C6D">
          <w:rPr>
            <w:webHidden/>
          </w:rPr>
          <w:tab/>
        </w:r>
        <w:r w:rsidR="005D0C6D">
          <w:rPr>
            <w:webHidden/>
          </w:rPr>
          <w:fldChar w:fldCharType="begin"/>
        </w:r>
        <w:r w:rsidR="005D0C6D">
          <w:rPr>
            <w:webHidden/>
          </w:rPr>
          <w:instrText xml:space="preserve"> PAGEREF _Toc158024735 \h </w:instrText>
        </w:r>
        <w:r w:rsidR="005D0C6D">
          <w:rPr>
            <w:webHidden/>
          </w:rPr>
        </w:r>
        <w:r w:rsidR="005D0C6D">
          <w:rPr>
            <w:webHidden/>
          </w:rPr>
          <w:fldChar w:fldCharType="separate"/>
        </w:r>
        <w:r w:rsidR="005D0C6D">
          <w:rPr>
            <w:webHidden/>
          </w:rPr>
          <w:t>10</w:t>
        </w:r>
        <w:r w:rsidR="005D0C6D">
          <w:rPr>
            <w:webHidden/>
          </w:rPr>
          <w:fldChar w:fldCharType="end"/>
        </w:r>
      </w:hyperlink>
    </w:p>
    <w:p w14:paraId="6D028226" w14:textId="0D981912"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6" w:history="1">
        <w:r w:rsidR="005D0C6D" w:rsidRPr="007338C7">
          <w:rPr>
            <w:rStyle w:val="Hyperlink"/>
            <w:rFonts w:eastAsia="MS Gothic"/>
          </w:rPr>
          <w:t xml:space="preserve">2.5. </w:t>
        </w:r>
        <w:r w:rsidR="005D0C6D" w:rsidRPr="007338C7">
          <w:rPr>
            <w:rStyle w:val="Hyperlink"/>
          </w:rPr>
          <w:t>Starptautiskā pieredze</w:t>
        </w:r>
        <w:r w:rsidR="005D0C6D">
          <w:rPr>
            <w:webHidden/>
          </w:rPr>
          <w:tab/>
        </w:r>
        <w:r w:rsidR="005D0C6D">
          <w:rPr>
            <w:webHidden/>
          </w:rPr>
          <w:fldChar w:fldCharType="begin"/>
        </w:r>
        <w:r w:rsidR="005D0C6D">
          <w:rPr>
            <w:webHidden/>
          </w:rPr>
          <w:instrText xml:space="preserve"> PAGEREF _Toc158024736 \h </w:instrText>
        </w:r>
        <w:r w:rsidR="005D0C6D">
          <w:rPr>
            <w:webHidden/>
          </w:rPr>
        </w:r>
        <w:r w:rsidR="005D0C6D">
          <w:rPr>
            <w:webHidden/>
          </w:rPr>
          <w:fldChar w:fldCharType="separate"/>
        </w:r>
        <w:r w:rsidR="005D0C6D">
          <w:rPr>
            <w:webHidden/>
          </w:rPr>
          <w:t>11</w:t>
        </w:r>
        <w:r w:rsidR="005D0C6D">
          <w:rPr>
            <w:webHidden/>
          </w:rPr>
          <w:fldChar w:fldCharType="end"/>
        </w:r>
      </w:hyperlink>
    </w:p>
    <w:p w14:paraId="1447D8D4" w14:textId="3307B095" w:rsidR="005D0C6D" w:rsidRDefault="00230D70">
      <w:pPr>
        <w:pStyle w:val="TOC1"/>
        <w:rPr>
          <w:rFonts w:asciiTheme="minorHAnsi" w:eastAsiaTheme="minorEastAsia" w:hAnsiTheme="minorHAnsi" w:cstheme="minorBidi"/>
          <w:noProof/>
          <w:kern w:val="2"/>
          <w:sz w:val="24"/>
          <w:szCs w:val="24"/>
          <w:lang w:eastAsia="lv-LV"/>
          <w14:ligatures w14:val="standardContextual"/>
        </w:rPr>
      </w:pPr>
      <w:hyperlink w:anchor="_Toc158024737" w:history="1">
        <w:r w:rsidR="005D0C6D" w:rsidRPr="007338C7">
          <w:rPr>
            <w:rStyle w:val="Hyperlink"/>
            <w:rFonts w:eastAsia="MS Gothic"/>
            <w:noProof/>
          </w:rPr>
          <w:t>III. RISINĀJUMS</w:t>
        </w:r>
        <w:r w:rsidR="005D0C6D">
          <w:rPr>
            <w:noProof/>
            <w:webHidden/>
          </w:rPr>
          <w:tab/>
        </w:r>
        <w:r w:rsidR="005D0C6D">
          <w:rPr>
            <w:noProof/>
            <w:webHidden/>
          </w:rPr>
          <w:fldChar w:fldCharType="begin"/>
        </w:r>
        <w:r w:rsidR="005D0C6D">
          <w:rPr>
            <w:noProof/>
            <w:webHidden/>
          </w:rPr>
          <w:instrText xml:space="preserve"> PAGEREF _Toc158024737 \h </w:instrText>
        </w:r>
        <w:r w:rsidR="005D0C6D">
          <w:rPr>
            <w:noProof/>
            <w:webHidden/>
          </w:rPr>
        </w:r>
        <w:r w:rsidR="005D0C6D">
          <w:rPr>
            <w:noProof/>
            <w:webHidden/>
          </w:rPr>
          <w:fldChar w:fldCharType="separate"/>
        </w:r>
        <w:r w:rsidR="005D0C6D">
          <w:rPr>
            <w:noProof/>
            <w:webHidden/>
          </w:rPr>
          <w:t>16</w:t>
        </w:r>
        <w:r w:rsidR="005D0C6D">
          <w:rPr>
            <w:noProof/>
            <w:webHidden/>
          </w:rPr>
          <w:fldChar w:fldCharType="end"/>
        </w:r>
      </w:hyperlink>
    </w:p>
    <w:p w14:paraId="2355FB95" w14:textId="4E25475B"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8" w:history="1">
        <w:r w:rsidR="005D0C6D" w:rsidRPr="007338C7">
          <w:rPr>
            <w:rStyle w:val="Hyperlink"/>
            <w:rFonts w:eastAsia="MS Gothic"/>
          </w:rPr>
          <w:t>3.1. Cikliska institucionālā akreditācija Latvijā</w:t>
        </w:r>
        <w:r w:rsidR="005D0C6D">
          <w:rPr>
            <w:webHidden/>
          </w:rPr>
          <w:tab/>
        </w:r>
        <w:r w:rsidR="005D0C6D">
          <w:rPr>
            <w:webHidden/>
          </w:rPr>
          <w:fldChar w:fldCharType="begin"/>
        </w:r>
        <w:r w:rsidR="005D0C6D">
          <w:rPr>
            <w:webHidden/>
          </w:rPr>
          <w:instrText xml:space="preserve"> PAGEREF _Toc158024738 \h </w:instrText>
        </w:r>
        <w:r w:rsidR="005D0C6D">
          <w:rPr>
            <w:webHidden/>
          </w:rPr>
        </w:r>
        <w:r w:rsidR="005D0C6D">
          <w:rPr>
            <w:webHidden/>
          </w:rPr>
          <w:fldChar w:fldCharType="separate"/>
        </w:r>
        <w:r w:rsidR="005D0C6D">
          <w:rPr>
            <w:webHidden/>
          </w:rPr>
          <w:t>17</w:t>
        </w:r>
        <w:r w:rsidR="005D0C6D">
          <w:rPr>
            <w:webHidden/>
          </w:rPr>
          <w:fldChar w:fldCharType="end"/>
        </w:r>
      </w:hyperlink>
    </w:p>
    <w:p w14:paraId="34A1504E" w14:textId="3933FF41"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39" w:history="1">
        <w:r w:rsidR="005D0C6D" w:rsidRPr="007338C7">
          <w:rPr>
            <w:rStyle w:val="Hyperlink"/>
            <w:rFonts w:eastAsia="MS Gothic"/>
          </w:rPr>
          <w:t>3.2. Cikliskas institucionālās akreditācijas rezultāts</w:t>
        </w:r>
        <w:r w:rsidR="005D0C6D">
          <w:rPr>
            <w:webHidden/>
          </w:rPr>
          <w:tab/>
        </w:r>
        <w:r w:rsidR="005D0C6D">
          <w:rPr>
            <w:webHidden/>
          </w:rPr>
          <w:fldChar w:fldCharType="begin"/>
        </w:r>
        <w:r w:rsidR="005D0C6D">
          <w:rPr>
            <w:webHidden/>
          </w:rPr>
          <w:instrText xml:space="preserve"> PAGEREF _Toc158024739 \h </w:instrText>
        </w:r>
        <w:r w:rsidR="005D0C6D">
          <w:rPr>
            <w:webHidden/>
          </w:rPr>
        </w:r>
        <w:r w:rsidR="005D0C6D">
          <w:rPr>
            <w:webHidden/>
          </w:rPr>
          <w:fldChar w:fldCharType="separate"/>
        </w:r>
        <w:r w:rsidR="005D0C6D">
          <w:rPr>
            <w:webHidden/>
          </w:rPr>
          <w:t>20</w:t>
        </w:r>
        <w:r w:rsidR="005D0C6D">
          <w:rPr>
            <w:webHidden/>
          </w:rPr>
          <w:fldChar w:fldCharType="end"/>
        </w:r>
      </w:hyperlink>
    </w:p>
    <w:p w14:paraId="2B929DA0" w14:textId="11E294D0"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40" w:history="1">
        <w:r w:rsidR="005D0C6D" w:rsidRPr="007338C7">
          <w:rPr>
            <w:rStyle w:val="Hyperlink"/>
            <w:rFonts w:eastAsia="MS Gothic"/>
          </w:rPr>
          <w:t>3.3. Augstākās izglītības kvalitātes aģentūras atbildības jomas</w:t>
        </w:r>
        <w:r w:rsidR="005D0C6D">
          <w:rPr>
            <w:webHidden/>
          </w:rPr>
          <w:tab/>
        </w:r>
        <w:r w:rsidR="005D0C6D">
          <w:rPr>
            <w:webHidden/>
          </w:rPr>
          <w:fldChar w:fldCharType="begin"/>
        </w:r>
        <w:r w:rsidR="005D0C6D">
          <w:rPr>
            <w:webHidden/>
          </w:rPr>
          <w:instrText xml:space="preserve"> PAGEREF _Toc158024740 \h </w:instrText>
        </w:r>
        <w:r w:rsidR="005D0C6D">
          <w:rPr>
            <w:webHidden/>
          </w:rPr>
        </w:r>
        <w:r w:rsidR="005D0C6D">
          <w:rPr>
            <w:webHidden/>
          </w:rPr>
          <w:fldChar w:fldCharType="separate"/>
        </w:r>
        <w:r w:rsidR="005D0C6D">
          <w:rPr>
            <w:webHidden/>
          </w:rPr>
          <w:t>21</w:t>
        </w:r>
        <w:r w:rsidR="005D0C6D">
          <w:rPr>
            <w:webHidden/>
          </w:rPr>
          <w:fldChar w:fldCharType="end"/>
        </w:r>
      </w:hyperlink>
    </w:p>
    <w:p w14:paraId="32B5BC12" w14:textId="554016F9"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41" w:history="1">
        <w:r w:rsidR="005D0C6D" w:rsidRPr="007338C7">
          <w:rPr>
            <w:rStyle w:val="Hyperlink"/>
            <w:rFonts w:eastAsia="MS Gothic"/>
          </w:rPr>
          <w:t>3.4. Turpmākās rīcības plāns</w:t>
        </w:r>
        <w:r w:rsidR="005D0C6D">
          <w:rPr>
            <w:webHidden/>
          </w:rPr>
          <w:tab/>
        </w:r>
        <w:r w:rsidR="005D0C6D">
          <w:rPr>
            <w:webHidden/>
          </w:rPr>
          <w:fldChar w:fldCharType="begin"/>
        </w:r>
        <w:r w:rsidR="005D0C6D">
          <w:rPr>
            <w:webHidden/>
          </w:rPr>
          <w:instrText xml:space="preserve"> PAGEREF _Toc158024741 \h </w:instrText>
        </w:r>
        <w:r w:rsidR="005D0C6D">
          <w:rPr>
            <w:webHidden/>
          </w:rPr>
        </w:r>
        <w:r w:rsidR="005D0C6D">
          <w:rPr>
            <w:webHidden/>
          </w:rPr>
          <w:fldChar w:fldCharType="separate"/>
        </w:r>
        <w:r w:rsidR="005D0C6D">
          <w:rPr>
            <w:webHidden/>
          </w:rPr>
          <w:t>23</w:t>
        </w:r>
        <w:r w:rsidR="005D0C6D">
          <w:rPr>
            <w:webHidden/>
          </w:rPr>
          <w:fldChar w:fldCharType="end"/>
        </w:r>
      </w:hyperlink>
    </w:p>
    <w:p w14:paraId="00FCDA2E" w14:textId="07C4B1C2" w:rsidR="005D0C6D" w:rsidRDefault="00230D70">
      <w:pPr>
        <w:pStyle w:val="TOC1"/>
        <w:rPr>
          <w:rFonts w:asciiTheme="minorHAnsi" w:eastAsiaTheme="minorEastAsia" w:hAnsiTheme="minorHAnsi" w:cstheme="minorBidi"/>
          <w:noProof/>
          <w:kern w:val="2"/>
          <w:sz w:val="24"/>
          <w:szCs w:val="24"/>
          <w:lang w:eastAsia="lv-LV"/>
          <w14:ligatures w14:val="standardContextual"/>
        </w:rPr>
      </w:pPr>
      <w:hyperlink w:anchor="_Toc158024742" w:history="1">
        <w:r w:rsidR="005D0C6D" w:rsidRPr="007338C7">
          <w:rPr>
            <w:rStyle w:val="Hyperlink"/>
            <w:caps/>
            <w:noProof/>
          </w:rPr>
          <w:t>IV. Ietekme uz problēmas risināšanu</w:t>
        </w:r>
        <w:r w:rsidR="005D0C6D">
          <w:rPr>
            <w:noProof/>
            <w:webHidden/>
          </w:rPr>
          <w:tab/>
        </w:r>
        <w:r w:rsidR="005D0C6D">
          <w:rPr>
            <w:noProof/>
            <w:webHidden/>
          </w:rPr>
          <w:fldChar w:fldCharType="begin"/>
        </w:r>
        <w:r w:rsidR="005D0C6D">
          <w:rPr>
            <w:noProof/>
            <w:webHidden/>
          </w:rPr>
          <w:instrText xml:space="preserve"> PAGEREF _Toc158024742 \h </w:instrText>
        </w:r>
        <w:r w:rsidR="005D0C6D">
          <w:rPr>
            <w:noProof/>
            <w:webHidden/>
          </w:rPr>
        </w:r>
        <w:r w:rsidR="005D0C6D">
          <w:rPr>
            <w:noProof/>
            <w:webHidden/>
          </w:rPr>
          <w:fldChar w:fldCharType="separate"/>
        </w:r>
        <w:r w:rsidR="005D0C6D">
          <w:rPr>
            <w:noProof/>
            <w:webHidden/>
          </w:rPr>
          <w:t>24</w:t>
        </w:r>
        <w:r w:rsidR="005D0C6D">
          <w:rPr>
            <w:noProof/>
            <w:webHidden/>
          </w:rPr>
          <w:fldChar w:fldCharType="end"/>
        </w:r>
      </w:hyperlink>
    </w:p>
    <w:p w14:paraId="7F4ACFCE" w14:textId="5763A76B" w:rsidR="005D0C6D" w:rsidRDefault="00230D70">
      <w:pPr>
        <w:pStyle w:val="TOC1"/>
        <w:rPr>
          <w:rFonts w:asciiTheme="minorHAnsi" w:eastAsiaTheme="minorEastAsia" w:hAnsiTheme="minorHAnsi" w:cstheme="minorBidi"/>
          <w:noProof/>
          <w:kern w:val="2"/>
          <w:sz w:val="24"/>
          <w:szCs w:val="24"/>
          <w:lang w:eastAsia="lv-LV"/>
          <w14:ligatures w14:val="standardContextual"/>
        </w:rPr>
      </w:pPr>
      <w:hyperlink w:anchor="_Toc158024743" w:history="1">
        <w:r w:rsidR="005D0C6D" w:rsidRPr="007338C7">
          <w:rPr>
            <w:rStyle w:val="Hyperlink"/>
            <w:rFonts w:eastAsia="MS Gothic"/>
            <w:noProof/>
          </w:rPr>
          <w:t xml:space="preserve">V. </w:t>
        </w:r>
        <w:r w:rsidR="005D0C6D" w:rsidRPr="007338C7">
          <w:rPr>
            <w:rStyle w:val="Hyperlink"/>
            <w:rFonts w:eastAsia="MS Gothic"/>
            <w:caps/>
            <w:noProof/>
          </w:rPr>
          <w:t>Ietekme uz valsts un pašvaldību budžetu</w:t>
        </w:r>
        <w:r w:rsidR="005D0C6D">
          <w:rPr>
            <w:noProof/>
            <w:webHidden/>
          </w:rPr>
          <w:tab/>
        </w:r>
        <w:r w:rsidR="005D0C6D">
          <w:rPr>
            <w:noProof/>
            <w:webHidden/>
          </w:rPr>
          <w:fldChar w:fldCharType="begin"/>
        </w:r>
        <w:r w:rsidR="005D0C6D">
          <w:rPr>
            <w:noProof/>
            <w:webHidden/>
          </w:rPr>
          <w:instrText xml:space="preserve"> PAGEREF _Toc158024743 \h </w:instrText>
        </w:r>
        <w:r w:rsidR="005D0C6D">
          <w:rPr>
            <w:noProof/>
            <w:webHidden/>
          </w:rPr>
        </w:r>
        <w:r w:rsidR="005D0C6D">
          <w:rPr>
            <w:noProof/>
            <w:webHidden/>
          </w:rPr>
          <w:fldChar w:fldCharType="separate"/>
        </w:r>
        <w:r w:rsidR="005D0C6D">
          <w:rPr>
            <w:noProof/>
            <w:webHidden/>
          </w:rPr>
          <w:t>26</w:t>
        </w:r>
        <w:r w:rsidR="005D0C6D">
          <w:rPr>
            <w:noProof/>
            <w:webHidden/>
          </w:rPr>
          <w:fldChar w:fldCharType="end"/>
        </w:r>
      </w:hyperlink>
    </w:p>
    <w:p w14:paraId="7412FB69" w14:textId="06834292"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44" w:history="1">
        <w:r w:rsidR="005D0C6D" w:rsidRPr="007338C7">
          <w:rPr>
            <w:rStyle w:val="Hyperlink"/>
            <w:rFonts w:eastAsia="MS Gothic"/>
          </w:rPr>
          <w:t>5.1. Struktūrfondu atbalsts Akadēmiskās informācijas centra (Augstākās izglītības kvalitātes aģentūras) kapacitātes maiņai vai atbalsta pasākumi</w:t>
        </w:r>
        <w:r w:rsidR="005D0C6D">
          <w:rPr>
            <w:webHidden/>
          </w:rPr>
          <w:tab/>
        </w:r>
        <w:r w:rsidR="005D0C6D">
          <w:rPr>
            <w:webHidden/>
          </w:rPr>
          <w:fldChar w:fldCharType="begin"/>
        </w:r>
        <w:r w:rsidR="005D0C6D">
          <w:rPr>
            <w:webHidden/>
          </w:rPr>
          <w:instrText xml:space="preserve"> PAGEREF _Toc158024744 \h </w:instrText>
        </w:r>
        <w:r w:rsidR="005D0C6D">
          <w:rPr>
            <w:webHidden/>
          </w:rPr>
        </w:r>
        <w:r w:rsidR="005D0C6D">
          <w:rPr>
            <w:webHidden/>
          </w:rPr>
          <w:fldChar w:fldCharType="separate"/>
        </w:r>
        <w:r w:rsidR="005D0C6D">
          <w:rPr>
            <w:webHidden/>
          </w:rPr>
          <w:t>26</w:t>
        </w:r>
        <w:r w:rsidR="005D0C6D">
          <w:rPr>
            <w:webHidden/>
          </w:rPr>
          <w:fldChar w:fldCharType="end"/>
        </w:r>
      </w:hyperlink>
    </w:p>
    <w:p w14:paraId="1743CDFA" w14:textId="418AF49B"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45" w:history="1">
        <w:r w:rsidR="005D0C6D" w:rsidRPr="007338C7">
          <w:rPr>
            <w:rStyle w:val="Hyperlink"/>
            <w:rFonts w:eastAsia="MS Gothic"/>
          </w:rPr>
          <w:t>5.2. Institucionālās akreditācijas izmaksas</w:t>
        </w:r>
        <w:r w:rsidR="005D0C6D">
          <w:rPr>
            <w:webHidden/>
          </w:rPr>
          <w:tab/>
        </w:r>
        <w:r w:rsidR="005D0C6D">
          <w:rPr>
            <w:webHidden/>
          </w:rPr>
          <w:fldChar w:fldCharType="begin"/>
        </w:r>
        <w:r w:rsidR="005D0C6D">
          <w:rPr>
            <w:webHidden/>
          </w:rPr>
          <w:instrText xml:space="preserve"> PAGEREF _Toc158024745 \h </w:instrText>
        </w:r>
        <w:r w:rsidR="005D0C6D">
          <w:rPr>
            <w:webHidden/>
          </w:rPr>
        </w:r>
        <w:r w:rsidR="005D0C6D">
          <w:rPr>
            <w:webHidden/>
          </w:rPr>
          <w:fldChar w:fldCharType="separate"/>
        </w:r>
        <w:r w:rsidR="005D0C6D">
          <w:rPr>
            <w:webHidden/>
          </w:rPr>
          <w:t>26</w:t>
        </w:r>
        <w:r w:rsidR="005D0C6D">
          <w:rPr>
            <w:webHidden/>
          </w:rPr>
          <w:fldChar w:fldCharType="end"/>
        </w:r>
      </w:hyperlink>
    </w:p>
    <w:p w14:paraId="1F41B9C7" w14:textId="74F28101"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46" w:history="1">
        <w:r w:rsidR="005D0C6D" w:rsidRPr="007338C7">
          <w:rPr>
            <w:rStyle w:val="Hyperlink"/>
            <w:rFonts w:eastAsia="MS Gothic"/>
          </w:rPr>
          <w:t>5.2. Cikliskas institucionālās akreditācijas izmaksu scenāriji</w:t>
        </w:r>
        <w:r w:rsidR="005D0C6D">
          <w:rPr>
            <w:webHidden/>
          </w:rPr>
          <w:tab/>
        </w:r>
        <w:r w:rsidR="005D0C6D">
          <w:rPr>
            <w:webHidden/>
          </w:rPr>
          <w:fldChar w:fldCharType="begin"/>
        </w:r>
        <w:r w:rsidR="005D0C6D">
          <w:rPr>
            <w:webHidden/>
          </w:rPr>
          <w:instrText xml:space="preserve"> PAGEREF _Toc158024746 \h </w:instrText>
        </w:r>
        <w:r w:rsidR="005D0C6D">
          <w:rPr>
            <w:webHidden/>
          </w:rPr>
        </w:r>
        <w:r w:rsidR="005D0C6D">
          <w:rPr>
            <w:webHidden/>
          </w:rPr>
          <w:fldChar w:fldCharType="separate"/>
        </w:r>
        <w:r w:rsidR="005D0C6D">
          <w:rPr>
            <w:webHidden/>
          </w:rPr>
          <w:t>28</w:t>
        </w:r>
        <w:r w:rsidR="005D0C6D">
          <w:rPr>
            <w:webHidden/>
          </w:rPr>
          <w:fldChar w:fldCharType="end"/>
        </w:r>
      </w:hyperlink>
    </w:p>
    <w:p w14:paraId="3780C57C" w14:textId="74D3BB04" w:rsidR="005D0C6D" w:rsidRDefault="00230D70">
      <w:pPr>
        <w:pStyle w:val="TOC2"/>
        <w:rPr>
          <w:rFonts w:asciiTheme="minorHAnsi" w:eastAsiaTheme="minorEastAsia" w:hAnsiTheme="minorHAnsi" w:cstheme="minorBidi"/>
          <w:b w:val="0"/>
          <w:kern w:val="2"/>
          <w:sz w:val="24"/>
          <w:szCs w:val="24"/>
          <w14:ligatures w14:val="standardContextual"/>
        </w:rPr>
      </w:pPr>
      <w:hyperlink w:anchor="_Toc158024747" w:history="1">
        <w:r w:rsidR="005D0C6D" w:rsidRPr="007338C7">
          <w:rPr>
            <w:rStyle w:val="Hyperlink"/>
            <w:rFonts w:eastAsia="MS Gothic"/>
          </w:rPr>
          <w:t>5.3.  Cikliskas institucionālās akreditācijas izmaksu scenāriju ietekme uz valsts un pašvaldību budžetu</w:t>
        </w:r>
        <w:r w:rsidR="005D0C6D">
          <w:rPr>
            <w:webHidden/>
          </w:rPr>
          <w:tab/>
        </w:r>
        <w:r w:rsidR="005D0C6D">
          <w:rPr>
            <w:webHidden/>
          </w:rPr>
          <w:fldChar w:fldCharType="begin"/>
        </w:r>
        <w:r w:rsidR="005D0C6D">
          <w:rPr>
            <w:webHidden/>
          </w:rPr>
          <w:instrText xml:space="preserve"> PAGEREF _Toc158024747 \h </w:instrText>
        </w:r>
        <w:r w:rsidR="005D0C6D">
          <w:rPr>
            <w:webHidden/>
          </w:rPr>
        </w:r>
        <w:r w:rsidR="005D0C6D">
          <w:rPr>
            <w:webHidden/>
          </w:rPr>
          <w:fldChar w:fldCharType="separate"/>
        </w:r>
        <w:r w:rsidR="005D0C6D">
          <w:rPr>
            <w:webHidden/>
          </w:rPr>
          <w:t>29</w:t>
        </w:r>
        <w:r w:rsidR="005D0C6D">
          <w:rPr>
            <w:webHidden/>
          </w:rPr>
          <w:fldChar w:fldCharType="end"/>
        </w:r>
      </w:hyperlink>
    </w:p>
    <w:p w14:paraId="18983698" w14:textId="6224F6BE" w:rsidR="006A5B3F" w:rsidRDefault="006A5B3F" w:rsidP="006A5B3F">
      <w:pPr>
        <w:ind w:firstLine="567"/>
        <w:jc w:val="center"/>
        <w:rPr>
          <w:rFonts w:cs="Calibri"/>
          <w:b/>
          <w:bCs/>
          <w:sz w:val="24"/>
          <w:szCs w:val="24"/>
        </w:rPr>
      </w:pPr>
      <w:r w:rsidRPr="002B51C8">
        <w:rPr>
          <w:rFonts w:cs="Calibri"/>
          <w:b/>
          <w:bCs/>
          <w:sz w:val="24"/>
          <w:szCs w:val="24"/>
        </w:rPr>
        <w:fldChar w:fldCharType="end"/>
      </w:r>
    </w:p>
    <w:p w14:paraId="2273151A" w14:textId="77777777" w:rsidR="006A5B3F" w:rsidRDefault="006A5B3F" w:rsidP="006A5B3F">
      <w:pPr>
        <w:ind w:firstLine="567"/>
        <w:rPr>
          <w:rFonts w:cs="Calibri"/>
          <w:b/>
          <w:bCs/>
          <w:sz w:val="24"/>
          <w:szCs w:val="24"/>
        </w:rPr>
      </w:pPr>
      <w:r>
        <w:rPr>
          <w:rFonts w:cs="Calibri"/>
          <w:b/>
          <w:bCs/>
          <w:sz w:val="24"/>
          <w:szCs w:val="24"/>
        </w:rPr>
        <w:br w:type="page"/>
      </w:r>
    </w:p>
    <w:p w14:paraId="33FD3C8B" w14:textId="77777777" w:rsidR="006A5B3F" w:rsidRPr="00566D47" w:rsidRDefault="006A5B3F" w:rsidP="006A5B3F">
      <w:pPr>
        <w:pStyle w:val="Heading1"/>
        <w:jc w:val="center"/>
      </w:pPr>
      <w:bookmarkStart w:id="1" w:name="_Toc140742486"/>
      <w:bookmarkStart w:id="2" w:name="_Toc158024730"/>
      <w:r w:rsidRPr="00566D47">
        <w:lastRenderedPageBreak/>
        <w:t>I. KONCEPTUĀLĀ ZIŅOJUMA KOPSAVILKUMS</w:t>
      </w:r>
      <w:bookmarkEnd w:id="1"/>
      <w:bookmarkEnd w:id="2"/>
    </w:p>
    <w:p w14:paraId="15087FE2" w14:textId="77777777" w:rsidR="006A5B3F" w:rsidRDefault="006A5B3F" w:rsidP="006A5B3F">
      <w:pPr>
        <w:ind w:firstLine="567"/>
      </w:pPr>
    </w:p>
    <w:p w14:paraId="021EBD59" w14:textId="77777777" w:rsidR="006A5B3F" w:rsidRPr="005D3A3F" w:rsidRDefault="006A5B3F" w:rsidP="006A5B3F">
      <w:pPr>
        <w:ind w:firstLine="567"/>
        <w:jc w:val="both"/>
      </w:pPr>
      <w:r w:rsidRPr="005D3A3F">
        <w:t>Valsts institūcijas savas kompetences ietvaros izstrādā attīstības plānošanas dokumentu, izpildot augstākas institūcijas uzdevumu, ievērojot, ka attīstības plānošana ir principu, mērķu un to sasniegšanai nepieciešamās rīcības izstrāde, lai īstenotu politiski noteiktas prioritātes un nodrošinātu sabiedrības attīstību.</w:t>
      </w:r>
      <w:bookmarkStart w:id="3" w:name="_Ref130205449"/>
      <w:r w:rsidRPr="005D3A3F">
        <w:rPr>
          <w:vertAlign w:val="superscript"/>
        </w:rPr>
        <w:footnoteReference w:id="2"/>
      </w:r>
      <w:bookmarkEnd w:id="3"/>
      <w:r w:rsidRPr="005D3A3F">
        <w:t xml:space="preserve"> Konceptuālu ziņojumu izstrādā, ja nepieciešams </w:t>
      </w:r>
      <w:r w:rsidRPr="005D3A3F">
        <w:rPr>
          <w:b/>
        </w:rPr>
        <w:t>izšķirties par rīcību iepriekš noteiktu nozaru politiku īstenošanā</w:t>
      </w:r>
      <w:r w:rsidRPr="005D3A3F">
        <w:t>.</w:t>
      </w:r>
      <w:r w:rsidRPr="005D3A3F">
        <w:rPr>
          <w:vertAlign w:val="superscript"/>
        </w:rPr>
        <w:footnoteReference w:id="3"/>
      </w:r>
    </w:p>
    <w:p w14:paraId="7052B44E" w14:textId="77777777" w:rsidR="006A5B3F" w:rsidRDefault="006A5B3F" w:rsidP="006A5B3F">
      <w:pPr>
        <w:ind w:firstLine="567"/>
        <w:jc w:val="both"/>
        <w:rPr>
          <w:rFonts w:asciiTheme="minorHAnsi" w:hAnsiTheme="minorHAnsi" w:cstheme="minorHAnsi"/>
          <w:lang w:eastAsia="lv-LV"/>
        </w:rPr>
      </w:pPr>
      <w:r w:rsidRPr="007B35E8">
        <w:rPr>
          <w:rFonts w:asciiTheme="minorHAnsi" w:hAnsiTheme="minorHAnsi" w:cstheme="minorHAnsi"/>
          <w:lang w:eastAsia="lv-LV"/>
        </w:rPr>
        <w:t>Latvijas Nacionālās attīstības plāns 2021. – 2027. gadam paredz nodrošināt pilnvērtīgu augstākās izglītības kvalitātes vērtēšanas procesu, lai garantētu  augstākās izglītības kvalitāti un veicinātu augstskolu iekšējo kvalitātes kultūru, tostarp 2024. gadā pārskatot iespēju ieviest ciklisku augstskolu akreditāciju.</w:t>
      </w:r>
      <w:r w:rsidRPr="00136824">
        <w:rPr>
          <w:vertAlign w:val="superscript"/>
        </w:rPr>
        <w:t xml:space="preserve"> </w:t>
      </w:r>
      <w:r w:rsidRPr="005D3A3F">
        <w:rPr>
          <w:vertAlign w:val="superscript"/>
        </w:rPr>
        <w:footnoteReference w:id="4"/>
      </w:r>
      <w:r w:rsidRPr="007B35E8">
        <w:rPr>
          <w:rFonts w:asciiTheme="minorHAnsi" w:hAnsiTheme="minorHAnsi" w:cstheme="minorHAnsi"/>
          <w:lang w:eastAsia="lv-LV"/>
        </w:rPr>
        <w:t xml:space="preserve"> </w:t>
      </w:r>
    </w:p>
    <w:p w14:paraId="2FDBFE4A" w14:textId="7AB927DE" w:rsidR="006A5B3F" w:rsidRPr="001049FC" w:rsidRDefault="006A5B3F" w:rsidP="006A5B3F">
      <w:pPr>
        <w:ind w:firstLine="567"/>
        <w:jc w:val="both"/>
        <w:rPr>
          <w:rFonts w:asciiTheme="minorHAnsi" w:hAnsiTheme="minorHAnsi" w:cstheme="minorBidi"/>
          <w:lang w:eastAsia="lv-LV"/>
        </w:rPr>
      </w:pPr>
      <w:r w:rsidRPr="2CE60C52">
        <w:rPr>
          <w:rFonts w:asciiTheme="minorHAnsi" w:hAnsiTheme="minorHAnsi" w:cstheme="minorBidi"/>
          <w:lang w:eastAsia="lv-LV"/>
        </w:rPr>
        <w:t xml:space="preserve">Arī saskaņā ar Izglītības attīstības pamatnostādnēm 2021. – 2027. gadam – pilnveidojot augstākās izglītības kvalitātes vērtēšanas procesu un institūciju  kvalitātes kultūras stiprināšanu, paredzēts ieviest ciklisku  institucionālo akreditāciju, tādējādi turpinot iepriekšējā periodā sāktās reformas augstākās izglītības kvalitātes un konkurētspējas uzlabošanā. </w:t>
      </w:r>
      <w:r w:rsidRPr="2CE60C52">
        <w:rPr>
          <w:rFonts w:asciiTheme="minorHAnsi" w:hAnsiTheme="minorHAnsi" w:cstheme="minorBidi"/>
          <w:shd w:val="clear" w:color="auto" w:fill="FFFFFF"/>
        </w:rPr>
        <w:t>Pašlaik vienīgā cikliskā vērtēšanas procedūra ir studiju virzienu akreditācijas ietvaros, kas nesniedz pilnīgu pārskatu par pašu augstākās izglītības institūciju. Lai mainītu sistēmu no kvalitātes kontroles uz kvalitātes pilnveidi institūcijas līmenī, ir nepieciešams pārskatīt Latvijas augstākās izglītības kvalitātes nodrošināšanas un novērtēšanas sistēmu. Šajā procesā nozīmīgs ir 2020.-2024. gada studiju virzienu akreditācijas cikls, jo pirmo reizi notiek sistēmisks visu augstākās izglītības studiju virzienu izvērtējums, ievērojot vienotus standartus</w:t>
      </w:r>
      <w:r w:rsidRPr="00563697">
        <w:rPr>
          <w:rFonts w:cs="Calibri"/>
        </w:rPr>
        <w:t xml:space="preserve"> </w:t>
      </w:r>
      <w:r>
        <w:rPr>
          <w:rFonts w:cs="Calibri"/>
        </w:rPr>
        <w:t>“</w:t>
      </w:r>
      <w:r w:rsidRPr="002B51C8">
        <w:rPr>
          <w:rFonts w:cs="Calibri"/>
        </w:rPr>
        <w:t>Standarti un vadlīnijas kvalitātes nodrošināšanai Eiropas Augstākās izglītības telpā</w:t>
      </w:r>
      <w:r>
        <w:rPr>
          <w:rFonts w:cs="Calibri"/>
        </w:rPr>
        <w:t xml:space="preserve">” </w:t>
      </w:r>
      <w:r w:rsidRPr="2CE60C52">
        <w:rPr>
          <w:rFonts w:cs="Calibri"/>
          <w:i/>
          <w:iCs/>
        </w:rPr>
        <w:t>(</w:t>
      </w:r>
      <w:proofErr w:type="spellStart"/>
      <w:r w:rsidRPr="2CE60C52">
        <w:rPr>
          <w:rFonts w:cs="Calibri"/>
          <w:i/>
          <w:iCs/>
        </w:rPr>
        <w:t>The</w:t>
      </w:r>
      <w:proofErr w:type="spellEnd"/>
      <w:r w:rsidRPr="2CE60C52">
        <w:rPr>
          <w:rFonts w:cs="Calibri"/>
          <w:i/>
          <w:iCs/>
        </w:rPr>
        <w:t xml:space="preserve"> </w:t>
      </w:r>
      <w:proofErr w:type="spellStart"/>
      <w:r w:rsidRPr="2CE60C52">
        <w:rPr>
          <w:rFonts w:cs="Calibri"/>
          <w:i/>
          <w:iCs/>
        </w:rPr>
        <w:t>Standards</w:t>
      </w:r>
      <w:proofErr w:type="spellEnd"/>
      <w:r w:rsidRPr="2CE60C52">
        <w:rPr>
          <w:rFonts w:cs="Calibri"/>
          <w:i/>
          <w:iCs/>
        </w:rPr>
        <w:t xml:space="preserve"> </w:t>
      </w:r>
      <w:proofErr w:type="spellStart"/>
      <w:r w:rsidRPr="2CE60C52">
        <w:rPr>
          <w:rFonts w:cs="Calibri"/>
          <w:i/>
          <w:iCs/>
        </w:rPr>
        <w:t>and</w:t>
      </w:r>
      <w:proofErr w:type="spellEnd"/>
      <w:r w:rsidRPr="2CE60C52">
        <w:rPr>
          <w:rFonts w:cs="Calibri"/>
          <w:i/>
          <w:iCs/>
        </w:rPr>
        <w:t xml:space="preserve"> </w:t>
      </w:r>
      <w:proofErr w:type="spellStart"/>
      <w:r w:rsidRPr="2CE60C52">
        <w:rPr>
          <w:rFonts w:cs="Calibri"/>
          <w:i/>
          <w:iCs/>
        </w:rPr>
        <w:t>guidelines</w:t>
      </w:r>
      <w:proofErr w:type="spellEnd"/>
      <w:r w:rsidRPr="2CE60C52">
        <w:rPr>
          <w:rFonts w:cs="Calibri"/>
          <w:i/>
          <w:iCs/>
        </w:rPr>
        <w:t xml:space="preserve"> </w:t>
      </w:r>
      <w:proofErr w:type="spellStart"/>
      <w:r w:rsidRPr="2CE60C52">
        <w:rPr>
          <w:rFonts w:cs="Calibri"/>
          <w:i/>
          <w:iCs/>
        </w:rPr>
        <w:t>for</w:t>
      </w:r>
      <w:proofErr w:type="spellEnd"/>
      <w:r w:rsidRPr="2CE60C52">
        <w:rPr>
          <w:rFonts w:cs="Calibri"/>
          <w:i/>
          <w:iCs/>
        </w:rPr>
        <w:t xml:space="preserve"> </w:t>
      </w:r>
      <w:proofErr w:type="spellStart"/>
      <w:r w:rsidRPr="2CE60C52">
        <w:rPr>
          <w:rFonts w:cs="Calibri"/>
          <w:i/>
          <w:iCs/>
        </w:rPr>
        <w:t>quality</w:t>
      </w:r>
      <w:proofErr w:type="spellEnd"/>
      <w:r w:rsidRPr="2CE60C52">
        <w:rPr>
          <w:rFonts w:cs="Calibri"/>
          <w:i/>
          <w:iCs/>
        </w:rPr>
        <w:t xml:space="preserve"> </w:t>
      </w:r>
      <w:proofErr w:type="spellStart"/>
      <w:r w:rsidRPr="2CE60C52">
        <w:rPr>
          <w:rFonts w:cs="Calibri"/>
          <w:i/>
          <w:iCs/>
        </w:rPr>
        <w:t>assurance</w:t>
      </w:r>
      <w:proofErr w:type="spellEnd"/>
      <w:r w:rsidRPr="2CE60C52">
        <w:rPr>
          <w:rFonts w:cs="Calibri"/>
          <w:i/>
          <w:iCs/>
        </w:rPr>
        <w:t xml:space="preserve"> </w:t>
      </w:r>
      <w:proofErr w:type="spellStart"/>
      <w:r w:rsidRPr="2CE60C52">
        <w:rPr>
          <w:rFonts w:cs="Calibri"/>
          <w:i/>
          <w:iCs/>
        </w:rPr>
        <w:t>in</w:t>
      </w:r>
      <w:proofErr w:type="spellEnd"/>
      <w:r w:rsidRPr="2CE60C52">
        <w:rPr>
          <w:rFonts w:cs="Calibri"/>
          <w:i/>
          <w:iCs/>
        </w:rPr>
        <w:t xml:space="preserve"> </w:t>
      </w:r>
      <w:proofErr w:type="spellStart"/>
      <w:r w:rsidRPr="2CE60C52">
        <w:rPr>
          <w:rFonts w:cs="Calibri"/>
          <w:i/>
          <w:iCs/>
        </w:rPr>
        <w:t>the</w:t>
      </w:r>
      <w:proofErr w:type="spellEnd"/>
      <w:r w:rsidRPr="2CE60C52">
        <w:rPr>
          <w:rFonts w:cs="Calibri"/>
          <w:i/>
          <w:iCs/>
        </w:rPr>
        <w:t xml:space="preserve"> </w:t>
      </w:r>
      <w:proofErr w:type="spellStart"/>
      <w:r w:rsidRPr="2CE60C52">
        <w:rPr>
          <w:rFonts w:cs="Calibri"/>
          <w:i/>
          <w:iCs/>
        </w:rPr>
        <w:t>European</w:t>
      </w:r>
      <w:proofErr w:type="spellEnd"/>
      <w:r w:rsidRPr="2CE60C52">
        <w:rPr>
          <w:rFonts w:cs="Calibri"/>
          <w:i/>
          <w:iCs/>
        </w:rPr>
        <w:t xml:space="preserve"> </w:t>
      </w:r>
      <w:proofErr w:type="spellStart"/>
      <w:r w:rsidRPr="2CE60C52">
        <w:rPr>
          <w:rFonts w:cs="Calibri"/>
          <w:i/>
          <w:iCs/>
        </w:rPr>
        <w:t>Higher</w:t>
      </w:r>
      <w:proofErr w:type="spellEnd"/>
      <w:r w:rsidRPr="2CE60C52">
        <w:rPr>
          <w:rFonts w:cs="Calibri"/>
          <w:i/>
          <w:iCs/>
        </w:rPr>
        <w:t xml:space="preserve"> </w:t>
      </w:r>
      <w:proofErr w:type="spellStart"/>
      <w:r w:rsidRPr="2CE60C52">
        <w:rPr>
          <w:rFonts w:cs="Calibri"/>
          <w:i/>
          <w:iCs/>
        </w:rPr>
        <w:t>Education</w:t>
      </w:r>
      <w:proofErr w:type="spellEnd"/>
      <w:r w:rsidRPr="2CE60C52">
        <w:rPr>
          <w:rFonts w:cs="Calibri"/>
          <w:i/>
          <w:iCs/>
        </w:rPr>
        <w:t xml:space="preserve"> </w:t>
      </w:r>
      <w:proofErr w:type="spellStart"/>
      <w:r w:rsidRPr="2CE60C52">
        <w:rPr>
          <w:rFonts w:cs="Calibri"/>
          <w:i/>
          <w:iCs/>
        </w:rPr>
        <w:t>Area</w:t>
      </w:r>
      <w:proofErr w:type="spellEnd"/>
      <w:r w:rsidRPr="2CE60C52">
        <w:rPr>
          <w:rFonts w:cs="Calibri"/>
          <w:i/>
          <w:iCs/>
        </w:rPr>
        <w:t xml:space="preserve"> (ESG))</w:t>
      </w:r>
      <w:r w:rsidRPr="2CE60C52">
        <w:rPr>
          <w:rFonts w:asciiTheme="minorHAnsi" w:hAnsiTheme="minorHAnsi" w:cstheme="minorBidi"/>
          <w:shd w:val="clear" w:color="auto" w:fill="FFFFFF"/>
        </w:rPr>
        <w:t>, vienlaikus sagatavojoties arī pakāpeniskai pārejai uz cikliskas institucionālās akreditācijas sistēmas ieviešanu.</w:t>
      </w:r>
      <w:r w:rsidRPr="2CE60C52">
        <w:rPr>
          <w:rFonts w:asciiTheme="minorHAnsi" w:hAnsiTheme="minorHAnsi" w:cstheme="minorBidi"/>
        </w:rPr>
        <w:t xml:space="preserve"> </w:t>
      </w:r>
      <w:r w:rsidRPr="2CE60C52">
        <w:rPr>
          <w:rFonts w:asciiTheme="minorHAnsi" w:hAnsiTheme="minorHAnsi" w:cstheme="minorBidi"/>
          <w:shd w:val="clear" w:color="auto" w:fill="FFFFFF"/>
        </w:rPr>
        <w:t xml:space="preserve">Ciklisku institucionālo akreditāciju ir plānots ieviest </w:t>
      </w:r>
      <w:r w:rsidR="00876B58" w:rsidRPr="00876B58">
        <w:rPr>
          <w:rFonts w:asciiTheme="minorHAnsi" w:hAnsiTheme="minorHAnsi" w:cstheme="minorBidi"/>
          <w:color w:val="000000" w:themeColor="text1"/>
          <w:shd w:val="clear" w:color="auto" w:fill="FFFFFF"/>
        </w:rPr>
        <w:t xml:space="preserve">pakāpeniski </w:t>
      </w:r>
      <w:r w:rsidRPr="00AD3C26">
        <w:rPr>
          <w:rFonts w:asciiTheme="minorHAnsi" w:hAnsiTheme="minorHAnsi"/>
          <w:color w:val="000000" w:themeColor="text1"/>
          <w:shd w:val="clear" w:color="auto" w:fill="FFFFFF"/>
        </w:rPr>
        <w:t>s</w:t>
      </w:r>
      <w:r w:rsidRPr="2CE60C52">
        <w:rPr>
          <w:rFonts w:asciiTheme="minorHAnsi" w:hAnsiTheme="minorHAnsi" w:cstheme="minorBidi"/>
          <w:shd w:val="clear" w:color="auto" w:fill="FFFFFF"/>
        </w:rPr>
        <w:t>ākot ar 2025. gadu. Tās ieviešanas rezultātā tiks samazināta dažādu esošo kvalitātes nodrošināšanas procedūru dublēšanās, samazināts administratīvais slogs un novērtēšanas procedūru izmaksas.</w:t>
      </w:r>
      <w:r w:rsidRPr="001049FC">
        <w:rPr>
          <w:vertAlign w:val="superscript"/>
        </w:rPr>
        <w:t xml:space="preserve"> </w:t>
      </w:r>
      <w:r w:rsidRPr="001049FC">
        <w:rPr>
          <w:vertAlign w:val="superscript"/>
        </w:rPr>
        <w:footnoteReference w:id="5"/>
      </w:r>
    </w:p>
    <w:p w14:paraId="25B7214B" w14:textId="04BBA476" w:rsidR="006A5B3F" w:rsidRDefault="006A5B3F" w:rsidP="006A5B3F">
      <w:pPr>
        <w:ind w:firstLine="567"/>
        <w:jc w:val="both"/>
        <w:rPr>
          <w:lang w:eastAsia="lv-LV"/>
        </w:rPr>
      </w:pPr>
      <w:r w:rsidRPr="008D31FC">
        <w:rPr>
          <w:lang w:eastAsia="lv-LV"/>
        </w:rPr>
        <w:t xml:space="preserve">Pamatojoties </w:t>
      </w:r>
      <w:r w:rsidRPr="005917BB">
        <w:rPr>
          <w:lang w:eastAsia="lv-LV"/>
        </w:rPr>
        <w:t xml:space="preserve">uz </w:t>
      </w:r>
      <w:bookmarkStart w:id="4" w:name="_Hlk131673030"/>
      <w:r w:rsidRPr="005917BB">
        <w:t>Valdības rīcības plāna Deklarācijas par Artura Krišjāņa Kariņa vadītā Ministru kabineta iecerēto darbību īstenošanai 80.1. pasākumu</w:t>
      </w:r>
      <w:r w:rsidRPr="005917BB">
        <w:rPr>
          <w:lang w:eastAsia="lv-LV"/>
        </w:rPr>
        <w:t xml:space="preserve"> “Nodrošināt pakāpenisku pāreju uz ciklisku augstskolu un koledžu akreditāciju, kā arī ar ES struktūrfondu investīcijām nodrošināt pakāpenisku pāreju no studiju virzienu akreditācijas uz ciklisku</w:t>
      </w:r>
      <w:r w:rsidRPr="00411560">
        <w:rPr>
          <w:lang w:eastAsia="lv-LV"/>
        </w:rPr>
        <w:t xml:space="preserve"> institucionālo akreditāciju augstākajā izglītībā</w:t>
      </w:r>
      <w:r>
        <w:rPr>
          <w:lang w:eastAsia="lv-LV"/>
        </w:rPr>
        <w:t>”</w:t>
      </w:r>
      <w:bookmarkEnd w:id="4"/>
      <w:r>
        <w:rPr>
          <w:lang w:eastAsia="lv-LV"/>
        </w:rPr>
        <w:t xml:space="preserve">, </w:t>
      </w:r>
      <w:r w:rsidRPr="005D3A3F">
        <w:rPr>
          <w:lang w:eastAsia="lv-LV"/>
        </w:rPr>
        <w:t>I</w:t>
      </w:r>
      <w:r>
        <w:rPr>
          <w:lang w:eastAsia="lv-LV"/>
        </w:rPr>
        <w:t xml:space="preserve">zglītības un zinātnes ministrija </w:t>
      </w:r>
      <w:r w:rsidRPr="005D3A3F">
        <w:rPr>
          <w:lang w:eastAsia="lv-LV"/>
        </w:rPr>
        <w:t xml:space="preserve">sadarbībā ar </w:t>
      </w:r>
      <w:r>
        <w:rPr>
          <w:lang w:eastAsia="lv-LV"/>
        </w:rPr>
        <w:t>ekspertiem augstākās izglītības jautājumos</w:t>
      </w:r>
      <w:r w:rsidRPr="005D3A3F">
        <w:rPr>
          <w:lang w:eastAsia="lv-LV"/>
        </w:rPr>
        <w:t xml:space="preserve"> ir sagatavojusi konceptuālo ziņojumu “</w:t>
      </w:r>
      <w:r w:rsidRPr="00411560">
        <w:rPr>
          <w:lang w:eastAsia="lv-LV"/>
        </w:rPr>
        <w:t>Par pāreju uz ciklisku augstskolu un koledžu akreditāciju</w:t>
      </w:r>
      <w:r w:rsidRPr="005D3A3F">
        <w:rPr>
          <w:lang w:eastAsia="lv-LV"/>
        </w:rPr>
        <w:t>” (turpmāk – ziņojums).</w:t>
      </w:r>
    </w:p>
    <w:p w14:paraId="2418F01A" w14:textId="77777777" w:rsidR="004467B0" w:rsidRDefault="006A5B3F" w:rsidP="006A5B3F">
      <w:pPr>
        <w:jc w:val="both"/>
      </w:pPr>
      <w:r>
        <w:lastRenderedPageBreak/>
        <w:t>Ziņojuma izstrādē Izglītības un zinātnes ministrija konsultējās ar Izglītības un zinātnes ministrijas izveidoto augstākās izglītības ekspertu darba grupu, kurā bija pārstāvēta Augstākās izglītības kvalitātes aģentūra, Augstākās izglītības padome, Izglītības kvalitātes valsts dienests, Rektoru padome un Latvijas studentu apvienība</w:t>
      </w:r>
      <w:r w:rsidR="00876B58">
        <w:t xml:space="preserve">. </w:t>
      </w:r>
    </w:p>
    <w:p w14:paraId="7D850DDD" w14:textId="1D280A1E" w:rsidR="006A5B3F" w:rsidRDefault="006A5B3F" w:rsidP="006A5B3F">
      <w:pPr>
        <w:jc w:val="both"/>
      </w:pPr>
      <w:r>
        <w:t>Laika posmā no 2020. gada līdz 2022. gada maijam Izglītības un zinātnes ministrija sadarbībā ar Akadēmiskās informācijas</w:t>
      </w:r>
      <w:r w:rsidRPr="4B5E597B">
        <w:rPr>
          <w:rFonts w:cs="Calibri"/>
          <w:color w:val="212529"/>
          <w:lang w:val="lv"/>
        </w:rPr>
        <w:t xml:space="preserve"> centru </w:t>
      </w:r>
      <w:r w:rsidR="00E31496" w:rsidRPr="4B5E597B">
        <w:rPr>
          <w:rFonts w:cs="Calibri"/>
          <w:color w:val="212529"/>
          <w:lang w:val="lv"/>
        </w:rPr>
        <w:t xml:space="preserve">un tā Augstākās izglītības kvalitātes aģentūru </w:t>
      </w:r>
      <w:r w:rsidRPr="4B5E597B">
        <w:rPr>
          <w:rFonts w:cs="Calibri"/>
          <w:color w:val="212529"/>
          <w:lang w:val="lv"/>
        </w:rPr>
        <w:t xml:space="preserve">īstenoja </w:t>
      </w:r>
      <w:r w:rsidRPr="4B5E597B">
        <w:rPr>
          <w:rFonts w:cs="Calibri"/>
          <w:i/>
          <w:iCs/>
          <w:color w:val="212529"/>
          <w:lang w:val="lv"/>
        </w:rPr>
        <w:t>ERASMUS+ K3</w:t>
      </w:r>
      <w:r w:rsidRPr="4B5E597B">
        <w:rPr>
          <w:rFonts w:cs="Calibri"/>
          <w:color w:val="212529"/>
          <w:lang w:val="lv"/>
        </w:rPr>
        <w:t xml:space="preserve"> programmas </w:t>
      </w:r>
      <w:r w:rsidRPr="4B5E597B">
        <w:rPr>
          <w:rFonts w:cs="Calibri"/>
          <w:i/>
          <w:iCs/>
          <w:color w:val="212529"/>
          <w:lang w:val="lv"/>
        </w:rPr>
        <w:t>“</w:t>
      </w:r>
      <w:proofErr w:type="spellStart"/>
      <w:r w:rsidRPr="4B5E597B">
        <w:rPr>
          <w:rFonts w:cs="Calibri"/>
          <w:i/>
          <w:iCs/>
          <w:color w:val="212529"/>
          <w:lang w:val="lv"/>
        </w:rPr>
        <w:t>Support</w:t>
      </w:r>
      <w:proofErr w:type="spellEnd"/>
      <w:r w:rsidRPr="4B5E597B">
        <w:rPr>
          <w:rFonts w:cs="Calibri"/>
          <w:i/>
          <w:iCs/>
          <w:color w:val="212529"/>
          <w:lang w:val="lv"/>
        </w:rPr>
        <w:t xml:space="preserve"> </w:t>
      </w:r>
      <w:proofErr w:type="spellStart"/>
      <w:r w:rsidRPr="4B5E597B">
        <w:rPr>
          <w:rFonts w:cs="Calibri"/>
          <w:i/>
          <w:iCs/>
          <w:color w:val="212529"/>
          <w:lang w:val="lv"/>
        </w:rPr>
        <w:t>for</w:t>
      </w:r>
      <w:proofErr w:type="spellEnd"/>
      <w:r w:rsidRPr="4B5E597B">
        <w:rPr>
          <w:rFonts w:cs="Calibri"/>
          <w:i/>
          <w:iCs/>
          <w:color w:val="212529"/>
          <w:lang w:val="lv"/>
        </w:rPr>
        <w:t xml:space="preserve"> </w:t>
      </w:r>
      <w:proofErr w:type="spellStart"/>
      <w:r w:rsidRPr="4B5E597B">
        <w:rPr>
          <w:rFonts w:cs="Calibri"/>
          <w:i/>
          <w:iCs/>
          <w:color w:val="212529"/>
          <w:lang w:val="lv"/>
        </w:rPr>
        <w:t>policy</w:t>
      </w:r>
      <w:proofErr w:type="spellEnd"/>
      <w:r w:rsidRPr="4B5E597B">
        <w:rPr>
          <w:rFonts w:cs="Calibri"/>
          <w:i/>
          <w:iCs/>
          <w:color w:val="212529"/>
          <w:lang w:val="lv"/>
        </w:rPr>
        <w:t xml:space="preserve"> </w:t>
      </w:r>
      <w:proofErr w:type="spellStart"/>
      <w:r w:rsidRPr="4B5E597B">
        <w:rPr>
          <w:rFonts w:cs="Calibri"/>
          <w:i/>
          <w:iCs/>
          <w:color w:val="212529"/>
          <w:lang w:val="lv"/>
        </w:rPr>
        <w:t>reforms</w:t>
      </w:r>
      <w:proofErr w:type="spellEnd"/>
      <w:r w:rsidRPr="4B5E597B">
        <w:rPr>
          <w:rFonts w:cs="Calibri"/>
          <w:i/>
          <w:iCs/>
          <w:color w:val="212529"/>
          <w:lang w:val="lv"/>
        </w:rPr>
        <w:t xml:space="preserve">” </w:t>
      </w:r>
      <w:r w:rsidRPr="4B5E597B">
        <w:rPr>
          <w:rFonts w:cs="Calibri"/>
          <w:color w:val="212529"/>
          <w:lang w:val="lv"/>
        </w:rPr>
        <w:t xml:space="preserve">projektu </w:t>
      </w:r>
      <w:r w:rsidRPr="4B5E597B">
        <w:rPr>
          <w:rFonts w:cs="Calibri"/>
          <w:i/>
          <w:iCs/>
          <w:color w:val="212529"/>
          <w:lang w:val="lv"/>
        </w:rPr>
        <w:t>“</w:t>
      </w:r>
      <w:proofErr w:type="spellStart"/>
      <w:r w:rsidRPr="4B5E597B">
        <w:rPr>
          <w:rFonts w:cs="Calibri"/>
          <w:i/>
          <w:iCs/>
          <w:color w:val="212529"/>
          <w:lang w:val="lv"/>
        </w:rPr>
        <w:t>Road</w:t>
      </w:r>
      <w:proofErr w:type="spellEnd"/>
      <w:r w:rsidRPr="4B5E597B">
        <w:rPr>
          <w:rFonts w:cs="Calibri"/>
          <w:i/>
          <w:iCs/>
          <w:color w:val="212529"/>
          <w:lang w:val="lv"/>
        </w:rPr>
        <w:t xml:space="preserve"> </w:t>
      </w:r>
      <w:proofErr w:type="spellStart"/>
      <w:r w:rsidRPr="4B5E597B">
        <w:rPr>
          <w:rFonts w:cs="Calibri"/>
          <w:i/>
          <w:iCs/>
          <w:color w:val="212529"/>
          <w:lang w:val="lv"/>
        </w:rPr>
        <w:t>Map</w:t>
      </w:r>
      <w:proofErr w:type="spellEnd"/>
      <w:r w:rsidRPr="4B5E597B">
        <w:rPr>
          <w:rFonts w:cs="Calibri"/>
          <w:i/>
          <w:iCs/>
          <w:color w:val="212529"/>
          <w:lang w:val="lv"/>
        </w:rPr>
        <w:t xml:space="preserve"> </w:t>
      </w:r>
      <w:proofErr w:type="spellStart"/>
      <w:r w:rsidRPr="4B5E597B">
        <w:rPr>
          <w:rFonts w:cs="Calibri"/>
          <w:i/>
          <w:iCs/>
          <w:color w:val="212529"/>
          <w:lang w:val="lv"/>
        </w:rPr>
        <w:t>for</w:t>
      </w:r>
      <w:proofErr w:type="spellEnd"/>
      <w:r w:rsidRPr="4B5E597B">
        <w:rPr>
          <w:rFonts w:cs="Calibri"/>
          <w:i/>
          <w:iCs/>
          <w:color w:val="212529"/>
          <w:lang w:val="lv"/>
        </w:rPr>
        <w:t xml:space="preserve"> </w:t>
      </w:r>
      <w:proofErr w:type="spellStart"/>
      <w:r w:rsidRPr="4B5E597B">
        <w:rPr>
          <w:rFonts w:cs="Calibri"/>
          <w:i/>
          <w:iCs/>
          <w:color w:val="212529"/>
          <w:lang w:val="lv"/>
        </w:rPr>
        <w:t>Implementation</w:t>
      </w:r>
      <w:proofErr w:type="spellEnd"/>
      <w:r w:rsidRPr="4B5E597B">
        <w:rPr>
          <w:rFonts w:cs="Calibri"/>
          <w:i/>
          <w:iCs/>
          <w:color w:val="212529"/>
          <w:lang w:val="lv"/>
        </w:rPr>
        <w:t xml:space="preserve"> </w:t>
      </w:r>
      <w:proofErr w:type="spellStart"/>
      <w:r w:rsidRPr="4B5E597B">
        <w:rPr>
          <w:rFonts w:cs="Calibri"/>
          <w:i/>
          <w:iCs/>
          <w:color w:val="212529"/>
          <w:lang w:val="lv"/>
        </w:rPr>
        <w:t>for</w:t>
      </w:r>
      <w:proofErr w:type="spellEnd"/>
      <w:r w:rsidRPr="4B5E597B">
        <w:rPr>
          <w:rFonts w:cs="Calibri"/>
          <w:i/>
          <w:iCs/>
          <w:color w:val="212529"/>
          <w:lang w:val="lv"/>
        </w:rPr>
        <w:t xml:space="preserve"> </w:t>
      </w:r>
      <w:proofErr w:type="spellStart"/>
      <w:r w:rsidRPr="4B5E597B">
        <w:rPr>
          <w:rFonts w:cs="Calibri"/>
          <w:i/>
          <w:iCs/>
          <w:color w:val="212529"/>
          <w:lang w:val="lv"/>
        </w:rPr>
        <w:t>Institutional</w:t>
      </w:r>
      <w:proofErr w:type="spellEnd"/>
      <w:r w:rsidRPr="4B5E597B">
        <w:rPr>
          <w:rFonts w:cs="Calibri"/>
          <w:i/>
          <w:iCs/>
          <w:color w:val="212529"/>
          <w:lang w:val="lv"/>
        </w:rPr>
        <w:t xml:space="preserve"> </w:t>
      </w:r>
      <w:proofErr w:type="spellStart"/>
      <w:r w:rsidRPr="4B5E597B">
        <w:rPr>
          <w:rFonts w:cs="Calibri"/>
          <w:i/>
          <w:iCs/>
          <w:color w:val="212529"/>
          <w:lang w:val="lv"/>
        </w:rPr>
        <w:t>Assessment</w:t>
      </w:r>
      <w:proofErr w:type="spellEnd"/>
      <w:r w:rsidRPr="4B5E597B">
        <w:rPr>
          <w:rFonts w:cs="Calibri"/>
          <w:i/>
          <w:iCs/>
          <w:color w:val="212529"/>
          <w:lang w:val="lv"/>
        </w:rPr>
        <w:t>"</w:t>
      </w:r>
      <w:r w:rsidRPr="4B5E597B">
        <w:rPr>
          <w:rFonts w:cs="Calibri"/>
          <w:color w:val="212529"/>
          <w:lang w:val="lv"/>
        </w:rPr>
        <w:t xml:space="preserve">. Tā mērķis bija </w:t>
      </w:r>
      <w:r w:rsidRPr="4B5E597B">
        <w:rPr>
          <w:rFonts w:cs="Calibri"/>
          <w:color w:val="212529"/>
        </w:rPr>
        <w:t xml:space="preserve">pilnveidot augstākās izglītības kvalitātes sistēmu Latvijā un ieviest ciklisku augstskolu un koledžu akreditāciju kā galveno kvalitātes procedūru, samazinot pašreizējo pārklāšanos starp dažādām esošajām kvalitātes procedūrām, administratīvo slogu un novērtēšanas procedūru izmaksas. </w:t>
      </w:r>
      <w:r w:rsidRPr="4B5E597B">
        <w:rPr>
          <w:rFonts w:cs="Calibri"/>
        </w:rPr>
        <w:t xml:space="preserve">Projekta ietvaros tika īstenoti gan </w:t>
      </w:r>
      <w:r>
        <w:t xml:space="preserve">tiešsaistes semināri ar ārvalstu ekspertiem un ārvalstu augstskolu pārstāvjiem par augstskolu un koledžu kvalitātes sistēmām un pieredzi saistībā ar institucionālās akreditācijas ieviešanu un īstenošanu augstskolās un koledžās, gan darbsemināri ar Latvijas augstskolu, koledžu un sadarbības partneru pārstāvjiem par cikliskas institucionālās akreditācijas konceptu Latvijai un priekšlikumiem tā pilnveidei. Projekta ietvaros tika sagatavota institucionālās akreditācijas koncepcija Latvijai. </w:t>
      </w:r>
    </w:p>
    <w:p w14:paraId="443F7142" w14:textId="1643B4E3" w:rsidR="2B1E32C1" w:rsidRDefault="006A5B3F" w:rsidP="2B1E32C1">
      <w:pPr>
        <w:ind w:firstLine="567"/>
        <w:jc w:val="both"/>
        <w:rPr>
          <w:highlight w:val="yellow"/>
        </w:rPr>
      </w:pPr>
      <w:r>
        <w:t xml:space="preserve">     </w:t>
      </w:r>
    </w:p>
    <w:p w14:paraId="6B6FCF89" w14:textId="77777777" w:rsidR="00860F9A" w:rsidRDefault="00860F9A">
      <w:pPr>
        <w:rPr>
          <w:rFonts w:asciiTheme="majorHAnsi" w:eastAsia="MS Gothic" w:hAnsiTheme="majorHAnsi" w:cstheme="majorBidi"/>
          <w:color w:val="2F5496" w:themeColor="accent1" w:themeShade="BF"/>
          <w:sz w:val="32"/>
          <w:szCs w:val="32"/>
        </w:rPr>
      </w:pPr>
      <w:bookmarkStart w:id="5" w:name="_Toc140742487"/>
      <w:bookmarkStart w:id="6" w:name="_Hlk130393076"/>
      <w:r>
        <w:rPr>
          <w:rFonts w:eastAsia="MS Gothic"/>
        </w:rPr>
        <w:br w:type="page"/>
      </w:r>
    </w:p>
    <w:p w14:paraId="0B380527" w14:textId="48973241" w:rsidR="006A5B3F" w:rsidRDefault="006A5B3F" w:rsidP="006A5B3F">
      <w:pPr>
        <w:pStyle w:val="Heading1"/>
        <w:ind w:firstLine="567"/>
        <w:jc w:val="center"/>
        <w:rPr>
          <w:rFonts w:eastAsia="MS Gothic"/>
        </w:rPr>
      </w:pPr>
      <w:bookmarkStart w:id="7" w:name="_Toc158024731"/>
      <w:r w:rsidRPr="008F33E0">
        <w:rPr>
          <w:rFonts w:eastAsia="MS Gothic"/>
        </w:rPr>
        <w:lastRenderedPageBreak/>
        <w:t>I</w:t>
      </w:r>
      <w:r>
        <w:rPr>
          <w:rFonts w:eastAsia="MS Gothic"/>
        </w:rPr>
        <w:t>I</w:t>
      </w:r>
      <w:r w:rsidRPr="008F33E0">
        <w:rPr>
          <w:rFonts w:eastAsia="MS Gothic"/>
        </w:rPr>
        <w:t>. ESOŠĀS SITUĀCIJAS APRAKSTS</w:t>
      </w:r>
      <w:bookmarkEnd w:id="5"/>
      <w:bookmarkEnd w:id="7"/>
    </w:p>
    <w:bookmarkEnd w:id="6"/>
    <w:p w14:paraId="7F2A5B11" w14:textId="77777777" w:rsidR="006A5B3F" w:rsidRDefault="006A5B3F" w:rsidP="006A5B3F">
      <w:pPr>
        <w:spacing w:after="0" w:line="240" w:lineRule="auto"/>
        <w:ind w:firstLine="567"/>
        <w:jc w:val="both"/>
        <w:rPr>
          <w:rFonts w:cs="Calibri"/>
          <w:sz w:val="24"/>
          <w:szCs w:val="24"/>
        </w:rPr>
      </w:pPr>
    </w:p>
    <w:p w14:paraId="16F49A55" w14:textId="77777777" w:rsidR="006A5B3F" w:rsidRPr="00AA7384" w:rsidRDefault="006A5B3F" w:rsidP="006A5B3F">
      <w:pPr>
        <w:pStyle w:val="Heading2"/>
        <w:spacing w:before="0"/>
        <w:ind w:firstLine="567"/>
        <w:jc w:val="center"/>
        <w:rPr>
          <w:rFonts w:eastAsia="MS Gothic"/>
        </w:rPr>
      </w:pPr>
      <w:bookmarkStart w:id="8" w:name="_Toc140742488"/>
      <w:bookmarkStart w:id="9" w:name="_Toc158024732"/>
      <w:bookmarkStart w:id="10" w:name="_Hlk130563429"/>
      <w:r>
        <w:rPr>
          <w:rFonts w:eastAsia="MS Gothic"/>
        </w:rPr>
        <w:t xml:space="preserve">2.1. </w:t>
      </w:r>
      <w:r w:rsidRPr="00AA7384">
        <w:rPr>
          <w:rFonts w:eastAsia="MS Gothic"/>
        </w:rPr>
        <w:t>Latvijas augstākās izglītības ārējā</w:t>
      </w:r>
      <w:r>
        <w:rPr>
          <w:rFonts w:eastAsia="MS Gothic"/>
        </w:rPr>
        <w:t>s</w:t>
      </w:r>
      <w:r w:rsidRPr="00AA7384">
        <w:rPr>
          <w:rFonts w:eastAsia="MS Gothic"/>
        </w:rPr>
        <w:t xml:space="preserve"> kvalitātes novērtēšana</w:t>
      </w:r>
      <w:r>
        <w:rPr>
          <w:rFonts w:eastAsia="MS Gothic"/>
        </w:rPr>
        <w:t>s attīstība</w:t>
      </w:r>
      <w:bookmarkEnd w:id="8"/>
      <w:bookmarkEnd w:id="9"/>
    </w:p>
    <w:bookmarkEnd w:id="10"/>
    <w:p w14:paraId="40D16BCC" w14:textId="77777777" w:rsidR="006A5B3F" w:rsidRPr="00AA7384" w:rsidRDefault="006A5B3F" w:rsidP="006A5B3F">
      <w:pPr>
        <w:spacing w:after="0"/>
        <w:ind w:firstLine="567"/>
      </w:pPr>
    </w:p>
    <w:p w14:paraId="3F65138C" w14:textId="63C75555" w:rsidR="006A5B3F" w:rsidRPr="00AA7384" w:rsidRDefault="006A5B3F" w:rsidP="005C1E6C">
      <w:pPr>
        <w:spacing w:after="0"/>
        <w:ind w:firstLine="567"/>
        <w:jc w:val="both"/>
      </w:pPr>
      <w:r>
        <w:t xml:space="preserve">Ārējās novērtēšanas un akreditācijas sistēmas raksturo nepārtraukta evolūcija. Latvijā no 1996. gada līdz šim ir </w:t>
      </w:r>
      <w:r w:rsidR="00C73F98">
        <w:t xml:space="preserve">īstenoti dažāda veida novērtēšanas procesi, tajā skaita licencēšana, studiju programmu un studiju virzienu akreditācija, kā arī augstākās izglītības iestāžu akreditācija. </w:t>
      </w:r>
    </w:p>
    <w:p w14:paraId="23ABB8EE" w14:textId="0D2B48BB" w:rsidR="006A5B3F" w:rsidRPr="00AA7384" w:rsidRDefault="006A5B3F" w:rsidP="006A5B3F">
      <w:pPr>
        <w:ind w:firstLine="567"/>
        <w:jc w:val="both"/>
      </w:pPr>
      <w:r>
        <w:t>N</w:t>
      </w:r>
      <w:r w:rsidRPr="00AA7384">
        <w:t>ormatīv</w:t>
      </w:r>
      <w:r>
        <w:t>ais</w:t>
      </w:r>
      <w:r w:rsidRPr="00AA7384">
        <w:t xml:space="preserve"> regulējums </w:t>
      </w:r>
      <w:r>
        <w:t>paredzēja</w:t>
      </w:r>
      <w:r w:rsidRPr="00AA7384">
        <w:t>, ka</w:t>
      </w:r>
      <w:r>
        <w:t>,</w:t>
      </w:r>
      <w:r w:rsidRPr="00AA7384">
        <w:t xml:space="preserve"> </w:t>
      </w:r>
      <w:r>
        <w:t xml:space="preserve">izveidojot </w:t>
      </w:r>
      <w:r w:rsidRPr="00AA7384">
        <w:t>ārējās novērtēšanas sistēm</w:t>
      </w:r>
      <w:r>
        <w:t xml:space="preserve">u, </w:t>
      </w:r>
      <w:r w:rsidRPr="00AA7384">
        <w:t xml:space="preserve">novērtēšanas procedūras organizē </w:t>
      </w:r>
      <w:r>
        <w:t>Izglītības un zinātnes ministrija</w:t>
      </w:r>
      <w:r w:rsidRPr="00AA7384">
        <w:t xml:space="preserve">, </w:t>
      </w:r>
      <w:r w:rsidR="00860F9A" w:rsidRPr="00AA7384">
        <w:t>tomēr</w:t>
      </w:r>
      <w:r w:rsidRPr="00AA7384">
        <w:t xml:space="preserve"> </w:t>
      </w:r>
      <w:r>
        <w:t>sākotnēji Izglītības un zinātnes ministrija</w:t>
      </w:r>
      <w:r w:rsidRPr="00AA7384">
        <w:t xml:space="preserve"> novērtēšanas procedūru organizēšanu deleģēja Augstākās izglītības kvalitātes novērtēšanas centram</w:t>
      </w:r>
      <w:r w:rsidRPr="00AA7384">
        <w:rPr>
          <w:vertAlign w:val="superscript"/>
        </w:rPr>
        <w:t xml:space="preserve"> </w:t>
      </w:r>
      <w:r w:rsidRPr="00AA7384">
        <w:rPr>
          <w:vertAlign w:val="superscript"/>
        </w:rPr>
        <w:footnoteReference w:id="6"/>
      </w:r>
      <w:r w:rsidRPr="00AA7384">
        <w:t xml:space="preserve">. </w:t>
      </w:r>
    </w:p>
    <w:p w14:paraId="0DE2387D" w14:textId="77777777" w:rsidR="006A5B3F" w:rsidRPr="001049FC" w:rsidRDefault="006A5B3F" w:rsidP="006A5B3F">
      <w:pPr>
        <w:pStyle w:val="ListParagraph"/>
        <w:numPr>
          <w:ilvl w:val="0"/>
          <w:numId w:val="12"/>
        </w:numPr>
        <w:ind w:firstLine="567"/>
        <w:jc w:val="both"/>
        <w:rPr>
          <w:lang w:val="lv-LV"/>
        </w:rPr>
      </w:pPr>
      <w:r w:rsidRPr="001049FC">
        <w:rPr>
          <w:lang w:val="lv-LV"/>
        </w:rPr>
        <w:t xml:space="preserve">Laika posmā no 1996. gada līdz 2012. gadam novērtēšanas procedūras organizēja </w:t>
      </w:r>
      <w:r w:rsidRPr="00620F01">
        <w:rPr>
          <w:lang w:val="lv-LV"/>
        </w:rPr>
        <w:t>Augstākās izglītības kvalitātes novērtēšanas centrs</w:t>
      </w:r>
      <w:r w:rsidRPr="001049FC">
        <w:rPr>
          <w:lang w:val="lv-LV"/>
        </w:rPr>
        <w:t xml:space="preserve">. </w:t>
      </w:r>
      <w:r w:rsidRPr="001049FC">
        <w:rPr>
          <w:lang w:val="lv-LV"/>
        </w:rPr>
        <w:br/>
        <w:t xml:space="preserve">2010. gadā tika veikts </w:t>
      </w:r>
      <w:r w:rsidRPr="00620F01">
        <w:rPr>
          <w:lang w:val="lv-LV"/>
        </w:rPr>
        <w:t>Augstākās izglītības kvalitātes novērtēšanas centra</w:t>
      </w:r>
      <w:r w:rsidRPr="001049FC">
        <w:rPr>
          <w:lang w:val="lv-LV"/>
        </w:rPr>
        <w:t xml:space="preserve"> darbības starptautiskais izvērtējums, kura rezultātā tas netika iekļauts Eiropas augstākās izglītības kvalitātes nodrošināšanas reģistrā (</w:t>
      </w:r>
      <w:proofErr w:type="spellStart"/>
      <w:r w:rsidRPr="00962E6E">
        <w:rPr>
          <w:i/>
          <w:iCs/>
          <w:lang w:val="lv-LV"/>
        </w:rPr>
        <w:t>European</w:t>
      </w:r>
      <w:proofErr w:type="spellEnd"/>
      <w:r w:rsidRPr="00962E6E">
        <w:rPr>
          <w:i/>
          <w:iCs/>
          <w:lang w:val="lv-LV"/>
        </w:rPr>
        <w:t xml:space="preserve"> </w:t>
      </w:r>
      <w:proofErr w:type="spellStart"/>
      <w:r w:rsidRPr="00962E6E">
        <w:rPr>
          <w:i/>
          <w:iCs/>
          <w:lang w:val="lv-LV"/>
        </w:rPr>
        <w:t>Quality</w:t>
      </w:r>
      <w:proofErr w:type="spellEnd"/>
      <w:r w:rsidRPr="00962E6E">
        <w:rPr>
          <w:i/>
          <w:iCs/>
          <w:lang w:val="lv-LV"/>
        </w:rPr>
        <w:t xml:space="preserve"> </w:t>
      </w:r>
      <w:proofErr w:type="spellStart"/>
      <w:r w:rsidRPr="00962E6E">
        <w:rPr>
          <w:i/>
          <w:iCs/>
          <w:lang w:val="lv-LV"/>
        </w:rPr>
        <w:t>Assurance</w:t>
      </w:r>
      <w:proofErr w:type="spellEnd"/>
      <w:r w:rsidRPr="00962E6E">
        <w:rPr>
          <w:i/>
          <w:iCs/>
          <w:lang w:val="lv-LV"/>
        </w:rPr>
        <w:t xml:space="preserve"> </w:t>
      </w:r>
      <w:proofErr w:type="spellStart"/>
      <w:r w:rsidRPr="00962E6E">
        <w:rPr>
          <w:i/>
          <w:iCs/>
          <w:lang w:val="lv-LV"/>
        </w:rPr>
        <w:t>Register</w:t>
      </w:r>
      <w:proofErr w:type="spellEnd"/>
      <w:r w:rsidRPr="00962E6E">
        <w:rPr>
          <w:i/>
          <w:iCs/>
          <w:lang w:val="lv-LV"/>
        </w:rPr>
        <w:t xml:space="preserve"> </w:t>
      </w:r>
      <w:proofErr w:type="spellStart"/>
      <w:r w:rsidRPr="00962E6E">
        <w:rPr>
          <w:i/>
          <w:iCs/>
          <w:lang w:val="lv-LV"/>
        </w:rPr>
        <w:t>for</w:t>
      </w:r>
      <w:proofErr w:type="spellEnd"/>
      <w:r w:rsidRPr="00962E6E">
        <w:rPr>
          <w:i/>
          <w:iCs/>
          <w:lang w:val="lv-LV"/>
        </w:rPr>
        <w:t xml:space="preserve"> </w:t>
      </w:r>
      <w:proofErr w:type="spellStart"/>
      <w:r w:rsidRPr="00962E6E">
        <w:rPr>
          <w:i/>
          <w:iCs/>
          <w:lang w:val="lv-LV"/>
        </w:rPr>
        <w:t>Higher</w:t>
      </w:r>
      <w:proofErr w:type="spellEnd"/>
      <w:r w:rsidRPr="00962E6E">
        <w:rPr>
          <w:i/>
          <w:iCs/>
          <w:lang w:val="lv-LV"/>
        </w:rPr>
        <w:t xml:space="preserve"> </w:t>
      </w:r>
      <w:proofErr w:type="spellStart"/>
      <w:r w:rsidRPr="00962E6E">
        <w:rPr>
          <w:i/>
          <w:iCs/>
          <w:lang w:val="lv-LV"/>
        </w:rPr>
        <w:t>Education</w:t>
      </w:r>
      <w:proofErr w:type="spellEnd"/>
      <w:r w:rsidRPr="001049FC">
        <w:rPr>
          <w:lang w:val="lv-LV"/>
        </w:rPr>
        <w:t xml:space="preserve">) (turpmāk – </w:t>
      </w:r>
      <w:r w:rsidRPr="00962E6E">
        <w:rPr>
          <w:i/>
          <w:iCs/>
          <w:lang w:val="lv-LV"/>
        </w:rPr>
        <w:t>EQAR</w:t>
      </w:r>
      <w:r w:rsidRPr="001049FC">
        <w:rPr>
          <w:lang w:val="lv-LV"/>
        </w:rPr>
        <w:t xml:space="preserve">). Kā galvenie trūkumi tika norādītas nepilnības ekspertu izvēles procesā, kā arī finanšu un cilvēkresursu nepietiekamība. Ņemot vērā, ka </w:t>
      </w:r>
      <w:r w:rsidRPr="00620F01">
        <w:rPr>
          <w:lang w:val="lv-LV"/>
        </w:rPr>
        <w:t>Augstākās izglītības kvalitātes novērtēšanas centra</w:t>
      </w:r>
      <w:r w:rsidRPr="001049FC">
        <w:rPr>
          <w:lang w:val="lv-LV"/>
        </w:rPr>
        <w:t xml:space="preserve"> darbība netika starptautiski atzīta, </w:t>
      </w:r>
      <w:r>
        <w:rPr>
          <w:lang w:val="lv-LV"/>
        </w:rPr>
        <w:t>Izglītības un zinātnes ministrija</w:t>
      </w:r>
      <w:r w:rsidRPr="001049FC">
        <w:rPr>
          <w:lang w:val="lv-LV"/>
        </w:rPr>
        <w:t xml:space="preserve"> neveica atkārtotu funkciju deleģēšanu </w:t>
      </w:r>
      <w:r w:rsidRPr="00620F01">
        <w:rPr>
          <w:lang w:val="lv-LV"/>
        </w:rPr>
        <w:t>Augstākās izglītības kvalitātes novērtēšanas centram</w:t>
      </w:r>
      <w:r w:rsidRPr="001049FC">
        <w:rPr>
          <w:lang w:val="lv-LV"/>
        </w:rPr>
        <w:t xml:space="preserve"> un pārņēma kvalitātes ārējā novērtējuma organizēšanu</w:t>
      </w:r>
      <w:bookmarkStart w:id="11" w:name="_Hlk130544978"/>
      <w:r w:rsidRPr="001049FC">
        <w:rPr>
          <w:vertAlign w:val="superscript"/>
          <w:lang w:val="lv-LV"/>
        </w:rPr>
        <w:footnoteReference w:id="7"/>
      </w:r>
      <w:r w:rsidRPr="001049FC">
        <w:rPr>
          <w:lang w:val="lv-LV"/>
        </w:rPr>
        <w:t>.</w:t>
      </w:r>
      <w:bookmarkEnd w:id="11"/>
      <w:r w:rsidRPr="001049FC">
        <w:rPr>
          <w:lang w:val="lv-LV"/>
        </w:rPr>
        <w:t xml:space="preserve">  </w:t>
      </w:r>
    </w:p>
    <w:p w14:paraId="3A9DC577" w14:textId="77777777" w:rsidR="006A5B3F" w:rsidRPr="001049FC" w:rsidRDefault="006A5B3F" w:rsidP="006A5B3F">
      <w:pPr>
        <w:pStyle w:val="ListParagraph"/>
        <w:numPr>
          <w:ilvl w:val="0"/>
          <w:numId w:val="12"/>
        </w:numPr>
        <w:ind w:firstLine="567"/>
        <w:jc w:val="both"/>
        <w:rPr>
          <w:lang w:val="lv-LV"/>
        </w:rPr>
      </w:pPr>
      <w:r w:rsidRPr="001049FC">
        <w:rPr>
          <w:lang w:val="lv-LV"/>
        </w:rPr>
        <w:t>No 2010. gada līdz 2012. gadam būtiska loma augstākās izglītības kvalitātes ārējā novērtējuma veikšanai bija Augstākās izglītības padomei.  Tā īstenoja no Eiropas Sociālā fonda līdzekļiem finansēto projektu “Augstākās izglītības studiju programmu izvērtēšana un priekšlikumi kvalitātes paaugstināšanai”, kura ietvaros no studiju programmu akreditācijas pāriets uz studiju virzienu akreditāciju, norādot, ka pāreja uz studiju virzienu akreditāciju augstskolām</w:t>
      </w:r>
      <w:r>
        <w:rPr>
          <w:lang w:val="lv-LV"/>
        </w:rPr>
        <w:t xml:space="preserve"> un </w:t>
      </w:r>
      <w:r w:rsidRPr="001049FC">
        <w:rPr>
          <w:lang w:val="lv-LV"/>
        </w:rPr>
        <w:t xml:space="preserve">koledžām rada ne tikai finansiālo ieguvumu, bet ir arī procesuāli vienkāršāka par studiju programmu akreditāciju. </w:t>
      </w:r>
      <w:r w:rsidRPr="006473FB">
        <w:rPr>
          <w:lang w:val="lv-LV"/>
        </w:rPr>
        <w:t>Augstākās izglītības padomes</w:t>
      </w:r>
      <w:r w:rsidRPr="001049FC">
        <w:rPr>
          <w:lang w:val="lv-LV"/>
        </w:rPr>
        <w:t xml:space="preserve"> Eiropas Sociālā fonda projekta ietvaros vērtēšana notika nevis vienas augstskolas</w:t>
      </w:r>
      <w:r>
        <w:rPr>
          <w:lang w:val="lv-LV"/>
        </w:rPr>
        <w:t xml:space="preserve"> vai</w:t>
      </w:r>
      <w:r w:rsidRPr="001049FC">
        <w:rPr>
          <w:lang w:val="lv-LV"/>
        </w:rPr>
        <w:t xml:space="preserve"> koledžas vai studiju programmas ietvaros, bet studiju programmas tika sagrupētas 28 studiju virzienos un tika vērtētas katrā virzienā kopumā visā valstī</w:t>
      </w:r>
      <w:r w:rsidRPr="001049FC">
        <w:rPr>
          <w:vertAlign w:val="superscript"/>
          <w:lang w:val="lv-LV"/>
        </w:rPr>
        <w:footnoteReference w:id="8"/>
      </w:r>
      <w:r w:rsidRPr="001049FC">
        <w:rPr>
          <w:lang w:val="lv-LV"/>
        </w:rPr>
        <w:t>.</w:t>
      </w:r>
    </w:p>
    <w:p w14:paraId="51AD2698" w14:textId="228796A6" w:rsidR="006A5B3F" w:rsidRPr="00AA7384" w:rsidRDefault="006A5B3F" w:rsidP="006A5B3F">
      <w:pPr>
        <w:ind w:firstLine="567"/>
        <w:jc w:val="both"/>
      </w:pPr>
      <w:r w:rsidRPr="001049FC">
        <w:t>2014. gada 3. novembrī Latvijas Ministru kabinets nolēma izveidot jaunu, neatkarīgu kvalitātes nodrošināšanas aģentūru augstākās izglītības jomā. Valdība uzdeva Akadēmiskās informācijas centram izveidot struktūrvienību, kuras kompetencē būtu kvalitātes nodrošināšanas jautājumi. Augstākās izglītības kvalitātes aģentūra, kā struktūrvienība - Akreditācijas departaments, tika izveidota 2015. gada martā un 2015. gada 1. jūlijā sāka darboties pilnā apjomā</w:t>
      </w:r>
      <w:r w:rsidRPr="001049FC">
        <w:rPr>
          <w:vertAlign w:val="superscript"/>
        </w:rPr>
        <w:footnoteReference w:id="9"/>
      </w:r>
      <w:r w:rsidRPr="001049FC">
        <w:t xml:space="preserve">. </w:t>
      </w:r>
      <w:r>
        <w:t xml:space="preserve">Ar Ministru kabineta </w:t>
      </w:r>
      <w:r w:rsidRPr="00AA7384">
        <w:t>rīkojum</w:t>
      </w:r>
      <w:r>
        <w:t>u</w:t>
      </w:r>
      <w:r w:rsidRPr="00AA7384">
        <w:t xml:space="preserve"> Nr. 640 “Par koncepciju “Latvijas augstākās izglītības </w:t>
      </w:r>
      <w:r w:rsidRPr="00AA7384">
        <w:lastRenderedPageBreak/>
        <w:t>ārējās kvalitātes nodrošināšanas sistēmas pilnveide””</w:t>
      </w:r>
      <w:r w:rsidRPr="00AA7384">
        <w:rPr>
          <w:vertAlign w:val="superscript"/>
        </w:rPr>
        <w:footnoteReference w:id="10"/>
      </w:r>
      <w:r>
        <w:t xml:space="preserve"> līdz 2021. gada 1. janvārim bija</w:t>
      </w:r>
      <w:r w:rsidRPr="00AA7384">
        <w:t xml:space="preserve"> noteikts, ka nacionālajai aģentūrai jāiekļūst </w:t>
      </w:r>
      <w:r w:rsidRPr="00962E6E">
        <w:t>Eiropas augstākās izglītības kvalitātes nodrošināšanas reģistr</w:t>
      </w:r>
      <w:r>
        <w:t xml:space="preserve">ā </w:t>
      </w:r>
      <w:r w:rsidRPr="4B5E597B">
        <w:rPr>
          <w:rFonts w:cs="Calibri"/>
          <w:i/>
          <w:iCs/>
        </w:rPr>
        <w:t>(</w:t>
      </w:r>
      <w:proofErr w:type="spellStart"/>
      <w:r w:rsidRPr="4B5E597B">
        <w:rPr>
          <w:rFonts w:cs="Calibri"/>
          <w:i/>
          <w:iCs/>
        </w:rPr>
        <w:t>European</w:t>
      </w:r>
      <w:proofErr w:type="spellEnd"/>
      <w:r w:rsidRPr="4B5E597B">
        <w:rPr>
          <w:rFonts w:cs="Calibri"/>
          <w:i/>
          <w:iCs/>
        </w:rPr>
        <w:t xml:space="preserve"> </w:t>
      </w:r>
      <w:proofErr w:type="spellStart"/>
      <w:r w:rsidRPr="4B5E597B">
        <w:rPr>
          <w:rFonts w:cs="Calibri"/>
          <w:i/>
          <w:iCs/>
        </w:rPr>
        <w:t>Quality</w:t>
      </w:r>
      <w:proofErr w:type="spellEnd"/>
      <w:r w:rsidRPr="4B5E597B">
        <w:rPr>
          <w:rFonts w:cs="Calibri"/>
          <w:i/>
          <w:iCs/>
        </w:rPr>
        <w:t xml:space="preserve"> </w:t>
      </w:r>
      <w:proofErr w:type="spellStart"/>
      <w:r w:rsidRPr="4B5E597B">
        <w:rPr>
          <w:rFonts w:cs="Calibri"/>
          <w:i/>
          <w:iCs/>
        </w:rPr>
        <w:t>Assurance</w:t>
      </w:r>
      <w:proofErr w:type="spellEnd"/>
      <w:r w:rsidRPr="4B5E597B">
        <w:rPr>
          <w:rFonts w:cs="Calibri"/>
          <w:i/>
          <w:iCs/>
        </w:rPr>
        <w:t xml:space="preserve"> </w:t>
      </w:r>
      <w:proofErr w:type="spellStart"/>
      <w:r w:rsidRPr="4B5E597B">
        <w:rPr>
          <w:rFonts w:cs="Calibri"/>
          <w:i/>
          <w:iCs/>
        </w:rPr>
        <w:t>Register</w:t>
      </w:r>
      <w:proofErr w:type="spellEnd"/>
      <w:r w:rsidRPr="4B5E597B">
        <w:rPr>
          <w:rFonts w:cs="Calibri"/>
          <w:i/>
          <w:iCs/>
        </w:rPr>
        <w:t xml:space="preserve"> </w:t>
      </w:r>
      <w:proofErr w:type="spellStart"/>
      <w:r w:rsidRPr="4B5E597B">
        <w:rPr>
          <w:rFonts w:cs="Calibri"/>
          <w:i/>
          <w:iCs/>
        </w:rPr>
        <w:t>for</w:t>
      </w:r>
      <w:proofErr w:type="spellEnd"/>
      <w:r w:rsidRPr="4B5E597B">
        <w:rPr>
          <w:rFonts w:cs="Calibri"/>
          <w:i/>
          <w:iCs/>
        </w:rPr>
        <w:t xml:space="preserve"> </w:t>
      </w:r>
      <w:proofErr w:type="spellStart"/>
      <w:r w:rsidRPr="4B5E597B">
        <w:rPr>
          <w:rFonts w:cs="Calibri"/>
          <w:i/>
          <w:iCs/>
        </w:rPr>
        <w:t>Higher</w:t>
      </w:r>
      <w:proofErr w:type="spellEnd"/>
      <w:r w:rsidRPr="4B5E597B">
        <w:rPr>
          <w:rFonts w:cs="Calibri"/>
          <w:i/>
          <w:iCs/>
        </w:rPr>
        <w:t xml:space="preserve"> </w:t>
      </w:r>
      <w:proofErr w:type="spellStart"/>
      <w:r w:rsidRPr="4B5E597B">
        <w:rPr>
          <w:rFonts w:cs="Calibri"/>
          <w:i/>
          <w:iCs/>
        </w:rPr>
        <w:t>Education</w:t>
      </w:r>
      <w:proofErr w:type="spellEnd"/>
      <w:r w:rsidRPr="4B5E597B">
        <w:rPr>
          <w:rFonts w:cs="Calibri"/>
          <w:i/>
          <w:iCs/>
        </w:rPr>
        <w:t xml:space="preserve"> (EQAR))</w:t>
      </w:r>
      <w:r w:rsidRPr="00AA7384">
        <w:t xml:space="preserve"> un, ka </w:t>
      </w:r>
      <w:r w:rsidRPr="00962E6E">
        <w:t>Eiropas augstākās izglītības kvalitātes nodrošināšanas reģistr</w:t>
      </w:r>
      <w:r>
        <w:t>a</w:t>
      </w:r>
      <w:r w:rsidRPr="00AA7384">
        <w:t xml:space="preserve"> </w:t>
      </w:r>
      <w:r w:rsidRPr="4B5E597B">
        <w:rPr>
          <w:rFonts w:cs="Calibri"/>
          <w:i/>
          <w:iCs/>
        </w:rPr>
        <w:t>(</w:t>
      </w:r>
      <w:proofErr w:type="spellStart"/>
      <w:r w:rsidRPr="4B5E597B">
        <w:rPr>
          <w:rFonts w:cs="Calibri"/>
          <w:i/>
          <w:iCs/>
        </w:rPr>
        <w:t>European</w:t>
      </w:r>
      <w:proofErr w:type="spellEnd"/>
      <w:r w:rsidRPr="4B5E597B">
        <w:rPr>
          <w:rFonts w:cs="Calibri"/>
          <w:i/>
          <w:iCs/>
        </w:rPr>
        <w:t xml:space="preserve"> </w:t>
      </w:r>
      <w:proofErr w:type="spellStart"/>
      <w:r w:rsidRPr="4B5E597B">
        <w:rPr>
          <w:rFonts w:cs="Calibri"/>
          <w:i/>
          <w:iCs/>
        </w:rPr>
        <w:t>Quality</w:t>
      </w:r>
      <w:proofErr w:type="spellEnd"/>
      <w:r w:rsidRPr="4B5E597B">
        <w:rPr>
          <w:rFonts w:cs="Calibri"/>
          <w:i/>
          <w:iCs/>
        </w:rPr>
        <w:t xml:space="preserve"> </w:t>
      </w:r>
      <w:proofErr w:type="spellStart"/>
      <w:r w:rsidRPr="4B5E597B">
        <w:rPr>
          <w:rFonts w:cs="Calibri"/>
          <w:i/>
          <w:iCs/>
        </w:rPr>
        <w:t>Assurance</w:t>
      </w:r>
      <w:proofErr w:type="spellEnd"/>
      <w:r w:rsidRPr="4B5E597B">
        <w:rPr>
          <w:rFonts w:cs="Calibri"/>
          <w:i/>
          <w:iCs/>
        </w:rPr>
        <w:t xml:space="preserve"> </w:t>
      </w:r>
      <w:proofErr w:type="spellStart"/>
      <w:r w:rsidRPr="4B5E597B">
        <w:rPr>
          <w:rFonts w:cs="Calibri"/>
          <w:i/>
          <w:iCs/>
        </w:rPr>
        <w:t>Register</w:t>
      </w:r>
      <w:proofErr w:type="spellEnd"/>
      <w:r w:rsidRPr="4B5E597B">
        <w:rPr>
          <w:rFonts w:cs="Calibri"/>
          <w:i/>
          <w:iCs/>
        </w:rPr>
        <w:t xml:space="preserve"> </w:t>
      </w:r>
      <w:proofErr w:type="spellStart"/>
      <w:r w:rsidRPr="4B5E597B">
        <w:rPr>
          <w:rFonts w:cs="Calibri"/>
          <w:i/>
          <w:iCs/>
        </w:rPr>
        <w:t>for</w:t>
      </w:r>
      <w:proofErr w:type="spellEnd"/>
      <w:r w:rsidRPr="4B5E597B">
        <w:rPr>
          <w:rFonts w:cs="Calibri"/>
          <w:i/>
          <w:iCs/>
        </w:rPr>
        <w:t xml:space="preserve"> </w:t>
      </w:r>
      <w:proofErr w:type="spellStart"/>
      <w:r w:rsidRPr="4B5E597B">
        <w:rPr>
          <w:rFonts w:cs="Calibri"/>
          <w:i/>
          <w:iCs/>
        </w:rPr>
        <w:t>Higher</w:t>
      </w:r>
      <w:proofErr w:type="spellEnd"/>
      <w:r w:rsidRPr="4B5E597B">
        <w:rPr>
          <w:rFonts w:cs="Calibri"/>
          <w:i/>
          <w:iCs/>
        </w:rPr>
        <w:t xml:space="preserve"> </w:t>
      </w:r>
      <w:proofErr w:type="spellStart"/>
      <w:r w:rsidRPr="4B5E597B">
        <w:rPr>
          <w:rFonts w:cs="Calibri"/>
          <w:i/>
          <w:iCs/>
        </w:rPr>
        <w:t>Education</w:t>
      </w:r>
      <w:proofErr w:type="spellEnd"/>
      <w:r w:rsidRPr="4B5E597B">
        <w:rPr>
          <w:rFonts w:cs="Calibri"/>
          <w:i/>
          <w:iCs/>
        </w:rPr>
        <w:t xml:space="preserve"> (EQAR)) </w:t>
      </w:r>
      <w:r>
        <w:rPr>
          <w:rFonts w:cs="Calibri"/>
        </w:rPr>
        <w:t>aģentūra</w:t>
      </w:r>
      <w:r w:rsidR="00ED197C">
        <w:rPr>
          <w:rFonts w:cs="Calibri"/>
        </w:rPr>
        <w:t>s</w:t>
      </w:r>
      <w:r w:rsidR="00DE70CB">
        <w:rPr>
          <w:rFonts w:cs="Calibri"/>
        </w:rPr>
        <w:t xml:space="preserve"> </w:t>
      </w:r>
      <w:r>
        <w:t>kvalitātes vērtēšanas veikšan</w:t>
      </w:r>
      <w:r w:rsidR="00ED197C">
        <w:t>a</w:t>
      </w:r>
      <w:r>
        <w:t xml:space="preserve"> sekmēs</w:t>
      </w:r>
      <w:r w:rsidRPr="00AA7384">
        <w:t xml:space="preserve"> augstākās izglītības kvalitātes kultūras attīstību</w:t>
      </w:r>
      <w:r w:rsidR="00ED197C">
        <w:t xml:space="preserve"> atbilstoši</w:t>
      </w:r>
      <w:r w:rsidRPr="00AA7384">
        <w:t xml:space="preserve"> labākajiem standartiem Eiropas augstākās izglītības telpā, vienlaikus palielinot uzticamību Latvijas augstākajai izglītībai un tajā iegūtajiem diplomiem, kā arī palīdzēs veidot kontaktus ar partneriem ārvalstīs, tād</w:t>
      </w:r>
      <w:r w:rsidR="00860F9A">
        <w:t>ē</w:t>
      </w:r>
      <w:r w:rsidRPr="00AA7384">
        <w:t>jādi sekmējot starptautisko sadarbību</w:t>
      </w:r>
      <w:r w:rsidRPr="00AA7384">
        <w:rPr>
          <w:vertAlign w:val="superscript"/>
        </w:rPr>
        <w:footnoteReference w:id="11"/>
      </w:r>
      <w:r w:rsidRPr="00AA7384">
        <w:t xml:space="preserve">.  </w:t>
      </w:r>
    </w:p>
    <w:p w14:paraId="7AAE702E" w14:textId="77777777" w:rsidR="006A5B3F" w:rsidRPr="00AA7384" w:rsidRDefault="006A5B3F" w:rsidP="006A5B3F">
      <w:pPr>
        <w:ind w:firstLine="567"/>
        <w:jc w:val="both"/>
      </w:pPr>
      <w:r w:rsidRPr="00AA7384">
        <w:t>Ar grozījumiem Augstskolu likumā no 2015. gada 1. jūlija Akadēmiskās informācijas centram tika nodota funkcija turpmāk veikt augstākās izglītības iestāžu akreditāciju</w:t>
      </w:r>
      <w:bookmarkStart w:id="13" w:name="_Hlk130388118"/>
      <w:r w:rsidRPr="00AA7384">
        <w:rPr>
          <w:vertAlign w:val="superscript"/>
        </w:rPr>
        <w:footnoteReference w:id="12"/>
      </w:r>
      <w:bookmarkEnd w:id="13"/>
      <w:r w:rsidRPr="00AA7384">
        <w:t xml:space="preserve">. </w:t>
      </w:r>
    </w:p>
    <w:p w14:paraId="7131B1CD" w14:textId="04FB8B39" w:rsidR="006A5B3F" w:rsidRPr="00AA7384" w:rsidRDefault="006A5B3F" w:rsidP="006A5B3F">
      <w:pPr>
        <w:ind w:firstLine="567"/>
        <w:jc w:val="both"/>
      </w:pPr>
      <w:r w:rsidRPr="00AA7384">
        <w:t xml:space="preserve">Rezultātā tika izveidota neatkarīga nacionālā kvalitātes nodrošināšanas aģentūra, kurai piešķirts oficiāls statuss, nodrošinot </w:t>
      </w:r>
      <w:r>
        <w:rPr>
          <w:rFonts w:cs="Calibri"/>
        </w:rPr>
        <w:t>“</w:t>
      </w:r>
      <w:r w:rsidRPr="002B51C8">
        <w:rPr>
          <w:rFonts w:cs="Calibri"/>
        </w:rPr>
        <w:t>Standarti un vadlīnijas kvalitātes nodrošināšanai Eiropas Augstākās izglītības telpā</w:t>
      </w:r>
      <w:r>
        <w:rPr>
          <w:rFonts w:cs="Calibri"/>
        </w:rPr>
        <w:t xml:space="preserve">” </w:t>
      </w:r>
      <w:r w:rsidRPr="00E75FB0">
        <w:rPr>
          <w:rFonts w:cs="Calibri"/>
          <w:i/>
          <w:iCs/>
        </w:rPr>
        <w:t>(</w:t>
      </w:r>
      <w:proofErr w:type="spellStart"/>
      <w:r w:rsidRPr="00E75FB0">
        <w:rPr>
          <w:rFonts w:cs="Calibri"/>
          <w:i/>
          <w:iCs/>
        </w:rPr>
        <w:t>The</w:t>
      </w:r>
      <w:proofErr w:type="spellEnd"/>
      <w:r w:rsidRPr="00E75FB0">
        <w:rPr>
          <w:rFonts w:cs="Calibri"/>
          <w:i/>
          <w:iCs/>
        </w:rPr>
        <w:t xml:space="preserve"> </w:t>
      </w:r>
      <w:proofErr w:type="spellStart"/>
      <w:r w:rsidRPr="00E75FB0">
        <w:rPr>
          <w:rFonts w:cs="Calibri"/>
          <w:i/>
          <w:iCs/>
        </w:rPr>
        <w:t>Standards</w:t>
      </w:r>
      <w:proofErr w:type="spellEnd"/>
      <w:r w:rsidRPr="00E75FB0">
        <w:rPr>
          <w:rFonts w:cs="Calibri"/>
          <w:i/>
          <w:iCs/>
        </w:rPr>
        <w:t xml:space="preserve"> </w:t>
      </w:r>
      <w:proofErr w:type="spellStart"/>
      <w:r w:rsidRPr="00E75FB0">
        <w:rPr>
          <w:rFonts w:cs="Calibri"/>
          <w:i/>
          <w:iCs/>
        </w:rPr>
        <w:t>and</w:t>
      </w:r>
      <w:proofErr w:type="spellEnd"/>
      <w:r w:rsidRPr="00E75FB0">
        <w:rPr>
          <w:rFonts w:cs="Calibri"/>
          <w:i/>
          <w:iCs/>
        </w:rPr>
        <w:t xml:space="preserve"> </w:t>
      </w:r>
      <w:proofErr w:type="spellStart"/>
      <w:r w:rsidRPr="00E75FB0">
        <w:rPr>
          <w:rFonts w:cs="Calibri"/>
          <w:i/>
          <w:iCs/>
        </w:rPr>
        <w:t>guidelines</w:t>
      </w:r>
      <w:proofErr w:type="spellEnd"/>
      <w:r w:rsidRPr="00E75FB0">
        <w:rPr>
          <w:rFonts w:cs="Calibri"/>
          <w:i/>
          <w:iCs/>
        </w:rPr>
        <w:t xml:space="preserve"> </w:t>
      </w:r>
      <w:proofErr w:type="spellStart"/>
      <w:r w:rsidRPr="00E75FB0">
        <w:rPr>
          <w:rFonts w:cs="Calibri"/>
          <w:i/>
          <w:iCs/>
        </w:rPr>
        <w:t>for</w:t>
      </w:r>
      <w:proofErr w:type="spellEnd"/>
      <w:r w:rsidRPr="00E75FB0">
        <w:rPr>
          <w:rFonts w:cs="Calibri"/>
          <w:i/>
          <w:iCs/>
        </w:rPr>
        <w:t xml:space="preserve"> </w:t>
      </w:r>
      <w:proofErr w:type="spellStart"/>
      <w:r w:rsidRPr="00E75FB0">
        <w:rPr>
          <w:rFonts w:cs="Calibri"/>
          <w:i/>
          <w:iCs/>
        </w:rPr>
        <w:t>quality</w:t>
      </w:r>
      <w:proofErr w:type="spellEnd"/>
      <w:r w:rsidRPr="00E75FB0">
        <w:rPr>
          <w:rFonts w:cs="Calibri"/>
          <w:i/>
          <w:iCs/>
        </w:rPr>
        <w:t xml:space="preserve"> </w:t>
      </w:r>
      <w:proofErr w:type="spellStart"/>
      <w:r w:rsidRPr="00E75FB0">
        <w:rPr>
          <w:rFonts w:cs="Calibri"/>
          <w:i/>
          <w:iCs/>
        </w:rPr>
        <w:t>assurance</w:t>
      </w:r>
      <w:proofErr w:type="spellEnd"/>
      <w:r w:rsidRPr="00E75FB0">
        <w:rPr>
          <w:rFonts w:cs="Calibri"/>
          <w:i/>
          <w:iCs/>
        </w:rPr>
        <w:t xml:space="preserve"> </w:t>
      </w:r>
      <w:proofErr w:type="spellStart"/>
      <w:r w:rsidRPr="00E75FB0">
        <w:rPr>
          <w:rFonts w:cs="Calibri"/>
          <w:i/>
          <w:iCs/>
        </w:rPr>
        <w:t>in</w:t>
      </w:r>
      <w:proofErr w:type="spellEnd"/>
      <w:r w:rsidRPr="00E75FB0">
        <w:rPr>
          <w:rFonts w:cs="Calibri"/>
          <w:i/>
          <w:iCs/>
        </w:rPr>
        <w:t xml:space="preserve"> </w:t>
      </w:r>
      <w:proofErr w:type="spellStart"/>
      <w:r w:rsidRPr="00E75FB0">
        <w:rPr>
          <w:rFonts w:cs="Calibri"/>
          <w:i/>
          <w:iCs/>
        </w:rPr>
        <w:t>the</w:t>
      </w:r>
      <w:proofErr w:type="spellEnd"/>
      <w:r w:rsidRPr="00E75FB0">
        <w:rPr>
          <w:rFonts w:cs="Calibri"/>
          <w:i/>
          <w:iCs/>
        </w:rPr>
        <w:t xml:space="preserve"> </w:t>
      </w:r>
      <w:proofErr w:type="spellStart"/>
      <w:r w:rsidRPr="00E75FB0">
        <w:rPr>
          <w:rFonts w:cs="Calibri"/>
          <w:i/>
          <w:iCs/>
        </w:rPr>
        <w:t>European</w:t>
      </w:r>
      <w:proofErr w:type="spellEnd"/>
      <w:r w:rsidRPr="00E75FB0">
        <w:rPr>
          <w:rFonts w:cs="Calibri"/>
          <w:i/>
          <w:iCs/>
        </w:rPr>
        <w:t xml:space="preserve"> </w:t>
      </w:r>
      <w:proofErr w:type="spellStart"/>
      <w:r w:rsidRPr="00E75FB0">
        <w:rPr>
          <w:rFonts w:cs="Calibri"/>
          <w:i/>
          <w:iCs/>
        </w:rPr>
        <w:t>Higher</w:t>
      </w:r>
      <w:proofErr w:type="spellEnd"/>
      <w:r w:rsidRPr="00E75FB0">
        <w:rPr>
          <w:rFonts w:cs="Calibri"/>
          <w:i/>
          <w:iCs/>
        </w:rPr>
        <w:t xml:space="preserve"> </w:t>
      </w:r>
      <w:proofErr w:type="spellStart"/>
      <w:r w:rsidRPr="00E75FB0">
        <w:rPr>
          <w:rFonts w:cs="Calibri"/>
          <w:i/>
          <w:iCs/>
        </w:rPr>
        <w:t>Education</w:t>
      </w:r>
      <w:proofErr w:type="spellEnd"/>
      <w:r w:rsidRPr="00E75FB0">
        <w:rPr>
          <w:rFonts w:cs="Calibri"/>
          <w:i/>
          <w:iCs/>
        </w:rPr>
        <w:t xml:space="preserve"> </w:t>
      </w:r>
      <w:proofErr w:type="spellStart"/>
      <w:r w:rsidRPr="00E75FB0">
        <w:rPr>
          <w:rFonts w:cs="Calibri"/>
          <w:i/>
          <w:iCs/>
        </w:rPr>
        <w:t>Area</w:t>
      </w:r>
      <w:proofErr w:type="spellEnd"/>
      <w:r w:rsidRPr="00E75FB0">
        <w:rPr>
          <w:rFonts w:cs="Calibri"/>
          <w:i/>
          <w:iCs/>
        </w:rPr>
        <w:t xml:space="preserve"> (ESG))</w:t>
      </w:r>
      <w:r w:rsidRPr="00AA7384">
        <w:t xml:space="preserve"> 3. daļā noteiktajam, ka aģentūrai jābūt neatkarīgai un jāstrādā autonomi, jābūt pilnīgi atbildīgai par savām darbībām un šo darbību rezultātiem, bez trešo personu ietekmes</w:t>
      </w:r>
      <w:bookmarkStart w:id="14" w:name="_Hlk130471273"/>
      <w:r w:rsidRPr="00AA7384">
        <w:rPr>
          <w:vertAlign w:val="superscript"/>
        </w:rPr>
        <w:footnoteReference w:id="13"/>
      </w:r>
      <w:r w:rsidRPr="00AA7384">
        <w:t>.</w:t>
      </w:r>
      <w:bookmarkEnd w:id="14"/>
      <w:r w:rsidR="00C73F98">
        <w:t xml:space="preserve"> </w:t>
      </w:r>
      <w:r>
        <w:t xml:space="preserve">Attiecīgi no 2018. gada Augstākās izglītības kvalitātes aģentūra ir iekļauta Eiropas </w:t>
      </w:r>
      <w:r w:rsidRPr="00962E6E">
        <w:t>augstākās izglītības kvalitātes nodrošināšanas reģistr</w:t>
      </w:r>
      <w:r>
        <w:t xml:space="preserve">ā </w:t>
      </w:r>
      <w:r w:rsidRPr="2CE60C52">
        <w:rPr>
          <w:rFonts w:cs="Calibri"/>
          <w:i/>
          <w:iCs/>
        </w:rPr>
        <w:t>(</w:t>
      </w:r>
      <w:proofErr w:type="spellStart"/>
      <w:r w:rsidRPr="2CE60C52">
        <w:rPr>
          <w:rFonts w:cs="Calibri"/>
          <w:i/>
          <w:iCs/>
        </w:rPr>
        <w:t>European</w:t>
      </w:r>
      <w:proofErr w:type="spellEnd"/>
      <w:r w:rsidRPr="2CE60C52">
        <w:rPr>
          <w:rFonts w:cs="Calibri"/>
          <w:i/>
          <w:iCs/>
        </w:rPr>
        <w:t xml:space="preserve"> </w:t>
      </w:r>
      <w:proofErr w:type="spellStart"/>
      <w:r w:rsidRPr="2CE60C52">
        <w:rPr>
          <w:rFonts w:cs="Calibri"/>
          <w:i/>
          <w:iCs/>
        </w:rPr>
        <w:t>Quality</w:t>
      </w:r>
      <w:proofErr w:type="spellEnd"/>
      <w:r w:rsidRPr="2CE60C52">
        <w:rPr>
          <w:rFonts w:cs="Calibri"/>
          <w:i/>
          <w:iCs/>
        </w:rPr>
        <w:t xml:space="preserve"> </w:t>
      </w:r>
      <w:proofErr w:type="spellStart"/>
      <w:r w:rsidRPr="2CE60C52">
        <w:rPr>
          <w:rFonts w:cs="Calibri"/>
          <w:i/>
          <w:iCs/>
        </w:rPr>
        <w:t>Assurance</w:t>
      </w:r>
      <w:proofErr w:type="spellEnd"/>
      <w:r w:rsidRPr="2CE60C52">
        <w:rPr>
          <w:rFonts w:cs="Calibri"/>
          <w:i/>
          <w:iCs/>
        </w:rPr>
        <w:t xml:space="preserve"> </w:t>
      </w:r>
      <w:proofErr w:type="spellStart"/>
      <w:r w:rsidRPr="2CE60C52">
        <w:rPr>
          <w:rFonts w:cs="Calibri"/>
          <w:i/>
          <w:iCs/>
        </w:rPr>
        <w:t>Register</w:t>
      </w:r>
      <w:proofErr w:type="spellEnd"/>
      <w:r w:rsidRPr="2CE60C52">
        <w:rPr>
          <w:rFonts w:cs="Calibri"/>
          <w:i/>
          <w:iCs/>
        </w:rPr>
        <w:t xml:space="preserve"> </w:t>
      </w:r>
      <w:proofErr w:type="spellStart"/>
      <w:r w:rsidRPr="2CE60C52">
        <w:rPr>
          <w:rFonts w:cs="Calibri"/>
          <w:i/>
          <w:iCs/>
        </w:rPr>
        <w:t>for</w:t>
      </w:r>
      <w:proofErr w:type="spellEnd"/>
      <w:r w:rsidRPr="2CE60C52">
        <w:rPr>
          <w:rFonts w:cs="Calibri"/>
          <w:i/>
          <w:iCs/>
        </w:rPr>
        <w:t xml:space="preserve"> </w:t>
      </w:r>
      <w:proofErr w:type="spellStart"/>
      <w:r w:rsidRPr="2CE60C52">
        <w:rPr>
          <w:rFonts w:cs="Calibri"/>
          <w:i/>
          <w:iCs/>
        </w:rPr>
        <w:t>Higher</w:t>
      </w:r>
      <w:proofErr w:type="spellEnd"/>
      <w:r w:rsidRPr="2CE60C52">
        <w:rPr>
          <w:rFonts w:cs="Calibri"/>
          <w:i/>
          <w:iCs/>
        </w:rPr>
        <w:t xml:space="preserve"> </w:t>
      </w:r>
      <w:proofErr w:type="spellStart"/>
      <w:r w:rsidRPr="2CE60C52">
        <w:rPr>
          <w:rFonts w:cs="Calibri"/>
          <w:i/>
          <w:iCs/>
        </w:rPr>
        <w:t>Education</w:t>
      </w:r>
      <w:proofErr w:type="spellEnd"/>
      <w:r w:rsidRPr="2CE60C52">
        <w:rPr>
          <w:rFonts w:cs="Calibri"/>
          <w:i/>
          <w:iCs/>
        </w:rPr>
        <w:t xml:space="preserve"> (EQAR))</w:t>
      </w:r>
      <w:r w:rsidR="003C1510">
        <w:rPr>
          <w:rStyle w:val="FootnoteReference"/>
          <w:rFonts w:cs="Calibri"/>
          <w:i/>
          <w:iCs/>
        </w:rPr>
        <w:footnoteReference w:id="14"/>
      </w:r>
      <w:r>
        <w:t xml:space="preserve">, kā arī ir pilntiesīgs Eiropas asociācijas kvalitātes nodrošināšanai augstākajā izglītībā – </w:t>
      </w:r>
      <w:r w:rsidRPr="00301402">
        <w:t>Eiropas Asociācija</w:t>
      </w:r>
      <w:r>
        <w:t>s</w:t>
      </w:r>
      <w:r w:rsidRPr="00301402">
        <w:t xml:space="preserve"> kvalitātes nodrošināšanai augstākajā izglītībā </w:t>
      </w:r>
      <w:r w:rsidRPr="2CE60C52">
        <w:rPr>
          <w:i/>
          <w:iCs/>
        </w:rPr>
        <w:t>(</w:t>
      </w:r>
      <w:proofErr w:type="spellStart"/>
      <w:r w:rsidRPr="2CE60C52">
        <w:rPr>
          <w:i/>
          <w:iCs/>
        </w:rPr>
        <w:t>European</w:t>
      </w:r>
      <w:proofErr w:type="spellEnd"/>
      <w:r w:rsidRPr="2CE60C52">
        <w:rPr>
          <w:i/>
          <w:iCs/>
        </w:rPr>
        <w:t xml:space="preserve"> Association </w:t>
      </w:r>
      <w:proofErr w:type="spellStart"/>
      <w:r w:rsidRPr="2CE60C52">
        <w:rPr>
          <w:i/>
          <w:iCs/>
        </w:rPr>
        <w:t>for</w:t>
      </w:r>
      <w:proofErr w:type="spellEnd"/>
      <w:r w:rsidRPr="2CE60C52">
        <w:rPr>
          <w:i/>
          <w:iCs/>
        </w:rPr>
        <w:t xml:space="preserve"> </w:t>
      </w:r>
      <w:proofErr w:type="spellStart"/>
      <w:r w:rsidRPr="2CE60C52">
        <w:rPr>
          <w:i/>
          <w:iCs/>
        </w:rPr>
        <w:t>Quality</w:t>
      </w:r>
      <w:proofErr w:type="spellEnd"/>
      <w:r w:rsidRPr="2CE60C52">
        <w:rPr>
          <w:i/>
          <w:iCs/>
        </w:rPr>
        <w:t xml:space="preserve"> </w:t>
      </w:r>
      <w:proofErr w:type="spellStart"/>
      <w:r w:rsidRPr="2CE60C52">
        <w:rPr>
          <w:i/>
          <w:iCs/>
        </w:rPr>
        <w:t>Assurance</w:t>
      </w:r>
      <w:proofErr w:type="spellEnd"/>
      <w:r w:rsidRPr="2CE60C52">
        <w:rPr>
          <w:i/>
          <w:iCs/>
        </w:rPr>
        <w:t xml:space="preserve"> </w:t>
      </w:r>
      <w:proofErr w:type="spellStart"/>
      <w:r w:rsidRPr="2CE60C52">
        <w:rPr>
          <w:i/>
          <w:iCs/>
        </w:rPr>
        <w:t>in</w:t>
      </w:r>
      <w:proofErr w:type="spellEnd"/>
      <w:r w:rsidRPr="2CE60C52">
        <w:rPr>
          <w:i/>
          <w:iCs/>
        </w:rPr>
        <w:t xml:space="preserve"> </w:t>
      </w:r>
      <w:proofErr w:type="spellStart"/>
      <w:r w:rsidRPr="2CE60C52">
        <w:rPr>
          <w:i/>
          <w:iCs/>
        </w:rPr>
        <w:t>Higher</w:t>
      </w:r>
      <w:proofErr w:type="spellEnd"/>
      <w:r w:rsidRPr="2CE60C52">
        <w:rPr>
          <w:i/>
          <w:iCs/>
        </w:rPr>
        <w:t xml:space="preserve"> </w:t>
      </w:r>
      <w:proofErr w:type="spellStart"/>
      <w:r w:rsidRPr="2CE60C52">
        <w:rPr>
          <w:i/>
          <w:iCs/>
        </w:rPr>
        <w:t>Education</w:t>
      </w:r>
      <w:proofErr w:type="spellEnd"/>
      <w:r w:rsidRPr="2CE60C52">
        <w:rPr>
          <w:i/>
          <w:iCs/>
        </w:rPr>
        <w:t xml:space="preserve"> (ENQA))</w:t>
      </w:r>
      <w:r>
        <w:t xml:space="preserve"> biedrs. </w:t>
      </w:r>
    </w:p>
    <w:p w14:paraId="1A7F0B5F" w14:textId="77777777" w:rsidR="006A5B3F" w:rsidRDefault="006A5B3F" w:rsidP="006A5B3F">
      <w:pPr>
        <w:ind w:firstLine="567"/>
        <w:jc w:val="both"/>
      </w:pPr>
    </w:p>
    <w:p w14:paraId="16E405C5" w14:textId="77777777" w:rsidR="006A5B3F" w:rsidRPr="00D220C7" w:rsidRDefault="006A5B3F" w:rsidP="006A5B3F">
      <w:pPr>
        <w:pStyle w:val="Heading2"/>
        <w:spacing w:before="0"/>
        <w:ind w:firstLine="567"/>
        <w:jc w:val="center"/>
      </w:pPr>
      <w:bookmarkStart w:id="15" w:name="_Toc140742489"/>
      <w:bookmarkStart w:id="16" w:name="_Toc158024733"/>
      <w:r>
        <w:rPr>
          <w:rFonts w:eastAsia="MS Gothic"/>
        </w:rPr>
        <w:t>2.2. Ārējās kvalitātes novērtēšanas procedūras</w:t>
      </w:r>
      <w:bookmarkEnd w:id="15"/>
      <w:bookmarkEnd w:id="16"/>
      <w:r>
        <w:rPr>
          <w:rFonts w:eastAsia="MS Gothic"/>
        </w:rPr>
        <w:br/>
      </w:r>
    </w:p>
    <w:p w14:paraId="44BE0A44" w14:textId="3809E628" w:rsidR="006A5B3F" w:rsidRPr="00727545" w:rsidRDefault="006A5B3F" w:rsidP="006A5B3F">
      <w:pPr>
        <w:ind w:firstLine="567"/>
        <w:jc w:val="both"/>
      </w:pPr>
      <w:r>
        <w:t>Šobrīd Latvijā kvalitātes sistēma paredz piec</w:t>
      </w:r>
      <w:r w:rsidR="00B63BA9">
        <w:t>a</w:t>
      </w:r>
      <w:r>
        <w:t xml:space="preserve">s </w:t>
      </w:r>
      <w:r w:rsidR="00B63BA9">
        <w:t xml:space="preserve">ārējās </w:t>
      </w:r>
      <w:r>
        <w:t xml:space="preserve">novērtēšanas </w:t>
      </w:r>
      <w:r w:rsidR="00B63BA9">
        <w:t>procedūras</w:t>
      </w:r>
      <w:r>
        <w:t>: 1) studiju programmu licencēšana</w:t>
      </w:r>
      <w:r w:rsidR="00A935F1">
        <w:t>;</w:t>
      </w:r>
      <w:r>
        <w:t xml:space="preserve"> 2) licencētās studiju programmas iekļaušana studiju virzien</w:t>
      </w:r>
      <w:r w:rsidR="007A3106">
        <w:t>ā</w:t>
      </w:r>
      <w:r w:rsidR="00A935F1">
        <w:t xml:space="preserve">; </w:t>
      </w:r>
      <w:r>
        <w:t>3) būtisko izmaiņu novērtēšana studiju virzienā un tam atbilstošajās studiju programmās</w:t>
      </w:r>
      <w:r w:rsidR="00A935F1">
        <w:t>;</w:t>
      </w:r>
      <w:r>
        <w:t xml:space="preserve"> 4) studiju virzienu novērtēšana un akreditācija</w:t>
      </w:r>
      <w:r w:rsidR="00A935F1">
        <w:t>;</w:t>
      </w:r>
      <w:r>
        <w:t xml:space="preserve"> 5) augstskolu un koledžu akreditācija. </w:t>
      </w:r>
    </w:p>
    <w:p w14:paraId="499CB948" w14:textId="23483375" w:rsidR="006A5B3F" w:rsidRDefault="006A5B3F" w:rsidP="006A5B3F">
      <w:pPr>
        <w:jc w:val="both"/>
      </w:pPr>
      <w:r>
        <w:t>Studiju virzienu akreditācija</w:t>
      </w:r>
      <w:r w:rsidR="006D1F8F">
        <w:t xml:space="preserve"> pašlaik</w:t>
      </w:r>
      <w:r>
        <w:t xml:space="preserve"> ir vienīgais process, kas noris regulāri – cikliski.</w:t>
      </w:r>
    </w:p>
    <w:p w14:paraId="1C7CCC2F" w14:textId="6ECF53C9" w:rsidR="006A5B3F" w:rsidRDefault="006A5B3F" w:rsidP="006A5B3F">
      <w:pPr>
        <w:ind w:firstLine="567"/>
        <w:jc w:val="both"/>
      </w:pPr>
      <w:r w:rsidRPr="00A12693">
        <w:rPr>
          <w:u w:val="single"/>
        </w:rPr>
        <w:t>Studiju programmu licencēšana</w:t>
      </w:r>
      <w:r w:rsidRPr="00A12693">
        <w:t xml:space="preserve"> – novērtējums, kuru veic, lai piešķirtu tiesības uzsākt studiju programmas īstenošanu un uzņemt studējošos. Lēmumu par </w:t>
      </w:r>
      <w:r w:rsidR="00B63BA9" w:rsidRPr="00B63BA9">
        <w:t xml:space="preserve">studiju programmas </w:t>
      </w:r>
      <w:r w:rsidR="00B63BA9" w:rsidRPr="00A12693">
        <w:lastRenderedPageBreak/>
        <w:t>licencēšanu</w:t>
      </w:r>
      <w:r w:rsidR="00B63BA9" w:rsidRPr="00B63BA9">
        <w:t xml:space="preserve"> vai lēmumu par atteikumu licencēt studiju programmu </w:t>
      </w:r>
      <w:r w:rsidRPr="00A12693">
        <w:t>pieņem Studiju kvalitātes komisija.</w:t>
      </w:r>
    </w:p>
    <w:p w14:paraId="7AB1F66C" w14:textId="22CE3C42" w:rsidR="006A5B3F" w:rsidRDefault="006A5B3F" w:rsidP="006A5B3F">
      <w:pPr>
        <w:ind w:firstLine="567"/>
        <w:jc w:val="both"/>
      </w:pPr>
      <w:bookmarkStart w:id="17" w:name="_Hlk130980441"/>
      <w:r>
        <w:t xml:space="preserve">Saskaņā ar </w:t>
      </w:r>
      <w:bookmarkStart w:id="18" w:name="_Hlk130980385"/>
      <w:bookmarkStart w:id="19" w:name="_Hlk139456287"/>
      <w:r>
        <w:t xml:space="preserve">Augstskolu likuma </w:t>
      </w:r>
      <w:bookmarkEnd w:id="17"/>
      <w:r w:rsidRPr="008712C6">
        <w:rPr>
          <w:rFonts w:asciiTheme="minorHAnsi" w:hAnsiTheme="minorHAnsi" w:cstheme="minorHAnsi"/>
          <w:shd w:val="clear" w:color="auto" w:fill="FFFFFF"/>
        </w:rPr>
        <w:t>55.</w:t>
      </w:r>
      <w:r w:rsidRPr="008712C6">
        <w:rPr>
          <w:rFonts w:asciiTheme="minorHAnsi" w:hAnsiTheme="minorHAnsi" w:cstheme="minorHAnsi"/>
          <w:shd w:val="clear" w:color="auto" w:fill="FFFFFF"/>
          <w:vertAlign w:val="superscript"/>
        </w:rPr>
        <w:t>2</w:t>
      </w:r>
      <w:r w:rsidRPr="00D95AD2">
        <w:rPr>
          <w:rFonts w:ascii="Arial" w:hAnsi="Arial" w:cs="Arial"/>
          <w:b/>
          <w:bCs/>
          <w:sz w:val="20"/>
          <w:szCs w:val="20"/>
          <w:shd w:val="clear" w:color="auto" w:fill="FFFFFF"/>
          <w:vertAlign w:val="superscript"/>
        </w:rPr>
        <w:t xml:space="preserve"> </w:t>
      </w:r>
      <w:r w:rsidRPr="003D4FFD">
        <w:t>pant</w:t>
      </w:r>
      <w:r>
        <w:t xml:space="preserve">a </w:t>
      </w:r>
      <w:bookmarkEnd w:id="18"/>
      <w:r>
        <w:t xml:space="preserve">pirmo </w:t>
      </w:r>
      <w:bookmarkEnd w:id="19"/>
      <w:r>
        <w:t>daļu</w:t>
      </w:r>
      <w:r w:rsidRPr="003D4FFD">
        <w:t xml:space="preserve"> </w:t>
      </w:r>
      <w:r>
        <w:t>p</w:t>
      </w:r>
      <w:r w:rsidRPr="003D4FFD">
        <w:t>irms katras studiju programmas īstenošanas attiecīgo studiju programmu licencē. Pēc studiju programmas licencēšanas Akadēmiskās informācijas centrs informāciju par studiju programmu ieraksta izglītības programmu reģistrā. Gada laikā pēc studiju programmas licencēšanas augstskola sāk īstenot attiecīgo studiju programmu.</w:t>
      </w:r>
      <w:r>
        <w:t xml:space="preserve"> Augstskolu likuma </w:t>
      </w:r>
      <w:r w:rsidRPr="008712C6">
        <w:rPr>
          <w:rFonts w:cs="Calibri"/>
          <w:shd w:val="clear" w:color="auto" w:fill="FFFFFF"/>
        </w:rPr>
        <w:t>55.</w:t>
      </w:r>
      <w:r w:rsidRPr="008712C6">
        <w:rPr>
          <w:rFonts w:cs="Calibri"/>
          <w:shd w:val="clear" w:color="auto" w:fill="FFFFFF"/>
          <w:vertAlign w:val="superscript"/>
        </w:rPr>
        <w:t>2</w:t>
      </w:r>
      <w:r w:rsidRPr="00D95AD2">
        <w:rPr>
          <w:rFonts w:ascii="Arial" w:hAnsi="Arial" w:cs="Arial"/>
          <w:b/>
          <w:bCs/>
          <w:sz w:val="20"/>
          <w:szCs w:val="20"/>
          <w:shd w:val="clear" w:color="auto" w:fill="FFFFFF"/>
          <w:vertAlign w:val="superscript"/>
        </w:rPr>
        <w:t xml:space="preserve"> </w:t>
      </w:r>
      <w:r w:rsidRPr="003D4FFD">
        <w:t>pant</w:t>
      </w:r>
      <w:r>
        <w:t>a otr</w:t>
      </w:r>
      <w:r w:rsidR="00B63BA9">
        <w:t>ā</w:t>
      </w:r>
      <w:r>
        <w:t xml:space="preserve"> daļa paredz, ka</w:t>
      </w:r>
      <w:r w:rsidRPr="003D4FFD">
        <w:t xml:space="preserve"> </w:t>
      </w:r>
      <w:r>
        <w:t>s</w:t>
      </w:r>
      <w:r w:rsidRPr="003D4FFD">
        <w:t>tudiju programmu licencēšanu organizē Akadēmiskās informācijas centrs</w:t>
      </w:r>
      <w:bookmarkStart w:id="20" w:name="_Hlk130811145"/>
      <w:r>
        <w:t>.</w:t>
      </w:r>
      <w:r w:rsidRPr="00AA7384">
        <w:rPr>
          <w:vertAlign w:val="superscript"/>
        </w:rPr>
        <w:footnoteReference w:id="15"/>
      </w:r>
      <w:bookmarkEnd w:id="20"/>
    </w:p>
    <w:p w14:paraId="184774CA" w14:textId="77777777" w:rsidR="006A5B3F" w:rsidRPr="00EA7742" w:rsidRDefault="006A5B3F" w:rsidP="006A5B3F">
      <w:pPr>
        <w:ind w:firstLine="567"/>
        <w:jc w:val="both"/>
      </w:pPr>
      <w:r>
        <w:t xml:space="preserve">Augstskolu likuma </w:t>
      </w:r>
      <w:r w:rsidRPr="00A62E59">
        <w:t>55.</w:t>
      </w:r>
      <w:r w:rsidRPr="00A62E59">
        <w:rPr>
          <w:vertAlign w:val="superscript"/>
        </w:rPr>
        <w:t xml:space="preserve">2 </w:t>
      </w:r>
      <w:r w:rsidRPr="003D4FFD">
        <w:t>pant</w:t>
      </w:r>
      <w:r>
        <w:t>a septītā daļa paredz, ka,</w:t>
      </w:r>
      <w:r w:rsidRPr="003D4FFD">
        <w:t xml:space="preserve"> </w:t>
      </w:r>
      <w:r w:rsidRPr="00A62E59">
        <w:t>ja studiju programma neatbilst kādai no prasībām, Studiju kvalitātes komisija pieņem lēmumu par atteikumu licencēt studiju programmu. Ja Studiju kvalitātes komisija pieņem lēmumu par atteikumu licencēt studiju programmu, augstskola ir tiesīga iesniegt iesniegumu par attiecīgajam studiju virzienam atbilstošas studiju programmas licencēšanu tikai pēc tam, kad ir novērsusi Studiju kvalitātes komisijas konstatētos trūkumus.</w:t>
      </w:r>
      <w:r w:rsidRPr="003A4F33">
        <w:rPr>
          <w:vertAlign w:val="superscript"/>
        </w:rPr>
        <w:t xml:space="preserve"> </w:t>
      </w:r>
      <w:r w:rsidRPr="00AA7384">
        <w:rPr>
          <w:vertAlign w:val="superscript"/>
        </w:rPr>
        <w:footnoteReference w:id="16"/>
      </w:r>
    </w:p>
    <w:p w14:paraId="08581E10" w14:textId="5038FAAA" w:rsidR="006A5B3F" w:rsidRPr="00A12693" w:rsidRDefault="006A5B3F" w:rsidP="006A5B3F">
      <w:pPr>
        <w:ind w:firstLine="567"/>
        <w:jc w:val="both"/>
      </w:pPr>
      <w:r w:rsidRPr="00A12693">
        <w:rPr>
          <w:u w:val="single"/>
        </w:rPr>
        <w:t>Licencētas studiju programmas iekļaušana studiju virzien</w:t>
      </w:r>
      <w:r w:rsidR="007A3106">
        <w:rPr>
          <w:u w:val="single"/>
        </w:rPr>
        <w:t>ā</w:t>
      </w:r>
      <w:r w:rsidRPr="00A12693">
        <w:t xml:space="preserve"> ir novērtēšana, kuras rezultātā tiek noteikts studiju programmas vērtējums “izcili”, “labi”, “viduvēji” vai “neapmierinoši”, un Studiju kvalitātes komisija pieņem lēmumu par licencētas studiju programmas iekļaušanu </w:t>
      </w:r>
      <w:r w:rsidR="007A3106">
        <w:t xml:space="preserve">akreditētajā </w:t>
      </w:r>
      <w:r w:rsidRPr="00A12693">
        <w:t>studiju virzien</w:t>
      </w:r>
      <w:r w:rsidR="007A3106">
        <w:t>ā</w:t>
      </w:r>
      <w:r w:rsidRPr="00A12693">
        <w:t xml:space="preserve">. Studiju programmas ar vērtējumu “neapmierinoši” netiek iekļautas </w:t>
      </w:r>
      <w:r w:rsidR="007A3106">
        <w:t xml:space="preserve">akreditētajos </w:t>
      </w:r>
      <w:r w:rsidRPr="00A12693">
        <w:t>studiju virzien</w:t>
      </w:r>
      <w:r w:rsidR="007A3106">
        <w:t xml:space="preserve">os. </w:t>
      </w:r>
    </w:p>
    <w:p w14:paraId="3785F386" w14:textId="77777777" w:rsidR="006A5B3F" w:rsidRPr="00A12693" w:rsidRDefault="006A5B3F" w:rsidP="006A5B3F">
      <w:pPr>
        <w:ind w:firstLine="567"/>
        <w:jc w:val="both"/>
      </w:pPr>
      <w:r w:rsidRPr="003535BD">
        <w:rPr>
          <w:u w:val="single"/>
        </w:rPr>
        <w:t>Būtisko izmaiņu novērtēšana studiju virzienā un tam atbilstošajās studiju programmās</w:t>
      </w:r>
      <w:r w:rsidRPr="003535BD">
        <w:t xml:space="preserve"> </w:t>
      </w:r>
      <w:r w:rsidRPr="00A12693">
        <w:t xml:space="preserve">ir novērtēšana, kuras rezultātā augstskolai/ koledžai tiek piešķirta atļauja veikt būtiskas izmaiņas studiju virzienam atbilstošās studiju programmās. Būtiskās izmaiņas ir noteiktas </w:t>
      </w:r>
      <w:bookmarkStart w:id="21" w:name="_Hlk157090186"/>
      <w:r w:rsidRPr="002824CB">
        <w:t xml:space="preserve">2018. gada </w:t>
      </w:r>
      <w:r>
        <w:br/>
      </w:r>
      <w:r w:rsidRPr="002824CB">
        <w:t>11. decembr</w:t>
      </w:r>
      <w:r>
        <w:t>a</w:t>
      </w:r>
      <w:r w:rsidRPr="002824CB">
        <w:t xml:space="preserve"> </w:t>
      </w:r>
      <w:r w:rsidRPr="00A12693">
        <w:t>M</w:t>
      </w:r>
      <w:r>
        <w:t>inistru kabineta</w:t>
      </w:r>
      <w:r w:rsidRPr="00A12693">
        <w:t xml:space="preserve"> noteikumos Nr.793</w:t>
      </w:r>
      <w:r>
        <w:t xml:space="preserve"> “</w:t>
      </w:r>
      <w:r w:rsidRPr="00412721">
        <w:t>Studiju virzienu atvēršanas un akreditācijas noteikumi</w:t>
      </w:r>
      <w:r>
        <w:t xml:space="preserve">”. </w:t>
      </w:r>
      <w:r w:rsidRPr="00A12693">
        <w:t xml:space="preserve"> </w:t>
      </w:r>
    </w:p>
    <w:bookmarkEnd w:id="21"/>
    <w:p w14:paraId="28DC3FDC" w14:textId="59A54E90" w:rsidR="006A5B3F" w:rsidRDefault="006A5B3F" w:rsidP="006A5B3F">
      <w:pPr>
        <w:ind w:firstLine="567"/>
        <w:jc w:val="both"/>
      </w:pPr>
      <w:r w:rsidRPr="00A12693">
        <w:rPr>
          <w:u w:val="single"/>
        </w:rPr>
        <w:t>Studiju virzienu novērtēšana un akreditācija</w:t>
      </w:r>
      <w:r w:rsidRPr="00A12693">
        <w:t>, kas ietver studiju programmu novērtēšanu. Tas ir novērtējums ar mērķi noteikt augstskolas/ koledžas resursu kvalitāti un spēju īstenot studiju programmu atbilstoši konkrētam studiju virzienam regulējošo normatīvo aktu ietvaros. Studiju virziena akreditācija dod tiesības izsniegt valsts atzītus augstākās izglītības diplomus par studiju programmas, kas atbilst noteiktam studiju virzienam</w:t>
      </w:r>
      <w:r w:rsidR="00054082">
        <w:t>, apguvi</w:t>
      </w:r>
      <w:r>
        <w:t xml:space="preserve">. </w:t>
      </w:r>
      <w:r w:rsidR="0078377D" w:rsidRPr="00A12693">
        <w:t>Savukārt katrai studiju programmai tiek piešķirts vērtējums “izcili”, “labi”, “viduvēji” vai “neapmierinoši”.</w:t>
      </w:r>
      <w:r w:rsidR="0078377D">
        <w:t xml:space="preserve"> </w:t>
      </w:r>
      <w:r w:rsidRPr="00A12693">
        <w:t xml:space="preserve">Studiju virzieni var tikt akreditēti uz diviem termiņiem – 6 gadi (pozitīvs lēmums) un 2 gadi (lēmums ar nosacījumiem, ja tiek konstatēti trūkumi, kuri var tikt novērsti studiju virziena akreditācijas termiņa laikā). Negatīva lēmuma gadījumā akreditācija netiek piešķirta. </w:t>
      </w:r>
    </w:p>
    <w:p w14:paraId="248AAF25" w14:textId="77777777" w:rsidR="006A5B3F" w:rsidRPr="00864A3B" w:rsidRDefault="006A5B3F" w:rsidP="006A5B3F">
      <w:pPr>
        <w:ind w:firstLine="567"/>
        <w:jc w:val="both"/>
      </w:pPr>
      <w:bookmarkStart w:id="22" w:name="_Hlk130980638"/>
      <w:r>
        <w:t xml:space="preserve">Saskaņā ar Augstskolu likuma </w:t>
      </w:r>
      <w:r w:rsidRPr="00F74794">
        <w:rPr>
          <w:rFonts w:asciiTheme="minorHAnsi" w:hAnsiTheme="minorHAnsi" w:cstheme="minorHAnsi"/>
          <w:shd w:val="clear" w:color="auto" w:fill="FFFFFF"/>
        </w:rPr>
        <w:t>55.</w:t>
      </w:r>
      <w:r w:rsidRPr="00F74794">
        <w:rPr>
          <w:rFonts w:asciiTheme="minorHAnsi" w:hAnsiTheme="minorHAnsi" w:cstheme="minorHAnsi"/>
          <w:shd w:val="clear" w:color="auto" w:fill="FFFFFF"/>
          <w:vertAlign w:val="superscript"/>
        </w:rPr>
        <w:t>3</w:t>
      </w:r>
      <w:r w:rsidRPr="00E311A5">
        <w:rPr>
          <w:rFonts w:ascii="Arial" w:hAnsi="Arial" w:cs="Arial"/>
          <w:sz w:val="20"/>
          <w:szCs w:val="20"/>
          <w:shd w:val="clear" w:color="auto" w:fill="FFFFFF"/>
        </w:rPr>
        <w:t xml:space="preserve"> panta </w:t>
      </w:r>
      <w:bookmarkEnd w:id="22"/>
      <w:r>
        <w:t>trešo daļu s</w:t>
      </w:r>
      <w:r w:rsidRPr="0099161E">
        <w:t xml:space="preserve">tudiju virziena akreditācijas procesa ietvaros studiju virziena novērtēšanu veic Akadēmiskās informācijas centrs vai Eiropas augstākās izglītības kvalitātes nodrošināšanas reģistrā iekļauta kvalitātes nodrošināšanas aģentūra pēc augstskolas izvēles atbilstoši normatīvajiem aktiem par studiju virziena akreditāciju. Studiju virziena novērtēšanas izdevumus sedz augstskola no tās budžeta līdzekļiem. Studiju virziena un </w:t>
      </w:r>
      <w:r w:rsidRPr="0099161E">
        <w:lastRenderedPageBreak/>
        <w:t>katras tam atbilstošās studiju programmas novērtējumu augstskola pievieno iesniegumam par attiecīgā studiju virziena akreditāciju</w:t>
      </w:r>
      <w:r w:rsidRPr="00AA7384">
        <w:rPr>
          <w:vertAlign w:val="superscript"/>
        </w:rPr>
        <w:footnoteReference w:id="17"/>
      </w:r>
      <w:r w:rsidRPr="0099161E">
        <w:t>.</w:t>
      </w:r>
    </w:p>
    <w:p w14:paraId="3959AF3B" w14:textId="34633817" w:rsidR="00F97E6C" w:rsidRPr="00A12693" w:rsidRDefault="00F97E6C" w:rsidP="00F97E6C">
      <w:pPr>
        <w:ind w:firstLine="567"/>
        <w:jc w:val="both"/>
      </w:pPr>
      <w:r>
        <w:t xml:space="preserve">Saskaņā ar </w:t>
      </w:r>
      <w:r w:rsidRPr="002824CB">
        <w:t>2018. gada</w:t>
      </w:r>
      <w:r>
        <w:t xml:space="preserve"> </w:t>
      </w:r>
      <w:r w:rsidRPr="002824CB">
        <w:t>11. decembr</w:t>
      </w:r>
      <w:r>
        <w:t>a</w:t>
      </w:r>
      <w:r w:rsidRPr="002824CB">
        <w:t xml:space="preserve"> </w:t>
      </w:r>
      <w:r w:rsidRPr="00A12693">
        <w:t>M</w:t>
      </w:r>
      <w:r>
        <w:t>inistru kabineta</w:t>
      </w:r>
      <w:r w:rsidRPr="00A12693">
        <w:t xml:space="preserve"> noteikum</w:t>
      </w:r>
      <w:r>
        <w:t>iem</w:t>
      </w:r>
      <w:r w:rsidRPr="00A12693">
        <w:t xml:space="preserve"> Nr.793</w:t>
      </w:r>
      <w:r>
        <w:t xml:space="preserve"> “</w:t>
      </w:r>
      <w:r w:rsidRPr="00412721">
        <w:t>Studiju virzienu atvēršanas un akreditācijas noteikumi</w:t>
      </w:r>
      <w:r>
        <w:t>” studiju virziena un tam atbilstošo studiju programmu novērtēšana ilgst sešus mēnešus.</w:t>
      </w:r>
    </w:p>
    <w:p w14:paraId="776DD835" w14:textId="6A4A2426" w:rsidR="006A5B3F" w:rsidRPr="0099161E" w:rsidRDefault="006A5B3F" w:rsidP="006A5B3F">
      <w:pPr>
        <w:ind w:firstLine="567"/>
        <w:jc w:val="both"/>
      </w:pPr>
      <w:r>
        <w:t xml:space="preserve">Saskaņā ar Augstskolu likuma </w:t>
      </w:r>
      <w:r w:rsidRPr="004F02F3">
        <w:rPr>
          <w:rFonts w:cs="Calibri"/>
          <w:shd w:val="clear" w:color="auto" w:fill="FFFFFF"/>
        </w:rPr>
        <w:t>55.</w:t>
      </w:r>
      <w:r w:rsidRPr="004F02F3">
        <w:rPr>
          <w:rFonts w:cs="Calibri"/>
          <w:shd w:val="clear" w:color="auto" w:fill="FFFFFF"/>
          <w:vertAlign w:val="superscript"/>
        </w:rPr>
        <w:t>3</w:t>
      </w:r>
      <w:r w:rsidRPr="00E311A5">
        <w:rPr>
          <w:rFonts w:ascii="Arial" w:hAnsi="Arial" w:cs="Arial"/>
          <w:sz w:val="20"/>
          <w:szCs w:val="20"/>
          <w:shd w:val="clear" w:color="auto" w:fill="FFFFFF"/>
        </w:rPr>
        <w:t xml:space="preserve"> panta </w:t>
      </w:r>
      <w:r>
        <w:t>ceturto daļu</w:t>
      </w:r>
      <w:r w:rsidRPr="0099161E">
        <w:t xml:space="preserve"> </w:t>
      </w:r>
      <w:r>
        <w:t>l</w:t>
      </w:r>
      <w:r w:rsidRPr="0099161E">
        <w:t>ēmumu par studiju virziena akreditāciju pieņem četru mēnešu laikā no dienas, kad saņemts augstskolas iesniegums par attiecīgā studiju virziena akreditāciju. Lēmumu par studiju virziena akreditāciju vai lēmumu par atteikumu akreditēt studiju virzienu pieņem Studiju kvalitātes komisija</w:t>
      </w:r>
      <w:r w:rsidRPr="00AA7384">
        <w:rPr>
          <w:vertAlign w:val="superscript"/>
        </w:rPr>
        <w:footnoteReference w:id="18"/>
      </w:r>
      <w:r w:rsidRPr="0099161E">
        <w:t>.</w:t>
      </w:r>
    </w:p>
    <w:p w14:paraId="4C0C6B2E" w14:textId="77777777" w:rsidR="006A5B3F" w:rsidRDefault="006A5B3F" w:rsidP="006A5B3F">
      <w:pPr>
        <w:ind w:firstLine="567"/>
        <w:jc w:val="both"/>
      </w:pPr>
      <w:r>
        <w:t xml:space="preserve">Atbilstoši Augstskolu likuma </w:t>
      </w:r>
      <w:r w:rsidRPr="004F02F3">
        <w:rPr>
          <w:rFonts w:asciiTheme="minorHAnsi" w:hAnsiTheme="minorHAnsi" w:cstheme="minorHAnsi"/>
          <w:shd w:val="clear" w:color="auto" w:fill="FFFFFF"/>
        </w:rPr>
        <w:t>55.</w:t>
      </w:r>
      <w:r w:rsidRPr="004F02F3">
        <w:rPr>
          <w:rFonts w:asciiTheme="minorHAnsi" w:hAnsiTheme="minorHAnsi" w:cstheme="minorHAnsi"/>
          <w:shd w:val="clear" w:color="auto" w:fill="FFFFFF"/>
          <w:vertAlign w:val="superscript"/>
        </w:rPr>
        <w:t>3</w:t>
      </w:r>
      <w:r w:rsidRPr="00E311A5">
        <w:rPr>
          <w:rFonts w:ascii="Arial" w:hAnsi="Arial" w:cs="Arial"/>
          <w:sz w:val="20"/>
          <w:szCs w:val="20"/>
          <w:shd w:val="clear" w:color="auto" w:fill="FFFFFF"/>
        </w:rPr>
        <w:t xml:space="preserve"> panta </w:t>
      </w:r>
      <w:r>
        <w:t>devītajai daļai</w:t>
      </w:r>
      <w:r w:rsidRPr="0099161E">
        <w:t xml:space="preserve"> </w:t>
      </w:r>
      <w:r>
        <w:t>m</w:t>
      </w:r>
      <w:r w:rsidRPr="0099161E">
        <w:t>ēneša laikā pēc studiju virziena akreditācijas Akadēmiskās informācijas centrs izglītības programmu reģistrā iekļauj informāciju par attiecīgā studiju virziena un tam atbilstošo studiju programmu akreditāciju attiecīgajā augstskolā</w:t>
      </w:r>
      <w:r w:rsidRPr="00AA7384">
        <w:rPr>
          <w:vertAlign w:val="superscript"/>
        </w:rPr>
        <w:footnoteReference w:id="19"/>
      </w:r>
      <w:r w:rsidRPr="0099161E">
        <w:t>.</w:t>
      </w:r>
    </w:p>
    <w:p w14:paraId="13789C5B" w14:textId="667A5F93" w:rsidR="006A5B3F" w:rsidRPr="008C6492" w:rsidRDefault="006A5B3F" w:rsidP="006A5B3F">
      <w:pPr>
        <w:ind w:firstLine="567"/>
        <w:jc w:val="both"/>
        <w:rPr>
          <w:rFonts w:ascii="Arial" w:hAnsi="Arial" w:cs="Arial"/>
          <w:color w:val="414142"/>
          <w:sz w:val="20"/>
          <w:szCs w:val="20"/>
          <w:shd w:val="clear" w:color="auto" w:fill="FFFFFF"/>
        </w:rPr>
      </w:pPr>
      <w:r w:rsidRPr="00E17F01">
        <w:t>Augstskolu likuma 55.</w:t>
      </w:r>
      <w:r w:rsidRPr="00E17F01">
        <w:rPr>
          <w:vertAlign w:val="superscript"/>
        </w:rPr>
        <w:t>3</w:t>
      </w:r>
      <w:r w:rsidRPr="00E17F01">
        <w:t xml:space="preserve"> panta </w:t>
      </w:r>
      <w:r>
        <w:t>desmitā daļa</w:t>
      </w:r>
      <w:r w:rsidRPr="00E17F01">
        <w:t xml:space="preserve"> paredz, ka, ja augstskola studiju virziena akreditācijas termiņā nenodrošina studiju virziena akreditācijas procesā norādīto studiju bāzi, informatīvo bāzi, materiāltehnisko bāzi, finansiālo bāzi vai akadēmiskā personāla kvalifikāciju, izglītības un zinātnes ministrs ir tiesīgs lemt par attiecīgā studiju virziena ārpuskārtas akreditācijas noteikšanu. Studiju virziena ārpuskārtas akreditācijas ietvaros Studiju kvalitātes komisija var pieņemt lēmumu par attiecīgās augstskolas studiju virziena akreditācijas atstāšanu spēkā vai lēmumu par studiju virziena akreditācijas atņemšanu.</w:t>
      </w:r>
      <w:r w:rsidRPr="00C75D21">
        <w:rPr>
          <w:vertAlign w:val="superscript"/>
        </w:rPr>
        <w:t xml:space="preserve"> </w:t>
      </w:r>
      <w:r w:rsidRPr="00AA7384">
        <w:rPr>
          <w:vertAlign w:val="superscript"/>
        </w:rPr>
        <w:footnoteReference w:id="20"/>
      </w:r>
    </w:p>
    <w:p w14:paraId="1512FDF7" w14:textId="77777777" w:rsidR="006A5B3F" w:rsidRDefault="006A5B3F" w:rsidP="006A5B3F">
      <w:pPr>
        <w:ind w:firstLine="567"/>
        <w:jc w:val="both"/>
      </w:pPr>
      <w:r w:rsidRPr="00A12693">
        <w:rPr>
          <w:u w:val="single"/>
        </w:rPr>
        <w:t>Augstskolu</w:t>
      </w:r>
      <w:r>
        <w:rPr>
          <w:u w:val="single"/>
        </w:rPr>
        <w:t xml:space="preserve"> un </w:t>
      </w:r>
      <w:r w:rsidRPr="00A12693">
        <w:rPr>
          <w:u w:val="single"/>
        </w:rPr>
        <w:t>koledžu akreditācija</w:t>
      </w:r>
      <w:r w:rsidRPr="00A12693">
        <w:t xml:space="preserve"> – institūcijas darba organizācijas un resursu kvalitātes novērtējums, kura rezultātā institūcija tiek atzīta no valsts puses un tā var izsniegt valsts diplomus. Iestādes tiek akreditētas uz nenoteiktu laiku, un ārpuskārtas institūcijas akreditācija var tikt organizēta gadījumos, kad pārkāpti nozari regulējošie normatīvie akti. </w:t>
      </w:r>
    </w:p>
    <w:p w14:paraId="14A5BB55" w14:textId="1A5A77C7" w:rsidR="006A5B3F" w:rsidRDefault="006A5B3F" w:rsidP="006A5B3F">
      <w:pPr>
        <w:ind w:firstLine="567"/>
        <w:jc w:val="both"/>
      </w:pPr>
      <w:r>
        <w:t xml:space="preserve">Saskaņā ar </w:t>
      </w:r>
      <w:r w:rsidRPr="00EC70EC">
        <w:t>Augstskolu likuma 2022. gada 15. septembra grozījumiem 1.panta trešajā d</w:t>
      </w:r>
      <w:r>
        <w:t xml:space="preserve">aļā no 2025. gada 1. janvāra  augstskolas akreditācija būs regulārs augstskolas darbības kvalitātes un atbilstības dibinātāja noteiktajam augstskolas tipam izvērtējums. Akreditācijas rezultātā augstskolai tiek piešķirts </w:t>
      </w:r>
      <w:r w:rsidR="00C77A45">
        <w:t>valsts atzītas augstskolas</w:t>
      </w:r>
      <w:r>
        <w:t xml:space="preserve"> statuss</w:t>
      </w:r>
      <w:r w:rsidRPr="00AA7384">
        <w:rPr>
          <w:vertAlign w:val="superscript"/>
        </w:rPr>
        <w:footnoteReference w:id="21"/>
      </w:r>
      <w:r>
        <w:t>.</w:t>
      </w:r>
    </w:p>
    <w:p w14:paraId="3510741C" w14:textId="77777777" w:rsidR="006A5B3F" w:rsidRPr="00A37A31" w:rsidRDefault="006A5B3F" w:rsidP="006A5B3F">
      <w:pPr>
        <w:ind w:firstLine="567"/>
        <w:jc w:val="both"/>
      </w:pPr>
      <w:r>
        <w:t xml:space="preserve">Saskaņā ar Augstskolu likuma 9. panta pirmo daļu </w:t>
      </w:r>
      <w:r w:rsidRPr="004C36B7">
        <w:t>augstskolu akreditācija</w:t>
      </w:r>
      <w:r w:rsidRPr="005D4970">
        <w:t xml:space="preserve"> notiek saskaņā ar Ministru kabineta apstiprinātiem akreditācijas noteikumiem, to organizē Akadēmiskās informācijas centrs. Lēmumu par augstskolu akreditāciju sešu mēnešu laikā pieņem Studiju kvalitātes komisija. Akadēmiskās informācijas centrs ievada un aktualizē Valsts izglītības informācijas sistēmā informāciju par augstskolu akreditāciju</w:t>
      </w:r>
      <w:r w:rsidRPr="005D3A3F">
        <w:rPr>
          <w:sz w:val="24"/>
          <w:szCs w:val="24"/>
          <w:vertAlign w:val="superscript"/>
        </w:rPr>
        <w:footnoteReference w:id="22"/>
      </w:r>
      <w:r w:rsidRPr="005D4970">
        <w:t>.</w:t>
      </w:r>
    </w:p>
    <w:p w14:paraId="534333E8" w14:textId="0C51A06B" w:rsidR="006A5B3F" w:rsidRDefault="006A5B3F" w:rsidP="006A5B3F">
      <w:pPr>
        <w:ind w:firstLine="567"/>
        <w:jc w:val="both"/>
      </w:pPr>
      <w:r>
        <w:lastRenderedPageBreak/>
        <w:t>2022. gada grozījumi Augstskolu likumā un Profesionālās izglītības likumā paredz skaidrāku koledžu lomu augstākās izglītības sistēmā, tādēļ, pārejot uz ciklisku institucionālo akreditāciju, ir jāparedz atsevišķs regulējums augstskolām un koledžām. Plānots, ka profesionālās tālākizglītības un profesionālās pilnveides programmas tiks licencētas un akreditētas kopā ar attiecīgām studiju programmām vai atsevišķi, ja nepieciešams.</w:t>
      </w:r>
    </w:p>
    <w:p w14:paraId="542B2E09" w14:textId="1BB1DCF2" w:rsidR="006A5B3F" w:rsidRPr="00166D17" w:rsidRDefault="006A5B3F" w:rsidP="006A5B3F">
      <w:pPr>
        <w:ind w:firstLine="567"/>
        <w:jc w:val="both"/>
      </w:pPr>
      <w:r>
        <w:t xml:space="preserve">Šī brīža novērtēšanas sistēmas trūkumus raksturo normatīvais un administratīvais slogs, liels darba apjoms un patērētais laika un cilvēku resurss gan augstskolās un koledžās, gan Augstākās izglītības kvalitātes aģentūrā, kā arī augstas novērtēšanas procedūru izmaksas. </w:t>
      </w:r>
    </w:p>
    <w:p w14:paraId="1791F88C" w14:textId="77777777" w:rsidR="006A5B3F" w:rsidRDefault="006A5B3F" w:rsidP="006A5B3F">
      <w:pPr>
        <w:ind w:firstLine="567"/>
        <w:rPr>
          <w:highlight w:val="yellow"/>
        </w:rPr>
      </w:pPr>
    </w:p>
    <w:p w14:paraId="55F8CE34" w14:textId="35A225B6" w:rsidR="006A5B3F" w:rsidRDefault="006A5B3F" w:rsidP="006A5B3F">
      <w:pPr>
        <w:pStyle w:val="Heading2"/>
        <w:spacing w:after="240"/>
        <w:ind w:firstLine="567"/>
        <w:jc w:val="center"/>
      </w:pPr>
      <w:bookmarkStart w:id="23" w:name="_Toc140742490"/>
      <w:bookmarkStart w:id="24" w:name="_Toc158024734"/>
      <w:r>
        <w:t xml:space="preserve">2.3. Akadēmiskās informācijas centra (Augstākās izglītības kvalitātes aģentūras) </w:t>
      </w:r>
      <w:bookmarkStart w:id="25" w:name="_Hlk130803702"/>
      <w:r>
        <w:t>esošā loma kvalitātes novērtēšanā</w:t>
      </w:r>
      <w:bookmarkEnd w:id="23"/>
      <w:bookmarkEnd w:id="24"/>
      <w:bookmarkEnd w:id="25"/>
    </w:p>
    <w:p w14:paraId="450B7556" w14:textId="281F245F" w:rsidR="006A5B3F" w:rsidRPr="00AB54C2" w:rsidRDefault="006A5B3F" w:rsidP="005D6B93">
      <w:pPr>
        <w:ind w:firstLine="567"/>
        <w:jc w:val="both"/>
      </w:pPr>
      <w:bookmarkStart w:id="26" w:name="_Hlk141701077"/>
      <w:r w:rsidRPr="00AB54C2">
        <w:t xml:space="preserve">Augstākās izglītības kvalitātes aģentūras esošā loma kvalitātes novērtēšanā ir definēta Izglītības </w:t>
      </w:r>
      <w:r w:rsidR="005D6B93">
        <w:t xml:space="preserve">likumā </w:t>
      </w:r>
      <w:r w:rsidRPr="00AB54C2">
        <w:t xml:space="preserve">un Augstskolu likumā. </w:t>
      </w:r>
    </w:p>
    <w:bookmarkEnd w:id="26"/>
    <w:p w14:paraId="63A132EA" w14:textId="77777777" w:rsidR="006A5B3F" w:rsidRPr="00642980" w:rsidRDefault="006A5B3F" w:rsidP="006A5B3F">
      <w:pPr>
        <w:ind w:firstLine="567"/>
        <w:rPr>
          <w:u w:val="single"/>
        </w:rPr>
      </w:pPr>
      <w:r w:rsidRPr="00C972B0">
        <w:rPr>
          <w:u w:val="single"/>
        </w:rPr>
        <w:t>Izglītības likums</w:t>
      </w:r>
    </w:p>
    <w:p w14:paraId="3A2B3092" w14:textId="67085A1F" w:rsidR="006A5B3F" w:rsidRPr="00D91775" w:rsidRDefault="006A5B3F" w:rsidP="006A5B3F">
      <w:pPr>
        <w:ind w:firstLine="567"/>
        <w:jc w:val="both"/>
      </w:pPr>
      <w:r>
        <w:t>Saskaņā ar Izglītības likuma 20.</w:t>
      </w:r>
      <w:r w:rsidRPr="2CE60C52">
        <w:rPr>
          <w:vertAlign w:val="superscript"/>
        </w:rPr>
        <w:t>1</w:t>
      </w:r>
      <w:r>
        <w:t> panta ceturto daļu Akadēmiskās informācijas centrs augstākās izglītības kvalitātes jautājumos:</w:t>
      </w:r>
    </w:p>
    <w:p w14:paraId="25F32AA8" w14:textId="5DA9F598" w:rsidR="006A5B3F" w:rsidRPr="00D91775" w:rsidRDefault="006A5B3F" w:rsidP="006A5B3F">
      <w:pPr>
        <w:ind w:firstLine="567"/>
        <w:jc w:val="both"/>
      </w:pPr>
      <w:r w:rsidRPr="00D91775">
        <w:t xml:space="preserve">1) </w:t>
      </w:r>
      <w:bookmarkStart w:id="27" w:name="_Hlk130891200"/>
      <w:r w:rsidRPr="00D91775">
        <w:t>organizē augstskolu un koledžu, studiju virzienu un tiem atbilstošu studiju programmu vērtēšanu un akreditāciju, kā arī studiju programmu licencēšanu.</w:t>
      </w:r>
      <w:bookmarkEnd w:id="27"/>
      <w:r w:rsidRPr="00D91775">
        <w:t xml:space="preserve"> Augstskolu un koledžu akreditācijas procesā ņem vērā Izglītības kvalitātes valsts dienesta sniegto informāciju par augstskolu un koledžu darbības kvalitāti profesionālās vidējās izglītības, profesionālās tālākizglītības un profesionālās pilnveides izglītības programmu īstenošanā;</w:t>
      </w:r>
    </w:p>
    <w:p w14:paraId="7CB82BCB" w14:textId="6235A09F" w:rsidR="006A5B3F" w:rsidRDefault="006A5B3F" w:rsidP="006A5B3F">
      <w:pPr>
        <w:ind w:firstLine="567"/>
        <w:jc w:val="both"/>
      </w:pPr>
      <w:r w:rsidRPr="00D91775">
        <w:t>2) izstrādā augstskolu un koledžu, studiju virzienu un tiem atbilstošu studiju programmu kvalitātes vērtēšanas, akreditācijas un licencēšanas metodikas, vadlīnijas, procedūras un citus dokumentus, kas atbilst Eiropas augstākās izglītības kvalitātes nodrošināšanas asociācijas izstrādātajiem Eiropas augstākās izglītības kvalitātes nodrošināšanas standartiem un vadlīnijām</w:t>
      </w:r>
      <w:r>
        <w:t xml:space="preserve">; </w:t>
      </w:r>
    </w:p>
    <w:p w14:paraId="407516DD" w14:textId="77777777" w:rsidR="006A5B3F" w:rsidRPr="001E708E" w:rsidRDefault="006A5B3F" w:rsidP="006A5B3F">
      <w:pPr>
        <w:ind w:firstLine="567"/>
        <w:jc w:val="both"/>
      </w:pPr>
      <w:r w:rsidRPr="001E708E">
        <w:t>3) sagatavo ikgadēju augstākās izglītības kvalitātes vērtēšanas procedūru un to rezultātu izvērtējumu, tai skaitā apkopo un uzkrāj datus, analizē, novērtē un sniedz priekšlikumus kvalitātes pilnveidei, un iesniedz izvērtējumu Izglītības un zinātnes ministrijai;</w:t>
      </w:r>
    </w:p>
    <w:p w14:paraId="66FAE989" w14:textId="77777777" w:rsidR="006A5B3F" w:rsidRPr="001E708E" w:rsidRDefault="006A5B3F" w:rsidP="006A5B3F">
      <w:pPr>
        <w:ind w:firstLine="567"/>
        <w:jc w:val="both"/>
      </w:pPr>
      <w:r w:rsidRPr="001E708E">
        <w:t>4) sadarbojas nacionālā un starptautiskā līmenī ar augstākās izglītības institūcijām un organizācijām augstākās izglītības kvalitātes nodrošināšanai un piedalās projektos, kas saistīti ar augstākās izglītības kvalitātes jautājumiem;</w:t>
      </w:r>
    </w:p>
    <w:p w14:paraId="42DE1106" w14:textId="77777777" w:rsidR="006A5B3F" w:rsidRPr="001E708E" w:rsidRDefault="006A5B3F" w:rsidP="006A5B3F">
      <w:pPr>
        <w:ind w:firstLine="567"/>
        <w:jc w:val="both"/>
      </w:pPr>
      <w:r w:rsidRPr="001E708E">
        <w:t>5) sniedz metodisko atbalstu augstākās izglītības kvalitātes vērtēšanas jautājumos;</w:t>
      </w:r>
    </w:p>
    <w:p w14:paraId="5C3FEE5E" w14:textId="77777777" w:rsidR="006A5B3F" w:rsidRPr="001E708E" w:rsidRDefault="006A5B3F" w:rsidP="006A5B3F">
      <w:pPr>
        <w:ind w:firstLine="567"/>
        <w:jc w:val="both"/>
      </w:pPr>
      <w:r w:rsidRPr="001E708E">
        <w:t>6) atbilstoši savai kompetencei piedalās izglītības kvalitātes monitoringā;</w:t>
      </w:r>
    </w:p>
    <w:p w14:paraId="1BA8682A" w14:textId="77777777" w:rsidR="006A5B3F" w:rsidRPr="001E708E" w:rsidRDefault="006A5B3F" w:rsidP="006A5B3F">
      <w:pPr>
        <w:ind w:firstLine="567"/>
        <w:jc w:val="both"/>
      </w:pPr>
      <w:r w:rsidRPr="001E708E">
        <w:t>7) veic pētījumus par savā kompetencē esošiem jautājumiem un informē sabiedrību</w:t>
      </w:r>
      <w:r w:rsidRPr="005D3A3F">
        <w:rPr>
          <w:sz w:val="24"/>
          <w:szCs w:val="24"/>
          <w:vertAlign w:val="superscript"/>
        </w:rPr>
        <w:footnoteReference w:id="23"/>
      </w:r>
      <w:r w:rsidRPr="001E708E">
        <w:t>.</w:t>
      </w:r>
    </w:p>
    <w:p w14:paraId="26B0C8D5" w14:textId="77777777" w:rsidR="006A5B3F" w:rsidRDefault="006A5B3F" w:rsidP="00620F01">
      <w:pPr>
        <w:jc w:val="both"/>
      </w:pPr>
    </w:p>
    <w:p w14:paraId="67156858" w14:textId="77777777" w:rsidR="006A5B3F" w:rsidRDefault="006A5B3F" w:rsidP="006A5B3F">
      <w:pPr>
        <w:ind w:firstLine="567"/>
        <w:rPr>
          <w:u w:val="single"/>
        </w:rPr>
      </w:pPr>
      <w:r w:rsidRPr="00C972B0">
        <w:rPr>
          <w:u w:val="single"/>
        </w:rPr>
        <w:t xml:space="preserve">Augstskolu likums </w:t>
      </w:r>
    </w:p>
    <w:p w14:paraId="3B50F76C" w14:textId="77777777" w:rsidR="006A5B3F" w:rsidRPr="0098454D" w:rsidRDefault="006A5B3F" w:rsidP="006A5B3F">
      <w:pPr>
        <w:ind w:firstLine="567"/>
        <w:jc w:val="both"/>
        <w:rPr>
          <w:u w:val="single"/>
        </w:rPr>
      </w:pPr>
      <w:r w:rsidRPr="002C0028">
        <w:t>Atbilstoši Augstskolu likuma 9. pantam augstskolu akreditāciju organizē Akadēmiskās informācijas centrs. Tas notiek saskaņā ar Ministru kabineta apstiprinātiem akreditācijas noteikumiem. Tāpat Akadēmiskās informācijas centrs ievada un aktualizē Valsts izglītības informācijas sistēmā informāciju par augstskolu akreditāciju</w:t>
      </w:r>
      <w:r w:rsidRPr="00A37A31">
        <w:rPr>
          <w:vertAlign w:val="superscript"/>
        </w:rPr>
        <w:footnoteReference w:id="24"/>
      </w:r>
      <w:r>
        <w:rPr>
          <w:rFonts w:ascii="Arial" w:hAnsi="Arial" w:cs="Arial"/>
          <w:color w:val="414142"/>
          <w:sz w:val="20"/>
          <w:szCs w:val="20"/>
          <w:shd w:val="clear" w:color="auto" w:fill="FFFFFF"/>
        </w:rPr>
        <w:t>.</w:t>
      </w:r>
    </w:p>
    <w:p w14:paraId="2C30C2F3" w14:textId="77777777" w:rsidR="006A5B3F" w:rsidRDefault="006A5B3F" w:rsidP="006A5B3F">
      <w:pPr>
        <w:ind w:firstLine="567"/>
        <w:jc w:val="both"/>
      </w:pPr>
      <w:r w:rsidRPr="00BA0A1E">
        <w:t xml:space="preserve">Saskaņā ar </w:t>
      </w:r>
      <w:r>
        <w:t>A</w:t>
      </w:r>
      <w:r w:rsidRPr="00BA0A1E">
        <w:t>ugstskolu likuma Pārejas noteikumu 72. punktu</w:t>
      </w:r>
      <w:r>
        <w:rPr>
          <w:rFonts w:ascii="Arial" w:hAnsi="Arial" w:cs="Arial"/>
          <w:sz w:val="20"/>
          <w:szCs w:val="20"/>
          <w:shd w:val="clear" w:color="auto" w:fill="FFFFFF"/>
        </w:rPr>
        <w:t xml:space="preserve"> </w:t>
      </w:r>
      <w:r w:rsidRPr="005D4970">
        <w:t>Akadēmiskās informācijas centrs no 2022. gada 1. janvāra līdz 2024. gada 31. decembrim izvērtē Izglītības iestāžu reģistrā līdz 2021. gada 15. augustam reģistrēto augstskolu atbilstību dibinātāja noteiktajam augstskolas tipam. Ja Studiju kvalitātes komisija pieņem lēmumu par augstskolas atbilstību noteiktam tipam, tad Akadēmiskās informācijas centrs izdara attiecīgu ierakstu Augstskolu reģistrā. Ja Studiju kvalitātes komisija konstatē, ka augstskola neatbilst dibinātāja noteiktajam tipam, tā izsaka priekšlikumu dibinātājam noteikt citu augstskolas tipu. Ja augstskolas dibinātājs līdz 2025. gada 31. decembrim nav pieņēmis lēmumu par augstskolas tipa maiņu atbilstoši Studiju kvalitātes komisijas norādītajam, augstskola zaudē tiesības izsniegt</w:t>
      </w:r>
      <w:r>
        <w:rPr>
          <w:rFonts w:ascii="Arial" w:hAnsi="Arial" w:cs="Arial"/>
          <w:color w:val="414142"/>
          <w:sz w:val="20"/>
          <w:szCs w:val="20"/>
          <w:shd w:val="clear" w:color="auto" w:fill="FFFFFF"/>
        </w:rPr>
        <w:t xml:space="preserve"> </w:t>
      </w:r>
      <w:r w:rsidRPr="005D4970">
        <w:t>valstiski atzītu diplomu. Ja augstskola līdz 2024. gada 31. decembrim nav iesniegusi Akadēmiskās informācijas centram pieteikumu ar lūgumu izvērtēt tās atbilstību noteiktam augstskolu tipam, tā zaudē tiesības izsniegt valstiski atzītu diplomu</w:t>
      </w:r>
      <w:bookmarkStart w:id="28" w:name="_Hlk139458739"/>
      <w:bookmarkStart w:id="29" w:name="_Hlk130478571"/>
      <w:r w:rsidRPr="00A37A31">
        <w:rPr>
          <w:vertAlign w:val="superscript"/>
        </w:rPr>
        <w:footnoteReference w:id="25"/>
      </w:r>
      <w:bookmarkEnd w:id="28"/>
      <w:r w:rsidRPr="005D4970">
        <w:t>.</w:t>
      </w:r>
      <w:bookmarkEnd w:id="29"/>
    </w:p>
    <w:p w14:paraId="65B3C083" w14:textId="77777777" w:rsidR="006A5B3F" w:rsidRPr="00BA5BFE" w:rsidRDefault="006A5B3F" w:rsidP="006A5B3F">
      <w:pPr>
        <w:ind w:firstLine="567"/>
        <w:jc w:val="both"/>
        <w:rPr>
          <w:rFonts w:asciiTheme="minorHAnsi" w:hAnsiTheme="minorHAnsi" w:cstheme="minorHAnsi"/>
          <w:vertAlign w:val="superscript"/>
        </w:rPr>
      </w:pPr>
      <w:r>
        <w:rPr>
          <w:rFonts w:asciiTheme="minorHAnsi" w:hAnsiTheme="minorHAnsi" w:cstheme="minorHAnsi"/>
        </w:rPr>
        <w:t xml:space="preserve">Augstskolu likuma </w:t>
      </w:r>
      <w:r w:rsidRPr="00BA5BFE">
        <w:rPr>
          <w:rFonts w:asciiTheme="minorHAnsi" w:hAnsiTheme="minorHAnsi" w:cstheme="minorHAnsi"/>
        </w:rPr>
        <w:t xml:space="preserve">Pārejas noteikumu </w:t>
      </w:r>
      <w:r w:rsidRPr="00BA5BFE">
        <w:rPr>
          <w:rFonts w:asciiTheme="minorHAnsi" w:hAnsiTheme="minorHAnsi" w:cstheme="minorHAnsi"/>
          <w:shd w:val="clear" w:color="auto" w:fill="FFFFFF"/>
        </w:rPr>
        <w:t>72.</w:t>
      </w:r>
      <w:r w:rsidRPr="00BA5BFE">
        <w:rPr>
          <w:rFonts w:asciiTheme="minorHAnsi" w:hAnsiTheme="minorHAnsi" w:cstheme="minorHAnsi"/>
          <w:shd w:val="clear" w:color="auto" w:fill="FFFFFF"/>
          <w:vertAlign w:val="superscript"/>
        </w:rPr>
        <w:t xml:space="preserve">1 </w:t>
      </w:r>
      <w:r>
        <w:rPr>
          <w:rFonts w:asciiTheme="minorHAnsi" w:hAnsiTheme="minorHAnsi" w:cstheme="minorHAnsi"/>
        </w:rPr>
        <w:t>punkts</w:t>
      </w:r>
      <w:r w:rsidRPr="00BA5BFE">
        <w:rPr>
          <w:rFonts w:asciiTheme="minorHAnsi" w:hAnsiTheme="minorHAnsi" w:cstheme="minorHAnsi"/>
        </w:rPr>
        <w:t xml:space="preserve"> paredz</w:t>
      </w:r>
      <w:r w:rsidRPr="00BA5BFE">
        <w:rPr>
          <w:rFonts w:asciiTheme="minorHAnsi" w:hAnsiTheme="minorHAnsi" w:cstheme="minorHAnsi"/>
          <w:shd w:val="clear" w:color="auto" w:fill="FFFFFF"/>
        </w:rPr>
        <w:t xml:space="preserve">, </w:t>
      </w:r>
      <w:r w:rsidRPr="00BA5BFE">
        <w:rPr>
          <w:rFonts w:asciiTheme="minorHAnsi" w:hAnsiTheme="minorHAnsi" w:cstheme="minorHAnsi"/>
        </w:rPr>
        <w:t xml:space="preserve">ka </w:t>
      </w:r>
      <w:r w:rsidRPr="00BA5BFE">
        <w:rPr>
          <w:rFonts w:asciiTheme="minorHAnsi" w:hAnsiTheme="minorHAnsi" w:cstheme="minorHAnsi"/>
          <w:shd w:val="clear" w:color="auto" w:fill="FFFFFF"/>
        </w:rPr>
        <w:t>lēmumu par augstskolu akreditāciju no 2025. gada 1. janvāra pieņem Studiju kvalitātes komisija, līdz tam lēmumu pieņemšana ir Augstākās izglītības padomes kompetencē.</w:t>
      </w:r>
      <w:r w:rsidRPr="00BA5BFE">
        <w:rPr>
          <w:rFonts w:asciiTheme="minorHAnsi" w:hAnsiTheme="minorHAnsi" w:cstheme="minorHAnsi"/>
          <w:vertAlign w:val="superscript"/>
        </w:rPr>
        <w:t xml:space="preserve"> </w:t>
      </w:r>
      <w:r w:rsidRPr="00BA5BFE">
        <w:rPr>
          <w:rFonts w:asciiTheme="minorHAnsi" w:hAnsiTheme="minorHAnsi" w:cstheme="minorHAnsi"/>
          <w:vertAlign w:val="superscript"/>
        </w:rPr>
        <w:footnoteReference w:id="26"/>
      </w:r>
    </w:p>
    <w:p w14:paraId="3BED526F" w14:textId="77777777" w:rsidR="006A5B3F" w:rsidRPr="008C6492" w:rsidRDefault="006A5B3F" w:rsidP="006A5B3F">
      <w:pPr>
        <w:ind w:firstLine="567"/>
        <w:jc w:val="both"/>
      </w:pPr>
    </w:p>
    <w:p w14:paraId="1A8034EF" w14:textId="3D2CD5B3" w:rsidR="006A5B3F" w:rsidRDefault="006A5B3F" w:rsidP="006A5B3F">
      <w:pPr>
        <w:pStyle w:val="Heading2"/>
        <w:spacing w:before="0" w:after="120"/>
        <w:ind w:firstLine="562"/>
        <w:jc w:val="center"/>
      </w:pPr>
      <w:bookmarkStart w:id="30" w:name="_Toc140742491"/>
      <w:bookmarkStart w:id="31" w:name="_Toc158024735"/>
      <w:r>
        <w:t>2.4. Izglītības kvalitātes valsts dienesta esošā loma</w:t>
      </w:r>
      <w:bookmarkStart w:id="32" w:name="_Hlk130903672"/>
      <w:bookmarkEnd w:id="30"/>
      <w:bookmarkEnd w:id="31"/>
    </w:p>
    <w:p w14:paraId="636C7C96" w14:textId="213378A8" w:rsidR="004F7131" w:rsidRDefault="004F7131" w:rsidP="00AB54C2">
      <w:pPr>
        <w:jc w:val="both"/>
      </w:pPr>
      <w:r w:rsidRPr="00AB54C2">
        <w:t xml:space="preserve">Izglītības kvalitātes valsts dienesta esošā loma kvalitātes novērtēšanā ir definēta Izglītības un Profesionālās izglītības likumā, kā arī </w:t>
      </w:r>
      <w:r w:rsidRPr="00AB54C2">
        <w:rPr>
          <w:rFonts w:asciiTheme="minorHAnsi" w:hAnsiTheme="minorHAnsi" w:cstheme="minorHAnsi"/>
          <w:shd w:val="clear" w:color="auto" w:fill="FFFFFF"/>
        </w:rPr>
        <w:t xml:space="preserve">Izglītības kvalitātes valsts dienesta nolikumā. </w:t>
      </w:r>
    </w:p>
    <w:p w14:paraId="3506FE45" w14:textId="776E3E66" w:rsidR="006A5B3F" w:rsidRPr="000F4833" w:rsidRDefault="006A5B3F" w:rsidP="006A5B3F">
      <w:pPr>
        <w:ind w:firstLine="567"/>
        <w:jc w:val="both"/>
        <w:rPr>
          <w:u w:val="single"/>
        </w:rPr>
      </w:pPr>
      <w:r w:rsidRPr="000F4833">
        <w:rPr>
          <w:u w:val="single"/>
        </w:rPr>
        <w:t>Izglītības likums</w:t>
      </w:r>
    </w:p>
    <w:bookmarkEnd w:id="32"/>
    <w:p w14:paraId="68556525" w14:textId="77777777" w:rsidR="006A5B3F" w:rsidRDefault="006A5B3F" w:rsidP="006A5B3F">
      <w:pPr>
        <w:ind w:firstLine="567"/>
        <w:jc w:val="both"/>
      </w:pPr>
      <w:r>
        <w:t xml:space="preserve">Saskaņā ar Izglītības likuma </w:t>
      </w:r>
      <w:r w:rsidRPr="003773E9">
        <w:t>20.</w:t>
      </w:r>
      <w:r>
        <w:t xml:space="preserve"> </w:t>
      </w:r>
      <w:r w:rsidRPr="003773E9">
        <w:t>pant</w:t>
      </w:r>
      <w:r>
        <w:t xml:space="preserve">a trešās daļas 7. punkta “c” apakšpunktu </w:t>
      </w:r>
      <w:r w:rsidRPr="003773E9">
        <w:t>Izglītības kvalitātes valsts dienests</w:t>
      </w:r>
      <w:r>
        <w:t xml:space="preserve"> </w:t>
      </w:r>
      <w:r w:rsidRPr="008D6148">
        <w:t xml:space="preserve">novērtē augstskolu un koledžu akreditācijas procesā to darbības kvalitāti profesionālās vidējās izglītības, profesionālās tālākizglītības un profesionālās pilnveides izglītības programmu īstenošanā </w:t>
      </w:r>
      <w:r>
        <w:t xml:space="preserve">savas kompetences ietvaros </w:t>
      </w:r>
      <w:r w:rsidRPr="008D6148">
        <w:t>un informē par tās rezultātiem Akadēmiskās informācijas centru</w:t>
      </w:r>
      <w:bookmarkStart w:id="33" w:name="_Hlk130904215"/>
      <w:r w:rsidRPr="005D3A3F">
        <w:rPr>
          <w:sz w:val="24"/>
          <w:szCs w:val="24"/>
          <w:vertAlign w:val="superscript"/>
        </w:rPr>
        <w:footnoteReference w:id="27"/>
      </w:r>
      <w:bookmarkEnd w:id="33"/>
      <w:r>
        <w:t xml:space="preserve">. </w:t>
      </w:r>
    </w:p>
    <w:p w14:paraId="2F16329B" w14:textId="77777777" w:rsidR="006A5B3F" w:rsidRPr="00D704C7" w:rsidRDefault="006A5B3F" w:rsidP="006A5B3F">
      <w:pPr>
        <w:ind w:firstLine="567"/>
        <w:jc w:val="both"/>
        <w:rPr>
          <w:u w:val="single"/>
        </w:rPr>
      </w:pPr>
      <w:r>
        <w:rPr>
          <w:u w:val="single"/>
        </w:rPr>
        <w:t>Profesionālās izglītības</w:t>
      </w:r>
      <w:r w:rsidRPr="00D704C7">
        <w:rPr>
          <w:u w:val="single"/>
        </w:rPr>
        <w:t xml:space="preserve"> likums</w:t>
      </w:r>
    </w:p>
    <w:p w14:paraId="6AD1847F" w14:textId="2EEB7BF8" w:rsidR="006A5B3F" w:rsidRDefault="006A5B3F" w:rsidP="00BA64BB">
      <w:pPr>
        <w:ind w:firstLine="567"/>
        <w:jc w:val="both"/>
        <w:rPr>
          <w:rFonts w:asciiTheme="minorHAnsi" w:hAnsiTheme="minorHAnsi" w:cstheme="minorHAnsi"/>
          <w:u w:val="single"/>
          <w:shd w:val="clear" w:color="auto" w:fill="FFFFFF"/>
        </w:rPr>
      </w:pPr>
      <w:r>
        <w:rPr>
          <w:rFonts w:asciiTheme="minorHAnsi" w:hAnsiTheme="minorHAnsi" w:cstheme="minorHAnsi"/>
          <w:shd w:val="clear" w:color="auto" w:fill="FFFFFF"/>
        </w:rPr>
        <w:t xml:space="preserve">Saskaņā ar Profesionālās izglītības likuma </w:t>
      </w:r>
      <w:r w:rsidRPr="008E0D87">
        <w:t>30.</w:t>
      </w:r>
      <w:r w:rsidRPr="008E0D87">
        <w:rPr>
          <w:vertAlign w:val="superscript"/>
        </w:rPr>
        <w:t>1</w:t>
      </w:r>
      <w:r w:rsidRPr="008E0D87">
        <w:t xml:space="preserve"> panta pirmo </w:t>
      </w:r>
      <w:r>
        <w:t>daļu</w:t>
      </w:r>
      <w:r>
        <w:rPr>
          <w:b/>
          <w:bCs/>
        </w:rPr>
        <w:t xml:space="preserve"> </w:t>
      </w:r>
      <w:r>
        <w:rPr>
          <w:rFonts w:asciiTheme="minorHAnsi" w:hAnsiTheme="minorHAnsi" w:cstheme="minorHAnsi"/>
          <w:shd w:val="clear" w:color="auto" w:fill="FFFFFF"/>
        </w:rPr>
        <w:t>k</w:t>
      </w:r>
      <w:r w:rsidRPr="00035E75">
        <w:rPr>
          <w:rFonts w:asciiTheme="minorHAnsi" w:hAnsiTheme="minorHAnsi" w:cstheme="minorHAnsi"/>
          <w:shd w:val="clear" w:color="auto" w:fill="FFFFFF"/>
        </w:rPr>
        <w:t>oledžas akreditē </w:t>
      </w:r>
      <w:hyperlink r:id="rId8" w:tgtFrame="_blank" w:history="1">
        <w:r w:rsidRPr="00035E75">
          <w:rPr>
            <w:rStyle w:val="Hyperlink"/>
            <w:rFonts w:asciiTheme="minorHAnsi" w:hAnsiTheme="minorHAnsi" w:cstheme="minorHAnsi"/>
            <w:color w:val="auto"/>
            <w:shd w:val="clear" w:color="auto" w:fill="FFFFFF"/>
          </w:rPr>
          <w:t>Augstskolu likumā</w:t>
        </w:r>
      </w:hyperlink>
      <w:r w:rsidRPr="00035E75">
        <w:rPr>
          <w:rFonts w:asciiTheme="minorHAnsi" w:hAnsiTheme="minorHAnsi" w:cstheme="minorHAnsi"/>
          <w:shd w:val="clear" w:color="auto" w:fill="FFFFFF"/>
        </w:rPr>
        <w:t xml:space="preserve"> noteiktajā kārtībā, kā arī ņemot vērā </w:t>
      </w:r>
      <w:r>
        <w:rPr>
          <w:rFonts w:asciiTheme="minorHAnsi" w:hAnsiTheme="minorHAnsi" w:cstheme="minorHAnsi"/>
          <w:shd w:val="clear" w:color="auto" w:fill="FFFFFF"/>
        </w:rPr>
        <w:t xml:space="preserve">Profesionālās izglītības </w:t>
      </w:r>
      <w:r w:rsidRPr="00035E75">
        <w:rPr>
          <w:rFonts w:asciiTheme="minorHAnsi" w:hAnsiTheme="minorHAnsi" w:cstheme="minorHAnsi"/>
          <w:shd w:val="clear" w:color="auto" w:fill="FFFFFF"/>
        </w:rPr>
        <w:lastRenderedPageBreak/>
        <w:t>likuma </w:t>
      </w:r>
      <w:hyperlink r:id="rId9" w:anchor="p16_1" w:history="1">
        <w:r w:rsidRPr="00035E75">
          <w:rPr>
            <w:rStyle w:val="Hyperlink"/>
            <w:rFonts w:asciiTheme="minorHAnsi" w:hAnsiTheme="minorHAnsi" w:cstheme="minorHAnsi"/>
            <w:color w:val="auto"/>
            <w:shd w:val="clear" w:color="auto" w:fill="FFFFFF"/>
          </w:rPr>
          <w:t>16.</w:t>
        </w:r>
        <w:r w:rsidRPr="00035E75">
          <w:rPr>
            <w:rStyle w:val="Hyperlink"/>
            <w:rFonts w:asciiTheme="minorHAnsi" w:hAnsiTheme="minorHAnsi" w:cstheme="minorHAnsi"/>
            <w:color w:val="auto"/>
            <w:shd w:val="clear" w:color="auto" w:fill="FFFFFF"/>
            <w:vertAlign w:val="superscript"/>
          </w:rPr>
          <w:t>1</w:t>
        </w:r>
      </w:hyperlink>
      <w:r w:rsidRPr="00035E75">
        <w:rPr>
          <w:rFonts w:asciiTheme="minorHAnsi" w:hAnsiTheme="minorHAnsi" w:cstheme="minorHAnsi"/>
          <w:shd w:val="clear" w:color="auto" w:fill="FFFFFF"/>
        </w:rPr>
        <w:t>, </w:t>
      </w:r>
      <w:hyperlink r:id="rId10" w:anchor="p16_7" w:history="1">
        <w:r w:rsidRPr="00035E75">
          <w:rPr>
            <w:rStyle w:val="Hyperlink"/>
            <w:rFonts w:asciiTheme="minorHAnsi" w:hAnsiTheme="minorHAnsi" w:cstheme="minorHAnsi"/>
            <w:color w:val="auto"/>
            <w:shd w:val="clear" w:color="auto" w:fill="FFFFFF"/>
          </w:rPr>
          <w:t>16.</w:t>
        </w:r>
        <w:r w:rsidRPr="00035E75">
          <w:rPr>
            <w:rStyle w:val="Hyperlink"/>
            <w:rFonts w:asciiTheme="minorHAnsi" w:hAnsiTheme="minorHAnsi" w:cstheme="minorHAnsi"/>
            <w:color w:val="auto"/>
            <w:shd w:val="clear" w:color="auto" w:fill="FFFFFF"/>
            <w:vertAlign w:val="superscript"/>
          </w:rPr>
          <w:t>7</w:t>
        </w:r>
      </w:hyperlink>
      <w:r w:rsidRPr="00035E75">
        <w:rPr>
          <w:rFonts w:asciiTheme="minorHAnsi" w:hAnsiTheme="minorHAnsi" w:cstheme="minorHAnsi"/>
          <w:shd w:val="clear" w:color="auto" w:fill="FFFFFF"/>
        </w:rPr>
        <w:t>, </w:t>
      </w:r>
      <w:hyperlink r:id="rId11" w:anchor="p17_3" w:history="1">
        <w:r w:rsidRPr="00035E75">
          <w:rPr>
            <w:rStyle w:val="Hyperlink"/>
            <w:rFonts w:asciiTheme="minorHAnsi" w:hAnsiTheme="minorHAnsi" w:cstheme="minorHAnsi"/>
            <w:color w:val="auto"/>
            <w:shd w:val="clear" w:color="auto" w:fill="FFFFFF"/>
          </w:rPr>
          <w:t>17.</w:t>
        </w:r>
        <w:r w:rsidRPr="00035E75">
          <w:rPr>
            <w:rStyle w:val="Hyperlink"/>
            <w:rFonts w:asciiTheme="minorHAnsi" w:hAnsiTheme="minorHAnsi" w:cstheme="minorHAnsi"/>
            <w:color w:val="auto"/>
            <w:shd w:val="clear" w:color="auto" w:fill="FFFFFF"/>
            <w:vertAlign w:val="superscript"/>
          </w:rPr>
          <w:t>3</w:t>
        </w:r>
      </w:hyperlink>
      <w:r w:rsidRPr="00035E75">
        <w:rPr>
          <w:rFonts w:asciiTheme="minorHAnsi" w:hAnsiTheme="minorHAnsi" w:cstheme="minorHAnsi"/>
          <w:shd w:val="clear" w:color="auto" w:fill="FFFFFF"/>
        </w:rPr>
        <w:t> un </w:t>
      </w:r>
      <w:hyperlink r:id="rId12" w:anchor="p20_2" w:history="1">
        <w:r w:rsidRPr="00035E75">
          <w:rPr>
            <w:rStyle w:val="Hyperlink"/>
            <w:rFonts w:asciiTheme="minorHAnsi" w:hAnsiTheme="minorHAnsi" w:cstheme="minorHAnsi"/>
            <w:color w:val="auto"/>
            <w:shd w:val="clear" w:color="auto" w:fill="FFFFFF"/>
          </w:rPr>
          <w:t>20.</w:t>
        </w:r>
        <w:r w:rsidRPr="00035E75">
          <w:rPr>
            <w:rStyle w:val="Hyperlink"/>
            <w:rFonts w:asciiTheme="minorHAnsi" w:hAnsiTheme="minorHAnsi" w:cstheme="minorHAnsi"/>
            <w:color w:val="auto"/>
            <w:shd w:val="clear" w:color="auto" w:fill="FFFFFF"/>
            <w:vertAlign w:val="superscript"/>
          </w:rPr>
          <w:t>2</w:t>
        </w:r>
      </w:hyperlink>
      <w:r w:rsidRPr="00035E75">
        <w:rPr>
          <w:rFonts w:asciiTheme="minorHAnsi" w:hAnsiTheme="minorHAnsi" w:cstheme="minorHAnsi"/>
          <w:shd w:val="clear" w:color="auto" w:fill="FFFFFF"/>
        </w:rPr>
        <w:t> pantā noteikto. Koledžas akreditācijas ietvaros tās darbības kvalitātes vērtēšanu profesionālās vidējās izglītības, profesionālās tālākizglītības un profesionālās pilnveides izglītības programmu īstenošanā organizē Izglītības kvalitātes valsts dienests</w:t>
      </w:r>
      <w:bookmarkStart w:id="34" w:name="_Hlk131164552"/>
      <w:r w:rsidRPr="005D3A3F">
        <w:rPr>
          <w:sz w:val="24"/>
          <w:szCs w:val="24"/>
          <w:vertAlign w:val="superscript"/>
        </w:rPr>
        <w:footnoteReference w:id="28"/>
      </w:r>
      <w:bookmarkEnd w:id="34"/>
      <w:r>
        <w:rPr>
          <w:rFonts w:ascii="Arial" w:hAnsi="Arial" w:cs="Arial"/>
          <w:color w:val="414142"/>
          <w:sz w:val="20"/>
          <w:szCs w:val="20"/>
          <w:shd w:val="clear" w:color="auto" w:fill="FFFFFF"/>
        </w:rPr>
        <w:t xml:space="preserve">. </w:t>
      </w:r>
      <w:bookmarkStart w:id="35" w:name="_Hlk131164452"/>
    </w:p>
    <w:p w14:paraId="02D4EC62" w14:textId="63E6C67D" w:rsidR="006A5B3F" w:rsidRDefault="006A5B3F" w:rsidP="006A5B3F">
      <w:pPr>
        <w:ind w:firstLine="567"/>
        <w:jc w:val="both"/>
        <w:rPr>
          <w:rFonts w:asciiTheme="minorHAnsi" w:hAnsiTheme="minorHAnsi" w:cstheme="minorHAnsi"/>
          <w:u w:val="single"/>
          <w:shd w:val="clear" w:color="auto" w:fill="FFFFFF"/>
        </w:rPr>
      </w:pPr>
      <w:r w:rsidRPr="009B0584">
        <w:rPr>
          <w:rFonts w:asciiTheme="minorHAnsi" w:hAnsiTheme="minorHAnsi" w:cstheme="minorHAnsi"/>
          <w:u w:val="single"/>
          <w:shd w:val="clear" w:color="auto" w:fill="FFFFFF"/>
        </w:rPr>
        <w:t>Izglītības kvalitātes valsts dienesta nolikums</w:t>
      </w:r>
      <w:bookmarkEnd w:id="35"/>
    </w:p>
    <w:p w14:paraId="3D7D22F9" w14:textId="77777777" w:rsidR="006A5B3F" w:rsidRPr="00073461" w:rsidRDefault="006A5B3F" w:rsidP="006A5B3F">
      <w:pPr>
        <w:ind w:firstLine="567"/>
        <w:jc w:val="both"/>
        <w:rPr>
          <w:rFonts w:asciiTheme="minorHAnsi" w:hAnsiTheme="minorHAnsi" w:cstheme="minorHAnsi"/>
          <w:shd w:val="clear" w:color="auto" w:fill="FFFFFF"/>
        </w:rPr>
      </w:pPr>
      <w:r w:rsidRPr="009B0584">
        <w:rPr>
          <w:rFonts w:asciiTheme="minorHAnsi" w:hAnsiTheme="minorHAnsi" w:cstheme="minorHAnsi"/>
          <w:shd w:val="clear" w:color="auto" w:fill="FFFFFF"/>
        </w:rPr>
        <w:t xml:space="preserve">Saskaņā ar </w:t>
      </w:r>
      <w:bookmarkStart w:id="36" w:name="_Hlk131431143"/>
      <w:r w:rsidRPr="009B0584">
        <w:rPr>
          <w:rFonts w:asciiTheme="minorHAnsi" w:hAnsiTheme="minorHAnsi" w:cstheme="minorHAnsi"/>
          <w:shd w:val="clear" w:color="auto" w:fill="FFFFFF"/>
        </w:rPr>
        <w:t xml:space="preserve">Izglītības kvalitātes valsts dienesta nolikuma </w:t>
      </w:r>
      <w:bookmarkEnd w:id="36"/>
      <w:r w:rsidRPr="009B0584">
        <w:rPr>
          <w:rFonts w:asciiTheme="minorHAnsi" w:hAnsiTheme="minorHAnsi" w:cstheme="minorHAnsi"/>
          <w:shd w:val="clear" w:color="auto" w:fill="FFFFFF"/>
        </w:rPr>
        <w:t>4.19.</w:t>
      </w:r>
      <w:r>
        <w:rPr>
          <w:rFonts w:asciiTheme="minorHAnsi" w:hAnsiTheme="minorHAnsi" w:cstheme="minorHAnsi"/>
          <w:shd w:val="clear" w:color="auto" w:fill="FFFFFF"/>
        </w:rPr>
        <w:t xml:space="preserve"> apakšpunktu Izglītības kvalitātes valsts dienests</w:t>
      </w:r>
      <w:r w:rsidRPr="009B0584">
        <w:rPr>
          <w:rFonts w:asciiTheme="minorHAnsi" w:hAnsiTheme="minorHAnsi" w:cstheme="minorHAnsi"/>
          <w:shd w:val="clear" w:color="auto" w:fill="FFFFFF"/>
        </w:rPr>
        <w:t xml:space="preserve"> apkopo un sniedz </w:t>
      </w:r>
      <w:r w:rsidRPr="00073461">
        <w:rPr>
          <w:rFonts w:asciiTheme="minorHAnsi" w:hAnsiTheme="minorHAnsi" w:cstheme="minorHAnsi"/>
          <w:shd w:val="clear" w:color="auto" w:fill="FFFFFF"/>
        </w:rPr>
        <w:t>informāciju, kas nepieciešama augstskolas, koledžas vai studiju virziena akreditācijai</w:t>
      </w:r>
      <w:r w:rsidRPr="00073461">
        <w:rPr>
          <w:sz w:val="24"/>
          <w:szCs w:val="24"/>
          <w:vertAlign w:val="superscript"/>
        </w:rPr>
        <w:footnoteReference w:id="29"/>
      </w:r>
      <w:r w:rsidRPr="00073461">
        <w:rPr>
          <w:rFonts w:asciiTheme="minorHAnsi" w:hAnsiTheme="minorHAnsi" w:cstheme="minorHAnsi"/>
          <w:shd w:val="clear" w:color="auto" w:fill="FFFFFF"/>
        </w:rPr>
        <w:t>.</w:t>
      </w:r>
    </w:p>
    <w:p w14:paraId="04B38D38" w14:textId="77777777" w:rsidR="006A5B3F" w:rsidRPr="00073461" w:rsidRDefault="006A5B3F" w:rsidP="006A5B3F">
      <w:pPr>
        <w:ind w:firstLine="567"/>
        <w:jc w:val="both"/>
        <w:rPr>
          <w:rFonts w:asciiTheme="minorHAnsi" w:hAnsiTheme="minorHAnsi" w:cstheme="minorHAnsi"/>
          <w:shd w:val="clear" w:color="auto" w:fill="FFFFFF"/>
        </w:rPr>
      </w:pPr>
      <w:bookmarkStart w:id="37" w:name="_Hlk131431385"/>
      <w:r w:rsidRPr="00073461">
        <w:rPr>
          <w:rFonts w:asciiTheme="minorHAnsi" w:hAnsiTheme="minorHAnsi" w:cstheme="minorHAnsi"/>
          <w:shd w:val="clear" w:color="auto" w:fill="FFFFFF"/>
        </w:rPr>
        <w:t xml:space="preserve">Atbilstoši Izglītības kvalitātes valsts dienesta nolikuma </w:t>
      </w:r>
      <w:bookmarkEnd w:id="37"/>
      <w:r w:rsidRPr="00073461">
        <w:rPr>
          <w:rFonts w:asciiTheme="minorHAnsi" w:hAnsiTheme="minorHAnsi" w:cstheme="minorHAnsi"/>
          <w:shd w:val="clear" w:color="auto" w:fill="FFFFFF"/>
        </w:rPr>
        <w:t xml:space="preserve">3.6. </w:t>
      </w:r>
      <w:r>
        <w:rPr>
          <w:rFonts w:asciiTheme="minorHAnsi" w:hAnsiTheme="minorHAnsi" w:cstheme="minorHAnsi"/>
          <w:shd w:val="clear" w:color="auto" w:fill="FFFFFF"/>
        </w:rPr>
        <w:t>apakšpunktam</w:t>
      </w:r>
      <w:r w:rsidRPr="00073461">
        <w:rPr>
          <w:rFonts w:asciiTheme="minorHAnsi" w:hAnsiTheme="minorHAnsi" w:cstheme="minorHAnsi"/>
          <w:shd w:val="clear" w:color="auto" w:fill="FFFFFF"/>
        </w:rPr>
        <w:t xml:space="preserve"> </w:t>
      </w:r>
      <w:r>
        <w:rPr>
          <w:rFonts w:asciiTheme="minorHAnsi" w:hAnsiTheme="minorHAnsi" w:cstheme="minorHAnsi"/>
          <w:shd w:val="clear" w:color="auto" w:fill="FFFFFF"/>
        </w:rPr>
        <w:t>Izglītības kvalitātes valsts dienests</w:t>
      </w:r>
      <w:r w:rsidRPr="00073461">
        <w:rPr>
          <w:rFonts w:asciiTheme="minorHAnsi" w:hAnsiTheme="minorHAnsi" w:cstheme="minorHAnsi"/>
          <w:shd w:val="clear" w:color="auto" w:fill="FFFFFF"/>
        </w:rPr>
        <w:t xml:space="preserve"> kontrolē izglītības procesu un sniedz ieteikumus konstatēto trūkumu novēršanai</w:t>
      </w:r>
      <w:r w:rsidRPr="00073461">
        <w:rPr>
          <w:sz w:val="24"/>
          <w:szCs w:val="24"/>
          <w:vertAlign w:val="superscript"/>
        </w:rPr>
        <w:footnoteReference w:id="30"/>
      </w:r>
      <w:r w:rsidRPr="00073461">
        <w:rPr>
          <w:rFonts w:asciiTheme="minorHAnsi" w:hAnsiTheme="minorHAnsi" w:cstheme="minorHAnsi"/>
          <w:shd w:val="clear" w:color="auto" w:fill="FFFFFF"/>
        </w:rPr>
        <w:t xml:space="preserve">. </w:t>
      </w:r>
    </w:p>
    <w:p w14:paraId="773D50E4" w14:textId="77777777" w:rsidR="006A5B3F" w:rsidRPr="00073461" w:rsidRDefault="006A5B3F" w:rsidP="006A5B3F">
      <w:pPr>
        <w:ind w:firstLine="567"/>
        <w:jc w:val="both"/>
        <w:rPr>
          <w:rFonts w:asciiTheme="minorHAnsi" w:hAnsiTheme="minorHAnsi" w:cstheme="minorHAnsi"/>
          <w:shd w:val="clear" w:color="auto" w:fill="FFFFFF"/>
        </w:rPr>
      </w:pPr>
      <w:bookmarkStart w:id="38" w:name="_Hlk131431444"/>
      <w:r w:rsidRPr="00073461">
        <w:rPr>
          <w:rFonts w:asciiTheme="minorHAnsi" w:hAnsiTheme="minorHAnsi" w:cstheme="minorHAnsi"/>
          <w:shd w:val="clear" w:color="auto" w:fill="FFFFFF"/>
        </w:rPr>
        <w:t xml:space="preserve">Saskaņā ar Izglītības kvalitātes valsts dienesta nolikuma </w:t>
      </w:r>
      <w:bookmarkEnd w:id="38"/>
      <w:r w:rsidRPr="00073461">
        <w:rPr>
          <w:rFonts w:asciiTheme="minorHAnsi" w:hAnsiTheme="minorHAnsi" w:cstheme="minorHAnsi"/>
          <w:shd w:val="clear" w:color="auto" w:fill="FFFFFF"/>
        </w:rPr>
        <w:t>4.20. </w:t>
      </w:r>
      <w:r>
        <w:rPr>
          <w:rFonts w:asciiTheme="minorHAnsi" w:hAnsiTheme="minorHAnsi" w:cstheme="minorHAnsi"/>
          <w:shd w:val="clear" w:color="auto" w:fill="FFFFFF"/>
        </w:rPr>
        <w:t>apakšpunktu</w:t>
      </w:r>
      <w:r w:rsidRPr="00073461">
        <w:rPr>
          <w:rFonts w:asciiTheme="minorHAnsi" w:hAnsiTheme="minorHAnsi" w:cstheme="minorHAnsi"/>
          <w:shd w:val="clear" w:color="auto" w:fill="FFFFFF"/>
        </w:rPr>
        <w:t xml:space="preserve"> </w:t>
      </w:r>
      <w:r>
        <w:rPr>
          <w:rFonts w:asciiTheme="minorHAnsi" w:hAnsiTheme="minorHAnsi" w:cstheme="minorHAnsi"/>
          <w:shd w:val="clear" w:color="auto" w:fill="FFFFFF"/>
        </w:rPr>
        <w:t>Izglītības kvalitātes valsts dienests</w:t>
      </w:r>
      <w:r w:rsidRPr="00073461">
        <w:rPr>
          <w:rFonts w:asciiTheme="minorHAnsi" w:hAnsiTheme="minorHAnsi" w:cstheme="minorHAnsi"/>
          <w:shd w:val="clear" w:color="auto" w:fill="FFFFFF"/>
        </w:rPr>
        <w:t xml:space="preserve"> sniedz ieteikumus valsts un pašvaldību iestādēm un citām institūcijām, lai sekmētu, nodrošinātu un pilnveidotu normatīvo aktu ievērošanu izglītības jomā un nodrošinātu izglītības kvalitāti, tai skaitā sniedz priekšlikumus izglītības iestādēm to darbības kvalitātes uzlabošanas pasākumu plānošanai un īstenošanai</w:t>
      </w:r>
      <w:r w:rsidRPr="00073461">
        <w:rPr>
          <w:sz w:val="24"/>
          <w:szCs w:val="24"/>
          <w:vertAlign w:val="superscript"/>
        </w:rPr>
        <w:footnoteReference w:id="31"/>
      </w:r>
      <w:r w:rsidRPr="00073461">
        <w:rPr>
          <w:rFonts w:asciiTheme="minorHAnsi" w:hAnsiTheme="minorHAnsi" w:cstheme="minorHAnsi"/>
          <w:shd w:val="clear" w:color="auto" w:fill="FFFFFF"/>
        </w:rPr>
        <w:t>.</w:t>
      </w:r>
    </w:p>
    <w:p w14:paraId="065539D6" w14:textId="77777777" w:rsidR="006A5B3F" w:rsidRDefault="006A5B3F" w:rsidP="006A5B3F">
      <w:pPr>
        <w:ind w:firstLine="567"/>
        <w:jc w:val="both"/>
        <w:rPr>
          <w:rFonts w:asciiTheme="minorHAnsi" w:hAnsiTheme="minorHAnsi" w:cstheme="minorHAnsi"/>
          <w:shd w:val="clear" w:color="auto" w:fill="FFFFFF"/>
        </w:rPr>
      </w:pPr>
      <w:r w:rsidRPr="00073461">
        <w:rPr>
          <w:rFonts w:asciiTheme="minorHAnsi" w:hAnsiTheme="minorHAnsi" w:cstheme="minorHAnsi"/>
          <w:shd w:val="clear" w:color="auto" w:fill="FFFFFF"/>
        </w:rPr>
        <w:t xml:space="preserve">Atbilstoši Izglītības kvalitātes valsts dienesta nolikuma 4.25. </w:t>
      </w:r>
      <w:r>
        <w:rPr>
          <w:rFonts w:asciiTheme="minorHAnsi" w:hAnsiTheme="minorHAnsi" w:cstheme="minorHAnsi"/>
          <w:shd w:val="clear" w:color="auto" w:fill="FFFFFF"/>
        </w:rPr>
        <w:t>apakšpunktam</w:t>
      </w:r>
      <w:r w:rsidRPr="00073461">
        <w:rPr>
          <w:rFonts w:asciiTheme="minorHAnsi" w:hAnsiTheme="minorHAnsi" w:cstheme="minorHAnsi"/>
          <w:shd w:val="clear" w:color="auto" w:fill="FFFFFF"/>
        </w:rPr>
        <w:t xml:space="preserve"> </w:t>
      </w:r>
      <w:r>
        <w:rPr>
          <w:rFonts w:asciiTheme="minorHAnsi" w:hAnsiTheme="minorHAnsi" w:cstheme="minorHAnsi"/>
          <w:shd w:val="clear" w:color="auto" w:fill="FFFFFF"/>
        </w:rPr>
        <w:t>Izglītības kvalitātes valsts dienests</w:t>
      </w:r>
      <w:r w:rsidRPr="00073461">
        <w:rPr>
          <w:rFonts w:asciiTheme="minorHAnsi" w:hAnsiTheme="minorHAnsi" w:cstheme="minorHAnsi"/>
          <w:shd w:val="clear" w:color="auto" w:fill="FFFFFF"/>
        </w:rPr>
        <w:t xml:space="preserve"> informē Izglītības un zinātnes ministriju un Akadēmiskās informācijas centru, ja ir konstatēti būtiski normatīvo aktu pārkāpumi augstskolas vai koledžas darbībā</w:t>
      </w:r>
      <w:r w:rsidRPr="00073461">
        <w:rPr>
          <w:sz w:val="24"/>
          <w:szCs w:val="24"/>
          <w:vertAlign w:val="superscript"/>
        </w:rPr>
        <w:footnoteReference w:id="32"/>
      </w:r>
      <w:r w:rsidRPr="00073461">
        <w:rPr>
          <w:rFonts w:asciiTheme="minorHAnsi" w:hAnsiTheme="minorHAnsi" w:cstheme="minorHAnsi"/>
          <w:shd w:val="clear" w:color="auto" w:fill="FFFFFF"/>
        </w:rPr>
        <w:t>.</w:t>
      </w:r>
    </w:p>
    <w:p w14:paraId="0E9875BA" w14:textId="77777777" w:rsidR="006A5B3F" w:rsidRDefault="006A5B3F" w:rsidP="00AB54C2">
      <w:pPr>
        <w:jc w:val="both"/>
        <w:rPr>
          <w:rFonts w:asciiTheme="minorHAnsi" w:hAnsiTheme="minorHAnsi" w:cstheme="minorHAnsi"/>
          <w:shd w:val="clear" w:color="auto" w:fill="FFFFFF"/>
        </w:rPr>
      </w:pPr>
    </w:p>
    <w:p w14:paraId="3068E1CC" w14:textId="7959183B" w:rsidR="000A03A9" w:rsidRPr="005D0C6D" w:rsidRDefault="006A5B3F" w:rsidP="005D0C6D">
      <w:pPr>
        <w:pStyle w:val="Heading2"/>
        <w:spacing w:before="0" w:after="240"/>
        <w:jc w:val="center"/>
        <w:rPr>
          <w:rFonts w:eastAsia="MS Gothic"/>
        </w:rPr>
      </w:pPr>
      <w:bookmarkStart w:id="39" w:name="_Toc140742492"/>
      <w:bookmarkStart w:id="40" w:name="_Toc158024736"/>
      <w:r w:rsidRPr="2CE60C52">
        <w:rPr>
          <w:rFonts w:eastAsia="MS Gothic"/>
        </w:rPr>
        <w:t xml:space="preserve">2.5. </w:t>
      </w:r>
      <w:r w:rsidRPr="2CE60C52">
        <w:rPr>
          <w:rStyle w:val="Heading2Char"/>
        </w:rPr>
        <w:t>Starptautiskā pieredze</w:t>
      </w:r>
      <w:bookmarkEnd w:id="39"/>
      <w:bookmarkEnd w:id="40"/>
    </w:p>
    <w:p w14:paraId="423F6E99" w14:textId="713C752E" w:rsidR="006A5B3F" w:rsidRPr="00D33D82" w:rsidRDefault="006A5B3F" w:rsidP="00523D6F">
      <w:pPr>
        <w:ind w:firstLine="567"/>
        <w:jc w:val="both"/>
        <w:rPr>
          <w:lang w:eastAsia="lv-LV"/>
        </w:rPr>
      </w:pPr>
      <w:r w:rsidRPr="00FE7901">
        <w:rPr>
          <w:lang w:eastAsia="lv-LV"/>
        </w:rPr>
        <w:t xml:space="preserve">Eiropas valstis izvēlas sev piemērotu </w:t>
      </w:r>
      <w:r w:rsidR="000A03A9">
        <w:rPr>
          <w:lang w:eastAsia="lv-LV"/>
        </w:rPr>
        <w:t xml:space="preserve">pieeju </w:t>
      </w:r>
      <w:r w:rsidRPr="00FE7901">
        <w:rPr>
          <w:lang w:eastAsia="lv-LV"/>
        </w:rPr>
        <w:t>kvalitātes vērtēšana</w:t>
      </w:r>
      <w:r w:rsidR="000A03A9">
        <w:rPr>
          <w:lang w:eastAsia="lv-LV"/>
        </w:rPr>
        <w:t>i</w:t>
      </w:r>
      <w:r w:rsidRPr="00FE7901">
        <w:rPr>
          <w:lang w:eastAsia="lv-LV"/>
        </w:rPr>
        <w:t xml:space="preserve"> un akreditācija</w:t>
      </w:r>
      <w:r w:rsidR="000A03A9">
        <w:rPr>
          <w:lang w:eastAsia="lv-LV"/>
        </w:rPr>
        <w:t>i</w:t>
      </w:r>
      <w:r w:rsidRPr="00FE7901">
        <w:rPr>
          <w:lang w:eastAsia="lv-LV"/>
        </w:rPr>
        <w:t xml:space="preserve"> atkarībā no valsts konteksta un mērķiem. Ievērojot, ka Eiropas augstākās izglītības telpa laika gaitā mainās, attiecīgi mainās arī kvalitātes nodrošināšanas sistēmas, turklāt to ietekmē arī politiskie un finanšu aspekti</w:t>
      </w:r>
      <w:bookmarkStart w:id="41" w:name="_Hlk130388165"/>
      <w:bookmarkStart w:id="42" w:name="_Hlk130547688"/>
      <w:r w:rsidRPr="00FE7901">
        <w:rPr>
          <w:vertAlign w:val="superscript"/>
          <w:lang w:eastAsia="lv-LV"/>
        </w:rPr>
        <w:footnoteReference w:id="33"/>
      </w:r>
      <w:bookmarkEnd w:id="41"/>
      <w:r w:rsidRPr="00FE7901">
        <w:rPr>
          <w:lang w:eastAsia="lv-LV"/>
        </w:rPr>
        <w:t xml:space="preserve">. Turpmāk pētīta tuvāko kaimiņvalstu Lietuvas un Igaunijas pieredze akreditācijas kontekstā. </w:t>
      </w:r>
      <w:bookmarkStart w:id="43" w:name="_Hlk130561442"/>
      <w:bookmarkEnd w:id="42"/>
    </w:p>
    <w:bookmarkEnd w:id="43"/>
    <w:p w14:paraId="1682B45C" w14:textId="77777777" w:rsidR="006A5B3F" w:rsidRDefault="006A5B3F" w:rsidP="006A5B3F">
      <w:pPr>
        <w:spacing w:after="0"/>
        <w:ind w:firstLine="567"/>
        <w:jc w:val="both"/>
        <w:rPr>
          <w:rFonts w:asciiTheme="minorHAnsi" w:eastAsiaTheme="minorHAnsi" w:hAnsiTheme="minorHAnsi" w:cstheme="minorBidi"/>
        </w:rPr>
      </w:pPr>
      <w:r w:rsidRPr="003073DE">
        <w:rPr>
          <w:rFonts w:asciiTheme="minorHAnsi" w:eastAsiaTheme="minorHAnsi" w:hAnsiTheme="minorHAnsi" w:cstheme="minorBidi"/>
          <w:u w:val="single"/>
        </w:rPr>
        <w:t>Lietuvā</w:t>
      </w:r>
      <w:r w:rsidRPr="00525F1A">
        <w:rPr>
          <w:rFonts w:asciiTheme="minorHAnsi" w:eastAsiaTheme="minorHAnsi" w:hAnsiTheme="minorHAnsi" w:cstheme="minorBidi"/>
        </w:rPr>
        <w:t xml:space="preserve"> </w:t>
      </w:r>
      <w:r>
        <w:rPr>
          <w:rFonts w:asciiTheme="minorHAnsi" w:eastAsiaTheme="minorHAnsi" w:hAnsiTheme="minorHAnsi" w:cstheme="minorBidi"/>
        </w:rPr>
        <w:t>pastāv binārā augstākās izglītības sistēma. No 1998., 1999. gada tika izveidota studiju programmu novērtēšana un akreditācija, savukārt no 2020. gada – studiju virzienu</w:t>
      </w:r>
      <w:r w:rsidRPr="00452A8F">
        <w:rPr>
          <w:rFonts w:asciiTheme="minorHAnsi" w:eastAsiaTheme="minorHAnsi" w:hAnsiTheme="minorHAnsi" w:cstheme="minorBidi"/>
          <w:vertAlign w:val="superscript"/>
        </w:rPr>
        <w:footnoteReference w:id="34"/>
      </w:r>
      <w:r>
        <w:rPr>
          <w:rFonts w:asciiTheme="minorHAnsi" w:eastAsiaTheme="minorHAnsi" w:hAnsiTheme="minorHAnsi" w:cstheme="minorBidi"/>
        </w:rPr>
        <w:t xml:space="preserve">. </w:t>
      </w:r>
    </w:p>
    <w:p w14:paraId="2F4DD98E" w14:textId="77777777" w:rsidR="006A5B3F" w:rsidRDefault="006A5B3F" w:rsidP="006A5B3F">
      <w:pPr>
        <w:ind w:firstLine="567"/>
        <w:jc w:val="both"/>
        <w:rPr>
          <w:rFonts w:asciiTheme="minorHAnsi" w:eastAsiaTheme="minorHAnsi" w:hAnsiTheme="minorHAnsi" w:cstheme="minorBidi"/>
        </w:rPr>
      </w:pPr>
      <w:r>
        <w:rPr>
          <w:rFonts w:asciiTheme="minorHAnsi" w:eastAsiaTheme="minorHAnsi" w:hAnsiTheme="minorHAnsi" w:cstheme="minorBidi"/>
        </w:rPr>
        <w:t xml:space="preserve">2004. – 2009. gadā norisinājās koledžu izvērtējums, lai tās iegūtu augstākās izglītības institūcijas statusu. Pirmā cikla plaša mēroga institucionālie izvērtējumi notika 2011.-2014. gadā, </w:t>
      </w:r>
      <w:r>
        <w:rPr>
          <w:rFonts w:asciiTheme="minorHAnsi" w:eastAsiaTheme="minorHAnsi" w:hAnsiTheme="minorHAnsi" w:cstheme="minorBidi"/>
        </w:rPr>
        <w:lastRenderedPageBreak/>
        <w:t>gala lēmumi tika pieņemti 2015. gadā, savukārt atkārtoti izvērtējumi veikti 2016. gadā. Otrā cikla izvērtējumi sākās 2020. gadā</w:t>
      </w:r>
      <w:bookmarkStart w:id="44" w:name="_Hlk130309330"/>
      <w:r w:rsidRPr="00452A8F">
        <w:rPr>
          <w:rFonts w:asciiTheme="minorHAnsi" w:eastAsiaTheme="minorHAnsi" w:hAnsiTheme="minorHAnsi" w:cstheme="minorBidi"/>
          <w:vertAlign w:val="superscript"/>
        </w:rPr>
        <w:footnoteReference w:id="35"/>
      </w:r>
      <w:r>
        <w:rPr>
          <w:rFonts w:asciiTheme="minorHAnsi" w:eastAsiaTheme="minorHAnsi" w:hAnsiTheme="minorHAnsi" w:cstheme="minorBidi"/>
        </w:rPr>
        <w:t>.</w:t>
      </w:r>
      <w:bookmarkEnd w:id="44"/>
      <w:r>
        <w:rPr>
          <w:rFonts w:asciiTheme="minorHAnsi" w:eastAsiaTheme="minorHAnsi" w:hAnsiTheme="minorHAnsi" w:cstheme="minorBidi"/>
        </w:rPr>
        <w:t xml:space="preserve"> </w:t>
      </w:r>
    </w:p>
    <w:p w14:paraId="589FF5E6" w14:textId="77777777" w:rsidR="006A5B3F" w:rsidRDefault="006A5B3F" w:rsidP="006A5B3F">
      <w:pPr>
        <w:ind w:firstLine="567"/>
        <w:jc w:val="both"/>
        <w:rPr>
          <w:rFonts w:asciiTheme="minorHAnsi" w:eastAsiaTheme="minorEastAsia" w:hAnsiTheme="minorHAnsi" w:cstheme="minorBidi"/>
        </w:rPr>
      </w:pPr>
      <w:r w:rsidRPr="2CE60C52">
        <w:rPr>
          <w:rFonts w:asciiTheme="minorHAnsi" w:eastAsiaTheme="minorEastAsia" w:hAnsiTheme="minorHAnsi" w:cstheme="minorBidi"/>
        </w:rPr>
        <w:t>Lietuvā institucionālajam izvērtējumam ir vairāki mērķi: radīt priekšnoteikumus augstākās izglītības institūciju darbības uzlabojumiem; veicināt kvalitātes kultūru; aplēst pamata finansējuma vajadzības, ņemot vērā institūcijas aktivitāšu efektivitāti; informēt dibinātājus, akadēmisko kopienu un sabiedrību kopumā par augstākās izglītības institūcijas aktivitātēm. Augstākās izglītības institūcijas tiek iepazīstinātas ar rekomendācijām turpmākajai attīstībai no Kvalitātes novērtēšanas augstākajā izglītībā centra puses</w:t>
      </w:r>
      <w:bookmarkStart w:id="45" w:name="_Hlk130309352"/>
      <w:r w:rsidRPr="2CE60C52">
        <w:rPr>
          <w:rFonts w:asciiTheme="minorHAnsi" w:eastAsiaTheme="minorEastAsia" w:hAnsiTheme="minorHAnsi" w:cstheme="minorBidi"/>
          <w:vertAlign w:val="superscript"/>
        </w:rPr>
        <w:footnoteReference w:id="36"/>
      </w:r>
      <w:r w:rsidRPr="2CE60C52">
        <w:rPr>
          <w:rFonts w:asciiTheme="minorHAnsi" w:eastAsiaTheme="minorEastAsia" w:hAnsiTheme="minorHAnsi" w:cstheme="minorBidi"/>
        </w:rPr>
        <w:t>.</w:t>
      </w:r>
      <w:bookmarkEnd w:id="45"/>
      <w:r w:rsidRPr="2CE60C52">
        <w:rPr>
          <w:rFonts w:asciiTheme="minorHAnsi" w:eastAsiaTheme="minorEastAsia" w:hAnsiTheme="minorHAnsi" w:cstheme="minorBidi"/>
        </w:rPr>
        <w:t xml:space="preserve"> </w:t>
      </w:r>
    </w:p>
    <w:p w14:paraId="0BA9662E" w14:textId="77777777" w:rsidR="006A5B3F" w:rsidRDefault="006A5B3F" w:rsidP="006A5B3F">
      <w:pPr>
        <w:ind w:firstLine="567"/>
        <w:jc w:val="both"/>
        <w:rPr>
          <w:rFonts w:asciiTheme="minorHAnsi" w:eastAsiaTheme="minorHAnsi" w:hAnsiTheme="minorHAnsi" w:cstheme="minorBidi"/>
        </w:rPr>
      </w:pPr>
      <w:r>
        <w:rPr>
          <w:rFonts w:asciiTheme="minorHAnsi" w:eastAsiaTheme="minorHAnsi" w:hAnsiTheme="minorHAnsi" w:cstheme="minorBidi"/>
        </w:rPr>
        <w:t xml:space="preserve">Kopš 2020. gada </w:t>
      </w:r>
      <w:r w:rsidRPr="000E7B4C">
        <w:rPr>
          <w:rFonts w:asciiTheme="minorHAnsi" w:eastAsiaTheme="minorHAnsi" w:hAnsiTheme="minorHAnsi" w:cstheme="minorBidi"/>
        </w:rPr>
        <w:t>institucionālajā novērtēšanā</w:t>
      </w:r>
      <w:r>
        <w:rPr>
          <w:rFonts w:asciiTheme="minorHAnsi" w:eastAsiaTheme="minorHAnsi" w:hAnsiTheme="minorHAnsi" w:cstheme="minorBidi"/>
        </w:rPr>
        <w:t xml:space="preserve"> tiek vērtēti četri kontekstuālie standarti: vadība, kvalitātes nodrošināšana, studijas un pētniecība, kā arī ietekme uz reģionālo un nacionālo attīstību. Lietuvā ir izveidota piecu punktu skala </w:t>
      </w:r>
      <w:r w:rsidRPr="000E7B4C">
        <w:rPr>
          <w:rFonts w:asciiTheme="minorHAnsi" w:eastAsiaTheme="minorHAnsi" w:hAnsiTheme="minorHAnsi" w:cstheme="minorBidi"/>
        </w:rPr>
        <w:t>institucionālajam novērtējumam:</w:t>
      </w:r>
      <w:r>
        <w:rPr>
          <w:rFonts w:asciiTheme="minorHAnsi" w:eastAsiaTheme="minorHAnsi" w:hAnsiTheme="minorHAnsi" w:cstheme="minorBidi"/>
        </w:rPr>
        <w:t xml:space="preserve"> izcili (joma novērtēta izteikti labi gan nacionāli, gan starptautiski), ļoti labi (joma novērtēta ļoti labi, gan nacionāli, gan starptautiski, bez trūkumiem), labi (joma ir attīstīta sistemātiski,</w:t>
      </w:r>
      <w:r w:rsidRPr="00F676AE">
        <w:t xml:space="preserve"> </w:t>
      </w:r>
      <w:r w:rsidRPr="00F676AE">
        <w:rPr>
          <w:rFonts w:asciiTheme="minorHAnsi" w:eastAsiaTheme="minorHAnsi" w:hAnsiTheme="minorHAnsi" w:cstheme="minorBidi"/>
        </w:rPr>
        <w:t>bez būtiskiem trūkumiem</w:t>
      </w:r>
      <w:r>
        <w:rPr>
          <w:rFonts w:asciiTheme="minorHAnsi" w:eastAsiaTheme="minorHAnsi" w:hAnsiTheme="minorHAnsi" w:cstheme="minorBidi"/>
        </w:rPr>
        <w:t>), apmierinoši (joma sasniedz minimālos kritērijus, ir trūkumi, kas ir jānovērš), neapmierinoši (joma nesasniedz minimālos kritērijus, ir fundamentāli trūkumi). Lēmums par akreditāciju tiek balstīts uz ziņojumu par ārējo novērtējumu. Augstākās izglītības institūcija var tikt akreditēta uz septiņiem vai trim gadiem. Ja augstākās izglītības institūcija saņem negatīvu novērtējumu pēc otrā novērtējuma, tā nesaņem akreditāciju</w:t>
      </w:r>
      <w:r w:rsidRPr="00452A8F">
        <w:rPr>
          <w:rFonts w:asciiTheme="minorHAnsi" w:eastAsiaTheme="minorHAnsi" w:hAnsiTheme="minorHAnsi" w:cstheme="minorBidi"/>
          <w:vertAlign w:val="superscript"/>
        </w:rPr>
        <w:footnoteReference w:id="37"/>
      </w:r>
      <w:r w:rsidRPr="006E2719">
        <w:rPr>
          <w:rFonts w:asciiTheme="minorHAnsi" w:eastAsiaTheme="minorHAnsi" w:hAnsiTheme="minorHAnsi" w:cstheme="minorBidi"/>
        </w:rPr>
        <w:t>.</w:t>
      </w:r>
    </w:p>
    <w:p w14:paraId="2A930250" w14:textId="7B4B1572" w:rsidR="006A5B3F" w:rsidRDefault="006A5B3F" w:rsidP="006A5B3F">
      <w:pPr>
        <w:spacing w:after="0"/>
        <w:ind w:firstLine="567"/>
        <w:jc w:val="both"/>
        <w:rPr>
          <w:rFonts w:asciiTheme="minorHAnsi" w:eastAsiaTheme="minorHAnsi" w:hAnsiTheme="minorHAnsi" w:cstheme="minorBidi"/>
        </w:rPr>
      </w:pPr>
      <w:r w:rsidRPr="003073DE">
        <w:rPr>
          <w:rFonts w:asciiTheme="minorHAnsi" w:eastAsiaTheme="minorHAnsi" w:hAnsiTheme="minorHAnsi" w:cstheme="minorBidi"/>
          <w:u w:val="single"/>
        </w:rPr>
        <w:t>Igaunijā</w:t>
      </w:r>
      <w:r>
        <w:rPr>
          <w:rFonts w:asciiTheme="minorHAnsi" w:eastAsiaTheme="minorHAnsi" w:hAnsiTheme="minorHAnsi" w:cstheme="minorBidi"/>
        </w:rPr>
        <w:t xml:space="preserve"> kopš 2009. gada augstākās izglītības kvalitāti vērtē </w:t>
      </w:r>
      <w:bookmarkStart w:id="46" w:name="_Hlk130375147"/>
      <w:r>
        <w:rPr>
          <w:rFonts w:asciiTheme="minorHAnsi" w:eastAsiaTheme="minorHAnsi" w:hAnsiTheme="minorHAnsi" w:cstheme="minorBidi"/>
        </w:rPr>
        <w:t>Igaunijas Izglītības kvalitātes aģentūra</w:t>
      </w:r>
      <w:bookmarkEnd w:id="46"/>
      <w:r>
        <w:rPr>
          <w:rFonts w:asciiTheme="minorHAnsi" w:eastAsiaTheme="minorHAnsi" w:hAnsiTheme="minorHAnsi" w:cstheme="minorBidi"/>
        </w:rPr>
        <w:t>. Institucionālā akreditācija ir obligāta un tā tiek organizēta reizi septiņos gados</w:t>
      </w:r>
      <w:r w:rsidRPr="00452A8F">
        <w:rPr>
          <w:rFonts w:asciiTheme="minorHAnsi" w:eastAsiaTheme="minorHAnsi" w:hAnsiTheme="minorHAnsi" w:cstheme="minorBidi"/>
          <w:vertAlign w:val="superscript"/>
        </w:rPr>
        <w:footnoteReference w:id="38"/>
      </w:r>
      <w:r>
        <w:rPr>
          <w:rFonts w:asciiTheme="minorHAnsi" w:eastAsiaTheme="minorHAnsi" w:hAnsiTheme="minorHAnsi" w:cstheme="minorBidi"/>
        </w:rPr>
        <w:t xml:space="preserve">. </w:t>
      </w:r>
    </w:p>
    <w:p w14:paraId="64CC752D" w14:textId="10BE9AF3" w:rsidR="006A5B3F" w:rsidRDefault="006A5B3F" w:rsidP="006A5B3F">
      <w:pPr>
        <w:ind w:firstLine="567"/>
        <w:jc w:val="both"/>
        <w:rPr>
          <w:rFonts w:asciiTheme="minorHAnsi" w:eastAsiaTheme="minorEastAsia" w:hAnsiTheme="minorHAnsi" w:cstheme="minorBidi"/>
        </w:rPr>
      </w:pPr>
      <w:r w:rsidRPr="2CE60C52">
        <w:rPr>
          <w:rFonts w:asciiTheme="minorHAnsi" w:eastAsiaTheme="minorEastAsia" w:hAnsiTheme="minorHAnsi" w:cstheme="minorBidi"/>
        </w:rPr>
        <w:t>Igaunijā institucionālās akreditācijas mērķis ir atbalstīt stratēģiskās vadības attīstību un kvalitātes kultūru, kas vērtē centrēšanos uz mācīšanos, radošumu un inovācijas augstākās izglītības institūcijā. Tāpat mērķis ir palielināt izglītības, pētniecības un attīstības ietekmi uz sabiedrību, kas izriet no augstākās izglītības institūcijas darbības</w:t>
      </w:r>
      <w:r w:rsidRPr="2CE60C52">
        <w:rPr>
          <w:rFonts w:asciiTheme="minorHAnsi" w:eastAsiaTheme="minorEastAsia" w:hAnsiTheme="minorHAnsi" w:cstheme="minorBidi"/>
          <w:vertAlign w:val="superscript"/>
        </w:rPr>
        <w:footnoteReference w:id="39"/>
      </w:r>
      <w:r w:rsidRPr="2CE60C52">
        <w:rPr>
          <w:rFonts w:asciiTheme="minorHAnsi" w:eastAsiaTheme="minorEastAsia" w:hAnsiTheme="minorHAnsi" w:cstheme="minorBidi"/>
        </w:rPr>
        <w:t xml:space="preserve">.  </w:t>
      </w:r>
    </w:p>
    <w:p w14:paraId="12B82F72" w14:textId="0A82A6F6" w:rsidR="006A5B3F" w:rsidRDefault="006A5B3F" w:rsidP="006A5B3F">
      <w:pPr>
        <w:ind w:firstLine="567"/>
        <w:jc w:val="both"/>
        <w:rPr>
          <w:rFonts w:asciiTheme="minorHAnsi" w:eastAsiaTheme="minorHAnsi" w:hAnsiTheme="minorHAnsi" w:cstheme="minorBidi"/>
        </w:rPr>
      </w:pPr>
      <w:r>
        <w:rPr>
          <w:rFonts w:asciiTheme="minorHAnsi" w:eastAsiaTheme="minorHAnsi" w:hAnsiTheme="minorHAnsi" w:cstheme="minorBidi"/>
        </w:rPr>
        <w:t xml:space="preserve">Igaunijā institucionālajā akreditācijā tiek vērtētas trīs jomas: 1) studiju plānošana un vadīšana, 2) mācīšanās, mācīšana un vērtēšana, 3) attīstība, sadarbība un internacionalizācija mācībspēkiem. Kā arī ir noteikti divpadsmit standarti: </w:t>
      </w:r>
      <w:r w:rsidRPr="00267C43">
        <w:rPr>
          <w:rFonts w:asciiTheme="minorHAnsi" w:eastAsiaTheme="minorHAnsi" w:hAnsiTheme="minorHAnsi" w:cstheme="minorBidi"/>
        </w:rPr>
        <w:t>stratēģiskā vadība, kvalitātes kultūra, akadēmiskā ētika, resursi, akadēmiskais personāls, studiju programma, mācīšanās un mācīšana, studentu</w:t>
      </w:r>
      <w:r w:rsidR="00816C07">
        <w:rPr>
          <w:rFonts w:asciiTheme="minorHAnsi" w:eastAsiaTheme="minorHAnsi" w:hAnsiTheme="minorHAnsi" w:cstheme="minorBidi"/>
        </w:rPr>
        <w:t xml:space="preserve"> </w:t>
      </w:r>
      <w:r>
        <w:rPr>
          <w:rFonts w:asciiTheme="minorHAnsi" w:eastAsiaTheme="minorHAnsi" w:hAnsiTheme="minorHAnsi" w:cstheme="minorBidi"/>
        </w:rPr>
        <w:t>vērtēšana</w:t>
      </w:r>
      <w:r w:rsidRPr="00267C43">
        <w:rPr>
          <w:rFonts w:asciiTheme="minorHAnsi" w:eastAsiaTheme="minorHAnsi" w:hAnsiTheme="minorHAnsi" w:cstheme="minorBidi"/>
        </w:rPr>
        <w:t>, mācīšanās atbalsta sistēmas, pētniecība un attīstība, internacionalizācija, pakalpojumi sabiedrībai</w:t>
      </w:r>
      <w:r w:rsidRPr="00FC75CA">
        <w:rPr>
          <w:rFonts w:asciiTheme="minorHAnsi" w:eastAsiaTheme="minorHAnsi" w:hAnsiTheme="minorHAnsi" w:cstheme="minorBidi"/>
          <w:vertAlign w:val="superscript"/>
        </w:rPr>
        <w:footnoteReference w:id="40"/>
      </w:r>
      <w:r w:rsidRPr="00FC75CA">
        <w:rPr>
          <w:rFonts w:asciiTheme="minorHAnsi" w:eastAsiaTheme="minorHAnsi" w:hAnsiTheme="minorHAnsi" w:cstheme="minorBidi"/>
        </w:rPr>
        <w:t>.</w:t>
      </w:r>
      <w:r>
        <w:rPr>
          <w:rFonts w:asciiTheme="minorHAnsi" w:eastAsiaTheme="minorHAnsi" w:hAnsiTheme="minorHAnsi" w:cstheme="minorBidi"/>
        </w:rPr>
        <w:t xml:space="preserve"> </w:t>
      </w:r>
    </w:p>
    <w:p w14:paraId="386F1314" w14:textId="7650E144" w:rsidR="006A5B3F" w:rsidRDefault="006A5B3F" w:rsidP="006A5B3F">
      <w:pPr>
        <w:ind w:firstLine="567"/>
        <w:jc w:val="both"/>
        <w:rPr>
          <w:rFonts w:asciiTheme="minorHAnsi" w:eastAsiaTheme="minorHAnsi" w:hAnsiTheme="minorHAnsi" w:cstheme="minorBidi"/>
        </w:rPr>
      </w:pPr>
      <w:r>
        <w:rPr>
          <w:rFonts w:asciiTheme="minorHAnsi" w:eastAsiaTheme="minorHAnsi" w:hAnsiTheme="minorHAnsi" w:cstheme="minorBidi"/>
        </w:rPr>
        <w:t xml:space="preserve">Atkarībā no atbilstības minētajiem standartiem </w:t>
      </w:r>
      <w:r w:rsidRPr="00AC1D51">
        <w:rPr>
          <w:rFonts w:asciiTheme="minorHAnsi" w:eastAsiaTheme="minorHAnsi" w:hAnsiTheme="minorHAnsi" w:cstheme="minorBidi"/>
        </w:rPr>
        <w:t>augstākās izglītības institūcijas darbā</w:t>
      </w:r>
      <w:r>
        <w:rPr>
          <w:rFonts w:asciiTheme="minorHAnsi" w:eastAsiaTheme="minorHAnsi" w:hAnsiTheme="minorHAnsi" w:cstheme="minorBidi"/>
        </w:rPr>
        <w:t xml:space="preserve"> tiek piešķirta akreditācija uz septiņiem vai trim gadiem. Ja institūcija izpilda pilnīgi visas prasības </w:t>
      </w:r>
      <w:r>
        <w:rPr>
          <w:rFonts w:asciiTheme="minorHAnsi" w:eastAsiaTheme="minorHAnsi" w:hAnsiTheme="minorHAnsi" w:cstheme="minorBidi"/>
        </w:rPr>
        <w:lastRenderedPageBreak/>
        <w:t>minētajiem standartiem, tā saņem septiņu gadu akreditāciju. Taču</w:t>
      </w:r>
      <w:r w:rsidR="00FC7166">
        <w:rPr>
          <w:rFonts w:asciiTheme="minorHAnsi" w:eastAsiaTheme="minorHAnsi" w:hAnsiTheme="minorHAnsi" w:cstheme="minorBidi"/>
        </w:rPr>
        <w:t>,</w:t>
      </w:r>
      <w:r>
        <w:rPr>
          <w:rFonts w:asciiTheme="minorHAnsi" w:eastAsiaTheme="minorHAnsi" w:hAnsiTheme="minorHAnsi" w:cstheme="minorBidi"/>
        </w:rPr>
        <w:t xml:space="preserve"> ja attiecīgie standarti netiek sasniegti</w:t>
      </w:r>
      <w:r w:rsidR="00FC7166">
        <w:rPr>
          <w:rFonts w:asciiTheme="minorHAnsi" w:eastAsiaTheme="minorHAnsi" w:hAnsiTheme="minorHAnsi" w:cstheme="minorBidi"/>
        </w:rPr>
        <w:t>,</w:t>
      </w:r>
      <w:r>
        <w:rPr>
          <w:rFonts w:asciiTheme="minorHAnsi" w:eastAsiaTheme="minorHAnsi" w:hAnsiTheme="minorHAnsi" w:cstheme="minorBidi"/>
        </w:rPr>
        <w:t xml:space="preserve"> nelielu nepilnību gadījumā akreditācija tiek piešķirta uz trim vai septiņiem gadiem, būtiskāku nepilnību gadījumā uz trim, savukārt pie būtiskām nepilnībām akreditācija netiek piešķirta</w:t>
      </w:r>
      <w:r w:rsidRPr="00FC75CA">
        <w:rPr>
          <w:rFonts w:asciiTheme="minorHAnsi" w:eastAsiaTheme="minorHAnsi" w:hAnsiTheme="minorHAnsi" w:cstheme="minorBidi"/>
          <w:vertAlign w:val="superscript"/>
        </w:rPr>
        <w:footnoteReference w:id="41"/>
      </w:r>
      <w:r>
        <w:rPr>
          <w:rFonts w:asciiTheme="minorHAnsi" w:eastAsiaTheme="minorHAnsi" w:hAnsiTheme="minorHAnsi" w:cstheme="minorBidi"/>
        </w:rPr>
        <w:t>.</w:t>
      </w:r>
    </w:p>
    <w:p w14:paraId="183BCA39" w14:textId="6633E288" w:rsidR="006A5B3F" w:rsidRDefault="006A5B3F" w:rsidP="006A5B3F">
      <w:pPr>
        <w:ind w:firstLine="567"/>
        <w:jc w:val="both"/>
        <w:rPr>
          <w:rFonts w:asciiTheme="minorHAnsi" w:eastAsiaTheme="minorEastAsia" w:hAnsiTheme="minorHAnsi" w:cstheme="minorBidi"/>
        </w:rPr>
      </w:pPr>
      <w:r w:rsidRPr="2CE60C52">
        <w:rPr>
          <w:rFonts w:asciiTheme="minorHAnsi" w:eastAsiaTheme="minorEastAsia" w:hAnsiTheme="minorHAnsi" w:cstheme="minorBidi"/>
        </w:rPr>
        <w:t>Izaicinājumi, uz kuriem norāda Igaunijas pārstāvji ir</w:t>
      </w:r>
      <w:r w:rsidR="00FC7166">
        <w:rPr>
          <w:rFonts w:asciiTheme="minorHAnsi" w:eastAsiaTheme="minorEastAsia" w:hAnsiTheme="minorHAnsi" w:cstheme="minorBidi"/>
        </w:rPr>
        <w:t>,</w:t>
      </w:r>
      <w:r w:rsidRPr="2CE60C52">
        <w:rPr>
          <w:rFonts w:asciiTheme="minorHAnsi" w:eastAsiaTheme="minorEastAsia" w:hAnsiTheme="minorHAnsi" w:cstheme="minorBidi"/>
        </w:rPr>
        <w:t xml:space="preserve"> ka akreditācijas process ir plaša mēroga gan augstākās izglītības institūcijām, gan ekspertiem. Tajā tiek piešķirts lielāks fokuss specifiskiem jautājumiem, piemēram, akadēmiskā ētika, studentu vērtēšana. Kā galvenie panākumu faktori, risinot izaicinājumus, ir </w:t>
      </w:r>
      <w:r w:rsidR="00FC7166">
        <w:rPr>
          <w:rFonts w:asciiTheme="minorHAnsi" w:eastAsiaTheme="minorEastAsia" w:hAnsiTheme="minorHAnsi" w:cstheme="minorBidi"/>
        </w:rPr>
        <w:t xml:space="preserve">mācības </w:t>
      </w:r>
      <w:r w:rsidRPr="2CE60C52">
        <w:rPr>
          <w:rFonts w:asciiTheme="minorHAnsi" w:eastAsiaTheme="minorEastAsia" w:hAnsiTheme="minorHAnsi" w:cstheme="minorBidi"/>
        </w:rPr>
        <w:t xml:space="preserve">augstākās izglītības institūciju </w:t>
      </w:r>
      <w:r w:rsidR="00FC7166">
        <w:rPr>
          <w:rFonts w:asciiTheme="minorHAnsi" w:eastAsiaTheme="minorEastAsia" w:hAnsiTheme="minorHAnsi" w:cstheme="minorBidi"/>
        </w:rPr>
        <w:t>pārstāvjiem,</w:t>
      </w:r>
      <w:r w:rsidR="00FC7166" w:rsidRPr="2CE60C52">
        <w:rPr>
          <w:rFonts w:asciiTheme="minorHAnsi" w:eastAsiaTheme="minorEastAsia" w:hAnsiTheme="minorHAnsi" w:cstheme="minorBidi"/>
        </w:rPr>
        <w:t xml:space="preserve"> </w:t>
      </w:r>
      <w:r w:rsidRPr="2CE60C52">
        <w:rPr>
          <w:rFonts w:asciiTheme="minorHAnsi" w:eastAsiaTheme="minorEastAsia" w:hAnsiTheme="minorHAnsi" w:cstheme="minorBidi"/>
        </w:rPr>
        <w:t xml:space="preserve">kā </w:t>
      </w:r>
      <w:r w:rsidR="00070749">
        <w:rPr>
          <w:rFonts w:asciiTheme="minorHAnsi" w:eastAsiaTheme="minorEastAsia" w:hAnsiTheme="minorHAnsi" w:cstheme="minorBidi"/>
        </w:rPr>
        <w:t>sagatavot</w:t>
      </w:r>
      <w:r w:rsidR="00070749" w:rsidRPr="2CE60C52">
        <w:rPr>
          <w:rFonts w:asciiTheme="minorHAnsi" w:eastAsiaTheme="minorEastAsia" w:hAnsiTheme="minorHAnsi" w:cstheme="minorBidi"/>
        </w:rPr>
        <w:t xml:space="preserve"> </w:t>
      </w:r>
      <w:r w:rsidRPr="2CE60C52">
        <w:rPr>
          <w:rFonts w:asciiTheme="minorHAnsi" w:eastAsiaTheme="minorEastAsia" w:hAnsiTheme="minorHAnsi" w:cstheme="minorBidi"/>
        </w:rPr>
        <w:t>labu pašnovērtējumu, ekspertu izvēle un to mācība</w:t>
      </w:r>
      <w:r w:rsidR="00FC7166">
        <w:rPr>
          <w:rFonts w:asciiTheme="minorHAnsi" w:eastAsiaTheme="minorEastAsia" w:hAnsiTheme="minorHAnsi" w:cstheme="minorBidi"/>
        </w:rPr>
        <w:t>s</w:t>
      </w:r>
      <w:r w:rsidRPr="2CE60C52">
        <w:rPr>
          <w:rFonts w:asciiTheme="minorHAnsi" w:eastAsiaTheme="minorEastAsia" w:hAnsiTheme="minorHAnsi" w:cstheme="minorBidi"/>
        </w:rPr>
        <w:t>, skaidras un plašākas koordinatoru lomas noteikšana</w:t>
      </w:r>
      <w:r w:rsidRPr="2CE60C52">
        <w:rPr>
          <w:rFonts w:asciiTheme="minorHAnsi" w:eastAsiaTheme="minorEastAsia" w:hAnsiTheme="minorHAnsi" w:cstheme="minorBidi"/>
          <w:vertAlign w:val="superscript"/>
        </w:rPr>
        <w:footnoteReference w:id="42"/>
      </w:r>
      <w:r w:rsidRPr="2CE60C52">
        <w:rPr>
          <w:rFonts w:asciiTheme="minorHAnsi" w:eastAsiaTheme="minorEastAsia" w:hAnsiTheme="minorHAnsi" w:cstheme="minorBidi"/>
        </w:rPr>
        <w:t xml:space="preserve">. </w:t>
      </w:r>
    </w:p>
    <w:p w14:paraId="48C9AC05" w14:textId="61436763" w:rsidR="006A5B3F" w:rsidRDefault="006A5B3F" w:rsidP="006A5B3F">
      <w:pPr>
        <w:spacing w:after="0"/>
        <w:ind w:firstLine="567"/>
        <w:jc w:val="both"/>
        <w:rPr>
          <w:rFonts w:asciiTheme="minorHAnsi" w:eastAsiaTheme="minorEastAsia" w:hAnsiTheme="minorHAnsi" w:cstheme="minorBidi"/>
        </w:rPr>
      </w:pPr>
      <w:r w:rsidRPr="2CE60C52">
        <w:rPr>
          <w:rFonts w:asciiTheme="minorHAnsi" w:eastAsiaTheme="minorEastAsia" w:hAnsiTheme="minorHAnsi" w:cstheme="minorBidi"/>
        </w:rPr>
        <w:t>Igaunijas Augstākās izglītības kvalitātes aģentūra norāda, ka mācības augstākās izglītības institūcijām ir laba iespēja izdiskutēt standartu saturu, procesu kopumā un dalīties ar labo praksi par pašnovērtējumu sagatavošanu. Tā veidojas bāze turpmākajai komunikācijai.</w:t>
      </w:r>
      <w:r w:rsidR="00125D8E">
        <w:rPr>
          <w:rFonts w:asciiTheme="minorHAnsi" w:eastAsiaTheme="minorEastAsia" w:hAnsiTheme="minorHAnsi" w:cstheme="minorBidi"/>
        </w:rPr>
        <w:t xml:space="preserve"> To</w:t>
      </w:r>
      <w:r w:rsidRPr="2CE60C52">
        <w:rPr>
          <w:rFonts w:asciiTheme="minorHAnsi" w:eastAsiaTheme="minorEastAsia" w:hAnsiTheme="minorHAnsi" w:cstheme="minorBidi"/>
        </w:rPr>
        <w:t xml:space="preserve"> </w:t>
      </w:r>
      <w:r w:rsidR="00125D8E">
        <w:rPr>
          <w:rFonts w:asciiTheme="minorHAnsi" w:eastAsiaTheme="minorEastAsia" w:hAnsiTheme="minorHAnsi" w:cstheme="minorBidi"/>
        </w:rPr>
        <w:t>a</w:t>
      </w:r>
      <w:r w:rsidRPr="2CE60C52">
        <w:rPr>
          <w:rFonts w:asciiTheme="minorHAnsi" w:eastAsiaTheme="minorEastAsia" w:hAnsiTheme="minorHAnsi" w:cstheme="minorBidi"/>
        </w:rPr>
        <w:t>rī</w:t>
      </w:r>
      <w:r w:rsidR="00125D8E">
        <w:rPr>
          <w:rFonts w:asciiTheme="minorHAnsi" w:eastAsiaTheme="minorEastAsia" w:hAnsiTheme="minorHAnsi" w:cstheme="minorBidi"/>
        </w:rPr>
        <w:t xml:space="preserve"> nodrošina</w:t>
      </w:r>
      <w:r w:rsidRPr="2CE60C52">
        <w:rPr>
          <w:rFonts w:asciiTheme="minorHAnsi" w:eastAsiaTheme="minorEastAsia" w:hAnsiTheme="minorHAnsi" w:cstheme="minorBidi"/>
        </w:rPr>
        <w:t xml:space="preserve"> skaidr</w:t>
      </w:r>
      <w:r w:rsidR="00383934">
        <w:rPr>
          <w:rFonts w:asciiTheme="minorHAnsi" w:eastAsiaTheme="minorEastAsia" w:hAnsiTheme="minorHAnsi" w:cstheme="minorBidi"/>
        </w:rPr>
        <w:t>u</w:t>
      </w:r>
      <w:r w:rsidRPr="2CE60C52">
        <w:rPr>
          <w:rFonts w:asciiTheme="minorHAnsi" w:eastAsiaTheme="minorEastAsia" w:hAnsiTheme="minorHAnsi" w:cstheme="minorBidi"/>
        </w:rPr>
        <w:t xml:space="preserve"> vadlīnij</w:t>
      </w:r>
      <w:r w:rsidR="00383934">
        <w:rPr>
          <w:rFonts w:asciiTheme="minorHAnsi" w:eastAsiaTheme="minorEastAsia" w:hAnsiTheme="minorHAnsi" w:cstheme="minorBidi"/>
        </w:rPr>
        <w:t>u</w:t>
      </w:r>
      <w:r w:rsidRPr="2CE60C52">
        <w:rPr>
          <w:rFonts w:asciiTheme="minorHAnsi" w:eastAsiaTheme="minorEastAsia" w:hAnsiTheme="minorHAnsi" w:cstheme="minorBidi"/>
        </w:rPr>
        <w:t xml:space="preserve"> izstrāde augstākās izglītības institūcijām ar jautājumiem</w:t>
      </w:r>
      <w:r w:rsidR="00F71206">
        <w:rPr>
          <w:rFonts w:asciiTheme="minorHAnsi" w:eastAsiaTheme="minorEastAsia" w:hAnsiTheme="minorHAnsi" w:cstheme="minorBidi"/>
        </w:rPr>
        <w:t xml:space="preserve"> refleksijai</w:t>
      </w:r>
      <w:r w:rsidRPr="2CE60C52">
        <w:rPr>
          <w:rFonts w:asciiTheme="minorHAnsi" w:eastAsiaTheme="minorEastAsia" w:hAnsiTheme="minorHAnsi" w:cstheme="minorBidi"/>
        </w:rPr>
        <w:t xml:space="preserve"> pašvērtējuma</w:t>
      </w:r>
      <w:r w:rsidR="00455DA7">
        <w:rPr>
          <w:rFonts w:asciiTheme="minorHAnsi" w:eastAsiaTheme="minorEastAsia" w:hAnsiTheme="minorHAnsi" w:cstheme="minorBidi"/>
        </w:rPr>
        <w:t xml:space="preserve"> veikšanai</w:t>
      </w:r>
      <w:r w:rsidRPr="2CE60C52">
        <w:rPr>
          <w:rFonts w:asciiTheme="minorHAnsi" w:eastAsiaTheme="minorEastAsia" w:hAnsiTheme="minorHAnsi" w:cstheme="minorBidi"/>
        </w:rPr>
        <w:t>. Vienlaikus pašnovērtējumu kvalitāte ir atšķirīga. Tā kā atbildība par procesu ir augstākās izglītības institūcijai, tad aģentūra nevar nodrošināt pārāk plašas konsultācijas vai uzņemties atbildību par tā izstrādi. Pirms vīzītes uz augstākās izglītības institūciju ir noderīgas vairākas sesijas ekspertu apmācībai, lai veidotos skaidrs fokuss un mērķis katrai tikšanās reizei</w:t>
      </w:r>
      <w:r w:rsidRPr="2CE60C52">
        <w:rPr>
          <w:rFonts w:asciiTheme="minorHAnsi" w:eastAsiaTheme="minorEastAsia" w:hAnsiTheme="minorHAnsi" w:cstheme="minorBidi"/>
          <w:vertAlign w:val="superscript"/>
        </w:rPr>
        <w:footnoteReference w:id="43"/>
      </w:r>
      <w:r w:rsidRPr="2CE60C52">
        <w:rPr>
          <w:rFonts w:asciiTheme="minorHAnsi" w:eastAsiaTheme="minorEastAsia" w:hAnsiTheme="minorHAnsi" w:cstheme="minorBidi"/>
        </w:rPr>
        <w:t xml:space="preserve">. </w:t>
      </w:r>
    </w:p>
    <w:p w14:paraId="4276975F" w14:textId="77777777" w:rsidR="00523D6F" w:rsidRDefault="00523D6F" w:rsidP="006A5B3F">
      <w:pPr>
        <w:spacing w:after="0"/>
        <w:ind w:firstLine="567"/>
        <w:jc w:val="both"/>
        <w:rPr>
          <w:rFonts w:asciiTheme="majorHAnsi" w:eastAsiaTheme="minorHAnsi" w:hAnsiTheme="majorHAnsi" w:cstheme="majorBidi"/>
          <w:color w:val="2F5496" w:themeColor="accent1" w:themeShade="BF"/>
          <w:sz w:val="26"/>
          <w:szCs w:val="26"/>
        </w:rPr>
      </w:pPr>
    </w:p>
    <w:p w14:paraId="402FC571" w14:textId="60269031" w:rsidR="006A5B3F" w:rsidRDefault="006A5B3F" w:rsidP="006A5B3F">
      <w:pPr>
        <w:spacing w:after="0"/>
        <w:ind w:firstLine="567"/>
        <w:jc w:val="both"/>
        <w:rPr>
          <w:rFonts w:asciiTheme="minorHAnsi" w:eastAsiaTheme="minorEastAsia" w:hAnsiTheme="minorHAnsi" w:cstheme="minorBidi"/>
        </w:rPr>
      </w:pPr>
      <w:r w:rsidRPr="2CE60C52">
        <w:rPr>
          <w:rFonts w:asciiTheme="minorHAnsi" w:eastAsiaTheme="minorEastAsia" w:hAnsiTheme="minorHAnsi" w:cstheme="minorBidi"/>
          <w:u w:val="single"/>
        </w:rPr>
        <w:t>Nīderlandē</w:t>
      </w:r>
      <w:r w:rsidRPr="2CE60C52">
        <w:rPr>
          <w:rFonts w:asciiTheme="minorHAnsi" w:eastAsiaTheme="minorEastAsia" w:hAnsiTheme="minorHAnsi" w:cstheme="minorBidi"/>
        </w:rPr>
        <w:t xml:space="preserve"> akreditācijas sistēma ieviesta 2004.</w:t>
      </w:r>
      <w:r>
        <w:rPr>
          <w:rFonts w:asciiTheme="minorHAnsi" w:eastAsiaTheme="minorEastAsia" w:hAnsiTheme="minorHAnsi" w:cstheme="minorBidi"/>
        </w:rPr>
        <w:t xml:space="preserve"> </w:t>
      </w:r>
      <w:r w:rsidRPr="2CE60C52">
        <w:rPr>
          <w:rFonts w:asciiTheme="minorHAnsi" w:eastAsiaTheme="minorEastAsia" w:hAnsiTheme="minorHAnsi" w:cstheme="minorBidi"/>
        </w:rPr>
        <w:t>gadā. Līdz 2011.</w:t>
      </w:r>
      <w:r>
        <w:rPr>
          <w:rFonts w:asciiTheme="minorHAnsi" w:eastAsiaTheme="minorEastAsia" w:hAnsiTheme="minorHAnsi" w:cstheme="minorBidi"/>
        </w:rPr>
        <w:t xml:space="preserve"> </w:t>
      </w:r>
      <w:r w:rsidRPr="2CE60C52">
        <w:rPr>
          <w:rFonts w:asciiTheme="minorHAnsi" w:eastAsiaTheme="minorEastAsia" w:hAnsiTheme="minorHAnsi" w:cstheme="minorBidi"/>
        </w:rPr>
        <w:t>gadam tika organizēta tikai studiju programmu akreditācija, pēc 2011.</w:t>
      </w:r>
      <w:r>
        <w:rPr>
          <w:rFonts w:asciiTheme="minorHAnsi" w:eastAsiaTheme="minorEastAsia" w:hAnsiTheme="minorHAnsi" w:cstheme="minorBidi"/>
        </w:rPr>
        <w:t xml:space="preserve"> </w:t>
      </w:r>
      <w:r w:rsidRPr="2CE60C52">
        <w:rPr>
          <w:rFonts w:asciiTheme="minorHAnsi" w:eastAsiaTheme="minorEastAsia" w:hAnsiTheme="minorHAnsi" w:cstheme="minorBidi"/>
        </w:rPr>
        <w:t xml:space="preserve">gada arī brīvprātīgs institucionālais audits. Audita mērķis ir pārliecināties, ka iestādes iekšējā kvalitātes nodrošināšanas sistēma sasaistē ar kvalitātes kultūru nodrošina </w:t>
      </w:r>
      <w:r>
        <w:rPr>
          <w:rFonts w:asciiTheme="minorHAnsi" w:eastAsiaTheme="minorEastAsia" w:hAnsiTheme="minorHAnsi" w:cstheme="minorBidi"/>
        </w:rPr>
        <w:t xml:space="preserve">vīziju </w:t>
      </w:r>
      <w:r w:rsidRPr="2CE60C52">
        <w:rPr>
          <w:rFonts w:asciiTheme="minorHAnsi" w:eastAsiaTheme="minorEastAsia" w:hAnsiTheme="minorHAnsi" w:cstheme="minorBidi"/>
        </w:rPr>
        <w:t>par labu izglītīb</w:t>
      </w:r>
      <w:r>
        <w:rPr>
          <w:rFonts w:asciiTheme="minorHAnsi" w:eastAsiaTheme="minorEastAsia" w:hAnsiTheme="minorHAnsi" w:cstheme="minorBidi"/>
        </w:rPr>
        <w:t>as</w:t>
      </w:r>
      <w:r w:rsidRPr="2CE60C52">
        <w:rPr>
          <w:rFonts w:asciiTheme="minorHAnsi" w:eastAsiaTheme="minorEastAsia" w:hAnsiTheme="minorHAnsi" w:cstheme="minorBidi"/>
        </w:rPr>
        <w:t xml:space="preserve"> īstenošanu. Aktuālais programmu akreditācijas cikls ir 2017. – 2023.</w:t>
      </w:r>
      <w:r>
        <w:rPr>
          <w:rFonts w:asciiTheme="minorHAnsi" w:eastAsiaTheme="minorEastAsia" w:hAnsiTheme="minorHAnsi" w:cstheme="minorBidi"/>
        </w:rPr>
        <w:t xml:space="preserve"> </w:t>
      </w:r>
      <w:r w:rsidRPr="2CE60C52">
        <w:rPr>
          <w:rFonts w:asciiTheme="minorHAnsi" w:eastAsiaTheme="minorEastAsia" w:hAnsiTheme="minorHAnsi" w:cstheme="minorBidi"/>
        </w:rPr>
        <w:t>g</w:t>
      </w:r>
      <w:r>
        <w:rPr>
          <w:rFonts w:asciiTheme="minorHAnsi" w:eastAsiaTheme="minorEastAsia" w:hAnsiTheme="minorHAnsi" w:cstheme="minorBidi"/>
        </w:rPr>
        <w:t>ads</w:t>
      </w:r>
      <w:r w:rsidRPr="2CE60C52">
        <w:rPr>
          <w:rFonts w:asciiTheme="minorHAnsi" w:eastAsiaTheme="minorEastAsia" w:hAnsiTheme="minorHAnsi" w:cstheme="minorBidi"/>
        </w:rPr>
        <w:t xml:space="preserve">, nākotnē plānots pāriet uz institucionālo akreditāciju. </w:t>
      </w:r>
      <w:r>
        <w:rPr>
          <w:rFonts w:asciiTheme="minorHAnsi" w:eastAsiaTheme="minorEastAsia" w:hAnsiTheme="minorHAnsi" w:cstheme="minorBidi"/>
        </w:rPr>
        <w:t xml:space="preserve">Visdrīzāk tas notiks, sākot ar 2024. gadu. </w:t>
      </w:r>
      <w:r w:rsidRPr="2CE60C52">
        <w:rPr>
          <w:rFonts w:asciiTheme="minorHAnsi" w:eastAsiaTheme="minorEastAsia" w:hAnsiTheme="minorHAnsi" w:cstheme="minorBidi"/>
        </w:rPr>
        <w:t xml:space="preserve">Galvenie iemesli institucionālās akreditācijas ieviešanai – panākt lielāku uzticēšanos un autonomiju izglītības iestādēs. </w:t>
      </w:r>
    </w:p>
    <w:p w14:paraId="03B6637C" w14:textId="072FA8C9" w:rsidR="006A5B3F" w:rsidRDefault="006A5B3F" w:rsidP="006A5B3F">
      <w:pPr>
        <w:spacing w:after="0"/>
        <w:ind w:firstLine="567"/>
        <w:jc w:val="both"/>
        <w:rPr>
          <w:rFonts w:asciiTheme="minorHAnsi" w:eastAsiaTheme="minorEastAsia" w:hAnsiTheme="minorHAnsi" w:cstheme="minorBidi"/>
        </w:rPr>
      </w:pPr>
      <w:r w:rsidRPr="00B214D5">
        <w:rPr>
          <w:rFonts w:asciiTheme="minorHAnsi" w:eastAsiaTheme="minorEastAsia" w:hAnsiTheme="minorHAnsi" w:cstheme="minorBidi"/>
        </w:rPr>
        <w:t>Pašreizējā sistēmā (studiju prog</w:t>
      </w:r>
      <w:r>
        <w:rPr>
          <w:rFonts w:asciiTheme="minorHAnsi" w:eastAsiaTheme="minorEastAsia" w:hAnsiTheme="minorHAnsi" w:cstheme="minorBidi"/>
        </w:rPr>
        <w:t>rammu</w:t>
      </w:r>
      <w:r w:rsidRPr="00B214D5">
        <w:rPr>
          <w:rFonts w:asciiTheme="minorHAnsi" w:eastAsiaTheme="minorEastAsia" w:hAnsiTheme="minorHAnsi" w:cstheme="minorBidi"/>
        </w:rPr>
        <w:t xml:space="preserve"> akreditācija un brīvprātīgs institucionāls audits) ir </w:t>
      </w:r>
      <w:r>
        <w:rPr>
          <w:rFonts w:asciiTheme="minorHAnsi" w:eastAsiaTheme="minorEastAsia" w:hAnsiTheme="minorHAnsi" w:cstheme="minorBidi"/>
        </w:rPr>
        <w:t>četri</w:t>
      </w:r>
      <w:r w:rsidRPr="00B214D5">
        <w:rPr>
          <w:rFonts w:asciiTheme="minorHAnsi" w:eastAsiaTheme="minorEastAsia" w:hAnsiTheme="minorHAnsi" w:cstheme="minorBidi"/>
        </w:rPr>
        <w:t xml:space="preserve"> programmu novērtēšanas standarti</w:t>
      </w:r>
      <w:r>
        <w:rPr>
          <w:rFonts w:asciiTheme="minorHAnsi" w:eastAsiaTheme="minorEastAsia" w:hAnsiTheme="minorHAnsi" w:cstheme="minorBidi"/>
        </w:rPr>
        <w:t xml:space="preserve">: </w:t>
      </w:r>
      <w:r w:rsidRPr="00B214D5">
        <w:rPr>
          <w:rFonts w:asciiTheme="minorHAnsi" w:eastAsiaTheme="minorEastAsia" w:hAnsiTheme="minorHAnsi" w:cstheme="minorBidi"/>
        </w:rPr>
        <w:t>1</w:t>
      </w:r>
      <w:r>
        <w:rPr>
          <w:rFonts w:asciiTheme="minorHAnsi" w:eastAsiaTheme="minorEastAsia" w:hAnsiTheme="minorHAnsi" w:cstheme="minorBidi"/>
        </w:rPr>
        <w:t>)</w:t>
      </w:r>
      <w:r w:rsidRPr="00B214D5">
        <w:rPr>
          <w:rFonts w:asciiTheme="minorHAnsi" w:eastAsiaTheme="minorEastAsia" w:hAnsiTheme="minorHAnsi" w:cstheme="minorBidi"/>
        </w:rPr>
        <w:t xml:space="preserve"> paredzamie/prognozētie mācību rezultāti</w:t>
      </w:r>
      <w:r>
        <w:rPr>
          <w:rFonts w:asciiTheme="minorHAnsi" w:eastAsiaTheme="minorEastAsia" w:hAnsiTheme="minorHAnsi" w:cstheme="minorBidi"/>
        </w:rPr>
        <w:t>;</w:t>
      </w:r>
      <w:r w:rsidRPr="00B214D5">
        <w:rPr>
          <w:rFonts w:asciiTheme="minorHAnsi" w:eastAsiaTheme="minorEastAsia" w:hAnsiTheme="minorHAnsi" w:cstheme="minorBidi"/>
        </w:rPr>
        <w:t xml:space="preserve"> 2</w:t>
      </w:r>
      <w:r>
        <w:rPr>
          <w:rFonts w:asciiTheme="minorHAnsi" w:eastAsiaTheme="minorEastAsia" w:hAnsiTheme="minorHAnsi" w:cstheme="minorBidi"/>
        </w:rPr>
        <w:t>)</w:t>
      </w:r>
      <w:r w:rsidRPr="00B214D5">
        <w:rPr>
          <w:rFonts w:asciiTheme="minorHAnsi" w:eastAsiaTheme="minorEastAsia" w:hAnsiTheme="minorHAnsi" w:cstheme="minorBidi"/>
        </w:rPr>
        <w:t xml:space="preserve"> </w:t>
      </w:r>
      <w:r w:rsidR="00472937">
        <w:rPr>
          <w:rFonts w:asciiTheme="minorHAnsi" w:eastAsiaTheme="minorEastAsia" w:hAnsiTheme="minorHAnsi" w:cstheme="minorBidi"/>
        </w:rPr>
        <w:t xml:space="preserve">mācīšanas </w:t>
      </w:r>
      <w:r w:rsidRPr="00B214D5">
        <w:rPr>
          <w:rFonts w:asciiTheme="minorHAnsi" w:eastAsiaTheme="minorEastAsia" w:hAnsiTheme="minorHAnsi" w:cstheme="minorBidi"/>
        </w:rPr>
        <w:t>– mācīšanās vide</w:t>
      </w:r>
      <w:r>
        <w:rPr>
          <w:rFonts w:asciiTheme="minorHAnsi" w:eastAsiaTheme="minorEastAsia" w:hAnsiTheme="minorHAnsi" w:cstheme="minorBidi"/>
        </w:rPr>
        <w:t xml:space="preserve">; </w:t>
      </w:r>
      <w:r w:rsidRPr="00B214D5">
        <w:rPr>
          <w:rFonts w:asciiTheme="minorHAnsi" w:eastAsiaTheme="minorEastAsia" w:hAnsiTheme="minorHAnsi" w:cstheme="minorBidi"/>
        </w:rPr>
        <w:t>3</w:t>
      </w:r>
      <w:r>
        <w:rPr>
          <w:rFonts w:asciiTheme="minorHAnsi" w:eastAsiaTheme="minorEastAsia" w:hAnsiTheme="minorHAnsi" w:cstheme="minorBidi"/>
        </w:rPr>
        <w:t>)</w:t>
      </w:r>
      <w:r w:rsidRPr="00B214D5">
        <w:rPr>
          <w:rFonts w:asciiTheme="minorHAnsi" w:eastAsiaTheme="minorEastAsia" w:hAnsiTheme="minorHAnsi" w:cstheme="minorBidi"/>
        </w:rPr>
        <w:t xml:space="preserve"> studentu novērtēšana</w:t>
      </w:r>
      <w:r>
        <w:rPr>
          <w:rFonts w:asciiTheme="minorHAnsi" w:eastAsiaTheme="minorEastAsia" w:hAnsiTheme="minorHAnsi" w:cstheme="minorBidi"/>
        </w:rPr>
        <w:t>;</w:t>
      </w:r>
      <w:r w:rsidRPr="00B214D5">
        <w:rPr>
          <w:rFonts w:asciiTheme="minorHAnsi" w:eastAsiaTheme="minorEastAsia" w:hAnsiTheme="minorHAnsi" w:cstheme="minorBidi"/>
        </w:rPr>
        <w:t xml:space="preserve"> 4</w:t>
      </w:r>
      <w:r>
        <w:rPr>
          <w:rFonts w:asciiTheme="minorHAnsi" w:eastAsiaTheme="minorEastAsia" w:hAnsiTheme="minorHAnsi" w:cstheme="minorBidi"/>
        </w:rPr>
        <w:t>)</w:t>
      </w:r>
      <w:r w:rsidRPr="00B214D5">
        <w:rPr>
          <w:rFonts w:asciiTheme="minorHAnsi" w:eastAsiaTheme="minorEastAsia" w:hAnsiTheme="minorHAnsi" w:cstheme="minorBidi"/>
        </w:rPr>
        <w:t xml:space="preserve"> sasniegtie </w:t>
      </w:r>
      <w:r w:rsidR="00472937">
        <w:rPr>
          <w:rFonts w:asciiTheme="minorHAnsi" w:eastAsiaTheme="minorEastAsia" w:hAnsiTheme="minorHAnsi" w:cstheme="minorBidi"/>
        </w:rPr>
        <w:t>studiju</w:t>
      </w:r>
      <w:r w:rsidR="00472937" w:rsidRPr="00B214D5">
        <w:rPr>
          <w:rFonts w:asciiTheme="minorHAnsi" w:eastAsiaTheme="minorEastAsia" w:hAnsiTheme="minorHAnsi" w:cstheme="minorBidi"/>
        </w:rPr>
        <w:t xml:space="preserve"> </w:t>
      </w:r>
      <w:r w:rsidRPr="00B214D5">
        <w:rPr>
          <w:rFonts w:asciiTheme="minorHAnsi" w:eastAsiaTheme="minorEastAsia" w:hAnsiTheme="minorHAnsi" w:cstheme="minorBidi"/>
        </w:rPr>
        <w:t xml:space="preserve">rezultāti.  </w:t>
      </w:r>
    </w:p>
    <w:p w14:paraId="071340F3" w14:textId="6CC5CBF1" w:rsidR="006A5B3F" w:rsidRDefault="006A5B3F" w:rsidP="006A5B3F">
      <w:pPr>
        <w:spacing w:after="0"/>
        <w:ind w:firstLine="567"/>
        <w:jc w:val="both"/>
        <w:rPr>
          <w:rFonts w:asciiTheme="minorHAnsi" w:eastAsiaTheme="minorEastAsia" w:hAnsiTheme="minorHAnsi" w:cstheme="minorBidi"/>
        </w:rPr>
      </w:pPr>
      <w:r>
        <w:rPr>
          <w:rFonts w:asciiTheme="minorHAnsi" w:eastAsiaTheme="minorEastAsia" w:hAnsiTheme="minorHAnsi" w:cstheme="minorBidi"/>
        </w:rPr>
        <w:t>Kopumā t</w:t>
      </w:r>
      <w:r w:rsidRPr="006C6D42">
        <w:rPr>
          <w:rFonts w:asciiTheme="minorHAnsi" w:eastAsiaTheme="minorEastAsia" w:hAnsiTheme="minorHAnsi" w:cstheme="minorBidi"/>
        </w:rPr>
        <w:t xml:space="preserve">iek veikta sašaurināta (limitēta) programmu novērtēšana un izvērsta programmu novērtēšana. </w:t>
      </w:r>
      <w:r w:rsidRPr="004751A2">
        <w:rPr>
          <w:rFonts w:asciiTheme="minorHAnsi" w:eastAsiaTheme="minorEastAsia" w:hAnsiTheme="minorHAnsi" w:cstheme="minorBidi"/>
        </w:rPr>
        <w:t xml:space="preserve">Izvēloties institucionālo auditu, arī </w:t>
      </w:r>
      <w:r>
        <w:rPr>
          <w:rFonts w:asciiTheme="minorHAnsi" w:eastAsiaTheme="minorEastAsia" w:hAnsiTheme="minorHAnsi" w:cstheme="minorBidi"/>
        </w:rPr>
        <w:t>sašaurināta</w:t>
      </w:r>
      <w:r w:rsidRPr="004751A2">
        <w:rPr>
          <w:rFonts w:asciiTheme="minorHAnsi" w:eastAsiaTheme="minorEastAsia" w:hAnsiTheme="minorHAnsi" w:cstheme="minorBidi"/>
        </w:rPr>
        <w:t xml:space="preserve"> programmu novērtēšana var tikt</w:t>
      </w:r>
      <w:r>
        <w:rPr>
          <w:rFonts w:asciiTheme="minorHAnsi" w:eastAsiaTheme="minorEastAsia" w:hAnsiTheme="minorHAnsi" w:cstheme="minorBidi"/>
        </w:rPr>
        <w:t xml:space="preserve"> veikta</w:t>
      </w:r>
      <w:r w:rsidRPr="004751A2">
        <w:rPr>
          <w:rFonts w:asciiTheme="minorHAnsi" w:eastAsiaTheme="minorEastAsia" w:hAnsiTheme="minorHAnsi" w:cstheme="minorBidi"/>
        </w:rPr>
        <w:t xml:space="preserve"> ar </w:t>
      </w:r>
      <w:r>
        <w:rPr>
          <w:rFonts w:asciiTheme="minorHAnsi" w:eastAsiaTheme="minorEastAsia" w:hAnsiTheme="minorHAnsi" w:cstheme="minorBidi"/>
        </w:rPr>
        <w:t>izteiktu</w:t>
      </w:r>
      <w:r w:rsidRPr="004751A2">
        <w:rPr>
          <w:rFonts w:asciiTheme="minorHAnsi" w:eastAsiaTheme="minorEastAsia" w:hAnsiTheme="minorHAnsi" w:cstheme="minorBidi"/>
        </w:rPr>
        <w:t xml:space="preserve"> fokusu uz saturu.</w:t>
      </w:r>
      <w:r>
        <w:rPr>
          <w:rFonts w:asciiTheme="minorHAnsi" w:eastAsiaTheme="minorEastAsia" w:hAnsiTheme="minorHAnsi" w:cstheme="minorBidi"/>
        </w:rPr>
        <w:t xml:space="preserve"> Gadījumos, k</w:t>
      </w:r>
      <w:r w:rsidRPr="006C6D42">
        <w:rPr>
          <w:rFonts w:asciiTheme="minorHAnsi" w:eastAsiaTheme="minorEastAsia" w:hAnsiTheme="minorHAnsi" w:cstheme="minorBidi"/>
        </w:rPr>
        <w:t>ad augst</w:t>
      </w:r>
      <w:r>
        <w:rPr>
          <w:rFonts w:asciiTheme="minorHAnsi" w:eastAsiaTheme="minorEastAsia" w:hAnsiTheme="minorHAnsi" w:cstheme="minorBidi"/>
        </w:rPr>
        <w:t>ākā</w:t>
      </w:r>
      <w:r w:rsidR="00472937">
        <w:rPr>
          <w:rFonts w:asciiTheme="minorHAnsi" w:eastAsiaTheme="minorEastAsia" w:hAnsiTheme="minorHAnsi" w:cstheme="minorBidi"/>
        </w:rPr>
        <w:t>s</w:t>
      </w:r>
      <w:r w:rsidRPr="006C6D42">
        <w:rPr>
          <w:rFonts w:asciiTheme="minorHAnsi" w:eastAsiaTheme="minorEastAsia" w:hAnsiTheme="minorHAnsi" w:cstheme="minorBidi"/>
        </w:rPr>
        <w:t xml:space="preserve"> izglītības iestāde neizvēlas veikt institucionālo auditu, tiek piemērota izvērsta programmu novērtēšana pēc 11 standartiem</w:t>
      </w:r>
      <w:r>
        <w:rPr>
          <w:rFonts w:asciiTheme="minorHAnsi" w:eastAsiaTheme="minorEastAsia" w:hAnsiTheme="minorHAnsi" w:cstheme="minorBidi"/>
        </w:rPr>
        <w:t xml:space="preserve">, kas ir </w:t>
      </w:r>
      <w:r w:rsidRPr="006C6D42">
        <w:rPr>
          <w:rFonts w:asciiTheme="minorHAnsi" w:eastAsiaTheme="minorEastAsia" w:hAnsiTheme="minorHAnsi" w:cstheme="minorBidi"/>
        </w:rPr>
        <w:t>kombinācija starp programmu akreditāciju un inst</w:t>
      </w:r>
      <w:r>
        <w:rPr>
          <w:rFonts w:asciiTheme="minorHAnsi" w:eastAsiaTheme="minorEastAsia" w:hAnsiTheme="minorHAnsi" w:cstheme="minorBidi"/>
        </w:rPr>
        <w:t xml:space="preserve">itucionālo </w:t>
      </w:r>
      <w:r w:rsidRPr="006C6D42">
        <w:rPr>
          <w:rFonts w:asciiTheme="minorHAnsi" w:eastAsiaTheme="minorEastAsia" w:hAnsiTheme="minorHAnsi" w:cstheme="minorBidi"/>
        </w:rPr>
        <w:t xml:space="preserve">auditu.  </w:t>
      </w:r>
    </w:p>
    <w:p w14:paraId="20EAA05C" w14:textId="77777777" w:rsidR="00CB5E61" w:rsidRPr="00AB7B34" w:rsidRDefault="00CB5E61" w:rsidP="006A5B3F">
      <w:pPr>
        <w:spacing w:after="0"/>
        <w:ind w:firstLine="567"/>
        <w:jc w:val="both"/>
        <w:rPr>
          <w:rFonts w:asciiTheme="minorHAnsi" w:eastAsiaTheme="minorHAnsi" w:hAnsiTheme="minorHAnsi" w:cstheme="minorBidi"/>
        </w:rPr>
      </w:pPr>
    </w:p>
    <w:p w14:paraId="08AF66E6" w14:textId="4A6AE955" w:rsidR="006A5B3F" w:rsidRDefault="006A5B3F" w:rsidP="006A5B3F">
      <w:pPr>
        <w:ind w:firstLine="567"/>
        <w:jc w:val="both"/>
        <w:rPr>
          <w:rFonts w:asciiTheme="minorHAnsi" w:eastAsiaTheme="minorEastAsia" w:hAnsiTheme="minorHAnsi" w:cstheme="minorBidi"/>
        </w:rPr>
      </w:pPr>
      <w:r w:rsidRPr="2CE60C52">
        <w:rPr>
          <w:rFonts w:asciiTheme="minorHAnsi" w:eastAsiaTheme="minorEastAsia" w:hAnsiTheme="minorHAnsi" w:cstheme="minorBidi"/>
          <w:u w:val="single"/>
        </w:rPr>
        <w:t>Ungārijā</w:t>
      </w:r>
      <w:r w:rsidRPr="2CE60C52">
        <w:rPr>
          <w:rFonts w:asciiTheme="minorHAnsi" w:eastAsiaTheme="minorEastAsia" w:hAnsiTheme="minorHAnsi" w:cstheme="minorBidi"/>
        </w:rPr>
        <w:t xml:space="preserve"> ir vairākas novērtēšanas procedūras: institucionālā akreditācija, studiju programmu akreditācija (sākotnējā, kārtējā) un vēl viens veids ir attīstības procesā – </w:t>
      </w:r>
      <w:r w:rsidRPr="2CE60C52">
        <w:rPr>
          <w:rFonts w:asciiTheme="minorHAnsi" w:eastAsiaTheme="minorEastAsia" w:hAnsiTheme="minorHAnsi" w:cstheme="minorBidi"/>
        </w:rPr>
        <w:lastRenderedPageBreak/>
        <w:t>doktora</w:t>
      </w:r>
      <w:r w:rsidR="00472937">
        <w:rPr>
          <w:rFonts w:asciiTheme="minorHAnsi" w:eastAsiaTheme="minorEastAsia" w:hAnsiTheme="minorHAnsi" w:cstheme="minorBidi"/>
        </w:rPr>
        <w:t>ntūras</w:t>
      </w:r>
      <w:r w:rsidRPr="2CE60C52">
        <w:rPr>
          <w:rFonts w:asciiTheme="minorHAnsi" w:eastAsiaTheme="minorEastAsia" w:hAnsiTheme="minorHAnsi" w:cstheme="minorBidi"/>
        </w:rPr>
        <w:t xml:space="preserve"> skol</w:t>
      </w:r>
      <w:r w:rsidR="00472937">
        <w:rPr>
          <w:rFonts w:asciiTheme="minorHAnsi" w:eastAsiaTheme="minorEastAsia" w:hAnsiTheme="minorHAnsi" w:cstheme="minorBidi"/>
        </w:rPr>
        <w:t>as</w:t>
      </w:r>
      <w:r w:rsidRPr="2CE60C52">
        <w:rPr>
          <w:rFonts w:asciiTheme="minorHAnsi" w:eastAsiaTheme="minorEastAsia" w:hAnsiTheme="minorHAnsi" w:cstheme="minorBidi"/>
        </w:rPr>
        <w:t>/</w:t>
      </w:r>
      <w:r w:rsidR="00472937">
        <w:rPr>
          <w:rFonts w:asciiTheme="minorHAnsi" w:eastAsiaTheme="minorEastAsia" w:hAnsiTheme="minorHAnsi" w:cstheme="minorBidi"/>
        </w:rPr>
        <w:t xml:space="preserve">doktora </w:t>
      </w:r>
      <w:r w:rsidRPr="2CE60C52">
        <w:rPr>
          <w:rFonts w:asciiTheme="minorHAnsi" w:eastAsiaTheme="minorEastAsia" w:hAnsiTheme="minorHAnsi" w:cstheme="minorBidi"/>
        </w:rPr>
        <w:t xml:space="preserve">studiju programmu akreditācija (sākotnējā, kārtējā, profesoru novērtēšana). Sistēma kopumā ir daudzpakāpju, ar lielu administratīvo slogu. </w:t>
      </w:r>
    </w:p>
    <w:p w14:paraId="4C0B3702" w14:textId="77777777" w:rsidR="006A5B3F" w:rsidRDefault="006A5B3F" w:rsidP="006A5B3F">
      <w:pPr>
        <w:ind w:firstLine="567"/>
        <w:jc w:val="both"/>
        <w:rPr>
          <w:rFonts w:asciiTheme="minorHAnsi" w:eastAsiaTheme="minorEastAsia" w:hAnsiTheme="minorHAnsi" w:cstheme="minorBidi"/>
        </w:rPr>
      </w:pPr>
      <w:r w:rsidRPr="00AF00C6">
        <w:rPr>
          <w:rFonts w:asciiTheme="minorHAnsi" w:eastAsiaTheme="minorEastAsia" w:hAnsiTheme="minorHAnsi" w:cstheme="minorBidi"/>
        </w:rPr>
        <w:t xml:space="preserve">Institucionālā akreditācija ir cikliska un balstīta uz </w:t>
      </w:r>
      <w:r w:rsidRPr="002B51C8">
        <w:rPr>
          <w:rFonts w:cs="Calibri"/>
        </w:rPr>
        <w:t>Standartiem un vadlīnijām kvalitātes nodrošināšanai Eiropas Augstākās izglītības telpā</w:t>
      </w:r>
      <w:r>
        <w:rPr>
          <w:rFonts w:cs="Calibri"/>
        </w:rPr>
        <w:t xml:space="preserve">” </w:t>
      </w:r>
      <w:r w:rsidRPr="2CE60C52">
        <w:rPr>
          <w:rFonts w:cs="Calibri"/>
          <w:i/>
          <w:iCs/>
        </w:rPr>
        <w:t>(</w:t>
      </w:r>
      <w:proofErr w:type="spellStart"/>
      <w:r w:rsidRPr="2CE60C52">
        <w:rPr>
          <w:rFonts w:cs="Calibri"/>
          <w:i/>
          <w:iCs/>
        </w:rPr>
        <w:t>The</w:t>
      </w:r>
      <w:proofErr w:type="spellEnd"/>
      <w:r w:rsidRPr="2CE60C52">
        <w:rPr>
          <w:rFonts w:cs="Calibri"/>
          <w:i/>
          <w:iCs/>
        </w:rPr>
        <w:t xml:space="preserve"> </w:t>
      </w:r>
      <w:proofErr w:type="spellStart"/>
      <w:r w:rsidRPr="2CE60C52">
        <w:rPr>
          <w:rFonts w:cs="Calibri"/>
          <w:i/>
          <w:iCs/>
        </w:rPr>
        <w:t>Standards</w:t>
      </w:r>
      <w:proofErr w:type="spellEnd"/>
      <w:r w:rsidRPr="2CE60C52">
        <w:rPr>
          <w:rFonts w:cs="Calibri"/>
          <w:i/>
          <w:iCs/>
        </w:rPr>
        <w:t xml:space="preserve"> </w:t>
      </w:r>
      <w:proofErr w:type="spellStart"/>
      <w:r w:rsidRPr="2CE60C52">
        <w:rPr>
          <w:rFonts w:cs="Calibri"/>
          <w:i/>
          <w:iCs/>
        </w:rPr>
        <w:t>and</w:t>
      </w:r>
      <w:proofErr w:type="spellEnd"/>
      <w:r w:rsidRPr="2CE60C52">
        <w:rPr>
          <w:rFonts w:cs="Calibri"/>
          <w:i/>
          <w:iCs/>
        </w:rPr>
        <w:t xml:space="preserve"> </w:t>
      </w:r>
      <w:proofErr w:type="spellStart"/>
      <w:r w:rsidRPr="2CE60C52">
        <w:rPr>
          <w:rFonts w:cs="Calibri"/>
          <w:i/>
          <w:iCs/>
        </w:rPr>
        <w:t>guidelines</w:t>
      </w:r>
      <w:proofErr w:type="spellEnd"/>
      <w:r w:rsidRPr="2CE60C52">
        <w:rPr>
          <w:rFonts w:cs="Calibri"/>
          <w:i/>
          <w:iCs/>
        </w:rPr>
        <w:t xml:space="preserve"> </w:t>
      </w:r>
      <w:proofErr w:type="spellStart"/>
      <w:r w:rsidRPr="2CE60C52">
        <w:rPr>
          <w:rFonts w:cs="Calibri"/>
          <w:i/>
          <w:iCs/>
        </w:rPr>
        <w:t>for</w:t>
      </w:r>
      <w:proofErr w:type="spellEnd"/>
      <w:r w:rsidRPr="2CE60C52">
        <w:rPr>
          <w:rFonts w:cs="Calibri"/>
          <w:i/>
          <w:iCs/>
        </w:rPr>
        <w:t xml:space="preserve"> </w:t>
      </w:r>
      <w:proofErr w:type="spellStart"/>
      <w:r w:rsidRPr="2CE60C52">
        <w:rPr>
          <w:rFonts w:cs="Calibri"/>
          <w:i/>
          <w:iCs/>
        </w:rPr>
        <w:t>quality</w:t>
      </w:r>
      <w:proofErr w:type="spellEnd"/>
      <w:r w:rsidRPr="2CE60C52">
        <w:rPr>
          <w:rFonts w:cs="Calibri"/>
          <w:i/>
          <w:iCs/>
        </w:rPr>
        <w:t xml:space="preserve"> </w:t>
      </w:r>
      <w:proofErr w:type="spellStart"/>
      <w:r w:rsidRPr="2CE60C52">
        <w:rPr>
          <w:rFonts w:cs="Calibri"/>
          <w:i/>
          <w:iCs/>
        </w:rPr>
        <w:t>assurance</w:t>
      </w:r>
      <w:proofErr w:type="spellEnd"/>
      <w:r w:rsidRPr="2CE60C52">
        <w:rPr>
          <w:rFonts w:cs="Calibri"/>
          <w:i/>
          <w:iCs/>
        </w:rPr>
        <w:t xml:space="preserve"> </w:t>
      </w:r>
      <w:proofErr w:type="spellStart"/>
      <w:r w:rsidRPr="2CE60C52">
        <w:rPr>
          <w:rFonts w:cs="Calibri"/>
          <w:i/>
          <w:iCs/>
        </w:rPr>
        <w:t>in</w:t>
      </w:r>
      <w:proofErr w:type="spellEnd"/>
      <w:r w:rsidRPr="2CE60C52">
        <w:rPr>
          <w:rFonts w:cs="Calibri"/>
          <w:i/>
          <w:iCs/>
        </w:rPr>
        <w:t xml:space="preserve"> </w:t>
      </w:r>
      <w:proofErr w:type="spellStart"/>
      <w:r w:rsidRPr="2CE60C52">
        <w:rPr>
          <w:rFonts w:cs="Calibri"/>
          <w:i/>
          <w:iCs/>
        </w:rPr>
        <w:t>the</w:t>
      </w:r>
      <w:proofErr w:type="spellEnd"/>
      <w:r w:rsidRPr="2CE60C52">
        <w:rPr>
          <w:rFonts w:cs="Calibri"/>
          <w:i/>
          <w:iCs/>
        </w:rPr>
        <w:t xml:space="preserve"> </w:t>
      </w:r>
      <w:proofErr w:type="spellStart"/>
      <w:r w:rsidRPr="2CE60C52">
        <w:rPr>
          <w:rFonts w:cs="Calibri"/>
          <w:i/>
          <w:iCs/>
        </w:rPr>
        <w:t>European</w:t>
      </w:r>
      <w:proofErr w:type="spellEnd"/>
      <w:r w:rsidRPr="2CE60C52">
        <w:rPr>
          <w:rFonts w:cs="Calibri"/>
          <w:i/>
          <w:iCs/>
        </w:rPr>
        <w:t xml:space="preserve"> </w:t>
      </w:r>
      <w:proofErr w:type="spellStart"/>
      <w:r w:rsidRPr="2CE60C52">
        <w:rPr>
          <w:rFonts w:cs="Calibri"/>
          <w:i/>
          <w:iCs/>
        </w:rPr>
        <w:t>Higher</w:t>
      </w:r>
      <w:proofErr w:type="spellEnd"/>
      <w:r w:rsidRPr="2CE60C52">
        <w:rPr>
          <w:rFonts w:cs="Calibri"/>
          <w:i/>
          <w:iCs/>
        </w:rPr>
        <w:t xml:space="preserve"> </w:t>
      </w:r>
      <w:proofErr w:type="spellStart"/>
      <w:r w:rsidRPr="2CE60C52">
        <w:rPr>
          <w:rFonts w:cs="Calibri"/>
          <w:i/>
          <w:iCs/>
        </w:rPr>
        <w:t>Education</w:t>
      </w:r>
      <w:proofErr w:type="spellEnd"/>
      <w:r w:rsidRPr="2CE60C52">
        <w:rPr>
          <w:rFonts w:cs="Calibri"/>
          <w:i/>
          <w:iCs/>
        </w:rPr>
        <w:t xml:space="preserve"> </w:t>
      </w:r>
      <w:proofErr w:type="spellStart"/>
      <w:r w:rsidRPr="2CE60C52">
        <w:rPr>
          <w:rFonts w:cs="Calibri"/>
          <w:i/>
          <w:iCs/>
        </w:rPr>
        <w:t>Area</w:t>
      </w:r>
      <w:proofErr w:type="spellEnd"/>
      <w:r w:rsidRPr="2CE60C52">
        <w:rPr>
          <w:rFonts w:cs="Calibri"/>
          <w:i/>
          <w:iCs/>
        </w:rPr>
        <w:t xml:space="preserve"> (ESG))</w:t>
      </w:r>
      <w:r>
        <w:rPr>
          <w:rFonts w:asciiTheme="minorHAnsi" w:eastAsiaTheme="minorEastAsia" w:hAnsiTheme="minorHAnsi" w:cstheme="minorBidi"/>
        </w:rPr>
        <w:t xml:space="preserve">. </w:t>
      </w:r>
      <w:r w:rsidRPr="00F452C7">
        <w:rPr>
          <w:rFonts w:asciiTheme="minorHAnsi" w:eastAsiaTheme="minorEastAsia" w:hAnsiTheme="minorHAnsi" w:cstheme="minorBidi"/>
        </w:rPr>
        <w:t xml:space="preserve">Institucionālās akreditācijas kontekstā būtiska loma tiek piešķirta zinātniskās darbības novērtēšanai – ir jābūt saiknei starp zinātnisko darbību, institūcijas stratēģiju, attīstību un izglītības kvalitāti. </w:t>
      </w:r>
    </w:p>
    <w:p w14:paraId="654A1D11" w14:textId="02863235" w:rsidR="006A5B3F" w:rsidRDefault="006A5B3F" w:rsidP="006A5B3F">
      <w:pPr>
        <w:ind w:firstLine="567"/>
        <w:jc w:val="both"/>
        <w:rPr>
          <w:rFonts w:asciiTheme="minorHAnsi" w:eastAsiaTheme="minorEastAsia" w:hAnsiTheme="minorHAnsi" w:cstheme="minorBidi"/>
        </w:rPr>
      </w:pPr>
      <w:r>
        <w:rPr>
          <w:rFonts w:asciiTheme="minorHAnsi" w:eastAsiaTheme="minorEastAsia" w:hAnsiTheme="minorHAnsi" w:cstheme="minorBidi"/>
        </w:rPr>
        <w:t>Institucionālā akreditācija tiek rīkota reizi piecos vai trijos</w:t>
      </w:r>
      <w:r w:rsidRPr="0034595C">
        <w:rPr>
          <w:rFonts w:asciiTheme="minorHAnsi" w:eastAsiaTheme="minorEastAsia" w:hAnsiTheme="minorHAnsi" w:cstheme="minorBidi"/>
        </w:rPr>
        <w:t xml:space="preserve"> gados</w:t>
      </w:r>
      <w:r>
        <w:rPr>
          <w:rFonts w:asciiTheme="minorHAnsi" w:eastAsiaTheme="minorEastAsia" w:hAnsiTheme="minorHAnsi" w:cstheme="minorBidi"/>
        </w:rPr>
        <w:t xml:space="preserve">. Pastāv arī iespēja, ka augstskola nesaņem akreditāciju. Tādā gadījumā </w:t>
      </w:r>
      <w:r>
        <w:rPr>
          <w:rStyle w:val="normaltextrun"/>
          <w:rFonts w:cs="Calibri"/>
          <w:color w:val="000000"/>
          <w:shd w:val="clear" w:color="auto" w:fill="FFFFFF"/>
        </w:rPr>
        <w:t>iestājas konkrētas sekas – jāpiesakās uz nāk</w:t>
      </w:r>
      <w:r w:rsidR="00472937">
        <w:rPr>
          <w:rStyle w:val="normaltextrun"/>
          <w:rFonts w:cs="Calibri"/>
          <w:color w:val="000000"/>
          <w:shd w:val="clear" w:color="auto" w:fill="FFFFFF"/>
        </w:rPr>
        <w:t>am</w:t>
      </w:r>
      <w:r>
        <w:rPr>
          <w:rStyle w:val="normaltextrun"/>
          <w:rFonts w:cs="Calibri"/>
          <w:color w:val="000000"/>
          <w:shd w:val="clear" w:color="auto" w:fill="FFFFFF"/>
        </w:rPr>
        <w:t>o akreditāciju pēc diviem gadiem, rodas licencēšanas problēmas, nav iespējams nodrošināt visus akreditācijas dokumentus, kā arī informācija par to, ka iestāde nav akreditēta, ir plaši pieejama visiem interesentiem.</w:t>
      </w:r>
    </w:p>
    <w:p w14:paraId="674A111B" w14:textId="77777777" w:rsidR="006A5B3F" w:rsidRDefault="006A5B3F" w:rsidP="006A5B3F">
      <w:pPr>
        <w:ind w:firstLine="567"/>
        <w:jc w:val="both"/>
        <w:rPr>
          <w:rFonts w:asciiTheme="minorHAnsi" w:eastAsiaTheme="minorEastAsia" w:hAnsiTheme="minorHAnsi" w:cstheme="minorBidi"/>
        </w:rPr>
      </w:pPr>
      <w:r w:rsidRPr="00511488">
        <w:rPr>
          <w:rFonts w:asciiTheme="minorHAnsi" w:eastAsiaTheme="minorEastAsia" w:hAnsiTheme="minorHAnsi" w:cstheme="minorBidi"/>
        </w:rPr>
        <w:t>Programmu un tematisko analīzi institucionāl</w:t>
      </w:r>
      <w:r>
        <w:rPr>
          <w:rFonts w:asciiTheme="minorHAnsi" w:eastAsiaTheme="minorEastAsia" w:hAnsiTheme="minorHAnsi" w:cstheme="minorBidi"/>
        </w:rPr>
        <w:t>ās</w:t>
      </w:r>
      <w:r w:rsidRPr="00511488">
        <w:rPr>
          <w:rFonts w:asciiTheme="minorHAnsi" w:eastAsiaTheme="minorEastAsia" w:hAnsiTheme="minorHAnsi" w:cstheme="minorBidi"/>
        </w:rPr>
        <w:t xml:space="preserve"> akreditācij</w:t>
      </w:r>
      <w:r>
        <w:rPr>
          <w:rFonts w:asciiTheme="minorHAnsi" w:eastAsiaTheme="minorEastAsia" w:hAnsiTheme="minorHAnsi" w:cstheme="minorBidi"/>
        </w:rPr>
        <w:t>as ietvaros</w:t>
      </w:r>
      <w:r w:rsidRPr="00511488">
        <w:rPr>
          <w:rFonts w:asciiTheme="minorHAnsi" w:eastAsiaTheme="minorEastAsia" w:hAnsiTheme="minorHAnsi" w:cstheme="minorBidi"/>
        </w:rPr>
        <w:t xml:space="preserve"> veic arī audita firmas, piemēram, </w:t>
      </w:r>
      <w:proofErr w:type="spellStart"/>
      <w:r w:rsidRPr="00511488">
        <w:rPr>
          <w:rFonts w:asciiTheme="minorHAnsi" w:eastAsiaTheme="minorEastAsia" w:hAnsiTheme="minorHAnsi" w:cstheme="minorBidi"/>
          <w:i/>
          <w:iCs/>
        </w:rPr>
        <w:t>Price</w:t>
      </w:r>
      <w:proofErr w:type="spellEnd"/>
      <w:r w:rsidRPr="00511488">
        <w:rPr>
          <w:rFonts w:asciiTheme="minorHAnsi" w:eastAsiaTheme="minorEastAsia" w:hAnsiTheme="minorHAnsi" w:cstheme="minorBidi"/>
          <w:i/>
          <w:iCs/>
        </w:rPr>
        <w:t xml:space="preserve"> </w:t>
      </w:r>
      <w:proofErr w:type="spellStart"/>
      <w:r w:rsidRPr="00511488">
        <w:rPr>
          <w:rFonts w:asciiTheme="minorHAnsi" w:eastAsiaTheme="minorEastAsia" w:hAnsiTheme="minorHAnsi" w:cstheme="minorBidi"/>
          <w:i/>
          <w:iCs/>
        </w:rPr>
        <w:t>Waterhouse</w:t>
      </w:r>
      <w:proofErr w:type="spellEnd"/>
      <w:r w:rsidRPr="00511488">
        <w:rPr>
          <w:rFonts w:asciiTheme="minorHAnsi" w:eastAsiaTheme="minorEastAsia" w:hAnsiTheme="minorHAnsi" w:cstheme="minorBidi"/>
          <w:i/>
          <w:iCs/>
        </w:rPr>
        <w:t xml:space="preserve"> </w:t>
      </w:r>
      <w:proofErr w:type="spellStart"/>
      <w:r w:rsidRPr="00511488">
        <w:rPr>
          <w:rFonts w:asciiTheme="minorHAnsi" w:eastAsiaTheme="minorEastAsia" w:hAnsiTheme="minorHAnsi" w:cstheme="minorBidi"/>
          <w:i/>
          <w:iCs/>
        </w:rPr>
        <w:t>Coopers</w:t>
      </w:r>
      <w:proofErr w:type="spellEnd"/>
      <w:r>
        <w:rPr>
          <w:rFonts w:asciiTheme="minorHAnsi" w:eastAsiaTheme="minorEastAsia" w:hAnsiTheme="minorHAnsi" w:cstheme="minorBidi"/>
        </w:rPr>
        <w:t xml:space="preserve">. </w:t>
      </w:r>
      <w:r w:rsidRPr="00513D8A">
        <w:rPr>
          <w:rFonts w:asciiTheme="minorHAnsi" w:eastAsiaTheme="minorEastAsia" w:hAnsiTheme="minorHAnsi" w:cstheme="minorBidi"/>
        </w:rPr>
        <w:t xml:space="preserve">Programmu akreditācija šobrīd ir diezgan sarežģīta un tiek strādāts pie tās uzlabošanas. Institucionālā akreditācija darbojas veiksmīgāk. </w:t>
      </w:r>
    </w:p>
    <w:p w14:paraId="6B795F44" w14:textId="18AB7A03" w:rsidR="006A5B3F" w:rsidRDefault="006A5B3F" w:rsidP="00AB54C2">
      <w:pPr>
        <w:ind w:firstLine="567"/>
        <w:jc w:val="both"/>
        <w:rPr>
          <w:rFonts w:asciiTheme="minorHAnsi" w:eastAsiaTheme="minorEastAsia" w:hAnsiTheme="minorHAnsi" w:cstheme="minorBidi"/>
        </w:rPr>
      </w:pPr>
      <w:r w:rsidRPr="001F4B0F">
        <w:rPr>
          <w:rFonts w:asciiTheme="minorHAnsi" w:eastAsiaTheme="minorEastAsia" w:hAnsiTheme="minorHAnsi" w:cstheme="minorBidi"/>
        </w:rPr>
        <w:t xml:space="preserve">Doktora studiju programmu novērtēšana ir salīdzinoši jauna. Ungārijā neviena augstskola nevar piedāvāt doktora studijas, ja nav saņēmusi pozitīvu </w:t>
      </w:r>
      <w:r>
        <w:rPr>
          <w:rFonts w:asciiTheme="minorHAnsi" w:eastAsiaTheme="minorEastAsia" w:hAnsiTheme="minorHAnsi" w:cstheme="minorBidi"/>
        </w:rPr>
        <w:t>no</w:t>
      </w:r>
      <w:r w:rsidRPr="001F4B0F">
        <w:rPr>
          <w:rFonts w:asciiTheme="minorHAnsi" w:eastAsiaTheme="minorEastAsia" w:hAnsiTheme="minorHAnsi" w:cstheme="minorBidi"/>
        </w:rPr>
        <w:t>vērtējumu</w:t>
      </w:r>
      <w:r>
        <w:rPr>
          <w:rFonts w:asciiTheme="minorHAnsi" w:eastAsiaTheme="minorEastAsia" w:hAnsiTheme="minorHAnsi" w:cstheme="minorBidi"/>
        </w:rPr>
        <w:t>.</w:t>
      </w:r>
    </w:p>
    <w:p w14:paraId="31768AD7" w14:textId="77777777" w:rsidR="008A20B8" w:rsidRPr="00F36CC1" w:rsidRDefault="008A20B8" w:rsidP="00AB54C2">
      <w:pPr>
        <w:ind w:firstLine="567"/>
        <w:jc w:val="both"/>
        <w:rPr>
          <w:rFonts w:asciiTheme="minorHAnsi" w:eastAsiaTheme="minorEastAsia" w:hAnsiTheme="minorHAnsi" w:cstheme="minorBidi"/>
        </w:rPr>
      </w:pPr>
    </w:p>
    <w:p w14:paraId="58DB61A1" w14:textId="6B9E8CED" w:rsidR="006A5B3F" w:rsidRDefault="006A5B3F" w:rsidP="006A5B3F">
      <w:pPr>
        <w:ind w:firstLine="567"/>
        <w:jc w:val="both"/>
        <w:rPr>
          <w:rFonts w:asciiTheme="minorHAnsi" w:eastAsiaTheme="minorEastAsia" w:hAnsiTheme="minorHAnsi" w:cstheme="minorBidi"/>
        </w:rPr>
      </w:pPr>
      <w:r w:rsidRPr="2CE60C52">
        <w:rPr>
          <w:rFonts w:asciiTheme="minorHAnsi" w:eastAsiaTheme="minorEastAsia" w:hAnsiTheme="minorHAnsi" w:cstheme="minorBidi"/>
          <w:u w:val="single"/>
        </w:rPr>
        <w:t>Zviedrijas</w:t>
      </w:r>
      <w:r w:rsidRPr="2CE60C52">
        <w:rPr>
          <w:rFonts w:asciiTheme="minorHAnsi" w:eastAsiaTheme="minorEastAsia" w:hAnsiTheme="minorHAnsi" w:cstheme="minorBidi"/>
        </w:rPr>
        <w:t xml:space="preserve"> kvalitātes nodrošināšanas modelis sastāv no četrām komponentēm: institucionāls izvērtējums, studiju programmu novērtēšana (grādu piešķiršanas tiesības), grādu piešķiršanas tiesību novērtējums, tematiskās novērtēšanas. </w:t>
      </w:r>
    </w:p>
    <w:p w14:paraId="733D3693" w14:textId="77777777" w:rsidR="006A5B3F" w:rsidRDefault="006A5B3F" w:rsidP="006A5B3F">
      <w:pPr>
        <w:ind w:firstLine="567"/>
        <w:jc w:val="both"/>
        <w:rPr>
          <w:rFonts w:asciiTheme="minorHAnsi" w:eastAsiaTheme="minorEastAsia" w:hAnsiTheme="minorHAnsi" w:cstheme="minorBidi"/>
        </w:rPr>
      </w:pPr>
      <w:r w:rsidRPr="000235B0">
        <w:rPr>
          <w:rFonts w:asciiTheme="minorHAnsi" w:eastAsiaTheme="minorEastAsia" w:hAnsiTheme="minorHAnsi" w:cstheme="minorBidi"/>
        </w:rPr>
        <w:t>Institucionāla</w:t>
      </w:r>
      <w:r>
        <w:rPr>
          <w:rFonts w:asciiTheme="minorHAnsi" w:eastAsiaTheme="minorEastAsia" w:hAnsiTheme="minorHAnsi" w:cstheme="minorBidi"/>
        </w:rPr>
        <w:t xml:space="preserve">is izvērtējums </w:t>
      </w:r>
      <w:r w:rsidRPr="000235B0">
        <w:rPr>
          <w:rFonts w:asciiTheme="minorHAnsi" w:eastAsiaTheme="minorEastAsia" w:hAnsiTheme="minorHAnsi" w:cstheme="minorBidi"/>
        </w:rPr>
        <w:t>–</w:t>
      </w:r>
      <w:r>
        <w:rPr>
          <w:rFonts w:asciiTheme="minorHAnsi" w:eastAsiaTheme="minorEastAsia" w:hAnsiTheme="minorHAnsi" w:cstheme="minorBidi"/>
        </w:rPr>
        <w:t xml:space="preserve"> pamatā </w:t>
      </w:r>
      <w:r>
        <w:rPr>
          <w:rStyle w:val="normaltextrun"/>
          <w:rFonts w:cs="Calibri"/>
          <w:color w:val="000000"/>
          <w:shd w:val="clear" w:color="auto" w:fill="FFFFFF"/>
        </w:rPr>
        <w:t xml:space="preserve">tas notiek reizi sešos gados. Institucionālā izvērtējuma ietvaros </w:t>
      </w:r>
      <w:r>
        <w:rPr>
          <w:rFonts w:asciiTheme="minorHAnsi" w:eastAsiaTheme="minorEastAsia" w:hAnsiTheme="minorHAnsi" w:cstheme="minorBidi"/>
        </w:rPr>
        <w:t>nepastāv</w:t>
      </w:r>
      <w:r w:rsidRPr="000235B0">
        <w:rPr>
          <w:rFonts w:asciiTheme="minorHAnsi" w:eastAsiaTheme="minorEastAsia" w:hAnsiTheme="minorHAnsi" w:cstheme="minorBidi"/>
        </w:rPr>
        <w:t xml:space="preserve"> s</w:t>
      </w:r>
      <w:r>
        <w:rPr>
          <w:rFonts w:asciiTheme="minorHAnsi" w:eastAsiaTheme="minorEastAsia" w:hAnsiTheme="minorHAnsi" w:cstheme="minorBidi"/>
        </w:rPr>
        <w:t>ankcijas.</w:t>
      </w:r>
      <w:r w:rsidRPr="000235B0">
        <w:rPr>
          <w:rFonts w:asciiTheme="minorHAnsi" w:eastAsiaTheme="minorEastAsia" w:hAnsiTheme="minorHAnsi" w:cstheme="minorBidi"/>
        </w:rPr>
        <w:t xml:space="preserve"> </w:t>
      </w:r>
      <w:r>
        <w:rPr>
          <w:rFonts w:asciiTheme="minorHAnsi" w:eastAsiaTheme="minorEastAsia" w:hAnsiTheme="minorHAnsi" w:cstheme="minorBidi"/>
        </w:rPr>
        <w:t>P</w:t>
      </w:r>
      <w:r w:rsidRPr="000235B0">
        <w:rPr>
          <w:rFonts w:asciiTheme="minorHAnsi" w:eastAsiaTheme="minorEastAsia" w:hAnsiTheme="minorHAnsi" w:cstheme="minorBidi"/>
        </w:rPr>
        <w:t xml:space="preserve">arasti </w:t>
      </w:r>
      <w:r>
        <w:rPr>
          <w:rFonts w:asciiTheme="minorHAnsi" w:eastAsiaTheme="minorEastAsia" w:hAnsiTheme="minorHAnsi" w:cstheme="minorBidi"/>
        </w:rPr>
        <w:t xml:space="preserve">nepilnību gadījumā </w:t>
      </w:r>
      <w:r w:rsidRPr="000235B0">
        <w:rPr>
          <w:rFonts w:asciiTheme="minorHAnsi" w:eastAsiaTheme="minorEastAsia" w:hAnsiTheme="minorHAnsi" w:cstheme="minorBidi"/>
        </w:rPr>
        <w:t xml:space="preserve">pēc </w:t>
      </w:r>
      <w:r>
        <w:rPr>
          <w:rFonts w:asciiTheme="minorHAnsi" w:eastAsiaTheme="minorEastAsia" w:hAnsiTheme="minorHAnsi" w:cstheme="minorBidi"/>
        </w:rPr>
        <w:t>diviem</w:t>
      </w:r>
      <w:r w:rsidRPr="000235B0">
        <w:rPr>
          <w:rFonts w:asciiTheme="minorHAnsi" w:eastAsiaTheme="minorEastAsia" w:hAnsiTheme="minorHAnsi" w:cstheme="minorBidi"/>
        </w:rPr>
        <w:t xml:space="preserve"> gadiem ir atkārtot</w:t>
      </w:r>
      <w:r>
        <w:rPr>
          <w:rFonts w:asciiTheme="minorHAnsi" w:eastAsiaTheme="minorEastAsia" w:hAnsiTheme="minorHAnsi" w:cstheme="minorBidi"/>
        </w:rPr>
        <w:t>s</w:t>
      </w:r>
      <w:r w:rsidRPr="000235B0">
        <w:rPr>
          <w:rFonts w:asciiTheme="minorHAnsi" w:eastAsiaTheme="minorEastAsia" w:hAnsiTheme="minorHAnsi" w:cstheme="minorBidi"/>
        </w:rPr>
        <w:t xml:space="preserve"> </w:t>
      </w:r>
      <w:r>
        <w:rPr>
          <w:rFonts w:asciiTheme="minorHAnsi" w:eastAsiaTheme="minorEastAsia" w:hAnsiTheme="minorHAnsi" w:cstheme="minorBidi"/>
        </w:rPr>
        <w:t>izvērtējums</w:t>
      </w:r>
      <w:r w:rsidRPr="000235B0">
        <w:rPr>
          <w:rFonts w:asciiTheme="minorHAnsi" w:eastAsiaTheme="minorEastAsia" w:hAnsiTheme="minorHAnsi" w:cstheme="minorBidi"/>
        </w:rPr>
        <w:t xml:space="preserve">, </w:t>
      </w:r>
      <w:r>
        <w:rPr>
          <w:rFonts w:asciiTheme="minorHAnsi" w:eastAsiaTheme="minorEastAsia" w:hAnsiTheme="minorHAnsi" w:cstheme="minorBidi"/>
        </w:rPr>
        <w:t xml:space="preserve">kad vērtē, </w:t>
      </w:r>
      <w:r w:rsidRPr="000235B0">
        <w:rPr>
          <w:rFonts w:asciiTheme="minorHAnsi" w:eastAsiaTheme="minorEastAsia" w:hAnsiTheme="minorHAnsi" w:cstheme="minorBidi"/>
        </w:rPr>
        <w:t xml:space="preserve">vai veikti nepieciešamie </w:t>
      </w:r>
      <w:r>
        <w:rPr>
          <w:rFonts w:asciiTheme="minorHAnsi" w:eastAsiaTheme="minorEastAsia" w:hAnsiTheme="minorHAnsi" w:cstheme="minorBidi"/>
        </w:rPr>
        <w:t>uz</w:t>
      </w:r>
      <w:r w:rsidRPr="000235B0">
        <w:rPr>
          <w:rFonts w:asciiTheme="minorHAnsi" w:eastAsiaTheme="minorEastAsia" w:hAnsiTheme="minorHAnsi" w:cstheme="minorBidi"/>
        </w:rPr>
        <w:t xml:space="preserve">labojumi, vai </w:t>
      </w:r>
      <w:r>
        <w:rPr>
          <w:rFonts w:asciiTheme="minorHAnsi" w:eastAsiaTheme="minorEastAsia" w:hAnsiTheme="minorHAnsi" w:cstheme="minorBidi"/>
        </w:rPr>
        <w:t xml:space="preserve">arī tiek </w:t>
      </w:r>
      <w:r w:rsidRPr="000235B0">
        <w:rPr>
          <w:rFonts w:asciiTheme="minorHAnsi" w:eastAsiaTheme="minorEastAsia" w:hAnsiTheme="minorHAnsi" w:cstheme="minorBidi"/>
        </w:rPr>
        <w:t xml:space="preserve">piešķirts ilgāks laiks </w:t>
      </w:r>
      <w:r>
        <w:rPr>
          <w:rFonts w:asciiTheme="minorHAnsi" w:eastAsiaTheme="minorEastAsia" w:hAnsiTheme="minorHAnsi" w:cstheme="minorBidi"/>
        </w:rPr>
        <w:t>to</w:t>
      </w:r>
      <w:r w:rsidRPr="000235B0">
        <w:rPr>
          <w:rFonts w:asciiTheme="minorHAnsi" w:eastAsiaTheme="minorEastAsia" w:hAnsiTheme="minorHAnsi" w:cstheme="minorBidi"/>
        </w:rPr>
        <w:t xml:space="preserve"> </w:t>
      </w:r>
      <w:r>
        <w:rPr>
          <w:rFonts w:asciiTheme="minorHAnsi" w:eastAsiaTheme="minorEastAsia" w:hAnsiTheme="minorHAnsi" w:cstheme="minorBidi"/>
        </w:rPr>
        <w:t>īstenošanai</w:t>
      </w:r>
      <w:r w:rsidRPr="000235B0">
        <w:rPr>
          <w:rFonts w:asciiTheme="minorHAnsi" w:eastAsiaTheme="minorEastAsia" w:hAnsiTheme="minorHAnsi" w:cstheme="minorBidi"/>
        </w:rPr>
        <w:t xml:space="preserve">. </w:t>
      </w:r>
    </w:p>
    <w:p w14:paraId="0E63A47C" w14:textId="32E7F244" w:rsidR="006A5B3F" w:rsidRPr="004D2931" w:rsidRDefault="006A5B3F" w:rsidP="006A5B3F">
      <w:pPr>
        <w:ind w:firstLine="567"/>
        <w:jc w:val="both"/>
        <w:rPr>
          <w:rFonts w:asciiTheme="minorHAnsi" w:eastAsiaTheme="minorEastAsia" w:hAnsiTheme="minorHAnsi" w:cstheme="minorBidi"/>
        </w:rPr>
      </w:pPr>
      <w:r w:rsidRPr="000235B0">
        <w:rPr>
          <w:rFonts w:asciiTheme="minorHAnsi" w:eastAsiaTheme="minorEastAsia" w:hAnsiTheme="minorHAnsi" w:cstheme="minorBidi"/>
        </w:rPr>
        <w:t>Studiju programmu novērtēšana – var tikt atņemtas grādu piešķiršanas tiesības,</w:t>
      </w:r>
      <w:r>
        <w:rPr>
          <w:rFonts w:asciiTheme="minorHAnsi" w:eastAsiaTheme="minorEastAsia" w:hAnsiTheme="minorHAnsi" w:cstheme="minorBidi"/>
        </w:rPr>
        <w:t xml:space="preserve"> taču tas nenotiek uzreiz,</w:t>
      </w:r>
      <w:r w:rsidRPr="000235B0">
        <w:rPr>
          <w:rFonts w:asciiTheme="minorHAnsi" w:eastAsiaTheme="minorEastAsia" w:hAnsiTheme="minorHAnsi" w:cstheme="minorBidi"/>
        </w:rPr>
        <w:t xml:space="preserve"> parasti tiek dots laiks (gads), lai </w:t>
      </w:r>
      <w:r>
        <w:rPr>
          <w:rFonts w:asciiTheme="minorHAnsi" w:eastAsiaTheme="minorEastAsia" w:hAnsiTheme="minorHAnsi" w:cstheme="minorBidi"/>
        </w:rPr>
        <w:t xml:space="preserve">augstākās izglītības institūcijas </w:t>
      </w:r>
      <w:r w:rsidRPr="000235B0">
        <w:rPr>
          <w:rFonts w:asciiTheme="minorHAnsi" w:eastAsiaTheme="minorEastAsia" w:hAnsiTheme="minorHAnsi" w:cstheme="minorBidi"/>
        </w:rPr>
        <w:t>uzlabotu savu sniegumu. Atsevišķ</w:t>
      </w:r>
      <w:r>
        <w:rPr>
          <w:rFonts w:asciiTheme="minorHAnsi" w:eastAsiaTheme="minorEastAsia" w:hAnsiTheme="minorHAnsi" w:cstheme="minorBidi"/>
        </w:rPr>
        <w:t>o</w:t>
      </w:r>
      <w:r w:rsidRPr="000235B0">
        <w:rPr>
          <w:rFonts w:asciiTheme="minorHAnsi" w:eastAsiaTheme="minorEastAsia" w:hAnsiTheme="minorHAnsi" w:cstheme="minorBidi"/>
        </w:rPr>
        <w:t xml:space="preserve">s gadījumos </w:t>
      </w:r>
      <w:r>
        <w:rPr>
          <w:rFonts w:asciiTheme="minorHAnsi" w:eastAsiaTheme="minorEastAsia" w:hAnsiTheme="minorHAnsi" w:cstheme="minorBidi"/>
        </w:rPr>
        <w:t>augstākās izglītības institūcijas</w:t>
      </w:r>
      <w:r w:rsidRPr="000235B0">
        <w:rPr>
          <w:rFonts w:asciiTheme="minorHAnsi" w:eastAsiaTheme="minorEastAsia" w:hAnsiTheme="minorHAnsi" w:cstheme="minorBidi"/>
        </w:rPr>
        <w:t xml:space="preserve"> izvēlas pašas pārtraukt programmu (tas </w:t>
      </w:r>
      <w:r>
        <w:rPr>
          <w:rFonts w:asciiTheme="minorHAnsi" w:eastAsiaTheme="minorEastAsia" w:hAnsiTheme="minorHAnsi" w:cstheme="minorBidi"/>
        </w:rPr>
        <w:t>var notikt</w:t>
      </w:r>
      <w:r w:rsidRPr="000235B0">
        <w:rPr>
          <w:rFonts w:asciiTheme="minorHAnsi" w:eastAsiaTheme="minorEastAsia" w:hAnsiTheme="minorHAnsi" w:cstheme="minorBidi"/>
        </w:rPr>
        <w:t xml:space="preserve"> pirms novērtēšanas, kad institūcijas apzin</w:t>
      </w:r>
      <w:r>
        <w:rPr>
          <w:rFonts w:asciiTheme="minorHAnsi" w:eastAsiaTheme="minorEastAsia" w:hAnsiTheme="minorHAnsi" w:cstheme="minorBidi"/>
        </w:rPr>
        <w:t>ā</w:t>
      </w:r>
      <w:r w:rsidRPr="000235B0">
        <w:rPr>
          <w:rFonts w:asciiTheme="minorHAnsi" w:eastAsiaTheme="minorEastAsia" w:hAnsiTheme="minorHAnsi" w:cstheme="minorBidi"/>
        </w:rPr>
        <w:t>s, ka</w:t>
      </w:r>
      <w:r>
        <w:rPr>
          <w:rFonts w:asciiTheme="minorHAnsi" w:eastAsiaTheme="minorEastAsia" w:hAnsiTheme="minorHAnsi" w:cstheme="minorBidi"/>
        </w:rPr>
        <w:t xml:space="preserve"> </w:t>
      </w:r>
      <w:r w:rsidRPr="000235B0">
        <w:rPr>
          <w:rFonts w:asciiTheme="minorHAnsi" w:eastAsiaTheme="minorEastAsia" w:hAnsiTheme="minorHAnsi" w:cstheme="minorBidi"/>
        </w:rPr>
        <w:t>programm</w:t>
      </w:r>
      <w:r>
        <w:rPr>
          <w:rFonts w:asciiTheme="minorHAnsi" w:eastAsiaTheme="minorEastAsia" w:hAnsiTheme="minorHAnsi" w:cstheme="minorBidi"/>
        </w:rPr>
        <w:t>as īstenošanā</w:t>
      </w:r>
      <w:r w:rsidRPr="000235B0">
        <w:rPr>
          <w:rFonts w:asciiTheme="minorHAnsi" w:eastAsiaTheme="minorEastAsia" w:hAnsiTheme="minorHAnsi" w:cstheme="minorBidi"/>
        </w:rPr>
        <w:t xml:space="preserve"> ir problēmas, tā ir vāja)</w:t>
      </w:r>
      <w:r>
        <w:rPr>
          <w:rFonts w:asciiTheme="minorHAnsi" w:eastAsiaTheme="minorEastAsia" w:hAnsiTheme="minorHAnsi" w:cstheme="minorBidi"/>
        </w:rPr>
        <w:t xml:space="preserve">. </w:t>
      </w:r>
      <w:r w:rsidRPr="2CE60C52">
        <w:rPr>
          <w:rFonts w:asciiTheme="minorHAnsi" w:eastAsiaTheme="minorEastAsia" w:hAnsiTheme="minorHAnsi" w:cstheme="minorBidi"/>
        </w:rPr>
        <w:t>Programmu novērtēšanas biežumu nosaka valdība (nav cikliska). Dažas studiju programmas tiek novērtētas arī no pašu universitāšu puses (tad novērtēšana ir cikliska)</w:t>
      </w:r>
      <w:r>
        <w:rPr>
          <w:rFonts w:asciiTheme="minorHAnsi" w:eastAsiaTheme="minorEastAsia" w:hAnsiTheme="minorHAnsi" w:cstheme="minorBidi"/>
        </w:rPr>
        <w:t xml:space="preserve">, tas ir saistīts ar </w:t>
      </w:r>
      <w:r w:rsidRPr="2CE60C52">
        <w:rPr>
          <w:rFonts w:asciiTheme="minorHAnsi" w:eastAsiaTheme="minorEastAsia" w:hAnsiTheme="minorHAnsi" w:cstheme="minorBidi"/>
        </w:rPr>
        <w:t>dalīt</w:t>
      </w:r>
      <w:r>
        <w:rPr>
          <w:rFonts w:asciiTheme="minorHAnsi" w:eastAsiaTheme="minorEastAsia" w:hAnsiTheme="minorHAnsi" w:cstheme="minorBidi"/>
        </w:rPr>
        <w:t>o</w:t>
      </w:r>
      <w:r w:rsidRPr="2CE60C52">
        <w:rPr>
          <w:rFonts w:asciiTheme="minorHAnsi" w:eastAsiaTheme="minorEastAsia" w:hAnsiTheme="minorHAnsi" w:cstheme="minorBidi"/>
        </w:rPr>
        <w:t xml:space="preserve"> atbildīb</w:t>
      </w:r>
      <w:r>
        <w:rPr>
          <w:rFonts w:asciiTheme="minorHAnsi" w:eastAsiaTheme="minorEastAsia" w:hAnsiTheme="minorHAnsi" w:cstheme="minorBidi"/>
        </w:rPr>
        <w:t>u</w:t>
      </w:r>
      <w:r w:rsidRPr="2CE60C52">
        <w:rPr>
          <w:rFonts w:asciiTheme="minorHAnsi" w:eastAsiaTheme="minorEastAsia" w:hAnsiTheme="minorHAnsi" w:cstheme="minorBidi"/>
        </w:rPr>
        <w:t>.</w:t>
      </w:r>
      <w:r w:rsidRPr="004D2931">
        <w:rPr>
          <w:rFonts w:asciiTheme="minorHAnsi" w:eastAsiaTheme="minorEastAsia" w:hAnsiTheme="minorHAnsi" w:cstheme="minorBidi"/>
        </w:rPr>
        <w:t xml:space="preserve"> </w:t>
      </w:r>
    </w:p>
    <w:p w14:paraId="1FA9DEEC" w14:textId="69D33FB3" w:rsidR="006A5B3F" w:rsidRPr="000235B0" w:rsidRDefault="006A5B3F" w:rsidP="006A5B3F">
      <w:pPr>
        <w:ind w:firstLine="567"/>
        <w:jc w:val="both"/>
        <w:rPr>
          <w:rFonts w:asciiTheme="minorHAnsi" w:eastAsiaTheme="minorEastAsia" w:hAnsiTheme="minorHAnsi" w:cstheme="minorBidi"/>
        </w:rPr>
      </w:pPr>
      <w:r w:rsidRPr="000235B0">
        <w:rPr>
          <w:rFonts w:asciiTheme="minorHAnsi" w:eastAsiaTheme="minorEastAsia" w:hAnsiTheme="minorHAnsi" w:cstheme="minorBidi"/>
        </w:rPr>
        <w:t xml:space="preserve">Grādu piešķiršanas tiesību novērtēšana – </w:t>
      </w:r>
      <w:r w:rsidR="002C7346">
        <w:rPr>
          <w:rFonts w:asciiTheme="minorHAnsi" w:eastAsiaTheme="minorEastAsia" w:hAnsiTheme="minorHAnsi" w:cstheme="minorBidi"/>
        </w:rPr>
        <w:t>tiesības</w:t>
      </w:r>
      <w:r w:rsidRPr="000235B0">
        <w:rPr>
          <w:rFonts w:asciiTheme="minorHAnsi" w:eastAsiaTheme="minorEastAsia" w:hAnsiTheme="minorHAnsi" w:cstheme="minorBidi"/>
        </w:rPr>
        <w:t xml:space="preserve"> piešķir vai nepiešķir, pēc laika, veicot uzlabojumus var atgriezties ar pieteikumu atkārtotai izvērtēšanai. </w:t>
      </w:r>
    </w:p>
    <w:p w14:paraId="08C8DC97" w14:textId="5AA60DB1" w:rsidR="006A5B3F" w:rsidRDefault="006A5B3F" w:rsidP="00AB54C2">
      <w:pPr>
        <w:ind w:firstLine="567"/>
        <w:jc w:val="both"/>
        <w:rPr>
          <w:rFonts w:asciiTheme="minorHAnsi" w:eastAsiaTheme="minorEastAsia" w:hAnsiTheme="minorHAnsi" w:cstheme="minorBidi"/>
          <w:u w:val="single"/>
        </w:rPr>
      </w:pPr>
      <w:r w:rsidRPr="000235B0">
        <w:rPr>
          <w:rFonts w:asciiTheme="minorHAnsi" w:eastAsiaTheme="minorEastAsia" w:hAnsiTheme="minorHAnsi" w:cstheme="minorBidi"/>
        </w:rPr>
        <w:t>Tematiskā novērtēšana – n</w:t>
      </w:r>
      <w:r>
        <w:rPr>
          <w:rFonts w:asciiTheme="minorHAnsi" w:eastAsiaTheme="minorEastAsia" w:hAnsiTheme="minorHAnsi" w:cstheme="minorBidi"/>
        </w:rPr>
        <w:t>epastā</w:t>
      </w:r>
      <w:r w:rsidRPr="000235B0">
        <w:rPr>
          <w:rFonts w:asciiTheme="minorHAnsi" w:eastAsiaTheme="minorEastAsia" w:hAnsiTheme="minorHAnsi" w:cstheme="minorBidi"/>
        </w:rPr>
        <w:t>v sankcij</w:t>
      </w:r>
      <w:r>
        <w:rPr>
          <w:rFonts w:asciiTheme="minorHAnsi" w:eastAsiaTheme="minorEastAsia" w:hAnsiTheme="minorHAnsi" w:cstheme="minorBidi"/>
        </w:rPr>
        <w:t>as</w:t>
      </w:r>
      <w:r w:rsidRPr="000235B0">
        <w:rPr>
          <w:rFonts w:asciiTheme="minorHAnsi" w:eastAsiaTheme="minorEastAsia" w:hAnsiTheme="minorHAnsi" w:cstheme="minorBidi"/>
        </w:rPr>
        <w:t xml:space="preserve">, </w:t>
      </w:r>
      <w:r>
        <w:rPr>
          <w:rFonts w:asciiTheme="minorHAnsi" w:eastAsiaTheme="minorEastAsia" w:hAnsiTheme="minorHAnsi" w:cstheme="minorBidi"/>
        </w:rPr>
        <w:t>tā</w:t>
      </w:r>
      <w:r w:rsidRPr="000235B0">
        <w:rPr>
          <w:rFonts w:asciiTheme="minorHAnsi" w:eastAsiaTheme="minorEastAsia" w:hAnsiTheme="minorHAnsi" w:cstheme="minorBidi"/>
        </w:rPr>
        <w:t xml:space="preserve"> domāt</w:t>
      </w:r>
      <w:r>
        <w:rPr>
          <w:rFonts w:asciiTheme="minorHAnsi" w:eastAsiaTheme="minorEastAsia" w:hAnsiTheme="minorHAnsi" w:cstheme="minorBidi"/>
        </w:rPr>
        <w:t>a</w:t>
      </w:r>
      <w:r w:rsidRPr="000235B0">
        <w:rPr>
          <w:rFonts w:asciiTheme="minorHAnsi" w:eastAsiaTheme="minorEastAsia" w:hAnsiTheme="minorHAnsi" w:cstheme="minorBidi"/>
        </w:rPr>
        <w:t xml:space="preserve">, lai izveidotu nacionālu kopainu. </w:t>
      </w:r>
    </w:p>
    <w:p w14:paraId="1CC340B5" w14:textId="7140C3F0" w:rsidR="006A5B3F" w:rsidRDefault="006A5B3F" w:rsidP="006A5B3F">
      <w:pPr>
        <w:ind w:firstLine="567"/>
        <w:jc w:val="both"/>
        <w:rPr>
          <w:rFonts w:asciiTheme="minorHAnsi" w:eastAsiaTheme="minorEastAsia" w:hAnsiTheme="minorHAnsi" w:cstheme="minorBidi"/>
        </w:rPr>
      </w:pPr>
      <w:r w:rsidRPr="2CE60C52">
        <w:rPr>
          <w:rFonts w:asciiTheme="minorHAnsi" w:eastAsiaTheme="minorEastAsia" w:hAnsiTheme="minorHAnsi" w:cstheme="minorBidi"/>
          <w:u w:val="single"/>
        </w:rPr>
        <w:t>Austrijā</w:t>
      </w:r>
      <w:r w:rsidRPr="2CE60C52">
        <w:rPr>
          <w:rFonts w:asciiTheme="minorHAnsi" w:eastAsiaTheme="minorEastAsia" w:hAnsiTheme="minorHAnsi" w:cstheme="minorBidi"/>
        </w:rPr>
        <w:t xml:space="preserve"> augstākās izglītības sistēma sastāv no četriem sektoriem: universitātes koledžas ar skolotāju programmām, lietišķo zinātņu universitātes (privātās, ar valsts finansētām studiju vietām), privātās un valsts universitātes. Katru sektoru regulē atsevišķi likumi attiecīgi arī </w:t>
      </w:r>
      <w:r w:rsidRPr="2CE60C52">
        <w:rPr>
          <w:rFonts w:asciiTheme="minorHAnsi" w:eastAsiaTheme="minorEastAsia" w:hAnsiTheme="minorHAnsi" w:cstheme="minorBidi"/>
        </w:rPr>
        <w:lastRenderedPageBreak/>
        <w:t xml:space="preserve">kvalitātes novērtēšanas procesi katram sektoram ir atšķirīgi. </w:t>
      </w:r>
      <w:r w:rsidRPr="00087F45">
        <w:rPr>
          <w:lang w:eastAsia="lv-LV"/>
        </w:rPr>
        <w:t>Pastāv arī kopējs likums visiem izglītības sektoriem, kurā noteiktas normas attiecībā uz Kvalitātes nodrošināšanas un akreditācijas aģentūras darbu, institucionālo akreditāciju, studiju programmu prasībām u.tml.</w:t>
      </w:r>
      <w:r>
        <w:rPr>
          <w:rFonts w:asciiTheme="minorHAnsi" w:eastAsiaTheme="minorEastAsia" w:hAnsiTheme="minorHAnsi" w:cstheme="minorBidi"/>
        </w:rPr>
        <w:t xml:space="preserve"> </w:t>
      </w:r>
      <w:r w:rsidRPr="2CE60C52">
        <w:rPr>
          <w:rFonts w:asciiTheme="minorHAnsi" w:eastAsiaTheme="minorEastAsia" w:hAnsiTheme="minorHAnsi" w:cstheme="minorBidi"/>
        </w:rPr>
        <w:t>Pastāv sākotnējā</w:t>
      </w:r>
      <w:r w:rsidR="00AC4BC4">
        <w:rPr>
          <w:rFonts w:asciiTheme="minorHAnsi" w:eastAsiaTheme="minorEastAsia" w:hAnsiTheme="minorHAnsi" w:cstheme="minorBidi"/>
        </w:rPr>
        <w:t xml:space="preserve"> un</w:t>
      </w:r>
      <w:r w:rsidRPr="2CE60C52">
        <w:rPr>
          <w:rFonts w:asciiTheme="minorHAnsi" w:eastAsiaTheme="minorEastAsia" w:hAnsiTheme="minorHAnsi" w:cstheme="minorBidi"/>
        </w:rPr>
        <w:t xml:space="preserve"> </w:t>
      </w:r>
      <w:r w:rsidR="00AC4BC4" w:rsidRPr="2CE60C52">
        <w:rPr>
          <w:rFonts w:asciiTheme="minorHAnsi" w:eastAsiaTheme="minorEastAsia" w:hAnsiTheme="minorHAnsi" w:cstheme="minorBidi"/>
        </w:rPr>
        <w:t xml:space="preserve">kārtējā </w:t>
      </w:r>
      <w:r w:rsidRPr="2CE60C52">
        <w:rPr>
          <w:rFonts w:asciiTheme="minorHAnsi" w:eastAsiaTheme="minorEastAsia" w:hAnsiTheme="minorHAnsi" w:cstheme="minorBidi"/>
        </w:rPr>
        <w:t>iestādes akreditācija, un iestādes kvalitātes vadības sistēmas auditi</w:t>
      </w:r>
      <w:r w:rsidRPr="00FE7901">
        <w:rPr>
          <w:vertAlign w:val="superscript"/>
          <w:lang w:eastAsia="lv-LV"/>
        </w:rPr>
        <w:footnoteReference w:id="44"/>
      </w:r>
      <w:r w:rsidRPr="00FE7901">
        <w:rPr>
          <w:lang w:eastAsia="lv-LV"/>
        </w:rPr>
        <w:t>.</w:t>
      </w:r>
    </w:p>
    <w:p w14:paraId="09962DE8" w14:textId="5CA9C03B" w:rsidR="006A5B3F" w:rsidRDefault="006A5B3F" w:rsidP="006A5B3F">
      <w:pPr>
        <w:ind w:firstLine="567"/>
        <w:jc w:val="both"/>
        <w:rPr>
          <w:lang w:eastAsia="lv-LV"/>
        </w:rPr>
      </w:pPr>
      <w:r w:rsidRPr="00C331C3">
        <w:rPr>
          <w:lang w:eastAsia="lv-LV"/>
        </w:rPr>
        <w:t>Institucionāl</w:t>
      </w:r>
      <w:r>
        <w:rPr>
          <w:lang w:eastAsia="lv-LV"/>
        </w:rPr>
        <w:t>ās</w:t>
      </w:r>
      <w:r w:rsidRPr="00C331C3">
        <w:rPr>
          <w:lang w:eastAsia="lv-LV"/>
        </w:rPr>
        <w:t xml:space="preserve"> akreditācija</w:t>
      </w:r>
      <w:r>
        <w:rPr>
          <w:lang w:eastAsia="lv-LV"/>
        </w:rPr>
        <w:t>s ietvaros</w:t>
      </w:r>
      <w:r w:rsidRPr="00C331C3">
        <w:rPr>
          <w:lang w:eastAsia="lv-LV"/>
        </w:rPr>
        <w:t xml:space="preserve"> tiek vērtēts: </w:t>
      </w:r>
      <w:r w:rsidRPr="001E708E">
        <w:rPr>
          <w:lang w:eastAsia="lv-LV"/>
        </w:rPr>
        <w:t>augstākās izglītības institūcijas</w:t>
      </w:r>
      <w:r w:rsidRPr="002C7346">
        <w:rPr>
          <w:lang w:eastAsia="lv-LV"/>
        </w:rPr>
        <w:t xml:space="preserve"> </w:t>
      </w:r>
      <w:r w:rsidRPr="00C331C3">
        <w:rPr>
          <w:lang w:eastAsia="lv-LV"/>
        </w:rPr>
        <w:t xml:space="preserve">profils, mērķi; </w:t>
      </w:r>
      <w:r>
        <w:rPr>
          <w:lang w:eastAsia="lv-LV"/>
        </w:rPr>
        <w:t>augstākās izglītības institūcijas</w:t>
      </w:r>
      <w:r w:rsidRPr="00C331C3">
        <w:rPr>
          <w:lang w:eastAsia="lv-LV"/>
        </w:rPr>
        <w:t xml:space="preserve"> organizācija; pētniecība un attīstība; personāls; finansējums un infrastruktūra; nacionālā un starptautiskā sadarbība; kvalitātes vadības sistēma; informācija un konsultēšana – atbalsts studentiem. </w:t>
      </w:r>
    </w:p>
    <w:p w14:paraId="616BE210" w14:textId="625DBF89" w:rsidR="006A5B3F" w:rsidRPr="002C7346" w:rsidRDefault="006A5B3F" w:rsidP="006A5B3F">
      <w:pPr>
        <w:ind w:firstLine="567"/>
        <w:jc w:val="both"/>
        <w:rPr>
          <w:lang w:eastAsia="lv-LV"/>
        </w:rPr>
      </w:pPr>
      <w:r w:rsidRPr="00955FE8">
        <w:rPr>
          <w:lang w:eastAsia="lv-LV"/>
        </w:rPr>
        <w:t>Akreditācijas gala lēmums tiek pieņemts, balstoties uz ekspertu ziņojum</w:t>
      </w:r>
      <w:r>
        <w:rPr>
          <w:lang w:eastAsia="lv-LV"/>
        </w:rPr>
        <w:t>u</w:t>
      </w:r>
      <w:r w:rsidRPr="00955FE8">
        <w:rPr>
          <w:lang w:eastAsia="lv-LV"/>
        </w:rPr>
        <w:t xml:space="preserve"> (ko eksperti sagatavo pēc detalizētām vadlīnijām un strikti noteiktiem jautājumiem) un universitātes viedokļa par ziņojumu. </w:t>
      </w:r>
      <w:r>
        <w:rPr>
          <w:lang w:eastAsia="lv-LV"/>
        </w:rPr>
        <w:t>G</w:t>
      </w:r>
      <w:r w:rsidRPr="00955FE8">
        <w:rPr>
          <w:lang w:eastAsia="lv-LV"/>
        </w:rPr>
        <w:t xml:space="preserve">ala lēmumu, ko pieņem </w:t>
      </w:r>
      <w:r>
        <w:rPr>
          <w:rStyle w:val="normaltextrun"/>
          <w:rFonts w:cs="Calibri"/>
          <w:color w:val="000000"/>
          <w:bdr w:val="none" w:sz="0" w:space="0" w:color="auto" w:frame="1"/>
        </w:rPr>
        <w:t xml:space="preserve">Austrijas kvalitātes nodrošināšanas un akreditācijas aģentūras </w:t>
      </w:r>
      <w:r w:rsidRPr="00955FE8">
        <w:rPr>
          <w:lang w:eastAsia="lv-LV"/>
        </w:rPr>
        <w:t>valde, apstiprina kompetentais ministrs. Ministrs šaubu gadījumā var pieprasīt papildu informāciju rakstiski, mutiski vai tikšanos/noklausīšanos.</w:t>
      </w:r>
      <w:r w:rsidRPr="002C7346">
        <w:rPr>
          <w:lang w:eastAsia="lv-LV"/>
        </w:rPr>
        <w:t> </w:t>
      </w:r>
    </w:p>
    <w:p w14:paraId="18DDA7AD" w14:textId="0C72769E" w:rsidR="001F3502" w:rsidRPr="00AA5D89" w:rsidRDefault="006A5B3F" w:rsidP="0043209F">
      <w:pPr>
        <w:ind w:firstLine="567"/>
        <w:jc w:val="both"/>
        <w:rPr>
          <w:lang w:eastAsia="lv-LV"/>
        </w:rPr>
      </w:pPr>
      <w:r w:rsidRPr="001E708E">
        <w:rPr>
          <w:lang w:eastAsia="lv-LV"/>
        </w:rPr>
        <w:t>Akreditācijas procesa iespējamie rezultāti:</w:t>
      </w:r>
      <w:r w:rsidRPr="002C7346">
        <w:rPr>
          <w:lang w:eastAsia="lv-LV"/>
        </w:rPr>
        <w:t> </w:t>
      </w:r>
      <w:r>
        <w:rPr>
          <w:lang w:eastAsia="lv-LV"/>
        </w:rPr>
        <w:t>j</w:t>
      </w:r>
      <w:r w:rsidRPr="00964821">
        <w:rPr>
          <w:lang w:eastAsia="lv-LV"/>
        </w:rPr>
        <w:t>ā, bez nosacījumiem</w:t>
      </w:r>
      <w:r>
        <w:rPr>
          <w:lang w:eastAsia="lv-LV"/>
        </w:rPr>
        <w:t>;</w:t>
      </w:r>
      <w:r w:rsidRPr="002C7346">
        <w:rPr>
          <w:lang w:eastAsia="lv-LV"/>
        </w:rPr>
        <w:t xml:space="preserve"> </w:t>
      </w:r>
      <w:r>
        <w:rPr>
          <w:lang w:eastAsia="lv-LV"/>
        </w:rPr>
        <w:t>n</w:t>
      </w:r>
      <w:r w:rsidRPr="00964821">
        <w:rPr>
          <w:lang w:eastAsia="lv-LV"/>
        </w:rPr>
        <w:t>ē (atteikums) vai jā, ar nosacījumiem</w:t>
      </w:r>
      <w:r>
        <w:rPr>
          <w:lang w:eastAsia="lv-LV"/>
        </w:rPr>
        <w:t xml:space="preserve">. </w:t>
      </w:r>
      <w:r w:rsidRPr="00964821">
        <w:rPr>
          <w:lang w:eastAsia="lv-LV"/>
        </w:rPr>
        <w:t xml:space="preserve">Gala akreditācijas ziņojums un ekspertu secinājumi (izņemot negatīvos lēmumus) tiek publicēti </w:t>
      </w:r>
      <w:r>
        <w:rPr>
          <w:rStyle w:val="normaltextrun"/>
          <w:rFonts w:cs="Calibri"/>
          <w:color w:val="000000"/>
          <w:bdr w:val="none" w:sz="0" w:space="0" w:color="auto" w:frame="1"/>
        </w:rPr>
        <w:t>Austrijas kvalitātes nodrošināšanas un akreditācijas aģentūras</w:t>
      </w:r>
      <w:r w:rsidRPr="00964821">
        <w:rPr>
          <w:lang w:eastAsia="lv-LV"/>
        </w:rPr>
        <w:t xml:space="preserve"> mājaslapā un ir visiem publiski pieejami.</w:t>
      </w:r>
      <w:r w:rsidRPr="002C7346">
        <w:rPr>
          <w:lang w:eastAsia="lv-LV"/>
        </w:rPr>
        <w:t> </w:t>
      </w:r>
      <w:bookmarkStart w:id="48" w:name="_Toc140742497"/>
      <w:r w:rsidR="001F3502">
        <w:rPr>
          <w:rFonts w:eastAsia="MS Gothic"/>
        </w:rPr>
        <w:br w:type="page"/>
      </w:r>
    </w:p>
    <w:p w14:paraId="2B246004" w14:textId="028A90B2" w:rsidR="006A5B3F" w:rsidRDefault="006A5B3F" w:rsidP="006A5B3F">
      <w:pPr>
        <w:pStyle w:val="Heading1"/>
        <w:jc w:val="center"/>
        <w:rPr>
          <w:rFonts w:eastAsia="MS Gothic"/>
        </w:rPr>
      </w:pPr>
      <w:bookmarkStart w:id="49" w:name="_Toc158024737"/>
      <w:r>
        <w:rPr>
          <w:rFonts w:eastAsia="MS Gothic"/>
        </w:rPr>
        <w:lastRenderedPageBreak/>
        <w:t>III</w:t>
      </w:r>
      <w:r w:rsidRPr="00A838E2">
        <w:rPr>
          <w:rFonts w:eastAsia="MS Gothic"/>
        </w:rPr>
        <w:t>. RISINĀJUMS</w:t>
      </w:r>
      <w:bookmarkEnd w:id="48"/>
      <w:bookmarkEnd w:id="49"/>
    </w:p>
    <w:p w14:paraId="37D68C45" w14:textId="77777777" w:rsidR="00617DCB" w:rsidRDefault="00617DCB" w:rsidP="006A5B3F">
      <w:pPr>
        <w:ind w:firstLine="567"/>
        <w:jc w:val="both"/>
      </w:pPr>
    </w:p>
    <w:p w14:paraId="02CF5303" w14:textId="62C3C06D" w:rsidR="00A62AFC" w:rsidRPr="005D0C6D" w:rsidRDefault="006A5B3F" w:rsidP="005D0C6D">
      <w:pPr>
        <w:ind w:firstLine="567"/>
        <w:jc w:val="both"/>
      </w:pPr>
      <w:r w:rsidRPr="00A503E4">
        <w:t>Ziņojums paredz savstarpēji saistītus risinājumus, tālākās darbības virzienus un to pamatprincipus, lai nodrošinātu kvalitatīvas pārmaiņas augstākās izglītības sistēmā.</w:t>
      </w:r>
      <w:r w:rsidRPr="00A838E2">
        <w:t xml:space="preserve"> </w:t>
      </w:r>
      <w:r w:rsidR="00A62AFC" w:rsidRPr="4B5E597B">
        <w:rPr>
          <w:rFonts w:eastAsia="MS Gothic" w:cs="Calibri"/>
        </w:rPr>
        <w:t xml:space="preserve">Turpmāk </w:t>
      </w:r>
      <w:r w:rsidR="24821F9B" w:rsidRPr="4B5E597B">
        <w:rPr>
          <w:rFonts w:eastAsia="MS Gothic" w:cs="Calibri"/>
        </w:rPr>
        <w:t xml:space="preserve">augstskolu </w:t>
      </w:r>
      <w:r w:rsidR="00854615">
        <w:rPr>
          <w:rFonts w:eastAsia="MS Gothic" w:cs="Calibri"/>
        </w:rPr>
        <w:t xml:space="preserve">un koledžu </w:t>
      </w:r>
      <w:r w:rsidR="24821F9B" w:rsidRPr="4B5E597B">
        <w:rPr>
          <w:rFonts w:eastAsia="MS Gothic" w:cs="Calibri"/>
        </w:rPr>
        <w:t>akreditācija</w:t>
      </w:r>
      <w:r w:rsidR="00A62AFC" w:rsidRPr="4B5E597B">
        <w:rPr>
          <w:rFonts w:eastAsia="MS Gothic" w:cs="Calibri"/>
        </w:rPr>
        <w:t xml:space="preserve"> sastāvēs n</w:t>
      </w:r>
      <w:r w:rsidR="00607478" w:rsidRPr="4B5E597B">
        <w:rPr>
          <w:rFonts w:eastAsia="MS Gothic" w:cs="Calibri"/>
        </w:rPr>
        <w:t xml:space="preserve">o </w:t>
      </w:r>
      <w:r w:rsidR="00A62AFC" w:rsidRPr="4B5E597B">
        <w:rPr>
          <w:rFonts w:eastAsia="MS Gothic" w:cs="Calibri"/>
        </w:rPr>
        <w:t>trīs</w:t>
      </w:r>
      <w:r w:rsidR="00607478" w:rsidRPr="4B5E597B">
        <w:rPr>
          <w:rFonts w:eastAsia="MS Gothic" w:cs="Calibri"/>
        </w:rPr>
        <w:t xml:space="preserve"> saistītajiem</w:t>
      </w:r>
      <w:r w:rsidR="00A62AFC" w:rsidRPr="4B5E597B">
        <w:rPr>
          <w:rFonts w:eastAsia="MS Gothic" w:cs="Calibri"/>
        </w:rPr>
        <w:t xml:space="preserve"> posmiem, kas</w:t>
      </w:r>
      <w:r w:rsidR="00607478" w:rsidRPr="4B5E597B">
        <w:rPr>
          <w:rFonts w:eastAsia="MS Gothic" w:cs="Calibri"/>
        </w:rPr>
        <w:t xml:space="preserve"> </w:t>
      </w:r>
      <w:r w:rsidR="00A62AFC" w:rsidRPr="4B5E597B">
        <w:rPr>
          <w:rFonts w:eastAsia="MS Gothic" w:cs="Calibri"/>
        </w:rPr>
        <w:t>nodrošinās augstākās izglītības kvalitāti – atbilstības vērtēšana, kvalitātes vērtēšana, akreditācija. Katrs no šiem posmiem būs savstarpēji papildinošs, nākamajam posmam izrietot no iepriekšējā.</w:t>
      </w:r>
    </w:p>
    <w:p w14:paraId="66B043E6" w14:textId="00D92947" w:rsidR="00A62AFC" w:rsidRDefault="00A62AFC" w:rsidP="00A62AFC">
      <w:pPr>
        <w:ind w:firstLine="567"/>
        <w:jc w:val="both"/>
        <w:rPr>
          <w:rFonts w:eastAsia="MS Gothic" w:cs="Calibri"/>
        </w:rPr>
      </w:pPr>
      <w:r>
        <w:rPr>
          <w:rFonts w:eastAsia="MS Gothic" w:cs="Calibri"/>
        </w:rPr>
        <w:t>Atbilstības vērtēšana ir pastāvīgs process, kuru veic</w:t>
      </w:r>
      <w:r w:rsidR="00E77551">
        <w:rPr>
          <w:rFonts w:eastAsia="MS Gothic" w:cs="Calibri"/>
        </w:rPr>
        <w:t xml:space="preserve"> A</w:t>
      </w:r>
      <w:r w:rsidR="00476BAC">
        <w:rPr>
          <w:rFonts w:eastAsia="MS Gothic" w:cs="Calibri"/>
        </w:rPr>
        <w:t>ugstākās izglītības kvalitātes nodrošināšanas aģentūra (A</w:t>
      </w:r>
      <w:r w:rsidR="00E77551">
        <w:rPr>
          <w:rFonts w:eastAsia="MS Gothic" w:cs="Calibri"/>
        </w:rPr>
        <w:t>IKA</w:t>
      </w:r>
      <w:r w:rsidR="00476BAC">
        <w:rPr>
          <w:rFonts w:eastAsia="MS Gothic" w:cs="Calibri"/>
        </w:rPr>
        <w:t>)</w:t>
      </w:r>
      <w:r>
        <w:rPr>
          <w:rFonts w:eastAsia="MS Gothic" w:cs="Calibri"/>
        </w:rPr>
        <w:t>, apkopojot informāciju par augstākās izglītības iestādi un tās atbilstību normatīvo aktu prasībām. Ja iestāde iesniedz dokumentus akreditācija</w:t>
      </w:r>
      <w:r w:rsidR="00854615">
        <w:rPr>
          <w:rFonts w:eastAsia="MS Gothic" w:cs="Calibri"/>
        </w:rPr>
        <w:t>i</w:t>
      </w:r>
      <w:r>
        <w:rPr>
          <w:rFonts w:eastAsia="MS Gothic" w:cs="Calibri"/>
        </w:rPr>
        <w:t xml:space="preserve">, tad vispirms </w:t>
      </w:r>
      <w:r w:rsidR="00854615">
        <w:rPr>
          <w:rFonts w:eastAsia="MS Gothic" w:cs="Calibri"/>
        </w:rPr>
        <w:t>notiek</w:t>
      </w:r>
      <w:r>
        <w:rPr>
          <w:rFonts w:eastAsia="MS Gothic" w:cs="Calibri"/>
        </w:rPr>
        <w:t xml:space="preserve"> atbilstības vērtēšanas </w:t>
      </w:r>
      <w:r w:rsidR="004E1727">
        <w:rPr>
          <w:rFonts w:eastAsia="MS Gothic" w:cs="Calibri"/>
        </w:rPr>
        <w:t>posms</w:t>
      </w:r>
      <w:r>
        <w:rPr>
          <w:rFonts w:eastAsia="MS Gothic" w:cs="Calibri"/>
        </w:rPr>
        <w:t xml:space="preserve">, kas ilgst ne vairāk kā 3 mēnešus un </w:t>
      </w:r>
      <w:r w:rsidR="00854615">
        <w:rPr>
          <w:rFonts w:eastAsia="MS Gothic" w:cs="Calibri"/>
        </w:rPr>
        <w:t>tās</w:t>
      </w:r>
      <w:r>
        <w:rPr>
          <w:rFonts w:eastAsia="MS Gothic" w:cs="Calibri"/>
        </w:rPr>
        <w:t xml:space="preserve"> laikā tiek pārbaudīta</w:t>
      </w:r>
      <w:r w:rsidR="00854615">
        <w:rPr>
          <w:rFonts w:eastAsia="MS Gothic" w:cs="Calibri"/>
        </w:rPr>
        <w:t xml:space="preserve"> augstskolas vai koledžas un tās</w:t>
      </w:r>
      <w:r>
        <w:rPr>
          <w:rFonts w:eastAsia="MS Gothic" w:cs="Calibri"/>
        </w:rPr>
        <w:t xml:space="preserve"> iesniegto dokumentu atbilstība normatīvo aktu un izstrādātas metodoloģijas prasībām.</w:t>
      </w:r>
    </w:p>
    <w:p w14:paraId="1329B609" w14:textId="7DE0396A" w:rsidR="00A62AFC" w:rsidRDefault="004E1727" w:rsidP="00A62AFC">
      <w:pPr>
        <w:ind w:firstLine="567"/>
        <w:jc w:val="both"/>
        <w:rPr>
          <w:rFonts w:eastAsia="MS Gothic" w:cs="Calibri"/>
        </w:rPr>
      </w:pPr>
      <w:r>
        <w:rPr>
          <w:rFonts w:eastAsia="MS Gothic" w:cs="Calibri"/>
        </w:rPr>
        <w:t>Tikai</w:t>
      </w:r>
      <w:r w:rsidRPr="4B5E597B">
        <w:rPr>
          <w:rFonts w:eastAsia="MS Gothic" w:cs="Calibri"/>
        </w:rPr>
        <w:t xml:space="preserve"> </w:t>
      </w:r>
      <w:r w:rsidR="00854615">
        <w:rPr>
          <w:rFonts w:eastAsia="MS Gothic" w:cs="Calibri"/>
        </w:rPr>
        <w:t xml:space="preserve"> atbilstības novērtēšanas p</w:t>
      </w:r>
      <w:r>
        <w:rPr>
          <w:rFonts w:eastAsia="MS Gothic" w:cs="Calibri"/>
        </w:rPr>
        <w:t>osma</w:t>
      </w:r>
      <w:r w:rsidRPr="004E1727">
        <w:rPr>
          <w:rFonts w:eastAsia="MS Gothic" w:cs="Calibri"/>
        </w:rPr>
        <w:t xml:space="preserve"> </w:t>
      </w:r>
      <w:r>
        <w:rPr>
          <w:rFonts w:eastAsia="MS Gothic" w:cs="Calibri"/>
        </w:rPr>
        <w:t>pozitīvs rezultāts noved pie nākamā posma,</w:t>
      </w:r>
      <w:r w:rsidR="00A62AFC" w:rsidRPr="4B5E597B">
        <w:rPr>
          <w:rFonts w:eastAsia="MS Gothic" w:cs="Calibri"/>
        </w:rPr>
        <w:t xml:space="preserve"> </w:t>
      </w:r>
      <w:r>
        <w:rPr>
          <w:rFonts w:eastAsia="MS Gothic" w:cs="Calibri"/>
        </w:rPr>
        <w:t xml:space="preserve">kurā </w:t>
      </w:r>
      <w:r w:rsidR="00A62AFC" w:rsidRPr="4B5E597B">
        <w:rPr>
          <w:rFonts w:eastAsia="MS Gothic" w:cs="Calibri"/>
        </w:rPr>
        <w:t>tiek organizēta kvalitātes vērtēšana</w:t>
      </w:r>
      <w:r w:rsidR="00854615">
        <w:rPr>
          <w:rFonts w:eastAsia="MS Gothic" w:cs="Calibri"/>
        </w:rPr>
        <w:t>.</w:t>
      </w:r>
      <w:r w:rsidR="00A62AFC" w:rsidRPr="4B5E597B">
        <w:rPr>
          <w:rFonts w:eastAsia="MS Gothic" w:cs="Calibri"/>
        </w:rPr>
        <w:t xml:space="preserve"> </w:t>
      </w:r>
      <w:r w:rsidR="00854615">
        <w:rPr>
          <w:rFonts w:eastAsia="MS Gothic" w:cs="Calibri"/>
        </w:rPr>
        <w:t>Šo p</w:t>
      </w:r>
      <w:r>
        <w:rPr>
          <w:rFonts w:eastAsia="MS Gothic" w:cs="Calibri"/>
        </w:rPr>
        <w:t>osmu</w:t>
      </w:r>
      <w:r w:rsidR="00854615" w:rsidRPr="4B5E597B">
        <w:rPr>
          <w:rFonts w:eastAsia="MS Gothic" w:cs="Calibri"/>
        </w:rPr>
        <w:t xml:space="preserve"> </w:t>
      </w:r>
      <w:r w:rsidR="00E77551" w:rsidRPr="4B5E597B">
        <w:rPr>
          <w:rFonts w:eastAsia="MS Gothic" w:cs="Calibri"/>
        </w:rPr>
        <w:t xml:space="preserve">organizē </w:t>
      </w:r>
      <w:r w:rsidR="008942A9">
        <w:rPr>
          <w:rFonts w:eastAsia="MS Gothic" w:cs="Calibri"/>
        </w:rPr>
        <w:t xml:space="preserve">augstskolas vai koledžas izvēlēta </w:t>
      </w:r>
      <w:r w:rsidR="00A62AFC" w:rsidRPr="4B5E597B">
        <w:rPr>
          <w:rFonts w:eastAsia="MS Gothic" w:cs="Calibri"/>
        </w:rPr>
        <w:t>kvalitātes vērtēšanas aģentūra</w:t>
      </w:r>
      <w:r w:rsidR="008942A9">
        <w:rPr>
          <w:rFonts w:eastAsia="MS Gothic" w:cs="Calibri"/>
        </w:rPr>
        <w:t>.</w:t>
      </w:r>
      <w:r w:rsidR="00A62AFC" w:rsidRPr="4B5E597B">
        <w:rPr>
          <w:rFonts w:eastAsia="MS Gothic" w:cs="Calibri"/>
        </w:rPr>
        <w:t xml:space="preserve"> </w:t>
      </w:r>
      <w:r w:rsidR="008942A9">
        <w:rPr>
          <w:rFonts w:eastAsia="MS Gothic" w:cs="Calibri"/>
        </w:rPr>
        <w:t>Aģentūra</w:t>
      </w:r>
      <w:r w:rsidR="008942A9" w:rsidRPr="4B5E597B">
        <w:rPr>
          <w:rFonts w:eastAsia="MS Gothic" w:cs="Calibri"/>
        </w:rPr>
        <w:t xml:space="preserve"> </w:t>
      </w:r>
      <w:r w:rsidR="00A62AFC" w:rsidRPr="4B5E597B">
        <w:rPr>
          <w:rFonts w:eastAsia="MS Gothic" w:cs="Calibri"/>
        </w:rPr>
        <w:t>atlasa ekspertu grupu</w:t>
      </w:r>
      <w:r w:rsidR="008942A9">
        <w:rPr>
          <w:rFonts w:eastAsia="MS Gothic" w:cs="Calibri"/>
        </w:rPr>
        <w:t>, tostarp</w:t>
      </w:r>
      <w:r w:rsidR="00A62AFC" w:rsidRPr="4B5E597B">
        <w:rPr>
          <w:rFonts w:eastAsia="MS Gothic" w:cs="Calibri"/>
        </w:rPr>
        <w:t xml:space="preserve"> </w:t>
      </w:r>
      <w:r w:rsidR="008942A9">
        <w:rPr>
          <w:rFonts w:eastAsia="MS Gothic" w:cs="Calibri"/>
        </w:rPr>
        <w:t>ārvalstu</w:t>
      </w:r>
      <w:r w:rsidR="008942A9" w:rsidRPr="4B5E597B">
        <w:rPr>
          <w:rFonts w:eastAsia="MS Gothic" w:cs="Calibri"/>
        </w:rPr>
        <w:t xml:space="preserve"> </w:t>
      </w:r>
      <w:r w:rsidR="00A62AFC" w:rsidRPr="4B5E597B">
        <w:rPr>
          <w:rFonts w:eastAsia="MS Gothic" w:cs="Calibri"/>
        </w:rPr>
        <w:t>ekspert</w:t>
      </w:r>
      <w:r w:rsidR="008942A9">
        <w:rPr>
          <w:rFonts w:eastAsia="MS Gothic" w:cs="Calibri"/>
        </w:rPr>
        <w:t>us</w:t>
      </w:r>
      <w:r w:rsidR="00A62AFC" w:rsidRPr="4B5E597B">
        <w:rPr>
          <w:rFonts w:eastAsia="MS Gothic" w:cs="Calibri"/>
        </w:rPr>
        <w:t xml:space="preserve"> un veic vērtēšanas vizīti iestādē atbilstoši metodoloģijai</w:t>
      </w:r>
      <w:r w:rsidR="0057726A" w:rsidRPr="4B5E597B">
        <w:rPr>
          <w:rFonts w:eastAsia="MS Gothic" w:cs="Calibri"/>
        </w:rPr>
        <w:t xml:space="preserve">. </w:t>
      </w:r>
      <w:r w:rsidR="00E77551" w:rsidRPr="4B5E597B">
        <w:rPr>
          <w:rFonts w:eastAsia="MS Gothic" w:cs="Calibri"/>
        </w:rPr>
        <w:t xml:space="preserve"> Novērtēšanas process ilgst 9 mēnešus, un tā rezultātā ekspertu grupa sagatavo kopīgo ziņojumu.</w:t>
      </w:r>
    </w:p>
    <w:p w14:paraId="5AB1DA57" w14:textId="4FE5C829" w:rsidR="00E2137B" w:rsidRDefault="00E2137B" w:rsidP="00E2137B">
      <w:pPr>
        <w:ind w:firstLine="567"/>
        <w:jc w:val="both"/>
        <w:rPr>
          <w:rFonts w:eastAsia="MS Gothic" w:cs="Calibri"/>
        </w:rPr>
      </w:pPr>
      <w:r w:rsidRPr="2CE60C52">
        <w:rPr>
          <w:rFonts w:eastAsia="MS Gothic" w:cs="Calibri"/>
        </w:rPr>
        <w:t xml:space="preserve">Augstskolas vai koledžas novērtēšanai augstskolai vai koledžai būs tiesības izvēlēties jebkuru Eiropas augstākās izglītības kvalitātes nodrošināšanas reģistrā </w:t>
      </w:r>
      <w:r w:rsidRPr="2B1E32C1">
        <w:rPr>
          <w:rFonts w:cs="Calibri"/>
          <w:i/>
          <w:iCs/>
        </w:rPr>
        <w:t>(</w:t>
      </w:r>
      <w:proofErr w:type="spellStart"/>
      <w:r w:rsidRPr="2B1E32C1">
        <w:rPr>
          <w:rFonts w:cs="Calibri"/>
          <w:i/>
          <w:iCs/>
        </w:rPr>
        <w:t>European</w:t>
      </w:r>
      <w:proofErr w:type="spellEnd"/>
      <w:r w:rsidRPr="2B1E32C1">
        <w:rPr>
          <w:rFonts w:cs="Calibri"/>
          <w:i/>
          <w:iCs/>
        </w:rPr>
        <w:t xml:space="preserve"> </w:t>
      </w:r>
      <w:proofErr w:type="spellStart"/>
      <w:r w:rsidRPr="2B1E32C1">
        <w:rPr>
          <w:rFonts w:cs="Calibri"/>
          <w:i/>
          <w:iCs/>
        </w:rPr>
        <w:t>Quality</w:t>
      </w:r>
      <w:proofErr w:type="spellEnd"/>
      <w:r w:rsidRPr="2B1E32C1">
        <w:rPr>
          <w:rFonts w:cs="Calibri"/>
          <w:i/>
          <w:iCs/>
        </w:rPr>
        <w:t xml:space="preserve"> </w:t>
      </w:r>
      <w:proofErr w:type="spellStart"/>
      <w:r w:rsidRPr="2B1E32C1">
        <w:rPr>
          <w:rFonts w:cs="Calibri"/>
          <w:i/>
          <w:iCs/>
        </w:rPr>
        <w:t>Assurance</w:t>
      </w:r>
      <w:proofErr w:type="spellEnd"/>
      <w:r w:rsidRPr="2B1E32C1">
        <w:rPr>
          <w:rFonts w:cs="Calibri"/>
          <w:i/>
          <w:iCs/>
        </w:rPr>
        <w:t xml:space="preserve"> </w:t>
      </w:r>
      <w:proofErr w:type="spellStart"/>
      <w:r w:rsidRPr="2B1E32C1">
        <w:rPr>
          <w:rFonts w:cs="Calibri"/>
          <w:i/>
          <w:iCs/>
        </w:rPr>
        <w:t>Register</w:t>
      </w:r>
      <w:proofErr w:type="spellEnd"/>
      <w:r w:rsidRPr="2B1E32C1">
        <w:rPr>
          <w:rFonts w:cs="Calibri"/>
          <w:i/>
          <w:iCs/>
        </w:rPr>
        <w:t xml:space="preserve"> </w:t>
      </w:r>
      <w:proofErr w:type="spellStart"/>
      <w:r w:rsidRPr="2B1E32C1">
        <w:rPr>
          <w:rFonts w:cs="Calibri"/>
          <w:i/>
          <w:iCs/>
        </w:rPr>
        <w:t>for</w:t>
      </w:r>
      <w:proofErr w:type="spellEnd"/>
      <w:r w:rsidRPr="2B1E32C1">
        <w:rPr>
          <w:rFonts w:cs="Calibri"/>
          <w:i/>
          <w:iCs/>
        </w:rPr>
        <w:t xml:space="preserve"> </w:t>
      </w:r>
      <w:proofErr w:type="spellStart"/>
      <w:r w:rsidRPr="2B1E32C1">
        <w:rPr>
          <w:rFonts w:cs="Calibri"/>
          <w:i/>
          <w:iCs/>
        </w:rPr>
        <w:t>Higher</w:t>
      </w:r>
      <w:proofErr w:type="spellEnd"/>
      <w:r w:rsidRPr="2B1E32C1">
        <w:rPr>
          <w:rFonts w:cs="Calibri"/>
          <w:i/>
          <w:iCs/>
        </w:rPr>
        <w:t xml:space="preserve"> </w:t>
      </w:r>
      <w:proofErr w:type="spellStart"/>
      <w:r w:rsidRPr="2B1E32C1">
        <w:rPr>
          <w:rFonts w:cs="Calibri"/>
          <w:i/>
          <w:iCs/>
        </w:rPr>
        <w:t>Education</w:t>
      </w:r>
      <w:proofErr w:type="spellEnd"/>
      <w:r w:rsidRPr="2B1E32C1">
        <w:rPr>
          <w:rFonts w:cs="Calibri"/>
          <w:i/>
          <w:iCs/>
        </w:rPr>
        <w:t xml:space="preserve"> (EQAR))</w:t>
      </w:r>
      <w:r w:rsidRPr="2CE60C52">
        <w:rPr>
          <w:rFonts w:eastAsia="MS Gothic" w:cs="Calibri"/>
        </w:rPr>
        <w:t xml:space="preserve"> esošu aģentūru, savukārt akreditācijas jeb lēmuma pieņemšana visos gadījumos būs Studiju kvalitātes komisijas kompetencē</w:t>
      </w:r>
      <w:bookmarkStart w:id="50" w:name="_Hlk131496570"/>
      <w:r w:rsidRPr="2CE60C52">
        <w:rPr>
          <w:rFonts w:eastAsia="MS Gothic" w:cs="Calibri"/>
          <w:sz w:val="20"/>
          <w:szCs w:val="20"/>
          <w:vertAlign w:val="superscript"/>
        </w:rPr>
        <w:footnoteReference w:id="45"/>
      </w:r>
      <w:bookmarkEnd w:id="50"/>
      <w:r w:rsidRPr="2CE60C52">
        <w:rPr>
          <w:rFonts w:eastAsia="MS Gothic" w:cs="Calibri"/>
        </w:rPr>
        <w:t xml:space="preserve">. Vienlaikus ārvalstu Eiropas augstākās izglītības kvalitātes nodrošināšanas reģistrā </w:t>
      </w:r>
      <w:r w:rsidRPr="2B1E32C1">
        <w:rPr>
          <w:rFonts w:cs="Calibri"/>
          <w:i/>
          <w:iCs/>
        </w:rPr>
        <w:t>(</w:t>
      </w:r>
      <w:proofErr w:type="spellStart"/>
      <w:r w:rsidRPr="2B1E32C1">
        <w:rPr>
          <w:rFonts w:cs="Calibri"/>
          <w:i/>
          <w:iCs/>
        </w:rPr>
        <w:t>European</w:t>
      </w:r>
      <w:proofErr w:type="spellEnd"/>
      <w:r w:rsidRPr="2B1E32C1">
        <w:rPr>
          <w:rFonts w:cs="Calibri"/>
          <w:i/>
          <w:iCs/>
        </w:rPr>
        <w:t xml:space="preserve"> </w:t>
      </w:r>
      <w:proofErr w:type="spellStart"/>
      <w:r w:rsidRPr="2B1E32C1">
        <w:rPr>
          <w:rFonts w:cs="Calibri"/>
          <w:i/>
          <w:iCs/>
        </w:rPr>
        <w:t>Quality</w:t>
      </w:r>
      <w:proofErr w:type="spellEnd"/>
      <w:r w:rsidRPr="2B1E32C1">
        <w:rPr>
          <w:rFonts w:cs="Calibri"/>
          <w:i/>
          <w:iCs/>
        </w:rPr>
        <w:t xml:space="preserve"> </w:t>
      </w:r>
      <w:proofErr w:type="spellStart"/>
      <w:r w:rsidRPr="2B1E32C1">
        <w:rPr>
          <w:rFonts w:cs="Calibri"/>
          <w:i/>
          <w:iCs/>
        </w:rPr>
        <w:t>Assurance</w:t>
      </w:r>
      <w:proofErr w:type="spellEnd"/>
      <w:r w:rsidRPr="2B1E32C1">
        <w:rPr>
          <w:rFonts w:cs="Calibri"/>
          <w:i/>
          <w:iCs/>
        </w:rPr>
        <w:t xml:space="preserve"> </w:t>
      </w:r>
      <w:proofErr w:type="spellStart"/>
      <w:r w:rsidRPr="2B1E32C1">
        <w:rPr>
          <w:rFonts w:cs="Calibri"/>
          <w:i/>
          <w:iCs/>
        </w:rPr>
        <w:t>Register</w:t>
      </w:r>
      <w:proofErr w:type="spellEnd"/>
      <w:r w:rsidRPr="2B1E32C1">
        <w:rPr>
          <w:rFonts w:cs="Calibri"/>
          <w:i/>
          <w:iCs/>
        </w:rPr>
        <w:t xml:space="preserve"> </w:t>
      </w:r>
      <w:proofErr w:type="spellStart"/>
      <w:r w:rsidRPr="2B1E32C1">
        <w:rPr>
          <w:rFonts w:cs="Calibri"/>
          <w:i/>
          <w:iCs/>
        </w:rPr>
        <w:t>for</w:t>
      </w:r>
      <w:proofErr w:type="spellEnd"/>
      <w:r w:rsidRPr="2B1E32C1">
        <w:rPr>
          <w:rFonts w:cs="Calibri"/>
          <w:i/>
          <w:iCs/>
        </w:rPr>
        <w:t xml:space="preserve"> </w:t>
      </w:r>
      <w:proofErr w:type="spellStart"/>
      <w:r w:rsidRPr="2B1E32C1">
        <w:rPr>
          <w:rFonts w:cs="Calibri"/>
          <w:i/>
          <w:iCs/>
        </w:rPr>
        <w:t>Higher</w:t>
      </w:r>
      <w:proofErr w:type="spellEnd"/>
      <w:r w:rsidRPr="2B1E32C1">
        <w:rPr>
          <w:rFonts w:cs="Calibri"/>
          <w:i/>
          <w:iCs/>
        </w:rPr>
        <w:t xml:space="preserve"> </w:t>
      </w:r>
      <w:proofErr w:type="spellStart"/>
      <w:r w:rsidRPr="2B1E32C1">
        <w:rPr>
          <w:rFonts w:cs="Calibri"/>
          <w:i/>
          <w:iCs/>
        </w:rPr>
        <w:t>Education</w:t>
      </w:r>
      <w:proofErr w:type="spellEnd"/>
      <w:r w:rsidRPr="2B1E32C1">
        <w:rPr>
          <w:rFonts w:cs="Calibri"/>
          <w:i/>
          <w:iCs/>
        </w:rPr>
        <w:t xml:space="preserve"> (EQAR)) </w:t>
      </w:r>
      <w:r w:rsidRPr="2CE60C52">
        <w:rPr>
          <w:rFonts w:eastAsia="MS Gothic" w:cs="Calibri"/>
        </w:rPr>
        <w:t xml:space="preserve">esoša aģentūra varēs veikt novērtēšanu pie nosacījumiem, ka tā nav pirmreizējā augstākās izglītības institūcijas akreditācija, kā arī, ka tā nav akreditācija pēc trīs gadu iepriekšējās akreditācijas. Gan sākotnējo, gan akreditāciju pēc trīs gadu iepriekšējās akreditācijas organizē Augstākās izglītības kvalitātes aģentūra. </w:t>
      </w:r>
    </w:p>
    <w:p w14:paraId="42393BD4" w14:textId="0ABA113C" w:rsidR="00A62AFC" w:rsidRDefault="2B1E32C1" w:rsidP="00A62AFC">
      <w:pPr>
        <w:ind w:firstLine="567"/>
        <w:jc w:val="both"/>
        <w:rPr>
          <w:rFonts w:eastAsia="MS Gothic" w:cs="Calibri"/>
        </w:rPr>
      </w:pPr>
      <w:r w:rsidRPr="2B1E32C1">
        <w:rPr>
          <w:rFonts w:eastAsia="MS Gothic" w:cs="Calibri"/>
        </w:rPr>
        <w:t>Pēc ekspertu ziņojuma saņemšanas</w:t>
      </w:r>
      <w:r w:rsidR="008942A9">
        <w:rPr>
          <w:rFonts w:eastAsia="MS Gothic" w:cs="Calibri"/>
        </w:rPr>
        <w:t>, augstskola vai koledža uzsāk noslēdzošo posmu un iesniedz akreditācijas iesniegumu.</w:t>
      </w:r>
      <w:r w:rsidRPr="2B1E32C1">
        <w:rPr>
          <w:rFonts w:eastAsia="MS Gothic" w:cs="Calibri"/>
        </w:rPr>
        <w:t xml:space="preserve"> </w:t>
      </w:r>
      <w:r w:rsidR="008942A9">
        <w:rPr>
          <w:rFonts w:eastAsia="MS Gothic" w:cs="Calibri"/>
        </w:rPr>
        <w:t>Šī</w:t>
      </w:r>
      <w:r w:rsidR="004E1727">
        <w:rPr>
          <w:rFonts w:eastAsia="MS Gothic" w:cs="Calibri"/>
        </w:rPr>
        <w:t xml:space="preserve"> posma</w:t>
      </w:r>
      <w:r w:rsidR="008942A9" w:rsidRPr="2B1E32C1">
        <w:rPr>
          <w:rFonts w:eastAsia="MS Gothic" w:cs="Calibri"/>
        </w:rPr>
        <w:t xml:space="preserve"> </w:t>
      </w:r>
      <w:r w:rsidRPr="2B1E32C1">
        <w:rPr>
          <w:rFonts w:eastAsia="MS Gothic" w:cs="Calibri"/>
        </w:rPr>
        <w:t>ietvaros</w:t>
      </w:r>
      <w:r w:rsidR="008942A9">
        <w:rPr>
          <w:rFonts w:eastAsia="MS Gothic" w:cs="Calibri"/>
        </w:rPr>
        <w:t xml:space="preserve"> </w:t>
      </w:r>
      <w:r w:rsidR="008942A9" w:rsidRPr="2B1E32C1">
        <w:rPr>
          <w:rFonts w:eastAsia="MS Gothic" w:cs="Calibri"/>
        </w:rPr>
        <w:t>Studiju kvalitātes komisija</w:t>
      </w:r>
      <w:r w:rsidRPr="2B1E32C1">
        <w:rPr>
          <w:rFonts w:eastAsia="MS Gothic" w:cs="Calibri"/>
        </w:rPr>
        <w:t xml:space="preserve"> izvērtē ekspertu ziņojumu, augstākās izglītības iestādes sniegtos komentārus un precizējumus un citu tās rīcībā esošu informāciju. Studiju kvalitātes komisija 4 mēnešu laikā pieņem lēmumu</w:t>
      </w:r>
      <w:r w:rsidR="008942A9">
        <w:rPr>
          <w:rFonts w:eastAsia="MS Gothic" w:cs="Calibri"/>
        </w:rPr>
        <w:t xml:space="preserve"> </w:t>
      </w:r>
      <w:r w:rsidRPr="2B1E32C1">
        <w:rPr>
          <w:rFonts w:eastAsia="MS Gothic" w:cs="Calibri"/>
        </w:rPr>
        <w:t>par akreditācij</w:t>
      </w:r>
      <w:r w:rsidR="008942A9">
        <w:rPr>
          <w:rFonts w:eastAsia="MS Gothic" w:cs="Calibri"/>
        </w:rPr>
        <w:t>u</w:t>
      </w:r>
      <w:r w:rsidRPr="2B1E32C1">
        <w:rPr>
          <w:rFonts w:eastAsia="MS Gothic" w:cs="Calibri"/>
        </w:rPr>
        <w:t xml:space="preserve"> un tās termiņu</w:t>
      </w:r>
      <w:r w:rsidR="008942A9">
        <w:rPr>
          <w:rFonts w:eastAsia="MS Gothic" w:cs="Calibri"/>
        </w:rPr>
        <w:t>, vai atteikumu akreditēt iestādi</w:t>
      </w:r>
      <w:r w:rsidRPr="2B1E32C1">
        <w:rPr>
          <w:rFonts w:eastAsia="MS Gothic" w:cs="Calibri"/>
        </w:rPr>
        <w:t>. Minimālais termiņš, uz ko var akreditēt iestādi, ir 3 gadi, bet maksimālais ir 7. Ja iestāde ir akreditēta uz 3 gadiem, tad nākamajā kvalitātes vērtēšanā īpaša uzmanība tiek veltīta augstākās izglītības iestādei sniegto rekomendāciju ieviešanai.</w:t>
      </w:r>
    </w:p>
    <w:p w14:paraId="410A60A1" w14:textId="50B26352" w:rsidR="29718911" w:rsidRDefault="29718911" w:rsidP="000928D5">
      <w:pPr>
        <w:ind w:firstLine="567"/>
        <w:jc w:val="both"/>
      </w:pPr>
      <w:r>
        <w:rPr>
          <w:noProof/>
        </w:rPr>
        <w:lastRenderedPageBreak/>
        <w:drawing>
          <wp:inline distT="0" distB="0" distL="0" distR="0" wp14:anchorId="63BAEB38" wp14:editId="6E394AA2">
            <wp:extent cx="4572000" cy="1914525"/>
            <wp:effectExtent l="0" t="0" r="0" b="0"/>
            <wp:docPr id="1333988877" name="Picture 133398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1914525"/>
                    </a:xfrm>
                    <a:prstGeom prst="rect">
                      <a:avLst/>
                    </a:prstGeom>
                  </pic:spPr>
                </pic:pic>
              </a:graphicData>
            </a:graphic>
          </wp:inline>
        </w:drawing>
      </w:r>
    </w:p>
    <w:p w14:paraId="2E2E73A8" w14:textId="1425BA55" w:rsidR="4B5E597B" w:rsidRDefault="4B5E597B" w:rsidP="000928D5">
      <w:pPr>
        <w:ind w:firstLine="567"/>
        <w:jc w:val="both"/>
      </w:pPr>
    </w:p>
    <w:p w14:paraId="28B91593" w14:textId="7E429949" w:rsidR="00A62AFC" w:rsidRDefault="00A62AFC" w:rsidP="00A62AFC">
      <w:pPr>
        <w:ind w:firstLine="567"/>
        <w:jc w:val="both"/>
        <w:rPr>
          <w:rFonts w:eastAsia="MS Gothic" w:cs="Calibri"/>
        </w:rPr>
      </w:pPr>
      <w:r>
        <w:rPr>
          <w:rFonts w:eastAsia="MS Gothic" w:cs="Calibri"/>
        </w:rPr>
        <w:t xml:space="preserve"> </w:t>
      </w:r>
    </w:p>
    <w:p w14:paraId="7A8E1FD5" w14:textId="1EE32B85" w:rsidR="00A62AFC" w:rsidRDefault="008942A9" w:rsidP="00774149">
      <w:pPr>
        <w:ind w:firstLine="567"/>
        <w:jc w:val="both"/>
        <w:rPr>
          <w:rFonts w:eastAsia="MS Gothic" w:cs="Calibri"/>
        </w:rPr>
      </w:pPr>
      <w:r>
        <w:rPr>
          <w:rFonts w:eastAsia="MS Gothic" w:cs="Calibri"/>
        </w:rPr>
        <w:t>Ieviešot jauno pieeju, sākotnēji plānots, ka</w:t>
      </w:r>
      <w:r w:rsidR="00A62AFC" w:rsidRPr="2CE60C52">
        <w:rPr>
          <w:rFonts w:eastAsia="MS Gothic" w:cs="Calibri"/>
        </w:rPr>
        <w:t xml:space="preserve"> </w:t>
      </w:r>
      <w:r w:rsidR="004E1727">
        <w:rPr>
          <w:rFonts w:eastAsia="MS Gothic" w:cs="Calibri"/>
        </w:rPr>
        <w:t>vienlaikus pastāv</w:t>
      </w:r>
      <w:r>
        <w:rPr>
          <w:rFonts w:eastAsia="MS Gothic" w:cs="Calibri"/>
        </w:rPr>
        <w:t xml:space="preserve"> trīs</w:t>
      </w:r>
      <w:r w:rsidR="004E1727">
        <w:rPr>
          <w:rFonts w:eastAsia="MS Gothic" w:cs="Calibri"/>
        </w:rPr>
        <w:t xml:space="preserve"> kvalitātes vērtēšanas</w:t>
      </w:r>
      <w:r>
        <w:rPr>
          <w:rFonts w:eastAsia="MS Gothic" w:cs="Calibri"/>
        </w:rPr>
        <w:t xml:space="preserve"> </w:t>
      </w:r>
      <w:r w:rsidR="00A62AFC" w:rsidRPr="2CE60C52">
        <w:rPr>
          <w:rFonts w:eastAsia="MS Gothic" w:cs="Calibri"/>
        </w:rPr>
        <w:t>procedūru veidi: jaunu studiju programmu licencēšana, būtisko izmaiņu novērtēšana studiju programmā (ar laiku pakāpeniski samazinot kritērijus, kādos gadījumos jāveic būtisko izmaiņu novērtēšana</w:t>
      </w:r>
      <w:r w:rsidR="00B953B1">
        <w:rPr>
          <w:rFonts w:eastAsia="MS Gothic" w:cs="Calibri"/>
        </w:rPr>
        <w:t xml:space="preserve"> piesaistot ekspertu</w:t>
      </w:r>
      <w:r w:rsidR="00A62AFC" w:rsidRPr="2CE60C52">
        <w:rPr>
          <w:rFonts w:eastAsia="MS Gothic" w:cs="Calibri"/>
        </w:rPr>
        <w:t xml:space="preserve">) un augstskolu un koledžu kvalitātes vērtēšana akreditācijas procesā. </w:t>
      </w:r>
    </w:p>
    <w:p w14:paraId="17EBCB73" w14:textId="77777777" w:rsidR="00617DCB" w:rsidRPr="007F4004" w:rsidRDefault="00617DCB" w:rsidP="00774149">
      <w:pPr>
        <w:ind w:firstLine="567"/>
        <w:jc w:val="both"/>
        <w:rPr>
          <w:rFonts w:eastAsia="MS Gothic" w:cs="Calibri"/>
        </w:rPr>
      </w:pPr>
    </w:p>
    <w:p w14:paraId="1A20C513" w14:textId="2A41C9A5" w:rsidR="006A5B3F" w:rsidRDefault="006A5B3F" w:rsidP="00AB54C2">
      <w:pPr>
        <w:pStyle w:val="Heading2"/>
        <w:ind w:firstLine="567"/>
        <w:jc w:val="center"/>
        <w:rPr>
          <w:rFonts w:eastAsia="MS Gothic"/>
        </w:rPr>
      </w:pPr>
      <w:bookmarkStart w:id="51" w:name="_Toc140742498"/>
      <w:bookmarkStart w:id="52" w:name="_Hlk130478203"/>
      <w:bookmarkStart w:id="53" w:name="_Toc158024738"/>
      <w:r w:rsidRPr="4B5E597B">
        <w:rPr>
          <w:rFonts w:eastAsia="MS Gothic"/>
        </w:rPr>
        <w:t xml:space="preserve">3.1. </w:t>
      </w:r>
      <w:r w:rsidR="00617DCB">
        <w:rPr>
          <w:rFonts w:eastAsia="MS Gothic"/>
        </w:rPr>
        <w:t>Cikliska i</w:t>
      </w:r>
      <w:r w:rsidRPr="4B5E597B">
        <w:rPr>
          <w:rFonts w:eastAsia="MS Gothic"/>
        </w:rPr>
        <w:t>nstitucionālā akreditācija Latvij</w:t>
      </w:r>
      <w:r w:rsidR="00AF0608">
        <w:rPr>
          <w:rFonts w:eastAsia="MS Gothic"/>
        </w:rPr>
        <w:t>ā</w:t>
      </w:r>
      <w:bookmarkEnd w:id="51"/>
      <w:bookmarkEnd w:id="52"/>
      <w:bookmarkEnd w:id="53"/>
    </w:p>
    <w:p w14:paraId="0A626D32" w14:textId="77777777" w:rsidR="00617DCB" w:rsidRDefault="00617DCB" w:rsidP="006A5B3F">
      <w:pPr>
        <w:ind w:firstLine="567"/>
        <w:jc w:val="both"/>
      </w:pPr>
    </w:p>
    <w:p w14:paraId="7635289D" w14:textId="3FE8D6C3" w:rsidR="006A5B3F" w:rsidRDefault="00617DCB" w:rsidP="006A5B3F">
      <w:pPr>
        <w:ind w:firstLine="567"/>
        <w:jc w:val="both"/>
      </w:pPr>
      <w:r>
        <w:t>Cikliskas i</w:t>
      </w:r>
      <w:r w:rsidR="006A5B3F">
        <w:t xml:space="preserve">nstitucionālās akreditācijas mērķis </w:t>
      </w:r>
      <w:r w:rsidR="001A00C8">
        <w:rPr>
          <w:rFonts w:cs="Calibri"/>
          <w:color w:val="000000"/>
          <w:shd w:val="clear" w:color="auto" w:fill="FFFFFF"/>
        </w:rPr>
        <w:t xml:space="preserve">nodrošināt augstākās izglītības kvalitāti, augstskolai </w:t>
      </w:r>
      <w:r>
        <w:rPr>
          <w:rFonts w:cs="Calibri"/>
          <w:color w:val="000000"/>
          <w:shd w:val="clear" w:color="auto" w:fill="FFFFFF"/>
        </w:rPr>
        <w:t xml:space="preserve">vai koledžai </w:t>
      </w:r>
      <w:r w:rsidR="001A00C8">
        <w:rPr>
          <w:rFonts w:cs="Calibri"/>
          <w:color w:val="000000"/>
          <w:shd w:val="clear" w:color="auto" w:fill="FFFFFF"/>
        </w:rPr>
        <w:t>uzņemoties pilnu atbildību par AI kvalitātes pastāvīgu pilnveidi, ieviešot kvalitātes sistēmu un nodrošinot institucionālo attīstību.</w:t>
      </w:r>
    </w:p>
    <w:p w14:paraId="49DA46A2" w14:textId="6283CF2E" w:rsidR="006A5B3F" w:rsidRPr="00337A2B" w:rsidDel="00BE3302" w:rsidRDefault="006A5B3F" w:rsidP="006A5B3F">
      <w:pPr>
        <w:ind w:firstLine="567"/>
        <w:jc w:val="both"/>
      </w:pPr>
      <w:r>
        <w:t>Turpmāk augstskolu un koledžu cikliskā vērtēšana būtu galvenā novērtēšanas procedūra. P</w:t>
      </w:r>
      <w:r w:rsidRPr="00D07D8D">
        <w:t>āreja uz institucionālo akreditāciju ir secīgs un likumsakarīgs solis, kas veicinās augstskolu</w:t>
      </w:r>
      <w:r>
        <w:t xml:space="preserve"> un</w:t>
      </w:r>
      <w:r w:rsidRPr="00D07D8D">
        <w:t xml:space="preserve"> koledžu lielāku autonomiju un atbildīgumu, kā arī kopumā sistēma būs orientēta uz pastāvīgu kvalitātes uzlabošanu</w:t>
      </w:r>
      <w:r w:rsidRPr="2CE60C52">
        <w:rPr>
          <w:rFonts w:eastAsia="MS Gothic" w:cs="Calibri"/>
          <w:sz w:val="20"/>
          <w:szCs w:val="20"/>
          <w:vertAlign w:val="superscript"/>
        </w:rPr>
        <w:footnoteReference w:id="46"/>
      </w:r>
      <w:r w:rsidRPr="00D07D8D">
        <w:t>.</w:t>
      </w:r>
      <w:r>
        <w:t xml:space="preserve"> </w:t>
      </w:r>
      <w:r w:rsidRPr="009F39B2">
        <w:t xml:space="preserve">Augstākās izglītības iestāžu institucionālās atbildības stiprināšana nozīmē, ka augstskolas un koledžas ir primāri atbildīgas par kvalitātes nodrošināšanu un atbilstību </w:t>
      </w:r>
      <w:r>
        <w:rPr>
          <w:rFonts w:cs="Calibri"/>
        </w:rPr>
        <w:t>“</w:t>
      </w:r>
      <w:r w:rsidRPr="002B51C8">
        <w:rPr>
          <w:rFonts w:cs="Calibri"/>
        </w:rPr>
        <w:t>Standartiem un vadlīnijām kvalitātes nodrošināšanai Eiropas Augstākās izglītības telpā</w:t>
      </w:r>
      <w:r>
        <w:rPr>
          <w:rFonts w:cs="Calibri"/>
        </w:rPr>
        <w:t xml:space="preserve">” </w:t>
      </w:r>
      <w:r w:rsidRPr="2CE60C52">
        <w:rPr>
          <w:rFonts w:cs="Calibri"/>
          <w:i/>
          <w:iCs/>
        </w:rPr>
        <w:t>(ESG)</w:t>
      </w:r>
      <w:r w:rsidRPr="009F39B2">
        <w:t>.</w:t>
      </w:r>
      <w:r>
        <w:t xml:space="preserve"> </w:t>
      </w:r>
    </w:p>
    <w:p w14:paraId="24A42635" w14:textId="7AB595AD" w:rsidR="006823A5" w:rsidRPr="00337A2B" w:rsidRDefault="2B1E32C1" w:rsidP="006823A5">
      <w:pPr>
        <w:ind w:firstLine="567"/>
        <w:jc w:val="both"/>
      </w:pPr>
      <w:r>
        <w:t>Institucionālā akreditācija notiks pakāpeniski – primāri vērtējamas būtu koledžas</w:t>
      </w:r>
      <w:r w:rsidR="00EA6E2C">
        <w:t>, kurās tiek īstenotas arī vidējās profesionālās izglītības programmas</w:t>
      </w:r>
      <w:r>
        <w:t xml:space="preserve">, tad koledžas, mākslas universitātes, lietišķo zinātņu augstskolas un universitātes, un, visbeidzot, zinātnes universitātes. Papildus jāapsver to augstskolu ārpus kārtas vērtēšana, kam esošās sistēmas ietvaros tiek piešķirta divu gadu studiju virzienu akreditācija, lai izvairītos no situācijas, kurā iestāde ar </w:t>
      </w:r>
      <w:r w:rsidR="00EA6E2C">
        <w:t xml:space="preserve">studiju </w:t>
      </w:r>
      <w:r>
        <w:t xml:space="preserve">virzieniem, kas ir akreditēti uz diviem gadiem, varētu netikt ilgstoši vērtēta. </w:t>
      </w:r>
    </w:p>
    <w:p w14:paraId="7ADC29B0" w14:textId="2806F176" w:rsidR="004662EC" w:rsidRPr="00AB54C2" w:rsidRDefault="0597CD05" w:rsidP="4B5E597B">
      <w:pPr>
        <w:ind w:firstLine="567"/>
        <w:jc w:val="both"/>
      </w:pPr>
      <w:r>
        <w:t xml:space="preserve"> Institucionālas akreditācijas modeļa aprobēšanai tiks īstenots izmēģinājum</w:t>
      </w:r>
      <w:r w:rsidR="00EA6E2C">
        <w:t xml:space="preserve">a </w:t>
      </w:r>
      <w:r>
        <w:t xml:space="preserve">projekts, kura rezultāti būs līdzvērtīgi pilnvērtīgai </w:t>
      </w:r>
      <w:r w:rsidR="00EA6E2C">
        <w:t xml:space="preserve">institucionālai </w:t>
      </w:r>
      <w:r>
        <w:t>akreditācijai.</w:t>
      </w:r>
      <w:r w:rsidR="006823A5">
        <w:t xml:space="preserve"> Arī augstskolu un koledžu </w:t>
      </w:r>
      <w:r w:rsidR="006823A5">
        <w:lastRenderedPageBreak/>
        <w:t xml:space="preserve">konsolidācijas process ir jāņem vērā, lemjot par to akreditācijas </w:t>
      </w:r>
      <w:r w:rsidR="00B953B1">
        <w:t>grafiku</w:t>
      </w:r>
      <w:r w:rsidR="006823A5">
        <w:t xml:space="preserve"> (konsolidācijas process noslēdzas līdz 2026.</w:t>
      </w:r>
      <w:r w:rsidR="00EA6E2C">
        <w:t xml:space="preserve"> </w:t>
      </w:r>
      <w:r w:rsidR="006823A5">
        <w:t>gada 1.</w:t>
      </w:r>
      <w:r w:rsidR="00EA6E2C">
        <w:t xml:space="preserve"> </w:t>
      </w:r>
      <w:r w:rsidR="006823A5">
        <w:t>janvārim).</w:t>
      </w:r>
    </w:p>
    <w:p w14:paraId="55D494FC" w14:textId="0DDBCBE7" w:rsidR="006A5B3F" w:rsidRPr="00160C82" w:rsidRDefault="2B1E32C1" w:rsidP="2B1E32C1">
      <w:pPr>
        <w:ind w:firstLine="567"/>
        <w:jc w:val="both"/>
        <w:rPr>
          <w:rFonts w:eastAsia="MS Gothic" w:cs="Calibri"/>
          <w:u w:val="single"/>
        </w:rPr>
      </w:pPr>
      <w:r w:rsidRPr="00160C82">
        <w:rPr>
          <w:rFonts w:eastAsia="MS Gothic" w:cs="Calibri"/>
          <w:u w:val="single"/>
        </w:rPr>
        <w:t xml:space="preserve"> Augstskolu un koledžu </w:t>
      </w:r>
      <w:r w:rsidR="009B43BD" w:rsidRPr="00160C82">
        <w:rPr>
          <w:rFonts w:eastAsia="MS Gothic" w:cs="Calibri"/>
          <w:u w:val="single"/>
        </w:rPr>
        <w:t xml:space="preserve">cikliskas institucionālās </w:t>
      </w:r>
      <w:r w:rsidRPr="00160C82">
        <w:rPr>
          <w:rFonts w:eastAsia="MS Gothic" w:cs="Calibri"/>
          <w:u w:val="single"/>
        </w:rPr>
        <w:t>akreditācijas procesa sasaiste ar citiem novērtēšanas procesiem un citu organizāciju darbu</w:t>
      </w:r>
    </w:p>
    <w:p w14:paraId="5764631C" w14:textId="77777777" w:rsidR="006A5B3F" w:rsidRDefault="006A5B3F" w:rsidP="006A5B3F">
      <w:pPr>
        <w:ind w:firstLine="567"/>
        <w:jc w:val="both"/>
        <w:rPr>
          <w:rFonts w:eastAsia="MS Gothic" w:cs="Calibri"/>
          <w:bCs/>
        </w:rPr>
      </w:pPr>
      <w:r>
        <w:rPr>
          <w:rFonts w:eastAsia="MS Gothic" w:cs="Calibri"/>
          <w:bCs/>
        </w:rPr>
        <w:t xml:space="preserve">Saskaņā ar </w:t>
      </w:r>
      <w:bookmarkStart w:id="54" w:name="_Hlk131492494"/>
      <w:r>
        <w:rPr>
          <w:rFonts w:eastAsia="MS Gothic" w:cs="Calibri"/>
          <w:bCs/>
        </w:rPr>
        <w:t>Zinātniskās darbības liku</w:t>
      </w:r>
      <w:r w:rsidRPr="00EF739D">
        <w:rPr>
          <w:rFonts w:eastAsia="MS Gothic" w:cs="Calibri"/>
          <w:bCs/>
        </w:rPr>
        <w:t xml:space="preserve">ma 41. panta pirmo daļu </w:t>
      </w:r>
      <w:bookmarkEnd w:id="54"/>
      <w:r w:rsidRPr="00EF739D">
        <w:rPr>
          <w:rFonts w:eastAsia="MS Gothic" w:cs="Calibri"/>
          <w:bCs/>
        </w:rPr>
        <w:t xml:space="preserve">zinātnisko institūciju darbības starptautiskais novērtējums ir ārvalstu ekspertu sagatavots ziņojums, kas ietver ziņas par zinātniskās institūcijas: </w:t>
      </w:r>
      <w:r w:rsidRPr="008433DB">
        <w:rPr>
          <w:rFonts w:eastAsia="MS Gothic" w:cs="Calibri"/>
          <w:bCs/>
        </w:rPr>
        <w:t>1) zinātniskās darbības kvalitāti;</w:t>
      </w:r>
      <w:r w:rsidRPr="00EF739D">
        <w:rPr>
          <w:rFonts w:eastAsia="MS Gothic" w:cs="Calibri"/>
          <w:bCs/>
        </w:rPr>
        <w:t xml:space="preserve"> </w:t>
      </w:r>
      <w:r w:rsidRPr="008433DB">
        <w:rPr>
          <w:rFonts w:eastAsia="MS Gothic" w:cs="Calibri"/>
          <w:bCs/>
        </w:rPr>
        <w:t>2) zinātniskās darbības ietekmi uz attiecīgo zinātnes nozari;</w:t>
      </w:r>
      <w:r w:rsidRPr="00EF739D">
        <w:rPr>
          <w:rFonts w:eastAsia="MS Gothic" w:cs="Calibri"/>
          <w:bCs/>
        </w:rPr>
        <w:t xml:space="preserve"> </w:t>
      </w:r>
      <w:r w:rsidRPr="008433DB">
        <w:rPr>
          <w:rFonts w:eastAsia="MS Gothic" w:cs="Calibri"/>
          <w:bCs/>
        </w:rPr>
        <w:t>3) zinātniskās darbības ekonomisko un sociālo ietekmi;</w:t>
      </w:r>
      <w:r w:rsidRPr="00EF739D">
        <w:rPr>
          <w:rFonts w:eastAsia="MS Gothic" w:cs="Calibri"/>
          <w:bCs/>
        </w:rPr>
        <w:t xml:space="preserve"> </w:t>
      </w:r>
      <w:r w:rsidRPr="008433DB">
        <w:rPr>
          <w:rFonts w:eastAsia="MS Gothic" w:cs="Calibri"/>
          <w:bCs/>
        </w:rPr>
        <w:t>4) infrastruktūru un tās atbilstību zinātniskās institūcijas darbībai;</w:t>
      </w:r>
      <w:r w:rsidRPr="00EF739D">
        <w:rPr>
          <w:rFonts w:eastAsia="MS Gothic" w:cs="Calibri"/>
          <w:bCs/>
        </w:rPr>
        <w:t xml:space="preserve"> </w:t>
      </w:r>
      <w:r w:rsidRPr="008433DB">
        <w:rPr>
          <w:rFonts w:eastAsia="MS Gothic" w:cs="Calibri"/>
          <w:bCs/>
        </w:rPr>
        <w:t>5) attīstības potenciālu</w:t>
      </w:r>
      <w:r w:rsidRPr="00EF739D">
        <w:rPr>
          <w:rFonts w:eastAsia="MS Gothic" w:cs="Calibri"/>
          <w:bCs/>
          <w:sz w:val="20"/>
          <w:szCs w:val="20"/>
          <w:vertAlign w:val="superscript"/>
        </w:rPr>
        <w:footnoteReference w:id="47"/>
      </w:r>
      <w:r w:rsidRPr="008433DB">
        <w:rPr>
          <w:rFonts w:eastAsia="MS Gothic" w:cs="Calibri"/>
          <w:bCs/>
        </w:rPr>
        <w:t>.</w:t>
      </w:r>
    </w:p>
    <w:p w14:paraId="413B01AA" w14:textId="77777777" w:rsidR="006A5B3F" w:rsidRPr="00AB1D72" w:rsidRDefault="006A5B3F" w:rsidP="006A5B3F">
      <w:pPr>
        <w:ind w:firstLine="567"/>
        <w:jc w:val="both"/>
        <w:rPr>
          <w:rFonts w:eastAsia="MS Gothic" w:cs="Calibri"/>
          <w:bCs/>
        </w:rPr>
      </w:pPr>
      <w:r w:rsidRPr="00AB1D72">
        <w:rPr>
          <w:rFonts w:eastAsia="MS Gothic" w:cs="Calibri"/>
          <w:bCs/>
        </w:rPr>
        <w:t>Zinātniskās darbības likuma 41. panta trešā daļa paredz, ka Izglītības un zinātnes ministrija reizi sešos gados organizē zinātnisko institūciju darbības starptautisko novērtējumu</w:t>
      </w:r>
      <w:bookmarkStart w:id="55" w:name="_Hlk131492914"/>
      <w:r w:rsidRPr="00AB1D72">
        <w:rPr>
          <w:rFonts w:eastAsia="MS Gothic" w:cs="Calibri"/>
          <w:bCs/>
          <w:sz w:val="20"/>
          <w:szCs w:val="20"/>
          <w:vertAlign w:val="superscript"/>
        </w:rPr>
        <w:footnoteReference w:id="48"/>
      </w:r>
      <w:bookmarkEnd w:id="55"/>
      <w:r w:rsidRPr="00AB1D72">
        <w:rPr>
          <w:rFonts w:eastAsia="MS Gothic" w:cs="Calibri"/>
          <w:bCs/>
        </w:rPr>
        <w:t xml:space="preserve">. Kārtību, kādā tiek organizēts starptautiskais novērtējums, nosaka </w:t>
      </w:r>
      <w:bookmarkStart w:id="56" w:name="_Hlk131492954"/>
      <w:r w:rsidRPr="00AF7422">
        <w:rPr>
          <w:rFonts w:eastAsia="MS Gothic" w:cs="Calibri"/>
          <w:bCs/>
        </w:rPr>
        <w:t>2018. gada 2. oktobr</w:t>
      </w:r>
      <w:r>
        <w:rPr>
          <w:rFonts w:eastAsia="MS Gothic" w:cs="Calibri"/>
          <w:bCs/>
        </w:rPr>
        <w:t xml:space="preserve">a </w:t>
      </w:r>
      <w:r w:rsidRPr="00AB1D72">
        <w:rPr>
          <w:rFonts w:eastAsia="MS Gothic" w:cs="Calibri"/>
          <w:bCs/>
        </w:rPr>
        <w:t>M</w:t>
      </w:r>
      <w:r>
        <w:rPr>
          <w:rFonts w:eastAsia="MS Gothic" w:cs="Calibri"/>
          <w:bCs/>
        </w:rPr>
        <w:t>inistru kabineta</w:t>
      </w:r>
      <w:r w:rsidRPr="00AB1D72">
        <w:rPr>
          <w:rFonts w:eastAsia="MS Gothic" w:cs="Calibri"/>
          <w:bCs/>
        </w:rPr>
        <w:t xml:space="preserve"> noteikumi Nr. 619 “Zinātnisko institūciju darbības starptautiskā novērtējuma organizēšanas kārtība”</w:t>
      </w:r>
      <w:bookmarkStart w:id="57" w:name="_Hlk131494041"/>
      <w:bookmarkEnd w:id="56"/>
      <w:r w:rsidRPr="00AB1D72">
        <w:rPr>
          <w:rFonts w:eastAsia="MS Gothic" w:cs="Calibri"/>
          <w:bCs/>
          <w:sz w:val="20"/>
          <w:szCs w:val="20"/>
          <w:vertAlign w:val="superscript"/>
        </w:rPr>
        <w:t xml:space="preserve"> </w:t>
      </w:r>
      <w:r w:rsidRPr="00AB1D72">
        <w:rPr>
          <w:rFonts w:eastAsia="MS Gothic" w:cs="Calibri"/>
          <w:bCs/>
          <w:sz w:val="20"/>
          <w:szCs w:val="20"/>
          <w:vertAlign w:val="superscript"/>
        </w:rPr>
        <w:footnoteReference w:id="49"/>
      </w:r>
      <w:r w:rsidRPr="00AB1D72">
        <w:rPr>
          <w:rFonts w:eastAsia="MS Gothic" w:cs="Calibri"/>
          <w:bCs/>
        </w:rPr>
        <w:t>.</w:t>
      </w:r>
      <w:r w:rsidRPr="00AB1D72">
        <w:rPr>
          <w:rFonts w:eastAsia="MS Gothic" w:cs="Calibri"/>
          <w:b/>
          <w:bCs/>
        </w:rPr>
        <w:t xml:space="preserve"> </w:t>
      </w:r>
      <w:bookmarkEnd w:id="57"/>
    </w:p>
    <w:p w14:paraId="0FBB9E18" w14:textId="77777777" w:rsidR="006A5B3F" w:rsidRDefault="006A5B3F" w:rsidP="2B1E32C1">
      <w:pPr>
        <w:ind w:firstLine="567"/>
        <w:jc w:val="both"/>
        <w:rPr>
          <w:rFonts w:eastAsia="MS Gothic" w:cs="Calibri"/>
        </w:rPr>
      </w:pPr>
      <w:r w:rsidRPr="2B1E32C1">
        <w:rPr>
          <w:rFonts w:eastAsia="MS Gothic" w:cs="Calibri"/>
        </w:rPr>
        <w:t>Arī zinātnes jomā novērtēšanas pieeja mainās. Latvija ņem vērā jaunākās starptautiskās atziņas nozares attīstībā. Šobrīd ir aktuāla “Vienošanās par zinātnes novērtēšanas reformēšanu” (</w:t>
      </w:r>
      <w:proofErr w:type="spellStart"/>
      <w:r w:rsidRPr="2B1E32C1">
        <w:rPr>
          <w:rFonts w:eastAsia="MS Gothic" w:cs="Calibri"/>
          <w:i/>
          <w:iCs/>
        </w:rPr>
        <w:t>Coalition</w:t>
      </w:r>
      <w:proofErr w:type="spellEnd"/>
      <w:r w:rsidRPr="2B1E32C1">
        <w:rPr>
          <w:rFonts w:eastAsia="MS Gothic" w:cs="Calibri"/>
          <w:i/>
          <w:iCs/>
        </w:rPr>
        <w:t xml:space="preserve"> </w:t>
      </w:r>
      <w:proofErr w:type="spellStart"/>
      <w:r w:rsidRPr="2B1E32C1">
        <w:rPr>
          <w:rFonts w:eastAsia="MS Gothic" w:cs="Calibri"/>
          <w:i/>
          <w:iCs/>
        </w:rPr>
        <w:t>for</w:t>
      </w:r>
      <w:proofErr w:type="spellEnd"/>
      <w:r w:rsidRPr="2B1E32C1">
        <w:rPr>
          <w:rFonts w:eastAsia="MS Gothic" w:cs="Calibri"/>
          <w:i/>
          <w:iCs/>
        </w:rPr>
        <w:t xml:space="preserve"> </w:t>
      </w:r>
      <w:proofErr w:type="spellStart"/>
      <w:r w:rsidRPr="2B1E32C1">
        <w:rPr>
          <w:rFonts w:eastAsia="MS Gothic" w:cs="Calibri"/>
          <w:i/>
          <w:iCs/>
        </w:rPr>
        <w:t>Advancing</w:t>
      </w:r>
      <w:proofErr w:type="spellEnd"/>
      <w:r w:rsidRPr="2B1E32C1">
        <w:rPr>
          <w:rFonts w:eastAsia="MS Gothic" w:cs="Calibri"/>
          <w:i/>
          <w:iCs/>
        </w:rPr>
        <w:t xml:space="preserve"> </w:t>
      </w:r>
      <w:proofErr w:type="spellStart"/>
      <w:r w:rsidRPr="2B1E32C1">
        <w:rPr>
          <w:rFonts w:eastAsia="MS Gothic" w:cs="Calibri"/>
          <w:i/>
          <w:iCs/>
        </w:rPr>
        <w:t>Research</w:t>
      </w:r>
      <w:proofErr w:type="spellEnd"/>
      <w:r w:rsidRPr="2B1E32C1">
        <w:rPr>
          <w:rFonts w:eastAsia="MS Gothic" w:cs="Calibri"/>
          <w:i/>
          <w:iCs/>
        </w:rPr>
        <w:t xml:space="preserve"> </w:t>
      </w:r>
      <w:proofErr w:type="spellStart"/>
      <w:r w:rsidRPr="2B1E32C1">
        <w:rPr>
          <w:rFonts w:eastAsia="MS Gothic" w:cs="Calibri"/>
          <w:i/>
          <w:iCs/>
        </w:rPr>
        <w:t>Assessment</w:t>
      </w:r>
      <w:proofErr w:type="spellEnd"/>
      <w:r w:rsidRPr="2B1E32C1">
        <w:rPr>
          <w:rFonts w:eastAsia="MS Gothic" w:cs="Calibri"/>
          <w:i/>
          <w:iCs/>
        </w:rPr>
        <w:t xml:space="preserve"> (</w:t>
      </w:r>
      <w:proofErr w:type="spellStart"/>
      <w:r w:rsidRPr="2B1E32C1">
        <w:rPr>
          <w:rFonts w:eastAsia="MS Gothic" w:cs="Calibri"/>
          <w:i/>
          <w:iCs/>
        </w:rPr>
        <w:t>CoARA</w:t>
      </w:r>
      <w:proofErr w:type="spellEnd"/>
      <w:r w:rsidRPr="2B1E32C1">
        <w:rPr>
          <w:rFonts w:eastAsia="MS Gothic" w:cs="Calibri"/>
          <w:i/>
          <w:iCs/>
        </w:rPr>
        <w:t>)</w:t>
      </w:r>
      <w:r w:rsidRPr="2B1E32C1">
        <w:rPr>
          <w:rFonts w:eastAsia="MS Gothic" w:cs="Calibri"/>
        </w:rPr>
        <w:t>). Tajā tiek noteikta kopīga starptautiska virzība izmaiņu veikšanai zinātnes, zinātnieku un zinātniskās darbības organizāciju novērtēšanai ar mērķi maksimizēt zinātnes kvalitāti un ietekmi. Vienošanās iekļauj principus, saistības un laika rāmi reformām, kā arī nosaka principus organizāciju koalīcijai, kas vēlas strādāt kopā un īstenot izmaiņas</w:t>
      </w:r>
      <w:r w:rsidRPr="2B1E32C1">
        <w:rPr>
          <w:rFonts w:eastAsia="MS Gothic" w:cs="Calibri"/>
          <w:sz w:val="20"/>
          <w:szCs w:val="20"/>
          <w:vertAlign w:val="superscript"/>
        </w:rPr>
        <w:t xml:space="preserve"> </w:t>
      </w:r>
      <w:bookmarkStart w:id="58" w:name="_Hlk131679877"/>
      <w:r w:rsidRPr="2B1E32C1">
        <w:rPr>
          <w:rFonts w:eastAsia="MS Gothic" w:cs="Calibri"/>
          <w:sz w:val="20"/>
          <w:szCs w:val="20"/>
          <w:vertAlign w:val="superscript"/>
        </w:rPr>
        <w:footnoteReference w:id="50"/>
      </w:r>
      <w:bookmarkEnd w:id="58"/>
      <w:r w:rsidRPr="2B1E32C1">
        <w:rPr>
          <w:rFonts w:eastAsia="MS Gothic" w:cs="Calibri"/>
        </w:rPr>
        <w:t xml:space="preserve">. </w:t>
      </w:r>
    </w:p>
    <w:p w14:paraId="3605B212" w14:textId="2933FDBA" w:rsidR="000546EF" w:rsidRDefault="2B1E32C1" w:rsidP="006A5B3F">
      <w:pPr>
        <w:ind w:firstLine="567"/>
        <w:jc w:val="both"/>
        <w:rPr>
          <w:rFonts w:eastAsia="MS Gothic" w:cs="Calibri"/>
        </w:rPr>
      </w:pPr>
      <w:r w:rsidRPr="2B1E32C1">
        <w:rPr>
          <w:rFonts w:eastAsia="MS Gothic" w:cs="Calibri"/>
        </w:rPr>
        <w:t>Pašlaik ir plānots zinātnisko institūciju</w:t>
      </w:r>
      <w:r w:rsidR="00D07FCA">
        <w:rPr>
          <w:rFonts w:eastAsia="MS Gothic" w:cs="Calibri"/>
        </w:rPr>
        <w:t xml:space="preserve"> starptautiskais</w:t>
      </w:r>
      <w:r w:rsidRPr="2B1E32C1">
        <w:rPr>
          <w:rFonts w:eastAsia="MS Gothic" w:cs="Calibri"/>
        </w:rPr>
        <w:t xml:space="preserve"> izvērtējums</w:t>
      </w:r>
      <w:r w:rsidR="00361BD6">
        <w:rPr>
          <w:rFonts w:eastAsia="MS Gothic" w:cs="Calibri"/>
        </w:rPr>
        <w:t xml:space="preserve"> </w:t>
      </w:r>
      <w:r w:rsidRPr="2B1E32C1">
        <w:rPr>
          <w:rFonts w:eastAsia="MS Gothic" w:cs="Calibri"/>
        </w:rPr>
        <w:t>2025.</w:t>
      </w:r>
      <w:r w:rsidR="00361BD6">
        <w:rPr>
          <w:rFonts w:eastAsia="MS Gothic" w:cs="Calibri"/>
        </w:rPr>
        <w:t xml:space="preserve"> gadā.</w:t>
      </w:r>
      <w:r w:rsidRPr="2B1E32C1">
        <w:rPr>
          <w:rFonts w:eastAsia="MS Gothic" w:cs="Calibri"/>
        </w:rPr>
        <w:t xml:space="preserve"> Nākotnē</w:t>
      </w:r>
      <w:r w:rsidR="000546EF">
        <w:rPr>
          <w:rFonts w:eastAsia="MS Gothic" w:cs="Calibri"/>
        </w:rPr>
        <w:t>,</w:t>
      </w:r>
      <w:r w:rsidRPr="2B1E32C1">
        <w:rPr>
          <w:rFonts w:eastAsia="MS Gothic" w:cs="Calibri"/>
        </w:rPr>
        <w:t xml:space="preserve"> pēc cikliskās institucionālās akreditācijas ieviešanas</w:t>
      </w:r>
      <w:r w:rsidR="000546EF">
        <w:rPr>
          <w:rFonts w:eastAsia="MS Gothic" w:cs="Calibri"/>
        </w:rPr>
        <w:t>,</w:t>
      </w:r>
      <w:r w:rsidRPr="2B1E32C1">
        <w:rPr>
          <w:rFonts w:eastAsia="MS Gothic" w:cs="Calibri"/>
        </w:rPr>
        <w:t xml:space="preserve"> būtu apsveram</w:t>
      </w:r>
      <w:r w:rsidR="000546EF">
        <w:rPr>
          <w:rFonts w:eastAsia="MS Gothic" w:cs="Calibri"/>
        </w:rPr>
        <w:t>a</w:t>
      </w:r>
      <w:r w:rsidRPr="2B1E32C1">
        <w:rPr>
          <w:rFonts w:eastAsia="MS Gothic" w:cs="Calibri"/>
        </w:rPr>
        <w:t xml:space="preserve"> akreditācijas </w:t>
      </w:r>
      <w:r w:rsidR="000546EF">
        <w:rPr>
          <w:rFonts w:eastAsia="MS Gothic" w:cs="Calibri"/>
        </w:rPr>
        <w:t xml:space="preserve">un </w:t>
      </w:r>
      <w:r w:rsidRPr="2B1E32C1">
        <w:rPr>
          <w:rFonts w:eastAsia="MS Gothic" w:cs="Calibri"/>
        </w:rPr>
        <w:t>zinātnisko institūciju izvērtēšan</w:t>
      </w:r>
      <w:r w:rsidR="000546EF">
        <w:rPr>
          <w:rFonts w:eastAsia="MS Gothic" w:cs="Calibri"/>
        </w:rPr>
        <w:t>as</w:t>
      </w:r>
      <w:r w:rsidR="000546EF" w:rsidRPr="000546EF">
        <w:rPr>
          <w:rFonts w:eastAsia="MS Gothic" w:cs="Calibri"/>
        </w:rPr>
        <w:t xml:space="preserve"> </w:t>
      </w:r>
      <w:r w:rsidR="000546EF" w:rsidRPr="2B1E32C1">
        <w:rPr>
          <w:rFonts w:eastAsia="MS Gothic" w:cs="Calibri"/>
        </w:rPr>
        <w:t>integrēšana</w:t>
      </w:r>
      <w:r w:rsidRPr="2B1E32C1">
        <w:rPr>
          <w:rFonts w:eastAsia="MS Gothic" w:cs="Calibri"/>
        </w:rPr>
        <w:t xml:space="preserve">, lai mazinātu birokrātisko slogu un veidotu ciešāku sasaisti starp studijām un pētniecību. </w:t>
      </w:r>
    </w:p>
    <w:p w14:paraId="2BACAF33" w14:textId="1D252B95" w:rsidR="006A5B3F" w:rsidRPr="0041223C" w:rsidRDefault="009C1371" w:rsidP="006A5B3F">
      <w:pPr>
        <w:ind w:firstLine="567"/>
        <w:jc w:val="both"/>
        <w:rPr>
          <w:rFonts w:eastAsia="MS Gothic" w:cs="Calibri"/>
        </w:rPr>
      </w:pPr>
      <w:r w:rsidRPr="0041223C">
        <w:rPr>
          <w:rFonts w:eastAsia="MS Gothic" w:cs="Calibri"/>
        </w:rPr>
        <w:t>Atbilstības novērtēšanas un k</w:t>
      </w:r>
      <w:r w:rsidR="006A5B3F" w:rsidRPr="0041223C">
        <w:rPr>
          <w:rFonts w:eastAsia="MS Gothic" w:cs="Calibri"/>
        </w:rPr>
        <w:t>oledžu akreditācijas procesā tiek nodrošināta sinerģija ar profesionālās vidējās izglītības izvērtējumu, sadarbojoties ar Izglītības kvalitātes valsts dienestu</w:t>
      </w:r>
      <w:r w:rsidR="000D36D8">
        <w:rPr>
          <w:rFonts w:eastAsia="MS Gothic" w:cs="Calibri"/>
        </w:rPr>
        <w:t>. Šāda pieeja palīdz mazināt resursu sadrumstalotību un</w:t>
      </w:r>
      <w:r w:rsidR="00C309E5">
        <w:rPr>
          <w:rFonts w:eastAsia="MS Gothic" w:cs="Calibri"/>
        </w:rPr>
        <w:t xml:space="preserve"> uzlabo procesa kvalitāti.</w:t>
      </w:r>
    </w:p>
    <w:p w14:paraId="749724FE" w14:textId="4A99803E" w:rsidR="2B1E32C1" w:rsidRDefault="000546EF" w:rsidP="2B1E32C1">
      <w:pPr>
        <w:ind w:firstLine="567"/>
        <w:jc w:val="both"/>
        <w:rPr>
          <w:rFonts w:eastAsia="MS Gothic" w:cs="Calibri"/>
          <w:u w:val="single"/>
        </w:rPr>
      </w:pPr>
      <w:r>
        <w:rPr>
          <w:rFonts w:eastAsia="MS Gothic" w:cs="Calibri"/>
          <w:u w:val="single"/>
        </w:rPr>
        <w:t>Cikliskas i</w:t>
      </w:r>
      <w:r w:rsidR="2B1E32C1" w:rsidRPr="2B1E32C1">
        <w:rPr>
          <w:rFonts w:eastAsia="MS Gothic" w:cs="Calibri"/>
          <w:u w:val="single"/>
        </w:rPr>
        <w:t>nstitucionālās akreditācijas kvalitātes kategorijas</w:t>
      </w:r>
    </w:p>
    <w:p w14:paraId="4211074D" w14:textId="2251DCAE" w:rsidR="00650D73" w:rsidRDefault="00650D73" w:rsidP="2B1E32C1">
      <w:pPr>
        <w:ind w:firstLine="567"/>
        <w:jc w:val="both"/>
        <w:rPr>
          <w:rFonts w:eastAsia="MS Gothic" w:cs="Calibri"/>
          <w:u w:val="single"/>
        </w:rPr>
      </w:pPr>
      <w:r>
        <w:rPr>
          <w:noProof/>
        </w:rPr>
        <w:lastRenderedPageBreak/>
        <w:drawing>
          <wp:inline distT="0" distB="0" distL="0" distR="0" wp14:anchorId="398BD288" wp14:editId="441884A5">
            <wp:extent cx="5049672" cy="1383192"/>
            <wp:effectExtent l="0" t="0" r="0" b="7620"/>
            <wp:docPr id="437199159" name="Picture 1" descr="A group of sign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99159" name="Picture 1" descr="A group of signs with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5914" cy="1395858"/>
                    </a:xfrm>
                    <a:prstGeom prst="rect">
                      <a:avLst/>
                    </a:prstGeom>
                    <a:noFill/>
                  </pic:spPr>
                </pic:pic>
              </a:graphicData>
            </a:graphic>
          </wp:inline>
        </w:drawing>
      </w:r>
    </w:p>
    <w:p w14:paraId="35D52664" w14:textId="7DD9A2C9" w:rsidR="00C451D8" w:rsidRDefault="2B1E32C1" w:rsidP="006A5B3F">
      <w:pPr>
        <w:spacing w:after="120"/>
        <w:ind w:firstLine="567"/>
        <w:jc w:val="both"/>
        <w:rPr>
          <w:rFonts w:eastAsia="MS Gothic" w:cs="Calibri"/>
        </w:rPr>
      </w:pPr>
      <w:r w:rsidRPr="2B1E32C1">
        <w:rPr>
          <w:rFonts w:eastAsia="MS Gothic" w:cs="Calibri"/>
        </w:rPr>
        <w:t xml:space="preserve">Institucionālās akreditācijas ietvaros institūcija tiek vērtēta kā vienots veselums. Vērtējot augstākās izglītības institūciju, tiks vērtētas </w:t>
      </w:r>
      <w:r w:rsidR="000546EF">
        <w:rPr>
          <w:rFonts w:eastAsia="MS Gothic" w:cs="Calibri"/>
        </w:rPr>
        <w:t>šādas</w:t>
      </w:r>
      <w:r w:rsidR="000546EF" w:rsidRPr="2B1E32C1">
        <w:rPr>
          <w:rFonts w:eastAsia="MS Gothic" w:cs="Calibri"/>
        </w:rPr>
        <w:t xml:space="preserve"> </w:t>
      </w:r>
      <w:r w:rsidRPr="2B1E32C1">
        <w:rPr>
          <w:rFonts w:eastAsia="MS Gothic" w:cs="Calibri"/>
        </w:rPr>
        <w:t>kvalitātes kategorijas saskaņā ar Izglītības likumu un ņemot vērā iestādes tipu:</w:t>
      </w:r>
    </w:p>
    <w:p w14:paraId="2CA2B243" w14:textId="0EFF2AE7" w:rsidR="001A0A7B" w:rsidRDefault="00C451D8" w:rsidP="00C451D8">
      <w:pPr>
        <w:ind w:firstLine="567"/>
        <w:jc w:val="both"/>
        <w:rPr>
          <w:rFonts w:eastAsia="MS Gothic" w:cs="Calibri"/>
        </w:rPr>
      </w:pPr>
      <w:r w:rsidRPr="4B5E597B">
        <w:rPr>
          <w:rFonts w:eastAsia="MS Gothic" w:cs="Calibri"/>
        </w:rPr>
        <w:t>1) ATBILSTĪBA MĒRĶIEM (</w:t>
      </w:r>
      <w:r w:rsidR="408C516F" w:rsidRPr="4B5E597B">
        <w:rPr>
          <w:rFonts w:eastAsia="MS Gothic" w:cs="Calibri"/>
        </w:rPr>
        <w:t>kompetences un sasniegumi, nodarbinātība, izglītības turpināšana, vienlīdzība un iekļaušana</w:t>
      </w:r>
      <w:r w:rsidRPr="4B5E597B">
        <w:rPr>
          <w:rFonts w:eastAsia="MS Gothic" w:cs="Calibri"/>
        </w:rPr>
        <w:t>)</w:t>
      </w:r>
    </w:p>
    <w:p w14:paraId="776FD30E" w14:textId="5D93E7FC" w:rsidR="00C451D8" w:rsidRPr="00712523" w:rsidRDefault="00C451D8" w:rsidP="00C451D8">
      <w:pPr>
        <w:ind w:firstLine="567"/>
        <w:jc w:val="both"/>
        <w:rPr>
          <w:rFonts w:eastAsia="MS Gothic" w:cs="Calibri"/>
        </w:rPr>
      </w:pPr>
      <w:r w:rsidRPr="4B5E597B">
        <w:rPr>
          <w:rFonts w:eastAsia="MS Gothic" w:cs="Calibri"/>
        </w:rPr>
        <w:t>Šī kategorija tieši raksturo sasniegto izglītības kvalitāti, analizējot izglītības rezultātus atbilstoši izglītojamo un plašākas sabiedrības vajadzībām.</w:t>
      </w:r>
      <w:r w:rsidR="00004C60" w:rsidRPr="4B5E597B">
        <w:rPr>
          <w:rFonts w:eastAsia="MS Gothic" w:cs="Calibri"/>
        </w:rPr>
        <w:t xml:space="preserve"> Kā potenciāli vērtējamie kritēriji varētu būt atbilstība darba tirgus prasībām,</w:t>
      </w:r>
      <w:r w:rsidR="00BD23D2" w:rsidRPr="4B5E597B">
        <w:rPr>
          <w:rFonts w:eastAsia="MS Gothic" w:cs="Calibri"/>
        </w:rPr>
        <w:t xml:space="preserve"> atbilstība institūcijas stratēģiskajiem mērķiem</w:t>
      </w:r>
      <w:r w:rsidR="1FDEC408" w:rsidRPr="4B5E597B">
        <w:rPr>
          <w:rFonts w:eastAsia="MS Gothic" w:cs="Calibri"/>
        </w:rPr>
        <w:t xml:space="preserve"> un stratēģiskajai specializācijai</w:t>
      </w:r>
      <w:r w:rsidR="00BD23D2" w:rsidRPr="4B5E597B">
        <w:rPr>
          <w:rFonts w:eastAsia="MS Gothic" w:cs="Calibri"/>
        </w:rPr>
        <w:t>, atbilstība iestādes tipam.</w:t>
      </w:r>
      <w:r w:rsidRPr="4B5E597B">
        <w:rPr>
          <w:rFonts w:eastAsia="MS Gothic" w:cs="Calibri"/>
        </w:rPr>
        <w:t xml:space="preserve"> Izglītības kvalitāte nodrošina </w:t>
      </w:r>
      <w:r w:rsidR="00AB65A1" w:rsidRPr="4B5E597B">
        <w:rPr>
          <w:rFonts w:eastAsia="MS Gothic" w:cs="Calibri"/>
        </w:rPr>
        <w:t>kompetences</w:t>
      </w:r>
      <w:r w:rsidRPr="4B5E597B">
        <w:rPr>
          <w:rFonts w:eastAsia="MS Gothic" w:cs="Calibri"/>
        </w:rPr>
        <w:t xml:space="preserve"> attīstību un izglītības turpināšanas iespējas, ievērojot vienlīdzības un iekļaušanas principus.</w:t>
      </w:r>
    </w:p>
    <w:p w14:paraId="084DEF64" w14:textId="6E1D8B99" w:rsidR="001A0A7B" w:rsidRDefault="2B1E32C1" w:rsidP="001A0A7B">
      <w:pPr>
        <w:ind w:firstLine="567"/>
        <w:jc w:val="both"/>
        <w:rPr>
          <w:rFonts w:eastAsia="MS Gothic" w:cs="Calibri"/>
        </w:rPr>
      </w:pPr>
      <w:r w:rsidRPr="2B1E32C1">
        <w:rPr>
          <w:rFonts w:eastAsia="MS Gothic" w:cs="Calibri"/>
        </w:rPr>
        <w:t xml:space="preserve">2) IZGLĪTĪBAS UN PĒTNIECĪBAS KVALITĀTE (izglītības process un saturs, akadēmiskā personāla kapacitāte, zināšanu radīšana un pārnese) </w:t>
      </w:r>
    </w:p>
    <w:p w14:paraId="1800A744" w14:textId="437977C6" w:rsidR="00C451D8" w:rsidRPr="00712523" w:rsidRDefault="2B1E32C1" w:rsidP="001A0A7B">
      <w:pPr>
        <w:ind w:firstLine="567"/>
        <w:jc w:val="both"/>
        <w:rPr>
          <w:rFonts w:eastAsia="MS Gothic" w:cs="Calibri"/>
        </w:rPr>
      </w:pPr>
      <w:r w:rsidRPr="2B1E32C1">
        <w:rPr>
          <w:rFonts w:eastAsia="MS Gothic" w:cs="Calibri"/>
        </w:rPr>
        <w:t>Kvalitatīvam izglītības procesam ir vistiešākā ietekme uz izglītības kvalitātes mērķu sasniegšanu. To novērtējumu visprecīzāk raksturo progresa un sasniegumu mērījumi, kā arī atbilstoši izglītības programmai izvēlētās mācīšanas un mācīšanās metodes. To īstenošanai būtiska ir akadēmiskā personāla profesionālā kapacitāte, kam ir vislielākā ietekme uz kvalitatīva studiju procesa nodrošināšanu un izglītības mērķu sasniegšanu.</w:t>
      </w:r>
    </w:p>
    <w:p w14:paraId="27600CF6" w14:textId="7E8168CF" w:rsidR="001A0A7B" w:rsidRDefault="00C451D8" w:rsidP="00C451D8">
      <w:pPr>
        <w:ind w:firstLine="567"/>
        <w:jc w:val="both"/>
        <w:rPr>
          <w:rFonts w:eastAsia="MS Gothic" w:cs="Calibri"/>
        </w:rPr>
      </w:pPr>
      <w:r w:rsidRPr="4B5E597B">
        <w:rPr>
          <w:rFonts w:eastAsia="MS Gothic" w:cs="Calibri"/>
        </w:rPr>
        <w:t>3) IEKĻAUJOŠA VIDE (</w:t>
      </w:r>
      <w:r w:rsidR="75506E90" w:rsidRPr="4B5E597B">
        <w:rPr>
          <w:rFonts w:eastAsia="MS Gothic" w:cs="Calibri"/>
        </w:rPr>
        <w:t xml:space="preserve">infrastruktūra un resursi, pieejamība, drošība un </w:t>
      </w:r>
      <w:proofErr w:type="spellStart"/>
      <w:r w:rsidR="75506E90" w:rsidRPr="4B5E597B">
        <w:rPr>
          <w:rFonts w:eastAsia="MS Gothic" w:cs="Calibri"/>
        </w:rPr>
        <w:t>labbūtība</w:t>
      </w:r>
      <w:proofErr w:type="spellEnd"/>
      <w:r w:rsidRPr="4B5E597B">
        <w:rPr>
          <w:rFonts w:eastAsia="MS Gothic" w:cs="Calibri"/>
        </w:rPr>
        <w:t xml:space="preserve">) </w:t>
      </w:r>
    </w:p>
    <w:p w14:paraId="6C1D93D2" w14:textId="3AAB9344" w:rsidR="00C451D8" w:rsidRPr="00712523" w:rsidRDefault="00C451D8" w:rsidP="00C451D8">
      <w:pPr>
        <w:ind w:firstLine="567"/>
        <w:jc w:val="both"/>
        <w:rPr>
          <w:rFonts w:eastAsia="MS Gothic" w:cs="Calibri"/>
        </w:rPr>
      </w:pPr>
      <w:r w:rsidRPr="4B5E597B">
        <w:rPr>
          <w:rFonts w:eastAsia="MS Gothic" w:cs="Calibri"/>
        </w:rPr>
        <w:t xml:space="preserve">Izglītības vide nodrošina </w:t>
      </w:r>
      <w:r w:rsidR="00086E70">
        <w:rPr>
          <w:rFonts w:eastAsia="MS Gothic" w:cs="Calibri"/>
        </w:rPr>
        <w:t>studiju</w:t>
      </w:r>
      <w:r w:rsidR="00086E70" w:rsidRPr="4B5E597B">
        <w:rPr>
          <w:rFonts w:eastAsia="MS Gothic" w:cs="Calibri"/>
        </w:rPr>
        <w:t xml:space="preserve"> </w:t>
      </w:r>
      <w:r w:rsidRPr="4B5E597B">
        <w:rPr>
          <w:rFonts w:eastAsia="MS Gothic" w:cs="Calibri"/>
        </w:rPr>
        <w:t>procesā iesaistīto personu fizisko un emocionālo drošību un labsajūtu, kā arī uzlabo motivācijas līmeni, kas tiešā veidā veicina izvirzīto izglītības mērķu sasniegšanu.</w:t>
      </w:r>
      <w:r w:rsidR="003F408B" w:rsidRPr="4B5E597B">
        <w:rPr>
          <w:rFonts w:eastAsia="MS Gothic" w:cs="Calibri"/>
        </w:rPr>
        <w:t xml:space="preserve"> Vide spēj pielāgoties</w:t>
      </w:r>
      <w:r w:rsidR="009B3F05" w:rsidRPr="4B5E597B">
        <w:rPr>
          <w:rFonts w:eastAsia="MS Gothic" w:cs="Calibri"/>
        </w:rPr>
        <w:t xml:space="preserve"> studējošajiem no dažādām demogrāfiskām un socioekonomiskām grupām, kā arī</w:t>
      </w:r>
      <w:r w:rsidR="007C5FA1" w:rsidRPr="4B5E597B">
        <w:rPr>
          <w:rFonts w:eastAsia="MS Gothic" w:cs="Calibri"/>
        </w:rPr>
        <w:t xml:space="preserve"> ar dažādu akadēmisko sagatavotību</w:t>
      </w:r>
      <w:r w:rsidR="00DE3DAE" w:rsidRPr="4B5E597B">
        <w:rPr>
          <w:rFonts w:eastAsia="MS Gothic" w:cs="Calibri"/>
        </w:rPr>
        <w:t>.</w:t>
      </w:r>
      <w:r w:rsidRPr="4B5E597B">
        <w:rPr>
          <w:rFonts w:eastAsia="MS Gothic" w:cs="Calibri"/>
        </w:rPr>
        <w:t xml:space="preserve"> Gan fiziskie aspekti, kas nodrošina pieejamību un resursus dažādu vajadzību apmierināšanai, gan emocionālie aspekti ir būtiski iekļaujošas un motivējošas vides nodrošināšanai.</w:t>
      </w:r>
      <w:r w:rsidR="3C804AFA" w:rsidRPr="4B5E597B">
        <w:rPr>
          <w:rFonts w:eastAsia="MS Gothic" w:cs="Calibri"/>
        </w:rPr>
        <w:t xml:space="preserve"> Vide arī</w:t>
      </w:r>
      <w:r w:rsidR="174D615A" w:rsidRPr="4B5E597B">
        <w:rPr>
          <w:rFonts w:eastAsia="MS Gothic" w:cs="Calibri"/>
        </w:rPr>
        <w:t xml:space="preserve"> ir atvērta, akadēmiski godīga un starptautiska, sniedzot </w:t>
      </w:r>
      <w:r w:rsidR="00086E70">
        <w:rPr>
          <w:rFonts w:eastAsia="MS Gothic" w:cs="Calibri"/>
        </w:rPr>
        <w:t>studiju</w:t>
      </w:r>
      <w:r w:rsidR="00086E70" w:rsidRPr="4B5E597B">
        <w:rPr>
          <w:rFonts w:eastAsia="MS Gothic" w:cs="Calibri"/>
        </w:rPr>
        <w:t xml:space="preserve"> </w:t>
      </w:r>
      <w:r w:rsidR="174D615A" w:rsidRPr="4B5E597B">
        <w:rPr>
          <w:rFonts w:eastAsia="MS Gothic" w:cs="Calibri"/>
        </w:rPr>
        <w:t>procesā iesaistītajām personām iespējas iegūt starptautisku pieredzi.</w:t>
      </w:r>
    </w:p>
    <w:p w14:paraId="5EDB1716" w14:textId="459ED3B2" w:rsidR="001A0A7B" w:rsidRDefault="2B1E32C1" w:rsidP="4B5E597B">
      <w:pPr>
        <w:spacing w:after="120"/>
        <w:ind w:firstLine="567"/>
        <w:jc w:val="both"/>
        <w:rPr>
          <w:rFonts w:eastAsia="MS Gothic" w:cs="Calibri"/>
        </w:rPr>
      </w:pPr>
      <w:r w:rsidRPr="2B1E32C1">
        <w:rPr>
          <w:rFonts w:eastAsia="MS Gothic" w:cs="Calibri"/>
        </w:rPr>
        <w:t xml:space="preserve">4) PĀRVALDĪBA (administratīvā un finanšu efektivitāte, vadības profesionālā darbība, kvalitātes kultūra, atbalsts un sadarbība) </w:t>
      </w:r>
    </w:p>
    <w:p w14:paraId="5248D481" w14:textId="4559A8C4" w:rsidR="006A5B3F" w:rsidRDefault="2B1E32C1" w:rsidP="00C451D8">
      <w:pPr>
        <w:spacing w:after="120"/>
        <w:ind w:firstLine="567"/>
        <w:jc w:val="both"/>
        <w:rPr>
          <w:rFonts w:eastAsia="MS Gothic" w:cs="Calibri"/>
        </w:rPr>
      </w:pPr>
      <w:r w:rsidRPr="2B1E32C1">
        <w:rPr>
          <w:rFonts w:eastAsia="MS Gothic" w:cs="Calibri"/>
        </w:rPr>
        <w:t xml:space="preserve">Laba pārvaldība nodrošina efektīvu izglītības procesa vadību un nepieciešamo kontekstu, kurā tiek attīstīta </w:t>
      </w:r>
      <w:r w:rsidR="00086E70">
        <w:rPr>
          <w:rFonts w:eastAsia="MS Gothic" w:cs="Calibri"/>
        </w:rPr>
        <w:t xml:space="preserve">studiju </w:t>
      </w:r>
      <w:r w:rsidRPr="2B1E32C1">
        <w:rPr>
          <w:rFonts w:eastAsia="MS Gothic" w:cs="Calibri"/>
        </w:rPr>
        <w:t xml:space="preserve">vide un process, lai sasniegtu attiecīgos izglītības kvalitātes mērķus. Izglītības kvalitātes sasniegšanai ir nepieciešama efektīva un ilgtspējīga finanšu, cilvēku, infrastruktūras un citu resursu izmantošana saskaņā ar attīstības plāniem un politikas plānošanas </w:t>
      </w:r>
      <w:r w:rsidRPr="2B1E32C1">
        <w:rPr>
          <w:rFonts w:eastAsia="MS Gothic" w:cs="Calibri"/>
        </w:rPr>
        <w:lastRenderedPageBreak/>
        <w:t xml:space="preserve">dokumentiem. </w:t>
      </w:r>
      <w:r w:rsidR="00086E70">
        <w:rPr>
          <w:rFonts w:eastAsia="MS Gothic" w:cs="Calibri"/>
        </w:rPr>
        <w:t>Izglītības</w:t>
      </w:r>
      <w:r w:rsidRPr="2B1E32C1">
        <w:rPr>
          <w:rFonts w:eastAsia="MS Gothic" w:cs="Calibri"/>
        </w:rPr>
        <w:t xml:space="preserve"> iestādei ir jābūt ar augsti attīstītu kvalitātes kultūru, kas nodrošina pastāvīgu attīstību un pilnveidi.</w:t>
      </w:r>
    </w:p>
    <w:p w14:paraId="2FF0A5F8" w14:textId="56E24584" w:rsidR="00A604CF" w:rsidRDefault="006A5B3F" w:rsidP="00A604CF">
      <w:pPr>
        <w:ind w:firstLine="567"/>
        <w:jc w:val="both"/>
      </w:pPr>
      <w:r w:rsidRPr="2CE60C52">
        <w:rPr>
          <w:rFonts w:eastAsia="MS Gothic" w:cs="Calibri"/>
        </w:rPr>
        <w:t>Tiek paredzēts, ka minētajām jomām</w:t>
      </w:r>
      <w:r w:rsidR="00086E70">
        <w:rPr>
          <w:rFonts w:eastAsia="MS Gothic" w:cs="Calibri"/>
        </w:rPr>
        <w:t xml:space="preserve">, saskaņā ar </w:t>
      </w:r>
      <w:r w:rsidR="00841859" w:rsidRPr="002B51C8">
        <w:rPr>
          <w:rFonts w:cs="Calibri"/>
        </w:rPr>
        <w:t>Standart</w:t>
      </w:r>
      <w:r w:rsidR="00841859">
        <w:rPr>
          <w:rFonts w:cs="Calibri"/>
        </w:rPr>
        <w:t>iem</w:t>
      </w:r>
      <w:r w:rsidR="00841859" w:rsidRPr="002B51C8">
        <w:rPr>
          <w:rFonts w:cs="Calibri"/>
        </w:rPr>
        <w:t xml:space="preserve"> un vadlīnij</w:t>
      </w:r>
      <w:r w:rsidR="00841859">
        <w:rPr>
          <w:rFonts w:cs="Calibri"/>
        </w:rPr>
        <w:t>ām</w:t>
      </w:r>
      <w:r w:rsidR="00841859" w:rsidRPr="002B51C8">
        <w:rPr>
          <w:rFonts w:cs="Calibri"/>
        </w:rPr>
        <w:t xml:space="preserve"> kvalitātes nodrošināšanai Eiropas Augstākās izglītības telpā</w:t>
      </w:r>
      <w:r w:rsidR="00086E70">
        <w:rPr>
          <w:rFonts w:eastAsia="MS Gothic" w:cs="Calibri"/>
        </w:rPr>
        <w:t>,</w:t>
      </w:r>
      <w:r w:rsidRPr="2CE60C52">
        <w:rPr>
          <w:rFonts w:eastAsia="MS Gothic" w:cs="Calibri"/>
        </w:rPr>
        <w:t xml:space="preserve"> Augstākās izglītības kvalitātes aģentūra izstrādās vadlīnijas vai standartus, lai augstākās izglītības institūcijas būtu informētas par to, kas tiks vērtēts to darbībā. </w:t>
      </w:r>
      <w:r w:rsidR="00A604CF">
        <w:rPr>
          <w:rFonts w:eastAsia="MS Gothic" w:cs="Calibri"/>
        </w:rPr>
        <w:t xml:space="preserve"> </w:t>
      </w:r>
      <w:r w:rsidR="00A604CF">
        <w:t xml:space="preserve">Institucionālās akreditācijas ietvaros tiks ņemtas vērā arī iepriekšējo novērtēšanu laikā izteiktās rekomendācijas – izvērtējot augstskolas stratēģisko attīstību, jāanalizē arī iepriekšējās novērtēšanās atklātās nepilnības un ieteikumi. </w:t>
      </w:r>
    </w:p>
    <w:p w14:paraId="1F47EF1A" w14:textId="5C80C0EC" w:rsidR="006A5B3F" w:rsidRPr="00337A2B" w:rsidRDefault="006A5B3F" w:rsidP="006A5B3F">
      <w:pPr>
        <w:ind w:firstLine="567"/>
        <w:jc w:val="both"/>
        <w:rPr>
          <w:rFonts w:eastAsia="MS Gothic" w:cs="Calibri"/>
          <w:bCs/>
        </w:rPr>
      </w:pPr>
      <w:r>
        <w:rPr>
          <w:rFonts w:eastAsia="MS Gothic" w:cs="Calibri"/>
          <w:bCs/>
        </w:rPr>
        <w:t>Papildus – t</w:t>
      </w:r>
      <w:r w:rsidRPr="006A2E6B">
        <w:rPr>
          <w:rFonts w:eastAsia="MS Gothic" w:cs="Calibri"/>
          <w:bCs/>
        </w:rPr>
        <w:t xml:space="preserve">ām augstskolām, kurām ir tiesības veikt </w:t>
      </w:r>
      <w:proofErr w:type="spellStart"/>
      <w:r w:rsidRPr="006A2E6B">
        <w:rPr>
          <w:rFonts w:eastAsia="MS Gothic" w:cs="Calibri"/>
          <w:bCs/>
        </w:rPr>
        <w:t>diplomatzīšanu</w:t>
      </w:r>
      <w:proofErr w:type="spellEnd"/>
      <w:r w:rsidRPr="006A2E6B">
        <w:rPr>
          <w:rFonts w:eastAsia="MS Gothic" w:cs="Calibri"/>
          <w:bCs/>
        </w:rPr>
        <w:t>, institucionālās akreditācijas ietvaros tiks vērtēta arī šīs procedūras kvalitāte</w:t>
      </w:r>
      <w:r>
        <w:rPr>
          <w:rFonts w:eastAsia="MS Gothic" w:cs="Calibri"/>
          <w:bCs/>
        </w:rPr>
        <w:t xml:space="preserve">, sadarbībā ar nacionālo </w:t>
      </w:r>
      <w:r w:rsidRPr="00617CAC">
        <w:rPr>
          <w:bCs/>
          <w:szCs w:val="28"/>
        </w:rPr>
        <w:t xml:space="preserve">Eiropas valstu informācijas </w:t>
      </w:r>
      <w:r w:rsidRPr="00C5786C">
        <w:rPr>
          <w:bCs/>
          <w:i/>
          <w:iCs/>
          <w:szCs w:val="28"/>
        </w:rPr>
        <w:t>(</w:t>
      </w:r>
      <w:proofErr w:type="spellStart"/>
      <w:r w:rsidRPr="00C5786C">
        <w:rPr>
          <w:bCs/>
          <w:i/>
          <w:iCs/>
          <w:szCs w:val="28"/>
        </w:rPr>
        <w:t>European</w:t>
      </w:r>
      <w:proofErr w:type="spellEnd"/>
      <w:r w:rsidRPr="00C5786C">
        <w:rPr>
          <w:bCs/>
          <w:i/>
          <w:iCs/>
          <w:szCs w:val="28"/>
        </w:rPr>
        <w:t xml:space="preserve"> </w:t>
      </w:r>
      <w:proofErr w:type="spellStart"/>
      <w:r w:rsidRPr="00C5786C">
        <w:rPr>
          <w:bCs/>
          <w:i/>
          <w:iCs/>
          <w:szCs w:val="28"/>
        </w:rPr>
        <w:t>Network</w:t>
      </w:r>
      <w:proofErr w:type="spellEnd"/>
      <w:r w:rsidRPr="00C5786C">
        <w:rPr>
          <w:bCs/>
          <w:i/>
          <w:iCs/>
          <w:szCs w:val="28"/>
        </w:rPr>
        <w:t xml:space="preserve"> </w:t>
      </w:r>
      <w:proofErr w:type="spellStart"/>
      <w:r w:rsidRPr="00C5786C">
        <w:rPr>
          <w:bCs/>
          <w:i/>
          <w:iCs/>
          <w:szCs w:val="28"/>
        </w:rPr>
        <w:t>of</w:t>
      </w:r>
      <w:proofErr w:type="spellEnd"/>
      <w:r w:rsidRPr="00C5786C">
        <w:rPr>
          <w:bCs/>
          <w:i/>
          <w:iCs/>
          <w:szCs w:val="28"/>
        </w:rPr>
        <w:t xml:space="preserve"> National </w:t>
      </w:r>
      <w:proofErr w:type="spellStart"/>
      <w:r w:rsidRPr="00C5786C">
        <w:rPr>
          <w:bCs/>
          <w:i/>
          <w:iCs/>
          <w:szCs w:val="28"/>
        </w:rPr>
        <w:t>Information</w:t>
      </w:r>
      <w:proofErr w:type="spellEnd"/>
      <w:r w:rsidRPr="00C5786C">
        <w:rPr>
          <w:bCs/>
          <w:i/>
          <w:iCs/>
          <w:szCs w:val="28"/>
        </w:rPr>
        <w:t xml:space="preserve"> </w:t>
      </w:r>
      <w:proofErr w:type="spellStart"/>
      <w:r w:rsidRPr="00C5786C">
        <w:rPr>
          <w:bCs/>
          <w:i/>
          <w:iCs/>
          <w:szCs w:val="28"/>
        </w:rPr>
        <w:t>Centre</w:t>
      </w:r>
      <w:proofErr w:type="spellEnd"/>
      <w:r w:rsidRPr="00C5786C">
        <w:rPr>
          <w:bCs/>
          <w:i/>
          <w:iCs/>
          <w:szCs w:val="28"/>
        </w:rPr>
        <w:t xml:space="preserve"> (ENIC))</w:t>
      </w:r>
      <w:r>
        <w:rPr>
          <w:bCs/>
          <w:szCs w:val="28"/>
        </w:rPr>
        <w:t xml:space="preserve"> un </w:t>
      </w:r>
      <w:r w:rsidRPr="00617CAC">
        <w:rPr>
          <w:bCs/>
          <w:szCs w:val="28"/>
        </w:rPr>
        <w:t>Valsts akadēmiskās atzīšanas informācijas</w:t>
      </w:r>
      <w:r w:rsidRPr="00617CAC" w:rsidDel="00617CAC">
        <w:rPr>
          <w:bCs/>
          <w:szCs w:val="28"/>
        </w:rPr>
        <w:t xml:space="preserve"> </w:t>
      </w:r>
      <w:r>
        <w:rPr>
          <w:bCs/>
          <w:szCs w:val="28"/>
        </w:rPr>
        <w:t xml:space="preserve"> </w:t>
      </w:r>
      <w:r w:rsidRPr="00C5786C">
        <w:rPr>
          <w:bCs/>
          <w:i/>
          <w:iCs/>
          <w:szCs w:val="28"/>
        </w:rPr>
        <w:t xml:space="preserve">(National </w:t>
      </w:r>
      <w:proofErr w:type="spellStart"/>
      <w:r w:rsidRPr="00C5786C">
        <w:rPr>
          <w:bCs/>
          <w:i/>
          <w:iCs/>
          <w:szCs w:val="28"/>
        </w:rPr>
        <w:t>Academic</w:t>
      </w:r>
      <w:proofErr w:type="spellEnd"/>
      <w:r w:rsidRPr="00C5786C">
        <w:rPr>
          <w:bCs/>
          <w:i/>
          <w:iCs/>
          <w:szCs w:val="28"/>
        </w:rPr>
        <w:t xml:space="preserve"> </w:t>
      </w:r>
      <w:proofErr w:type="spellStart"/>
      <w:r w:rsidRPr="00C5786C">
        <w:rPr>
          <w:bCs/>
          <w:i/>
          <w:iCs/>
          <w:szCs w:val="28"/>
        </w:rPr>
        <w:t>Recognition</w:t>
      </w:r>
      <w:proofErr w:type="spellEnd"/>
      <w:r w:rsidRPr="00C5786C">
        <w:rPr>
          <w:bCs/>
          <w:i/>
          <w:iCs/>
          <w:szCs w:val="28"/>
        </w:rPr>
        <w:t xml:space="preserve"> </w:t>
      </w:r>
      <w:proofErr w:type="spellStart"/>
      <w:r w:rsidRPr="00C5786C">
        <w:rPr>
          <w:bCs/>
          <w:i/>
          <w:iCs/>
          <w:szCs w:val="28"/>
        </w:rPr>
        <w:t>Information</w:t>
      </w:r>
      <w:proofErr w:type="spellEnd"/>
      <w:r w:rsidRPr="00C5786C">
        <w:rPr>
          <w:bCs/>
          <w:i/>
          <w:iCs/>
          <w:szCs w:val="28"/>
        </w:rPr>
        <w:t xml:space="preserve"> </w:t>
      </w:r>
      <w:proofErr w:type="spellStart"/>
      <w:r w:rsidRPr="00C5786C">
        <w:rPr>
          <w:bCs/>
          <w:i/>
          <w:iCs/>
          <w:szCs w:val="28"/>
        </w:rPr>
        <w:t>Centre</w:t>
      </w:r>
      <w:proofErr w:type="spellEnd"/>
      <w:r w:rsidRPr="00C5786C">
        <w:rPr>
          <w:bCs/>
          <w:i/>
          <w:iCs/>
          <w:szCs w:val="28"/>
        </w:rPr>
        <w:t xml:space="preserve"> (NARIC))</w:t>
      </w:r>
      <w:r>
        <w:t xml:space="preserve"> </w:t>
      </w:r>
      <w:r>
        <w:rPr>
          <w:rFonts w:eastAsia="MS Gothic" w:cs="Calibri"/>
          <w:bCs/>
        </w:rPr>
        <w:t xml:space="preserve"> centru</w:t>
      </w:r>
      <w:r w:rsidRPr="006A2E6B">
        <w:rPr>
          <w:rFonts w:eastAsia="MS Gothic" w:cs="Calibri"/>
          <w:bCs/>
        </w:rPr>
        <w:t>.</w:t>
      </w:r>
    </w:p>
    <w:p w14:paraId="258C5310" w14:textId="1EB5DB56" w:rsidR="006A5B3F" w:rsidRDefault="006A5B3F" w:rsidP="006A5B3F">
      <w:pPr>
        <w:ind w:firstLine="567"/>
        <w:jc w:val="both"/>
        <w:rPr>
          <w:rFonts w:eastAsia="MS Gothic" w:cs="Calibri"/>
        </w:rPr>
      </w:pPr>
      <w:r>
        <w:t xml:space="preserve"> </w:t>
      </w:r>
      <w:r w:rsidRPr="2CE60C52">
        <w:rPr>
          <w:rFonts w:eastAsia="MS Gothic" w:cs="Calibri"/>
        </w:rPr>
        <w:t>Izglītības un zinātnes ministrija Eiropas Sociālā fonda projekta 8.3.6.2. “Izglītības kvalitātes monitoringa sistēmas izveide un īstenošana” ietvaros ir izstrādājusi izglītības kvalitātes koncep</w:t>
      </w:r>
      <w:r>
        <w:rPr>
          <w:rFonts w:eastAsia="MS Gothic" w:cs="Calibri"/>
        </w:rPr>
        <w:t>ciju</w:t>
      </w:r>
      <w:r w:rsidRPr="2CE60C52">
        <w:rPr>
          <w:rFonts w:eastAsia="MS Gothic" w:cs="Calibri"/>
        </w:rPr>
        <w:t xml:space="preserve"> kas ietver izglītības kvalitātes kategorijas un elementus</w:t>
      </w:r>
      <w:r w:rsidR="00D95EB9">
        <w:rPr>
          <w:rFonts w:eastAsia="MS Gothic" w:cs="Calibri"/>
        </w:rPr>
        <w:t xml:space="preserve">, kas ir veidoti saskaņā </w:t>
      </w:r>
      <w:r w:rsidR="001E1BCE">
        <w:rPr>
          <w:rFonts w:eastAsia="MS Gothic" w:cs="Calibri"/>
        </w:rPr>
        <w:t xml:space="preserve"> ar Izglītības likum</w:t>
      </w:r>
      <w:r w:rsidR="0064280E">
        <w:rPr>
          <w:rFonts w:eastAsia="MS Gothic" w:cs="Calibri"/>
        </w:rPr>
        <w:t>u</w:t>
      </w:r>
      <w:r w:rsidRPr="2CE60C52">
        <w:rPr>
          <w:rFonts w:eastAsia="MS Gothic" w:cs="Calibri"/>
        </w:rPr>
        <w:t>.</w:t>
      </w:r>
      <w:r w:rsidRPr="2CE60C52">
        <w:rPr>
          <w:rStyle w:val="FootnoteReference"/>
          <w:rFonts w:eastAsia="MS Gothic" w:cs="Calibri"/>
        </w:rPr>
        <w:footnoteReference w:id="51"/>
      </w:r>
    </w:p>
    <w:p w14:paraId="5220AA9F" w14:textId="7B89B796" w:rsidR="006A5B3F" w:rsidRDefault="006A5B3F" w:rsidP="006A5B3F">
      <w:pPr>
        <w:ind w:firstLine="567"/>
        <w:jc w:val="both"/>
        <w:rPr>
          <w:rFonts w:eastAsia="MS Gothic" w:cs="Calibri"/>
        </w:rPr>
      </w:pPr>
      <w:r w:rsidRPr="2CE60C52">
        <w:rPr>
          <w:rFonts w:eastAsia="MS Gothic" w:cs="Calibri"/>
        </w:rPr>
        <w:t xml:space="preserve">Lai nodrošinātu atbalstu augstskolām, Ministru kabineta noteikumu projektā </w:t>
      </w:r>
      <w:bookmarkStart w:id="59" w:name="_Hlk157773709"/>
      <w:r w:rsidRPr="2CE60C52">
        <w:rPr>
          <w:rFonts w:eastAsia="MS Gothic" w:cs="Calibri"/>
        </w:rPr>
        <w:t>“Par Digitālās transformācijas pamatnostādņu 2021.–2027. gadam ieviešanas plānu 2023.–2027. gadam</w:t>
      </w:r>
      <w:bookmarkEnd w:id="59"/>
      <w:r w:rsidRPr="2CE60C52">
        <w:rPr>
          <w:rFonts w:eastAsia="MS Gothic" w:cs="Calibri"/>
        </w:rPr>
        <w:t>“</w:t>
      </w:r>
      <w:r w:rsidRPr="2CE60C52">
        <w:rPr>
          <w:rStyle w:val="FootnoteReference"/>
          <w:rFonts w:eastAsia="MS Gothic" w:cs="Calibri"/>
        </w:rPr>
        <w:footnoteReference w:id="52"/>
      </w:r>
      <w:r w:rsidRPr="2CE60C52">
        <w:rPr>
          <w:rFonts w:eastAsia="MS Gothic" w:cs="Calibri"/>
        </w:rPr>
        <w:t xml:space="preserve"> plānoti pasākumi studiju vadības sistēmas uzlabošanai, tai skaitā, arī datu uzkrāšanai un apmaiņai ar Valsts izglītības informācijas sistēmu un provizoriski arī ar Augstākās izglītības kvalitātes aģentūras platformu. </w:t>
      </w:r>
    </w:p>
    <w:p w14:paraId="0142B6C1" w14:textId="77777777" w:rsidR="006A5B3F" w:rsidRPr="00317686" w:rsidRDefault="006A5B3F" w:rsidP="006A5B3F">
      <w:pPr>
        <w:ind w:firstLine="567"/>
        <w:jc w:val="both"/>
        <w:rPr>
          <w:bCs/>
        </w:rPr>
      </w:pPr>
    </w:p>
    <w:p w14:paraId="7769C17B" w14:textId="1BAC3E46" w:rsidR="006A5B3F" w:rsidRDefault="006A5B3F" w:rsidP="006A5B3F">
      <w:pPr>
        <w:pStyle w:val="Heading2"/>
        <w:spacing w:after="240"/>
        <w:ind w:firstLine="567"/>
        <w:jc w:val="center"/>
        <w:rPr>
          <w:rFonts w:eastAsia="MS Gothic"/>
        </w:rPr>
      </w:pPr>
      <w:bookmarkStart w:id="60" w:name="_Toc140742499"/>
      <w:bookmarkStart w:id="61" w:name="_Toc158024739"/>
      <w:r>
        <w:rPr>
          <w:rFonts w:eastAsia="MS Gothic"/>
        </w:rPr>
        <w:t>3.2</w:t>
      </w:r>
      <w:r w:rsidRPr="004A140A">
        <w:rPr>
          <w:rFonts w:eastAsia="MS Gothic"/>
        </w:rPr>
        <w:t xml:space="preserve">. </w:t>
      </w:r>
      <w:r w:rsidR="000709B4">
        <w:rPr>
          <w:rFonts w:eastAsia="MS Gothic"/>
        </w:rPr>
        <w:t>Cikliskas i</w:t>
      </w:r>
      <w:r>
        <w:rPr>
          <w:rFonts w:eastAsia="MS Gothic"/>
        </w:rPr>
        <w:t>nstitucionālās akreditācijas rezultāts</w:t>
      </w:r>
      <w:bookmarkEnd w:id="60"/>
      <w:bookmarkEnd w:id="61"/>
    </w:p>
    <w:p w14:paraId="2F3094CE" w14:textId="291BA746" w:rsidR="006A5B3F" w:rsidRPr="0043220A" w:rsidRDefault="006A5B3F" w:rsidP="006A5B3F">
      <w:pPr>
        <w:spacing w:after="120" w:line="240" w:lineRule="auto"/>
        <w:ind w:firstLine="567"/>
        <w:jc w:val="both"/>
      </w:pPr>
      <w:r>
        <w:t>Institucionālās akreditācijas rezultātā tiks stiprināta augstākās izglītības iestāžu institucionālā atbildība un autonomija. Regulāri tiks veikts visaptverošs augstskolu darba kvalitātes izvērtējums. Tādējādi tiks veicināta augstskolu un koledžu kvalitātes sistēmas pastāvīga pilnveide. Kopumā līdz ar institucionālās akreditācijas ieviešanu tiks stiprināta augstākās izglītības sistēma.</w:t>
      </w:r>
    </w:p>
    <w:p w14:paraId="75C97148" w14:textId="77777777" w:rsidR="006A5B3F" w:rsidRPr="00083A19" w:rsidRDefault="006A5B3F" w:rsidP="006A5B3F">
      <w:pPr>
        <w:spacing w:after="120" w:line="240" w:lineRule="auto"/>
        <w:ind w:firstLine="567"/>
        <w:jc w:val="both"/>
      </w:pPr>
      <w:r>
        <w:t xml:space="preserve">Neatkarīgi no tā, kura Eiropas augstākās izglītības kvalitātes nodrošināšanas reģistrā </w:t>
      </w:r>
      <w:r w:rsidRPr="2CE60C52">
        <w:rPr>
          <w:rFonts w:cs="Calibri"/>
          <w:i/>
          <w:iCs/>
        </w:rPr>
        <w:t>(</w:t>
      </w:r>
      <w:proofErr w:type="spellStart"/>
      <w:r w:rsidRPr="2CE60C52">
        <w:rPr>
          <w:rFonts w:cs="Calibri"/>
          <w:i/>
          <w:iCs/>
        </w:rPr>
        <w:t>European</w:t>
      </w:r>
      <w:proofErr w:type="spellEnd"/>
      <w:r w:rsidRPr="2CE60C52">
        <w:rPr>
          <w:rFonts w:cs="Calibri"/>
          <w:i/>
          <w:iCs/>
        </w:rPr>
        <w:t xml:space="preserve"> </w:t>
      </w:r>
      <w:proofErr w:type="spellStart"/>
      <w:r w:rsidRPr="2CE60C52">
        <w:rPr>
          <w:rFonts w:cs="Calibri"/>
          <w:i/>
          <w:iCs/>
        </w:rPr>
        <w:t>Quality</w:t>
      </w:r>
      <w:proofErr w:type="spellEnd"/>
      <w:r w:rsidRPr="2CE60C52">
        <w:rPr>
          <w:rFonts w:cs="Calibri"/>
          <w:i/>
          <w:iCs/>
        </w:rPr>
        <w:t xml:space="preserve"> </w:t>
      </w:r>
      <w:proofErr w:type="spellStart"/>
      <w:r w:rsidRPr="2CE60C52">
        <w:rPr>
          <w:rFonts w:cs="Calibri"/>
          <w:i/>
          <w:iCs/>
        </w:rPr>
        <w:t>Assurance</w:t>
      </w:r>
      <w:proofErr w:type="spellEnd"/>
      <w:r w:rsidRPr="2CE60C52">
        <w:rPr>
          <w:rFonts w:cs="Calibri"/>
          <w:i/>
          <w:iCs/>
        </w:rPr>
        <w:t xml:space="preserve"> </w:t>
      </w:r>
      <w:proofErr w:type="spellStart"/>
      <w:r w:rsidRPr="2CE60C52">
        <w:rPr>
          <w:rFonts w:cs="Calibri"/>
          <w:i/>
          <w:iCs/>
        </w:rPr>
        <w:t>Register</w:t>
      </w:r>
      <w:proofErr w:type="spellEnd"/>
      <w:r w:rsidRPr="2CE60C52">
        <w:rPr>
          <w:rFonts w:cs="Calibri"/>
          <w:i/>
          <w:iCs/>
        </w:rPr>
        <w:t xml:space="preserve"> </w:t>
      </w:r>
      <w:proofErr w:type="spellStart"/>
      <w:r w:rsidRPr="2CE60C52">
        <w:rPr>
          <w:rFonts w:cs="Calibri"/>
          <w:i/>
          <w:iCs/>
        </w:rPr>
        <w:t>for</w:t>
      </w:r>
      <w:proofErr w:type="spellEnd"/>
      <w:r w:rsidRPr="2CE60C52">
        <w:rPr>
          <w:rFonts w:cs="Calibri"/>
          <w:i/>
          <w:iCs/>
        </w:rPr>
        <w:t xml:space="preserve"> </w:t>
      </w:r>
      <w:proofErr w:type="spellStart"/>
      <w:r w:rsidRPr="2CE60C52">
        <w:rPr>
          <w:rFonts w:cs="Calibri"/>
          <w:i/>
          <w:iCs/>
        </w:rPr>
        <w:t>Higher</w:t>
      </w:r>
      <w:proofErr w:type="spellEnd"/>
      <w:r w:rsidRPr="2CE60C52">
        <w:rPr>
          <w:rFonts w:cs="Calibri"/>
          <w:i/>
          <w:iCs/>
        </w:rPr>
        <w:t xml:space="preserve"> </w:t>
      </w:r>
      <w:proofErr w:type="spellStart"/>
      <w:r w:rsidRPr="2CE60C52">
        <w:rPr>
          <w:rFonts w:cs="Calibri"/>
          <w:i/>
          <w:iCs/>
        </w:rPr>
        <w:t>Education</w:t>
      </w:r>
      <w:proofErr w:type="spellEnd"/>
      <w:r w:rsidRPr="2CE60C52">
        <w:rPr>
          <w:rFonts w:cs="Calibri"/>
          <w:i/>
          <w:iCs/>
        </w:rPr>
        <w:t xml:space="preserve"> (EQAR))</w:t>
      </w:r>
      <w:r>
        <w:t xml:space="preserve"> iekļautā aģentūra augstskola vai koledža veiks novērtējumu, visos gadījumos lēmumu par augstskolas vai koledžas akreditāciju </w:t>
      </w:r>
      <w:r>
        <w:lastRenderedPageBreak/>
        <w:t>pieņems Studiju kvalitātes komisija, tādējādi nodrošinot vienotu pieeju lēmuma pieņemšanā. Studiju kvalitātes komisija varētu pieņemt  kādu no šiem lēmumiem:</w:t>
      </w:r>
    </w:p>
    <w:p w14:paraId="4C0BDE2D" w14:textId="77777777" w:rsidR="006A5B3F" w:rsidRPr="003C66DE" w:rsidRDefault="006A5B3F" w:rsidP="006A5B3F">
      <w:pPr>
        <w:pStyle w:val="ListParagraph"/>
        <w:numPr>
          <w:ilvl w:val="0"/>
          <w:numId w:val="14"/>
        </w:numPr>
        <w:spacing w:after="120" w:line="240" w:lineRule="auto"/>
        <w:ind w:left="1282"/>
        <w:contextualSpacing w:val="0"/>
        <w:jc w:val="both"/>
        <w:rPr>
          <w:lang w:val="lv-LV"/>
        </w:rPr>
      </w:pPr>
      <w:r w:rsidRPr="003C66DE">
        <w:rPr>
          <w:lang w:val="lv-LV"/>
        </w:rPr>
        <w:t>Akreditācija uz septiņiem (7) gadiem, ja augstskolas</w:t>
      </w:r>
      <w:r>
        <w:rPr>
          <w:lang w:val="lv-LV"/>
        </w:rPr>
        <w:t xml:space="preserve"> vai</w:t>
      </w:r>
      <w:r w:rsidRPr="003C66DE">
        <w:rPr>
          <w:lang w:val="lv-LV"/>
        </w:rPr>
        <w:t xml:space="preserve"> koledžas darbībā nav konstatēti tādi trūkumi un nepilnības, kas ietekmē kvalitāti.</w:t>
      </w:r>
    </w:p>
    <w:p w14:paraId="7E574A79" w14:textId="77777777" w:rsidR="006A5B3F" w:rsidRPr="003C66DE" w:rsidRDefault="006A5B3F" w:rsidP="006A5B3F">
      <w:pPr>
        <w:pStyle w:val="ListParagraph"/>
        <w:numPr>
          <w:ilvl w:val="0"/>
          <w:numId w:val="14"/>
        </w:numPr>
        <w:spacing w:after="120" w:line="240" w:lineRule="auto"/>
        <w:ind w:left="1282"/>
        <w:contextualSpacing w:val="0"/>
        <w:jc w:val="both"/>
        <w:rPr>
          <w:lang w:val="lv-LV"/>
        </w:rPr>
      </w:pPr>
      <w:r w:rsidRPr="003C66DE">
        <w:rPr>
          <w:lang w:val="lv-LV"/>
        </w:rPr>
        <w:t>Akreditācija uz trīs (3) gadiem, ja augstskolas</w:t>
      </w:r>
      <w:r>
        <w:rPr>
          <w:lang w:val="lv-LV"/>
        </w:rPr>
        <w:t xml:space="preserve"> vai</w:t>
      </w:r>
      <w:r w:rsidRPr="003C66DE">
        <w:rPr>
          <w:lang w:val="lv-LV"/>
        </w:rPr>
        <w:t xml:space="preserve"> koledžas darbībā konstatēti tādi trūkumi un nepilnības, kas nebūtiski ietekmē kvalitāti</w:t>
      </w:r>
      <w:r w:rsidRPr="003C66DE">
        <w:rPr>
          <w:rFonts w:eastAsia="MS Gothic"/>
          <w:vertAlign w:val="superscript"/>
          <w:lang w:val="lv-LV"/>
        </w:rPr>
        <w:footnoteReference w:id="53"/>
      </w:r>
      <w:r w:rsidRPr="003C66DE">
        <w:rPr>
          <w:lang w:val="lv-LV"/>
        </w:rPr>
        <w:t>.</w:t>
      </w:r>
    </w:p>
    <w:p w14:paraId="75D0F3E6" w14:textId="3079EAAD" w:rsidR="006A5B3F" w:rsidRPr="003C66DE" w:rsidRDefault="006A5B3F" w:rsidP="006A5B3F">
      <w:pPr>
        <w:pStyle w:val="ListParagraph"/>
        <w:numPr>
          <w:ilvl w:val="0"/>
          <w:numId w:val="14"/>
        </w:numPr>
        <w:spacing w:after="120"/>
        <w:ind w:left="1282"/>
        <w:jc w:val="both"/>
        <w:rPr>
          <w:lang w:val="lv-LV"/>
        </w:rPr>
      </w:pPr>
      <w:r w:rsidRPr="4B5E597B">
        <w:rPr>
          <w:lang w:val="lv-LV"/>
        </w:rPr>
        <w:t xml:space="preserve">Akreditācija uz trim gadiem var tikt piešķirta tikai </w:t>
      </w:r>
      <w:r w:rsidR="00BF27D4" w:rsidRPr="4B5E597B">
        <w:rPr>
          <w:lang w:val="lv-LV"/>
        </w:rPr>
        <w:t xml:space="preserve">vienu </w:t>
      </w:r>
      <w:r w:rsidRPr="4B5E597B">
        <w:rPr>
          <w:lang w:val="lv-LV"/>
        </w:rPr>
        <w:t>reiz</w:t>
      </w:r>
      <w:r w:rsidR="00BF27D4" w:rsidRPr="4B5E597B">
        <w:rPr>
          <w:lang w:val="lv-LV"/>
        </w:rPr>
        <w:t>i</w:t>
      </w:r>
      <w:r w:rsidRPr="4B5E597B">
        <w:rPr>
          <w:lang w:val="lv-LV"/>
        </w:rPr>
        <w:t xml:space="preserve"> pēc kārtas, nākamajā reizē ir jāpiešķir akreditācija uz septiņiem gadiem vai arī institūcijai ir jāveic konsolidācija, vai arī tā ir jāslēdz. </w:t>
      </w:r>
    </w:p>
    <w:p w14:paraId="6C29A6C7" w14:textId="77777777" w:rsidR="006A5B3F" w:rsidRDefault="006A5B3F" w:rsidP="006A5B3F">
      <w:pPr>
        <w:spacing w:after="120" w:line="240" w:lineRule="auto"/>
        <w:ind w:firstLine="567"/>
        <w:jc w:val="both"/>
        <w:rPr>
          <w:rFonts w:eastAsia="MS Gothic"/>
        </w:rPr>
      </w:pPr>
      <w:r w:rsidRPr="00083A19">
        <w:t>Atteikums akreditēt, ja augstskolas</w:t>
      </w:r>
      <w:r>
        <w:t xml:space="preserve"> vai</w:t>
      </w:r>
      <w:r w:rsidRPr="00083A19">
        <w:t xml:space="preserve"> koledžas darbībā konstatēti tādi trūkumi un nepilnības, kas būtiski ietekmē kvalitāti un apdraud studējošo tiesības saņemt valsts atzītu diplomu</w:t>
      </w:r>
      <w:r w:rsidRPr="00A37A31">
        <w:rPr>
          <w:rFonts w:eastAsia="MS Gothic"/>
          <w:vertAlign w:val="superscript"/>
        </w:rPr>
        <w:footnoteReference w:id="54"/>
      </w:r>
      <w:r w:rsidRPr="005D4970">
        <w:rPr>
          <w:rFonts w:eastAsia="MS Gothic"/>
        </w:rPr>
        <w:t>.</w:t>
      </w:r>
    </w:p>
    <w:p w14:paraId="14F0139C" w14:textId="77777777" w:rsidR="006A5B3F" w:rsidRDefault="006A5B3F" w:rsidP="006A5B3F">
      <w:pPr>
        <w:spacing w:after="120" w:line="240" w:lineRule="auto"/>
        <w:ind w:firstLine="567"/>
        <w:jc w:val="both"/>
        <w:rPr>
          <w:rFonts w:eastAsia="MS Gothic"/>
        </w:rPr>
      </w:pPr>
      <w:r w:rsidRPr="2CE60C52">
        <w:rPr>
          <w:rFonts w:eastAsia="MS Gothic"/>
        </w:rPr>
        <w:t xml:space="preserve">Tiek paredzēts, ka līdz ar pāreju uz ciklisku augstskolu un koledžu akreditāciju tiks sakārtots normatīvais regulējums, samazināts administratīvais slogs, noteiktas skaidras un saprotamas novērtēšanas procedūras. Tiks īstenota efektīvāka augstskolu un koledžu pārvaldība, tiks nodrošināta lielāka augstskolu un koledžu autonomija, kā arī pilnveidota savstarpējā cieņā un uzticēšanās balstīta kvalitātes kultūra. </w:t>
      </w:r>
    </w:p>
    <w:p w14:paraId="592D1020" w14:textId="77777777" w:rsidR="006A5B3F" w:rsidRDefault="006A5B3F" w:rsidP="006A5B3F">
      <w:pPr>
        <w:spacing w:after="120" w:line="240" w:lineRule="auto"/>
        <w:ind w:firstLine="567"/>
        <w:jc w:val="both"/>
        <w:rPr>
          <w:rFonts w:eastAsia="MS Gothic"/>
        </w:rPr>
      </w:pPr>
    </w:p>
    <w:p w14:paraId="30D08E44" w14:textId="2352E926" w:rsidR="006A5B3F" w:rsidRDefault="2B1E32C1" w:rsidP="006A5B3F">
      <w:pPr>
        <w:pStyle w:val="Heading2"/>
        <w:ind w:firstLine="567"/>
        <w:jc w:val="center"/>
        <w:rPr>
          <w:rFonts w:eastAsia="MS Gothic"/>
        </w:rPr>
      </w:pPr>
      <w:bookmarkStart w:id="62" w:name="_Toc140742500"/>
      <w:bookmarkStart w:id="63" w:name="_Toc158024740"/>
      <w:r w:rsidRPr="2B1E32C1">
        <w:rPr>
          <w:rFonts w:eastAsia="MS Gothic"/>
        </w:rPr>
        <w:t>3.3. Augstākās izglītības kvalitātes aģentūras atbildības jomas</w:t>
      </w:r>
      <w:bookmarkEnd w:id="62"/>
      <w:bookmarkEnd w:id="63"/>
    </w:p>
    <w:p w14:paraId="4BEE9D18" w14:textId="77777777" w:rsidR="006A5B3F" w:rsidRDefault="006A5B3F" w:rsidP="006A5B3F">
      <w:pPr>
        <w:keepNext/>
        <w:keepLines/>
        <w:spacing w:after="0" w:line="240" w:lineRule="auto"/>
        <w:ind w:firstLine="567"/>
        <w:outlineLvl w:val="1"/>
        <w:rPr>
          <w:rFonts w:eastAsia="MS Gothic" w:cs="Calibri"/>
          <w:b/>
          <w:color w:val="7030A0"/>
          <w:sz w:val="26"/>
          <w:szCs w:val="26"/>
        </w:rPr>
      </w:pPr>
    </w:p>
    <w:p w14:paraId="3203953D" w14:textId="7C08F72B" w:rsidR="006A5B3F" w:rsidRPr="00783D7D" w:rsidRDefault="2B1E32C1" w:rsidP="006A5B3F">
      <w:pPr>
        <w:ind w:firstLine="567"/>
        <w:jc w:val="both"/>
        <w:rPr>
          <w:u w:val="single"/>
        </w:rPr>
      </w:pPr>
      <w:bookmarkStart w:id="64" w:name="_Hlk130379397"/>
      <w:r w:rsidRPr="2B1E32C1">
        <w:rPr>
          <w:u w:val="single"/>
        </w:rPr>
        <w:t xml:space="preserve">Akadēmiskās informācijas centra (Augstākās izglītības kvalitātes aģentūras) funkcijas </w:t>
      </w:r>
    </w:p>
    <w:p w14:paraId="4E810958" w14:textId="39DDB974" w:rsidR="006A5B3F" w:rsidRDefault="006A5B3F" w:rsidP="006A5B3F">
      <w:pPr>
        <w:ind w:firstLine="567"/>
        <w:jc w:val="both"/>
      </w:pPr>
      <w:r>
        <w:t xml:space="preserve">Augstākās izglītības kvalitātes aģentūras kapacitātes </w:t>
      </w:r>
      <w:bookmarkEnd w:id="64"/>
      <w:r>
        <w:t>maiņa no studiju virzienu un tiem atbilstošu studiju programmu akreditācij</w:t>
      </w:r>
      <w:r w:rsidR="000709B4">
        <w:t>as</w:t>
      </w:r>
      <w:r>
        <w:t xml:space="preserve"> uz </w:t>
      </w:r>
      <w:r w:rsidR="000709B4">
        <w:t xml:space="preserve">ciklisko </w:t>
      </w:r>
      <w:r>
        <w:t xml:space="preserve">institucionālo akreditāciju. </w:t>
      </w:r>
    </w:p>
    <w:p w14:paraId="47505A0C" w14:textId="0F1733C3" w:rsidR="006A5B3F" w:rsidRPr="00480180" w:rsidRDefault="2B1E32C1" w:rsidP="006A5B3F">
      <w:pPr>
        <w:ind w:firstLine="567"/>
        <w:jc w:val="both"/>
      </w:pPr>
      <w:r>
        <w:t>Līdz ar institucionālās akreditācijas ieviešanu notiek atteikšanās no studiju virzienu akreditācijas, turpmāk tā vairs nav jāveic. Vienlaikus ir jāveic periodiska tematisko jomu novērtēšana jeb noteiktu augstskolas darbības aspektu izvērtēšana pēc Izglītības un zinātnes ministrijas pasūtījuma vai atbilstoši Augstākās izglītības kvalitātes aģentūras plānotajam. Mērķis tematiskajiem izvērtējumiem ir rast priekšstatu par situāciju dažādās augstskolu un koledžu darbības jomās, piemēram, akadēmiskā ētika, internacionalizācija</w:t>
      </w:r>
      <w:r w:rsidR="000709B4">
        <w:t xml:space="preserve"> u.c</w:t>
      </w:r>
      <w:r>
        <w:t xml:space="preserve">. </w:t>
      </w:r>
    </w:p>
    <w:p w14:paraId="709B5978" w14:textId="06A68FBB" w:rsidR="006A5B3F" w:rsidRDefault="006A5B3F" w:rsidP="006A5B3F">
      <w:pPr>
        <w:ind w:firstLine="567"/>
        <w:jc w:val="both"/>
      </w:pPr>
      <w:r>
        <w:t>Jaunu studiju programm</w:t>
      </w:r>
      <w:r w:rsidR="0030380C">
        <w:t>u</w:t>
      </w:r>
      <w:r>
        <w:t xml:space="preserve"> licencēšanas procedūra Augstākās izglītības kvalitātes aģentūrai saglabājas, lai nodrošinātu valsts iesaisti kvalitātes nodrošināšanas sistēmā, tāpat kā būtisko izmaiņu novērtēšana studiju programmās. Tajā pašā laikā ārējā normatīvajā regulējumā studiju virzieni vairs netiks noteikti; ja augstskola vēlēsies, varēs tos saglabāt kā iekšējo studiju programmu organizācijas principu. </w:t>
      </w:r>
    </w:p>
    <w:p w14:paraId="28F49C6B" w14:textId="356DA0C3" w:rsidR="44A58F37" w:rsidRDefault="44A58F37" w:rsidP="4B5E597B">
      <w:pPr>
        <w:ind w:firstLine="567"/>
        <w:jc w:val="both"/>
        <w:rPr>
          <w:rFonts w:eastAsia="MS Gothic" w:cs="Calibri"/>
        </w:rPr>
      </w:pPr>
      <w:r>
        <w:t xml:space="preserve">Atbilstības novērtēšana ir </w:t>
      </w:r>
      <w:r w:rsidR="00841859">
        <w:t xml:space="preserve">posms </w:t>
      </w:r>
      <w:r>
        <w:t xml:space="preserve">pirms </w:t>
      </w:r>
      <w:r w:rsidR="00841859">
        <w:t xml:space="preserve">kvalitātes </w:t>
      </w:r>
      <w:r>
        <w:t xml:space="preserve">vērtēšanas, kuras ietvaros tiek </w:t>
      </w:r>
      <w:r w:rsidR="3E3EF8D3">
        <w:t>pārbaudīta augstskolas vai koledžas darbības atbilstība normatīvo aktu prasībām, kā arī pārbaudīti iesnieg</w:t>
      </w:r>
      <w:r w:rsidR="353065EC">
        <w:t>tie dokumenti akreditācijas procesam. Atbilstības vērtēšanā</w:t>
      </w:r>
      <w:r w:rsidRPr="4B5E597B">
        <w:rPr>
          <w:rFonts w:eastAsia="MS Gothic" w:cs="Calibri"/>
        </w:rPr>
        <w:t xml:space="preserve"> ir jāizmanto izglītības kvalitātes </w:t>
      </w:r>
      <w:r w:rsidRPr="4B5E597B">
        <w:rPr>
          <w:rFonts w:eastAsia="MS Gothic" w:cs="Calibri"/>
        </w:rPr>
        <w:lastRenderedPageBreak/>
        <w:t>monitorings, tādēļ monitoringā būtu uzkrājama informācija par indikatoriem. Augstākās izglītības kvalitātes aģentūras uzdevums būtu, izstrādājot vadlīnijas par akreditācijas ietvaros noteiktajiem indikatoriem, kas augstskolām un koledžām būtu jāuzkrāj, izstrādāt vienotu pieeju.</w:t>
      </w:r>
    </w:p>
    <w:p w14:paraId="12C44C01" w14:textId="6490993D" w:rsidR="006A5B3F" w:rsidRDefault="2B1E32C1" w:rsidP="006A5B3F">
      <w:pPr>
        <w:ind w:firstLine="567"/>
        <w:jc w:val="both"/>
      </w:pPr>
      <w:r>
        <w:t>Tiek paredzēts, ka Augstākās izglītības kvalitātes aģentūras e-platforma ir jāpilnveido</w:t>
      </w:r>
      <w:r w:rsidR="00841859">
        <w:t>,</w:t>
      </w:r>
      <w:r>
        <w:t xml:space="preserve"> adaptējot augstskolu un koledžu cikliskas akreditācijas vajadzībām. Tajā ir jābūt informācijai par iestādēm, to studiju programmām, pašnovērtējuma ziņojumiem un ekspertu ziņojumiem, no VIIS iegūstot datus par studējošajiem un no Nacionālā</w:t>
      </w:r>
      <w:r w:rsidR="00841859">
        <w:t>s</w:t>
      </w:r>
      <w:r>
        <w:t xml:space="preserve"> zinātniskās darbības informācijas sistēmas iegūstot datus par akadēmisko un zinātnisko personālu.</w:t>
      </w:r>
    </w:p>
    <w:p w14:paraId="0FA47C23" w14:textId="47E575C1" w:rsidR="006A5B3F" w:rsidRDefault="006A5B3F" w:rsidP="006A5B3F">
      <w:pPr>
        <w:ind w:firstLine="567"/>
        <w:jc w:val="both"/>
      </w:pPr>
      <w:r>
        <w:t xml:space="preserve">Augstākās izglītības kvalitātes aģentūrai jāsniedz metodiskais atbalsts dažādu kvalitātes aspektu īstenošanai ne tikai uz institūcijas akreditācijas laiku, bet pastāvīgi. </w:t>
      </w:r>
      <w:r w:rsidR="470A13B9">
        <w:t>Kapacitātes paaugstināšanas semināros</w:t>
      </w:r>
      <w:r>
        <w:t xml:space="preserve"> Augstākās izglītības kvalitātes aģentūrai būtu jāiepazīstina augstskolas un koledžas ar ārvalstu pieredzi kvalitātes nodrošināšanas jautājumos. </w:t>
      </w:r>
    </w:p>
    <w:p w14:paraId="55C20BB9" w14:textId="77777777" w:rsidR="006A5B3F" w:rsidRDefault="006A5B3F" w:rsidP="006A5B3F">
      <w:pPr>
        <w:ind w:firstLine="567"/>
        <w:jc w:val="both"/>
      </w:pPr>
    </w:p>
    <w:p w14:paraId="1048A8D4" w14:textId="77777777" w:rsidR="006A5B3F" w:rsidRPr="003120F1" w:rsidRDefault="006A5B3F" w:rsidP="006A5B3F">
      <w:pPr>
        <w:ind w:firstLine="567"/>
        <w:jc w:val="both"/>
        <w:rPr>
          <w:u w:val="single"/>
        </w:rPr>
      </w:pPr>
      <w:r w:rsidRPr="003120F1">
        <w:rPr>
          <w:u w:val="single"/>
        </w:rPr>
        <w:t>Novērtēšanas eksperti</w:t>
      </w:r>
    </w:p>
    <w:p w14:paraId="4E8180B7" w14:textId="48E34215" w:rsidR="006A5B3F" w:rsidRPr="00DE4294" w:rsidRDefault="006A5B3F" w:rsidP="4B5E597B">
      <w:pPr>
        <w:ind w:firstLine="567"/>
        <w:jc w:val="both"/>
        <w:rPr>
          <w:rFonts w:asciiTheme="minorHAnsi" w:hAnsiTheme="minorHAnsi"/>
          <w:color w:val="000000"/>
        </w:rPr>
      </w:pPr>
      <w:r w:rsidRPr="003120F1">
        <w:t xml:space="preserve">Kvalitātes novērtējumu veiks starptautiska ekspertu grupa, kas tiks izveidota atbilstoši </w:t>
      </w:r>
      <w:r>
        <w:rPr>
          <w:rFonts w:cs="Calibri"/>
        </w:rPr>
        <w:t>“</w:t>
      </w:r>
      <w:r w:rsidRPr="002B51C8">
        <w:rPr>
          <w:rFonts w:cs="Calibri"/>
        </w:rPr>
        <w:t>Standartu un vadlīniju kvalitātes nodrošināšanai Eiropas Augstākās izglītības telpā</w:t>
      </w:r>
      <w:r>
        <w:rPr>
          <w:rFonts w:cs="Calibri"/>
        </w:rPr>
        <w:t xml:space="preserve">” </w:t>
      </w:r>
      <w:r w:rsidRPr="2B1E32C1">
        <w:rPr>
          <w:rFonts w:cs="Calibri"/>
          <w:i/>
          <w:iCs/>
        </w:rPr>
        <w:t>(ESG)</w:t>
      </w:r>
      <w:r w:rsidRPr="003120F1">
        <w:t xml:space="preserve"> 2.4. standartam par novērtēšanas ekspertiem, kas nosaka, ka ārējo kvalitātes novērtēšanu veic ārējo ekspertu grupa, kurā ir iekļauts vismaz viens students. Savukārt, lai</w:t>
      </w:r>
      <w:r w:rsidR="2B1E32C1">
        <w:t xml:space="preserve"> nodrošinātu starptautisku </w:t>
      </w:r>
      <w:r w:rsidRPr="003120F1">
        <w:t>dimensiju attīstībai un procedūru īstenošanai, ekspertu grupā tiek iekļauti arī starptautiskie (ārvalstu) eksperti</w:t>
      </w:r>
      <w:r w:rsidRPr="003120F1">
        <w:rPr>
          <w:vertAlign w:val="superscript"/>
          <w:lang w:eastAsia="lv-LV"/>
        </w:rPr>
        <w:footnoteReference w:id="55"/>
      </w:r>
      <w:r w:rsidRPr="003120F1">
        <w:t xml:space="preserve">. Pārejot uz ciklisku institucionālu akreditāciju, mērķis ir piesaistīt augstākas raudzes ekspertus. </w:t>
      </w:r>
      <w:r w:rsidR="00742DD8" w:rsidRPr="003120F1">
        <w:t>Būtiski, ka tiks izvēlēti ārvalstu eksperti ar pieredzi augstskolu (to struktūrvienību) vadībā un kvalitātes vērtēšanā</w:t>
      </w:r>
      <w:r w:rsidR="00742DD8" w:rsidRPr="4B5E597B">
        <w:rPr>
          <w:rFonts w:asciiTheme="minorHAnsi" w:hAnsiTheme="minorHAnsi" w:cstheme="minorBidi"/>
          <w:color w:val="000000"/>
        </w:rPr>
        <w:t xml:space="preserve"> </w:t>
      </w:r>
      <w:r w:rsidRPr="4B5E597B">
        <w:rPr>
          <w:rFonts w:asciiTheme="minorHAnsi" w:hAnsiTheme="minorHAnsi" w:cstheme="minorBidi"/>
          <w:color w:val="000000"/>
        </w:rPr>
        <w:t xml:space="preserve">Ekspertiem ir obligāti jābūt ar institūcijas vai kvalitātes sistēmas vadības pieredzi. Attiecībā uz ārzemju ekspertiem – komandā ir jābūt kādam, kurš ir bijis konkrētā (vērtējamā) tipa augstskolas vadībā, nāk no līdzīgas jomas un līdzīga izmēra augstskolas. </w:t>
      </w:r>
    </w:p>
    <w:p w14:paraId="5933D30E" w14:textId="7C809B6B" w:rsidR="006A5B3F" w:rsidRPr="003120F1" w:rsidRDefault="006A5B3F" w:rsidP="006A5B3F">
      <w:pPr>
        <w:ind w:firstLine="567"/>
        <w:jc w:val="both"/>
      </w:pPr>
      <w:r w:rsidRPr="003120F1">
        <w:t xml:space="preserve">Lai garantētu ekspertu darba efektivitāti un konsekvenci, eksperti tiks rūpīgi atlasīti, ar atbilstošu pieredzi un kompetenci un izslēdzot interešu konflikta situāciju. </w:t>
      </w:r>
      <w:r>
        <w:t>Augstākās izglītības kvalitātes aģentūra</w:t>
      </w:r>
      <w:r w:rsidRPr="003120F1">
        <w:t xml:space="preserve"> izstrādās ekspertu atlases un darba vadlīnijas, nodrošinot ekspertu neatkarību un izveidojot sistēmu, kas izslēdz interešu konfliktu. Tāpat </w:t>
      </w:r>
      <w:r>
        <w:t>Augstākās izglītības kvalitātes aģentūra</w:t>
      </w:r>
      <w:r w:rsidRPr="003120F1">
        <w:t xml:space="preserve"> nodrošinās visaptverošas ekspertu mācības, ietverot tajās gan informāciju par Latvijas izglītības sistēmu, augstākās izglītības specifiku, konkrētās augstskolas vai</w:t>
      </w:r>
      <w:r w:rsidR="003046F7">
        <w:t xml:space="preserve"> </w:t>
      </w:r>
      <w:r w:rsidRPr="003120F1">
        <w:t>koledžas specifiku un citu novērtēšanai būtisku informāciju</w:t>
      </w:r>
      <w:r w:rsidRPr="003120F1">
        <w:rPr>
          <w:vertAlign w:val="superscript"/>
          <w:lang w:eastAsia="lv-LV"/>
        </w:rPr>
        <w:footnoteReference w:id="56"/>
      </w:r>
      <w:r w:rsidRPr="003120F1">
        <w:t xml:space="preserve">. </w:t>
      </w:r>
    </w:p>
    <w:p w14:paraId="3434B37A" w14:textId="1E20CE38" w:rsidR="006A5B3F" w:rsidRDefault="006A5B3F" w:rsidP="006A5B3F">
      <w:pPr>
        <w:jc w:val="both"/>
        <w:rPr>
          <w:bCs/>
        </w:rPr>
      </w:pPr>
      <w:r w:rsidRPr="003120F1">
        <w:t xml:space="preserve">Katrā novērtēšanas ekspertu grupā ekspertu skaits varētu būt atkarīgs no augstskolas vai koledžas lieluma, studiju virzienu/programmu daudzveidības, kas tiks atrunāts </w:t>
      </w:r>
      <w:r>
        <w:t>Augstākās izglītības kvalitātes aģentūras</w:t>
      </w:r>
      <w:r w:rsidRPr="003120F1">
        <w:t xml:space="preserve"> izstrādātajā metodikā un vadlīnijās. </w:t>
      </w:r>
      <w:r w:rsidRPr="2CE60C52">
        <w:t>Katrā ekspertu grupā būs gan ārvalstu eksperti, gan studējošo, gan darba devēju pārstāvis</w:t>
      </w:r>
      <w:r w:rsidRPr="003120F1">
        <w:rPr>
          <w:vertAlign w:val="superscript"/>
          <w:lang w:eastAsia="lv-LV"/>
        </w:rPr>
        <w:footnoteReference w:id="57"/>
      </w:r>
      <w:r w:rsidRPr="003120F1">
        <w:rPr>
          <w:bCs/>
        </w:rPr>
        <w:t>.</w:t>
      </w:r>
    </w:p>
    <w:p w14:paraId="6B93F576" w14:textId="77777777" w:rsidR="001F3502" w:rsidRDefault="001F3502" w:rsidP="006A5B3F">
      <w:pPr>
        <w:jc w:val="both"/>
        <w:rPr>
          <w:u w:val="single"/>
        </w:rPr>
      </w:pPr>
    </w:p>
    <w:p w14:paraId="48CB950F" w14:textId="4B938567" w:rsidR="006A5B3F" w:rsidRDefault="006A5B3F" w:rsidP="006A5B3F">
      <w:pPr>
        <w:pStyle w:val="Heading2"/>
        <w:jc w:val="center"/>
        <w:rPr>
          <w:rFonts w:eastAsia="MS Gothic"/>
        </w:rPr>
      </w:pPr>
      <w:bookmarkStart w:id="65" w:name="_Toc140742501"/>
      <w:bookmarkStart w:id="66" w:name="_Toc158024741"/>
      <w:r w:rsidRPr="4B5E597B">
        <w:rPr>
          <w:rFonts w:eastAsia="MS Gothic"/>
        </w:rPr>
        <w:t>3.4. Turpmākās rīcības plāns</w:t>
      </w:r>
      <w:bookmarkEnd w:id="65"/>
      <w:bookmarkEnd w:id="66"/>
    </w:p>
    <w:p w14:paraId="452247A0" w14:textId="77777777" w:rsidR="006A5B3F" w:rsidRDefault="006A5B3F" w:rsidP="006A5B3F">
      <w:pPr>
        <w:ind w:firstLine="567"/>
      </w:pPr>
    </w:p>
    <w:p w14:paraId="4F22A389" w14:textId="77777777" w:rsidR="006A5B3F" w:rsidRPr="008C6492" w:rsidRDefault="006A5B3F" w:rsidP="006A5B3F">
      <w:r>
        <w:t xml:space="preserve">1. </w:t>
      </w:r>
      <w:r w:rsidRPr="004F1BDD">
        <w:t>tabula Turpmākās rīcības plāns</w:t>
      </w:r>
    </w:p>
    <w:tbl>
      <w:tblPr>
        <w:tblpPr w:leftFromText="180" w:rightFromText="180"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2381"/>
        <w:gridCol w:w="1715"/>
        <w:gridCol w:w="1576"/>
        <w:gridCol w:w="1900"/>
      </w:tblGrid>
      <w:tr w:rsidR="006A5B3F" w:rsidRPr="005B1449" w14:paraId="4C3AA832" w14:textId="77777777" w:rsidTr="2B1E32C1">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89383" w14:textId="77777777" w:rsidR="006A5B3F" w:rsidRPr="005B1449" w:rsidRDefault="006A5B3F" w:rsidP="00E31496">
            <w:pPr>
              <w:jc w:val="center"/>
            </w:pPr>
            <w:r w:rsidRPr="005B1449">
              <w:t>Nr. p.k.</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FF323" w14:textId="77777777" w:rsidR="006A5B3F" w:rsidRPr="005B1449" w:rsidRDefault="006A5B3F" w:rsidP="00E31496">
            <w:pPr>
              <w:jc w:val="center"/>
            </w:pPr>
            <w:r w:rsidRPr="005B1449">
              <w:t>Veicamais uzdevums</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F6AF1" w14:textId="77777777" w:rsidR="006A5B3F" w:rsidRPr="005B1449" w:rsidRDefault="006A5B3F" w:rsidP="00E31496">
            <w:pPr>
              <w:jc w:val="center"/>
            </w:pPr>
            <w:r w:rsidRPr="005B1449">
              <w:t>Laika grafiks</w:t>
            </w:r>
          </w:p>
        </w:tc>
        <w:tc>
          <w:tcPr>
            <w:tcW w:w="1576" w:type="dxa"/>
            <w:tcBorders>
              <w:top w:val="single" w:sz="4" w:space="0" w:color="auto"/>
              <w:left w:val="single" w:sz="4" w:space="0" w:color="auto"/>
              <w:bottom w:val="single" w:sz="4" w:space="0" w:color="auto"/>
              <w:right w:val="single" w:sz="4" w:space="0" w:color="auto"/>
            </w:tcBorders>
          </w:tcPr>
          <w:p w14:paraId="4046889A" w14:textId="77777777" w:rsidR="006A5B3F" w:rsidRPr="005B1449" w:rsidRDefault="006A5B3F" w:rsidP="00E31496">
            <w:pPr>
              <w:jc w:val="center"/>
            </w:pPr>
            <w:r w:rsidRPr="005B1449">
              <w:t>Atbildīgā institūcija</w:t>
            </w:r>
          </w:p>
        </w:tc>
        <w:tc>
          <w:tcPr>
            <w:tcW w:w="1900" w:type="dxa"/>
            <w:tcBorders>
              <w:top w:val="single" w:sz="4" w:space="0" w:color="auto"/>
              <w:left w:val="single" w:sz="4" w:space="0" w:color="auto"/>
              <w:bottom w:val="single" w:sz="4" w:space="0" w:color="auto"/>
              <w:right w:val="single" w:sz="4" w:space="0" w:color="auto"/>
            </w:tcBorders>
          </w:tcPr>
          <w:p w14:paraId="6CF348BF" w14:textId="77777777" w:rsidR="006A5B3F" w:rsidRPr="005B1449" w:rsidRDefault="006A5B3F" w:rsidP="00E31496">
            <w:pPr>
              <w:jc w:val="center"/>
            </w:pPr>
            <w:r w:rsidRPr="005B1449">
              <w:t>Līdzatbildīgā institūcija</w:t>
            </w:r>
          </w:p>
        </w:tc>
      </w:tr>
      <w:tr w:rsidR="006A5B3F" w:rsidRPr="005B1449" w14:paraId="36DCB233" w14:textId="77777777" w:rsidTr="2B1E32C1">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015353B8" w14:textId="77777777" w:rsidR="006A5B3F" w:rsidRPr="005B1449" w:rsidRDefault="006A5B3F" w:rsidP="00E31496">
            <w:pPr>
              <w:ind w:firstLine="567"/>
            </w:pPr>
            <w:r>
              <w:t>1.</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74BF6D3E" w14:textId="701EC4EE" w:rsidR="006A5B3F" w:rsidRPr="005B1449" w:rsidRDefault="006A5B3F" w:rsidP="00DE4294">
            <w:r w:rsidRPr="00537903">
              <w:t>M</w:t>
            </w:r>
            <w:r>
              <w:rPr>
                <w:rFonts w:cs="Calibri"/>
              </w:rPr>
              <w:t>inistru kabineta</w:t>
            </w:r>
            <w:r w:rsidRPr="002C0D89">
              <w:rPr>
                <w:rFonts w:cs="Calibri"/>
              </w:rPr>
              <w:t xml:space="preserve"> </w:t>
            </w:r>
            <w:r w:rsidRPr="00537903">
              <w:t>noteikumu projekta saskaņošanas uzsākšana</w:t>
            </w:r>
            <w:r>
              <w:t xml:space="preserve"> Tiesību aktu portālā par </w:t>
            </w:r>
            <w:r w:rsidRPr="000752E2">
              <w:rPr>
                <w:rFonts w:cs="Calibri"/>
              </w:rPr>
              <w:t>ES kohēzijas politikas programmas Latvijai 2021.</w:t>
            </w:r>
            <w:r>
              <w:rPr>
                <w:rFonts w:cs="Calibri"/>
              </w:rPr>
              <w:t xml:space="preserve"> – </w:t>
            </w:r>
            <w:r w:rsidRPr="000752E2">
              <w:rPr>
                <w:rFonts w:cs="Calibri"/>
              </w:rPr>
              <w:t>2027.</w:t>
            </w:r>
            <w:r w:rsidR="001F3502">
              <w:rPr>
                <w:rFonts w:cs="Calibri"/>
              </w:rPr>
              <w:t xml:space="preserve"> </w:t>
            </w:r>
            <w:r w:rsidRPr="000752E2">
              <w:rPr>
                <w:rFonts w:cs="Calibri"/>
              </w:rPr>
              <w:t xml:space="preserve">gadam </w:t>
            </w:r>
            <w:r>
              <w:t xml:space="preserve">pasākumu </w:t>
            </w:r>
            <w:r w:rsidRPr="005E4311">
              <w:rPr>
                <w:rFonts w:cs="Calibri"/>
              </w:rPr>
              <w:t xml:space="preserve">4.2.2.6 </w:t>
            </w:r>
            <w:r>
              <w:t>“Cikliskas institucionālās akreditācijas ieviešana augstākajā izglītībā”</w:t>
            </w:r>
            <w:r w:rsidR="00476BAC">
              <w:t>.</w:t>
            </w:r>
            <w:r w:rsidR="00053179">
              <w:t xml:space="preserve"> </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6ECED497" w14:textId="7D4A819A" w:rsidR="006A5B3F" w:rsidRPr="005B1449" w:rsidRDefault="002866A6" w:rsidP="00DE4294">
            <w:r>
              <w:rPr>
                <w:rFonts w:cs="Calibri"/>
              </w:rPr>
              <w:t xml:space="preserve">Līdz </w:t>
            </w:r>
            <w:r w:rsidR="006A5B3F" w:rsidRPr="000752E2">
              <w:rPr>
                <w:rFonts w:cs="Calibri"/>
              </w:rPr>
              <w:t>202</w:t>
            </w:r>
            <w:r w:rsidR="002779E9">
              <w:rPr>
                <w:rFonts w:cs="Calibri"/>
              </w:rPr>
              <w:t>4</w:t>
            </w:r>
            <w:r w:rsidR="006A5B3F" w:rsidRPr="000752E2">
              <w:rPr>
                <w:rFonts w:cs="Calibri"/>
              </w:rPr>
              <w:t>.</w:t>
            </w:r>
            <w:r w:rsidR="001F3502">
              <w:rPr>
                <w:rFonts w:cs="Calibri"/>
              </w:rPr>
              <w:t xml:space="preserve"> </w:t>
            </w:r>
            <w:r w:rsidR="006A5B3F" w:rsidRPr="000752E2">
              <w:rPr>
                <w:rFonts w:cs="Calibri"/>
              </w:rPr>
              <w:t>gada III ceturksn</w:t>
            </w:r>
            <w:r w:rsidR="006A5B3F">
              <w:rPr>
                <w:rFonts w:cs="Calibri"/>
              </w:rPr>
              <w:t>i</w:t>
            </w:r>
            <w:r>
              <w:rPr>
                <w:rFonts w:cs="Calibri"/>
              </w:rPr>
              <w:t>m</w:t>
            </w:r>
          </w:p>
        </w:tc>
        <w:tc>
          <w:tcPr>
            <w:tcW w:w="1576" w:type="dxa"/>
            <w:tcBorders>
              <w:top w:val="single" w:sz="4" w:space="0" w:color="auto"/>
              <w:left w:val="single" w:sz="4" w:space="0" w:color="auto"/>
              <w:bottom w:val="single" w:sz="4" w:space="0" w:color="auto"/>
              <w:right w:val="single" w:sz="4" w:space="0" w:color="auto"/>
            </w:tcBorders>
            <w:vAlign w:val="center"/>
          </w:tcPr>
          <w:p w14:paraId="0FBE8DFC" w14:textId="77777777" w:rsidR="006A5B3F" w:rsidRPr="005B1449" w:rsidRDefault="006A5B3F" w:rsidP="00E31496">
            <w:pPr>
              <w:ind w:firstLine="567"/>
            </w:pPr>
            <w:r w:rsidRPr="005B1449">
              <w:t>IZM</w:t>
            </w:r>
          </w:p>
        </w:tc>
        <w:tc>
          <w:tcPr>
            <w:tcW w:w="1900" w:type="dxa"/>
            <w:tcBorders>
              <w:top w:val="single" w:sz="4" w:space="0" w:color="auto"/>
              <w:left w:val="single" w:sz="4" w:space="0" w:color="auto"/>
              <w:bottom w:val="single" w:sz="4" w:space="0" w:color="auto"/>
              <w:right w:val="single" w:sz="4" w:space="0" w:color="auto"/>
            </w:tcBorders>
          </w:tcPr>
          <w:p w14:paraId="1C59AA08" w14:textId="77777777" w:rsidR="006A5B3F" w:rsidRPr="005B1449" w:rsidRDefault="006A5B3F" w:rsidP="00E31496">
            <w:pPr>
              <w:ind w:firstLine="567"/>
            </w:pPr>
          </w:p>
        </w:tc>
      </w:tr>
      <w:tr w:rsidR="006A5B3F" w:rsidRPr="005B1449" w14:paraId="5EB76E0C" w14:textId="77777777" w:rsidTr="2B1E32C1">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4BAD1855" w14:textId="77777777" w:rsidR="006A5B3F" w:rsidRPr="005B1449" w:rsidRDefault="006A5B3F" w:rsidP="00E31496">
            <w:pPr>
              <w:ind w:firstLine="567"/>
            </w:pPr>
            <w:r>
              <w:t xml:space="preserve">2. </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4A8B4B7F" w14:textId="5B9ED1A4" w:rsidR="006A5B3F" w:rsidRPr="005B1449" w:rsidRDefault="006A5B3F" w:rsidP="00DE4294">
            <w:r w:rsidRPr="000752E2">
              <w:rPr>
                <w:rFonts w:cs="Calibri"/>
              </w:rPr>
              <w:t>M</w:t>
            </w:r>
            <w:r>
              <w:rPr>
                <w:rFonts w:cs="Calibri"/>
              </w:rPr>
              <w:t>inistru kabineta</w:t>
            </w:r>
            <w:r w:rsidRPr="002C0D89">
              <w:rPr>
                <w:rFonts w:cs="Calibri"/>
              </w:rPr>
              <w:t xml:space="preserve"> </w:t>
            </w:r>
            <w:r w:rsidRPr="000752E2">
              <w:rPr>
                <w:rFonts w:cs="Calibri"/>
              </w:rPr>
              <w:t>noteikumu projekta iesniegšana apstiprināšanai</w:t>
            </w:r>
            <w:r>
              <w:rPr>
                <w:rFonts w:cs="Calibri"/>
              </w:rPr>
              <w:t xml:space="preserve"> </w:t>
            </w:r>
            <w:r>
              <w:t>par</w:t>
            </w:r>
            <w:r w:rsidRPr="000752E2">
              <w:rPr>
                <w:rFonts w:cs="Calibri"/>
              </w:rPr>
              <w:t xml:space="preserve"> ES kohēzijas politikas programmas Latvijai 2021.</w:t>
            </w:r>
            <w:r>
              <w:rPr>
                <w:rFonts w:cs="Calibri"/>
              </w:rPr>
              <w:t xml:space="preserve"> – </w:t>
            </w:r>
            <w:r w:rsidRPr="000752E2">
              <w:rPr>
                <w:rFonts w:cs="Calibri"/>
              </w:rPr>
              <w:t>2027.</w:t>
            </w:r>
            <w:r w:rsidR="001F3502">
              <w:rPr>
                <w:rFonts w:cs="Calibri"/>
              </w:rPr>
              <w:t xml:space="preserve"> </w:t>
            </w:r>
            <w:r w:rsidRPr="000752E2">
              <w:rPr>
                <w:rFonts w:cs="Calibri"/>
              </w:rPr>
              <w:t xml:space="preserve">gadam </w:t>
            </w:r>
            <w:r>
              <w:t xml:space="preserve">pasākumu </w:t>
            </w:r>
            <w:r w:rsidRPr="005E4311">
              <w:rPr>
                <w:rFonts w:cs="Calibri"/>
              </w:rPr>
              <w:t xml:space="preserve">4.2.2.6 </w:t>
            </w:r>
            <w:r>
              <w:t>“Cikliskas institucionālās akreditācijas ieviešana augstākajā izglītībā”</w:t>
            </w:r>
            <w:r w:rsidR="00476BAC">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5CDC2013" w14:textId="4D53C3EF" w:rsidR="006A5B3F" w:rsidRPr="005B1449" w:rsidRDefault="002866A6" w:rsidP="00DE4294">
            <w:r>
              <w:rPr>
                <w:rFonts w:cs="Calibri"/>
              </w:rPr>
              <w:t xml:space="preserve">Līdz </w:t>
            </w:r>
            <w:r w:rsidR="006A5B3F" w:rsidRPr="000752E2">
              <w:rPr>
                <w:rFonts w:cs="Calibri"/>
              </w:rPr>
              <w:t>202</w:t>
            </w:r>
            <w:r w:rsidR="002779E9">
              <w:rPr>
                <w:rFonts w:cs="Calibri"/>
              </w:rPr>
              <w:t>4</w:t>
            </w:r>
            <w:r w:rsidR="006A5B3F" w:rsidRPr="000752E2">
              <w:rPr>
                <w:rFonts w:cs="Calibri"/>
              </w:rPr>
              <w:t>.</w:t>
            </w:r>
            <w:r w:rsidR="001F3502">
              <w:rPr>
                <w:rFonts w:cs="Calibri"/>
              </w:rPr>
              <w:t xml:space="preserve"> </w:t>
            </w:r>
            <w:r w:rsidR="006A5B3F" w:rsidRPr="000752E2">
              <w:rPr>
                <w:rFonts w:cs="Calibri"/>
              </w:rPr>
              <w:t>gada IV ceturksn</w:t>
            </w:r>
            <w:r w:rsidR="006A5B3F">
              <w:rPr>
                <w:rFonts w:cs="Calibri"/>
              </w:rPr>
              <w:t>i</w:t>
            </w:r>
            <w:r>
              <w:rPr>
                <w:rFonts w:cs="Calibri"/>
              </w:rPr>
              <w:t>m</w:t>
            </w:r>
            <w:r w:rsidR="006A5B3F">
              <w:rPr>
                <w:rFonts w:cs="Calibri"/>
              </w:rPr>
              <w:t xml:space="preserve"> </w:t>
            </w:r>
          </w:p>
        </w:tc>
        <w:tc>
          <w:tcPr>
            <w:tcW w:w="1576" w:type="dxa"/>
            <w:tcBorders>
              <w:top w:val="single" w:sz="4" w:space="0" w:color="auto"/>
              <w:left w:val="single" w:sz="4" w:space="0" w:color="auto"/>
              <w:bottom w:val="single" w:sz="4" w:space="0" w:color="auto"/>
              <w:right w:val="single" w:sz="4" w:space="0" w:color="auto"/>
            </w:tcBorders>
            <w:vAlign w:val="center"/>
          </w:tcPr>
          <w:p w14:paraId="03C76A0C" w14:textId="77777777" w:rsidR="006A5B3F" w:rsidRPr="005B1449" w:rsidRDefault="006A5B3F" w:rsidP="00E31496">
            <w:pPr>
              <w:ind w:firstLine="567"/>
            </w:pPr>
            <w:r w:rsidRPr="005B1449">
              <w:t>IZM</w:t>
            </w:r>
          </w:p>
        </w:tc>
        <w:tc>
          <w:tcPr>
            <w:tcW w:w="1900" w:type="dxa"/>
            <w:tcBorders>
              <w:top w:val="single" w:sz="4" w:space="0" w:color="auto"/>
              <w:left w:val="single" w:sz="4" w:space="0" w:color="auto"/>
              <w:bottom w:val="single" w:sz="4" w:space="0" w:color="auto"/>
              <w:right w:val="single" w:sz="4" w:space="0" w:color="auto"/>
            </w:tcBorders>
          </w:tcPr>
          <w:p w14:paraId="143C0C7A" w14:textId="77777777" w:rsidR="006A5B3F" w:rsidRPr="005B1449" w:rsidRDefault="006A5B3F" w:rsidP="00E31496">
            <w:pPr>
              <w:ind w:firstLine="567"/>
            </w:pPr>
          </w:p>
        </w:tc>
      </w:tr>
      <w:tr w:rsidR="006A5B3F" w:rsidRPr="005B1449" w14:paraId="4965B2EE" w14:textId="77777777" w:rsidTr="2B1E32C1">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3E05B85F" w14:textId="77777777" w:rsidR="006A5B3F" w:rsidRPr="005B1449" w:rsidRDefault="006A5B3F" w:rsidP="00E31496">
            <w:pPr>
              <w:ind w:firstLine="567"/>
            </w:pPr>
            <w:r>
              <w:t xml:space="preserve">3. </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7C7EF192" w14:textId="430CC2ED" w:rsidR="006A5B3F" w:rsidRPr="005B1449" w:rsidRDefault="003A2B5E" w:rsidP="00DE4294">
            <w:r>
              <w:rPr>
                <w:rFonts w:cs="Calibri"/>
              </w:rPr>
              <w:t>Projekta</w:t>
            </w:r>
            <w:r w:rsidR="00E37145">
              <w:rPr>
                <w:rFonts w:cs="Calibri"/>
              </w:rPr>
              <w:t xml:space="preserve"> </w:t>
            </w:r>
            <w:r w:rsidR="008704AD">
              <w:rPr>
                <w:rFonts w:cs="Calibri"/>
              </w:rPr>
              <w:t xml:space="preserve">apstiprināšana </w:t>
            </w:r>
            <w:r w:rsidR="006A5B3F">
              <w:t xml:space="preserve">par </w:t>
            </w:r>
            <w:r w:rsidR="006A5B3F" w:rsidRPr="000752E2">
              <w:rPr>
                <w:rFonts w:cs="Calibri"/>
              </w:rPr>
              <w:t>ES kohēzijas politikas programmas Latvijai 2021.</w:t>
            </w:r>
            <w:r w:rsidR="006A5B3F">
              <w:rPr>
                <w:rFonts w:cs="Calibri"/>
              </w:rPr>
              <w:t xml:space="preserve"> – </w:t>
            </w:r>
            <w:r w:rsidR="006A5B3F" w:rsidRPr="000752E2">
              <w:rPr>
                <w:rFonts w:cs="Calibri"/>
              </w:rPr>
              <w:t>2027.</w:t>
            </w:r>
            <w:r w:rsidR="001F3502">
              <w:rPr>
                <w:rFonts w:cs="Calibri"/>
              </w:rPr>
              <w:t xml:space="preserve"> </w:t>
            </w:r>
            <w:r w:rsidR="006A5B3F" w:rsidRPr="000752E2">
              <w:rPr>
                <w:rFonts w:cs="Calibri"/>
              </w:rPr>
              <w:t xml:space="preserve">gadam </w:t>
            </w:r>
            <w:r w:rsidR="006A5B3F">
              <w:t xml:space="preserve">pasākumu </w:t>
            </w:r>
            <w:r w:rsidR="006A5B3F" w:rsidRPr="005E4311">
              <w:rPr>
                <w:rFonts w:cs="Calibri"/>
              </w:rPr>
              <w:t xml:space="preserve">4.2.2.6 </w:t>
            </w:r>
            <w:r w:rsidR="006A5B3F">
              <w:t>“Cikliskas institucionālās akreditācijas ieviešana augstākajā izglītībā”.</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2D065ECF" w14:textId="5AF0575F" w:rsidR="006A5B3F" w:rsidRPr="005B1449" w:rsidRDefault="002866A6" w:rsidP="00DE4294">
            <w:r>
              <w:rPr>
                <w:rFonts w:cs="Calibri"/>
              </w:rPr>
              <w:t xml:space="preserve">Līdz </w:t>
            </w:r>
            <w:r w:rsidR="006A5B3F">
              <w:rPr>
                <w:rFonts w:cs="Calibri"/>
              </w:rPr>
              <w:t>202</w:t>
            </w:r>
            <w:r w:rsidR="000D5FE2">
              <w:rPr>
                <w:rFonts w:cs="Calibri"/>
              </w:rPr>
              <w:t>4</w:t>
            </w:r>
            <w:r w:rsidR="006A5B3F">
              <w:rPr>
                <w:rFonts w:cs="Calibri"/>
              </w:rPr>
              <w:t xml:space="preserve">. gada </w:t>
            </w:r>
            <w:r w:rsidR="000D5FE2">
              <w:rPr>
                <w:rFonts w:cs="Calibri"/>
              </w:rPr>
              <w:t>IV</w:t>
            </w:r>
            <w:r w:rsidR="006A5B3F" w:rsidRPr="000752E2">
              <w:rPr>
                <w:rFonts w:cs="Calibri"/>
              </w:rPr>
              <w:t xml:space="preserve"> ceturksn</w:t>
            </w:r>
            <w:r w:rsidR="006A5B3F">
              <w:rPr>
                <w:rFonts w:cs="Calibri"/>
              </w:rPr>
              <w:t>i</w:t>
            </w:r>
            <w:r>
              <w:rPr>
                <w:rFonts w:cs="Calibri"/>
              </w:rPr>
              <w:t>m</w:t>
            </w:r>
          </w:p>
        </w:tc>
        <w:tc>
          <w:tcPr>
            <w:tcW w:w="1576" w:type="dxa"/>
            <w:tcBorders>
              <w:top w:val="single" w:sz="4" w:space="0" w:color="auto"/>
              <w:left w:val="single" w:sz="4" w:space="0" w:color="auto"/>
              <w:bottom w:val="single" w:sz="4" w:space="0" w:color="auto"/>
              <w:right w:val="single" w:sz="4" w:space="0" w:color="auto"/>
            </w:tcBorders>
            <w:vAlign w:val="center"/>
          </w:tcPr>
          <w:p w14:paraId="686FECE9" w14:textId="77777777" w:rsidR="006A5B3F" w:rsidRPr="005B1449" w:rsidRDefault="006A5B3F" w:rsidP="00E31496">
            <w:pPr>
              <w:ind w:firstLine="567"/>
            </w:pPr>
            <w:r w:rsidRPr="005B1449">
              <w:t>IZM</w:t>
            </w:r>
          </w:p>
        </w:tc>
        <w:tc>
          <w:tcPr>
            <w:tcW w:w="1900" w:type="dxa"/>
            <w:tcBorders>
              <w:top w:val="single" w:sz="4" w:space="0" w:color="auto"/>
              <w:left w:val="single" w:sz="4" w:space="0" w:color="auto"/>
              <w:bottom w:val="single" w:sz="4" w:space="0" w:color="auto"/>
              <w:right w:val="single" w:sz="4" w:space="0" w:color="auto"/>
            </w:tcBorders>
          </w:tcPr>
          <w:p w14:paraId="28E08BF3" w14:textId="77777777" w:rsidR="006A5B3F" w:rsidRPr="005B1449" w:rsidRDefault="006A5B3F" w:rsidP="00E31496">
            <w:pPr>
              <w:ind w:firstLine="567"/>
            </w:pPr>
          </w:p>
        </w:tc>
      </w:tr>
      <w:tr w:rsidR="006A5B3F" w:rsidRPr="005B1449" w14:paraId="725F54CF" w14:textId="77777777" w:rsidTr="2B1E32C1">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5D8E4381" w14:textId="77777777" w:rsidR="006A5B3F" w:rsidRPr="005B1449" w:rsidRDefault="2B1E32C1" w:rsidP="00E31496">
            <w:pPr>
              <w:ind w:firstLine="567"/>
            </w:pPr>
            <w:r>
              <w:lastRenderedPageBreak/>
              <w:t>4.</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35C08D0C" w14:textId="77777777" w:rsidR="006A5B3F" w:rsidRPr="005B1449" w:rsidRDefault="006A5B3F" w:rsidP="00DE4294">
            <w:r>
              <w:t xml:space="preserve">Indikatīvi </w:t>
            </w:r>
            <w:r w:rsidRPr="005B1449">
              <w:t>Saeima pieņem grozījumus A</w:t>
            </w:r>
            <w:r>
              <w:t>ugstskolu likumā</w:t>
            </w:r>
            <w:r w:rsidRPr="005B1449">
              <w:t>.</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36EFCF64" w14:textId="76DD6EB8" w:rsidR="006A5B3F" w:rsidRPr="005B1449" w:rsidRDefault="2B1E32C1" w:rsidP="00DE4294">
            <w:r>
              <w:t>Līdz 2024.</w:t>
            </w:r>
            <w:r w:rsidR="001F3502">
              <w:t xml:space="preserve"> </w:t>
            </w:r>
            <w:r>
              <w:t>gada decembrim</w:t>
            </w:r>
          </w:p>
        </w:tc>
        <w:tc>
          <w:tcPr>
            <w:tcW w:w="1576" w:type="dxa"/>
            <w:tcBorders>
              <w:top w:val="single" w:sz="4" w:space="0" w:color="auto"/>
              <w:left w:val="single" w:sz="4" w:space="0" w:color="auto"/>
              <w:bottom w:val="single" w:sz="4" w:space="0" w:color="auto"/>
              <w:right w:val="single" w:sz="4" w:space="0" w:color="auto"/>
            </w:tcBorders>
            <w:vAlign w:val="center"/>
          </w:tcPr>
          <w:p w14:paraId="28F3F47D" w14:textId="77777777" w:rsidR="006A5B3F" w:rsidRPr="005B1449" w:rsidRDefault="006A5B3F" w:rsidP="00E31496">
            <w:pPr>
              <w:ind w:firstLine="567"/>
            </w:pPr>
          </w:p>
        </w:tc>
        <w:tc>
          <w:tcPr>
            <w:tcW w:w="1900" w:type="dxa"/>
            <w:tcBorders>
              <w:top w:val="single" w:sz="4" w:space="0" w:color="auto"/>
              <w:left w:val="single" w:sz="4" w:space="0" w:color="auto"/>
              <w:bottom w:val="single" w:sz="4" w:space="0" w:color="auto"/>
              <w:right w:val="single" w:sz="4" w:space="0" w:color="auto"/>
            </w:tcBorders>
            <w:vAlign w:val="center"/>
          </w:tcPr>
          <w:p w14:paraId="31F72BFD" w14:textId="77777777" w:rsidR="006A5B3F" w:rsidRPr="005B1449" w:rsidRDefault="006A5B3F" w:rsidP="00E31496">
            <w:pPr>
              <w:ind w:firstLine="567"/>
            </w:pPr>
          </w:p>
        </w:tc>
      </w:tr>
      <w:tr w:rsidR="006A5B3F" w:rsidRPr="005B1449" w14:paraId="380C1044" w14:textId="77777777" w:rsidTr="2B1E32C1">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5897A" w14:textId="77777777" w:rsidR="006A5B3F" w:rsidRPr="005B1449" w:rsidRDefault="006A5B3F" w:rsidP="00E31496">
            <w:pPr>
              <w:ind w:firstLine="567"/>
            </w:pPr>
            <w:r>
              <w:t xml:space="preserve">5. </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7E5F6" w14:textId="27ED897F" w:rsidR="006A5B3F" w:rsidRPr="005B1449" w:rsidRDefault="006A5B3F" w:rsidP="00DE4294">
            <w:r w:rsidRPr="005B1449">
              <w:t>M</w:t>
            </w:r>
            <w:r>
              <w:rPr>
                <w:rFonts w:cs="Calibri"/>
              </w:rPr>
              <w:t>inistru kabineta</w:t>
            </w:r>
            <w:r w:rsidRPr="002C0D89">
              <w:rPr>
                <w:rFonts w:cs="Calibri"/>
              </w:rPr>
              <w:t xml:space="preserve"> </w:t>
            </w:r>
            <w:r w:rsidRPr="005B1449">
              <w:t>noteikumu projekt</w:t>
            </w:r>
            <w:r>
              <w:t>a</w:t>
            </w:r>
            <w:r w:rsidRPr="005B1449">
              <w:t xml:space="preserve"> par</w:t>
            </w:r>
            <w:r>
              <w:t xml:space="preserve"> ciklisku augstskolu akreditāciju </w:t>
            </w:r>
            <w:r w:rsidRPr="005B1449">
              <w:t>iesniegšana Ministru kabinetā.</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DE3A3" w14:textId="7B41FA75" w:rsidR="006A5B3F" w:rsidRPr="005B1449" w:rsidRDefault="00166737" w:rsidP="00DE4294">
            <w:r>
              <w:t xml:space="preserve">Līdz </w:t>
            </w:r>
            <w:r w:rsidR="006A5B3F">
              <w:t>2025. gada</w:t>
            </w:r>
            <w:r w:rsidR="00613C98">
              <w:t xml:space="preserve"> II. ceturksnim</w:t>
            </w:r>
          </w:p>
        </w:tc>
        <w:tc>
          <w:tcPr>
            <w:tcW w:w="1576" w:type="dxa"/>
            <w:tcBorders>
              <w:top w:val="single" w:sz="4" w:space="0" w:color="auto"/>
              <w:left w:val="single" w:sz="4" w:space="0" w:color="auto"/>
              <w:bottom w:val="single" w:sz="4" w:space="0" w:color="auto"/>
              <w:right w:val="single" w:sz="4" w:space="0" w:color="auto"/>
            </w:tcBorders>
            <w:vAlign w:val="center"/>
          </w:tcPr>
          <w:p w14:paraId="4812B2D1" w14:textId="77777777" w:rsidR="006A5B3F" w:rsidRPr="005B1449" w:rsidRDefault="006A5B3F" w:rsidP="00E31496">
            <w:pPr>
              <w:ind w:firstLine="567"/>
            </w:pPr>
            <w:r w:rsidRPr="005B1449">
              <w:t>IZM</w:t>
            </w:r>
          </w:p>
        </w:tc>
        <w:tc>
          <w:tcPr>
            <w:tcW w:w="1900" w:type="dxa"/>
            <w:tcBorders>
              <w:top w:val="single" w:sz="4" w:space="0" w:color="auto"/>
              <w:left w:val="single" w:sz="4" w:space="0" w:color="auto"/>
              <w:bottom w:val="single" w:sz="4" w:space="0" w:color="auto"/>
              <w:right w:val="single" w:sz="4" w:space="0" w:color="auto"/>
            </w:tcBorders>
            <w:vAlign w:val="center"/>
          </w:tcPr>
          <w:p w14:paraId="1062C429" w14:textId="77777777" w:rsidR="006A5B3F" w:rsidRPr="005B1449" w:rsidRDefault="006A5B3F" w:rsidP="00E31496">
            <w:pPr>
              <w:ind w:firstLine="567"/>
            </w:pPr>
            <w:r>
              <w:t>AIC</w:t>
            </w:r>
          </w:p>
        </w:tc>
      </w:tr>
    </w:tbl>
    <w:p w14:paraId="41D8E375" w14:textId="77777777" w:rsidR="006A5B3F" w:rsidRDefault="006A5B3F" w:rsidP="00DE4294"/>
    <w:p w14:paraId="389AE8C7" w14:textId="77777777" w:rsidR="006A5B3F" w:rsidRDefault="006A5B3F" w:rsidP="006A5B3F">
      <w:pPr>
        <w:pStyle w:val="Heading1"/>
        <w:jc w:val="center"/>
        <w:rPr>
          <w:caps/>
        </w:rPr>
      </w:pPr>
      <w:bookmarkStart w:id="67" w:name="_Toc140742502"/>
      <w:bookmarkStart w:id="68" w:name="_Toc158024742"/>
      <w:r w:rsidRPr="00962E6E">
        <w:rPr>
          <w:caps/>
        </w:rPr>
        <w:t>IV. Ietekme uz problēmas risināšanu</w:t>
      </w:r>
      <w:bookmarkEnd w:id="67"/>
      <w:bookmarkEnd w:id="68"/>
    </w:p>
    <w:p w14:paraId="29E0FC00" w14:textId="77777777" w:rsidR="006A5B3F" w:rsidRPr="003F196C" w:rsidRDefault="006A5B3F" w:rsidP="006A5B3F"/>
    <w:p w14:paraId="37306072" w14:textId="49BD244B" w:rsidR="006A5B3F" w:rsidRPr="003F196C" w:rsidRDefault="006A5B3F" w:rsidP="006A5B3F">
      <w:pPr>
        <w:ind w:firstLine="720"/>
        <w:jc w:val="both"/>
      </w:pPr>
      <w:r w:rsidRPr="3CBD252A">
        <w:rPr>
          <w:rFonts w:cs="Calibri"/>
          <w:lang w:val="lv"/>
        </w:rPr>
        <w:t xml:space="preserve">Lai izvērtētu pārejas uz ciklisku </w:t>
      </w:r>
      <w:r w:rsidR="001F3502">
        <w:rPr>
          <w:rFonts w:cs="Calibri"/>
          <w:lang w:val="lv"/>
        </w:rPr>
        <w:t xml:space="preserve">institucionālu </w:t>
      </w:r>
      <w:r w:rsidRPr="3CBD252A">
        <w:rPr>
          <w:rFonts w:cs="Calibri"/>
          <w:lang w:val="lv"/>
        </w:rPr>
        <w:t>akreditācij</w:t>
      </w:r>
      <w:r w:rsidR="001F3502">
        <w:rPr>
          <w:rFonts w:cs="Calibri"/>
          <w:lang w:val="lv"/>
        </w:rPr>
        <w:t>u</w:t>
      </w:r>
      <w:r w:rsidRPr="3CBD252A">
        <w:rPr>
          <w:rFonts w:cs="Calibri"/>
          <w:lang w:val="lv"/>
        </w:rPr>
        <w:t xml:space="preserve"> lietderību, 2. tabulā ir sniegta </w:t>
      </w:r>
      <w:r>
        <w:rPr>
          <w:rFonts w:cs="Calibri"/>
          <w:lang w:val="lv"/>
        </w:rPr>
        <w:t>stipro</w:t>
      </w:r>
      <w:r w:rsidR="008704AD">
        <w:rPr>
          <w:rFonts w:cs="Calibri"/>
          <w:lang w:val="lv"/>
        </w:rPr>
        <w:t xml:space="preserve"> un</w:t>
      </w:r>
      <w:r>
        <w:rPr>
          <w:rFonts w:cs="Calibri"/>
          <w:lang w:val="lv"/>
        </w:rPr>
        <w:t xml:space="preserve"> vājo pušu, iespēju</w:t>
      </w:r>
      <w:r w:rsidR="008704AD">
        <w:rPr>
          <w:rFonts w:cs="Calibri"/>
          <w:lang w:val="lv"/>
        </w:rPr>
        <w:t xml:space="preserve"> un</w:t>
      </w:r>
      <w:r>
        <w:rPr>
          <w:rFonts w:cs="Calibri"/>
          <w:lang w:val="lv"/>
        </w:rPr>
        <w:t xml:space="preserve"> draudu</w:t>
      </w:r>
      <w:r w:rsidRPr="3CBD252A">
        <w:rPr>
          <w:rFonts w:cs="Calibri"/>
          <w:lang w:val="lv"/>
        </w:rPr>
        <w:t xml:space="preserve"> analīze. </w:t>
      </w:r>
    </w:p>
    <w:p w14:paraId="29AF1E57" w14:textId="439CFD68" w:rsidR="2B1E32C1" w:rsidRDefault="2B1E32C1" w:rsidP="2B1E32C1">
      <w:pPr>
        <w:jc w:val="both"/>
      </w:pPr>
      <w:r w:rsidRPr="2B1E32C1">
        <w:rPr>
          <w:rFonts w:cs="Calibri"/>
          <w:b/>
          <w:bCs/>
          <w:lang w:val="lv"/>
        </w:rPr>
        <w:t xml:space="preserve"> </w:t>
      </w:r>
    </w:p>
    <w:p w14:paraId="109F758F" w14:textId="4E24BAE3" w:rsidR="006A5B3F" w:rsidRPr="003F196C" w:rsidRDefault="006A5B3F" w:rsidP="006A5B3F">
      <w:pPr>
        <w:spacing w:line="257" w:lineRule="auto"/>
        <w:jc w:val="right"/>
      </w:pPr>
      <w:r w:rsidRPr="3CBD252A">
        <w:rPr>
          <w:rFonts w:cs="Calibri"/>
          <w:b/>
          <w:bCs/>
          <w:lang w:val="lv"/>
        </w:rPr>
        <w:t xml:space="preserve">2. tabula </w:t>
      </w:r>
      <w:r>
        <w:rPr>
          <w:rFonts w:cs="Calibri"/>
          <w:lang w:val="lv"/>
        </w:rPr>
        <w:t>stipro</w:t>
      </w:r>
      <w:r w:rsidR="008704AD">
        <w:rPr>
          <w:rFonts w:cs="Calibri"/>
          <w:lang w:val="lv"/>
        </w:rPr>
        <w:t xml:space="preserve"> un</w:t>
      </w:r>
      <w:r>
        <w:rPr>
          <w:rFonts w:cs="Calibri"/>
          <w:lang w:val="lv"/>
        </w:rPr>
        <w:t xml:space="preserve"> vājo pušu, iespēju</w:t>
      </w:r>
      <w:r w:rsidR="008704AD">
        <w:rPr>
          <w:rFonts w:cs="Calibri"/>
          <w:lang w:val="lv"/>
        </w:rPr>
        <w:t xml:space="preserve"> un</w:t>
      </w:r>
      <w:r>
        <w:rPr>
          <w:rFonts w:cs="Calibri"/>
          <w:lang w:val="lv"/>
        </w:rPr>
        <w:t xml:space="preserve"> draudu</w:t>
      </w:r>
      <w:r w:rsidRPr="3CBD252A">
        <w:rPr>
          <w:rFonts w:cs="Calibri"/>
          <w:lang w:val="lv"/>
        </w:rPr>
        <w:t xml:space="preserve"> analīze pārejai uz ciklisku augstskolu un koledžu akreditāciju</w:t>
      </w:r>
    </w:p>
    <w:tbl>
      <w:tblPr>
        <w:tblW w:w="0" w:type="auto"/>
        <w:tblLayout w:type="fixed"/>
        <w:tblLook w:val="04A0" w:firstRow="1" w:lastRow="0" w:firstColumn="1" w:lastColumn="0" w:noHBand="0" w:noVBand="1"/>
      </w:tblPr>
      <w:tblGrid>
        <w:gridCol w:w="4259"/>
        <w:gridCol w:w="4381"/>
      </w:tblGrid>
      <w:tr w:rsidR="006A5B3F" w14:paraId="72534FC8" w14:textId="77777777" w:rsidTr="00E31496">
        <w:trPr>
          <w:trHeight w:val="300"/>
        </w:trPr>
        <w:tc>
          <w:tcPr>
            <w:tcW w:w="4259"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506DA233" w14:textId="77777777" w:rsidR="006A5B3F" w:rsidRDefault="006A5B3F" w:rsidP="00E31496">
            <w:pPr>
              <w:spacing w:after="0"/>
              <w:jc w:val="center"/>
            </w:pPr>
            <w:r w:rsidRPr="3CBD252A">
              <w:rPr>
                <w:rFonts w:cs="Calibri"/>
                <w:b/>
                <w:bCs/>
                <w:color w:val="FFFFFF" w:themeColor="background1"/>
                <w:lang w:val="lv"/>
              </w:rPr>
              <w:t>Stiprās puses</w:t>
            </w:r>
          </w:p>
        </w:tc>
        <w:tc>
          <w:tcPr>
            <w:tcW w:w="4381"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18F461A9" w14:textId="77777777" w:rsidR="006A5B3F" w:rsidRDefault="006A5B3F" w:rsidP="00E31496">
            <w:pPr>
              <w:spacing w:after="0"/>
              <w:jc w:val="center"/>
            </w:pPr>
            <w:r w:rsidRPr="3CBD252A">
              <w:rPr>
                <w:rFonts w:cs="Calibri"/>
                <w:b/>
                <w:bCs/>
                <w:color w:val="FFFFFF" w:themeColor="background1"/>
                <w:lang w:val="lv"/>
              </w:rPr>
              <w:t>Vājās puses</w:t>
            </w:r>
          </w:p>
        </w:tc>
      </w:tr>
      <w:tr w:rsidR="006A5B3F" w14:paraId="1FD008CD" w14:textId="77777777" w:rsidTr="00E31496">
        <w:trPr>
          <w:trHeight w:val="300"/>
        </w:trPr>
        <w:tc>
          <w:tcPr>
            <w:tcW w:w="4259" w:type="dxa"/>
            <w:tcBorders>
              <w:top w:val="single" w:sz="8" w:space="0" w:color="auto"/>
              <w:left w:val="single" w:sz="8" w:space="0" w:color="auto"/>
              <w:bottom w:val="single" w:sz="8" w:space="0" w:color="auto"/>
              <w:right w:val="single" w:sz="8" w:space="0" w:color="auto"/>
            </w:tcBorders>
            <w:tcMar>
              <w:left w:w="108" w:type="dxa"/>
              <w:right w:w="108" w:type="dxa"/>
            </w:tcMar>
          </w:tcPr>
          <w:p w14:paraId="01289F20" w14:textId="6ACE627B" w:rsidR="006A5B3F" w:rsidRDefault="006A5B3F" w:rsidP="00E31496">
            <w:pPr>
              <w:spacing w:after="0"/>
              <w:jc w:val="both"/>
            </w:pPr>
            <w:r w:rsidRPr="3CBD252A">
              <w:rPr>
                <w:rFonts w:cs="Calibri"/>
                <w:lang w:val="lv"/>
              </w:rPr>
              <w:t xml:space="preserve">Samazināts augstskolu un koledžu kvalitātes novērtēšanas </w:t>
            </w:r>
            <w:r w:rsidR="001F3502">
              <w:rPr>
                <w:rFonts w:cs="Calibri"/>
                <w:lang w:val="lv"/>
              </w:rPr>
              <w:t>procedūru</w:t>
            </w:r>
            <w:r w:rsidR="001F3502" w:rsidRPr="3CBD252A">
              <w:rPr>
                <w:rFonts w:cs="Calibri"/>
                <w:lang w:val="lv"/>
              </w:rPr>
              <w:t xml:space="preserve"> </w:t>
            </w:r>
            <w:r w:rsidRPr="3CBD252A">
              <w:rPr>
                <w:rFonts w:cs="Calibri"/>
                <w:lang w:val="lv"/>
              </w:rPr>
              <w:t>skaits;</w:t>
            </w:r>
          </w:p>
          <w:p w14:paraId="0E6D3EA8" w14:textId="77777777" w:rsidR="006A5B3F" w:rsidRDefault="006A5B3F" w:rsidP="00E31496">
            <w:pPr>
              <w:spacing w:after="0"/>
              <w:jc w:val="both"/>
            </w:pPr>
            <w:r w:rsidRPr="3CBD252A">
              <w:rPr>
                <w:rFonts w:cs="Calibri"/>
                <w:lang w:val="lv"/>
              </w:rPr>
              <w:t xml:space="preserve">Sekmēta augstskolu un koledžu institucionālā atbildība un autonomija; </w:t>
            </w:r>
          </w:p>
          <w:p w14:paraId="10097712" w14:textId="77777777" w:rsidR="006A5B3F" w:rsidRDefault="006A5B3F" w:rsidP="00E31496">
            <w:pPr>
              <w:spacing w:after="0"/>
              <w:jc w:val="both"/>
            </w:pPr>
            <w:r w:rsidRPr="3CBD252A">
              <w:rPr>
                <w:rFonts w:cs="Calibri"/>
                <w:lang w:val="lv"/>
              </w:rPr>
              <w:t xml:space="preserve">Samazināts administratīvais slogs, izmantojot izglītības kvalitātes monitoringa datus; </w:t>
            </w:r>
          </w:p>
          <w:p w14:paraId="5629A9D1" w14:textId="0AA50225" w:rsidR="006A5B3F" w:rsidRDefault="001F3502" w:rsidP="00E31496">
            <w:pPr>
              <w:spacing w:after="0"/>
              <w:jc w:val="both"/>
            </w:pPr>
            <w:r>
              <w:rPr>
                <w:rFonts w:cs="Calibri"/>
                <w:lang w:val="lv"/>
              </w:rPr>
              <w:t>Attīstīta</w:t>
            </w:r>
            <w:r w:rsidRPr="3CBD252A">
              <w:rPr>
                <w:rFonts w:cs="Calibri"/>
                <w:lang w:val="lv"/>
              </w:rPr>
              <w:t xml:space="preserve"> </w:t>
            </w:r>
            <w:r w:rsidR="006A5B3F" w:rsidRPr="3CBD252A">
              <w:rPr>
                <w:rFonts w:cs="Calibri"/>
                <w:lang w:val="lv"/>
              </w:rPr>
              <w:t>savstarpējā cieņā un uzticēšanās balstīta kvalitātes kultūra;</w:t>
            </w:r>
          </w:p>
          <w:p w14:paraId="1764A8EF" w14:textId="77777777" w:rsidR="006A5B3F" w:rsidRDefault="006A5B3F" w:rsidP="00E31496">
            <w:pPr>
              <w:spacing w:after="0"/>
              <w:jc w:val="both"/>
            </w:pPr>
            <w:r w:rsidRPr="3CBD252A">
              <w:rPr>
                <w:rFonts w:cs="Calibri"/>
                <w:lang w:val="lv"/>
              </w:rPr>
              <w:t xml:space="preserve">Tiek veikts regulārs, visaptverošs augstskolu un koledžu darba kvalitātes izvērtējums; </w:t>
            </w:r>
          </w:p>
          <w:p w14:paraId="0BB18722" w14:textId="77777777" w:rsidR="006A5B3F" w:rsidRDefault="006A5B3F" w:rsidP="00E31496">
            <w:pPr>
              <w:spacing w:after="0"/>
              <w:jc w:val="both"/>
            </w:pPr>
            <w:r w:rsidRPr="3CBD252A">
              <w:rPr>
                <w:rFonts w:cs="Calibri"/>
                <w:lang w:val="lv"/>
              </w:rPr>
              <w:t xml:space="preserve">Tiek stiprināta augstākās izglītības sistēma. </w:t>
            </w:r>
          </w:p>
          <w:p w14:paraId="3499E092" w14:textId="77777777" w:rsidR="006A5B3F" w:rsidRDefault="006A5B3F" w:rsidP="00E31496">
            <w:pPr>
              <w:spacing w:after="0"/>
              <w:jc w:val="both"/>
            </w:pPr>
            <w:r w:rsidRPr="3CBD252A">
              <w:rPr>
                <w:rFonts w:cs="Calibri"/>
                <w:lang w:val="lv"/>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0E4903E1" w14:textId="228B3C03" w:rsidR="006A5B3F" w:rsidRDefault="006A5B3F" w:rsidP="00E31496">
            <w:pPr>
              <w:rPr>
                <w:rFonts w:cs="Calibri"/>
                <w:lang w:val="lv"/>
              </w:rPr>
            </w:pPr>
            <w:r>
              <w:rPr>
                <w:rFonts w:cs="Calibri"/>
                <w:lang w:val="lv"/>
              </w:rPr>
              <w:t xml:space="preserve">Visām iesaistītajām pusēm ir nepieciešams </w:t>
            </w:r>
            <w:r w:rsidRPr="2CE60C52">
              <w:rPr>
                <w:rFonts w:cs="Calibri"/>
                <w:lang w:val="lv"/>
              </w:rPr>
              <w:t xml:space="preserve">sagatavoties pārejai no studiju virzienu uz </w:t>
            </w:r>
            <w:r w:rsidR="001F3502">
              <w:rPr>
                <w:rFonts w:cs="Calibri"/>
                <w:lang w:val="lv"/>
              </w:rPr>
              <w:t xml:space="preserve">ciklisku </w:t>
            </w:r>
            <w:r w:rsidRPr="2CE60C52">
              <w:rPr>
                <w:rFonts w:cs="Calibri"/>
                <w:lang w:val="lv"/>
              </w:rPr>
              <w:t>institucionālo akreditāciju</w:t>
            </w:r>
            <w:r>
              <w:rPr>
                <w:rFonts w:cs="Calibri"/>
                <w:lang w:val="lv"/>
              </w:rPr>
              <w:t>.</w:t>
            </w:r>
          </w:p>
          <w:p w14:paraId="2226831E" w14:textId="77777777" w:rsidR="006A5B3F" w:rsidRDefault="006A5B3F" w:rsidP="00E31496">
            <w:pPr>
              <w:spacing w:after="0"/>
              <w:rPr>
                <w:rFonts w:cs="Calibri"/>
                <w:lang w:val="lv"/>
              </w:rPr>
            </w:pPr>
          </w:p>
          <w:p w14:paraId="3A80C81A" w14:textId="77777777" w:rsidR="006A5B3F" w:rsidRDefault="006A5B3F" w:rsidP="00E31496">
            <w:pPr>
              <w:spacing w:after="0"/>
            </w:pPr>
            <w:r w:rsidRPr="3CBD252A">
              <w:rPr>
                <w:rFonts w:cs="Calibri"/>
                <w:lang w:val="lv"/>
              </w:rPr>
              <w:t xml:space="preserve"> </w:t>
            </w:r>
          </w:p>
          <w:p w14:paraId="79895BBE" w14:textId="77777777" w:rsidR="006A5B3F" w:rsidRDefault="006A5B3F" w:rsidP="00E31496">
            <w:pPr>
              <w:spacing w:after="0"/>
            </w:pPr>
            <w:r w:rsidRPr="3CBD252A">
              <w:rPr>
                <w:rFonts w:cs="Calibri"/>
                <w:lang w:val="lv"/>
              </w:rPr>
              <w:t xml:space="preserve"> </w:t>
            </w:r>
          </w:p>
          <w:p w14:paraId="2591811C" w14:textId="77777777" w:rsidR="006A5B3F" w:rsidRDefault="006A5B3F" w:rsidP="00E31496">
            <w:pPr>
              <w:spacing w:after="0"/>
            </w:pPr>
            <w:r w:rsidRPr="3CBD252A">
              <w:rPr>
                <w:rFonts w:cs="Calibri"/>
                <w:lang w:val="lv"/>
              </w:rPr>
              <w:t xml:space="preserve"> </w:t>
            </w:r>
          </w:p>
          <w:p w14:paraId="5A12D707" w14:textId="77777777" w:rsidR="006A5B3F" w:rsidRDefault="006A5B3F" w:rsidP="00E31496">
            <w:pPr>
              <w:spacing w:after="0"/>
            </w:pPr>
            <w:r w:rsidRPr="3CBD252A">
              <w:rPr>
                <w:rFonts w:cs="Calibri"/>
                <w:lang w:val="lv"/>
              </w:rPr>
              <w:t xml:space="preserve"> </w:t>
            </w:r>
          </w:p>
        </w:tc>
      </w:tr>
      <w:tr w:rsidR="006A5B3F" w14:paraId="789AD696" w14:textId="77777777" w:rsidTr="00E31496">
        <w:trPr>
          <w:trHeight w:val="300"/>
        </w:trPr>
        <w:tc>
          <w:tcPr>
            <w:tcW w:w="4259"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0AEE7179" w14:textId="77777777" w:rsidR="006A5B3F" w:rsidRDefault="006A5B3F" w:rsidP="00E31496">
            <w:pPr>
              <w:spacing w:after="0"/>
              <w:jc w:val="center"/>
            </w:pPr>
            <w:r w:rsidRPr="3CBD252A">
              <w:rPr>
                <w:rFonts w:cs="Calibri"/>
                <w:b/>
                <w:bCs/>
                <w:color w:val="FFFFFF" w:themeColor="background1"/>
                <w:lang w:val="lv"/>
              </w:rPr>
              <w:t>Iespējas</w:t>
            </w:r>
          </w:p>
        </w:tc>
        <w:tc>
          <w:tcPr>
            <w:tcW w:w="4381"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7883EFFE" w14:textId="77777777" w:rsidR="006A5B3F" w:rsidRDefault="006A5B3F" w:rsidP="00E31496">
            <w:pPr>
              <w:spacing w:after="0"/>
              <w:jc w:val="center"/>
            </w:pPr>
            <w:r w:rsidRPr="3CBD252A">
              <w:rPr>
                <w:rFonts w:cs="Calibri"/>
                <w:b/>
                <w:bCs/>
                <w:color w:val="FFFFFF" w:themeColor="background1"/>
                <w:lang w:val="lv"/>
              </w:rPr>
              <w:t>Draudi/izaicinājumi</w:t>
            </w:r>
          </w:p>
        </w:tc>
      </w:tr>
      <w:tr w:rsidR="006A5B3F" w14:paraId="3DF9444D" w14:textId="77777777" w:rsidTr="00E31496">
        <w:trPr>
          <w:trHeight w:val="300"/>
        </w:trPr>
        <w:tc>
          <w:tcPr>
            <w:tcW w:w="4259" w:type="dxa"/>
            <w:tcBorders>
              <w:top w:val="single" w:sz="8" w:space="0" w:color="auto"/>
              <w:left w:val="single" w:sz="8" w:space="0" w:color="auto"/>
              <w:bottom w:val="single" w:sz="8" w:space="0" w:color="auto"/>
              <w:right w:val="single" w:sz="8" w:space="0" w:color="auto"/>
            </w:tcBorders>
            <w:tcMar>
              <w:left w:w="108" w:type="dxa"/>
              <w:right w:w="108" w:type="dxa"/>
            </w:tcMar>
          </w:tcPr>
          <w:p w14:paraId="6727274F" w14:textId="5496C3D0" w:rsidR="006A5B3F" w:rsidRDefault="006A5B3F" w:rsidP="00E31496">
            <w:pPr>
              <w:spacing w:after="0"/>
              <w:jc w:val="both"/>
            </w:pPr>
            <w:r w:rsidRPr="3CBD252A">
              <w:rPr>
                <w:rFonts w:cs="Calibri"/>
                <w:lang w:val="lv"/>
              </w:rPr>
              <w:t xml:space="preserve">Iespēja veicināt augstskolu un koledžu </w:t>
            </w:r>
            <w:r w:rsidR="001F3502">
              <w:rPr>
                <w:rFonts w:cs="Calibri"/>
                <w:lang w:val="lv"/>
              </w:rPr>
              <w:t>pastāvīgu</w:t>
            </w:r>
            <w:r w:rsidR="001F3502" w:rsidRPr="3CBD252A">
              <w:rPr>
                <w:rFonts w:cs="Calibri"/>
                <w:lang w:val="lv"/>
              </w:rPr>
              <w:t xml:space="preserve"> </w:t>
            </w:r>
            <w:r w:rsidRPr="3CBD252A">
              <w:rPr>
                <w:rFonts w:cs="Calibri"/>
                <w:lang w:val="lv"/>
              </w:rPr>
              <w:t>kvalitātes sistēmas pilnveidi;</w:t>
            </w:r>
          </w:p>
          <w:p w14:paraId="641BF46A" w14:textId="77777777" w:rsidR="006A5B3F" w:rsidRDefault="006A5B3F" w:rsidP="00E31496">
            <w:pPr>
              <w:spacing w:after="0"/>
              <w:jc w:val="both"/>
            </w:pPr>
            <w:r w:rsidRPr="3CBD252A">
              <w:rPr>
                <w:rFonts w:cs="Calibri"/>
                <w:lang w:val="lv"/>
              </w:rPr>
              <w:t xml:space="preserve">Iespēja izvēlēties jebkuru Eiropas augstākās izglītības kvalitātes nodrošināšanas reģistra aģentūru </w:t>
            </w:r>
            <w:r w:rsidRPr="3CBD252A">
              <w:rPr>
                <w:rFonts w:cs="Calibri"/>
                <w:i/>
                <w:iCs/>
                <w:lang w:val="lv"/>
              </w:rPr>
              <w:t>(</w:t>
            </w:r>
            <w:proofErr w:type="spellStart"/>
            <w:r w:rsidRPr="3CBD252A">
              <w:rPr>
                <w:rFonts w:cs="Calibri"/>
                <w:i/>
                <w:iCs/>
                <w:lang w:val="lv"/>
              </w:rPr>
              <w:t>European</w:t>
            </w:r>
            <w:proofErr w:type="spellEnd"/>
            <w:r w:rsidRPr="3CBD252A">
              <w:rPr>
                <w:rFonts w:cs="Calibri"/>
                <w:i/>
                <w:iCs/>
                <w:lang w:val="lv"/>
              </w:rPr>
              <w:t xml:space="preserve"> </w:t>
            </w:r>
            <w:proofErr w:type="spellStart"/>
            <w:r w:rsidRPr="3CBD252A">
              <w:rPr>
                <w:rFonts w:cs="Calibri"/>
                <w:i/>
                <w:iCs/>
                <w:lang w:val="lv"/>
              </w:rPr>
              <w:t>Quality</w:t>
            </w:r>
            <w:proofErr w:type="spellEnd"/>
            <w:r w:rsidRPr="3CBD252A">
              <w:rPr>
                <w:rFonts w:cs="Calibri"/>
                <w:i/>
                <w:iCs/>
                <w:lang w:val="lv"/>
              </w:rPr>
              <w:t xml:space="preserve"> </w:t>
            </w:r>
            <w:proofErr w:type="spellStart"/>
            <w:r w:rsidRPr="3CBD252A">
              <w:rPr>
                <w:rFonts w:cs="Calibri"/>
                <w:i/>
                <w:iCs/>
                <w:lang w:val="lv"/>
              </w:rPr>
              <w:t>Assurance</w:t>
            </w:r>
            <w:proofErr w:type="spellEnd"/>
            <w:r w:rsidRPr="3CBD252A">
              <w:rPr>
                <w:rFonts w:cs="Calibri"/>
                <w:i/>
                <w:iCs/>
                <w:lang w:val="lv"/>
              </w:rPr>
              <w:t xml:space="preserve"> </w:t>
            </w:r>
            <w:proofErr w:type="spellStart"/>
            <w:r w:rsidRPr="3CBD252A">
              <w:rPr>
                <w:rFonts w:cs="Calibri"/>
                <w:i/>
                <w:iCs/>
                <w:lang w:val="lv"/>
              </w:rPr>
              <w:t>Register</w:t>
            </w:r>
            <w:proofErr w:type="spellEnd"/>
            <w:r w:rsidRPr="3CBD252A">
              <w:rPr>
                <w:rFonts w:cs="Calibri"/>
                <w:i/>
                <w:iCs/>
                <w:lang w:val="lv"/>
              </w:rPr>
              <w:t xml:space="preserve"> </w:t>
            </w:r>
            <w:proofErr w:type="spellStart"/>
            <w:r w:rsidRPr="3CBD252A">
              <w:rPr>
                <w:rFonts w:cs="Calibri"/>
                <w:i/>
                <w:iCs/>
                <w:lang w:val="lv"/>
              </w:rPr>
              <w:t>for</w:t>
            </w:r>
            <w:proofErr w:type="spellEnd"/>
            <w:r w:rsidRPr="3CBD252A">
              <w:rPr>
                <w:rFonts w:cs="Calibri"/>
                <w:i/>
                <w:iCs/>
                <w:lang w:val="lv"/>
              </w:rPr>
              <w:t xml:space="preserve"> </w:t>
            </w:r>
            <w:proofErr w:type="spellStart"/>
            <w:r w:rsidRPr="3CBD252A">
              <w:rPr>
                <w:rFonts w:cs="Calibri"/>
                <w:i/>
                <w:iCs/>
                <w:lang w:val="lv"/>
              </w:rPr>
              <w:t>Higher</w:t>
            </w:r>
            <w:proofErr w:type="spellEnd"/>
            <w:r w:rsidRPr="3CBD252A">
              <w:rPr>
                <w:rFonts w:cs="Calibri"/>
                <w:i/>
                <w:iCs/>
                <w:lang w:val="lv"/>
              </w:rPr>
              <w:t xml:space="preserve"> </w:t>
            </w:r>
            <w:proofErr w:type="spellStart"/>
            <w:r w:rsidRPr="3CBD252A">
              <w:rPr>
                <w:rFonts w:cs="Calibri"/>
                <w:i/>
                <w:iCs/>
                <w:lang w:val="lv"/>
              </w:rPr>
              <w:t>Education</w:t>
            </w:r>
            <w:proofErr w:type="spellEnd"/>
            <w:r w:rsidRPr="3CBD252A">
              <w:rPr>
                <w:rFonts w:cs="Calibri"/>
                <w:i/>
                <w:iCs/>
                <w:lang w:val="lv"/>
              </w:rPr>
              <w:t>)</w:t>
            </w:r>
            <w:r w:rsidRPr="3CBD252A">
              <w:rPr>
                <w:rFonts w:cs="Calibri"/>
                <w:lang w:val="lv"/>
              </w:rPr>
              <w:t xml:space="preserve"> ārējā novērtējuma veikšanai (izņemot sākotnējo akreditāciju un akreditāciju pēc trīs gadu </w:t>
            </w:r>
            <w:r w:rsidRPr="3CBD252A">
              <w:rPr>
                <w:rFonts w:cs="Calibri"/>
                <w:lang w:val="lv"/>
              </w:rPr>
              <w:lastRenderedPageBreak/>
              <w:t xml:space="preserve">iepriekšējās akreditācijas, kas jāveic Augstākās izglītības kvalitātes aģentūrai). </w:t>
            </w:r>
          </w:p>
          <w:p w14:paraId="1F7C63DF" w14:textId="77777777" w:rsidR="006A5B3F" w:rsidRDefault="006A5B3F" w:rsidP="00E31496">
            <w:pPr>
              <w:spacing w:after="0"/>
              <w:jc w:val="both"/>
            </w:pPr>
            <w:r w:rsidRPr="3CBD252A">
              <w:rPr>
                <w:rFonts w:cs="Calibri"/>
                <w:lang w:val="lv"/>
              </w:rPr>
              <w:t xml:space="preserve">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021021EE" w14:textId="77777777" w:rsidR="006A5B3F" w:rsidRDefault="006A5B3F" w:rsidP="00E31496">
            <w:pPr>
              <w:spacing w:after="0"/>
            </w:pPr>
            <w:r w:rsidRPr="3CBD252A">
              <w:rPr>
                <w:rFonts w:cs="Calibri"/>
                <w:lang w:val="lv"/>
              </w:rPr>
              <w:lastRenderedPageBreak/>
              <w:t xml:space="preserve"> Augstskolu un koledžu brieduma trūkums saņemt maksimālo akreditācijas termiņu;</w:t>
            </w:r>
          </w:p>
          <w:p w14:paraId="75C70419" w14:textId="14ED100D" w:rsidR="00481694" w:rsidRDefault="00481694" w:rsidP="00D26D48">
            <w:r>
              <w:t>Kvalitātes monitoringa sistēmas briedums pilnvērtīgai statistikas datu nodrošināšanai;</w:t>
            </w:r>
          </w:p>
          <w:p w14:paraId="4F3E5EDF" w14:textId="02B97119" w:rsidR="006A5B3F" w:rsidRDefault="006A5B3F" w:rsidP="00E31496">
            <w:pPr>
              <w:spacing w:after="0"/>
              <w:rPr>
                <w:rFonts w:cs="Calibri"/>
                <w:lang w:val="lv"/>
              </w:rPr>
            </w:pPr>
            <w:r w:rsidRPr="3CBD252A">
              <w:rPr>
                <w:rFonts w:cs="Calibri"/>
                <w:lang w:val="lv"/>
              </w:rPr>
              <w:t>Sistēmiska iespējamība, ka augstskolas un koledžas saņem minimālo akreditācijas termiņu.</w:t>
            </w:r>
          </w:p>
          <w:p w14:paraId="26CA67B5" w14:textId="77777777" w:rsidR="006A5B3F" w:rsidRDefault="006A5B3F" w:rsidP="00E31496">
            <w:pPr>
              <w:spacing w:after="0"/>
              <w:rPr>
                <w:rFonts w:cs="Calibri"/>
                <w:lang w:val="lv"/>
              </w:rPr>
            </w:pPr>
          </w:p>
        </w:tc>
      </w:tr>
    </w:tbl>
    <w:p w14:paraId="1EBE04A2" w14:textId="77777777" w:rsidR="006A5B3F" w:rsidRDefault="006A5B3F" w:rsidP="00D26D48">
      <w:pPr>
        <w:pStyle w:val="Heading1"/>
        <w:spacing w:before="0" w:after="120"/>
        <w:rPr>
          <w:rFonts w:eastAsia="MS Gothic"/>
        </w:rPr>
      </w:pPr>
    </w:p>
    <w:p w14:paraId="5E6FEB2D" w14:textId="77777777" w:rsidR="006A5B3F" w:rsidRPr="00431A85" w:rsidRDefault="006A5B3F" w:rsidP="006A5B3F"/>
    <w:p w14:paraId="78B5C67F" w14:textId="77777777" w:rsidR="001F3502" w:rsidRDefault="001F3502">
      <w:pPr>
        <w:rPr>
          <w:rFonts w:asciiTheme="majorHAnsi" w:eastAsia="MS Gothic" w:hAnsiTheme="majorHAnsi" w:cstheme="majorBidi"/>
          <w:color w:val="2F5496" w:themeColor="accent1" w:themeShade="BF"/>
          <w:sz w:val="32"/>
          <w:szCs w:val="32"/>
        </w:rPr>
      </w:pPr>
      <w:bookmarkStart w:id="69" w:name="_Toc140742503"/>
      <w:r>
        <w:rPr>
          <w:rFonts w:eastAsia="MS Gothic"/>
        </w:rPr>
        <w:br w:type="page"/>
      </w:r>
    </w:p>
    <w:p w14:paraId="069DFED5" w14:textId="0A76555F" w:rsidR="006A5B3F" w:rsidRDefault="006A5B3F" w:rsidP="006A5B3F">
      <w:pPr>
        <w:pStyle w:val="Heading1"/>
        <w:spacing w:before="0" w:after="120"/>
        <w:ind w:firstLine="562"/>
        <w:jc w:val="center"/>
        <w:rPr>
          <w:rFonts w:eastAsia="MS Gothic"/>
          <w:caps/>
        </w:rPr>
      </w:pPr>
      <w:bookmarkStart w:id="70" w:name="_Toc158024743"/>
      <w:r w:rsidRPr="002B5836">
        <w:rPr>
          <w:rFonts w:eastAsia="MS Gothic"/>
        </w:rPr>
        <w:lastRenderedPageBreak/>
        <w:t xml:space="preserve">V. </w:t>
      </w:r>
      <w:r w:rsidRPr="00962E6E">
        <w:rPr>
          <w:rFonts w:eastAsia="MS Gothic"/>
          <w:caps/>
        </w:rPr>
        <w:t>Ietekme uz valsts un pašvaldību budžetu</w:t>
      </w:r>
      <w:bookmarkEnd w:id="69"/>
      <w:bookmarkEnd w:id="70"/>
    </w:p>
    <w:p w14:paraId="5173A986" w14:textId="708CDDAF" w:rsidR="00C1570C" w:rsidRPr="00D26D48" w:rsidRDefault="00C1570C" w:rsidP="00D26D48">
      <w:pPr>
        <w:pStyle w:val="Heading2"/>
        <w:spacing w:before="0" w:after="120"/>
        <w:ind w:firstLine="562"/>
        <w:jc w:val="center"/>
        <w:rPr>
          <w:rFonts w:eastAsia="MS Gothic"/>
        </w:rPr>
      </w:pPr>
      <w:bookmarkStart w:id="71" w:name="_Toc158024744"/>
      <w:r>
        <w:rPr>
          <w:rFonts w:eastAsia="MS Gothic"/>
        </w:rPr>
        <w:t xml:space="preserve">5.1. </w:t>
      </w:r>
      <w:r w:rsidRPr="00D26D48">
        <w:rPr>
          <w:rFonts w:eastAsia="MS Gothic"/>
        </w:rPr>
        <w:t>Struktūrfondu atbalsts Akadēmiskās informācijas centra (Augstākās izglītības kvalitātes aģentūras) kapacitātes maiņai vai atbalsta pasākumi</w:t>
      </w:r>
      <w:bookmarkEnd w:id="71"/>
      <w:r w:rsidRPr="00D26D48">
        <w:rPr>
          <w:rFonts w:eastAsia="MS Gothic"/>
        </w:rPr>
        <w:t xml:space="preserve"> </w:t>
      </w:r>
    </w:p>
    <w:p w14:paraId="776FC30E" w14:textId="77777777" w:rsidR="00924910" w:rsidRDefault="00924910" w:rsidP="00C1570C">
      <w:pPr>
        <w:spacing w:line="240" w:lineRule="auto"/>
        <w:ind w:firstLine="567"/>
        <w:jc w:val="both"/>
        <w:rPr>
          <w:rFonts w:cs="Calibri"/>
        </w:rPr>
      </w:pPr>
    </w:p>
    <w:p w14:paraId="5D3B54B7" w14:textId="6AB3311B" w:rsidR="00C1570C" w:rsidRPr="00ED05C2" w:rsidRDefault="00C1570C" w:rsidP="00C1570C">
      <w:pPr>
        <w:spacing w:line="240" w:lineRule="auto"/>
        <w:ind w:firstLine="567"/>
        <w:jc w:val="both"/>
        <w:rPr>
          <w:rFonts w:cs="Calibri"/>
        </w:rPr>
      </w:pPr>
      <w:r w:rsidRPr="000752E2">
        <w:rPr>
          <w:rFonts w:cs="Calibri"/>
        </w:rPr>
        <w:t>ES kohēzijas politikas programmas Latvijai 2021.</w:t>
      </w:r>
      <w:r>
        <w:rPr>
          <w:rFonts w:cs="Calibri"/>
        </w:rPr>
        <w:t xml:space="preserve"> – </w:t>
      </w:r>
      <w:r w:rsidRPr="000752E2">
        <w:rPr>
          <w:rFonts w:cs="Calibri"/>
        </w:rPr>
        <w:t>2027.</w:t>
      </w:r>
      <w:r w:rsidR="00924910">
        <w:rPr>
          <w:rFonts w:cs="Calibri"/>
        </w:rPr>
        <w:t xml:space="preserve"> </w:t>
      </w:r>
      <w:r w:rsidRPr="000752E2">
        <w:rPr>
          <w:rFonts w:cs="Calibri"/>
        </w:rPr>
        <w:t xml:space="preserve">gadam papildinājumā attiecībā uz 4.2.2. specifiskā atbalsta mērķa “Uzlabot izglītības un mācību sistēmu kvalitāti, iekļautību, efektivitāti un nozīmīgumu darba tirgū, tostarp ar neformālās un </w:t>
      </w:r>
      <w:proofErr w:type="spellStart"/>
      <w:r w:rsidRPr="000752E2">
        <w:rPr>
          <w:rFonts w:cs="Calibri"/>
        </w:rPr>
        <w:t>ikdienējās</w:t>
      </w:r>
      <w:proofErr w:type="spellEnd"/>
      <w:r w:rsidRPr="000752E2">
        <w:rPr>
          <w:rFonts w:cs="Calibri"/>
        </w:rPr>
        <w:t xml:space="preserve"> mācīšanās validēšanas palīdzību, lai atbalstītu </w:t>
      </w:r>
      <w:proofErr w:type="spellStart"/>
      <w:r w:rsidRPr="000752E2">
        <w:rPr>
          <w:rFonts w:cs="Calibri"/>
        </w:rPr>
        <w:t>pamatkompetenču</w:t>
      </w:r>
      <w:proofErr w:type="spellEnd"/>
      <w:r w:rsidRPr="000752E2">
        <w:rPr>
          <w:rFonts w:cs="Calibri"/>
        </w:rPr>
        <w:t xml:space="preserve">, tostarp uzņēmējdarbības un digitālo prasmju, apguvi, un </w:t>
      </w:r>
      <w:r w:rsidRPr="00ED05C2">
        <w:rPr>
          <w:rFonts w:cs="Calibri"/>
        </w:rPr>
        <w:t>sekmējot duālās apmācības sistēmu un māceklības ieviešanu” 4.2.2.6 pasākumu “Cikliskas institucionālās akreditācijas ieviešana augstākajā izglītībā” ir noteikts, ka:</w:t>
      </w:r>
    </w:p>
    <w:p w14:paraId="482DE4EB" w14:textId="65B109CC" w:rsidR="00C1570C" w:rsidRPr="00ED05C2" w:rsidRDefault="00C1570C" w:rsidP="00C1570C">
      <w:pPr>
        <w:pStyle w:val="ListParagraph"/>
        <w:numPr>
          <w:ilvl w:val="0"/>
          <w:numId w:val="9"/>
        </w:numPr>
        <w:spacing w:after="120" w:line="252" w:lineRule="auto"/>
        <w:jc w:val="both"/>
        <w:rPr>
          <w:rFonts w:eastAsia="Times New Roman" w:cs="Calibri"/>
          <w:lang w:val="lv-LV"/>
        </w:rPr>
      </w:pPr>
      <w:r w:rsidRPr="00ED05C2">
        <w:rPr>
          <w:rFonts w:eastAsia="Times New Roman" w:cs="Calibri"/>
          <w:lang w:val="lv-LV"/>
        </w:rPr>
        <w:t xml:space="preserve">pasākuma kopējais </w:t>
      </w:r>
      <w:r w:rsidR="00476BAC">
        <w:rPr>
          <w:rFonts w:eastAsia="Times New Roman" w:cs="Calibri"/>
          <w:lang w:val="lv-LV"/>
        </w:rPr>
        <w:t>plānotais f</w:t>
      </w:r>
      <w:r w:rsidRPr="00ED05C2">
        <w:rPr>
          <w:rFonts w:eastAsia="Times New Roman" w:cs="Calibri"/>
          <w:lang w:val="lv-LV"/>
        </w:rPr>
        <w:t xml:space="preserve">inansējums ir 870 000 </w:t>
      </w:r>
      <w:r w:rsidRPr="00962E6E">
        <w:rPr>
          <w:rFonts w:eastAsia="Times New Roman" w:cs="Calibri"/>
          <w:i/>
          <w:iCs/>
          <w:lang w:val="lv-LV"/>
        </w:rPr>
        <w:t>euro</w:t>
      </w:r>
      <w:r w:rsidRPr="00ED05C2">
        <w:rPr>
          <w:rFonts w:eastAsia="Times New Roman" w:cs="Calibri"/>
          <w:lang w:val="lv-LV"/>
        </w:rPr>
        <w:t xml:space="preserve">, t.sk. 739 500 </w:t>
      </w:r>
      <w:r w:rsidRPr="00962E6E">
        <w:rPr>
          <w:rFonts w:eastAsia="Times New Roman" w:cs="Calibri"/>
          <w:i/>
          <w:iCs/>
          <w:lang w:val="lv-LV"/>
        </w:rPr>
        <w:t>euro</w:t>
      </w:r>
      <w:r w:rsidRPr="00ED05C2">
        <w:rPr>
          <w:rFonts w:eastAsia="Times New Roman" w:cs="Calibri"/>
          <w:lang w:val="lv-LV"/>
        </w:rPr>
        <w:t xml:space="preserve"> </w:t>
      </w:r>
      <w:r>
        <w:rPr>
          <w:rFonts w:eastAsia="Times New Roman" w:cs="Calibri"/>
          <w:lang w:val="lv-LV"/>
        </w:rPr>
        <w:t>Eiropas Sociālā fonda</w:t>
      </w:r>
      <w:r w:rsidRPr="00ED05C2">
        <w:rPr>
          <w:rFonts w:eastAsia="Times New Roman" w:cs="Calibri"/>
          <w:lang w:val="lv-LV"/>
        </w:rPr>
        <w:t xml:space="preserve"> finansējums un 130 500 nacionālais līdzfinansējums; </w:t>
      </w:r>
    </w:p>
    <w:p w14:paraId="23B3EF8D" w14:textId="1263646F" w:rsidR="00C1570C" w:rsidRPr="00ED05C2" w:rsidRDefault="00476BAC" w:rsidP="00C1570C">
      <w:pPr>
        <w:pStyle w:val="ListParagraph"/>
        <w:numPr>
          <w:ilvl w:val="0"/>
          <w:numId w:val="9"/>
        </w:numPr>
        <w:spacing w:after="120" w:line="252" w:lineRule="auto"/>
        <w:jc w:val="both"/>
        <w:rPr>
          <w:rFonts w:eastAsia="Times New Roman" w:cs="Calibri"/>
          <w:lang w:val="lv-LV"/>
        </w:rPr>
      </w:pPr>
      <w:r>
        <w:rPr>
          <w:rFonts w:eastAsia="Times New Roman" w:cs="Calibri"/>
          <w:lang w:val="lv-LV"/>
        </w:rPr>
        <w:t>f</w:t>
      </w:r>
      <w:r w:rsidR="00C1570C" w:rsidRPr="00ED05C2">
        <w:rPr>
          <w:rFonts w:eastAsia="Times New Roman" w:cs="Calibri"/>
          <w:lang w:val="lv-LV"/>
        </w:rPr>
        <w:t>inansējuma saņēmējs ir Akadēmiskās informācijas centrs</w:t>
      </w:r>
      <w:r>
        <w:rPr>
          <w:rFonts w:eastAsia="Times New Roman" w:cs="Calibri"/>
          <w:lang w:val="lv-LV"/>
        </w:rPr>
        <w:t>.</w:t>
      </w:r>
    </w:p>
    <w:p w14:paraId="48F9C871" w14:textId="4817903A" w:rsidR="00C1570C" w:rsidRPr="00476BAC" w:rsidRDefault="00476BAC" w:rsidP="00476BAC">
      <w:pPr>
        <w:spacing w:after="120" w:line="252" w:lineRule="auto"/>
        <w:jc w:val="both"/>
        <w:rPr>
          <w:rFonts w:eastAsia="Times New Roman" w:cs="Calibri"/>
        </w:rPr>
      </w:pPr>
      <w:r>
        <w:rPr>
          <w:rFonts w:eastAsia="Times New Roman" w:cs="Calibri"/>
        </w:rPr>
        <w:t xml:space="preserve">Plānotās </w:t>
      </w:r>
      <w:r w:rsidRPr="00476BAC">
        <w:rPr>
          <w:rFonts w:eastAsia="Times New Roman" w:cs="Calibri"/>
        </w:rPr>
        <w:t>a</w:t>
      </w:r>
      <w:r w:rsidR="00C1570C" w:rsidRPr="00476BAC">
        <w:rPr>
          <w:rFonts w:eastAsia="Times New Roman" w:cs="Calibri"/>
        </w:rPr>
        <w:t>tbalstāmās darbības ir šādas:</w:t>
      </w:r>
    </w:p>
    <w:p w14:paraId="318B772F" w14:textId="35076755" w:rsidR="00C1570C" w:rsidRPr="00ED05C2" w:rsidRDefault="2B1E32C1" w:rsidP="00C1570C">
      <w:pPr>
        <w:numPr>
          <w:ilvl w:val="0"/>
          <w:numId w:val="10"/>
        </w:numPr>
        <w:spacing w:after="120" w:line="252" w:lineRule="auto"/>
        <w:ind w:firstLine="567"/>
        <w:jc w:val="both"/>
        <w:rPr>
          <w:rFonts w:eastAsia="Times New Roman" w:cs="Calibri"/>
        </w:rPr>
      </w:pPr>
      <w:r w:rsidRPr="2B1E32C1">
        <w:rPr>
          <w:rFonts w:eastAsia="Times New Roman" w:cs="Calibri"/>
        </w:rPr>
        <w:t>Ziņojum</w:t>
      </w:r>
      <w:r w:rsidR="00476BAC">
        <w:rPr>
          <w:rFonts w:eastAsia="Times New Roman" w:cs="Calibri"/>
        </w:rPr>
        <w:t>a</w:t>
      </w:r>
      <w:r w:rsidRPr="2B1E32C1">
        <w:rPr>
          <w:rFonts w:eastAsia="Times New Roman" w:cs="Calibri"/>
        </w:rPr>
        <w:t xml:space="preserve"> </w:t>
      </w:r>
      <w:r w:rsidR="00476BAC">
        <w:rPr>
          <w:rFonts w:eastAsia="Times New Roman" w:cs="Calibri"/>
        </w:rPr>
        <w:t xml:space="preserve">izstrāde </w:t>
      </w:r>
      <w:r w:rsidRPr="2B1E32C1">
        <w:rPr>
          <w:rFonts w:eastAsia="Times New Roman" w:cs="Calibri"/>
        </w:rPr>
        <w:t xml:space="preserve">par studiju virzienu un to studiju programmu akreditācijas rezultātiem, secinājumiem un rekomendācijām; </w:t>
      </w:r>
    </w:p>
    <w:p w14:paraId="4E6821A3" w14:textId="77777777" w:rsidR="00C1570C" w:rsidRPr="00ED05C2" w:rsidRDefault="00C1570C" w:rsidP="00C1570C">
      <w:pPr>
        <w:numPr>
          <w:ilvl w:val="0"/>
          <w:numId w:val="10"/>
        </w:numPr>
        <w:spacing w:after="120" w:line="252" w:lineRule="auto"/>
        <w:ind w:firstLine="567"/>
        <w:jc w:val="both"/>
        <w:rPr>
          <w:rFonts w:eastAsia="Times New Roman" w:cs="Calibri"/>
        </w:rPr>
      </w:pPr>
      <w:r w:rsidRPr="00ED05C2">
        <w:rPr>
          <w:rFonts w:eastAsia="Times New Roman" w:cs="Calibri"/>
        </w:rPr>
        <w:t xml:space="preserve">Vadlīniju un vērtēšanas metodikas izstrāde atbilstoši jaunajam institucionālās akreditācijas regulējumam; </w:t>
      </w:r>
    </w:p>
    <w:p w14:paraId="0BDF42B5" w14:textId="7813E7B7" w:rsidR="00C1570C" w:rsidRPr="00ED05C2" w:rsidRDefault="00C1570C" w:rsidP="00C1570C">
      <w:pPr>
        <w:numPr>
          <w:ilvl w:val="0"/>
          <w:numId w:val="10"/>
        </w:numPr>
        <w:spacing w:after="120" w:line="252" w:lineRule="auto"/>
        <w:ind w:firstLine="567"/>
        <w:jc w:val="both"/>
        <w:rPr>
          <w:rFonts w:eastAsia="Times New Roman" w:cs="Calibri"/>
        </w:rPr>
      </w:pPr>
      <w:r w:rsidRPr="00ED05C2">
        <w:rPr>
          <w:rFonts w:eastAsia="Times New Roman" w:cs="Calibri"/>
        </w:rPr>
        <w:t>E-platformas funkcionalitātes papildināšana un pilnveide</w:t>
      </w:r>
      <w:r w:rsidR="00481694">
        <w:rPr>
          <w:rFonts w:eastAsia="Times New Roman" w:cs="Calibri"/>
        </w:rPr>
        <w:t xml:space="preserve"> (testēšana)</w:t>
      </w:r>
    </w:p>
    <w:p w14:paraId="0F0EE117" w14:textId="159ADFA8" w:rsidR="00C1570C" w:rsidRPr="00ED05C2" w:rsidRDefault="00C1570C" w:rsidP="00C1570C">
      <w:pPr>
        <w:numPr>
          <w:ilvl w:val="0"/>
          <w:numId w:val="10"/>
        </w:numPr>
        <w:spacing w:after="120" w:line="252" w:lineRule="auto"/>
        <w:ind w:firstLine="567"/>
        <w:jc w:val="both"/>
        <w:rPr>
          <w:rFonts w:eastAsia="Times New Roman" w:cs="Calibri"/>
        </w:rPr>
      </w:pPr>
      <w:r w:rsidRPr="2CE60C52">
        <w:rPr>
          <w:rFonts w:eastAsia="Times New Roman" w:cs="Calibri"/>
        </w:rPr>
        <w:t xml:space="preserve">Akreditācijas ekspertu, akreditācijas aģentūras (Augstākās izglītības kvalitātes aģentūra) un augstskolu darbinieku mācības institucionālās akreditācijas nodrošināšanai; </w:t>
      </w:r>
    </w:p>
    <w:p w14:paraId="040F40B4" w14:textId="41B4570A" w:rsidR="00592CEA" w:rsidRPr="00ED05C2" w:rsidRDefault="00C1570C" w:rsidP="00C1570C">
      <w:pPr>
        <w:numPr>
          <w:ilvl w:val="0"/>
          <w:numId w:val="10"/>
        </w:numPr>
        <w:spacing w:after="120" w:line="252" w:lineRule="auto"/>
        <w:ind w:firstLine="567"/>
        <w:jc w:val="both"/>
        <w:rPr>
          <w:rFonts w:eastAsia="Times New Roman" w:cs="Calibri"/>
        </w:rPr>
      </w:pPr>
      <w:proofErr w:type="spellStart"/>
      <w:r w:rsidRPr="00ED05C2">
        <w:rPr>
          <w:rFonts w:eastAsia="Times New Roman" w:cs="Calibri"/>
        </w:rPr>
        <w:t>Pilotakreditāciju</w:t>
      </w:r>
      <w:proofErr w:type="spellEnd"/>
      <w:r w:rsidRPr="00ED05C2">
        <w:rPr>
          <w:rFonts w:eastAsia="Times New Roman" w:cs="Calibri"/>
        </w:rPr>
        <w:t xml:space="preserve"> īstenošana. </w:t>
      </w:r>
    </w:p>
    <w:p w14:paraId="5C22FF8E" w14:textId="77777777" w:rsidR="00C1570C" w:rsidRPr="00D26D48" w:rsidRDefault="00C1570C" w:rsidP="00AB54C2">
      <w:pPr>
        <w:spacing w:after="120" w:line="252" w:lineRule="auto"/>
        <w:jc w:val="both"/>
      </w:pPr>
    </w:p>
    <w:p w14:paraId="7645F0EA" w14:textId="076CB913" w:rsidR="006A5B3F" w:rsidRPr="008C6492" w:rsidRDefault="006A5B3F" w:rsidP="006A5B3F">
      <w:pPr>
        <w:pStyle w:val="Heading2"/>
        <w:spacing w:before="0" w:after="120"/>
        <w:ind w:firstLine="562"/>
        <w:jc w:val="center"/>
        <w:rPr>
          <w:rFonts w:eastAsia="MS Gothic"/>
          <w:b/>
          <w:bCs/>
        </w:rPr>
      </w:pPr>
      <w:bookmarkStart w:id="72" w:name="_Toc135751561"/>
      <w:bookmarkStart w:id="73" w:name="_Toc140742504"/>
      <w:bookmarkStart w:id="74" w:name="_Toc158024745"/>
      <w:r w:rsidRPr="4B5E597B">
        <w:rPr>
          <w:rFonts w:eastAsia="MS Gothic"/>
        </w:rPr>
        <w:t>5.</w:t>
      </w:r>
      <w:r w:rsidR="00C1570C" w:rsidRPr="4B5E597B">
        <w:rPr>
          <w:rFonts w:eastAsia="MS Gothic"/>
        </w:rPr>
        <w:t>2</w:t>
      </w:r>
      <w:r w:rsidRPr="4B5E597B">
        <w:rPr>
          <w:rFonts w:eastAsia="MS Gothic"/>
        </w:rPr>
        <w:t xml:space="preserve">. </w:t>
      </w:r>
      <w:bookmarkEnd w:id="72"/>
      <w:r w:rsidRPr="4B5E597B">
        <w:rPr>
          <w:rFonts w:eastAsia="MS Gothic"/>
        </w:rPr>
        <w:t>Institucionālās akreditācijas izmaksas</w:t>
      </w:r>
      <w:bookmarkEnd w:id="73"/>
      <w:bookmarkEnd w:id="74"/>
    </w:p>
    <w:p w14:paraId="74384268" w14:textId="36E2F7AD" w:rsidR="006A5B3F" w:rsidRPr="00413A40" w:rsidRDefault="006A5B3F" w:rsidP="006A5B3F">
      <w:pPr>
        <w:ind w:firstLine="567"/>
        <w:jc w:val="both"/>
      </w:pPr>
      <w:r w:rsidRPr="00413A40">
        <w:t xml:space="preserve">Augstskolu un koledžu </w:t>
      </w:r>
      <w:r w:rsidR="00924910">
        <w:t xml:space="preserve">cikliska </w:t>
      </w:r>
      <w:r w:rsidRPr="00413A40">
        <w:t xml:space="preserve">institucionālā akreditācija vidējā un ilgtermiņā radīs ietaupījumu augstākās izglītības iestādēm salīdzinājumā ar studiju virzienu akreditāciju, jo kopumā samazināsies procedūru skaits, ko augstākās izglītības iestādēm būs jāveic. Tāpat arī virzība uz </w:t>
      </w:r>
      <w:r w:rsidR="00924910">
        <w:t xml:space="preserve">ciklisku </w:t>
      </w:r>
      <w:r w:rsidRPr="00413A40">
        <w:t>institucionālo akreditāciju ļaus optimizēt augstskolu</w:t>
      </w:r>
      <w:r>
        <w:t xml:space="preserve"> un koledžu</w:t>
      </w:r>
      <w:r w:rsidRPr="00413A40">
        <w:t xml:space="preserve"> kvalitātes sistēmu, to centralizējot. </w:t>
      </w:r>
    </w:p>
    <w:p w14:paraId="2D58844C" w14:textId="4AB44012" w:rsidR="006A5B3F" w:rsidRPr="00413A40" w:rsidRDefault="006A5B3F" w:rsidP="006A5B3F">
      <w:pPr>
        <w:ind w:firstLine="567"/>
        <w:jc w:val="both"/>
      </w:pPr>
      <w:r w:rsidRPr="00413A40">
        <w:t xml:space="preserve">Pašlaik </w:t>
      </w:r>
      <w:r>
        <w:t>Augstākās izglītības kvalitātes nodrošināšanas aģentūra</w:t>
      </w:r>
      <w:r w:rsidRPr="00413A40">
        <w:t xml:space="preserve"> novērtēšanas izmaksas aprēķina, par pamatu ņemot ekspertu grupas nostrādātās stundas un to stundu likmi, kam tiek pierēķināt</w:t>
      </w:r>
      <w:r w:rsidR="00924910">
        <w:t>a</w:t>
      </w:r>
      <w:r w:rsidRPr="00413A40">
        <w:t>s pieskaitāmās izmaksas saistībā ar novērtēšanas organizēšanu un administrēšanu</w:t>
      </w:r>
      <w:r w:rsidRPr="001E708E">
        <w:rPr>
          <w:vertAlign w:val="superscript"/>
        </w:rPr>
        <w:footnoteReference w:id="58"/>
      </w:r>
      <w:r w:rsidRPr="00413A40">
        <w:t>.</w:t>
      </w:r>
    </w:p>
    <w:p w14:paraId="37D81C78" w14:textId="77777777" w:rsidR="006A5B3F" w:rsidRDefault="006A5B3F" w:rsidP="006A5B3F">
      <w:pPr>
        <w:ind w:firstLine="567"/>
        <w:jc w:val="both"/>
      </w:pPr>
      <w:r>
        <w:t xml:space="preserve">Kā vispārīgā formula studiju virzienu novērtēšanai tiek izmantota: </w:t>
      </w:r>
    </w:p>
    <w:p w14:paraId="78C8FEA8" w14:textId="77777777" w:rsidR="006A5B3F" w:rsidRPr="00413A40" w:rsidRDefault="006A5B3F" w:rsidP="006A5B3F">
      <w:pPr>
        <w:jc w:val="both"/>
      </w:pPr>
      <m:oMathPara>
        <m:oMath>
          <m:r>
            <w:rPr>
              <w:rFonts w:ascii="Cambria Math" w:hAnsi="Cambria Math"/>
            </w:rPr>
            <w:lastRenderedPageBreak/>
            <m:t>S=K*C*f(E,Hf)</m:t>
          </m:r>
        </m:oMath>
      </m:oMathPara>
    </w:p>
    <w:p w14:paraId="51DE75C8" w14:textId="77777777" w:rsidR="006A5B3F" w:rsidRPr="00413A40" w:rsidRDefault="006A5B3F" w:rsidP="006A5B3F">
      <w:pPr>
        <w:jc w:val="both"/>
      </w:pPr>
      <w:r w:rsidRPr="00413A40">
        <w:t>+</w:t>
      </w:r>
      <w:proofErr w:type="spellStart"/>
      <w:r w:rsidRPr="00413A40">
        <w:t>Ts</w:t>
      </w:r>
      <w:proofErr w:type="spellEnd"/>
      <w:r w:rsidRPr="00413A40">
        <w:t>, kur</w:t>
      </w:r>
    </w:p>
    <w:p w14:paraId="5E595225" w14:textId="3B9B7166" w:rsidR="006A5B3F" w:rsidRPr="00413A40" w:rsidRDefault="006A5B3F" w:rsidP="006A5B3F">
      <w:pPr>
        <w:jc w:val="both"/>
      </w:pPr>
      <w:r w:rsidRPr="00413A40">
        <w:t xml:space="preserve">K </w:t>
      </w:r>
      <w:r w:rsidR="00924910">
        <w:t>–</w:t>
      </w:r>
      <w:r w:rsidRPr="00413A40">
        <w:t xml:space="preserve"> koeficients studiju virziena novērtēšanas procesa administratīvai nodrošināšanai – 1,3;</w:t>
      </w:r>
    </w:p>
    <w:p w14:paraId="23B14323" w14:textId="495ED28E" w:rsidR="006A5B3F" w:rsidRPr="00413A40" w:rsidRDefault="006A5B3F" w:rsidP="006A5B3F">
      <w:pPr>
        <w:jc w:val="both"/>
      </w:pPr>
      <w:r w:rsidRPr="00413A40">
        <w:t xml:space="preserve">C – eksperta vienas stundas darba samaksa pirms nodokļu nomaksas = 49,44 </w:t>
      </w:r>
      <w:r w:rsidRPr="00962E6E">
        <w:rPr>
          <w:i/>
          <w:iCs/>
        </w:rPr>
        <w:t>euro</w:t>
      </w:r>
      <w:r w:rsidRPr="00413A40">
        <w:t>;</w:t>
      </w:r>
    </w:p>
    <w:p w14:paraId="62696C8E" w14:textId="77777777" w:rsidR="006A5B3F" w:rsidRPr="00413A40" w:rsidRDefault="006A5B3F" w:rsidP="006A5B3F">
      <w:pPr>
        <w:jc w:val="both"/>
      </w:pPr>
      <w:r w:rsidRPr="00413A40">
        <w:t>E – ekspertu skaits, kas piedalās novērtēšanā;</w:t>
      </w:r>
    </w:p>
    <w:p w14:paraId="0176716F" w14:textId="0D0D1156" w:rsidR="006A5B3F" w:rsidRPr="00413A40" w:rsidRDefault="006A5B3F" w:rsidP="006A5B3F">
      <w:pPr>
        <w:jc w:val="both"/>
      </w:pPr>
      <w:r w:rsidRPr="00413A40">
        <w:t xml:space="preserve">Hf </w:t>
      </w:r>
      <w:r w:rsidR="00924910">
        <w:t>–</w:t>
      </w:r>
      <w:r w:rsidRPr="00413A40">
        <w:t xml:space="preserve"> komisijas eksperta darba laiks, kas saistīts ar vizīti iestādes filiālē.</w:t>
      </w:r>
    </w:p>
    <w:p w14:paraId="37EA6DBE" w14:textId="77777777" w:rsidR="006A5B3F" w:rsidRDefault="006A5B3F" w:rsidP="006A5B3F">
      <w:pPr>
        <w:jc w:val="both"/>
      </w:pPr>
      <w:proofErr w:type="spellStart"/>
      <w:r w:rsidRPr="00413A40">
        <w:t>Ts</w:t>
      </w:r>
      <w:proofErr w:type="spellEnd"/>
      <w:r w:rsidRPr="00413A40">
        <w:t xml:space="preserve"> – ekspertu atzinuma daļas tulkošanas no angļu uz latviešu valodu vai otrādi – 190 </w:t>
      </w:r>
      <w:r w:rsidRPr="00962E6E">
        <w:rPr>
          <w:i/>
          <w:iCs/>
        </w:rPr>
        <w:t>euro</w:t>
      </w:r>
      <w:r w:rsidRPr="00413A40">
        <w:t xml:space="preserve"> </w:t>
      </w:r>
    </w:p>
    <w:p w14:paraId="3780D144" w14:textId="0176039A" w:rsidR="006A5B3F" w:rsidRDefault="2B1E32C1" w:rsidP="006A5B3F">
      <w:pPr>
        <w:ind w:firstLine="567"/>
        <w:jc w:val="both"/>
      </w:pPr>
      <w:r>
        <w:t xml:space="preserve">Starptautiski Eiropas Augstākās izglītības telpā pastāv vairāki izmaksu modeļi. Piemēram, Francijā visas vērtēšanas vizītes un akreditācijas izmaksas sedz valsts, katru gadu piešķirot dotāciju akreditācijas aģentūrai atbilstoši paredzētajam akreditācijas vizīšu skaitam. </w:t>
      </w:r>
    </w:p>
    <w:p w14:paraId="63E8E854" w14:textId="77777777" w:rsidR="006A5B3F" w:rsidRPr="00413A40" w:rsidRDefault="006A5B3F" w:rsidP="006A5B3F">
      <w:pPr>
        <w:ind w:firstLine="567"/>
        <w:jc w:val="both"/>
      </w:pPr>
      <w:r>
        <w:t xml:space="preserve">Vienlaicīgi arī Eiropas augstākās izglītības kvalitātes nodrošināšanas reģistrā </w:t>
      </w:r>
      <w:r w:rsidRPr="5F740C01">
        <w:rPr>
          <w:rFonts w:cs="Calibri"/>
          <w:i/>
          <w:iCs/>
        </w:rPr>
        <w:t>(</w:t>
      </w:r>
      <w:proofErr w:type="spellStart"/>
      <w:r w:rsidRPr="5F740C01">
        <w:rPr>
          <w:rFonts w:cs="Calibri"/>
          <w:i/>
          <w:iCs/>
        </w:rPr>
        <w:t>European</w:t>
      </w:r>
      <w:proofErr w:type="spellEnd"/>
      <w:r w:rsidRPr="5F740C01">
        <w:rPr>
          <w:rFonts w:cs="Calibri"/>
          <w:i/>
          <w:iCs/>
        </w:rPr>
        <w:t xml:space="preserve"> </w:t>
      </w:r>
      <w:proofErr w:type="spellStart"/>
      <w:r w:rsidRPr="5F740C01">
        <w:rPr>
          <w:rFonts w:cs="Calibri"/>
          <w:i/>
          <w:iCs/>
        </w:rPr>
        <w:t>Quality</w:t>
      </w:r>
      <w:proofErr w:type="spellEnd"/>
      <w:r w:rsidRPr="5F740C01">
        <w:rPr>
          <w:rFonts w:cs="Calibri"/>
          <w:i/>
          <w:iCs/>
        </w:rPr>
        <w:t xml:space="preserve"> </w:t>
      </w:r>
      <w:proofErr w:type="spellStart"/>
      <w:r w:rsidRPr="5F740C01">
        <w:rPr>
          <w:rFonts w:cs="Calibri"/>
          <w:i/>
          <w:iCs/>
        </w:rPr>
        <w:t>Assurance</w:t>
      </w:r>
      <w:proofErr w:type="spellEnd"/>
      <w:r w:rsidRPr="5F740C01">
        <w:rPr>
          <w:rFonts w:cs="Calibri"/>
          <w:i/>
          <w:iCs/>
        </w:rPr>
        <w:t xml:space="preserve"> </w:t>
      </w:r>
      <w:proofErr w:type="spellStart"/>
      <w:r w:rsidRPr="5F740C01">
        <w:rPr>
          <w:rFonts w:cs="Calibri"/>
          <w:i/>
          <w:iCs/>
        </w:rPr>
        <w:t>Register</w:t>
      </w:r>
      <w:proofErr w:type="spellEnd"/>
      <w:r w:rsidRPr="5F740C01">
        <w:rPr>
          <w:rFonts w:cs="Calibri"/>
          <w:i/>
          <w:iCs/>
        </w:rPr>
        <w:t xml:space="preserve"> </w:t>
      </w:r>
      <w:proofErr w:type="spellStart"/>
      <w:r w:rsidRPr="5F740C01">
        <w:rPr>
          <w:rFonts w:cs="Calibri"/>
          <w:i/>
          <w:iCs/>
        </w:rPr>
        <w:t>for</w:t>
      </w:r>
      <w:proofErr w:type="spellEnd"/>
      <w:r w:rsidRPr="5F740C01">
        <w:rPr>
          <w:rFonts w:cs="Calibri"/>
          <w:i/>
          <w:iCs/>
        </w:rPr>
        <w:t xml:space="preserve"> </w:t>
      </w:r>
      <w:proofErr w:type="spellStart"/>
      <w:r w:rsidRPr="5F740C01">
        <w:rPr>
          <w:rFonts w:cs="Calibri"/>
          <w:i/>
          <w:iCs/>
        </w:rPr>
        <w:t>Higher</w:t>
      </w:r>
      <w:proofErr w:type="spellEnd"/>
      <w:r w:rsidRPr="5F740C01">
        <w:rPr>
          <w:rFonts w:cs="Calibri"/>
          <w:i/>
          <w:iCs/>
        </w:rPr>
        <w:t xml:space="preserve"> </w:t>
      </w:r>
      <w:proofErr w:type="spellStart"/>
      <w:r w:rsidRPr="5F740C01">
        <w:rPr>
          <w:rFonts w:cs="Calibri"/>
          <w:i/>
          <w:iCs/>
        </w:rPr>
        <w:t>Education</w:t>
      </w:r>
      <w:proofErr w:type="spellEnd"/>
      <w:r w:rsidRPr="5F740C01">
        <w:rPr>
          <w:rFonts w:cs="Calibri"/>
          <w:i/>
          <w:iCs/>
        </w:rPr>
        <w:t xml:space="preserve"> (EQAR))</w:t>
      </w:r>
      <w:r>
        <w:t xml:space="preserve"> iekļautās akreditācijas aģentūras variē institucionālās vērtēšanas vizītes un akreditācijas izmaksas atbilstoši dažādiem iestāžu kritērijiem. Šādi kritēriji ir, piemēram, studējošo, studiju jomu, fakultāšu un filiāļu skaits. Vienlaicīgi arī akreditācijas ilgums var mainīties atkarībā no iepriekš minētiem kritērijiem. </w:t>
      </w:r>
    </w:p>
    <w:p w14:paraId="7925DB6B" w14:textId="0BF3DEAE" w:rsidR="006A5B3F" w:rsidRPr="00413A40" w:rsidRDefault="006A5B3F" w:rsidP="006A5B3F">
      <w:pPr>
        <w:ind w:firstLine="567"/>
        <w:jc w:val="both"/>
      </w:pPr>
      <w:r>
        <w:t>Ņemot vērā to, ka institucionālās akreditācijas ietvaros tiek vērtēta visa augstākās izglītības iestāde, kā arī to, ka iestādes pēc sava darbības plašuma būtiski atšķiras</w:t>
      </w:r>
      <w:r w:rsidR="00481694">
        <w:t>,</w:t>
      </w:r>
      <w:r>
        <w:t xml:space="preserve"> Izglītības un zinātnes ministrija saredz iespēju veidot diferencētas novērtēšanas vizītes izmaksas atbilstoši iestādes tematisko jomu skaitam. Šāda diferencēšana varētu arī ļaut piesaistīt atbilstošu skaitu ekspertu, lai varētu efektīvi novērtēt visas tematiskās jomas augstākās izglītības iestādē. Tā rezultātā vērtēšanas vizītes izmaksu vispārējā formula varētu būt: </w:t>
      </w:r>
    </w:p>
    <w:p w14:paraId="3C5F9035" w14:textId="77777777" w:rsidR="006A5B3F" w:rsidRPr="00413A40" w:rsidRDefault="006A5B3F" w:rsidP="006A5B3F">
      <w:pPr>
        <w:jc w:val="both"/>
      </w:pPr>
      <m:oMath>
        <m:r>
          <w:rPr>
            <w:rFonts w:ascii="Cambria Math" w:hAnsi="Cambria Math"/>
          </w:rPr>
          <m:t>S=K*C*f</m:t>
        </m:r>
        <m:d>
          <m:dPr>
            <m:ctrlPr>
              <w:rPr>
                <w:rFonts w:ascii="Cambria Math" w:hAnsi="Cambria Math"/>
                <w:i/>
              </w:rPr>
            </m:ctrlPr>
          </m:dPr>
          <m:e>
            <m:r>
              <w:rPr>
                <w:rFonts w:ascii="Cambria Math" w:hAnsi="Cambria Math"/>
              </w:rPr>
              <m:t>E,Hf,Pi</m:t>
            </m:r>
          </m:e>
        </m:d>
        <m:r>
          <w:rPr>
            <w:rFonts w:ascii="Cambria Math" w:hAnsi="Cambria Math"/>
          </w:rPr>
          <m:t>+Ts</m:t>
        </m:r>
      </m:oMath>
      <w:r w:rsidRPr="00413A40">
        <w:t xml:space="preserve">, </w:t>
      </w:r>
    </w:p>
    <w:p w14:paraId="392C104E" w14:textId="77777777" w:rsidR="006A5B3F" w:rsidRPr="00413A40" w:rsidRDefault="006A5B3F" w:rsidP="006A5B3F">
      <w:pPr>
        <w:jc w:val="both"/>
      </w:pPr>
      <w:r w:rsidRPr="00413A40">
        <w:t>kur</w:t>
      </w:r>
    </w:p>
    <w:p w14:paraId="6A7A4C03" w14:textId="77777777" w:rsidR="006A5B3F" w:rsidRPr="00413A40" w:rsidRDefault="006A5B3F" w:rsidP="006A5B3F">
      <w:pPr>
        <w:jc w:val="both"/>
      </w:pPr>
      <w:proofErr w:type="spellStart"/>
      <w:r>
        <w:t>P</w:t>
      </w:r>
      <w:r w:rsidRPr="00413A40">
        <w:t>i</w:t>
      </w:r>
      <w:proofErr w:type="spellEnd"/>
      <w:r w:rsidRPr="00413A40">
        <w:t xml:space="preserve"> – </w:t>
      </w:r>
      <w:r>
        <w:t xml:space="preserve">augstskolas un koledžas darbības profils.  </w:t>
      </w:r>
    </w:p>
    <w:p w14:paraId="70C2FA76" w14:textId="77777777" w:rsidR="006A5B3F" w:rsidRPr="00413A40" w:rsidRDefault="006A5B3F" w:rsidP="006A5B3F">
      <w:pPr>
        <w:ind w:firstLine="567"/>
        <w:jc w:val="both"/>
      </w:pPr>
      <w:r w:rsidRPr="00413A40">
        <w:t>Šāda pieeja ņemtu vērā to, ka dažād</w:t>
      </w:r>
      <w:r>
        <w:t xml:space="preserve">iem </w:t>
      </w:r>
      <w:r w:rsidRPr="00413A40">
        <w:t xml:space="preserve">augstākās izglītības iestāžu </w:t>
      </w:r>
      <w:r>
        <w:t>profiliem</w:t>
      </w:r>
      <w:r w:rsidRPr="00413A40">
        <w:t xml:space="preserve"> ir dažāds darbības </w:t>
      </w:r>
      <w:r>
        <w:t>tvērums</w:t>
      </w:r>
      <w:r w:rsidRPr="00413A40">
        <w:t xml:space="preserve">, kas rada arī papildu slodzi un prasības ekspertiem. Tomēr tas, vai iestādes </w:t>
      </w:r>
      <w:r>
        <w:t>profils</w:t>
      </w:r>
      <w:r w:rsidRPr="00413A40">
        <w:t xml:space="preserve"> ietekmētu ekspertu skaitu, atalgojumu, vai arī kād</w:t>
      </w:r>
      <w:r>
        <w:t>a</w:t>
      </w:r>
      <w:r w:rsidRPr="00413A40">
        <w:t>s citas izmaksas pozīcijas</w:t>
      </w:r>
      <w:r>
        <w:t>,</w:t>
      </w:r>
      <w:r w:rsidRPr="00413A40">
        <w:t xml:space="preserve"> būtu identificējams pēc tam, kad ir definētas vērtēšanas procedūras un to kritēriji.</w:t>
      </w:r>
    </w:p>
    <w:p w14:paraId="030F65E0" w14:textId="3C447E04" w:rsidR="006A5B3F" w:rsidRPr="00413A40" w:rsidRDefault="006A5B3F" w:rsidP="006A5B3F">
      <w:pPr>
        <w:ind w:firstLine="567"/>
        <w:jc w:val="both"/>
      </w:pPr>
      <w:r w:rsidRPr="00413A40">
        <w:t>Tāpat arī ir nepieciešams aktualizēt C komponenti jeb ekspertu vienas stundas darba samaksu p</w:t>
      </w:r>
      <w:r>
        <w:t>irms</w:t>
      </w:r>
      <w:r w:rsidRPr="00413A40">
        <w:t xml:space="preserve"> nodokļu nomaksas. Ņemot vērā to, ka šī komponente vairākus gadus ir nemainīga, ir maz ticams, ka tā ir aizvien atbilstoša reālām izmaksām. Šī iemesla dēļ ir nepieciešams pārskatīt arī viena eksperta stundas samaksu. Ekspertu samaksas mērķ</w:t>
      </w:r>
      <w:r>
        <w:t>is</w:t>
      </w:r>
      <w:r w:rsidRPr="00413A40">
        <w:t xml:space="preserve"> ir būt pietiekami konkurētspējīga</w:t>
      </w:r>
      <w:r>
        <w:t>i</w:t>
      </w:r>
      <w:r w:rsidRPr="00413A40">
        <w:t xml:space="preserve"> salīdzinājumā ar citām </w:t>
      </w:r>
      <w:r w:rsidRPr="00962E6E">
        <w:t>Eiropas augstākās izglītības kvalitātes nodrošināšanas reģistr</w:t>
      </w:r>
      <w:r>
        <w:t xml:space="preserve">ā </w:t>
      </w:r>
      <w:r w:rsidRPr="00E75FB0">
        <w:rPr>
          <w:rFonts w:cs="Calibri"/>
          <w:i/>
          <w:iCs/>
        </w:rPr>
        <w:t>(</w:t>
      </w:r>
      <w:proofErr w:type="spellStart"/>
      <w:r w:rsidRPr="00E75FB0">
        <w:rPr>
          <w:rFonts w:cs="Calibri"/>
          <w:i/>
          <w:iCs/>
        </w:rPr>
        <w:t>European</w:t>
      </w:r>
      <w:proofErr w:type="spellEnd"/>
      <w:r w:rsidRPr="00E75FB0">
        <w:rPr>
          <w:rFonts w:cs="Calibri"/>
          <w:i/>
          <w:iCs/>
        </w:rPr>
        <w:t xml:space="preserve"> </w:t>
      </w:r>
      <w:proofErr w:type="spellStart"/>
      <w:r w:rsidRPr="00E75FB0">
        <w:rPr>
          <w:rFonts w:cs="Calibri"/>
          <w:i/>
          <w:iCs/>
        </w:rPr>
        <w:t>Quality</w:t>
      </w:r>
      <w:proofErr w:type="spellEnd"/>
      <w:r w:rsidRPr="00E75FB0">
        <w:rPr>
          <w:rFonts w:cs="Calibri"/>
          <w:i/>
          <w:iCs/>
        </w:rPr>
        <w:t xml:space="preserve"> </w:t>
      </w:r>
      <w:proofErr w:type="spellStart"/>
      <w:r w:rsidRPr="00E75FB0">
        <w:rPr>
          <w:rFonts w:cs="Calibri"/>
          <w:i/>
          <w:iCs/>
        </w:rPr>
        <w:t>Assurance</w:t>
      </w:r>
      <w:proofErr w:type="spellEnd"/>
      <w:r w:rsidRPr="00E75FB0">
        <w:rPr>
          <w:rFonts w:cs="Calibri"/>
          <w:i/>
          <w:iCs/>
        </w:rPr>
        <w:t xml:space="preserve"> </w:t>
      </w:r>
      <w:proofErr w:type="spellStart"/>
      <w:r w:rsidRPr="00E75FB0">
        <w:rPr>
          <w:rFonts w:cs="Calibri"/>
          <w:i/>
          <w:iCs/>
        </w:rPr>
        <w:t>Register</w:t>
      </w:r>
      <w:proofErr w:type="spellEnd"/>
      <w:r w:rsidRPr="00E75FB0">
        <w:rPr>
          <w:rFonts w:cs="Calibri"/>
          <w:i/>
          <w:iCs/>
        </w:rPr>
        <w:t xml:space="preserve"> </w:t>
      </w:r>
      <w:proofErr w:type="spellStart"/>
      <w:r w:rsidRPr="00E75FB0">
        <w:rPr>
          <w:rFonts w:cs="Calibri"/>
          <w:i/>
          <w:iCs/>
        </w:rPr>
        <w:t>for</w:t>
      </w:r>
      <w:proofErr w:type="spellEnd"/>
      <w:r w:rsidRPr="00E75FB0">
        <w:rPr>
          <w:rFonts w:cs="Calibri"/>
          <w:i/>
          <w:iCs/>
        </w:rPr>
        <w:t xml:space="preserve"> </w:t>
      </w:r>
      <w:proofErr w:type="spellStart"/>
      <w:r w:rsidRPr="00E75FB0">
        <w:rPr>
          <w:rFonts w:cs="Calibri"/>
          <w:i/>
          <w:iCs/>
        </w:rPr>
        <w:t>Higher</w:t>
      </w:r>
      <w:proofErr w:type="spellEnd"/>
      <w:r w:rsidRPr="00E75FB0">
        <w:rPr>
          <w:rFonts w:cs="Calibri"/>
          <w:i/>
          <w:iCs/>
        </w:rPr>
        <w:t xml:space="preserve"> </w:t>
      </w:r>
      <w:proofErr w:type="spellStart"/>
      <w:r w:rsidRPr="00E75FB0">
        <w:rPr>
          <w:rFonts w:cs="Calibri"/>
          <w:i/>
          <w:iCs/>
        </w:rPr>
        <w:t>Education</w:t>
      </w:r>
      <w:proofErr w:type="spellEnd"/>
      <w:r w:rsidRPr="00255A84">
        <w:rPr>
          <w:rFonts w:cs="Calibri"/>
          <w:i/>
          <w:iCs/>
        </w:rPr>
        <w:t xml:space="preserve"> (</w:t>
      </w:r>
      <w:r w:rsidRPr="00E75FB0">
        <w:rPr>
          <w:rFonts w:cs="Calibri"/>
          <w:i/>
          <w:iCs/>
        </w:rPr>
        <w:t>EQAR))</w:t>
      </w:r>
      <w:r>
        <w:rPr>
          <w:rFonts w:cs="Calibri"/>
          <w:i/>
          <w:iCs/>
        </w:rPr>
        <w:t xml:space="preserve"> </w:t>
      </w:r>
      <w:r>
        <w:rPr>
          <w:rFonts w:cs="Calibri"/>
        </w:rPr>
        <w:t>esošām</w:t>
      </w:r>
      <w:r w:rsidRPr="00413A40">
        <w:t xml:space="preserve"> aģentūrām, lai varētu atļauties piesaistīt Eiropas līmeņa kvalitātes </w:t>
      </w:r>
      <w:r w:rsidR="00924910">
        <w:t>vērtēšanas</w:t>
      </w:r>
      <w:r w:rsidR="00924910" w:rsidRPr="00413A40">
        <w:t xml:space="preserve"> </w:t>
      </w:r>
      <w:r w:rsidRPr="00413A40">
        <w:t>ekspertus.</w:t>
      </w:r>
    </w:p>
    <w:p w14:paraId="00C3F029" w14:textId="52330B6B" w:rsidR="006A5B3F" w:rsidRDefault="006A5B3F" w:rsidP="006A5B3F">
      <w:pPr>
        <w:ind w:firstLine="567"/>
        <w:jc w:val="both"/>
      </w:pPr>
      <w:r>
        <w:lastRenderedPageBreak/>
        <w:t xml:space="preserve">Ņemot vērā pieaugošās vērtēšanas vizītes izmaksas, pastāv risks, ka tas varētu negatīvi ietekmēt augstākās izglītības iestāžu finansiālo stāvokli, jo pašlaik Latvijā, pretstatā daudzām citām Eiropas augstākās izglītības telpas valstīm, nepastāv finanšu atbalsts augstākās izglītības iestādēm vērtēšanas vizītes </w:t>
      </w:r>
      <w:r w:rsidR="00924910">
        <w:t>izmaksu segšanai</w:t>
      </w:r>
      <w:r>
        <w:t>. Šī iemesla dēļ Izglītības un zinātnes ministrija piedāvā vairākus scenārijus, kā turpmāk varētu tikt finansēta augstākās izglītības kvalitātes nodrošināšana.</w:t>
      </w:r>
    </w:p>
    <w:p w14:paraId="77E107B2" w14:textId="77777777" w:rsidR="006A5B3F" w:rsidRDefault="006A5B3F" w:rsidP="006A5B3F">
      <w:pPr>
        <w:rPr>
          <w:rFonts w:eastAsia="MS Gothic" w:cs="Calibri"/>
          <w:bCs/>
          <w:sz w:val="24"/>
          <w:szCs w:val="24"/>
        </w:rPr>
      </w:pPr>
    </w:p>
    <w:p w14:paraId="0EF12E59" w14:textId="0B49EA1B" w:rsidR="006A5B3F" w:rsidRPr="004375C2" w:rsidRDefault="006A5B3F" w:rsidP="006A5B3F">
      <w:pPr>
        <w:pStyle w:val="Heading2"/>
        <w:ind w:firstLine="567"/>
        <w:jc w:val="center"/>
        <w:rPr>
          <w:rFonts w:eastAsia="MS Gothic"/>
        </w:rPr>
      </w:pPr>
      <w:bookmarkStart w:id="75" w:name="_Toc140742505"/>
      <w:bookmarkStart w:id="76" w:name="_Toc158024746"/>
      <w:r w:rsidRPr="004375C2">
        <w:rPr>
          <w:rFonts w:eastAsia="MS Gothic"/>
        </w:rPr>
        <w:t xml:space="preserve">5.2. </w:t>
      </w:r>
      <w:r w:rsidR="00924910">
        <w:rPr>
          <w:rFonts w:eastAsia="MS Gothic"/>
        </w:rPr>
        <w:t>Ciklisk</w:t>
      </w:r>
      <w:r w:rsidR="00AF0608">
        <w:rPr>
          <w:rFonts w:eastAsia="MS Gothic"/>
        </w:rPr>
        <w:t>a</w:t>
      </w:r>
      <w:r w:rsidR="00924910">
        <w:rPr>
          <w:rFonts w:eastAsia="MS Gothic"/>
        </w:rPr>
        <w:t>s i</w:t>
      </w:r>
      <w:r w:rsidRPr="004375C2">
        <w:rPr>
          <w:rFonts w:eastAsia="MS Gothic"/>
        </w:rPr>
        <w:t>nstitucionālās akreditācijas izmaksu scenāriji</w:t>
      </w:r>
      <w:bookmarkEnd w:id="75"/>
      <w:bookmarkEnd w:id="76"/>
    </w:p>
    <w:p w14:paraId="558BC859" w14:textId="77777777" w:rsidR="006A5B3F" w:rsidRPr="008C6492" w:rsidRDefault="006A5B3F" w:rsidP="006A5B3F">
      <w:pPr>
        <w:keepNext/>
        <w:keepLines/>
        <w:spacing w:before="40" w:after="0"/>
        <w:ind w:firstLine="567"/>
        <w:outlineLvl w:val="2"/>
        <w:rPr>
          <w:rFonts w:asciiTheme="majorHAnsi" w:eastAsia="MS Gothic" w:hAnsiTheme="majorHAnsi" w:cstheme="majorBidi"/>
          <w:b/>
          <w:bCs/>
          <w:color w:val="2F5496" w:themeColor="accent1" w:themeShade="BF"/>
          <w:sz w:val="26"/>
          <w:szCs w:val="26"/>
        </w:rPr>
      </w:pPr>
    </w:p>
    <w:p w14:paraId="6E91EB20" w14:textId="739C1C40" w:rsidR="006A5B3F" w:rsidRDefault="2B1E32C1" w:rsidP="006A5B3F">
      <w:pPr>
        <w:ind w:firstLine="567"/>
        <w:jc w:val="both"/>
      </w:pPr>
      <w:r>
        <w:t xml:space="preserve">Augstskolu un koledžu </w:t>
      </w:r>
      <w:r w:rsidR="00924910">
        <w:t xml:space="preserve">cikliskās </w:t>
      </w:r>
      <w:r>
        <w:t xml:space="preserve">akreditācijas izmaksas var tikt segtas pēc trim scenārijiem. Scenāriju būtiskākā atšķirība ir tajā, cik lielā mērā vērtēšanas vizītes izmaksas sedz augstākās izglītības iestādes, un cik lielā mērā </w:t>
      </w:r>
      <w:r w:rsidR="00924910">
        <w:t>–</w:t>
      </w:r>
      <w:r>
        <w:t xml:space="preserve"> valsts.</w:t>
      </w:r>
    </w:p>
    <w:p w14:paraId="6EF620EF" w14:textId="1994079D" w:rsidR="006A5B3F" w:rsidRDefault="006A5B3F" w:rsidP="006A5B3F">
      <w:pPr>
        <w:ind w:firstLine="567"/>
        <w:jc w:val="both"/>
      </w:pPr>
      <w:r>
        <w:t xml:space="preserve">Pirmais scenārijs varētu tikt īstenots kā </w:t>
      </w:r>
      <w:r w:rsidRPr="5F740C01">
        <w:rPr>
          <w:i/>
          <w:iCs/>
        </w:rPr>
        <w:t>status quo</w:t>
      </w:r>
      <w:r>
        <w:t xml:space="preserve">, </w:t>
      </w:r>
      <w:r w:rsidR="008316DD">
        <w:t>t</w:t>
      </w:r>
      <w:r>
        <w:t xml:space="preserve">ā ietvaros augstākās izglītības iestādes segs vērtēšanas vizītes, bet valsts </w:t>
      </w:r>
      <w:r w:rsidR="008316DD">
        <w:t>–</w:t>
      </w:r>
      <w:r>
        <w:t xml:space="preserve"> </w:t>
      </w:r>
      <w:r w:rsidR="008316DD">
        <w:t xml:space="preserve">atbilstības vērtēšanas un </w:t>
      </w:r>
      <w:r>
        <w:t xml:space="preserve">akreditācijas izdevumus. Pirmais scenārijs paredz, ka turpinās esošā situācija, kad atbilstoši Augstskolu likumam augstākās izglītības institūcijas no saviem budžeta līdzekļiem apmaksā </w:t>
      </w:r>
      <w:r w:rsidR="008316DD">
        <w:t xml:space="preserve">kvalitātes </w:t>
      </w:r>
      <w:r>
        <w:t>vērtēšanas vizītes izdevumus. Pie šāda scenārija augstākās izglītības iestādes tiktu visvairāk finansiāli ietekmētas, jo tām būtu jāmaksā pilnā apmērā par vizīti, kā arī Izglītības un zinātnes ministrijai nebūtu iespējas diferencēt izmaksas atbilstoši iestā</w:t>
      </w:r>
      <w:r w:rsidR="008316DD">
        <w:t>des</w:t>
      </w:r>
      <w:r>
        <w:t xml:space="preserve"> </w:t>
      </w:r>
      <w:r w:rsidR="008316DD">
        <w:t xml:space="preserve">darba </w:t>
      </w:r>
      <w:r>
        <w:t xml:space="preserve">kvalitātei. Tāpat arī rastos izaicinājumi Augstākās izglītības kvalitātes nodrošināšanas aģentūrai cenrāža aktualizēšanā, jo to ietekmē augstākās izglītības iestāžu spēja maksāt par </w:t>
      </w:r>
      <w:r w:rsidR="008316DD">
        <w:t xml:space="preserve">kvalitātes </w:t>
      </w:r>
      <w:r>
        <w:t xml:space="preserve">vērtēšanas vizīti. Ja iestādes nespēj maksāt tādā apmērā, lai nodrošinātu kvalitatīvu </w:t>
      </w:r>
      <w:r w:rsidR="008316DD">
        <w:t xml:space="preserve">starptautisku </w:t>
      </w:r>
      <w:r>
        <w:t>vērtēšanu, tad to nav iespējams veikt. Ieguvums pie šāda scenārija ir tā nulles ietekme uz valsts budžetu.</w:t>
      </w:r>
    </w:p>
    <w:p w14:paraId="735A69D5" w14:textId="5EF4D804" w:rsidR="006A5B3F" w:rsidRDefault="006A5B3F" w:rsidP="006A5B3F">
      <w:pPr>
        <w:ind w:firstLine="567"/>
        <w:jc w:val="both"/>
      </w:pPr>
      <w:r>
        <w:t xml:space="preserve">Kā otrs scenārijs ir </w:t>
      </w:r>
      <w:r w:rsidR="008316DD">
        <w:t xml:space="preserve">kvalitātes </w:t>
      </w:r>
      <w:r>
        <w:t xml:space="preserve">vērtēšanas vizītes izmaksu sadalīšana starp valsti un augstākās izglītības iestādi. Šāda sadale varētu notikt, valstij finansējot izmaksas noteiktā </w:t>
      </w:r>
      <w:r w:rsidRPr="5F740C01">
        <w:rPr>
          <w:i/>
          <w:iCs/>
        </w:rPr>
        <w:t>euro</w:t>
      </w:r>
      <w:r>
        <w:t xml:space="preserve"> apmērā, kas varētu balstīties uz Augstākās izglītības kvalitātes aģentūras cenrādi. Saskaņā ar normatīvo regulējumu, augstākās izglītības iestādēm ir tiesības arī iegūt ārējo kvalitātes vērtējumu no citām Eiropas augstākās izglītības kvalitātes nodrošināšanas reģistrā </w:t>
      </w:r>
      <w:r w:rsidRPr="5F740C01">
        <w:rPr>
          <w:rFonts w:cs="Calibri"/>
          <w:i/>
          <w:iCs/>
        </w:rPr>
        <w:t>(</w:t>
      </w:r>
      <w:proofErr w:type="spellStart"/>
      <w:r w:rsidRPr="5F740C01">
        <w:rPr>
          <w:rFonts w:cs="Calibri"/>
          <w:i/>
          <w:iCs/>
        </w:rPr>
        <w:t>European</w:t>
      </w:r>
      <w:proofErr w:type="spellEnd"/>
      <w:r w:rsidRPr="5F740C01">
        <w:rPr>
          <w:rFonts w:cs="Calibri"/>
          <w:i/>
          <w:iCs/>
        </w:rPr>
        <w:t xml:space="preserve"> </w:t>
      </w:r>
      <w:proofErr w:type="spellStart"/>
      <w:r w:rsidRPr="5F740C01">
        <w:rPr>
          <w:rFonts w:cs="Calibri"/>
          <w:i/>
          <w:iCs/>
        </w:rPr>
        <w:t>Quality</w:t>
      </w:r>
      <w:proofErr w:type="spellEnd"/>
      <w:r w:rsidRPr="5F740C01">
        <w:rPr>
          <w:rFonts w:cs="Calibri"/>
          <w:i/>
          <w:iCs/>
        </w:rPr>
        <w:t xml:space="preserve"> </w:t>
      </w:r>
      <w:proofErr w:type="spellStart"/>
      <w:r w:rsidRPr="5F740C01">
        <w:rPr>
          <w:rFonts w:cs="Calibri"/>
          <w:i/>
          <w:iCs/>
        </w:rPr>
        <w:t>Assurance</w:t>
      </w:r>
      <w:proofErr w:type="spellEnd"/>
      <w:r w:rsidRPr="5F740C01">
        <w:rPr>
          <w:rFonts w:cs="Calibri"/>
          <w:i/>
          <w:iCs/>
        </w:rPr>
        <w:t xml:space="preserve"> </w:t>
      </w:r>
      <w:proofErr w:type="spellStart"/>
      <w:r w:rsidRPr="5F740C01">
        <w:rPr>
          <w:rFonts w:cs="Calibri"/>
          <w:i/>
          <w:iCs/>
        </w:rPr>
        <w:t>Register</w:t>
      </w:r>
      <w:proofErr w:type="spellEnd"/>
      <w:r w:rsidRPr="5F740C01">
        <w:rPr>
          <w:rFonts w:cs="Calibri"/>
          <w:i/>
          <w:iCs/>
        </w:rPr>
        <w:t xml:space="preserve"> </w:t>
      </w:r>
      <w:proofErr w:type="spellStart"/>
      <w:r w:rsidRPr="5F740C01">
        <w:rPr>
          <w:rFonts w:cs="Calibri"/>
          <w:i/>
          <w:iCs/>
        </w:rPr>
        <w:t>for</w:t>
      </w:r>
      <w:proofErr w:type="spellEnd"/>
      <w:r w:rsidRPr="5F740C01">
        <w:rPr>
          <w:rFonts w:cs="Calibri"/>
          <w:i/>
          <w:iCs/>
        </w:rPr>
        <w:t xml:space="preserve"> </w:t>
      </w:r>
      <w:proofErr w:type="spellStart"/>
      <w:r w:rsidRPr="5F740C01">
        <w:rPr>
          <w:rFonts w:cs="Calibri"/>
          <w:i/>
          <w:iCs/>
        </w:rPr>
        <w:t>Higher</w:t>
      </w:r>
      <w:proofErr w:type="spellEnd"/>
      <w:r w:rsidRPr="5F740C01">
        <w:rPr>
          <w:rFonts w:cs="Calibri"/>
          <w:i/>
          <w:iCs/>
        </w:rPr>
        <w:t xml:space="preserve"> </w:t>
      </w:r>
      <w:proofErr w:type="spellStart"/>
      <w:r w:rsidRPr="5F740C01">
        <w:rPr>
          <w:rFonts w:cs="Calibri"/>
          <w:i/>
          <w:iCs/>
        </w:rPr>
        <w:t>Education</w:t>
      </w:r>
      <w:proofErr w:type="spellEnd"/>
      <w:r w:rsidRPr="5F740C01">
        <w:rPr>
          <w:rFonts w:cs="Calibri"/>
          <w:i/>
          <w:iCs/>
        </w:rPr>
        <w:t xml:space="preserve"> (EQAR))</w:t>
      </w:r>
      <w:r>
        <w:t xml:space="preserve"> esošām aģentūrām. Tas nozīmē to, ka nav iespējams kā finansējuma apmēru noteikt kādu noteiktu izmaksu procentu, jo pastāv būtiska dispersija ar izmaksām starp Eiropas augstākās izglītības kvalitātes nodrošināšanas reģistrā</w:t>
      </w:r>
      <w:r w:rsidRPr="5F740C01">
        <w:rPr>
          <w:i/>
          <w:iCs/>
        </w:rPr>
        <w:t xml:space="preserve"> </w:t>
      </w:r>
      <w:r w:rsidRPr="5F740C01">
        <w:rPr>
          <w:rFonts w:cs="Calibri"/>
          <w:i/>
          <w:iCs/>
        </w:rPr>
        <w:t>(</w:t>
      </w:r>
      <w:proofErr w:type="spellStart"/>
      <w:r w:rsidRPr="5F740C01">
        <w:rPr>
          <w:rFonts w:cs="Calibri"/>
          <w:i/>
          <w:iCs/>
        </w:rPr>
        <w:t>European</w:t>
      </w:r>
      <w:proofErr w:type="spellEnd"/>
      <w:r w:rsidRPr="5F740C01">
        <w:rPr>
          <w:rFonts w:cs="Calibri"/>
          <w:i/>
          <w:iCs/>
        </w:rPr>
        <w:t xml:space="preserve"> </w:t>
      </w:r>
      <w:proofErr w:type="spellStart"/>
      <w:r w:rsidRPr="5F740C01">
        <w:rPr>
          <w:rFonts w:cs="Calibri"/>
          <w:i/>
          <w:iCs/>
        </w:rPr>
        <w:t>Quality</w:t>
      </w:r>
      <w:proofErr w:type="spellEnd"/>
      <w:r w:rsidRPr="5F740C01">
        <w:rPr>
          <w:rFonts w:cs="Calibri"/>
          <w:i/>
          <w:iCs/>
        </w:rPr>
        <w:t xml:space="preserve"> </w:t>
      </w:r>
      <w:proofErr w:type="spellStart"/>
      <w:r w:rsidRPr="5F740C01">
        <w:rPr>
          <w:rFonts w:cs="Calibri"/>
          <w:i/>
          <w:iCs/>
        </w:rPr>
        <w:t>Assurance</w:t>
      </w:r>
      <w:proofErr w:type="spellEnd"/>
      <w:r w:rsidRPr="5F740C01">
        <w:rPr>
          <w:rFonts w:cs="Calibri"/>
          <w:i/>
          <w:iCs/>
        </w:rPr>
        <w:t xml:space="preserve"> </w:t>
      </w:r>
      <w:proofErr w:type="spellStart"/>
      <w:r w:rsidRPr="5F740C01">
        <w:rPr>
          <w:rFonts w:cs="Calibri"/>
          <w:i/>
          <w:iCs/>
        </w:rPr>
        <w:t>Register</w:t>
      </w:r>
      <w:proofErr w:type="spellEnd"/>
      <w:r w:rsidRPr="5F740C01">
        <w:rPr>
          <w:rFonts w:cs="Calibri"/>
          <w:i/>
          <w:iCs/>
        </w:rPr>
        <w:t xml:space="preserve"> </w:t>
      </w:r>
      <w:proofErr w:type="spellStart"/>
      <w:r w:rsidRPr="5F740C01">
        <w:rPr>
          <w:rFonts w:cs="Calibri"/>
          <w:i/>
          <w:iCs/>
        </w:rPr>
        <w:t>for</w:t>
      </w:r>
      <w:proofErr w:type="spellEnd"/>
      <w:r w:rsidRPr="5F740C01">
        <w:rPr>
          <w:rFonts w:cs="Calibri"/>
          <w:i/>
          <w:iCs/>
        </w:rPr>
        <w:t xml:space="preserve"> </w:t>
      </w:r>
      <w:proofErr w:type="spellStart"/>
      <w:r w:rsidRPr="5F740C01">
        <w:rPr>
          <w:rFonts w:cs="Calibri"/>
          <w:i/>
          <w:iCs/>
        </w:rPr>
        <w:t>Higher</w:t>
      </w:r>
      <w:proofErr w:type="spellEnd"/>
      <w:r w:rsidRPr="5F740C01">
        <w:rPr>
          <w:rFonts w:cs="Calibri"/>
          <w:i/>
          <w:iCs/>
        </w:rPr>
        <w:t xml:space="preserve"> </w:t>
      </w:r>
      <w:proofErr w:type="spellStart"/>
      <w:r w:rsidRPr="5F740C01">
        <w:rPr>
          <w:rFonts w:cs="Calibri"/>
          <w:i/>
          <w:iCs/>
        </w:rPr>
        <w:t>Education</w:t>
      </w:r>
      <w:proofErr w:type="spellEnd"/>
      <w:r w:rsidRPr="5F740C01">
        <w:rPr>
          <w:rFonts w:cs="Calibri"/>
          <w:i/>
          <w:iCs/>
        </w:rPr>
        <w:t xml:space="preserve"> (EQAR))</w:t>
      </w:r>
      <w:r>
        <w:t xml:space="preserve"> esošām aģentūrām. Pie šāda scenārija būtu iespējama arī valsts piemaksu diferencēšana atbilstoši iepriekš iegūtajam iestādes vērtējumam akreditācijā, valstij sedzot lielāku vai pat visu daļu iestādēm, kas ir ieguvušas visaugstāko vērtējumu. </w:t>
      </w:r>
    </w:p>
    <w:p w14:paraId="6E9AF7B4" w14:textId="63BA710B" w:rsidR="006A5B3F" w:rsidRDefault="006A5B3F" w:rsidP="006A5B3F">
      <w:pPr>
        <w:ind w:firstLine="567"/>
        <w:jc w:val="both"/>
      </w:pPr>
      <w:r>
        <w:t>Pie šāda scenārija iestādes kopumā netiktu finansiāli ietekmētas, jo tās jau pašlaik sedz ārējās kvalitātes nodrošināšanas izmaksas un valsts finansējums varētu nosegt izmaksu pieaugumu. Vienlaicīgi lielāks finanšu atbalsts kvalitatīvām iestādēm veidotu papildu stimulus kvalitātes</w:t>
      </w:r>
      <w:r w:rsidR="008316DD">
        <w:t xml:space="preserve"> pilnveidei</w:t>
      </w:r>
      <w:r>
        <w:t xml:space="preserve">, kā arī nodrošinātu to, ka samazinātos kvalitātes </w:t>
      </w:r>
      <w:r w:rsidR="008316DD">
        <w:t xml:space="preserve">novērtēšanas posma </w:t>
      </w:r>
      <w:r>
        <w:t xml:space="preserve">izmaksas tām iestādēm, kas darbojas viskvalitatīvāk. Tas arī ļautu nodrošināt kvalitatīvu ārējo </w:t>
      </w:r>
      <w:r w:rsidR="008316DD">
        <w:lastRenderedPageBreak/>
        <w:t>novērtēšanas</w:t>
      </w:r>
      <w:r>
        <w:t xml:space="preserve"> procesu, jo paredzētu pietiekami lielu spēju samaksāt </w:t>
      </w:r>
      <w:r w:rsidR="008316DD">
        <w:t xml:space="preserve">par </w:t>
      </w:r>
      <w:r>
        <w:t>tā nodrošināšan</w:t>
      </w:r>
      <w:r w:rsidR="008316DD">
        <w:t>u</w:t>
      </w:r>
      <w:r>
        <w:t xml:space="preserve">. Negatīvais aspekts pie šāda scenārija ir tā ietekme uz valsts budžetu. </w:t>
      </w:r>
    </w:p>
    <w:p w14:paraId="4A1DA0D0" w14:textId="58E3F65C" w:rsidR="006A5B3F" w:rsidRDefault="006A5B3F" w:rsidP="006A5B3F">
      <w:pPr>
        <w:ind w:firstLine="567"/>
        <w:jc w:val="both"/>
      </w:pPr>
      <w:r>
        <w:t xml:space="preserve">Trešais scenārijs paredz, ka valsts sedz visas </w:t>
      </w:r>
      <w:r w:rsidR="008316DD">
        <w:t xml:space="preserve">kvalitātes </w:t>
      </w:r>
      <w:r>
        <w:t xml:space="preserve">vērtēšanas vizītes izmaksas, lai mazinātu finansiālo slogu augstākās izglītības iestādēm, jo papildus </w:t>
      </w:r>
      <w:r w:rsidR="008316DD">
        <w:t xml:space="preserve">kvalitātes </w:t>
      </w:r>
      <w:r>
        <w:t>novērtēšanas procedūras izmaksām, augstākās izglītības iestādēm ir nepieciešams arī ikdienā uzturēt savu kvalitātes sistēmu. Šādā gadījumā valsts varētu uzņemties finansēt akreditācijas izmaksas augstākās izglītības iestādēm.</w:t>
      </w:r>
    </w:p>
    <w:p w14:paraId="6DAF1F1B" w14:textId="3C6F133F" w:rsidR="006A5B3F" w:rsidRDefault="006A5B3F" w:rsidP="006A5B3F">
      <w:pPr>
        <w:ind w:firstLine="567"/>
        <w:jc w:val="both"/>
      </w:pPr>
      <w:r>
        <w:t>Pie šāda scenārija tiktu samazināts finanšu slogs augstākās izglītības iestādēm. Vienlaicīgi arī tas ļautu nodrošināt kvalitatīvu vērtēšanas procesu, jo valsts varēs nosegt izmaksas pilnā apmērā, kā arī Augstākās izglītības kvalitātes nodrošināšanas aģentūra būtiski samazinās savu finanšu atkarību no augstākās izglītības iestāžu maksām. Kā negatīvs aspekts šim scenārijam ir minams tas, ka tas varētu radīt nevēlamus finanšu stimulus augstākās izglītības iestādēm, jo īsāka akreditācijas termiņa iegūšana vairs neatstās finanšu iespaidu. Tāpat arī tas radīs būtisku finanšu ietekmi uz valsts budžetu.</w:t>
      </w:r>
    </w:p>
    <w:p w14:paraId="72493CF3" w14:textId="77777777" w:rsidR="006A5B3F" w:rsidRDefault="006A5B3F" w:rsidP="006A5B3F"/>
    <w:p w14:paraId="7EB43713" w14:textId="0C4230FB" w:rsidR="006A5B3F" w:rsidRPr="000603E8" w:rsidRDefault="006A5B3F" w:rsidP="006A5B3F">
      <w:pPr>
        <w:pStyle w:val="Heading2"/>
        <w:ind w:firstLine="567"/>
        <w:jc w:val="center"/>
        <w:rPr>
          <w:rFonts w:eastAsia="MS Gothic"/>
        </w:rPr>
      </w:pPr>
      <w:bookmarkStart w:id="77" w:name="_Toc158024747"/>
      <w:r w:rsidRPr="000603E8">
        <w:rPr>
          <w:rFonts w:eastAsia="MS Gothic"/>
        </w:rPr>
        <w:t xml:space="preserve">5.3.  </w:t>
      </w:r>
      <w:r w:rsidR="00AF0608">
        <w:rPr>
          <w:rFonts w:eastAsia="MS Gothic"/>
        </w:rPr>
        <w:t>Cikliskas i</w:t>
      </w:r>
      <w:r w:rsidRPr="000603E8">
        <w:rPr>
          <w:rFonts w:eastAsia="MS Gothic"/>
        </w:rPr>
        <w:t>nstitucionālās akreditācijas izmaksu scenāriju ietekme uz valsts un pašvaldību budžetu</w:t>
      </w:r>
      <w:bookmarkEnd w:id="77"/>
      <w:r w:rsidRPr="000603E8">
        <w:rPr>
          <w:rFonts w:eastAsia="MS Gothic"/>
        </w:rPr>
        <w:t> </w:t>
      </w:r>
    </w:p>
    <w:p w14:paraId="62B1DD65" w14:textId="77777777" w:rsidR="006A5B3F" w:rsidRPr="00AB54C2" w:rsidRDefault="006A5B3F" w:rsidP="00AB54C2">
      <w:pPr>
        <w:spacing w:after="0" w:line="240" w:lineRule="auto"/>
        <w:textAlignment w:val="baseline"/>
        <w:rPr>
          <w:rFonts w:ascii="Segoe UI" w:hAnsi="Segoe UI"/>
          <w:sz w:val="18"/>
        </w:rPr>
      </w:pPr>
      <w:r w:rsidRPr="00AB54C2">
        <w:rPr>
          <w:rFonts w:eastAsia="Times New Roman" w:cs="Calibri"/>
          <w:color w:val="CC3595"/>
        </w:rPr>
        <w:t> </w:t>
      </w:r>
    </w:p>
    <w:p w14:paraId="5F2BBFF4" w14:textId="004F1DC8" w:rsidR="00255952" w:rsidRDefault="006A5B3F" w:rsidP="00AB54C2">
      <w:pPr>
        <w:spacing w:after="0" w:line="240" w:lineRule="auto"/>
        <w:ind w:firstLine="720"/>
        <w:jc w:val="both"/>
        <w:textAlignment w:val="baseline"/>
        <w:rPr>
          <w:rFonts w:eastAsia="Times New Roman" w:cs="Calibri"/>
        </w:rPr>
        <w:sectPr w:rsidR="00255952" w:rsidSect="007B1C89">
          <w:headerReference w:type="default" r:id="rId15"/>
          <w:footerReference w:type="default" r:id="rId16"/>
          <w:pgSz w:w="12240" w:h="15840"/>
          <w:pgMar w:top="1440" w:right="1800" w:bottom="1440" w:left="1800" w:header="720" w:footer="720" w:gutter="0"/>
          <w:cols w:space="720"/>
          <w:docGrid w:linePitch="360"/>
        </w:sectPr>
      </w:pPr>
      <w:r w:rsidRPr="000603E8">
        <w:rPr>
          <w:rFonts w:eastAsia="Times New Roman" w:cs="Calibri"/>
        </w:rPr>
        <w:t xml:space="preserve">Izmaksu scenāriji ir rēķināti saskaņā ar pieņēmumu, ka ekspertu likme palielināsies par 20% salīdzinājumā ar esošo, kā arī to, ka vērtēšanas vizītē ekspertu skaits būs vienāds ar iestādes īstenoto tematisko jomu skaitu, bet ne mazāks kā pieci, kā arī, </w:t>
      </w:r>
      <w:r>
        <w:rPr>
          <w:rFonts w:eastAsia="Times New Roman" w:cs="Calibri"/>
        </w:rPr>
        <w:t xml:space="preserve">tiks </w:t>
      </w:r>
      <w:r w:rsidRPr="000603E8">
        <w:rPr>
          <w:rFonts w:eastAsia="Times New Roman" w:cs="Calibri"/>
        </w:rPr>
        <w:t>ņem</w:t>
      </w:r>
      <w:r>
        <w:rPr>
          <w:rFonts w:eastAsia="Times New Roman" w:cs="Calibri"/>
        </w:rPr>
        <w:t>ts</w:t>
      </w:r>
      <w:r w:rsidRPr="000603E8">
        <w:rPr>
          <w:rFonts w:eastAsia="Times New Roman" w:cs="Calibri"/>
        </w:rPr>
        <w:t xml:space="preserve"> vērā vietu skait</w:t>
      </w:r>
      <w:r>
        <w:rPr>
          <w:rFonts w:eastAsia="Times New Roman" w:cs="Calibri"/>
        </w:rPr>
        <w:t>s</w:t>
      </w:r>
      <w:r w:rsidRPr="000603E8">
        <w:rPr>
          <w:rFonts w:eastAsia="Times New Roman" w:cs="Calibri"/>
        </w:rPr>
        <w:t>, kurā tiek īstenota studiju programma</w:t>
      </w:r>
      <w:r w:rsidRPr="00AB54C2">
        <w:rPr>
          <w:vertAlign w:val="superscript"/>
        </w:rPr>
        <w:footnoteReference w:id="59"/>
      </w:r>
      <w:r w:rsidRPr="000603E8">
        <w:rPr>
          <w:rFonts w:eastAsia="Times New Roman" w:cs="Calibri"/>
        </w:rPr>
        <w:t xml:space="preserve">. Pieņemot to, ka 2025. gadā tiks uzsākta augstskolu institucionālā akreditācija, tad 2025. gadā noteiktā summa ir vērtēšanas vizīšu summa visai sistēmai. Savukārt turpmāk IZM reizi septiņos gados </w:t>
      </w:r>
      <w:r>
        <w:rPr>
          <w:rFonts w:eastAsia="Times New Roman" w:cs="Calibri"/>
        </w:rPr>
        <w:t xml:space="preserve">nodrošinātu </w:t>
      </w:r>
      <w:r w:rsidRPr="000603E8">
        <w:rPr>
          <w:rFonts w:eastAsia="Times New Roman" w:cs="Calibri"/>
        </w:rPr>
        <w:t>finansējumu</w:t>
      </w:r>
      <w:r w:rsidR="00AF0608">
        <w:rPr>
          <w:rFonts w:eastAsia="Times New Roman" w:cs="Calibri"/>
        </w:rPr>
        <w:t>, kas ļautu</w:t>
      </w:r>
      <w:r w:rsidRPr="000603E8">
        <w:rPr>
          <w:rFonts w:eastAsia="Times New Roman" w:cs="Calibri"/>
        </w:rPr>
        <w:t xml:space="preserve"> </w:t>
      </w:r>
      <w:r w:rsidR="00AF0608">
        <w:rPr>
          <w:rFonts w:eastAsia="Times New Roman" w:cs="Calibri"/>
        </w:rPr>
        <w:t xml:space="preserve">augstākās izglītības </w:t>
      </w:r>
      <w:r w:rsidRPr="000603E8">
        <w:rPr>
          <w:rFonts w:eastAsia="Times New Roman" w:cs="Calibri"/>
        </w:rPr>
        <w:t xml:space="preserve">iestādēm pilnībā vai daļēji nosegt </w:t>
      </w:r>
      <w:r w:rsidR="00AF0608">
        <w:rPr>
          <w:rFonts w:eastAsia="Times New Roman" w:cs="Calibri"/>
        </w:rPr>
        <w:t xml:space="preserve">kvalitātes </w:t>
      </w:r>
      <w:r w:rsidRPr="000603E8">
        <w:rPr>
          <w:rFonts w:eastAsia="Times New Roman" w:cs="Calibri"/>
        </w:rPr>
        <w:t>vērtēšanas vizītes izmaksas.</w:t>
      </w:r>
      <w:r w:rsidRPr="00AB54C2">
        <w:rPr>
          <w:rFonts w:eastAsia="Times New Roman" w:cs="Calibri"/>
        </w:rPr>
        <w:t> </w:t>
      </w:r>
    </w:p>
    <w:p w14:paraId="5C875184" w14:textId="1FD19776" w:rsidR="006A5B3F" w:rsidRPr="00E31496" w:rsidRDefault="006A5B3F" w:rsidP="00AB54C2">
      <w:pPr>
        <w:spacing w:after="0" w:line="240" w:lineRule="auto"/>
        <w:ind w:firstLine="720"/>
        <w:jc w:val="both"/>
        <w:textAlignment w:val="baseline"/>
      </w:pPr>
    </w:p>
    <w:p w14:paraId="4E4F2F63" w14:textId="77777777" w:rsidR="006A5B3F" w:rsidRPr="00AB54C2" w:rsidRDefault="006A5B3F" w:rsidP="006A5B3F">
      <w:pPr>
        <w:spacing w:after="0" w:line="240" w:lineRule="auto"/>
        <w:jc w:val="both"/>
        <w:textAlignment w:val="baseline"/>
        <w:rPr>
          <w:rFonts w:ascii="Segoe UI" w:eastAsia="Times New Roman" w:hAnsi="Segoe UI" w:cs="Segoe UI"/>
          <w:sz w:val="18"/>
          <w:szCs w:val="18"/>
        </w:rPr>
      </w:pPr>
    </w:p>
    <w:tbl>
      <w:tblPr>
        <w:tblStyle w:val="TableGrid"/>
        <w:tblW w:w="0" w:type="auto"/>
        <w:tblLook w:val="04A0" w:firstRow="1" w:lastRow="0" w:firstColumn="1" w:lastColumn="0" w:noHBand="0" w:noVBand="1"/>
      </w:tblPr>
      <w:tblGrid>
        <w:gridCol w:w="2021"/>
        <w:gridCol w:w="1906"/>
        <w:gridCol w:w="1330"/>
        <w:gridCol w:w="1330"/>
        <w:gridCol w:w="1330"/>
        <w:gridCol w:w="1250"/>
        <w:gridCol w:w="1250"/>
        <w:gridCol w:w="1250"/>
        <w:gridCol w:w="1283"/>
      </w:tblGrid>
      <w:tr w:rsidR="00157462" w:rsidRPr="000978D2" w14:paraId="19DE1D32" w14:textId="77777777" w:rsidTr="00157462">
        <w:trPr>
          <w:trHeight w:val="537"/>
          <w:tblHeader/>
        </w:trPr>
        <w:tc>
          <w:tcPr>
            <w:tcW w:w="2021" w:type="dxa"/>
            <w:vMerge w:val="restart"/>
            <w:shd w:val="clear" w:color="auto" w:fill="7030A0"/>
          </w:tcPr>
          <w:p w14:paraId="1FB12BFB" w14:textId="77777777" w:rsidR="00157462" w:rsidRPr="000978D2" w:rsidRDefault="00157462" w:rsidP="00E562AB">
            <w:pPr>
              <w:jc w:val="center"/>
              <w:rPr>
                <w:b/>
                <w:color w:val="FFFFFF" w:themeColor="background1"/>
              </w:rPr>
            </w:pPr>
            <w:r w:rsidRPr="000978D2">
              <w:rPr>
                <w:b/>
                <w:color w:val="FFFFFF" w:themeColor="background1"/>
              </w:rPr>
              <w:t>Scenārijs</w:t>
            </w:r>
          </w:p>
          <w:p w14:paraId="6AF10BD4" w14:textId="77777777" w:rsidR="00157462" w:rsidRPr="000978D2" w:rsidRDefault="00157462" w:rsidP="00E562AB">
            <w:pPr>
              <w:jc w:val="center"/>
              <w:rPr>
                <w:b/>
                <w:color w:val="FFFFFF" w:themeColor="background1"/>
              </w:rPr>
            </w:pPr>
          </w:p>
        </w:tc>
        <w:tc>
          <w:tcPr>
            <w:tcW w:w="1906" w:type="dxa"/>
            <w:vMerge w:val="restart"/>
            <w:shd w:val="clear" w:color="auto" w:fill="7030A0"/>
          </w:tcPr>
          <w:p w14:paraId="3C5FC771" w14:textId="77777777" w:rsidR="00157462" w:rsidRPr="000978D2" w:rsidRDefault="00157462" w:rsidP="00E562AB">
            <w:pPr>
              <w:jc w:val="center"/>
              <w:rPr>
                <w:b/>
                <w:color w:val="FFFFFF" w:themeColor="background1"/>
              </w:rPr>
            </w:pPr>
            <w:r w:rsidRPr="000978D2">
              <w:rPr>
                <w:b/>
                <w:color w:val="FFFFFF" w:themeColor="background1"/>
              </w:rPr>
              <w:t>Budžeta apakšprogrammas kods un nosaukums</w:t>
            </w:r>
          </w:p>
        </w:tc>
        <w:tc>
          <w:tcPr>
            <w:tcW w:w="3990" w:type="dxa"/>
            <w:gridSpan w:val="3"/>
            <w:shd w:val="clear" w:color="auto" w:fill="7030A0"/>
          </w:tcPr>
          <w:p w14:paraId="4173049B" w14:textId="77777777" w:rsidR="00157462" w:rsidRPr="000978D2" w:rsidRDefault="00157462" w:rsidP="00E562AB">
            <w:pPr>
              <w:jc w:val="center"/>
              <w:rPr>
                <w:b/>
                <w:color w:val="FFFFFF" w:themeColor="background1"/>
              </w:rPr>
            </w:pPr>
            <w:r w:rsidRPr="000978D2">
              <w:rPr>
                <w:b/>
                <w:color w:val="FFFFFF" w:themeColor="background1"/>
              </w:rPr>
              <w:t>Vidējā termiņa budžeta ietvara likumā plānotais finansējums</w:t>
            </w:r>
          </w:p>
        </w:tc>
        <w:tc>
          <w:tcPr>
            <w:tcW w:w="5033" w:type="dxa"/>
            <w:gridSpan w:val="4"/>
            <w:shd w:val="clear" w:color="auto" w:fill="7030A0"/>
          </w:tcPr>
          <w:p w14:paraId="74847DE1" w14:textId="77777777" w:rsidR="00157462" w:rsidRPr="000978D2" w:rsidRDefault="00157462" w:rsidP="00E562AB">
            <w:pPr>
              <w:jc w:val="center"/>
              <w:rPr>
                <w:b/>
                <w:color w:val="FFFFFF" w:themeColor="background1"/>
              </w:rPr>
            </w:pPr>
            <w:r>
              <w:rPr>
                <w:b/>
                <w:color w:val="FFFFFF" w:themeColor="background1"/>
              </w:rPr>
              <w:t>Nepieciešamais papildu finansējums</w:t>
            </w:r>
          </w:p>
        </w:tc>
      </w:tr>
      <w:tr w:rsidR="00157462" w:rsidRPr="000978D2" w14:paraId="23EFFADB" w14:textId="77777777" w:rsidTr="00157462">
        <w:trPr>
          <w:trHeight w:val="143"/>
          <w:tblHeader/>
        </w:trPr>
        <w:tc>
          <w:tcPr>
            <w:tcW w:w="2021" w:type="dxa"/>
            <w:vMerge/>
            <w:shd w:val="clear" w:color="auto" w:fill="7030A0"/>
          </w:tcPr>
          <w:p w14:paraId="7912D5C3" w14:textId="77777777" w:rsidR="00157462" w:rsidRPr="000978D2" w:rsidRDefault="00157462" w:rsidP="00E562AB">
            <w:pPr>
              <w:jc w:val="center"/>
              <w:rPr>
                <w:b/>
                <w:color w:val="FFFFFF" w:themeColor="background1"/>
              </w:rPr>
            </w:pPr>
          </w:p>
        </w:tc>
        <w:tc>
          <w:tcPr>
            <w:tcW w:w="1906" w:type="dxa"/>
            <w:vMerge/>
            <w:shd w:val="clear" w:color="auto" w:fill="7030A0"/>
          </w:tcPr>
          <w:p w14:paraId="629F886F" w14:textId="77777777" w:rsidR="00157462" w:rsidRPr="000978D2" w:rsidRDefault="00157462" w:rsidP="00E562AB">
            <w:pPr>
              <w:jc w:val="center"/>
              <w:rPr>
                <w:b/>
                <w:color w:val="FFFFFF" w:themeColor="background1"/>
              </w:rPr>
            </w:pPr>
          </w:p>
        </w:tc>
        <w:tc>
          <w:tcPr>
            <w:tcW w:w="1330" w:type="dxa"/>
            <w:tcBorders>
              <w:bottom w:val="single" w:sz="4" w:space="0" w:color="auto"/>
            </w:tcBorders>
            <w:shd w:val="clear" w:color="auto" w:fill="7030A0"/>
          </w:tcPr>
          <w:p w14:paraId="1D41E810" w14:textId="77777777" w:rsidR="00157462" w:rsidRPr="000978D2" w:rsidRDefault="00157462" w:rsidP="00E562AB">
            <w:pPr>
              <w:jc w:val="center"/>
              <w:rPr>
                <w:b/>
                <w:color w:val="FFFFFF" w:themeColor="background1"/>
              </w:rPr>
            </w:pPr>
            <w:r w:rsidRPr="000978D2">
              <w:rPr>
                <w:b/>
                <w:color w:val="FFFFFF" w:themeColor="background1"/>
              </w:rPr>
              <w:t>2024. gads</w:t>
            </w:r>
          </w:p>
        </w:tc>
        <w:tc>
          <w:tcPr>
            <w:tcW w:w="1330" w:type="dxa"/>
            <w:tcBorders>
              <w:bottom w:val="single" w:sz="4" w:space="0" w:color="auto"/>
            </w:tcBorders>
            <w:shd w:val="clear" w:color="auto" w:fill="7030A0"/>
          </w:tcPr>
          <w:p w14:paraId="04706A35" w14:textId="77777777" w:rsidR="00157462" w:rsidRPr="000978D2" w:rsidRDefault="00157462" w:rsidP="00E562AB">
            <w:pPr>
              <w:jc w:val="center"/>
              <w:rPr>
                <w:b/>
                <w:color w:val="FFFFFF" w:themeColor="background1"/>
              </w:rPr>
            </w:pPr>
            <w:r w:rsidRPr="000978D2">
              <w:rPr>
                <w:b/>
                <w:color w:val="FFFFFF" w:themeColor="background1"/>
              </w:rPr>
              <w:t>2025. gads</w:t>
            </w:r>
          </w:p>
        </w:tc>
        <w:tc>
          <w:tcPr>
            <w:tcW w:w="1330" w:type="dxa"/>
            <w:tcBorders>
              <w:bottom w:val="single" w:sz="4" w:space="0" w:color="auto"/>
            </w:tcBorders>
            <w:shd w:val="clear" w:color="auto" w:fill="7030A0"/>
          </w:tcPr>
          <w:p w14:paraId="67A7362A" w14:textId="77777777" w:rsidR="00157462" w:rsidRPr="000978D2" w:rsidRDefault="00157462" w:rsidP="00E562AB">
            <w:pPr>
              <w:jc w:val="center"/>
              <w:rPr>
                <w:b/>
                <w:color w:val="FFFFFF" w:themeColor="background1"/>
              </w:rPr>
            </w:pPr>
            <w:r w:rsidRPr="000978D2">
              <w:rPr>
                <w:b/>
                <w:color w:val="FFFFFF" w:themeColor="background1"/>
              </w:rPr>
              <w:t>2026. gads</w:t>
            </w:r>
          </w:p>
        </w:tc>
        <w:tc>
          <w:tcPr>
            <w:tcW w:w="1250" w:type="dxa"/>
            <w:shd w:val="clear" w:color="auto" w:fill="7030A0"/>
          </w:tcPr>
          <w:p w14:paraId="14D5CAF8" w14:textId="77777777" w:rsidR="00157462" w:rsidRPr="000978D2" w:rsidRDefault="00157462" w:rsidP="00E562AB">
            <w:pPr>
              <w:jc w:val="center"/>
              <w:rPr>
                <w:b/>
                <w:color w:val="FFFFFF" w:themeColor="background1"/>
              </w:rPr>
            </w:pPr>
            <w:r w:rsidRPr="000978D2">
              <w:rPr>
                <w:b/>
                <w:color w:val="FFFFFF" w:themeColor="background1"/>
              </w:rPr>
              <w:t>2024. gads</w:t>
            </w:r>
          </w:p>
        </w:tc>
        <w:tc>
          <w:tcPr>
            <w:tcW w:w="1250" w:type="dxa"/>
            <w:shd w:val="clear" w:color="auto" w:fill="7030A0"/>
          </w:tcPr>
          <w:p w14:paraId="68D83A2C" w14:textId="77777777" w:rsidR="00157462" w:rsidRPr="000978D2" w:rsidRDefault="00157462" w:rsidP="00E562AB">
            <w:pPr>
              <w:rPr>
                <w:b/>
                <w:color w:val="FFFFFF" w:themeColor="background1"/>
              </w:rPr>
            </w:pPr>
            <w:r w:rsidRPr="000978D2">
              <w:rPr>
                <w:b/>
                <w:color w:val="FFFFFF" w:themeColor="background1"/>
              </w:rPr>
              <w:t>2025. gads</w:t>
            </w:r>
          </w:p>
        </w:tc>
        <w:tc>
          <w:tcPr>
            <w:tcW w:w="1250" w:type="dxa"/>
            <w:shd w:val="clear" w:color="auto" w:fill="7030A0"/>
          </w:tcPr>
          <w:p w14:paraId="4A3C9F06" w14:textId="77777777" w:rsidR="00157462" w:rsidRPr="000978D2" w:rsidRDefault="00157462" w:rsidP="00E562AB">
            <w:pPr>
              <w:jc w:val="center"/>
              <w:rPr>
                <w:b/>
                <w:color w:val="FFFFFF" w:themeColor="background1"/>
              </w:rPr>
            </w:pPr>
            <w:r w:rsidRPr="000978D2">
              <w:rPr>
                <w:b/>
                <w:color w:val="FFFFFF" w:themeColor="background1"/>
              </w:rPr>
              <w:t>2026. gads</w:t>
            </w:r>
          </w:p>
        </w:tc>
        <w:tc>
          <w:tcPr>
            <w:tcW w:w="1283" w:type="dxa"/>
            <w:shd w:val="clear" w:color="auto" w:fill="7030A0"/>
          </w:tcPr>
          <w:p w14:paraId="12AD7862" w14:textId="0FFEDD4F" w:rsidR="00157462" w:rsidRPr="000978D2" w:rsidRDefault="00157462" w:rsidP="00E562AB">
            <w:pPr>
              <w:jc w:val="center"/>
              <w:rPr>
                <w:b/>
                <w:bCs/>
                <w:color w:val="FFFFFF" w:themeColor="background1"/>
              </w:rPr>
            </w:pPr>
            <w:r w:rsidRPr="000978D2">
              <w:rPr>
                <w:b/>
                <w:bCs/>
                <w:color w:val="FFFFFF" w:themeColor="background1"/>
              </w:rPr>
              <w:t xml:space="preserve">Turpmāk ik </w:t>
            </w:r>
            <w:r w:rsidR="00DF1BF6">
              <w:rPr>
                <w:b/>
                <w:bCs/>
                <w:color w:val="FFFFFF" w:themeColor="background1"/>
              </w:rPr>
              <w:t>pēc 7 gadiem</w:t>
            </w:r>
          </w:p>
        </w:tc>
      </w:tr>
      <w:tr w:rsidR="00157462" w:rsidRPr="00C76DB2" w14:paraId="4FAB3718" w14:textId="77777777" w:rsidTr="00157462">
        <w:trPr>
          <w:trHeight w:val="1576"/>
        </w:trPr>
        <w:tc>
          <w:tcPr>
            <w:tcW w:w="2021" w:type="dxa"/>
            <w:tcBorders>
              <w:top w:val="single" w:sz="4" w:space="0" w:color="auto"/>
              <w:bottom w:val="single" w:sz="4" w:space="0" w:color="auto"/>
              <w:right w:val="single" w:sz="4" w:space="0" w:color="auto"/>
            </w:tcBorders>
            <w:shd w:val="clear" w:color="auto" w:fill="CCCCFF"/>
            <w:vAlign w:val="center"/>
          </w:tcPr>
          <w:p w14:paraId="48776053" w14:textId="717EDCDC" w:rsidR="00157462" w:rsidRPr="00ED5B3E" w:rsidRDefault="00157462" w:rsidP="00E562AB">
            <w:pPr>
              <w:jc w:val="center"/>
              <w:rPr>
                <w:sz w:val="20"/>
                <w:szCs w:val="20"/>
              </w:rPr>
            </w:pPr>
            <w:r w:rsidRPr="00ED5B3E">
              <w:rPr>
                <w:sz w:val="20"/>
                <w:szCs w:val="20"/>
              </w:rPr>
              <w:t xml:space="preserve">A: </w:t>
            </w:r>
            <w:r w:rsidR="004C4895">
              <w:rPr>
                <w:sz w:val="20"/>
                <w:szCs w:val="20"/>
              </w:rPr>
              <w:t>Valsts finansēta vērtēšanas vizīte reizi septiņos gados</w:t>
            </w:r>
          </w:p>
        </w:tc>
        <w:tc>
          <w:tcPr>
            <w:tcW w:w="1906" w:type="dxa"/>
            <w:tcBorders>
              <w:top w:val="single" w:sz="4" w:space="0" w:color="auto"/>
              <w:bottom w:val="single" w:sz="4" w:space="0" w:color="auto"/>
              <w:right w:val="single" w:sz="4" w:space="0" w:color="auto"/>
            </w:tcBorders>
            <w:shd w:val="clear" w:color="auto" w:fill="CCCCFF"/>
            <w:vAlign w:val="center"/>
          </w:tcPr>
          <w:p w14:paraId="26B735E8" w14:textId="77777777" w:rsidR="00157462" w:rsidRPr="00C76DB2" w:rsidRDefault="00157462" w:rsidP="00E562AB">
            <w:pPr>
              <w:jc w:val="center"/>
              <w:rPr>
                <w:b/>
                <w:bCs/>
                <w:color w:val="000000"/>
              </w:rPr>
            </w:pPr>
            <w:r w:rsidRPr="00C76DB2">
              <w:rPr>
                <w:b/>
                <w:bCs/>
                <w:color w:val="000000"/>
              </w:rPr>
              <w:t>Kopā:</w:t>
            </w:r>
          </w:p>
        </w:tc>
        <w:tc>
          <w:tcPr>
            <w:tcW w:w="1330" w:type="dxa"/>
            <w:tcBorders>
              <w:top w:val="single" w:sz="4" w:space="0" w:color="auto"/>
              <w:left w:val="nil"/>
              <w:bottom w:val="single" w:sz="4" w:space="0" w:color="auto"/>
              <w:right w:val="single" w:sz="4" w:space="0" w:color="auto"/>
            </w:tcBorders>
            <w:shd w:val="clear" w:color="auto" w:fill="CCCCFF"/>
            <w:vAlign w:val="center"/>
          </w:tcPr>
          <w:p w14:paraId="5D9BD262" w14:textId="77777777" w:rsidR="00157462" w:rsidRPr="00C76DB2" w:rsidRDefault="00157462" w:rsidP="00E562AB">
            <w:pPr>
              <w:jc w:val="center"/>
              <w:rPr>
                <w:b/>
                <w:bCs/>
                <w:color w:val="000000"/>
              </w:rPr>
            </w:pPr>
            <w:r w:rsidRPr="00C76DB2">
              <w:rPr>
                <w:b/>
                <w:bCs/>
                <w:color w:val="000000"/>
              </w:rPr>
              <w:t>177 928 808</w:t>
            </w:r>
          </w:p>
        </w:tc>
        <w:tc>
          <w:tcPr>
            <w:tcW w:w="1330" w:type="dxa"/>
            <w:tcBorders>
              <w:top w:val="single" w:sz="4" w:space="0" w:color="auto"/>
              <w:left w:val="single" w:sz="4" w:space="0" w:color="auto"/>
              <w:bottom w:val="single" w:sz="4" w:space="0" w:color="auto"/>
              <w:right w:val="single" w:sz="4" w:space="0" w:color="auto"/>
            </w:tcBorders>
            <w:shd w:val="clear" w:color="auto" w:fill="CCCCFF"/>
            <w:vAlign w:val="center"/>
          </w:tcPr>
          <w:p w14:paraId="3DE2CFEB" w14:textId="77777777" w:rsidR="00157462" w:rsidRPr="00C76DB2" w:rsidRDefault="00157462" w:rsidP="00E562AB">
            <w:pPr>
              <w:jc w:val="center"/>
              <w:rPr>
                <w:b/>
                <w:bCs/>
                <w:color w:val="000000"/>
              </w:rPr>
            </w:pPr>
            <w:r w:rsidRPr="00C76DB2">
              <w:rPr>
                <w:b/>
                <w:bCs/>
                <w:color w:val="000000"/>
              </w:rPr>
              <w:t>184 778 357</w:t>
            </w:r>
          </w:p>
        </w:tc>
        <w:tc>
          <w:tcPr>
            <w:tcW w:w="1330" w:type="dxa"/>
            <w:tcBorders>
              <w:top w:val="single" w:sz="4" w:space="0" w:color="auto"/>
              <w:left w:val="single" w:sz="4" w:space="0" w:color="auto"/>
              <w:bottom w:val="single" w:sz="4" w:space="0" w:color="auto"/>
              <w:right w:val="nil"/>
            </w:tcBorders>
            <w:shd w:val="clear" w:color="auto" w:fill="CCCCFF"/>
            <w:vAlign w:val="center"/>
          </w:tcPr>
          <w:p w14:paraId="414F4DCD" w14:textId="77777777" w:rsidR="00157462" w:rsidRPr="00C76DB2" w:rsidRDefault="00157462" w:rsidP="00E562AB">
            <w:pPr>
              <w:jc w:val="center"/>
              <w:rPr>
                <w:b/>
                <w:bCs/>
                <w:color w:val="000000"/>
              </w:rPr>
            </w:pPr>
            <w:r w:rsidRPr="00C76DB2">
              <w:rPr>
                <w:b/>
                <w:bCs/>
                <w:color w:val="000000"/>
              </w:rPr>
              <w:t>184 542 153</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1A688CBD" w14:textId="77777777" w:rsidR="00157462" w:rsidRPr="00C76DB2" w:rsidRDefault="00157462" w:rsidP="00E562AB">
            <w:pPr>
              <w:jc w:val="center"/>
              <w:rPr>
                <w:b/>
                <w:bCs/>
                <w:color w:val="000000"/>
              </w:rPr>
            </w:pPr>
            <w:r w:rsidRPr="00C76DB2">
              <w:rPr>
                <w:b/>
                <w:bCs/>
                <w:color w:val="000000"/>
              </w:rPr>
              <w:t>0</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37EBEB47" w14:textId="0C3A25CF" w:rsidR="00157462" w:rsidRPr="00C76DB2" w:rsidRDefault="006341C7" w:rsidP="00E562AB">
            <w:pPr>
              <w:jc w:val="center"/>
              <w:rPr>
                <w:b/>
                <w:bCs/>
                <w:color w:val="000000"/>
              </w:rPr>
            </w:pPr>
            <w:r w:rsidRPr="00E562AB">
              <w:t>497 070 €</w:t>
            </w:r>
            <w:r w:rsidRPr="000603E8">
              <w:rPr>
                <w:rFonts w:eastAsia="Times New Roman" w:cs="Calibri"/>
                <w:lang w:val="en-US"/>
              </w:rPr>
              <w:t> </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70ADDA9B" w14:textId="77777777" w:rsidR="00157462" w:rsidRPr="00C76DB2" w:rsidRDefault="00157462" w:rsidP="00E562AB">
            <w:pPr>
              <w:jc w:val="center"/>
              <w:rPr>
                <w:b/>
                <w:bCs/>
                <w:color w:val="000000"/>
              </w:rPr>
            </w:pPr>
            <w:r w:rsidRPr="00C76DB2">
              <w:rPr>
                <w:b/>
                <w:bCs/>
                <w:color w:val="000000"/>
              </w:rPr>
              <w:t>0</w:t>
            </w:r>
          </w:p>
        </w:tc>
        <w:tc>
          <w:tcPr>
            <w:tcW w:w="1283" w:type="dxa"/>
            <w:tcBorders>
              <w:top w:val="single" w:sz="4" w:space="0" w:color="auto"/>
              <w:left w:val="single" w:sz="4" w:space="0" w:color="auto"/>
              <w:bottom w:val="single" w:sz="4" w:space="0" w:color="auto"/>
              <w:right w:val="single" w:sz="4" w:space="0" w:color="auto"/>
            </w:tcBorders>
            <w:shd w:val="clear" w:color="auto" w:fill="CCCCFF"/>
            <w:vAlign w:val="center"/>
          </w:tcPr>
          <w:p w14:paraId="58A86804" w14:textId="18C949BB" w:rsidR="00157462" w:rsidRPr="00C76DB2" w:rsidRDefault="00FC1477" w:rsidP="00E562AB">
            <w:pPr>
              <w:jc w:val="center"/>
              <w:rPr>
                <w:b/>
                <w:bCs/>
                <w:color w:val="000000"/>
              </w:rPr>
            </w:pPr>
            <w:r w:rsidRPr="00E562AB">
              <w:t>497 070 €</w:t>
            </w:r>
            <w:r w:rsidRPr="000603E8">
              <w:rPr>
                <w:rFonts w:eastAsia="Times New Roman" w:cs="Calibri"/>
                <w:lang w:val="en-US"/>
              </w:rPr>
              <w:t> </w:t>
            </w:r>
          </w:p>
        </w:tc>
      </w:tr>
      <w:tr w:rsidR="00157462" w:rsidRPr="00B255E6" w14:paraId="68F76238" w14:textId="77777777" w:rsidTr="00157462">
        <w:trPr>
          <w:trHeight w:val="262"/>
        </w:trPr>
        <w:tc>
          <w:tcPr>
            <w:tcW w:w="2021" w:type="dxa"/>
            <w:tcBorders>
              <w:top w:val="single" w:sz="4" w:space="0" w:color="auto"/>
              <w:bottom w:val="single" w:sz="4" w:space="0" w:color="auto"/>
              <w:right w:val="single" w:sz="4" w:space="0" w:color="auto"/>
            </w:tcBorders>
            <w:vAlign w:val="center"/>
          </w:tcPr>
          <w:p w14:paraId="766D8528" w14:textId="77777777" w:rsidR="00157462" w:rsidRPr="00336D1A" w:rsidRDefault="00157462" w:rsidP="00E562AB">
            <w:pPr>
              <w:jc w:val="center"/>
              <w:rPr>
                <w:sz w:val="20"/>
                <w:szCs w:val="20"/>
              </w:rPr>
            </w:pPr>
          </w:p>
        </w:tc>
        <w:tc>
          <w:tcPr>
            <w:tcW w:w="1906" w:type="dxa"/>
            <w:tcBorders>
              <w:top w:val="single" w:sz="4" w:space="0" w:color="auto"/>
              <w:bottom w:val="single" w:sz="4" w:space="0" w:color="auto"/>
              <w:right w:val="single" w:sz="4" w:space="0" w:color="auto"/>
            </w:tcBorders>
            <w:shd w:val="clear" w:color="auto" w:fill="auto"/>
          </w:tcPr>
          <w:p w14:paraId="629A4FE2" w14:textId="77777777" w:rsidR="00157462" w:rsidRPr="00ED5B3E" w:rsidRDefault="00157462" w:rsidP="00E562AB">
            <w:pPr>
              <w:jc w:val="center"/>
              <w:rPr>
                <w:b/>
                <w:bCs/>
                <w:color w:val="000000"/>
                <w:sz w:val="20"/>
                <w:szCs w:val="20"/>
              </w:rPr>
            </w:pPr>
            <w:r w:rsidRPr="00ED5B3E">
              <w:rPr>
                <w:b/>
                <w:bCs/>
                <w:color w:val="000000"/>
                <w:sz w:val="20"/>
                <w:szCs w:val="20"/>
              </w:rPr>
              <w:t>Izglītības un zinātnes ministrija</w:t>
            </w:r>
          </w:p>
          <w:p w14:paraId="54F770C9" w14:textId="77777777" w:rsidR="00157462" w:rsidRPr="00336D1A" w:rsidRDefault="00157462" w:rsidP="00E562AB">
            <w:pPr>
              <w:jc w:val="center"/>
              <w:rPr>
                <w:sz w:val="20"/>
                <w:szCs w:val="20"/>
              </w:rPr>
            </w:pPr>
            <w:r w:rsidRPr="00ED5B3E">
              <w:rPr>
                <w:color w:val="000000"/>
                <w:sz w:val="20"/>
                <w:szCs w:val="20"/>
              </w:rPr>
              <w:t>03.01.00 Augstākās izglītības programmu nodrošināšana</w:t>
            </w:r>
          </w:p>
        </w:tc>
        <w:tc>
          <w:tcPr>
            <w:tcW w:w="1330" w:type="dxa"/>
            <w:tcBorders>
              <w:top w:val="single" w:sz="4" w:space="0" w:color="auto"/>
              <w:left w:val="nil"/>
              <w:bottom w:val="single" w:sz="4" w:space="0" w:color="auto"/>
              <w:right w:val="single" w:sz="4" w:space="0" w:color="auto"/>
            </w:tcBorders>
            <w:shd w:val="clear" w:color="auto" w:fill="auto"/>
            <w:vAlign w:val="center"/>
          </w:tcPr>
          <w:p w14:paraId="33AEA723" w14:textId="77777777" w:rsidR="00157462" w:rsidRPr="0027128B" w:rsidRDefault="00157462" w:rsidP="00E562AB">
            <w:pPr>
              <w:jc w:val="center"/>
              <w:rPr>
                <w:i/>
                <w:iCs/>
                <w:color w:val="000000"/>
                <w:sz w:val="20"/>
                <w:szCs w:val="20"/>
              </w:rPr>
            </w:pPr>
            <w:r w:rsidRPr="0027128B">
              <w:rPr>
                <w:sz w:val="20"/>
                <w:szCs w:val="20"/>
              </w:rPr>
              <w:t>104 628 802</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E4EB491" w14:textId="77777777" w:rsidR="00157462" w:rsidRPr="0027128B" w:rsidRDefault="00157462" w:rsidP="00E562AB">
            <w:pPr>
              <w:jc w:val="center"/>
              <w:rPr>
                <w:i/>
                <w:iCs/>
                <w:color w:val="000000"/>
                <w:sz w:val="20"/>
                <w:szCs w:val="20"/>
              </w:rPr>
            </w:pPr>
            <w:r w:rsidRPr="0027128B">
              <w:rPr>
                <w:sz w:val="20"/>
                <w:szCs w:val="20"/>
              </w:rPr>
              <w:t>104 778 351</w:t>
            </w:r>
          </w:p>
        </w:tc>
        <w:tc>
          <w:tcPr>
            <w:tcW w:w="1330" w:type="dxa"/>
            <w:tcBorders>
              <w:top w:val="single" w:sz="4" w:space="0" w:color="auto"/>
              <w:left w:val="single" w:sz="4" w:space="0" w:color="auto"/>
              <w:bottom w:val="single" w:sz="4" w:space="0" w:color="auto"/>
              <w:right w:val="nil"/>
            </w:tcBorders>
            <w:shd w:val="clear" w:color="auto" w:fill="auto"/>
            <w:vAlign w:val="center"/>
          </w:tcPr>
          <w:p w14:paraId="3C720A20" w14:textId="77777777" w:rsidR="00157462" w:rsidRPr="0027128B" w:rsidRDefault="00157462" w:rsidP="00E562AB">
            <w:pPr>
              <w:jc w:val="center"/>
              <w:rPr>
                <w:i/>
                <w:iCs/>
                <w:color w:val="000000"/>
                <w:sz w:val="20"/>
                <w:szCs w:val="20"/>
              </w:rPr>
            </w:pPr>
            <w:r w:rsidRPr="0027128B">
              <w:rPr>
                <w:sz w:val="20"/>
                <w:szCs w:val="20"/>
              </w:rPr>
              <w:t>104 542 147</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7DFB333B" w14:textId="77777777" w:rsidR="00157462" w:rsidRPr="00B255E6" w:rsidRDefault="00157462" w:rsidP="00E562AB">
            <w:pPr>
              <w:jc w:val="center"/>
              <w:rPr>
                <w:color w:val="000000"/>
                <w:sz w:val="20"/>
                <w:szCs w:val="20"/>
              </w:rPr>
            </w:pPr>
            <w:r w:rsidRPr="00B255E6">
              <w:rPr>
                <w:color w:val="000000"/>
                <w:sz w:val="20"/>
                <w:szCs w:val="20"/>
              </w:rPr>
              <w:t>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28E954D2" w14:textId="26AA95FF" w:rsidR="00157462" w:rsidRPr="00B255E6" w:rsidRDefault="006341C7" w:rsidP="00E562AB">
            <w:pPr>
              <w:jc w:val="center"/>
              <w:rPr>
                <w:color w:val="000000"/>
                <w:sz w:val="20"/>
                <w:szCs w:val="20"/>
              </w:rPr>
            </w:pPr>
            <w:r w:rsidRPr="00E562AB">
              <w:t>497 070 €</w:t>
            </w:r>
            <w:r w:rsidRPr="000603E8">
              <w:rPr>
                <w:rFonts w:eastAsia="Times New Roman" w:cs="Calibri"/>
                <w:lang w:val="en-US"/>
              </w:rPr>
              <w:t> </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1A67D5D5" w14:textId="77777777" w:rsidR="00157462" w:rsidRPr="00B255E6" w:rsidRDefault="00157462" w:rsidP="00E562AB">
            <w:pPr>
              <w:jc w:val="center"/>
              <w:rPr>
                <w:color w:val="000000"/>
                <w:sz w:val="20"/>
                <w:szCs w:val="20"/>
              </w:rPr>
            </w:pPr>
            <w:r w:rsidRPr="00B255E6">
              <w:rPr>
                <w:color w:val="000000"/>
                <w:sz w:val="20"/>
                <w:szCs w:val="20"/>
              </w:rPr>
              <w:t>0</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1C83022E" w14:textId="3B784E5C" w:rsidR="00157462" w:rsidRPr="00B255E6" w:rsidRDefault="00FC1477" w:rsidP="00E562AB">
            <w:pPr>
              <w:jc w:val="center"/>
              <w:rPr>
                <w:color w:val="000000"/>
                <w:sz w:val="20"/>
                <w:szCs w:val="20"/>
              </w:rPr>
            </w:pPr>
            <w:r w:rsidRPr="00E562AB">
              <w:t>497 070 €</w:t>
            </w:r>
            <w:r w:rsidRPr="000603E8">
              <w:rPr>
                <w:rFonts w:eastAsia="Times New Roman" w:cs="Calibri"/>
                <w:lang w:val="en-US"/>
              </w:rPr>
              <w:t> </w:t>
            </w:r>
          </w:p>
        </w:tc>
      </w:tr>
      <w:tr w:rsidR="004C4895" w:rsidRPr="00B255E6" w14:paraId="22959041" w14:textId="77777777" w:rsidTr="004C4895">
        <w:trPr>
          <w:trHeight w:val="262"/>
        </w:trPr>
        <w:tc>
          <w:tcPr>
            <w:tcW w:w="2021" w:type="dxa"/>
            <w:tcBorders>
              <w:top w:val="single" w:sz="4" w:space="0" w:color="auto"/>
              <w:bottom w:val="single" w:sz="4" w:space="0" w:color="auto"/>
              <w:right w:val="single" w:sz="4" w:space="0" w:color="auto"/>
            </w:tcBorders>
            <w:shd w:val="clear" w:color="auto" w:fill="CCCCFF"/>
            <w:vAlign w:val="center"/>
          </w:tcPr>
          <w:p w14:paraId="30783763" w14:textId="50D5C3EB" w:rsidR="004C4895" w:rsidRPr="00554A00" w:rsidRDefault="00554A00" w:rsidP="004C4895">
            <w:pPr>
              <w:jc w:val="center"/>
              <w:rPr>
                <w:sz w:val="20"/>
                <w:szCs w:val="20"/>
              </w:rPr>
            </w:pPr>
            <w:r>
              <w:rPr>
                <w:sz w:val="20"/>
                <w:szCs w:val="20"/>
              </w:rPr>
              <w:t>B: Daļēji valsts finansēta vērtēšanas vizīte reizi septiņos gados</w:t>
            </w:r>
          </w:p>
        </w:tc>
        <w:tc>
          <w:tcPr>
            <w:tcW w:w="1906" w:type="dxa"/>
            <w:tcBorders>
              <w:top w:val="single" w:sz="4" w:space="0" w:color="auto"/>
              <w:bottom w:val="single" w:sz="4" w:space="0" w:color="auto"/>
              <w:right w:val="single" w:sz="4" w:space="0" w:color="auto"/>
            </w:tcBorders>
            <w:shd w:val="clear" w:color="auto" w:fill="CCCCFF"/>
            <w:vAlign w:val="center"/>
          </w:tcPr>
          <w:p w14:paraId="0EF18F4F" w14:textId="7E635607" w:rsidR="004C4895" w:rsidRPr="00ED5B3E" w:rsidRDefault="004C4895" w:rsidP="004C4895">
            <w:pPr>
              <w:jc w:val="center"/>
              <w:rPr>
                <w:b/>
                <w:bCs/>
                <w:color w:val="000000"/>
                <w:sz w:val="20"/>
                <w:szCs w:val="20"/>
              </w:rPr>
            </w:pPr>
            <w:r w:rsidRPr="00C76DB2">
              <w:rPr>
                <w:b/>
                <w:bCs/>
                <w:color w:val="000000"/>
              </w:rPr>
              <w:t>Kopā:</w:t>
            </w:r>
          </w:p>
        </w:tc>
        <w:tc>
          <w:tcPr>
            <w:tcW w:w="1330" w:type="dxa"/>
            <w:tcBorders>
              <w:top w:val="single" w:sz="4" w:space="0" w:color="auto"/>
              <w:left w:val="nil"/>
              <w:bottom w:val="single" w:sz="4" w:space="0" w:color="auto"/>
              <w:right w:val="single" w:sz="4" w:space="0" w:color="auto"/>
            </w:tcBorders>
            <w:shd w:val="clear" w:color="auto" w:fill="CCCCFF"/>
            <w:vAlign w:val="center"/>
          </w:tcPr>
          <w:p w14:paraId="641381F8" w14:textId="43E84BF2" w:rsidR="004C4895" w:rsidRPr="0027128B" w:rsidRDefault="004C4895" w:rsidP="004C4895">
            <w:pPr>
              <w:jc w:val="center"/>
              <w:rPr>
                <w:sz w:val="20"/>
                <w:szCs w:val="20"/>
              </w:rPr>
            </w:pPr>
            <w:r w:rsidRPr="00C76DB2">
              <w:rPr>
                <w:b/>
                <w:bCs/>
                <w:color w:val="000000"/>
              </w:rPr>
              <w:t>177 928 808</w:t>
            </w:r>
          </w:p>
        </w:tc>
        <w:tc>
          <w:tcPr>
            <w:tcW w:w="1330" w:type="dxa"/>
            <w:tcBorders>
              <w:top w:val="single" w:sz="4" w:space="0" w:color="auto"/>
              <w:left w:val="single" w:sz="4" w:space="0" w:color="auto"/>
              <w:bottom w:val="single" w:sz="4" w:space="0" w:color="auto"/>
              <w:right w:val="single" w:sz="4" w:space="0" w:color="auto"/>
            </w:tcBorders>
            <w:shd w:val="clear" w:color="auto" w:fill="CCCCFF"/>
            <w:vAlign w:val="center"/>
          </w:tcPr>
          <w:p w14:paraId="5B6DF0BE" w14:textId="41B65111" w:rsidR="004C4895" w:rsidRPr="0027128B" w:rsidRDefault="004C4895" w:rsidP="004C4895">
            <w:pPr>
              <w:jc w:val="center"/>
              <w:rPr>
                <w:sz w:val="20"/>
                <w:szCs w:val="20"/>
              </w:rPr>
            </w:pPr>
            <w:r w:rsidRPr="00C76DB2">
              <w:rPr>
                <w:b/>
                <w:bCs/>
                <w:color w:val="000000"/>
              </w:rPr>
              <w:t>184 778 357</w:t>
            </w:r>
          </w:p>
        </w:tc>
        <w:tc>
          <w:tcPr>
            <w:tcW w:w="1330" w:type="dxa"/>
            <w:tcBorders>
              <w:top w:val="single" w:sz="4" w:space="0" w:color="auto"/>
              <w:left w:val="single" w:sz="4" w:space="0" w:color="auto"/>
              <w:bottom w:val="single" w:sz="4" w:space="0" w:color="auto"/>
              <w:right w:val="nil"/>
            </w:tcBorders>
            <w:shd w:val="clear" w:color="auto" w:fill="CCCCFF"/>
            <w:vAlign w:val="center"/>
          </w:tcPr>
          <w:p w14:paraId="23B98736" w14:textId="0A50BDF7" w:rsidR="004C4895" w:rsidRPr="0027128B" w:rsidRDefault="004C4895" w:rsidP="004C4895">
            <w:pPr>
              <w:jc w:val="center"/>
              <w:rPr>
                <w:sz w:val="20"/>
                <w:szCs w:val="20"/>
              </w:rPr>
            </w:pPr>
            <w:r w:rsidRPr="00C76DB2">
              <w:rPr>
                <w:b/>
                <w:bCs/>
                <w:color w:val="000000"/>
              </w:rPr>
              <w:t>184 542 153</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1F84E275" w14:textId="56945677" w:rsidR="004C4895" w:rsidRPr="00B255E6" w:rsidRDefault="004C4895" w:rsidP="004C4895">
            <w:pPr>
              <w:jc w:val="center"/>
              <w:rPr>
                <w:color w:val="000000"/>
                <w:sz w:val="20"/>
                <w:szCs w:val="20"/>
              </w:rPr>
            </w:pPr>
            <w:r w:rsidRPr="00C76DB2">
              <w:rPr>
                <w:b/>
                <w:bCs/>
                <w:color w:val="000000"/>
              </w:rPr>
              <w:t>0</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47F0730D" w14:textId="3CBC40A1" w:rsidR="004C4895" w:rsidRPr="00B255E6" w:rsidRDefault="00E9379A" w:rsidP="004C4895">
            <w:pPr>
              <w:jc w:val="center"/>
              <w:rPr>
                <w:color w:val="000000"/>
                <w:sz w:val="20"/>
                <w:szCs w:val="20"/>
              </w:rPr>
            </w:pPr>
            <w:r w:rsidRPr="00E562AB">
              <w:t>497 070 €</w:t>
            </w:r>
            <w:r w:rsidRPr="000603E8">
              <w:rPr>
                <w:rFonts w:eastAsia="Times New Roman" w:cs="Calibri"/>
                <w:lang w:val="en-US"/>
              </w:rPr>
              <w:t> </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6E7A9DAD" w14:textId="2C2471B4" w:rsidR="004C4895" w:rsidRPr="00B255E6" w:rsidRDefault="004C4895" w:rsidP="004C4895">
            <w:pPr>
              <w:jc w:val="center"/>
              <w:rPr>
                <w:color w:val="000000"/>
                <w:sz w:val="20"/>
                <w:szCs w:val="20"/>
              </w:rPr>
            </w:pPr>
            <w:r w:rsidRPr="00C76DB2">
              <w:rPr>
                <w:b/>
                <w:bCs/>
                <w:color w:val="000000"/>
              </w:rPr>
              <w:t>0</w:t>
            </w:r>
          </w:p>
        </w:tc>
        <w:tc>
          <w:tcPr>
            <w:tcW w:w="1283" w:type="dxa"/>
            <w:tcBorders>
              <w:top w:val="single" w:sz="4" w:space="0" w:color="auto"/>
              <w:left w:val="single" w:sz="4" w:space="0" w:color="auto"/>
              <w:bottom w:val="single" w:sz="4" w:space="0" w:color="auto"/>
              <w:right w:val="single" w:sz="4" w:space="0" w:color="auto"/>
            </w:tcBorders>
            <w:shd w:val="clear" w:color="auto" w:fill="CCCCFF"/>
            <w:vAlign w:val="center"/>
          </w:tcPr>
          <w:p w14:paraId="70FFDB86" w14:textId="0AEC800A" w:rsidR="004C4895" w:rsidRPr="00B255E6" w:rsidRDefault="00E9379A" w:rsidP="004C4895">
            <w:pPr>
              <w:jc w:val="center"/>
              <w:rPr>
                <w:color w:val="000000"/>
                <w:sz w:val="20"/>
                <w:szCs w:val="20"/>
              </w:rPr>
            </w:pPr>
            <w:r w:rsidRPr="00E562AB">
              <w:t>497 070 €</w:t>
            </w:r>
            <w:r w:rsidRPr="000603E8">
              <w:rPr>
                <w:rFonts w:eastAsia="Times New Roman" w:cs="Calibri"/>
                <w:lang w:val="en-US"/>
              </w:rPr>
              <w:t> </w:t>
            </w:r>
          </w:p>
        </w:tc>
      </w:tr>
      <w:tr w:rsidR="004C4895" w:rsidRPr="00B255E6" w14:paraId="7811BD65" w14:textId="77777777" w:rsidTr="00157462">
        <w:trPr>
          <w:trHeight w:val="262"/>
        </w:trPr>
        <w:tc>
          <w:tcPr>
            <w:tcW w:w="2021" w:type="dxa"/>
            <w:tcBorders>
              <w:top w:val="single" w:sz="4" w:space="0" w:color="auto"/>
              <w:bottom w:val="single" w:sz="4" w:space="0" w:color="auto"/>
              <w:right w:val="single" w:sz="4" w:space="0" w:color="auto"/>
            </w:tcBorders>
            <w:vAlign w:val="center"/>
          </w:tcPr>
          <w:p w14:paraId="5ECBC8BB" w14:textId="77777777" w:rsidR="004C4895" w:rsidRPr="00336D1A" w:rsidRDefault="004C4895" w:rsidP="004C4895">
            <w:pPr>
              <w:jc w:val="center"/>
              <w:rPr>
                <w:sz w:val="20"/>
                <w:szCs w:val="20"/>
              </w:rPr>
            </w:pPr>
          </w:p>
        </w:tc>
        <w:tc>
          <w:tcPr>
            <w:tcW w:w="1906" w:type="dxa"/>
            <w:tcBorders>
              <w:top w:val="single" w:sz="4" w:space="0" w:color="auto"/>
              <w:bottom w:val="single" w:sz="4" w:space="0" w:color="auto"/>
              <w:right w:val="single" w:sz="4" w:space="0" w:color="auto"/>
            </w:tcBorders>
            <w:shd w:val="clear" w:color="auto" w:fill="auto"/>
          </w:tcPr>
          <w:p w14:paraId="5115A20F" w14:textId="77777777" w:rsidR="004C4895" w:rsidRPr="00ED5B3E" w:rsidRDefault="004C4895" w:rsidP="004C4895">
            <w:pPr>
              <w:jc w:val="center"/>
              <w:rPr>
                <w:b/>
                <w:bCs/>
                <w:color w:val="000000"/>
                <w:sz w:val="20"/>
                <w:szCs w:val="20"/>
              </w:rPr>
            </w:pPr>
            <w:r w:rsidRPr="00ED5B3E">
              <w:rPr>
                <w:b/>
                <w:bCs/>
                <w:color w:val="000000"/>
                <w:sz w:val="20"/>
                <w:szCs w:val="20"/>
              </w:rPr>
              <w:t>Izglītības un zinātnes ministrija</w:t>
            </w:r>
          </w:p>
          <w:p w14:paraId="4AE093D6" w14:textId="45F6F862" w:rsidR="004C4895" w:rsidRPr="00ED5B3E" w:rsidRDefault="004C4895" w:rsidP="004C4895">
            <w:pPr>
              <w:jc w:val="center"/>
              <w:rPr>
                <w:b/>
                <w:bCs/>
                <w:color w:val="000000"/>
                <w:sz w:val="20"/>
                <w:szCs w:val="20"/>
              </w:rPr>
            </w:pPr>
            <w:r w:rsidRPr="00ED5B3E">
              <w:rPr>
                <w:color w:val="000000"/>
                <w:sz w:val="20"/>
                <w:szCs w:val="20"/>
              </w:rPr>
              <w:t>03.01.00 Augstākās izglītības programmu nodrošināšana</w:t>
            </w:r>
          </w:p>
        </w:tc>
        <w:tc>
          <w:tcPr>
            <w:tcW w:w="1330" w:type="dxa"/>
            <w:tcBorders>
              <w:top w:val="single" w:sz="4" w:space="0" w:color="auto"/>
              <w:left w:val="nil"/>
              <w:bottom w:val="single" w:sz="4" w:space="0" w:color="auto"/>
              <w:right w:val="single" w:sz="4" w:space="0" w:color="auto"/>
            </w:tcBorders>
            <w:shd w:val="clear" w:color="auto" w:fill="auto"/>
            <w:vAlign w:val="center"/>
          </w:tcPr>
          <w:p w14:paraId="249453C8" w14:textId="2EA3A6C3" w:rsidR="004C4895" w:rsidRPr="0027128B" w:rsidRDefault="004C4895" w:rsidP="004C4895">
            <w:pPr>
              <w:jc w:val="center"/>
              <w:rPr>
                <w:sz w:val="20"/>
                <w:szCs w:val="20"/>
              </w:rPr>
            </w:pPr>
            <w:r w:rsidRPr="0027128B">
              <w:rPr>
                <w:sz w:val="20"/>
                <w:szCs w:val="20"/>
              </w:rPr>
              <w:t>104 628 802</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95EEDBB" w14:textId="5741548A" w:rsidR="004C4895" w:rsidRPr="0027128B" w:rsidRDefault="004C4895" w:rsidP="004C4895">
            <w:pPr>
              <w:jc w:val="center"/>
              <w:rPr>
                <w:sz w:val="20"/>
                <w:szCs w:val="20"/>
              </w:rPr>
            </w:pPr>
            <w:r w:rsidRPr="0027128B">
              <w:rPr>
                <w:sz w:val="20"/>
                <w:szCs w:val="20"/>
              </w:rPr>
              <w:t>104 778 351</w:t>
            </w:r>
          </w:p>
        </w:tc>
        <w:tc>
          <w:tcPr>
            <w:tcW w:w="1330" w:type="dxa"/>
            <w:tcBorders>
              <w:top w:val="single" w:sz="4" w:space="0" w:color="auto"/>
              <w:left w:val="single" w:sz="4" w:space="0" w:color="auto"/>
              <w:bottom w:val="single" w:sz="4" w:space="0" w:color="auto"/>
              <w:right w:val="nil"/>
            </w:tcBorders>
            <w:shd w:val="clear" w:color="auto" w:fill="auto"/>
            <w:vAlign w:val="center"/>
          </w:tcPr>
          <w:p w14:paraId="79D3031C" w14:textId="005519D6" w:rsidR="004C4895" w:rsidRPr="0027128B" w:rsidRDefault="004C4895" w:rsidP="004C4895">
            <w:pPr>
              <w:jc w:val="center"/>
              <w:rPr>
                <w:sz w:val="20"/>
                <w:szCs w:val="20"/>
              </w:rPr>
            </w:pPr>
            <w:r w:rsidRPr="0027128B">
              <w:rPr>
                <w:sz w:val="20"/>
                <w:szCs w:val="20"/>
              </w:rPr>
              <w:t>104 542 147</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2F2B43C2" w14:textId="5BCCE934" w:rsidR="004C4895" w:rsidRPr="00B255E6" w:rsidRDefault="004C4895" w:rsidP="004C4895">
            <w:pPr>
              <w:jc w:val="center"/>
              <w:rPr>
                <w:color w:val="000000"/>
                <w:sz w:val="20"/>
                <w:szCs w:val="20"/>
              </w:rPr>
            </w:pPr>
            <w:r w:rsidRPr="00B255E6">
              <w:rPr>
                <w:color w:val="000000"/>
                <w:sz w:val="20"/>
                <w:szCs w:val="20"/>
              </w:rPr>
              <w:t>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29D3233F" w14:textId="1D36C4CB" w:rsidR="004C4895" w:rsidRPr="00B255E6" w:rsidRDefault="00E9379A" w:rsidP="004C4895">
            <w:pPr>
              <w:jc w:val="center"/>
              <w:rPr>
                <w:color w:val="000000"/>
                <w:sz w:val="20"/>
                <w:szCs w:val="20"/>
              </w:rPr>
            </w:pPr>
            <w:r w:rsidRPr="00E562AB">
              <w:t>497 070 €</w:t>
            </w:r>
            <w:r w:rsidRPr="000603E8">
              <w:rPr>
                <w:rFonts w:eastAsia="Times New Roman" w:cs="Calibri"/>
                <w:lang w:val="en-US"/>
              </w:rPr>
              <w:t> </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23FC0373" w14:textId="3592035D" w:rsidR="004C4895" w:rsidRPr="00B255E6" w:rsidRDefault="004C4895" w:rsidP="004C4895">
            <w:pPr>
              <w:jc w:val="center"/>
              <w:rPr>
                <w:color w:val="000000"/>
                <w:sz w:val="20"/>
                <w:szCs w:val="20"/>
              </w:rPr>
            </w:pPr>
            <w:r w:rsidRPr="00B255E6">
              <w:rPr>
                <w:color w:val="000000"/>
                <w:sz w:val="20"/>
                <w:szCs w:val="20"/>
              </w:rPr>
              <w:t>0</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161D2B45" w14:textId="067C4F21" w:rsidR="004C4895" w:rsidRPr="00B255E6" w:rsidRDefault="00E9379A" w:rsidP="004C4895">
            <w:pPr>
              <w:jc w:val="center"/>
              <w:rPr>
                <w:color w:val="000000"/>
                <w:sz w:val="20"/>
                <w:szCs w:val="20"/>
              </w:rPr>
            </w:pPr>
            <w:r w:rsidRPr="00E562AB">
              <w:t>497 070 €</w:t>
            </w:r>
            <w:r w:rsidRPr="000603E8">
              <w:rPr>
                <w:rFonts w:eastAsia="Times New Roman" w:cs="Calibri"/>
                <w:lang w:val="en-US"/>
              </w:rPr>
              <w:t> </w:t>
            </w:r>
          </w:p>
        </w:tc>
      </w:tr>
      <w:tr w:rsidR="004C4895" w:rsidRPr="00B255E6" w14:paraId="4C78F0D5" w14:textId="77777777" w:rsidTr="004C4895">
        <w:trPr>
          <w:trHeight w:val="262"/>
        </w:trPr>
        <w:tc>
          <w:tcPr>
            <w:tcW w:w="2021" w:type="dxa"/>
            <w:tcBorders>
              <w:top w:val="single" w:sz="4" w:space="0" w:color="auto"/>
              <w:bottom w:val="single" w:sz="4" w:space="0" w:color="auto"/>
              <w:right w:val="single" w:sz="4" w:space="0" w:color="auto"/>
            </w:tcBorders>
            <w:shd w:val="clear" w:color="auto" w:fill="CCCCFF"/>
            <w:vAlign w:val="center"/>
          </w:tcPr>
          <w:p w14:paraId="4A13033B" w14:textId="4B20ED0C" w:rsidR="004C4895" w:rsidRPr="00336D1A" w:rsidRDefault="00554A00" w:rsidP="004C4895">
            <w:pPr>
              <w:jc w:val="center"/>
              <w:rPr>
                <w:sz w:val="20"/>
                <w:szCs w:val="20"/>
              </w:rPr>
            </w:pPr>
            <w:r>
              <w:rPr>
                <w:sz w:val="20"/>
                <w:szCs w:val="20"/>
              </w:rPr>
              <w:t>C: Augstskolu un koledžu finansētas vērtēšanas vizītes</w:t>
            </w:r>
          </w:p>
        </w:tc>
        <w:tc>
          <w:tcPr>
            <w:tcW w:w="1906" w:type="dxa"/>
            <w:tcBorders>
              <w:top w:val="single" w:sz="4" w:space="0" w:color="auto"/>
              <w:bottom w:val="single" w:sz="4" w:space="0" w:color="auto"/>
              <w:right w:val="single" w:sz="4" w:space="0" w:color="auto"/>
            </w:tcBorders>
            <w:shd w:val="clear" w:color="auto" w:fill="CCCCFF"/>
            <w:vAlign w:val="center"/>
          </w:tcPr>
          <w:p w14:paraId="566FC9EC" w14:textId="37D7094A" w:rsidR="004C4895" w:rsidRPr="00ED5B3E" w:rsidRDefault="004C4895" w:rsidP="004C4895">
            <w:pPr>
              <w:jc w:val="center"/>
              <w:rPr>
                <w:b/>
                <w:bCs/>
                <w:color w:val="000000"/>
                <w:sz w:val="20"/>
                <w:szCs w:val="20"/>
              </w:rPr>
            </w:pPr>
            <w:r w:rsidRPr="00C76DB2">
              <w:rPr>
                <w:b/>
                <w:bCs/>
                <w:color w:val="000000"/>
              </w:rPr>
              <w:t>Kopā:</w:t>
            </w:r>
          </w:p>
        </w:tc>
        <w:tc>
          <w:tcPr>
            <w:tcW w:w="1330" w:type="dxa"/>
            <w:tcBorders>
              <w:top w:val="single" w:sz="4" w:space="0" w:color="auto"/>
              <w:left w:val="nil"/>
              <w:bottom w:val="single" w:sz="4" w:space="0" w:color="auto"/>
              <w:right w:val="single" w:sz="4" w:space="0" w:color="auto"/>
            </w:tcBorders>
            <w:shd w:val="clear" w:color="auto" w:fill="CCCCFF"/>
            <w:vAlign w:val="center"/>
          </w:tcPr>
          <w:p w14:paraId="19A23442" w14:textId="4F8C3127" w:rsidR="004C4895" w:rsidRPr="0027128B" w:rsidRDefault="004C4895" w:rsidP="004C4895">
            <w:pPr>
              <w:jc w:val="center"/>
              <w:rPr>
                <w:sz w:val="20"/>
                <w:szCs w:val="20"/>
              </w:rPr>
            </w:pPr>
            <w:r w:rsidRPr="00C76DB2">
              <w:rPr>
                <w:b/>
                <w:bCs/>
                <w:color w:val="000000"/>
              </w:rPr>
              <w:t>177 928 808</w:t>
            </w:r>
          </w:p>
        </w:tc>
        <w:tc>
          <w:tcPr>
            <w:tcW w:w="1330" w:type="dxa"/>
            <w:tcBorders>
              <w:top w:val="single" w:sz="4" w:space="0" w:color="auto"/>
              <w:left w:val="single" w:sz="4" w:space="0" w:color="auto"/>
              <w:bottom w:val="single" w:sz="4" w:space="0" w:color="auto"/>
              <w:right w:val="single" w:sz="4" w:space="0" w:color="auto"/>
            </w:tcBorders>
            <w:shd w:val="clear" w:color="auto" w:fill="CCCCFF"/>
            <w:vAlign w:val="center"/>
          </w:tcPr>
          <w:p w14:paraId="7EBB936D" w14:textId="504673C4" w:rsidR="004C4895" w:rsidRPr="0027128B" w:rsidRDefault="004C4895" w:rsidP="004C4895">
            <w:pPr>
              <w:jc w:val="center"/>
              <w:rPr>
                <w:sz w:val="20"/>
                <w:szCs w:val="20"/>
              </w:rPr>
            </w:pPr>
            <w:r w:rsidRPr="00C76DB2">
              <w:rPr>
                <w:b/>
                <w:bCs/>
                <w:color w:val="000000"/>
              </w:rPr>
              <w:t>184 778 357</w:t>
            </w:r>
          </w:p>
        </w:tc>
        <w:tc>
          <w:tcPr>
            <w:tcW w:w="1330" w:type="dxa"/>
            <w:tcBorders>
              <w:top w:val="single" w:sz="4" w:space="0" w:color="auto"/>
              <w:left w:val="single" w:sz="4" w:space="0" w:color="auto"/>
              <w:bottom w:val="single" w:sz="4" w:space="0" w:color="auto"/>
              <w:right w:val="nil"/>
            </w:tcBorders>
            <w:shd w:val="clear" w:color="auto" w:fill="CCCCFF"/>
            <w:vAlign w:val="center"/>
          </w:tcPr>
          <w:p w14:paraId="7D13B96D" w14:textId="39D414CC" w:rsidR="004C4895" w:rsidRPr="0027128B" w:rsidRDefault="004C4895" w:rsidP="004C4895">
            <w:pPr>
              <w:jc w:val="center"/>
              <w:rPr>
                <w:sz w:val="20"/>
                <w:szCs w:val="20"/>
              </w:rPr>
            </w:pPr>
            <w:r w:rsidRPr="00C76DB2">
              <w:rPr>
                <w:b/>
                <w:bCs/>
                <w:color w:val="000000"/>
              </w:rPr>
              <w:t>184 542 153</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78BD7C1C" w14:textId="182EB3D9" w:rsidR="004C4895" w:rsidRPr="00B255E6" w:rsidRDefault="004C4895" w:rsidP="004C4895">
            <w:pPr>
              <w:jc w:val="center"/>
              <w:rPr>
                <w:color w:val="000000"/>
                <w:sz w:val="20"/>
                <w:szCs w:val="20"/>
              </w:rPr>
            </w:pPr>
            <w:r w:rsidRPr="00C76DB2">
              <w:rPr>
                <w:b/>
                <w:bCs/>
                <w:color w:val="000000"/>
              </w:rPr>
              <w:t>0</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184F4592" w14:textId="52B64839" w:rsidR="004C4895" w:rsidRPr="00B255E6" w:rsidRDefault="004C4895" w:rsidP="004C4895">
            <w:pPr>
              <w:jc w:val="center"/>
              <w:rPr>
                <w:color w:val="000000"/>
                <w:sz w:val="20"/>
                <w:szCs w:val="20"/>
              </w:rPr>
            </w:pPr>
            <w:r w:rsidRPr="00C76DB2">
              <w:rPr>
                <w:b/>
                <w:bCs/>
                <w:color w:val="000000"/>
              </w:rPr>
              <w:t>0</w:t>
            </w:r>
          </w:p>
        </w:tc>
        <w:tc>
          <w:tcPr>
            <w:tcW w:w="1250" w:type="dxa"/>
            <w:tcBorders>
              <w:top w:val="single" w:sz="4" w:space="0" w:color="auto"/>
              <w:left w:val="single" w:sz="4" w:space="0" w:color="auto"/>
              <w:bottom w:val="single" w:sz="4" w:space="0" w:color="auto"/>
              <w:right w:val="single" w:sz="4" w:space="0" w:color="auto"/>
            </w:tcBorders>
            <w:shd w:val="clear" w:color="auto" w:fill="CCCCFF"/>
            <w:vAlign w:val="center"/>
          </w:tcPr>
          <w:p w14:paraId="342CAE35" w14:textId="35FD9BFB" w:rsidR="004C4895" w:rsidRPr="00B255E6" w:rsidRDefault="004C4895" w:rsidP="004C4895">
            <w:pPr>
              <w:jc w:val="center"/>
              <w:rPr>
                <w:color w:val="000000"/>
                <w:sz w:val="20"/>
                <w:szCs w:val="20"/>
              </w:rPr>
            </w:pPr>
            <w:r w:rsidRPr="00C76DB2">
              <w:rPr>
                <w:b/>
                <w:bCs/>
                <w:color w:val="000000"/>
              </w:rPr>
              <w:t>0</w:t>
            </w:r>
          </w:p>
        </w:tc>
        <w:tc>
          <w:tcPr>
            <w:tcW w:w="1283" w:type="dxa"/>
            <w:tcBorders>
              <w:top w:val="single" w:sz="4" w:space="0" w:color="auto"/>
              <w:left w:val="single" w:sz="4" w:space="0" w:color="auto"/>
              <w:bottom w:val="single" w:sz="4" w:space="0" w:color="auto"/>
              <w:right w:val="single" w:sz="4" w:space="0" w:color="auto"/>
            </w:tcBorders>
            <w:shd w:val="clear" w:color="auto" w:fill="CCCCFF"/>
            <w:vAlign w:val="center"/>
          </w:tcPr>
          <w:p w14:paraId="3123FBA0" w14:textId="5D55CDE3" w:rsidR="004C4895" w:rsidRPr="00B255E6" w:rsidRDefault="004C4895" w:rsidP="004C4895">
            <w:pPr>
              <w:jc w:val="center"/>
              <w:rPr>
                <w:color w:val="000000"/>
                <w:sz w:val="20"/>
                <w:szCs w:val="20"/>
              </w:rPr>
            </w:pPr>
            <w:r w:rsidRPr="00C76DB2">
              <w:rPr>
                <w:b/>
                <w:bCs/>
                <w:color w:val="000000"/>
              </w:rPr>
              <w:t>0</w:t>
            </w:r>
          </w:p>
        </w:tc>
      </w:tr>
      <w:tr w:rsidR="004C4895" w:rsidRPr="00B255E6" w14:paraId="1303BB3D" w14:textId="77777777" w:rsidTr="00157462">
        <w:trPr>
          <w:trHeight w:val="262"/>
        </w:trPr>
        <w:tc>
          <w:tcPr>
            <w:tcW w:w="2021" w:type="dxa"/>
            <w:tcBorders>
              <w:top w:val="single" w:sz="4" w:space="0" w:color="auto"/>
              <w:bottom w:val="single" w:sz="4" w:space="0" w:color="auto"/>
              <w:right w:val="single" w:sz="4" w:space="0" w:color="auto"/>
            </w:tcBorders>
            <w:vAlign w:val="center"/>
          </w:tcPr>
          <w:p w14:paraId="56BBEEB3" w14:textId="77777777" w:rsidR="004C4895" w:rsidRPr="00336D1A" w:rsidRDefault="004C4895" w:rsidP="004C4895">
            <w:pPr>
              <w:jc w:val="center"/>
              <w:rPr>
                <w:sz w:val="20"/>
                <w:szCs w:val="20"/>
              </w:rPr>
            </w:pPr>
          </w:p>
        </w:tc>
        <w:tc>
          <w:tcPr>
            <w:tcW w:w="1906" w:type="dxa"/>
            <w:tcBorders>
              <w:top w:val="single" w:sz="4" w:space="0" w:color="auto"/>
              <w:bottom w:val="single" w:sz="4" w:space="0" w:color="auto"/>
              <w:right w:val="single" w:sz="4" w:space="0" w:color="auto"/>
            </w:tcBorders>
            <w:shd w:val="clear" w:color="auto" w:fill="auto"/>
          </w:tcPr>
          <w:p w14:paraId="3DB63360" w14:textId="77777777" w:rsidR="004C4895" w:rsidRPr="00ED5B3E" w:rsidRDefault="004C4895" w:rsidP="004C4895">
            <w:pPr>
              <w:jc w:val="center"/>
              <w:rPr>
                <w:b/>
                <w:bCs/>
                <w:color w:val="000000"/>
                <w:sz w:val="20"/>
                <w:szCs w:val="20"/>
              </w:rPr>
            </w:pPr>
            <w:r w:rsidRPr="00ED5B3E">
              <w:rPr>
                <w:b/>
                <w:bCs/>
                <w:color w:val="000000"/>
                <w:sz w:val="20"/>
                <w:szCs w:val="20"/>
              </w:rPr>
              <w:t>Izglītības un zinātnes ministrija</w:t>
            </w:r>
          </w:p>
          <w:p w14:paraId="02C12245" w14:textId="11DDB03C" w:rsidR="004C4895" w:rsidRPr="00ED5B3E" w:rsidRDefault="004C4895" w:rsidP="004C4895">
            <w:pPr>
              <w:jc w:val="center"/>
              <w:rPr>
                <w:b/>
                <w:bCs/>
                <w:color w:val="000000"/>
                <w:sz w:val="20"/>
                <w:szCs w:val="20"/>
              </w:rPr>
            </w:pPr>
            <w:r w:rsidRPr="00ED5B3E">
              <w:rPr>
                <w:color w:val="000000"/>
                <w:sz w:val="20"/>
                <w:szCs w:val="20"/>
              </w:rPr>
              <w:t>03.01.00 Augstākās izglītības programmu nodrošināšana</w:t>
            </w:r>
          </w:p>
        </w:tc>
        <w:tc>
          <w:tcPr>
            <w:tcW w:w="1330" w:type="dxa"/>
            <w:tcBorders>
              <w:top w:val="single" w:sz="4" w:space="0" w:color="auto"/>
              <w:left w:val="nil"/>
              <w:bottom w:val="single" w:sz="4" w:space="0" w:color="auto"/>
              <w:right w:val="single" w:sz="4" w:space="0" w:color="auto"/>
            </w:tcBorders>
            <w:shd w:val="clear" w:color="auto" w:fill="auto"/>
            <w:vAlign w:val="center"/>
          </w:tcPr>
          <w:p w14:paraId="464C715B" w14:textId="00BEB6C8" w:rsidR="004C4895" w:rsidRPr="0027128B" w:rsidRDefault="004C4895" w:rsidP="004C4895">
            <w:pPr>
              <w:jc w:val="center"/>
              <w:rPr>
                <w:sz w:val="20"/>
                <w:szCs w:val="20"/>
              </w:rPr>
            </w:pPr>
            <w:r w:rsidRPr="0027128B">
              <w:rPr>
                <w:sz w:val="20"/>
                <w:szCs w:val="20"/>
              </w:rPr>
              <w:t>104 628 802</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DA5840D" w14:textId="2F76C6FD" w:rsidR="004C4895" w:rsidRPr="0027128B" w:rsidRDefault="004C4895" w:rsidP="004C4895">
            <w:pPr>
              <w:jc w:val="center"/>
              <w:rPr>
                <w:sz w:val="20"/>
                <w:szCs w:val="20"/>
              </w:rPr>
            </w:pPr>
            <w:r w:rsidRPr="0027128B">
              <w:rPr>
                <w:sz w:val="20"/>
                <w:szCs w:val="20"/>
              </w:rPr>
              <w:t>104 778 351</w:t>
            </w:r>
          </w:p>
        </w:tc>
        <w:tc>
          <w:tcPr>
            <w:tcW w:w="1330" w:type="dxa"/>
            <w:tcBorders>
              <w:top w:val="single" w:sz="4" w:space="0" w:color="auto"/>
              <w:left w:val="single" w:sz="4" w:space="0" w:color="auto"/>
              <w:bottom w:val="single" w:sz="4" w:space="0" w:color="auto"/>
              <w:right w:val="nil"/>
            </w:tcBorders>
            <w:shd w:val="clear" w:color="auto" w:fill="auto"/>
            <w:vAlign w:val="center"/>
          </w:tcPr>
          <w:p w14:paraId="51C7EF51" w14:textId="7ABC9174" w:rsidR="004C4895" w:rsidRPr="0027128B" w:rsidRDefault="004C4895" w:rsidP="004C4895">
            <w:pPr>
              <w:jc w:val="center"/>
              <w:rPr>
                <w:sz w:val="20"/>
                <w:szCs w:val="20"/>
              </w:rPr>
            </w:pPr>
            <w:r w:rsidRPr="0027128B">
              <w:rPr>
                <w:sz w:val="20"/>
                <w:szCs w:val="20"/>
              </w:rPr>
              <w:t>104 542 147</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7E34D55B" w14:textId="2F2507AA" w:rsidR="004C4895" w:rsidRPr="00B255E6" w:rsidRDefault="004C4895" w:rsidP="004C4895">
            <w:pPr>
              <w:jc w:val="center"/>
              <w:rPr>
                <w:color w:val="000000"/>
                <w:sz w:val="20"/>
                <w:szCs w:val="20"/>
              </w:rPr>
            </w:pPr>
            <w:r w:rsidRPr="00B255E6">
              <w:rPr>
                <w:color w:val="000000"/>
                <w:sz w:val="20"/>
                <w:szCs w:val="20"/>
              </w:rPr>
              <w:t>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4BEA0995" w14:textId="3AA3D202" w:rsidR="004C4895" w:rsidRPr="00B255E6" w:rsidRDefault="004C4895" w:rsidP="004C4895">
            <w:pPr>
              <w:jc w:val="center"/>
              <w:rPr>
                <w:color w:val="000000"/>
                <w:sz w:val="20"/>
                <w:szCs w:val="20"/>
              </w:rPr>
            </w:pPr>
            <w:r w:rsidRPr="00B255E6">
              <w:rPr>
                <w:color w:val="000000"/>
                <w:sz w:val="20"/>
                <w:szCs w:val="20"/>
              </w:rPr>
              <w:t>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6C7E66FA" w14:textId="39BC7AFB" w:rsidR="004C4895" w:rsidRPr="00B255E6" w:rsidRDefault="004C4895" w:rsidP="004C4895">
            <w:pPr>
              <w:jc w:val="center"/>
              <w:rPr>
                <w:color w:val="000000"/>
                <w:sz w:val="20"/>
                <w:szCs w:val="20"/>
              </w:rPr>
            </w:pPr>
            <w:r w:rsidRPr="00B255E6">
              <w:rPr>
                <w:color w:val="000000"/>
                <w:sz w:val="20"/>
                <w:szCs w:val="20"/>
              </w:rPr>
              <w:t>0</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48417A75" w14:textId="0EC6CA60" w:rsidR="004C4895" w:rsidRPr="00B255E6" w:rsidRDefault="004C4895" w:rsidP="004C4895">
            <w:pPr>
              <w:jc w:val="center"/>
              <w:rPr>
                <w:color w:val="000000"/>
                <w:sz w:val="20"/>
                <w:szCs w:val="20"/>
              </w:rPr>
            </w:pPr>
            <w:r w:rsidRPr="00B255E6">
              <w:rPr>
                <w:color w:val="000000"/>
                <w:sz w:val="20"/>
                <w:szCs w:val="20"/>
              </w:rPr>
              <w:t>0</w:t>
            </w:r>
          </w:p>
        </w:tc>
      </w:tr>
    </w:tbl>
    <w:p w14:paraId="19034EA9" w14:textId="77777777" w:rsidR="006A5B3F" w:rsidRPr="000603E8" w:rsidRDefault="006A5B3F" w:rsidP="006A5B3F">
      <w:pPr>
        <w:spacing w:after="0" w:line="240" w:lineRule="auto"/>
        <w:textAlignment w:val="baseline"/>
        <w:rPr>
          <w:rFonts w:ascii="Segoe UI" w:eastAsia="Times New Roman" w:hAnsi="Segoe UI" w:cs="Segoe UI"/>
          <w:lang w:val="en-US"/>
        </w:rPr>
      </w:pPr>
      <w:r w:rsidRPr="000603E8">
        <w:rPr>
          <w:rFonts w:eastAsia="Times New Roman" w:cs="Calibri"/>
          <w:lang w:val="en-US"/>
        </w:rPr>
        <w:t> </w:t>
      </w:r>
    </w:p>
    <w:p w14:paraId="2EED6843" w14:textId="77777777" w:rsidR="006A5B3F" w:rsidRPr="003F0681" w:rsidRDefault="006A5B3F" w:rsidP="006A5B3F"/>
    <w:p w14:paraId="6911806A" w14:textId="77777777" w:rsidR="00621E56" w:rsidRDefault="00621E56"/>
    <w:sectPr w:rsidR="00621E56" w:rsidSect="007B1C8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39E7B" w14:textId="77777777" w:rsidR="00C20FBE" w:rsidRDefault="00C20FBE" w:rsidP="006A5B3F">
      <w:pPr>
        <w:spacing w:after="0" w:line="240" w:lineRule="auto"/>
      </w:pPr>
      <w:r>
        <w:separator/>
      </w:r>
    </w:p>
  </w:endnote>
  <w:endnote w:type="continuationSeparator" w:id="0">
    <w:p w14:paraId="6542FF44" w14:textId="77777777" w:rsidR="00C20FBE" w:rsidRDefault="00C20FBE" w:rsidP="006A5B3F">
      <w:pPr>
        <w:spacing w:after="0" w:line="240" w:lineRule="auto"/>
      </w:pPr>
      <w:r>
        <w:continuationSeparator/>
      </w:r>
    </w:p>
  </w:endnote>
  <w:endnote w:type="continuationNotice" w:id="1">
    <w:p w14:paraId="1C8DBD79" w14:textId="77777777" w:rsidR="00C20FBE" w:rsidRDefault="00C20F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079521"/>
      <w:docPartObj>
        <w:docPartGallery w:val="Page Numbers (Bottom of Page)"/>
        <w:docPartUnique/>
      </w:docPartObj>
    </w:sdtPr>
    <w:sdtEndPr>
      <w:rPr>
        <w:noProof/>
      </w:rPr>
    </w:sdtEndPr>
    <w:sdtContent>
      <w:p w14:paraId="2CAD122D" w14:textId="77777777" w:rsidR="00E31496" w:rsidRDefault="00E314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9F051E" w14:textId="77777777" w:rsidR="00E31496" w:rsidRDefault="00E3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BDAC" w14:textId="77777777" w:rsidR="00C20FBE" w:rsidRDefault="00C20FBE" w:rsidP="006A5B3F">
      <w:pPr>
        <w:spacing w:after="0" w:line="240" w:lineRule="auto"/>
      </w:pPr>
      <w:r>
        <w:separator/>
      </w:r>
    </w:p>
  </w:footnote>
  <w:footnote w:type="continuationSeparator" w:id="0">
    <w:p w14:paraId="5819804D" w14:textId="77777777" w:rsidR="00C20FBE" w:rsidRDefault="00C20FBE" w:rsidP="006A5B3F">
      <w:pPr>
        <w:spacing w:after="0" w:line="240" w:lineRule="auto"/>
      </w:pPr>
      <w:r>
        <w:continuationSeparator/>
      </w:r>
    </w:p>
  </w:footnote>
  <w:footnote w:type="continuationNotice" w:id="1">
    <w:p w14:paraId="121FAA26" w14:textId="77777777" w:rsidR="00C20FBE" w:rsidRDefault="00C20FBE">
      <w:pPr>
        <w:spacing w:after="0" w:line="240" w:lineRule="auto"/>
      </w:pPr>
    </w:p>
  </w:footnote>
  <w:footnote w:id="2">
    <w:p w14:paraId="64C59506" w14:textId="77777777" w:rsidR="00E31496" w:rsidRPr="0095389B" w:rsidRDefault="00E31496" w:rsidP="00AB54C2">
      <w:pPr>
        <w:pStyle w:val="FootnoteText"/>
        <w:jc w:val="both"/>
        <w:rPr>
          <w:rFonts w:cs="Calibri"/>
        </w:rPr>
      </w:pPr>
      <w:r w:rsidRPr="0095389B">
        <w:rPr>
          <w:rStyle w:val="FootnoteReference"/>
          <w:rFonts w:cs="Calibri"/>
        </w:rPr>
        <w:footnoteRef/>
      </w:r>
      <w:r w:rsidRPr="0095389B">
        <w:rPr>
          <w:rFonts w:cs="Calibri"/>
        </w:rPr>
        <w:t xml:space="preserve"> Attīstības plānošanas sistēmas likuma 3.panta pirmā daļa, 10.pants</w:t>
      </w:r>
    </w:p>
  </w:footnote>
  <w:footnote w:id="3">
    <w:p w14:paraId="0AF2FA59"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95389B">
        <w:rPr>
          <w:rFonts w:eastAsia="Times New Roman" w:cs="Calibri"/>
          <w:bCs/>
          <w:sz w:val="20"/>
          <w:szCs w:val="20"/>
          <w:lang w:eastAsia="lv-LV"/>
        </w:rPr>
        <w:t xml:space="preserve">Ministru kabineta </w:t>
      </w:r>
      <w:r w:rsidRPr="0095389B">
        <w:rPr>
          <w:rFonts w:eastAsia="Times New Roman" w:cs="Calibri"/>
          <w:sz w:val="20"/>
          <w:szCs w:val="20"/>
          <w:lang w:eastAsia="lv-LV"/>
        </w:rPr>
        <w:t xml:space="preserve">2014.gada 2.decembra </w:t>
      </w:r>
      <w:r w:rsidRPr="0095389B">
        <w:rPr>
          <w:rFonts w:eastAsia="Times New Roman" w:cs="Calibri"/>
          <w:bCs/>
          <w:sz w:val="20"/>
          <w:szCs w:val="20"/>
          <w:lang w:eastAsia="lv-LV"/>
        </w:rPr>
        <w:t>noteikumu Nr.737</w:t>
      </w:r>
      <w:r w:rsidRPr="0095389B">
        <w:rPr>
          <w:rFonts w:eastAsia="Times New Roman" w:cs="Calibri"/>
          <w:sz w:val="20"/>
          <w:szCs w:val="20"/>
          <w:lang w:eastAsia="lv-LV"/>
        </w:rPr>
        <w:t xml:space="preserve"> “Attīstības plānošanas dokumentu izstrādes un ietekmes izvērtēšanas noteikumi” 14.punkts</w:t>
      </w:r>
    </w:p>
  </w:footnote>
  <w:footnote w:id="4">
    <w:p w14:paraId="267AE2C7"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136824">
        <w:rPr>
          <w:rFonts w:cs="Calibri"/>
          <w:sz w:val="20"/>
          <w:szCs w:val="20"/>
        </w:rPr>
        <w:t xml:space="preserve">Saeimas 2020. gada 2. jūlija paziņojums "Par Latvijas Nacionālo attīstības plānu 2021.–2027. gadam (NAP2027)". </w:t>
      </w:r>
      <w:hyperlink r:id="rId1" w:history="1">
        <w:r w:rsidRPr="000824B0">
          <w:rPr>
            <w:rStyle w:val="Hyperlink"/>
            <w:rFonts w:cs="Calibri"/>
            <w:sz w:val="20"/>
            <w:szCs w:val="20"/>
          </w:rPr>
          <w:t>https://likumi.lv/ta/id/315879</w:t>
        </w:r>
      </w:hyperlink>
      <w:r>
        <w:rPr>
          <w:rFonts w:cs="Calibri"/>
          <w:sz w:val="20"/>
          <w:szCs w:val="20"/>
        </w:rPr>
        <w:t xml:space="preserve">. </w:t>
      </w:r>
    </w:p>
  </w:footnote>
  <w:footnote w:id="5">
    <w:p w14:paraId="535AB9D8"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2D5242">
        <w:rPr>
          <w:rFonts w:cs="Calibri"/>
          <w:sz w:val="20"/>
          <w:szCs w:val="20"/>
        </w:rPr>
        <w:t xml:space="preserve">Ministru kabineta 2021. gada 22. jūnija rīkojums Nr. 436 "Par Izglītības attīstības pamatnostādnēm 2021.–2027. gadam". </w:t>
      </w:r>
      <w:hyperlink r:id="rId2" w:history="1">
        <w:r w:rsidRPr="000824B0">
          <w:rPr>
            <w:rStyle w:val="Hyperlink"/>
            <w:rFonts w:cs="Calibri"/>
            <w:sz w:val="20"/>
            <w:szCs w:val="20"/>
          </w:rPr>
          <w:t>https://likumi.lv/ta/id/324332</w:t>
        </w:r>
      </w:hyperlink>
      <w:r>
        <w:rPr>
          <w:rFonts w:cs="Calibri"/>
          <w:sz w:val="20"/>
          <w:szCs w:val="20"/>
        </w:rPr>
        <w:t xml:space="preserve">. </w:t>
      </w:r>
    </w:p>
  </w:footnote>
  <w:footnote w:id="6">
    <w:p w14:paraId="5A986D3B" w14:textId="77777777" w:rsidR="00E31496" w:rsidRPr="00947B37" w:rsidRDefault="00E31496"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Pr="00AB54C2">
        <w:rPr>
          <w:sz w:val="20"/>
        </w:rPr>
        <w:t xml:space="preserve">Ziņojums par institucionālās akreditācijas ieviešanu Latvijā. </w:t>
      </w:r>
    </w:p>
  </w:footnote>
  <w:footnote w:id="7">
    <w:p w14:paraId="24A36181" w14:textId="37F43428" w:rsidR="00E31496" w:rsidRPr="00947B37" w:rsidRDefault="00E31496"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Pr="00947B37">
        <w:rPr>
          <w:sz w:val="20"/>
          <w:szCs w:val="20"/>
        </w:rPr>
        <w:t xml:space="preserve">Turpat.  </w:t>
      </w:r>
    </w:p>
  </w:footnote>
  <w:footnote w:id="8">
    <w:p w14:paraId="2AE04903" w14:textId="43972980" w:rsidR="00E31496" w:rsidRPr="00947B37" w:rsidRDefault="00E31496"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Pr="00947B37">
        <w:rPr>
          <w:sz w:val="20"/>
          <w:szCs w:val="20"/>
        </w:rPr>
        <w:t xml:space="preserve">Turpat. </w:t>
      </w:r>
    </w:p>
  </w:footnote>
  <w:footnote w:id="9">
    <w:p w14:paraId="795DC5F0" w14:textId="77777777" w:rsidR="00E31496" w:rsidRPr="0095389B" w:rsidRDefault="00E31496"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AIKA, </w:t>
      </w:r>
      <w:hyperlink r:id="rId3" w:history="1">
        <w:r w:rsidRPr="00947B37">
          <w:rPr>
            <w:rStyle w:val="Hyperlink"/>
            <w:rFonts w:cs="Calibri"/>
            <w:sz w:val="20"/>
            <w:szCs w:val="20"/>
          </w:rPr>
          <w:t>https://www.aika.lv/aika/</w:t>
        </w:r>
      </w:hyperlink>
      <w:r w:rsidRPr="00947B37">
        <w:rPr>
          <w:rFonts w:cs="Calibri"/>
          <w:sz w:val="20"/>
          <w:szCs w:val="20"/>
        </w:rPr>
        <w:t>.</w:t>
      </w:r>
      <w:r>
        <w:rPr>
          <w:rFonts w:cs="Calibri"/>
          <w:sz w:val="20"/>
          <w:szCs w:val="20"/>
        </w:rPr>
        <w:t xml:space="preserve"> </w:t>
      </w:r>
    </w:p>
  </w:footnote>
  <w:footnote w:id="10">
    <w:p w14:paraId="1D7F7DD4" w14:textId="77777777" w:rsidR="00E31496" w:rsidRPr="00F26A2E" w:rsidRDefault="00E31496" w:rsidP="006A5B3F">
      <w:pPr>
        <w:pStyle w:val="FootnoteText"/>
        <w:jc w:val="both"/>
      </w:pPr>
      <w:r w:rsidRPr="00F26A2E">
        <w:rPr>
          <w:rStyle w:val="FootnoteReference"/>
        </w:rPr>
        <w:footnoteRef/>
      </w:r>
      <w:r w:rsidRPr="00F26A2E">
        <w:t xml:space="preserve"> </w:t>
      </w:r>
      <w:r w:rsidRPr="00EC3303">
        <w:t xml:space="preserve">Koncepcija par "Latvijas augstākās izglītības ārējās kvalitātes nodrošināšanas sistēmas pilnveidi” (2014). LR Ministru kabineta rīkojums Nr. 640, pieņemts Rīgā 2014. gada 3. Novembrī, Latvijas vēstnesis, Interneta vietne Likumi.lv. Pieejams: </w:t>
      </w:r>
      <w:bookmarkStart w:id="12" w:name="_Hlk131407643"/>
      <w:r w:rsidRPr="00EC3303">
        <w:t>https://likumi.lv/doc.php?id=270048</w:t>
      </w:r>
      <w:bookmarkEnd w:id="12"/>
    </w:p>
  </w:footnote>
  <w:footnote w:id="11">
    <w:p w14:paraId="3F0AE863" w14:textId="77777777" w:rsidR="00E31496" w:rsidRPr="00263FEB" w:rsidRDefault="00E31496" w:rsidP="00AB54C2">
      <w:pPr>
        <w:pStyle w:val="FootnoteText"/>
        <w:jc w:val="both"/>
      </w:pPr>
      <w:r>
        <w:rPr>
          <w:rStyle w:val="FootnoteReference"/>
        </w:rPr>
        <w:footnoteRef/>
      </w:r>
      <w:r w:rsidRPr="00263FEB">
        <w:t xml:space="preserve"> </w:t>
      </w:r>
      <w:r w:rsidRPr="00EC3303">
        <w:t>Ziņojums par institucionālās akreditācijas ieviešanu Latvijā.</w:t>
      </w:r>
    </w:p>
  </w:footnote>
  <w:footnote w:id="12">
    <w:p w14:paraId="2081E48D"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Grozījumi Augstskolu likumā, </w:t>
      </w:r>
      <w:hyperlink r:id="rId4" w:history="1">
        <w:r w:rsidRPr="004C0EEA">
          <w:rPr>
            <w:rStyle w:val="Hyperlink"/>
            <w:rFonts w:cs="Calibri"/>
            <w:sz w:val="20"/>
            <w:szCs w:val="20"/>
          </w:rPr>
          <w:t>https://www.vestnesis.lv/op/2014/257.4</w:t>
        </w:r>
      </w:hyperlink>
      <w:r w:rsidRPr="00470163">
        <w:rPr>
          <w:rStyle w:val="Hyperlink"/>
          <w:rFonts w:cs="Calibri"/>
          <w:color w:val="auto"/>
          <w:sz w:val="20"/>
          <w:szCs w:val="20"/>
        </w:rPr>
        <w:t>.</w:t>
      </w:r>
      <w:r>
        <w:rPr>
          <w:rStyle w:val="Hyperlink"/>
          <w:rFonts w:cs="Calibri"/>
          <w:sz w:val="20"/>
          <w:szCs w:val="20"/>
        </w:rPr>
        <w:t xml:space="preserve"> </w:t>
      </w:r>
      <w:r>
        <w:rPr>
          <w:rFonts w:cs="Calibri"/>
          <w:sz w:val="20"/>
          <w:szCs w:val="20"/>
        </w:rPr>
        <w:t xml:space="preserve"> </w:t>
      </w:r>
    </w:p>
  </w:footnote>
  <w:footnote w:id="13">
    <w:p w14:paraId="03D4E5B8" w14:textId="0689BE12" w:rsidR="00E31496" w:rsidRPr="00EC3303" w:rsidRDefault="00E31496" w:rsidP="00AB54C2">
      <w:pPr>
        <w:spacing w:after="0" w:line="240" w:lineRule="auto"/>
        <w:jc w:val="both"/>
        <w:rPr>
          <w:rFonts w:eastAsia="Times New Roman" w:cs="Calibri"/>
          <w:sz w:val="20"/>
          <w:szCs w:val="20"/>
          <w:lang w:eastAsia="lv-LV"/>
        </w:rPr>
      </w:pPr>
      <w:r w:rsidRPr="00EC3303">
        <w:rPr>
          <w:rStyle w:val="FootnoteReference"/>
          <w:rFonts w:cs="Calibri"/>
          <w:sz w:val="20"/>
          <w:szCs w:val="20"/>
        </w:rPr>
        <w:footnoteRef/>
      </w:r>
      <w:r w:rsidRPr="00EC3303">
        <w:rPr>
          <w:rFonts w:cs="Calibri"/>
          <w:sz w:val="20"/>
          <w:szCs w:val="20"/>
        </w:rPr>
        <w:t xml:space="preserve"> </w:t>
      </w:r>
      <w:r>
        <w:rPr>
          <w:sz w:val="20"/>
          <w:szCs w:val="20"/>
        </w:rPr>
        <w:t xml:space="preserve">Turpat. </w:t>
      </w:r>
      <w:r w:rsidRPr="00EC3303">
        <w:rPr>
          <w:sz w:val="20"/>
          <w:szCs w:val="20"/>
        </w:rPr>
        <w:t xml:space="preserve"> </w:t>
      </w:r>
    </w:p>
  </w:footnote>
  <w:footnote w:id="14">
    <w:p w14:paraId="693BECC1" w14:textId="7E2846C1" w:rsidR="00E31496" w:rsidRDefault="00E31496">
      <w:pPr>
        <w:pStyle w:val="FootnoteText"/>
      </w:pPr>
      <w:r>
        <w:rPr>
          <w:rStyle w:val="FootnoteReference"/>
        </w:rPr>
        <w:footnoteRef/>
      </w:r>
      <w:r>
        <w:t xml:space="preserve"> Akadēmiskās informācijas centrs laika posmā no 2016.-2019.gadam darbības programmas “Izaugsme un nodarbinātība” </w:t>
      </w:r>
      <w:r w:rsidRPr="00580F77">
        <w:t>8.2.4. specifiskā atbalsta mērķa "Nodrošināt atbalstu EQAR aģentūrai izvirzīto prasību izpildei</w:t>
      </w:r>
      <w:r>
        <w:t>” ietvaros</w:t>
      </w:r>
      <w:r w:rsidRPr="00580F77">
        <w:t xml:space="preserve"> </w:t>
      </w:r>
      <w:r>
        <w:t xml:space="preserve">īstenoja ESF projektu “Atbalsts EQAR aģentūrai izvirzīto prasību izpildei”, kura mērķis bija </w:t>
      </w:r>
      <w:r w:rsidRPr="00580F77">
        <w:t>nodrošināt atbalstu EQAR aģentūrai izvirzīto prasību izpildei, tai skaitā aģentūras darbības kvalitātes paaugstināšanai un kapacitātes stiprināšanai.</w:t>
      </w:r>
    </w:p>
  </w:footnote>
  <w:footnote w:id="15">
    <w:p w14:paraId="7E6B4A0B"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5" w:history="1">
        <w:r w:rsidRPr="00972E85">
          <w:rPr>
            <w:rStyle w:val="Hyperlink"/>
            <w:rFonts w:cs="Calibri"/>
            <w:sz w:val="20"/>
            <w:szCs w:val="20"/>
          </w:rPr>
          <w:t>https://likumi.lv/ta/id/37967-augstskolu-likums</w:t>
        </w:r>
      </w:hyperlink>
      <w:r>
        <w:rPr>
          <w:rStyle w:val="Hyperlink"/>
          <w:rFonts w:cs="Calibri"/>
          <w:sz w:val="20"/>
          <w:szCs w:val="20"/>
        </w:rPr>
        <w:t>.</w:t>
      </w:r>
      <w:r>
        <w:rPr>
          <w:rFonts w:cs="Calibri"/>
          <w:sz w:val="20"/>
          <w:szCs w:val="20"/>
        </w:rPr>
        <w:t xml:space="preserve"> </w:t>
      </w:r>
    </w:p>
  </w:footnote>
  <w:footnote w:id="16">
    <w:p w14:paraId="75047BC2" w14:textId="1D459053"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3A4F33">
        <w:rPr>
          <w:rFonts w:cs="Calibri"/>
          <w:sz w:val="20"/>
          <w:szCs w:val="20"/>
        </w:rPr>
        <w:t xml:space="preserve">Augstskolu likums, 55.² pants. </w:t>
      </w:r>
      <w:hyperlink r:id="rId6" w:anchor="p55_2" w:history="1">
        <w:r w:rsidRPr="00352E16">
          <w:rPr>
            <w:rStyle w:val="Hyperlink"/>
            <w:rFonts w:cs="Calibri"/>
            <w:sz w:val="20"/>
            <w:szCs w:val="20"/>
          </w:rPr>
          <w:t>https://likumi.lv/ta/id/37967#p55_2</w:t>
        </w:r>
      </w:hyperlink>
      <w:r>
        <w:rPr>
          <w:rFonts w:cs="Calibri"/>
          <w:sz w:val="20"/>
          <w:szCs w:val="20"/>
        </w:rPr>
        <w:t xml:space="preserve">. </w:t>
      </w:r>
    </w:p>
  </w:footnote>
  <w:footnote w:id="17">
    <w:p w14:paraId="480CB3BE"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7" w:history="1">
        <w:r w:rsidRPr="00972E85">
          <w:rPr>
            <w:rStyle w:val="Hyperlink"/>
            <w:rFonts w:cs="Calibri"/>
            <w:sz w:val="20"/>
            <w:szCs w:val="20"/>
          </w:rPr>
          <w:t>https://likumi.lv/ta/id/37967-augstskolu-likums</w:t>
        </w:r>
      </w:hyperlink>
      <w:r>
        <w:rPr>
          <w:rStyle w:val="Hyperlink"/>
          <w:rFonts w:cs="Calibri"/>
          <w:sz w:val="20"/>
          <w:szCs w:val="20"/>
        </w:rPr>
        <w:t>.</w:t>
      </w:r>
      <w:r>
        <w:rPr>
          <w:rFonts w:cs="Calibri"/>
          <w:sz w:val="20"/>
          <w:szCs w:val="20"/>
        </w:rPr>
        <w:t xml:space="preserve"> </w:t>
      </w:r>
    </w:p>
  </w:footnote>
  <w:footnote w:id="18">
    <w:p w14:paraId="2A585A04" w14:textId="7988F309"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Turpat. </w:t>
      </w:r>
    </w:p>
  </w:footnote>
  <w:footnote w:id="19">
    <w:p w14:paraId="1A8204B3" w14:textId="6E7547AA"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Turpat.  </w:t>
      </w:r>
    </w:p>
  </w:footnote>
  <w:footnote w:id="20">
    <w:p w14:paraId="08FB182E"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C75D21">
        <w:rPr>
          <w:rFonts w:cs="Calibri"/>
          <w:sz w:val="20"/>
          <w:szCs w:val="20"/>
        </w:rPr>
        <w:t xml:space="preserve">Augstskolu likums, 55.³ pants. </w:t>
      </w:r>
      <w:hyperlink r:id="rId8" w:anchor="p55_3" w:history="1">
        <w:r w:rsidRPr="009E7A7B">
          <w:rPr>
            <w:rStyle w:val="Hyperlink"/>
            <w:rFonts w:cs="Calibri"/>
            <w:sz w:val="20"/>
            <w:szCs w:val="20"/>
          </w:rPr>
          <w:t>https://likumi.lv/ta/id/37967#p55_3</w:t>
        </w:r>
      </w:hyperlink>
      <w:r>
        <w:rPr>
          <w:rFonts w:cs="Calibri"/>
          <w:sz w:val="20"/>
          <w:szCs w:val="20"/>
        </w:rPr>
        <w:t xml:space="preserve">. </w:t>
      </w:r>
    </w:p>
  </w:footnote>
  <w:footnote w:id="21">
    <w:p w14:paraId="23DB4553"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9" w:history="1">
        <w:r w:rsidRPr="00972E85">
          <w:rPr>
            <w:rStyle w:val="Hyperlink"/>
            <w:rFonts w:cs="Calibri"/>
            <w:sz w:val="20"/>
            <w:szCs w:val="20"/>
          </w:rPr>
          <w:t>https://likumi.lv/ta/id/37967-augstskolu-likums</w:t>
        </w:r>
      </w:hyperlink>
      <w:r>
        <w:rPr>
          <w:rStyle w:val="Hyperlink"/>
          <w:rFonts w:cs="Calibri"/>
          <w:sz w:val="20"/>
          <w:szCs w:val="20"/>
        </w:rPr>
        <w:t>.</w:t>
      </w:r>
      <w:r>
        <w:rPr>
          <w:rFonts w:cs="Calibri"/>
          <w:sz w:val="20"/>
          <w:szCs w:val="20"/>
        </w:rPr>
        <w:t xml:space="preserve"> </w:t>
      </w:r>
    </w:p>
  </w:footnote>
  <w:footnote w:id="22">
    <w:p w14:paraId="2DFF45DD" w14:textId="01981D72"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Turpat. </w:t>
      </w:r>
    </w:p>
  </w:footnote>
  <w:footnote w:id="23">
    <w:p w14:paraId="3527F86B" w14:textId="77777777" w:rsidR="00E31496" w:rsidRPr="0095389B" w:rsidRDefault="00E31496"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Izglītības likums, </w:t>
      </w:r>
      <w:hyperlink r:id="rId10" w:history="1">
        <w:r w:rsidRPr="004C0EEA">
          <w:rPr>
            <w:rStyle w:val="Hyperlink"/>
            <w:rFonts w:cs="Calibri"/>
            <w:sz w:val="20"/>
            <w:szCs w:val="20"/>
          </w:rPr>
          <w:t>https://likumi.lv/ta/id/50759-izglitibas-likums</w:t>
        </w:r>
      </w:hyperlink>
      <w:r>
        <w:rPr>
          <w:rFonts w:cs="Calibri"/>
          <w:sz w:val="20"/>
          <w:szCs w:val="20"/>
        </w:rPr>
        <w:t xml:space="preserve">. </w:t>
      </w:r>
    </w:p>
  </w:footnote>
  <w:footnote w:id="24">
    <w:p w14:paraId="5971DF23"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9C0B1B">
        <w:rPr>
          <w:rFonts w:cs="Calibri"/>
          <w:sz w:val="20"/>
          <w:szCs w:val="20"/>
        </w:rPr>
        <w:t xml:space="preserve">Augstskolu likums, 9. pants. </w:t>
      </w:r>
      <w:hyperlink r:id="rId11" w:anchor="p9" w:history="1">
        <w:r w:rsidRPr="00580182">
          <w:rPr>
            <w:rStyle w:val="Hyperlink"/>
            <w:rFonts w:cs="Calibri"/>
            <w:sz w:val="20"/>
            <w:szCs w:val="20"/>
          </w:rPr>
          <w:t>https://likumi.lv/ta/id/37967#p9</w:t>
        </w:r>
      </w:hyperlink>
      <w:r>
        <w:rPr>
          <w:rFonts w:cs="Calibri"/>
          <w:sz w:val="20"/>
          <w:szCs w:val="20"/>
        </w:rPr>
        <w:t xml:space="preserve">. </w:t>
      </w:r>
    </w:p>
  </w:footnote>
  <w:footnote w:id="25">
    <w:p w14:paraId="008A1963"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12" w:history="1">
        <w:r w:rsidRPr="004C0EEA">
          <w:rPr>
            <w:rStyle w:val="Hyperlink"/>
            <w:rFonts w:cs="Calibri"/>
            <w:sz w:val="20"/>
            <w:szCs w:val="20"/>
          </w:rPr>
          <w:t>https://likumi.lv/ta/id/37967-augstskolu-likums</w:t>
        </w:r>
      </w:hyperlink>
      <w:r>
        <w:rPr>
          <w:rFonts w:cs="Calibri"/>
          <w:sz w:val="20"/>
          <w:szCs w:val="20"/>
        </w:rPr>
        <w:t xml:space="preserve">. </w:t>
      </w:r>
    </w:p>
  </w:footnote>
  <w:footnote w:id="26">
    <w:p w14:paraId="4CFC8C02"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F13FFE">
        <w:rPr>
          <w:rFonts w:cs="Calibri"/>
          <w:sz w:val="20"/>
          <w:szCs w:val="20"/>
        </w:rPr>
        <w:t xml:space="preserve">Augstskolu likums, 72.¹ punkts. </w:t>
      </w:r>
      <w:hyperlink r:id="rId13" w:anchor="p72_1" w:history="1">
        <w:r w:rsidRPr="006A6661">
          <w:rPr>
            <w:rStyle w:val="Hyperlink"/>
            <w:rFonts w:cs="Calibri"/>
            <w:sz w:val="20"/>
            <w:szCs w:val="20"/>
          </w:rPr>
          <w:t>https://likumi.lv/ta/id/37967#p72_1</w:t>
        </w:r>
      </w:hyperlink>
      <w:r>
        <w:rPr>
          <w:rFonts w:cs="Calibri"/>
          <w:sz w:val="20"/>
          <w:szCs w:val="20"/>
        </w:rPr>
        <w:t>.</w:t>
      </w:r>
    </w:p>
  </w:footnote>
  <w:footnote w:id="27">
    <w:p w14:paraId="0F94068B"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Izglītības likums, </w:t>
      </w:r>
      <w:hyperlink r:id="rId14" w:history="1">
        <w:r w:rsidRPr="004C0EEA">
          <w:rPr>
            <w:rStyle w:val="Hyperlink"/>
            <w:rFonts w:cs="Calibri"/>
            <w:sz w:val="20"/>
            <w:szCs w:val="20"/>
          </w:rPr>
          <w:t>https://likumi.lv/ta/id/50759-izglitibas-likums</w:t>
        </w:r>
      </w:hyperlink>
      <w:r>
        <w:rPr>
          <w:rFonts w:cs="Calibri"/>
          <w:sz w:val="20"/>
          <w:szCs w:val="20"/>
        </w:rPr>
        <w:t xml:space="preserve">. </w:t>
      </w:r>
    </w:p>
  </w:footnote>
  <w:footnote w:id="28">
    <w:p w14:paraId="3CCBAAF5"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Profesionālās izglītības likums, </w:t>
      </w:r>
      <w:hyperlink r:id="rId15" w:anchor="p30_1" w:history="1">
        <w:r w:rsidRPr="004C0EEA">
          <w:rPr>
            <w:rStyle w:val="Hyperlink"/>
            <w:rFonts w:cs="Calibri"/>
            <w:sz w:val="20"/>
            <w:szCs w:val="20"/>
          </w:rPr>
          <w:t>https://likumi.lv/ta/id/20244#p30_1</w:t>
        </w:r>
      </w:hyperlink>
      <w:r>
        <w:rPr>
          <w:rFonts w:cs="Calibri"/>
          <w:sz w:val="20"/>
          <w:szCs w:val="20"/>
        </w:rPr>
        <w:t xml:space="preserve">. </w:t>
      </w:r>
    </w:p>
  </w:footnote>
  <w:footnote w:id="29">
    <w:p w14:paraId="6C6A5623" w14:textId="77777777" w:rsidR="00E31496" w:rsidRPr="009B0584" w:rsidRDefault="00E31496"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Izglītības kvalitātes valsts dienesta nolikums, </w:t>
      </w:r>
      <w:hyperlink r:id="rId16" w:history="1">
        <w:r w:rsidRPr="007D2CE1">
          <w:rPr>
            <w:rStyle w:val="Hyperlink"/>
            <w:rFonts w:cs="Calibri"/>
            <w:sz w:val="20"/>
            <w:szCs w:val="20"/>
          </w:rPr>
          <w:t>https://likumi.lv/ta/id/256415-izglitibas-kvalitates-valsts-dienesta-nolikums</w:t>
        </w:r>
      </w:hyperlink>
      <w:r>
        <w:rPr>
          <w:rFonts w:cs="Calibri"/>
          <w:sz w:val="20"/>
          <w:szCs w:val="20"/>
        </w:rPr>
        <w:t xml:space="preserve">. </w:t>
      </w:r>
    </w:p>
  </w:footnote>
  <w:footnote w:id="30">
    <w:p w14:paraId="46777473" w14:textId="25AFDD06" w:rsidR="00E31496" w:rsidRPr="009B0584" w:rsidRDefault="00E31496"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w:t>
      </w:r>
      <w:r>
        <w:rPr>
          <w:rFonts w:cs="Calibri"/>
          <w:sz w:val="20"/>
          <w:szCs w:val="20"/>
        </w:rPr>
        <w:t xml:space="preserve">Turpat. </w:t>
      </w:r>
    </w:p>
  </w:footnote>
  <w:footnote w:id="31">
    <w:p w14:paraId="6FBB43CE" w14:textId="54947DAF" w:rsidR="00E31496" w:rsidRPr="009B0584" w:rsidRDefault="00E31496"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w:t>
      </w:r>
      <w:r>
        <w:rPr>
          <w:rFonts w:cs="Calibri"/>
          <w:sz w:val="20"/>
          <w:szCs w:val="20"/>
        </w:rPr>
        <w:t xml:space="preserve">Turpat. </w:t>
      </w:r>
    </w:p>
  </w:footnote>
  <w:footnote w:id="32">
    <w:p w14:paraId="7E25227A" w14:textId="086E69E5" w:rsidR="00E31496" w:rsidRPr="009B0584" w:rsidRDefault="00E31496"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w:t>
      </w:r>
      <w:r>
        <w:rPr>
          <w:rFonts w:cs="Calibri"/>
          <w:sz w:val="20"/>
          <w:szCs w:val="20"/>
        </w:rPr>
        <w:t xml:space="preserve">Turpat. </w:t>
      </w:r>
    </w:p>
  </w:footnote>
  <w:footnote w:id="33">
    <w:p w14:paraId="71A8B135" w14:textId="77777777" w:rsidR="00E31496" w:rsidRPr="0095389B" w:rsidRDefault="00E31496"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8C3D1D">
        <w:rPr>
          <w:sz w:val="20"/>
          <w:szCs w:val="20"/>
        </w:rPr>
        <w:t>Ziņojums par institucionālās akreditācijas ieviešanu Latvijā.</w:t>
      </w:r>
      <w:r>
        <w:t xml:space="preserve"> </w:t>
      </w:r>
    </w:p>
  </w:footnote>
  <w:footnote w:id="34">
    <w:p w14:paraId="6FA32713" w14:textId="77777777" w:rsidR="00E31496" w:rsidRPr="006E2719" w:rsidRDefault="00E31496" w:rsidP="006A5B3F">
      <w:pPr>
        <w:pStyle w:val="FootnoteText"/>
        <w:jc w:val="both"/>
      </w:pPr>
      <w:r>
        <w:rPr>
          <w:rStyle w:val="FootnoteReference"/>
        </w:rPr>
        <w:footnoteRef/>
      </w:r>
      <w:r w:rsidRPr="00263FEB">
        <w:t xml:space="preserve"> </w:t>
      </w:r>
      <w:r>
        <w:t xml:space="preserve">Rasa </w:t>
      </w:r>
      <w:proofErr w:type="spellStart"/>
      <w:r>
        <w:t>Penkauskienė</w:t>
      </w:r>
      <w:proofErr w:type="spellEnd"/>
      <w:r>
        <w:t xml:space="preserve">, </w:t>
      </w:r>
      <w:proofErr w:type="spellStart"/>
      <w:r>
        <w:t>Head</w:t>
      </w:r>
      <w:proofErr w:type="spellEnd"/>
      <w:r>
        <w:t xml:space="preserve"> </w:t>
      </w:r>
      <w:proofErr w:type="spellStart"/>
      <w:r>
        <w:t>of</w:t>
      </w:r>
      <w:proofErr w:type="spellEnd"/>
      <w:r>
        <w:t xml:space="preserve"> </w:t>
      </w:r>
      <w:proofErr w:type="spellStart"/>
      <w:r>
        <w:t>Institutional</w:t>
      </w:r>
      <w:proofErr w:type="spellEnd"/>
      <w:r>
        <w:t xml:space="preserve"> </w:t>
      </w:r>
      <w:proofErr w:type="spellStart"/>
      <w:r>
        <w:t>Review</w:t>
      </w:r>
      <w:proofErr w:type="spellEnd"/>
      <w:r>
        <w:t xml:space="preserve"> </w:t>
      </w:r>
      <w:proofErr w:type="spellStart"/>
      <w:r>
        <w:t>Department</w:t>
      </w:r>
      <w:proofErr w:type="spellEnd"/>
      <w:r>
        <w:t xml:space="preserve">, </w:t>
      </w:r>
      <w:proofErr w:type="spellStart"/>
      <w:r>
        <w:t>Centre</w:t>
      </w:r>
      <w:proofErr w:type="spellEnd"/>
      <w:r>
        <w:t xml:space="preserve"> </w:t>
      </w:r>
      <w:proofErr w:type="spellStart"/>
      <w:r>
        <w:t>for</w:t>
      </w:r>
      <w:proofErr w:type="spellEnd"/>
      <w:r>
        <w:t xml:space="preserve"> </w:t>
      </w:r>
      <w:proofErr w:type="spellStart"/>
      <w:r>
        <w:t>Quality</w:t>
      </w:r>
      <w:proofErr w:type="spellEnd"/>
      <w:r>
        <w:t xml:space="preserve"> </w:t>
      </w:r>
      <w:proofErr w:type="spellStart"/>
      <w:r>
        <w:t>Assessment</w:t>
      </w:r>
      <w:proofErr w:type="spellEnd"/>
      <w:r>
        <w:t xml:space="preserve"> </w:t>
      </w:r>
      <w:proofErr w:type="spellStart"/>
      <w:r>
        <w:t>in</w:t>
      </w:r>
      <w:proofErr w:type="spellEnd"/>
      <w:r>
        <w:t xml:space="preserve"> </w:t>
      </w:r>
      <w:proofErr w:type="spellStart"/>
      <w:r>
        <w:t>Higher</w:t>
      </w:r>
      <w:proofErr w:type="spellEnd"/>
      <w:r>
        <w:t xml:space="preserve"> </w:t>
      </w:r>
      <w:proofErr w:type="spellStart"/>
      <w:r>
        <w:t>Education</w:t>
      </w:r>
      <w:proofErr w:type="spellEnd"/>
      <w:r>
        <w:t xml:space="preserve">, SKVC, </w:t>
      </w:r>
      <w:proofErr w:type="spellStart"/>
      <w:r>
        <w:t>Institutional</w:t>
      </w:r>
      <w:proofErr w:type="spellEnd"/>
      <w:r>
        <w:t xml:space="preserve"> </w:t>
      </w:r>
      <w:proofErr w:type="spellStart"/>
      <w:r>
        <w:t>Review</w:t>
      </w:r>
      <w:proofErr w:type="spellEnd"/>
      <w:r>
        <w:t xml:space="preserve"> </w:t>
      </w:r>
      <w:proofErr w:type="spellStart"/>
      <w:r>
        <w:t>in</w:t>
      </w:r>
      <w:proofErr w:type="spellEnd"/>
      <w:r>
        <w:t xml:space="preserve"> </w:t>
      </w:r>
      <w:proofErr w:type="spellStart"/>
      <w:r>
        <w:t>Lithuania</w:t>
      </w:r>
      <w:proofErr w:type="spellEnd"/>
      <w:r>
        <w:t xml:space="preserve">: </w:t>
      </w:r>
      <w:proofErr w:type="spellStart"/>
      <w:r>
        <w:t>an</w:t>
      </w:r>
      <w:proofErr w:type="spellEnd"/>
      <w:r>
        <w:t xml:space="preserve"> </w:t>
      </w:r>
      <w:proofErr w:type="spellStart"/>
      <w:r>
        <w:t>overview</w:t>
      </w:r>
      <w:proofErr w:type="spellEnd"/>
      <w:r>
        <w:t xml:space="preserve">, </w:t>
      </w:r>
      <w:r w:rsidRPr="006E2719">
        <w:t>2022-05-12</w:t>
      </w:r>
      <w:r>
        <w:t xml:space="preserve">. </w:t>
      </w:r>
    </w:p>
  </w:footnote>
  <w:footnote w:id="35">
    <w:p w14:paraId="611F0899" w14:textId="2271041F" w:rsidR="00E31496" w:rsidRPr="006E2719" w:rsidRDefault="00E31496" w:rsidP="006A5B3F">
      <w:pPr>
        <w:pStyle w:val="FootnoteText"/>
        <w:jc w:val="both"/>
      </w:pPr>
      <w:r>
        <w:rPr>
          <w:rStyle w:val="FootnoteReference"/>
        </w:rPr>
        <w:footnoteRef/>
      </w:r>
      <w:r>
        <w:t xml:space="preserve"> Rasa </w:t>
      </w:r>
      <w:proofErr w:type="spellStart"/>
      <w:r>
        <w:t>Penkauskienė</w:t>
      </w:r>
      <w:proofErr w:type="spellEnd"/>
      <w:r>
        <w:t xml:space="preserve">, </w:t>
      </w:r>
      <w:proofErr w:type="spellStart"/>
      <w:r>
        <w:t>Head</w:t>
      </w:r>
      <w:proofErr w:type="spellEnd"/>
      <w:r>
        <w:t xml:space="preserve"> </w:t>
      </w:r>
      <w:proofErr w:type="spellStart"/>
      <w:r>
        <w:t>of</w:t>
      </w:r>
      <w:proofErr w:type="spellEnd"/>
      <w:r>
        <w:t xml:space="preserve"> </w:t>
      </w:r>
      <w:proofErr w:type="spellStart"/>
      <w:r>
        <w:t>Institutional</w:t>
      </w:r>
      <w:proofErr w:type="spellEnd"/>
      <w:r>
        <w:t xml:space="preserve"> </w:t>
      </w:r>
      <w:proofErr w:type="spellStart"/>
      <w:r>
        <w:t>Review</w:t>
      </w:r>
      <w:proofErr w:type="spellEnd"/>
      <w:r>
        <w:t xml:space="preserve"> </w:t>
      </w:r>
      <w:proofErr w:type="spellStart"/>
      <w:r>
        <w:t>Department</w:t>
      </w:r>
      <w:proofErr w:type="spellEnd"/>
      <w:r>
        <w:t xml:space="preserve">, </w:t>
      </w:r>
      <w:proofErr w:type="spellStart"/>
      <w:r>
        <w:t>Centre</w:t>
      </w:r>
      <w:proofErr w:type="spellEnd"/>
      <w:r>
        <w:t xml:space="preserve"> </w:t>
      </w:r>
      <w:proofErr w:type="spellStart"/>
      <w:r>
        <w:t>for</w:t>
      </w:r>
      <w:proofErr w:type="spellEnd"/>
      <w:r>
        <w:t xml:space="preserve"> </w:t>
      </w:r>
      <w:proofErr w:type="spellStart"/>
      <w:r>
        <w:t>Quality</w:t>
      </w:r>
      <w:proofErr w:type="spellEnd"/>
      <w:r>
        <w:t xml:space="preserve"> </w:t>
      </w:r>
      <w:proofErr w:type="spellStart"/>
      <w:r>
        <w:t>Assessment</w:t>
      </w:r>
      <w:proofErr w:type="spellEnd"/>
      <w:r>
        <w:t xml:space="preserve"> </w:t>
      </w:r>
      <w:proofErr w:type="spellStart"/>
      <w:r>
        <w:t>in</w:t>
      </w:r>
      <w:proofErr w:type="spellEnd"/>
      <w:r>
        <w:t xml:space="preserve"> </w:t>
      </w:r>
      <w:proofErr w:type="spellStart"/>
      <w:r>
        <w:t>Higher</w:t>
      </w:r>
      <w:proofErr w:type="spellEnd"/>
      <w:r>
        <w:t xml:space="preserve"> </w:t>
      </w:r>
      <w:proofErr w:type="spellStart"/>
      <w:r>
        <w:t>Education</w:t>
      </w:r>
      <w:proofErr w:type="spellEnd"/>
      <w:r>
        <w:t xml:space="preserve">, SKVC, </w:t>
      </w:r>
      <w:proofErr w:type="spellStart"/>
      <w:r>
        <w:t>Institutional</w:t>
      </w:r>
      <w:proofErr w:type="spellEnd"/>
      <w:r>
        <w:t xml:space="preserve"> </w:t>
      </w:r>
      <w:proofErr w:type="spellStart"/>
      <w:r>
        <w:t>Review</w:t>
      </w:r>
      <w:proofErr w:type="spellEnd"/>
      <w:r>
        <w:t xml:space="preserve"> </w:t>
      </w:r>
      <w:proofErr w:type="spellStart"/>
      <w:r>
        <w:t>in</w:t>
      </w:r>
      <w:proofErr w:type="spellEnd"/>
      <w:r>
        <w:t xml:space="preserve"> </w:t>
      </w:r>
      <w:proofErr w:type="spellStart"/>
      <w:r>
        <w:t>Lithuania</w:t>
      </w:r>
      <w:proofErr w:type="spellEnd"/>
      <w:r>
        <w:t xml:space="preserve">: </w:t>
      </w:r>
      <w:proofErr w:type="spellStart"/>
      <w:r>
        <w:t>an</w:t>
      </w:r>
      <w:proofErr w:type="spellEnd"/>
      <w:r>
        <w:t xml:space="preserve"> </w:t>
      </w:r>
      <w:proofErr w:type="spellStart"/>
      <w:r>
        <w:t>overview</w:t>
      </w:r>
      <w:proofErr w:type="spellEnd"/>
      <w:r>
        <w:t xml:space="preserve">, </w:t>
      </w:r>
      <w:r w:rsidRPr="006E2719">
        <w:t>2022-05-12</w:t>
      </w:r>
      <w:r>
        <w:t>.</w:t>
      </w:r>
    </w:p>
  </w:footnote>
  <w:footnote w:id="36">
    <w:p w14:paraId="7E99C9CB" w14:textId="01538804" w:rsidR="00E31496" w:rsidRPr="006E2719" w:rsidRDefault="00E31496" w:rsidP="006A5B3F">
      <w:pPr>
        <w:pStyle w:val="FootnoteText"/>
        <w:jc w:val="both"/>
      </w:pPr>
      <w:r>
        <w:rPr>
          <w:rStyle w:val="FootnoteReference"/>
        </w:rPr>
        <w:footnoteRef/>
      </w:r>
      <w:r w:rsidRPr="00263FEB">
        <w:t xml:space="preserve"> </w:t>
      </w:r>
      <w:r>
        <w:t>Turpat.</w:t>
      </w:r>
    </w:p>
  </w:footnote>
  <w:footnote w:id="37">
    <w:p w14:paraId="6CDF6662" w14:textId="77777777" w:rsidR="00E31496" w:rsidRPr="006E2719" w:rsidRDefault="00E31496" w:rsidP="006A5B3F">
      <w:pPr>
        <w:pStyle w:val="FootnoteText"/>
        <w:jc w:val="both"/>
      </w:pPr>
      <w:r>
        <w:rPr>
          <w:rStyle w:val="FootnoteReference"/>
        </w:rPr>
        <w:footnoteRef/>
      </w:r>
      <w:r w:rsidRPr="00263FEB">
        <w:t xml:space="preserve"> </w:t>
      </w:r>
      <w:r>
        <w:t xml:space="preserve">Turpat.  </w:t>
      </w:r>
    </w:p>
  </w:footnote>
  <w:footnote w:id="38">
    <w:p w14:paraId="51679E55" w14:textId="77777777" w:rsidR="00E31496" w:rsidRPr="006E2719" w:rsidRDefault="00E31496" w:rsidP="00AB54C2">
      <w:pPr>
        <w:pStyle w:val="FootnoteText"/>
        <w:jc w:val="both"/>
      </w:pPr>
      <w:r>
        <w:rPr>
          <w:rStyle w:val="FootnoteReference"/>
        </w:rPr>
        <w:footnoteRef/>
      </w:r>
      <w:r w:rsidRPr="00263FEB">
        <w:t xml:space="preserve"> </w:t>
      </w:r>
      <w:r w:rsidRPr="00A61FCB">
        <w:t xml:space="preserve">Kristi </w:t>
      </w:r>
      <w:proofErr w:type="spellStart"/>
      <w:r w:rsidRPr="00A61FCB">
        <w:t>Raudmäe</w:t>
      </w:r>
      <w:proofErr w:type="spellEnd"/>
      <w:r w:rsidRPr="00A61FCB">
        <w:t xml:space="preserve">, </w:t>
      </w:r>
      <w:proofErr w:type="spellStart"/>
      <w:r w:rsidRPr="00A61FCB">
        <w:t>Acting</w:t>
      </w:r>
      <w:proofErr w:type="spellEnd"/>
      <w:r w:rsidRPr="00A61FCB">
        <w:t xml:space="preserve"> </w:t>
      </w:r>
      <w:proofErr w:type="spellStart"/>
      <w:r w:rsidRPr="00A61FCB">
        <w:t>Head</w:t>
      </w:r>
      <w:proofErr w:type="spellEnd"/>
      <w:r w:rsidRPr="00A61FCB">
        <w:t xml:space="preserve"> </w:t>
      </w:r>
      <w:proofErr w:type="spellStart"/>
      <w:r w:rsidRPr="00A61FCB">
        <w:t>of</w:t>
      </w:r>
      <w:proofErr w:type="spellEnd"/>
      <w:r w:rsidRPr="00A61FCB">
        <w:t xml:space="preserve"> </w:t>
      </w:r>
      <w:proofErr w:type="spellStart"/>
      <w:r w:rsidRPr="00A61FCB">
        <w:t>Higher</w:t>
      </w:r>
      <w:proofErr w:type="spellEnd"/>
      <w:r w:rsidRPr="00A61FCB">
        <w:t xml:space="preserve"> </w:t>
      </w:r>
      <w:proofErr w:type="spellStart"/>
      <w:r w:rsidRPr="00A61FCB">
        <w:t>Education</w:t>
      </w:r>
      <w:proofErr w:type="spellEnd"/>
      <w:r w:rsidRPr="00A61FCB">
        <w:t xml:space="preserve"> </w:t>
      </w:r>
      <w:proofErr w:type="spellStart"/>
      <w:r w:rsidRPr="00A61FCB">
        <w:t>Policy</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Estonia</w:t>
      </w:r>
      <w:proofErr w:type="spellEnd"/>
      <w:r>
        <w:t xml:space="preserve">, </w:t>
      </w:r>
      <w:proofErr w:type="spellStart"/>
      <w:r>
        <w:t>Ministry</w:t>
      </w:r>
      <w:proofErr w:type="spellEnd"/>
      <w:r>
        <w:t xml:space="preserve"> </w:t>
      </w:r>
      <w:proofErr w:type="spellStart"/>
      <w:r>
        <w:t>of</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Research</w:t>
      </w:r>
      <w:proofErr w:type="spellEnd"/>
      <w:r>
        <w:t xml:space="preserve">, </w:t>
      </w:r>
      <w:r w:rsidRPr="004B08CC">
        <w:t>Estonian HE</w:t>
      </w:r>
      <w:r>
        <w:t xml:space="preserve"> </w:t>
      </w:r>
      <w:proofErr w:type="spellStart"/>
      <w:r w:rsidRPr="004B08CC">
        <w:t>and</w:t>
      </w:r>
      <w:proofErr w:type="spellEnd"/>
      <w:r w:rsidRPr="004B08CC">
        <w:t xml:space="preserve"> </w:t>
      </w:r>
      <w:proofErr w:type="spellStart"/>
      <w:r w:rsidRPr="004B08CC">
        <w:t>quality</w:t>
      </w:r>
      <w:proofErr w:type="spellEnd"/>
      <w:r w:rsidRPr="004B08CC">
        <w:t xml:space="preserve"> </w:t>
      </w:r>
      <w:proofErr w:type="spellStart"/>
      <w:r w:rsidRPr="004B08CC">
        <w:t>assurance</w:t>
      </w:r>
      <w:proofErr w:type="spellEnd"/>
      <w:r>
        <w:t xml:space="preserve"> </w:t>
      </w:r>
      <w:proofErr w:type="spellStart"/>
      <w:r w:rsidRPr="004B08CC">
        <w:t>system</w:t>
      </w:r>
      <w:proofErr w:type="spellEnd"/>
      <w:r>
        <w:t xml:space="preserve">. </w:t>
      </w:r>
    </w:p>
  </w:footnote>
  <w:footnote w:id="39">
    <w:p w14:paraId="0F320FE7" w14:textId="77777777" w:rsidR="00E31496" w:rsidRPr="006E2719" w:rsidRDefault="00E31496" w:rsidP="00AB54C2">
      <w:pPr>
        <w:pStyle w:val="FootnoteText"/>
        <w:jc w:val="both"/>
      </w:pPr>
      <w:r>
        <w:rPr>
          <w:rStyle w:val="FootnoteReference"/>
        </w:rPr>
        <w:footnoteRef/>
      </w:r>
      <w:r w:rsidRPr="00263FEB">
        <w:t xml:space="preserve"> </w:t>
      </w:r>
      <w:bookmarkStart w:id="47" w:name="_Hlk130819726"/>
      <w:proofErr w:type="spellStart"/>
      <w:r>
        <w:t>Heli</w:t>
      </w:r>
      <w:proofErr w:type="spellEnd"/>
      <w:r>
        <w:t xml:space="preserve"> </w:t>
      </w:r>
      <w:proofErr w:type="spellStart"/>
      <w:r>
        <w:t>Mattisen</w:t>
      </w:r>
      <w:proofErr w:type="spellEnd"/>
      <w:r>
        <w:t xml:space="preserve">, </w:t>
      </w:r>
      <w:proofErr w:type="spellStart"/>
      <w:r>
        <w:t>Director</w:t>
      </w:r>
      <w:proofErr w:type="spellEnd"/>
      <w:r>
        <w:t xml:space="preserve"> </w:t>
      </w:r>
      <w:proofErr w:type="spellStart"/>
      <w:r>
        <w:t>of</w:t>
      </w:r>
      <w:proofErr w:type="spellEnd"/>
      <w:r>
        <w:t xml:space="preserve"> EKKA, </w:t>
      </w:r>
      <w:proofErr w:type="spellStart"/>
      <w:r>
        <w:t>Liia</w:t>
      </w:r>
      <w:proofErr w:type="spellEnd"/>
      <w:r>
        <w:t xml:space="preserve"> Lauri, </w:t>
      </w:r>
      <w:proofErr w:type="spellStart"/>
      <w:r>
        <w:t>Assessment</w:t>
      </w:r>
      <w:proofErr w:type="spellEnd"/>
      <w:r>
        <w:t xml:space="preserve"> </w:t>
      </w:r>
      <w:proofErr w:type="spellStart"/>
      <w:r>
        <w:t>Director</w:t>
      </w:r>
      <w:proofErr w:type="spellEnd"/>
      <w:r>
        <w:t xml:space="preserve">, </w:t>
      </w:r>
      <w:proofErr w:type="spellStart"/>
      <w:r>
        <w:t>Tiia</w:t>
      </w:r>
      <w:proofErr w:type="spellEnd"/>
      <w:r>
        <w:t xml:space="preserve"> </w:t>
      </w:r>
      <w:proofErr w:type="spellStart"/>
      <w:r>
        <w:t>Bach</w:t>
      </w:r>
      <w:proofErr w:type="spellEnd"/>
      <w:r>
        <w:t xml:space="preserve">, </w:t>
      </w:r>
      <w:proofErr w:type="spellStart"/>
      <w:r>
        <w:t>Assessment</w:t>
      </w:r>
      <w:proofErr w:type="spellEnd"/>
      <w:r>
        <w:t xml:space="preserve"> </w:t>
      </w:r>
      <w:proofErr w:type="spellStart"/>
      <w:r>
        <w:t>Coordinator</w:t>
      </w:r>
      <w:proofErr w:type="spellEnd"/>
      <w:r>
        <w:t xml:space="preserve">, </w:t>
      </w:r>
      <w:proofErr w:type="spellStart"/>
      <w:r w:rsidRPr="00157879">
        <w:t>Implementation</w:t>
      </w:r>
      <w:proofErr w:type="spellEnd"/>
      <w:r w:rsidRPr="00157879">
        <w:t xml:space="preserve"> </w:t>
      </w:r>
      <w:proofErr w:type="spellStart"/>
      <w:r w:rsidRPr="00157879">
        <w:t>of</w:t>
      </w:r>
      <w:proofErr w:type="spellEnd"/>
      <w:r w:rsidRPr="00157879">
        <w:t xml:space="preserve"> </w:t>
      </w:r>
      <w:proofErr w:type="spellStart"/>
      <w:r w:rsidRPr="00157879">
        <w:t>Institutional</w:t>
      </w:r>
      <w:proofErr w:type="spellEnd"/>
      <w:r w:rsidRPr="00157879">
        <w:t xml:space="preserve"> </w:t>
      </w:r>
      <w:proofErr w:type="spellStart"/>
      <w:r w:rsidRPr="00157879">
        <w:t>Accreditation</w:t>
      </w:r>
      <w:proofErr w:type="spellEnd"/>
      <w:r w:rsidRPr="00157879">
        <w:t xml:space="preserve"> </w:t>
      </w:r>
      <w:proofErr w:type="spellStart"/>
      <w:r w:rsidRPr="00157879">
        <w:t>in</w:t>
      </w:r>
      <w:proofErr w:type="spellEnd"/>
      <w:r w:rsidRPr="00157879">
        <w:t xml:space="preserve"> </w:t>
      </w:r>
      <w:proofErr w:type="spellStart"/>
      <w:r w:rsidRPr="00157879">
        <w:t>Estonia</w:t>
      </w:r>
      <w:proofErr w:type="spellEnd"/>
      <w:r>
        <w:t xml:space="preserve">, </w:t>
      </w:r>
      <w:r w:rsidRPr="00157879">
        <w:t>12.05.2022</w:t>
      </w:r>
      <w:r>
        <w:t xml:space="preserve">. </w:t>
      </w:r>
      <w:bookmarkEnd w:id="47"/>
    </w:p>
  </w:footnote>
  <w:footnote w:id="40">
    <w:p w14:paraId="0E98CF69" w14:textId="6E96B23D" w:rsidR="00E31496" w:rsidRPr="006E2719" w:rsidRDefault="00E31496" w:rsidP="00AB54C2">
      <w:pPr>
        <w:pStyle w:val="FootnoteText"/>
        <w:jc w:val="both"/>
      </w:pPr>
      <w:r>
        <w:rPr>
          <w:rStyle w:val="FootnoteReference"/>
        </w:rPr>
        <w:footnoteRef/>
      </w:r>
      <w:r w:rsidRPr="00263FEB">
        <w:t xml:space="preserve"> </w:t>
      </w:r>
      <w:proofErr w:type="spellStart"/>
      <w:r>
        <w:t>Heli</w:t>
      </w:r>
      <w:proofErr w:type="spellEnd"/>
      <w:r>
        <w:t xml:space="preserve"> </w:t>
      </w:r>
      <w:proofErr w:type="spellStart"/>
      <w:r>
        <w:t>Mattisen</w:t>
      </w:r>
      <w:proofErr w:type="spellEnd"/>
      <w:r>
        <w:t xml:space="preserve">, </w:t>
      </w:r>
      <w:proofErr w:type="spellStart"/>
      <w:r>
        <w:t>Director</w:t>
      </w:r>
      <w:proofErr w:type="spellEnd"/>
      <w:r>
        <w:t xml:space="preserve"> </w:t>
      </w:r>
      <w:proofErr w:type="spellStart"/>
      <w:r>
        <w:t>of</w:t>
      </w:r>
      <w:proofErr w:type="spellEnd"/>
      <w:r>
        <w:t xml:space="preserve"> EKKA, </w:t>
      </w:r>
      <w:proofErr w:type="spellStart"/>
      <w:r>
        <w:t>Liia</w:t>
      </w:r>
      <w:proofErr w:type="spellEnd"/>
      <w:r>
        <w:t xml:space="preserve"> Lauri, </w:t>
      </w:r>
      <w:proofErr w:type="spellStart"/>
      <w:r>
        <w:t>Assessment</w:t>
      </w:r>
      <w:proofErr w:type="spellEnd"/>
      <w:r>
        <w:t xml:space="preserve"> </w:t>
      </w:r>
      <w:proofErr w:type="spellStart"/>
      <w:r>
        <w:t>Director</w:t>
      </w:r>
      <w:proofErr w:type="spellEnd"/>
      <w:r>
        <w:t xml:space="preserve">, </w:t>
      </w:r>
      <w:proofErr w:type="spellStart"/>
      <w:r>
        <w:t>Tiia</w:t>
      </w:r>
      <w:proofErr w:type="spellEnd"/>
      <w:r>
        <w:t xml:space="preserve"> </w:t>
      </w:r>
      <w:proofErr w:type="spellStart"/>
      <w:r>
        <w:t>Bach</w:t>
      </w:r>
      <w:proofErr w:type="spellEnd"/>
      <w:r>
        <w:t xml:space="preserve">, </w:t>
      </w:r>
      <w:proofErr w:type="spellStart"/>
      <w:r>
        <w:t>Assessment</w:t>
      </w:r>
      <w:proofErr w:type="spellEnd"/>
      <w:r>
        <w:t xml:space="preserve"> </w:t>
      </w:r>
      <w:proofErr w:type="spellStart"/>
      <w:r>
        <w:t>Coordinator</w:t>
      </w:r>
      <w:proofErr w:type="spellEnd"/>
      <w:r>
        <w:t xml:space="preserve">, </w:t>
      </w:r>
      <w:proofErr w:type="spellStart"/>
      <w:r w:rsidRPr="00157879">
        <w:t>Implementation</w:t>
      </w:r>
      <w:proofErr w:type="spellEnd"/>
      <w:r w:rsidRPr="00157879">
        <w:t xml:space="preserve"> </w:t>
      </w:r>
      <w:proofErr w:type="spellStart"/>
      <w:r w:rsidRPr="00157879">
        <w:t>of</w:t>
      </w:r>
      <w:proofErr w:type="spellEnd"/>
      <w:r w:rsidRPr="00157879">
        <w:t xml:space="preserve"> </w:t>
      </w:r>
      <w:proofErr w:type="spellStart"/>
      <w:r w:rsidRPr="00157879">
        <w:t>Institutional</w:t>
      </w:r>
      <w:proofErr w:type="spellEnd"/>
      <w:r w:rsidRPr="00157879">
        <w:t xml:space="preserve"> </w:t>
      </w:r>
      <w:proofErr w:type="spellStart"/>
      <w:r w:rsidRPr="00157879">
        <w:t>Accreditation</w:t>
      </w:r>
      <w:proofErr w:type="spellEnd"/>
      <w:r w:rsidRPr="00157879">
        <w:t xml:space="preserve"> </w:t>
      </w:r>
      <w:proofErr w:type="spellStart"/>
      <w:r w:rsidRPr="00157879">
        <w:t>in</w:t>
      </w:r>
      <w:proofErr w:type="spellEnd"/>
      <w:r w:rsidRPr="00157879">
        <w:t xml:space="preserve"> </w:t>
      </w:r>
      <w:proofErr w:type="spellStart"/>
      <w:r w:rsidRPr="00157879">
        <w:t>Estonia</w:t>
      </w:r>
      <w:proofErr w:type="spellEnd"/>
      <w:r>
        <w:t xml:space="preserve">, </w:t>
      </w:r>
      <w:r w:rsidRPr="00157879">
        <w:t>12.05.2022</w:t>
      </w:r>
      <w:r>
        <w:t xml:space="preserve">. </w:t>
      </w:r>
    </w:p>
  </w:footnote>
  <w:footnote w:id="41">
    <w:p w14:paraId="1F64747F" w14:textId="77777777" w:rsidR="00E31496" w:rsidRPr="006E2719" w:rsidRDefault="00E31496" w:rsidP="00AB54C2">
      <w:pPr>
        <w:pStyle w:val="FootnoteText"/>
        <w:jc w:val="both"/>
      </w:pPr>
      <w:r>
        <w:rPr>
          <w:rStyle w:val="FootnoteReference"/>
        </w:rPr>
        <w:footnoteRef/>
      </w:r>
      <w:r w:rsidRPr="00263FEB">
        <w:t xml:space="preserve"> </w:t>
      </w:r>
      <w:proofErr w:type="spellStart"/>
      <w:r>
        <w:t>Heli</w:t>
      </w:r>
      <w:proofErr w:type="spellEnd"/>
      <w:r>
        <w:t xml:space="preserve"> </w:t>
      </w:r>
      <w:proofErr w:type="spellStart"/>
      <w:r>
        <w:t>Mattisen</w:t>
      </w:r>
      <w:proofErr w:type="spellEnd"/>
      <w:r>
        <w:t xml:space="preserve">, </w:t>
      </w:r>
      <w:proofErr w:type="spellStart"/>
      <w:r>
        <w:t>Director</w:t>
      </w:r>
      <w:proofErr w:type="spellEnd"/>
      <w:r>
        <w:t xml:space="preserve"> </w:t>
      </w:r>
      <w:proofErr w:type="spellStart"/>
      <w:r>
        <w:t>of</w:t>
      </w:r>
      <w:proofErr w:type="spellEnd"/>
      <w:r>
        <w:t xml:space="preserve"> EKKA, </w:t>
      </w:r>
      <w:proofErr w:type="spellStart"/>
      <w:r>
        <w:t>Liia</w:t>
      </w:r>
      <w:proofErr w:type="spellEnd"/>
      <w:r>
        <w:t xml:space="preserve"> Lauri, </w:t>
      </w:r>
      <w:proofErr w:type="spellStart"/>
      <w:r>
        <w:t>Assessment</w:t>
      </w:r>
      <w:proofErr w:type="spellEnd"/>
      <w:r>
        <w:t xml:space="preserve"> </w:t>
      </w:r>
      <w:proofErr w:type="spellStart"/>
      <w:r>
        <w:t>Director</w:t>
      </w:r>
      <w:proofErr w:type="spellEnd"/>
      <w:r>
        <w:t xml:space="preserve">, </w:t>
      </w:r>
      <w:proofErr w:type="spellStart"/>
      <w:r>
        <w:t>Tiia</w:t>
      </w:r>
      <w:proofErr w:type="spellEnd"/>
      <w:r>
        <w:t xml:space="preserve"> </w:t>
      </w:r>
      <w:proofErr w:type="spellStart"/>
      <w:r>
        <w:t>Bach</w:t>
      </w:r>
      <w:proofErr w:type="spellEnd"/>
      <w:r>
        <w:t xml:space="preserve">, </w:t>
      </w:r>
      <w:proofErr w:type="spellStart"/>
      <w:r>
        <w:t>Assessment</w:t>
      </w:r>
      <w:proofErr w:type="spellEnd"/>
      <w:r>
        <w:t xml:space="preserve"> </w:t>
      </w:r>
      <w:proofErr w:type="spellStart"/>
      <w:r>
        <w:t>Coordinator</w:t>
      </w:r>
      <w:proofErr w:type="spellEnd"/>
      <w:r>
        <w:t xml:space="preserve">, </w:t>
      </w:r>
      <w:proofErr w:type="spellStart"/>
      <w:r w:rsidRPr="00157879">
        <w:t>Implementation</w:t>
      </w:r>
      <w:proofErr w:type="spellEnd"/>
      <w:r w:rsidRPr="00157879">
        <w:t xml:space="preserve"> </w:t>
      </w:r>
      <w:proofErr w:type="spellStart"/>
      <w:r w:rsidRPr="00157879">
        <w:t>of</w:t>
      </w:r>
      <w:proofErr w:type="spellEnd"/>
      <w:r w:rsidRPr="00157879">
        <w:t xml:space="preserve"> </w:t>
      </w:r>
      <w:proofErr w:type="spellStart"/>
      <w:r w:rsidRPr="00157879">
        <w:t>Institutional</w:t>
      </w:r>
      <w:proofErr w:type="spellEnd"/>
      <w:r w:rsidRPr="00157879">
        <w:t xml:space="preserve"> </w:t>
      </w:r>
      <w:proofErr w:type="spellStart"/>
      <w:r w:rsidRPr="00157879">
        <w:t>Accreditation</w:t>
      </w:r>
      <w:proofErr w:type="spellEnd"/>
      <w:r w:rsidRPr="00157879">
        <w:t xml:space="preserve"> </w:t>
      </w:r>
      <w:proofErr w:type="spellStart"/>
      <w:r w:rsidRPr="00157879">
        <w:t>in</w:t>
      </w:r>
      <w:proofErr w:type="spellEnd"/>
      <w:r w:rsidRPr="00157879">
        <w:t xml:space="preserve"> </w:t>
      </w:r>
      <w:proofErr w:type="spellStart"/>
      <w:r w:rsidRPr="00157879">
        <w:t>Estonia</w:t>
      </w:r>
      <w:proofErr w:type="spellEnd"/>
      <w:r>
        <w:t xml:space="preserve">, </w:t>
      </w:r>
      <w:r w:rsidRPr="00157879">
        <w:t>12.05.2022</w:t>
      </w:r>
      <w:r>
        <w:t>.</w:t>
      </w:r>
    </w:p>
  </w:footnote>
  <w:footnote w:id="42">
    <w:p w14:paraId="6BD5F5CA" w14:textId="77777777" w:rsidR="00E31496" w:rsidRPr="006E2719" w:rsidRDefault="00E31496" w:rsidP="00AB54C2">
      <w:pPr>
        <w:pStyle w:val="FootnoteText"/>
        <w:jc w:val="both"/>
      </w:pPr>
      <w:r>
        <w:rPr>
          <w:rStyle w:val="FootnoteReference"/>
        </w:rPr>
        <w:footnoteRef/>
      </w:r>
      <w:r w:rsidRPr="00263FEB">
        <w:t xml:space="preserve"> </w:t>
      </w:r>
      <w:r>
        <w:t xml:space="preserve">Turpat. </w:t>
      </w:r>
    </w:p>
  </w:footnote>
  <w:footnote w:id="43">
    <w:p w14:paraId="0A43356E" w14:textId="28F97285" w:rsidR="00E31496" w:rsidRPr="006E2719" w:rsidRDefault="00E31496" w:rsidP="00AB54C2">
      <w:pPr>
        <w:pStyle w:val="FootnoteText"/>
        <w:jc w:val="both"/>
      </w:pPr>
      <w:r>
        <w:rPr>
          <w:rStyle w:val="FootnoteReference"/>
        </w:rPr>
        <w:footnoteRef/>
      </w:r>
      <w:r w:rsidRPr="00263FEB">
        <w:t xml:space="preserve"> </w:t>
      </w:r>
      <w:proofErr w:type="spellStart"/>
      <w:r>
        <w:t>Heli</w:t>
      </w:r>
      <w:proofErr w:type="spellEnd"/>
      <w:r>
        <w:t xml:space="preserve"> </w:t>
      </w:r>
      <w:proofErr w:type="spellStart"/>
      <w:r>
        <w:t>Mattisen</w:t>
      </w:r>
      <w:proofErr w:type="spellEnd"/>
      <w:r>
        <w:t xml:space="preserve">, </w:t>
      </w:r>
      <w:proofErr w:type="spellStart"/>
      <w:r>
        <w:t>Director</w:t>
      </w:r>
      <w:proofErr w:type="spellEnd"/>
      <w:r>
        <w:t xml:space="preserve"> </w:t>
      </w:r>
      <w:proofErr w:type="spellStart"/>
      <w:r>
        <w:t>of</w:t>
      </w:r>
      <w:proofErr w:type="spellEnd"/>
      <w:r>
        <w:t xml:space="preserve"> EKKA, </w:t>
      </w:r>
      <w:proofErr w:type="spellStart"/>
      <w:r>
        <w:t>Liia</w:t>
      </w:r>
      <w:proofErr w:type="spellEnd"/>
      <w:r>
        <w:t xml:space="preserve"> Lauri, </w:t>
      </w:r>
      <w:proofErr w:type="spellStart"/>
      <w:r>
        <w:t>Assessment</w:t>
      </w:r>
      <w:proofErr w:type="spellEnd"/>
      <w:r>
        <w:t xml:space="preserve"> </w:t>
      </w:r>
      <w:proofErr w:type="spellStart"/>
      <w:r>
        <w:t>Director</w:t>
      </w:r>
      <w:proofErr w:type="spellEnd"/>
      <w:r>
        <w:t xml:space="preserve">, </w:t>
      </w:r>
      <w:proofErr w:type="spellStart"/>
      <w:r>
        <w:t>Tiia</w:t>
      </w:r>
      <w:proofErr w:type="spellEnd"/>
      <w:r>
        <w:t xml:space="preserve"> </w:t>
      </w:r>
      <w:proofErr w:type="spellStart"/>
      <w:r>
        <w:t>Bach</w:t>
      </w:r>
      <w:proofErr w:type="spellEnd"/>
      <w:r>
        <w:t xml:space="preserve">, </w:t>
      </w:r>
      <w:proofErr w:type="spellStart"/>
      <w:r>
        <w:t>Assessment</w:t>
      </w:r>
      <w:proofErr w:type="spellEnd"/>
      <w:r>
        <w:t xml:space="preserve"> </w:t>
      </w:r>
      <w:proofErr w:type="spellStart"/>
      <w:r>
        <w:t>Coordinator</w:t>
      </w:r>
      <w:proofErr w:type="spellEnd"/>
      <w:r>
        <w:t xml:space="preserve">, </w:t>
      </w:r>
      <w:proofErr w:type="spellStart"/>
      <w:r w:rsidRPr="00157879">
        <w:t>Implementation</w:t>
      </w:r>
      <w:proofErr w:type="spellEnd"/>
      <w:r w:rsidRPr="00157879">
        <w:t xml:space="preserve"> </w:t>
      </w:r>
      <w:proofErr w:type="spellStart"/>
      <w:r w:rsidRPr="00157879">
        <w:t>of</w:t>
      </w:r>
      <w:proofErr w:type="spellEnd"/>
      <w:r w:rsidRPr="00157879">
        <w:t xml:space="preserve"> </w:t>
      </w:r>
      <w:proofErr w:type="spellStart"/>
      <w:r w:rsidRPr="00157879">
        <w:t>Institutional</w:t>
      </w:r>
      <w:proofErr w:type="spellEnd"/>
      <w:r w:rsidRPr="00157879">
        <w:t xml:space="preserve"> </w:t>
      </w:r>
      <w:proofErr w:type="spellStart"/>
      <w:r w:rsidRPr="00157879">
        <w:t>Accreditation</w:t>
      </w:r>
      <w:proofErr w:type="spellEnd"/>
      <w:r w:rsidRPr="00157879">
        <w:t xml:space="preserve"> </w:t>
      </w:r>
      <w:proofErr w:type="spellStart"/>
      <w:r w:rsidRPr="00157879">
        <w:t>in</w:t>
      </w:r>
      <w:proofErr w:type="spellEnd"/>
      <w:r w:rsidRPr="00157879">
        <w:t xml:space="preserve"> </w:t>
      </w:r>
      <w:proofErr w:type="spellStart"/>
      <w:r w:rsidRPr="00157879">
        <w:t>Estonia</w:t>
      </w:r>
      <w:proofErr w:type="spellEnd"/>
      <w:r>
        <w:t xml:space="preserve">, </w:t>
      </w:r>
      <w:r w:rsidRPr="00157879">
        <w:t>12.05.2022</w:t>
      </w:r>
      <w:r>
        <w:t>.</w:t>
      </w:r>
    </w:p>
  </w:footnote>
  <w:footnote w:id="44">
    <w:p w14:paraId="4F6577EE" w14:textId="77777777" w:rsidR="00E31496" w:rsidRPr="0095389B" w:rsidRDefault="00E31496"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AB54C2">
        <w:rPr>
          <w:sz w:val="20"/>
        </w:rPr>
        <w:t>Ziņojums par institucionālās akreditācijas ieviešanu Latvijā.</w:t>
      </w:r>
      <w:r>
        <w:t xml:space="preserve"> </w:t>
      </w:r>
    </w:p>
  </w:footnote>
  <w:footnote w:id="45">
    <w:p w14:paraId="4893C2DC" w14:textId="77777777" w:rsidR="00E2137B" w:rsidRPr="00E108B6" w:rsidRDefault="00E2137B" w:rsidP="00E2137B">
      <w:pPr>
        <w:spacing w:after="0" w:line="240" w:lineRule="auto"/>
        <w:jc w:val="both"/>
        <w:rPr>
          <w:rFonts w:eastAsia="Times New Roman" w:cs="Calibri"/>
          <w:sz w:val="20"/>
          <w:szCs w:val="20"/>
          <w:lang w:eastAsia="lv-LV"/>
        </w:rPr>
      </w:pPr>
      <w:r w:rsidRPr="00E108B6">
        <w:rPr>
          <w:rStyle w:val="FootnoteReference"/>
          <w:rFonts w:cs="Calibri"/>
          <w:sz w:val="20"/>
          <w:szCs w:val="20"/>
        </w:rPr>
        <w:footnoteRef/>
      </w:r>
      <w:r w:rsidRPr="00E108B6">
        <w:rPr>
          <w:rFonts w:cs="Calibri"/>
          <w:sz w:val="20"/>
          <w:szCs w:val="20"/>
        </w:rPr>
        <w:t xml:space="preserve"> </w:t>
      </w:r>
      <w:r w:rsidRPr="00E108B6">
        <w:rPr>
          <w:sz w:val="20"/>
          <w:szCs w:val="20"/>
        </w:rPr>
        <w:t xml:space="preserve">Ziņojums par institucionālās akreditācijas ieviešanu Latvijā. </w:t>
      </w:r>
    </w:p>
  </w:footnote>
  <w:footnote w:id="46">
    <w:p w14:paraId="378DE1E1" w14:textId="15AAFEA4" w:rsidR="00E31496" w:rsidRPr="0095389B" w:rsidRDefault="00E31496" w:rsidP="00AB54C2">
      <w:pPr>
        <w:spacing w:after="0" w:line="240" w:lineRule="auto"/>
        <w:jc w:val="both"/>
        <w:rPr>
          <w:rFonts w:eastAsia="Times New Roman" w:cs="Calibri"/>
          <w:sz w:val="20"/>
          <w:szCs w:val="20"/>
          <w:lang w:eastAsia="lv-LV"/>
        </w:rPr>
      </w:pPr>
      <w:r w:rsidRPr="00FA2361">
        <w:rPr>
          <w:rStyle w:val="FootnoteReference"/>
          <w:rFonts w:cs="Calibri"/>
          <w:sz w:val="20"/>
          <w:szCs w:val="20"/>
        </w:rPr>
        <w:footnoteRef/>
      </w:r>
      <w:r w:rsidRPr="00FA2361">
        <w:rPr>
          <w:rFonts w:cs="Calibri"/>
          <w:sz w:val="20"/>
          <w:szCs w:val="20"/>
        </w:rPr>
        <w:t xml:space="preserve"> </w:t>
      </w:r>
      <w:r>
        <w:rPr>
          <w:sz w:val="20"/>
          <w:szCs w:val="20"/>
        </w:rPr>
        <w:t>Turpat</w:t>
      </w:r>
      <w:r w:rsidRPr="00FA2361">
        <w:rPr>
          <w:sz w:val="20"/>
          <w:szCs w:val="20"/>
        </w:rPr>
        <w:t>.</w:t>
      </w:r>
      <w:r>
        <w:t xml:space="preserve"> </w:t>
      </w:r>
    </w:p>
  </w:footnote>
  <w:footnote w:id="47">
    <w:p w14:paraId="591F4211" w14:textId="77777777" w:rsidR="00E31496" w:rsidRPr="00A75280" w:rsidRDefault="00E31496"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sidRPr="00A75280">
        <w:rPr>
          <w:rFonts w:cs="Calibri"/>
          <w:sz w:val="20"/>
          <w:szCs w:val="20"/>
        </w:rPr>
        <w:t xml:space="preserve"> Zinātniskās darbības likums, </w:t>
      </w:r>
      <w:hyperlink r:id="rId17" w:history="1">
        <w:r w:rsidRPr="00A75280">
          <w:rPr>
            <w:rStyle w:val="Hyperlink"/>
            <w:rFonts w:cs="Calibri"/>
            <w:sz w:val="20"/>
            <w:szCs w:val="20"/>
          </w:rPr>
          <w:t>https://likumi.lv/ta/id/107337-zinatniskas-darbibas-likums</w:t>
        </w:r>
      </w:hyperlink>
      <w:r w:rsidRPr="00A75280">
        <w:rPr>
          <w:rFonts w:cs="Calibri"/>
          <w:sz w:val="20"/>
          <w:szCs w:val="20"/>
        </w:rPr>
        <w:t xml:space="preserve">. </w:t>
      </w:r>
    </w:p>
  </w:footnote>
  <w:footnote w:id="48">
    <w:p w14:paraId="1F36620A" w14:textId="4EF86835" w:rsidR="00E31496" w:rsidRPr="00A75280" w:rsidRDefault="00E31496"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sidRPr="00A75280">
        <w:rPr>
          <w:rFonts w:cs="Calibri"/>
          <w:sz w:val="20"/>
          <w:szCs w:val="20"/>
        </w:rPr>
        <w:t xml:space="preserve"> </w:t>
      </w:r>
      <w:r>
        <w:rPr>
          <w:rFonts w:cs="Calibri"/>
          <w:sz w:val="20"/>
          <w:szCs w:val="20"/>
        </w:rPr>
        <w:t>Turpat.</w:t>
      </w:r>
      <w:r w:rsidRPr="00A75280">
        <w:rPr>
          <w:rFonts w:cs="Calibri"/>
          <w:sz w:val="20"/>
          <w:szCs w:val="20"/>
        </w:rPr>
        <w:t xml:space="preserve"> </w:t>
      </w:r>
    </w:p>
  </w:footnote>
  <w:footnote w:id="49">
    <w:p w14:paraId="045BE7A3" w14:textId="77777777" w:rsidR="00E31496" w:rsidRPr="0095389B" w:rsidRDefault="00E31496"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Pr>
          <w:rFonts w:eastAsia="MS Gothic" w:cs="Calibri"/>
          <w:bCs/>
          <w:sz w:val="20"/>
          <w:szCs w:val="20"/>
        </w:rPr>
        <w:t xml:space="preserve"> </w:t>
      </w:r>
      <w:r w:rsidRPr="00A75280">
        <w:rPr>
          <w:rFonts w:eastAsia="MS Gothic" w:cs="Calibri"/>
          <w:bCs/>
          <w:sz w:val="20"/>
          <w:szCs w:val="20"/>
        </w:rPr>
        <w:t>MK noteikumi Nr. 619 “Zinātnisko institūciju darbības starptautiskā novērtējuma organizēšanas kārtība”</w:t>
      </w:r>
      <w:r w:rsidRPr="00A75280">
        <w:rPr>
          <w:rFonts w:cs="Calibri"/>
          <w:sz w:val="20"/>
          <w:szCs w:val="20"/>
        </w:rPr>
        <w:t xml:space="preserve"> </w:t>
      </w:r>
      <w:hyperlink r:id="rId18" w:history="1">
        <w:r w:rsidRPr="00A75280">
          <w:rPr>
            <w:rStyle w:val="Hyperlink"/>
            <w:rFonts w:cs="Calibri"/>
            <w:sz w:val="20"/>
            <w:szCs w:val="20"/>
          </w:rPr>
          <w:t>https://likumi.lv/ta/id/301995-zinatnisko-instituciju-darbibas-starptautiska-novertejuma-organizesanas-kartiba</w:t>
        </w:r>
      </w:hyperlink>
      <w:r w:rsidRPr="00A75280">
        <w:rPr>
          <w:rFonts w:cs="Calibri"/>
          <w:sz w:val="20"/>
          <w:szCs w:val="20"/>
        </w:rPr>
        <w:t>.</w:t>
      </w:r>
      <w:r>
        <w:rPr>
          <w:rFonts w:cs="Calibri"/>
          <w:sz w:val="20"/>
          <w:szCs w:val="20"/>
        </w:rPr>
        <w:t xml:space="preserve"> </w:t>
      </w:r>
    </w:p>
  </w:footnote>
  <w:footnote w:id="50">
    <w:p w14:paraId="54D20F10" w14:textId="77777777" w:rsidR="00E31496" w:rsidRPr="0095389B" w:rsidRDefault="00E31496"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Pr>
          <w:rFonts w:eastAsia="Times New Roman" w:cs="Calibri"/>
          <w:sz w:val="20"/>
          <w:szCs w:val="20"/>
          <w:lang w:eastAsia="lv-LV"/>
        </w:rPr>
        <w:t xml:space="preserve">  </w:t>
      </w:r>
      <w:proofErr w:type="spellStart"/>
      <w:r w:rsidRPr="007E77EA">
        <w:rPr>
          <w:rFonts w:eastAsia="Times New Roman" w:cs="Calibri"/>
          <w:sz w:val="20"/>
          <w:szCs w:val="20"/>
          <w:lang w:val="en-US" w:eastAsia="lv-LV"/>
        </w:rPr>
        <w:t>CoARA</w:t>
      </w:r>
      <w:proofErr w:type="spellEnd"/>
      <w:r w:rsidRPr="007E77EA">
        <w:rPr>
          <w:rFonts w:eastAsia="Times New Roman" w:cs="Calibri"/>
          <w:sz w:val="20"/>
          <w:szCs w:val="20"/>
          <w:lang w:val="en-US" w:eastAsia="lv-LV"/>
        </w:rPr>
        <w:t>, Agreement full text,</w:t>
      </w:r>
      <w:r>
        <w:rPr>
          <w:rFonts w:eastAsia="Times New Roman" w:cs="Calibri"/>
          <w:sz w:val="20"/>
          <w:szCs w:val="20"/>
          <w:lang w:eastAsia="lv-LV"/>
        </w:rPr>
        <w:t xml:space="preserve"> </w:t>
      </w:r>
      <w:hyperlink r:id="rId19" w:history="1">
        <w:r w:rsidRPr="00822CE3">
          <w:rPr>
            <w:rStyle w:val="Hyperlink"/>
            <w:rFonts w:eastAsia="Times New Roman" w:cs="Calibri"/>
            <w:sz w:val="20"/>
            <w:szCs w:val="20"/>
            <w:lang w:eastAsia="lv-LV"/>
          </w:rPr>
          <w:t>https://coara.eu/agreement/the-agreement-full-text/</w:t>
        </w:r>
      </w:hyperlink>
      <w:r>
        <w:rPr>
          <w:rFonts w:eastAsia="Times New Roman" w:cs="Calibri"/>
          <w:sz w:val="20"/>
          <w:szCs w:val="20"/>
          <w:lang w:eastAsia="lv-LV"/>
        </w:rPr>
        <w:t xml:space="preserve">. </w:t>
      </w:r>
    </w:p>
  </w:footnote>
  <w:footnote w:id="51">
    <w:p w14:paraId="4EE963B2" w14:textId="77777777" w:rsidR="00E31496" w:rsidRPr="00AB54C2" w:rsidRDefault="00E31496" w:rsidP="00AB54C2">
      <w:pPr>
        <w:pStyle w:val="FootnoteText"/>
        <w:jc w:val="both"/>
      </w:pPr>
      <w:r>
        <w:rPr>
          <w:rStyle w:val="FootnoteReference"/>
        </w:rPr>
        <w:footnoteRef/>
      </w:r>
      <w:r>
        <w:t xml:space="preserve"> </w:t>
      </w:r>
      <w:r w:rsidRPr="00CB3CE8">
        <w:t xml:space="preserve">Izglītības kvalitātes novērtēšanas monitoringa sistēmas un monitoringa rīku apraksta izstrāde </w:t>
      </w:r>
      <w:r>
        <w:t xml:space="preserve">(2020),p ieejams: Pētījumu un publikāciju datu bāze </w:t>
      </w:r>
      <w:hyperlink r:id="rId20" w:history="1">
        <w:r w:rsidRPr="00747910">
          <w:rPr>
            <w:rStyle w:val="Hyperlink"/>
          </w:rPr>
          <w:t>https://petijumi.mk.gov.lv/node/3401</w:t>
        </w:r>
      </w:hyperlink>
      <w:r>
        <w:t xml:space="preserve"> </w:t>
      </w:r>
    </w:p>
  </w:footnote>
  <w:footnote w:id="52">
    <w:p w14:paraId="6AA29614" w14:textId="77777777" w:rsidR="00E31496" w:rsidRDefault="00E31496" w:rsidP="00AB54C2">
      <w:pPr>
        <w:jc w:val="both"/>
      </w:pPr>
      <w:r>
        <w:rPr>
          <w:rStyle w:val="FootnoteReference"/>
        </w:rPr>
        <w:footnoteRef/>
      </w:r>
      <w:r>
        <w:t xml:space="preserve">  </w:t>
      </w:r>
      <w:r w:rsidRPr="00B86A0E">
        <w:rPr>
          <w:sz w:val="20"/>
          <w:szCs w:val="20"/>
        </w:rPr>
        <w:t xml:space="preserve">Par Digitālās transformācijas pamatnostādņu 2021.–2027. gadam ieviešanas plānu 2023.–2027. gadam, Tiesību aku portāls, projekta ID – 22-TA-1399 </w:t>
      </w:r>
      <w:hyperlink r:id="rId21" w:history="1">
        <w:r w:rsidRPr="000824B0">
          <w:rPr>
            <w:rStyle w:val="Hyperlink"/>
            <w:sz w:val="20"/>
            <w:szCs w:val="20"/>
          </w:rPr>
          <w:t>https://tapportals.mk.gov.lv/legal_acts/12b01a76-1402-47b9-8bd8-2533b7d583f9</w:t>
        </w:r>
      </w:hyperlink>
      <w:r>
        <w:rPr>
          <w:sz w:val="20"/>
          <w:szCs w:val="20"/>
        </w:rPr>
        <w:t xml:space="preserve">. </w:t>
      </w:r>
    </w:p>
    <w:p w14:paraId="7A64651D" w14:textId="77777777" w:rsidR="00E31496" w:rsidRPr="00AB54C2" w:rsidRDefault="00E31496" w:rsidP="006A5B3F">
      <w:pPr>
        <w:pStyle w:val="FootnoteText"/>
      </w:pPr>
    </w:p>
  </w:footnote>
  <w:footnote w:id="53">
    <w:p w14:paraId="7888004B" w14:textId="77777777" w:rsidR="00E31496" w:rsidRPr="008D1074" w:rsidRDefault="00E31496" w:rsidP="00AB54C2">
      <w:pPr>
        <w:spacing w:after="0" w:line="240" w:lineRule="auto"/>
        <w:jc w:val="both"/>
        <w:rPr>
          <w:rFonts w:eastAsia="Times New Roman" w:cs="Calibri"/>
          <w:sz w:val="20"/>
          <w:szCs w:val="20"/>
          <w:lang w:eastAsia="lv-LV"/>
        </w:rPr>
      </w:pPr>
      <w:r w:rsidRPr="008D1074">
        <w:rPr>
          <w:rStyle w:val="FootnoteReference"/>
          <w:rFonts w:cs="Calibri"/>
          <w:sz w:val="20"/>
          <w:szCs w:val="20"/>
        </w:rPr>
        <w:footnoteRef/>
      </w:r>
      <w:r w:rsidRPr="008D1074">
        <w:rPr>
          <w:rFonts w:cs="Calibri"/>
          <w:sz w:val="20"/>
          <w:szCs w:val="20"/>
        </w:rPr>
        <w:t xml:space="preserve"> </w:t>
      </w:r>
      <w:r w:rsidRPr="008D1074">
        <w:rPr>
          <w:sz w:val="20"/>
          <w:szCs w:val="20"/>
        </w:rPr>
        <w:t>Ziņojums par institucionālās akreditācijas ieviešanu Latvijā.</w:t>
      </w:r>
    </w:p>
  </w:footnote>
  <w:footnote w:id="54">
    <w:p w14:paraId="148039B4" w14:textId="227ED6A7" w:rsidR="00E31496" w:rsidRPr="0095389B" w:rsidRDefault="00E31496" w:rsidP="00AB54C2">
      <w:pPr>
        <w:spacing w:after="0" w:line="240" w:lineRule="auto"/>
        <w:jc w:val="both"/>
        <w:rPr>
          <w:rFonts w:eastAsia="Times New Roman" w:cs="Calibri"/>
          <w:sz w:val="20"/>
          <w:szCs w:val="20"/>
          <w:lang w:eastAsia="lv-LV"/>
        </w:rPr>
      </w:pPr>
      <w:r w:rsidRPr="008D1074">
        <w:rPr>
          <w:rStyle w:val="FootnoteReference"/>
          <w:rFonts w:cs="Calibri"/>
          <w:sz w:val="20"/>
          <w:szCs w:val="20"/>
        </w:rPr>
        <w:footnoteRef/>
      </w:r>
      <w:r w:rsidRPr="008D1074">
        <w:rPr>
          <w:rFonts w:cs="Calibri"/>
          <w:sz w:val="20"/>
          <w:szCs w:val="20"/>
        </w:rPr>
        <w:t xml:space="preserve"> </w:t>
      </w:r>
      <w:r>
        <w:rPr>
          <w:sz w:val="20"/>
          <w:szCs w:val="20"/>
        </w:rPr>
        <w:t>Turpat</w:t>
      </w:r>
      <w:r w:rsidRPr="008D1074">
        <w:rPr>
          <w:sz w:val="20"/>
          <w:szCs w:val="20"/>
        </w:rPr>
        <w:t>.</w:t>
      </w:r>
    </w:p>
  </w:footnote>
  <w:footnote w:id="55">
    <w:p w14:paraId="16327CFE" w14:textId="77777777" w:rsidR="00E31496" w:rsidRPr="0095389B" w:rsidRDefault="00E31496"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8C3D1D">
        <w:rPr>
          <w:sz w:val="20"/>
          <w:szCs w:val="20"/>
        </w:rPr>
        <w:t>Ziņojums par institucionālās akreditācijas ieviešanu Latvijā.</w:t>
      </w:r>
      <w:r>
        <w:t xml:space="preserve"> </w:t>
      </w:r>
    </w:p>
  </w:footnote>
  <w:footnote w:id="56">
    <w:p w14:paraId="29F1E482" w14:textId="728CC92A" w:rsidR="00E31496" w:rsidRPr="0095389B" w:rsidRDefault="00E31496"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sz w:val="20"/>
          <w:szCs w:val="20"/>
        </w:rPr>
        <w:t>Turpat.</w:t>
      </w:r>
      <w:r>
        <w:t xml:space="preserve"> </w:t>
      </w:r>
    </w:p>
  </w:footnote>
  <w:footnote w:id="57">
    <w:p w14:paraId="3FD80699" w14:textId="77777777" w:rsidR="00E31496" w:rsidRPr="0095389B" w:rsidRDefault="00E31496"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8C3D1D">
        <w:rPr>
          <w:sz w:val="20"/>
          <w:szCs w:val="20"/>
        </w:rPr>
        <w:t>Ziņojums par institucionālās akreditācijas ieviešanu Latvijā.</w:t>
      </w:r>
      <w:r>
        <w:t xml:space="preserve"> </w:t>
      </w:r>
    </w:p>
  </w:footnote>
  <w:footnote w:id="58">
    <w:p w14:paraId="2D5E33A9" w14:textId="02EE5D11" w:rsidR="00E31496" w:rsidRDefault="00E31496" w:rsidP="00AB54C2">
      <w:pPr>
        <w:pStyle w:val="FootnoteText"/>
        <w:jc w:val="both"/>
      </w:pPr>
      <w:r>
        <w:rPr>
          <w:rStyle w:val="FootnoteReference"/>
        </w:rPr>
        <w:footnoteRef/>
      </w:r>
      <w:r>
        <w:t xml:space="preserve"> </w:t>
      </w:r>
      <w:r w:rsidRPr="007F2B69">
        <w:t>Cenas aprēķina skaidrojums</w:t>
      </w:r>
      <w:r>
        <w:t xml:space="preserve">, </w:t>
      </w:r>
      <w:r w:rsidRPr="00312CEF">
        <w:t>Nodibinājuma "Akadēmiskās informācijas centrs" maksas pakalpojumu cenrādim</w:t>
      </w:r>
      <w:r>
        <w:t xml:space="preserve"> </w:t>
      </w:r>
      <w:r w:rsidRPr="00312CEF">
        <w:t>(apstiprināts 10.02.2021.)</w:t>
      </w:r>
      <w:r>
        <w:t xml:space="preserve">, </w:t>
      </w:r>
      <w:hyperlink r:id="rId22" w:history="1">
        <w:r w:rsidRPr="00352E16">
          <w:rPr>
            <w:rStyle w:val="Hyperlink"/>
          </w:rPr>
          <w:t>https://www.aika.lv/wp-content/uploads/2021/02/cenas_skaidrojums_2021.pdf</w:t>
        </w:r>
      </w:hyperlink>
      <w:r>
        <w:t xml:space="preserve">. </w:t>
      </w:r>
    </w:p>
  </w:footnote>
  <w:footnote w:id="59">
    <w:p w14:paraId="11F0AED8" w14:textId="5842AF09" w:rsidR="00E31496" w:rsidRDefault="00E31496" w:rsidP="00AB54C2">
      <w:pPr>
        <w:pStyle w:val="FootnoteText"/>
        <w:jc w:val="both"/>
      </w:pPr>
      <w:r w:rsidRPr="00AB54C2">
        <w:rPr>
          <w:rStyle w:val="FootnoteReference"/>
        </w:rPr>
        <w:footnoteRef/>
      </w:r>
      <w:r w:rsidRPr="00AB54C2">
        <w:rPr>
          <w:rStyle w:val="normaltextrun"/>
          <w:bdr w:val="none" w:sz="0" w:space="0" w:color="auto" w:frame="1"/>
        </w:rPr>
        <w:t>Aprēķinos par pamatu ir ņemts filiāļu skaits saskaņā ar AIKA E-platformā pieejamo informāciju</w:t>
      </w:r>
      <w:r w:rsidRPr="004131B1">
        <w:rPr>
          <w:rStyle w:val="normaltextrun"/>
          <w:rFonts w:cs="Calibri"/>
          <w:bdr w:val="none" w:sz="0" w:space="0" w:color="auto" w:frame="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3CC7" w14:textId="334A363C" w:rsidR="00E31496" w:rsidRPr="009A040D" w:rsidRDefault="00E31496" w:rsidP="00E31496">
    <w:pPr>
      <w:pStyle w:val="Header"/>
      <w:jc w:val="right"/>
      <w:rPr>
        <w:i/>
        <w:iCs/>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4E56"/>
    <w:multiLevelType w:val="hybridMultilevel"/>
    <w:tmpl w:val="8DEC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83F03"/>
    <w:multiLevelType w:val="hybridMultilevel"/>
    <w:tmpl w:val="F2AAE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8B7B0B"/>
    <w:multiLevelType w:val="hybridMultilevel"/>
    <w:tmpl w:val="B8948708"/>
    <w:lvl w:ilvl="0" w:tplc="FAA2CB66">
      <w:start w:val="4"/>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15:restartNumberingAfterBreak="0">
    <w:nsid w:val="152153D1"/>
    <w:multiLevelType w:val="hybridMultilevel"/>
    <w:tmpl w:val="04FA640C"/>
    <w:lvl w:ilvl="0" w:tplc="C724625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324D5"/>
    <w:multiLevelType w:val="multilevel"/>
    <w:tmpl w:val="82B60E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714F9"/>
    <w:multiLevelType w:val="hybridMultilevel"/>
    <w:tmpl w:val="D8DACC90"/>
    <w:lvl w:ilvl="0" w:tplc="F97A705E">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E05AF8"/>
    <w:multiLevelType w:val="hybridMultilevel"/>
    <w:tmpl w:val="7868C8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9AE7D52"/>
    <w:multiLevelType w:val="hybridMultilevel"/>
    <w:tmpl w:val="E7CAEF7C"/>
    <w:lvl w:ilvl="0" w:tplc="1200E2DC">
      <w:start w:val="1"/>
      <w:numFmt w:val="bullet"/>
      <w:lvlText w:val="•"/>
      <w:lvlJc w:val="left"/>
      <w:pPr>
        <w:tabs>
          <w:tab w:val="num" w:pos="720"/>
        </w:tabs>
        <w:ind w:left="720" w:hanging="360"/>
      </w:pPr>
      <w:rPr>
        <w:rFonts w:ascii="Times New Roman" w:hAnsi="Times New Roman" w:hint="default"/>
      </w:rPr>
    </w:lvl>
    <w:lvl w:ilvl="1" w:tplc="9850D2FE" w:tentative="1">
      <w:start w:val="1"/>
      <w:numFmt w:val="bullet"/>
      <w:lvlText w:val="•"/>
      <w:lvlJc w:val="left"/>
      <w:pPr>
        <w:tabs>
          <w:tab w:val="num" w:pos="1440"/>
        </w:tabs>
        <w:ind w:left="1440" w:hanging="360"/>
      </w:pPr>
      <w:rPr>
        <w:rFonts w:ascii="Times New Roman" w:hAnsi="Times New Roman" w:hint="default"/>
      </w:rPr>
    </w:lvl>
    <w:lvl w:ilvl="2" w:tplc="F7D8DA3A" w:tentative="1">
      <w:start w:val="1"/>
      <w:numFmt w:val="bullet"/>
      <w:lvlText w:val="•"/>
      <w:lvlJc w:val="left"/>
      <w:pPr>
        <w:tabs>
          <w:tab w:val="num" w:pos="2160"/>
        </w:tabs>
        <w:ind w:left="2160" w:hanging="360"/>
      </w:pPr>
      <w:rPr>
        <w:rFonts w:ascii="Times New Roman" w:hAnsi="Times New Roman" w:hint="default"/>
      </w:rPr>
    </w:lvl>
    <w:lvl w:ilvl="3" w:tplc="68B4263A" w:tentative="1">
      <w:start w:val="1"/>
      <w:numFmt w:val="bullet"/>
      <w:lvlText w:val="•"/>
      <w:lvlJc w:val="left"/>
      <w:pPr>
        <w:tabs>
          <w:tab w:val="num" w:pos="2880"/>
        </w:tabs>
        <w:ind w:left="2880" w:hanging="360"/>
      </w:pPr>
      <w:rPr>
        <w:rFonts w:ascii="Times New Roman" w:hAnsi="Times New Roman" w:hint="default"/>
      </w:rPr>
    </w:lvl>
    <w:lvl w:ilvl="4" w:tplc="C2F0FF70" w:tentative="1">
      <w:start w:val="1"/>
      <w:numFmt w:val="bullet"/>
      <w:lvlText w:val="•"/>
      <w:lvlJc w:val="left"/>
      <w:pPr>
        <w:tabs>
          <w:tab w:val="num" w:pos="3600"/>
        </w:tabs>
        <w:ind w:left="3600" w:hanging="360"/>
      </w:pPr>
      <w:rPr>
        <w:rFonts w:ascii="Times New Roman" w:hAnsi="Times New Roman" w:hint="default"/>
      </w:rPr>
    </w:lvl>
    <w:lvl w:ilvl="5" w:tplc="2BF6E072" w:tentative="1">
      <w:start w:val="1"/>
      <w:numFmt w:val="bullet"/>
      <w:lvlText w:val="•"/>
      <w:lvlJc w:val="left"/>
      <w:pPr>
        <w:tabs>
          <w:tab w:val="num" w:pos="4320"/>
        </w:tabs>
        <w:ind w:left="4320" w:hanging="360"/>
      </w:pPr>
      <w:rPr>
        <w:rFonts w:ascii="Times New Roman" w:hAnsi="Times New Roman" w:hint="default"/>
      </w:rPr>
    </w:lvl>
    <w:lvl w:ilvl="6" w:tplc="31D669E6" w:tentative="1">
      <w:start w:val="1"/>
      <w:numFmt w:val="bullet"/>
      <w:lvlText w:val="•"/>
      <w:lvlJc w:val="left"/>
      <w:pPr>
        <w:tabs>
          <w:tab w:val="num" w:pos="5040"/>
        </w:tabs>
        <w:ind w:left="5040" w:hanging="360"/>
      </w:pPr>
      <w:rPr>
        <w:rFonts w:ascii="Times New Roman" w:hAnsi="Times New Roman" w:hint="default"/>
      </w:rPr>
    </w:lvl>
    <w:lvl w:ilvl="7" w:tplc="356E3E3C" w:tentative="1">
      <w:start w:val="1"/>
      <w:numFmt w:val="bullet"/>
      <w:lvlText w:val="•"/>
      <w:lvlJc w:val="left"/>
      <w:pPr>
        <w:tabs>
          <w:tab w:val="num" w:pos="5760"/>
        </w:tabs>
        <w:ind w:left="5760" w:hanging="360"/>
      </w:pPr>
      <w:rPr>
        <w:rFonts w:ascii="Times New Roman" w:hAnsi="Times New Roman" w:hint="default"/>
      </w:rPr>
    </w:lvl>
    <w:lvl w:ilvl="8" w:tplc="CFFEB9B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E1272DE"/>
    <w:multiLevelType w:val="hybridMultilevel"/>
    <w:tmpl w:val="E924C78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419F2C69"/>
    <w:multiLevelType w:val="hybridMultilevel"/>
    <w:tmpl w:val="29843294"/>
    <w:lvl w:ilvl="0" w:tplc="CB3425C6">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6D774FD"/>
    <w:multiLevelType w:val="hybridMultilevel"/>
    <w:tmpl w:val="7AF44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87A15"/>
    <w:multiLevelType w:val="multilevel"/>
    <w:tmpl w:val="8BF8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6329E7"/>
    <w:multiLevelType w:val="hybridMultilevel"/>
    <w:tmpl w:val="5EFEAFB2"/>
    <w:lvl w:ilvl="0" w:tplc="CC8A7964">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75F59"/>
    <w:multiLevelType w:val="multilevel"/>
    <w:tmpl w:val="49B4DEA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B8558A4"/>
    <w:multiLevelType w:val="hybridMultilevel"/>
    <w:tmpl w:val="FD72A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E8851C8"/>
    <w:multiLevelType w:val="hybridMultilevel"/>
    <w:tmpl w:val="7426602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03358BC"/>
    <w:multiLevelType w:val="hybridMultilevel"/>
    <w:tmpl w:val="F446ED74"/>
    <w:lvl w:ilvl="0" w:tplc="1B8C42D4">
      <w:start w:val="1"/>
      <w:numFmt w:val="bullet"/>
      <w:lvlText w:val="•"/>
      <w:lvlJc w:val="left"/>
      <w:pPr>
        <w:tabs>
          <w:tab w:val="num" w:pos="720"/>
        </w:tabs>
        <w:ind w:left="720" w:hanging="360"/>
      </w:pPr>
      <w:rPr>
        <w:rFonts w:ascii="Times New Roman" w:hAnsi="Times New Roman" w:hint="default"/>
      </w:rPr>
    </w:lvl>
    <w:lvl w:ilvl="1" w:tplc="1AC2DECC" w:tentative="1">
      <w:start w:val="1"/>
      <w:numFmt w:val="bullet"/>
      <w:lvlText w:val="•"/>
      <w:lvlJc w:val="left"/>
      <w:pPr>
        <w:tabs>
          <w:tab w:val="num" w:pos="1440"/>
        </w:tabs>
        <w:ind w:left="1440" w:hanging="360"/>
      </w:pPr>
      <w:rPr>
        <w:rFonts w:ascii="Times New Roman" w:hAnsi="Times New Roman" w:hint="default"/>
      </w:rPr>
    </w:lvl>
    <w:lvl w:ilvl="2" w:tplc="C0E0EA5A" w:tentative="1">
      <w:start w:val="1"/>
      <w:numFmt w:val="bullet"/>
      <w:lvlText w:val="•"/>
      <w:lvlJc w:val="left"/>
      <w:pPr>
        <w:tabs>
          <w:tab w:val="num" w:pos="2160"/>
        </w:tabs>
        <w:ind w:left="2160" w:hanging="360"/>
      </w:pPr>
      <w:rPr>
        <w:rFonts w:ascii="Times New Roman" w:hAnsi="Times New Roman" w:hint="default"/>
      </w:rPr>
    </w:lvl>
    <w:lvl w:ilvl="3" w:tplc="286ADF24" w:tentative="1">
      <w:start w:val="1"/>
      <w:numFmt w:val="bullet"/>
      <w:lvlText w:val="•"/>
      <w:lvlJc w:val="left"/>
      <w:pPr>
        <w:tabs>
          <w:tab w:val="num" w:pos="2880"/>
        </w:tabs>
        <w:ind w:left="2880" w:hanging="360"/>
      </w:pPr>
      <w:rPr>
        <w:rFonts w:ascii="Times New Roman" w:hAnsi="Times New Roman" w:hint="default"/>
      </w:rPr>
    </w:lvl>
    <w:lvl w:ilvl="4" w:tplc="2A56AF38" w:tentative="1">
      <w:start w:val="1"/>
      <w:numFmt w:val="bullet"/>
      <w:lvlText w:val="•"/>
      <w:lvlJc w:val="left"/>
      <w:pPr>
        <w:tabs>
          <w:tab w:val="num" w:pos="3600"/>
        </w:tabs>
        <w:ind w:left="3600" w:hanging="360"/>
      </w:pPr>
      <w:rPr>
        <w:rFonts w:ascii="Times New Roman" w:hAnsi="Times New Roman" w:hint="default"/>
      </w:rPr>
    </w:lvl>
    <w:lvl w:ilvl="5" w:tplc="A02E740C" w:tentative="1">
      <w:start w:val="1"/>
      <w:numFmt w:val="bullet"/>
      <w:lvlText w:val="•"/>
      <w:lvlJc w:val="left"/>
      <w:pPr>
        <w:tabs>
          <w:tab w:val="num" w:pos="4320"/>
        </w:tabs>
        <w:ind w:left="4320" w:hanging="360"/>
      </w:pPr>
      <w:rPr>
        <w:rFonts w:ascii="Times New Roman" w:hAnsi="Times New Roman" w:hint="default"/>
      </w:rPr>
    </w:lvl>
    <w:lvl w:ilvl="6" w:tplc="71E02316" w:tentative="1">
      <w:start w:val="1"/>
      <w:numFmt w:val="bullet"/>
      <w:lvlText w:val="•"/>
      <w:lvlJc w:val="left"/>
      <w:pPr>
        <w:tabs>
          <w:tab w:val="num" w:pos="5040"/>
        </w:tabs>
        <w:ind w:left="5040" w:hanging="360"/>
      </w:pPr>
      <w:rPr>
        <w:rFonts w:ascii="Times New Roman" w:hAnsi="Times New Roman" w:hint="default"/>
      </w:rPr>
    </w:lvl>
    <w:lvl w:ilvl="7" w:tplc="476A22F6" w:tentative="1">
      <w:start w:val="1"/>
      <w:numFmt w:val="bullet"/>
      <w:lvlText w:val="•"/>
      <w:lvlJc w:val="left"/>
      <w:pPr>
        <w:tabs>
          <w:tab w:val="num" w:pos="5760"/>
        </w:tabs>
        <w:ind w:left="5760" w:hanging="360"/>
      </w:pPr>
      <w:rPr>
        <w:rFonts w:ascii="Times New Roman" w:hAnsi="Times New Roman" w:hint="default"/>
      </w:rPr>
    </w:lvl>
    <w:lvl w:ilvl="8" w:tplc="98AEBE4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62B41A0"/>
    <w:multiLevelType w:val="hybridMultilevel"/>
    <w:tmpl w:val="CBDE8402"/>
    <w:lvl w:ilvl="0" w:tplc="F97A705E">
      <w:numFmt w:val="bullet"/>
      <w:lvlText w:val="•"/>
      <w:lvlJc w:val="left"/>
      <w:pPr>
        <w:ind w:left="0" w:hanging="360"/>
      </w:pPr>
      <w:rPr>
        <w:rFonts w:ascii="Times New Roman" w:eastAsia="Calibri"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6B8649E2"/>
    <w:multiLevelType w:val="hybridMultilevel"/>
    <w:tmpl w:val="5BAAFFC4"/>
    <w:lvl w:ilvl="0" w:tplc="B72ED44C">
      <w:start w:val="1"/>
      <w:numFmt w:val="bullet"/>
      <w:lvlText w:val="•"/>
      <w:lvlJc w:val="left"/>
      <w:pPr>
        <w:tabs>
          <w:tab w:val="num" w:pos="720"/>
        </w:tabs>
        <w:ind w:left="720" w:hanging="360"/>
      </w:pPr>
      <w:rPr>
        <w:rFonts w:ascii="Times New Roman" w:hAnsi="Times New Roman" w:hint="default"/>
      </w:rPr>
    </w:lvl>
    <w:lvl w:ilvl="1" w:tplc="274E2528" w:tentative="1">
      <w:start w:val="1"/>
      <w:numFmt w:val="bullet"/>
      <w:lvlText w:val="•"/>
      <w:lvlJc w:val="left"/>
      <w:pPr>
        <w:tabs>
          <w:tab w:val="num" w:pos="1440"/>
        </w:tabs>
        <w:ind w:left="1440" w:hanging="360"/>
      </w:pPr>
      <w:rPr>
        <w:rFonts w:ascii="Times New Roman" w:hAnsi="Times New Roman" w:hint="default"/>
      </w:rPr>
    </w:lvl>
    <w:lvl w:ilvl="2" w:tplc="E4205F6A" w:tentative="1">
      <w:start w:val="1"/>
      <w:numFmt w:val="bullet"/>
      <w:lvlText w:val="•"/>
      <w:lvlJc w:val="left"/>
      <w:pPr>
        <w:tabs>
          <w:tab w:val="num" w:pos="2160"/>
        </w:tabs>
        <w:ind w:left="2160" w:hanging="360"/>
      </w:pPr>
      <w:rPr>
        <w:rFonts w:ascii="Times New Roman" w:hAnsi="Times New Roman" w:hint="default"/>
      </w:rPr>
    </w:lvl>
    <w:lvl w:ilvl="3" w:tplc="E0F268DA" w:tentative="1">
      <w:start w:val="1"/>
      <w:numFmt w:val="bullet"/>
      <w:lvlText w:val="•"/>
      <w:lvlJc w:val="left"/>
      <w:pPr>
        <w:tabs>
          <w:tab w:val="num" w:pos="2880"/>
        </w:tabs>
        <w:ind w:left="2880" w:hanging="360"/>
      </w:pPr>
      <w:rPr>
        <w:rFonts w:ascii="Times New Roman" w:hAnsi="Times New Roman" w:hint="default"/>
      </w:rPr>
    </w:lvl>
    <w:lvl w:ilvl="4" w:tplc="CB24C20E" w:tentative="1">
      <w:start w:val="1"/>
      <w:numFmt w:val="bullet"/>
      <w:lvlText w:val="•"/>
      <w:lvlJc w:val="left"/>
      <w:pPr>
        <w:tabs>
          <w:tab w:val="num" w:pos="3600"/>
        </w:tabs>
        <w:ind w:left="3600" w:hanging="360"/>
      </w:pPr>
      <w:rPr>
        <w:rFonts w:ascii="Times New Roman" w:hAnsi="Times New Roman" w:hint="default"/>
      </w:rPr>
    </w:lvl>
    <w:lvl w:ilvl="5" w:tplc="2A30BA92" w:tentative="1">
      <w:start w:val="1"/>
      <w:numFmt w:val="bullet"/>
      <w:lvlText w:val="•"/>
      <w:lvlJc w:val="left"/>
      <w:pPr>
        <w:tabs>
          <w:tab w:val="num" w:pos="4320"/>
        </w:tabs>
        <w:ind w:left="4320" w:hanging="360"/>
      </w:pPr>
      <w:rPr>
        <w:rFonts w:ascii="Times New Roman" w:hAnsi="Times New Roman" w:hint="default"/>
      </w:rPr>
    </w:lvl>
    <w:lvl w:ilvl="6" w:tplc="F7867D0E" w:tentative="1">
      <w:start w:val="1"/>
      <w:numFmt w:val="bullet"/>
      <w:lvlText w:val="•"/>
      <w:lvlJc w:val="left"/>
      <w:pPr>
        <w:tabs>
          <w:tab w:val="num" w:pos="5040"/>
        </w:tabs>
        <w:ind w:left="5040" w:hanging="360"/>
      </w:pPr>
      <w:rPr>
        <w:rFonts w:ascii="Times New Roman" w:hAnsi="Times New Roman" w:hint="default"/>
      </w:rPr>
    </w:lvl>
    <w:lvl w:ilvl="7" w:tplc="DFFA023A" w:tentative="1">
      <w:start w:val="1"/>
      <w:numFmt w:val="bullet"/>
      <w:lvlText w:val="•"/>
      <w:lvlJc w:val="left"/>
      <w:pPr>
        <w:tabs>
          <w:tab w:val="num" w:pos="5760"/>
        </w:tabs>
        <w:ind w:left="5760" w:hanging="360"/>
      </w:pPr>
      <w:rPr>
        <w:rFonts w:ascii="Times New Roman" w:hAnsi="Times New Roman" w:hint="default"/>
      </w:rPr>
    </w:lvl>
    <w:lvl w:ilvl="8" w:tplc="B5AADD8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CE564D6"/>
    <w:multiLevelType w:val="hybridMultilevel"/>
    <w:tmpl w:val="803640CA"/>
    <w:lvl w:ilvl="0" w:tplc="E8E8B7D4">
      <w:start w:val="1"/>
      <w:numFmt w:val="bullet"/>
      <w:lvlText w:val="•"/>
      <w:lvlJc w:val="left"/>
      <w:pPr>
        <w:tabs>
          <w:tab w:val="num" w:pos="720"/>
        </w:tabs>
        <w:ind w:left="720" w:hanging="360"/>
      </w:pPr>
      <w:rPr>
        <w:rFonts w:ascii="Times New Roman" w:hAnsi="Times New Roman" w:hint="default"/>
      </w:rPr>
    </w:lvl>
    <w:lvl w:ilvl="1" w:tplc="D89EC5B4" w:tentative="1">
      <w:start w:val="1"/>
      <w:numFmt w:val="bullet"/>
      <w:lvlText w:val="•"/>
      <w:lvlJc w:val="left"/>
      <w:pPr>
        <w:tabs>
          <w:tab w:val="num" w:pos="1440"/>
        </w:tabs>
        <w:ind w:left="1440" w:hanging="360"/>
      </w:pPr>
      <w:rPr>
        <w:rFonts w:ascii="Times New Roman" w:hAnsi="Times New Roman" w:hint="default"/>
      </w:rPr>
    </w:lvl>
    <w:lvl w:ilvl="2" w:tplc="039A8B1E" w:tentative="1">
      <w:start w:val="1"/>
      <w:numFmt w:val="bullet"/>
      <w:lvlText w:val="•"/>
      <w:lvlJc w:val="left"/>
      <w:pPr>
        <w:tabs>
          <w:tab w:val="num" w:pos="2160"/>
        </w:tabs>
        <w:ind w:left="2160" w:hanging="360"/>
      </w:pPr>
      <w:rPr>
        <w:rFonts w:ascii="Times New Roman" w:hAnsi="Times New Roman" w:hint="default"/>
      </w:rPr>
    </w:lvl>
    <w:lvl w:ilvl="3" w:tplc="767CE340" w:tentative="1">
      <w:start w:val="1"/>
      <w:numFmt w:val="bullet"/>
      <w:lvlText w:val="•"/>
      <w:lvlJc w:val="left"/>
      <w:pPr>
        <w:tabs>
          <w:tab w:val="num" w:pos="2880"/>
        </w:tabs>
        <w:ind w:left="2880" w:hanging="360"/>
      </w:pPr>
      <w:rPr>
        <w:rFonts w:ascii="Times New Roman" w:hAnsi="Times New Roman" w:hint="default"/>
      </w:rPr>
    </w:lvl>
    <w:lvl w:ilvl="4" w:tplc="B1B4E9DC" w:tentative="1">
      <w:start w:val="1"/>
      <w:numFmt w:val="bullet"/>
      <w:lvlText w:val="•"/>
      <w:lvlJc w:val="left"/>
      <w:pPr>
        <w:tabs>
          <w:tab w:val="num" w:pos="3600"/>
        </w:tabs>
        <w:ind w:left="3600" w:hanging="360"/>
      </w:pPr>
      <w:rPr>
        <w:rFonts w:ascii="Times New Roman" w:hAnsi="Times New Roman" w:hint="default"/>
      </w:rPr>
    </w:lvl>
    <w:lvl w:ilvl="5" w:tplc="47C24F4A" w:tentative="1">
      <w:start w:val="1"/>
      <w:numFmt w:val="bullet"/>
      <w:lvlText w:val="•"/>
      <w:lvlJc w:val="left"/>
      <w:pPr>
        <w:tabs>
          <w:tab w:val="num" w:pos="4320"/>
        </w:tabs>
        <w:ind w:left="4320" w:hanging="360"/>
      </w:pPr>
      <w:rPr>
        <w:rFonts w:ascii="Times New Roman" w:hAnsi="Times New Roman" w:hint="default"/>
      </w:rPr>
    </w:lvl>
    <w:lvl w:ilvl="6" w:tplc="525021E2" w:tentative="1">
      <w:start w:val="1"/>
      <w:numFmt w:val="bullet"/>
      <w:lvlText w:val="•"/>
      <w:lvlJc w:val="left"/>
      <w:pPr>
        <w:tabs>
          <w:tab w:val="num" w:pos="5040"/>
        </w:tabs>
        <w:ind w:left="5040" w:hanging="360"/>
      </w:pPr>
      <w:rPr>
        <w:rFonts w:ascii="Times New Roman" w:hAnsi="Times New Roman" w:hint="default"/>
      </w:rPr>
    </w:lvl>
    <w:lvl w:ilvl="7" w:tplc="2DD4A3F8" w:tentative="1">
      <w:start w:val="1"/>
      <w:numFmt w:val="bullet"/>
      <w:lvlText w:val="•"/>
      <w:lvlJc w:val="left"/>
      <w:pPr>
        <w:tabs>
          <w:tab w:val="num" w:pos="5760"/>
        </w:tabs>
        <w:ind w:left="5760" w:hanging="360"/>
      </w:pPr>
      <w:rPr>
        <w:rFonts w:ascii="Times New Roman" w:hAnsi="Times New Roman" w:hint="default"/>
      </w:rPr>
    </w:lvl>
    <w:lvl w:ilvl="8" w:tplc="C8A612F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3DA4ECF"/>
    <w:multiLevelType w:val="multilevel"/>
    <w:tmpl w:val="6B7268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A85608"/>
    <w:multiLevelType w:val="multilevel"/>
    <w:tmpl w:val="6B7268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785203">
    <w:abstractNumId w:val="0"/>
  </w:num>
  <w:num w:numId="2" w16cid:durableId="1532497022">
    <w:abstractNumId w:val="10"/>
  </w:num>
  <w:num w:numId="3" w16cid:durableId="11124773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2371061">
    <w:abstractNumId w:val="21"/>
  </w:num>
  <w:num w:numId="5" w16cid:durableId="1639719977">
    <w:abstractNumId w:val="20"/>
  </w:num>
  <w:num w:numId="6" w16cid:durableId="657005638">
    <w:abstractNumId w:val="15"/>
  </w:num>
  <w:num w:numId="7" w16cid:durableId="100759534">
    <w:abstractNumId w:val="7"/>
  </w:num>
  <w:num w:numId="8" w16cid:durableId="817845605">
    <w:abstractNumId w:val="12"/>
  </w:num>
  <w:num w:numId="9" w16cid:durableId="405152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878181">
    <w:abstractNumId w:val="17"/>
  </w:num>
  <w:num w:numId="11" w16cid:durableId="544098094">
    <w:abstractNumId w:val="5"/>
  </w:num>
  <w:num w:numId="12" w16cid:durableId="2102602603">
    <w:abstractNumId w:val="14"/>
  </w:num>
  <w:num w:numId="13" w16cid:durableId="538513568">
    <w:abstractNumId w:val="1"/>
  </w:num>
  <w:num w:numId="14" w16cid:durableId="826483470">
    <w:abstractNumId w:val="8"/>
  </w:num>
  <w:num w:numId="15" w16cid:durableId="2136023593">
    <w:abstractNumId w:val="2"/>
  </w:num>
  <w:num w:numId="16" w16cid:durableId="304970911">
    <w:abstractNumId w:val="16"/>
  </w:num>
  <w:num w:numId="17" w16cid:durableId="1634602922">
    <w:abstractNumId w:val="19"/>
  </w:num>
  <w:num w:numId="18" w16cid:durableId="397634415">
    <w:abstractNumId w:val="18"/>
  </w:num>
  <w:num w:numId="19" w16cid:durableId="360862392">
    <w:abstractNumId w:val="11"/>
  </w:num>
  <w:num w:numId="20" w16cid:durableId="1871798648">
    <w:abstractNumId w:val="4"/>
  </w:num>
  <w:num w:numId="21" w16cid:durableId="1127043965">
    <w:abstractNumId w:val="6"/>
  </w:num>
  <w:num w:numId="22" w16cid:durableId="307633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75"/>
    <w:rsid w:val="00004196"/>
    <w:rsid w:val="00004C60"/>
    <w:rsid w:val="00053179"/>
    <w:rsid w:val="00054082"/>
    <w:rsid w:val="000546EF"/>
    <w:rsid w:val="00060C6E"/>
    <w:rsid w:val="00070749"/>
    <w:rsid w:val="000709B4"/>
    <w:rsid w:val="00075DBD"/>
    <w:rsid w:val="00082A91"/>
    <w:rsid w:val="00086E70"/>
    <w:rsid w:val="000928D5"/>
    <w:rsid w:val="00095EBE"/>
    <w:rsid w:val="000A03A9"/>
    <w:rsid w:val="000A1E8E"/>
    <w:rsid w:val="000D36D8"/>
    <w:rsid w:val="000D5FE2"/>
    <w:rsid w:val="000E2967"/>
    <w:rsid w:val="00102736"/>
    <w:rsid w:val="0012235A"/>
    <w:rsid w:val="0012391D"/>
    <w:rsid w:val="00125D8E"/>
    <w:rsid w:val="001260A6"/>
    <w:rsid w:val="00147FA7"/>
    <w:rsid w:val="00153765"/>
    <w:rsid w:val="00157462"/>
    <w:rsid w:val="00160C82"/>
    <w:rsid w:val="00166737"/>
    <w:rsid w:val="001A00C8"/>
    <w:rsid w:val="001A0A7B"/>
    <w:rsid w:val="001A16C4"/>
    <w:rsid w:val="001A501A"/>
    <w:rsid w:val="001A763D"/>
    <w:rsid w:val="001B5F81"/>
    <w:rsid w:val="001E1BCE"/>
    <w:rsid w:val="001E33F2"/>
    <w:rsid w:val="001F2208"/>
    <w:rsid w:val="001F3502"/>
    <w:rsid w:val="001F578F"/>
    <w:rsid w:val="00211538"/>
    <w:rsid w:val="00221718"/>
    <w:rsid w:val="00230D70"/>
    <w:rsid w:val="00246B17"/>
    <w:rsid w:val="00255952"/>
    <w:rsid w:val="00261291"/>
    <w:rsid w:val="00276E96"/>
    <w:rsid w:val="002779E9"/>
    <w:rsid w:val="00281BA4"/>
    <w:rsid w:val="00281FAD"/>
    <w:rsid w:val="002822AC"/>
    <w:rsid w:val="002866A6"/>
    <w:rsid w:val="002B05FD"/>
    <w:rsid w:val="002B0FF6"/>
    <w:rsid w:val="002C7346"/>
    <w:rsid w:val="002DDD8F"/>
    <w:rsid w:val="002E219B"/>
    <w:rsid w:val="002F4A88"/>
    <w:rsid w:val="00300367"/>
    <w:rsid w:val="0030380C"/>
    <w:rsid w:val="003046F7"/>
    <w:rsid w:val="00310B36"/>
    <w:rsid w:val="00361BD6"/>
    <w:rsid w:val="00366121"/>
    <w:rsid w:val="00366ECD"/>
    <w:rsid w:val="00383934"/>
    <w:rsid w:val="00394FD1"/>
    <w:rsid w:val="003A2B5E"/>
    <w:rsid w:val="003C1510"/>
    <w:rsid w:val="003D0AD0"/>
    <w:rsid w:val="003D2E9D"/>
    <w:rsid w:val="003D63B7"/>
    <w:rsid w:val="003E5037"/>
    <w:rsid w:val="003F408B"/>
    <w:rsid w:val="0041223C"/>
    <w:rsid w:val="00416277"/>
    <w:rsid w:val="004173BE"/>
    <w:rsid w:val="00427CBF"/>
    <w:rsid w:val="0043209F"/>
    <w:rsid w:val="004467B0"/>
    <w:rsid w:val="00455DA7"/>
    <w:rsid w:val="004662EC"/>
    <w:rsid w:val="00472937"/>
    <w:rsid w:val="00476BAC"/>
    <w:rsid w:val="00481694"/>
    <w:rsid w:val="004A5D3B"/>
    <w:rsid w:val="004B4F91"/>
    <w:rsid w:val="004B5DD2"/>
    <w:rsid w:val="004C1726"/>
    <w:rsid w:val="004C4895"/>
    <w:rsid w:val="004D2931"/>
    <w:rsid w:val="004D7C78"/>
    <w:rsid w:val="004E1727"/>
    <w:rsid w:val="004E2768"/>
    <w:rsid w:val="004E5F7D"/>
    <w:rsid w:val="004E70FC"/>
    <w:rsid w:val="004F7131"/>
    <w:rsid w:val="00523D6F"/>
    <w:rsid w:val="00552EA0"/>
    <w:rsid w:val="00554A00"/>
    <w:rsid w:val="00567391"/>
    <w:rsid w:val="0057726A"/>
    <w:rsid w:val="00580F77"/>
    <w:rsid w:val="00582D8F"/>
    <w:rsid w:val="005917BB"/>
    <w:rsid w:val="00592CEA"/>
    <w:rsid w:val="005A2F75"/>
    <w:rsid w:val="005B5A64"/>
    <w:rsid w:val="005B7D3B"/>
    <w:rsid w:val="005C1E6C"/>
    <w:rsid w:val="005C66D9"/>
    <w:rsid w:val="005D0C6D"/>
    <w:rsid w:val="005D6B93"/>
    <w:rsid w:val="00607478"/>
    <w:rsid w:val="00613C98"/>
    <w:rsid w:val="00617DCB"/>
    <w:rsid w:val="00620F01"/>
    <w:rsid w:val="00621E56"/>
    <w:rsid w:val="006341C7"/>
    <w:rsid w:val="0064280E"/>
    <w:rsid w:val="00650D73"/>
    <w:rsid w:val="00651318"/>
    <w:rsid w:val="006760C2"/>
    <w:rsid w:val="00681CB1"/>
    <w:rsid w:val="006823A5"/>
    <w:rsid w:val="00686640"/>
    <w:rsid w:val="006A5B3F"/>
    <w:rsid w:val="006C5C65"/>
    <w:rsid w:val="006D1192"/>
    <w:rsid w:val="006D1531"/>
    <w:rsid w:val="006D1F8F"/>
    <w:rsid w:val="006E7FD9"/>
    <w:rsid w:val="006F41FB"/>
    <w:rsid w:val="006F7905"/>
    <w:rsid w:val="00702D2F"/>
    <w:rsid w:val="0071459A"/>
    <w:rsid w:val="00715EED"/>
    <w:rsid w:val="00722350"/>
    <w:rsid w:val="00725116"/>
    <w:rsid w:val="00742DD8"/>
    <w:rsid w:val="00746681"/>
    <w:rsid w:val="007468F7"/>
    <w:rsid w:val="00747048"/>
    <w:rsid w:val="00772775"/>
    <w:rsid w:val="0077404F"/>
    <w:rsid w:val="00774149"/>
    <w:rsid w:val="0078377D"/>
    <w:rsid w:val="00787CE3"/>
    <w:rsid w:val="00791B31"/>
    <w:rsid w:val="00794C5F"/>
    <w:rsid w:val="00795413"/>
    <w:rsid w:val="00795C9A"/>
    <w:rsid w:val="007A2685"/>
    <w:rsid w:val="007A3106"/>
    <w:rsid w:val="007A645D"/>
    <w:rsid w:val="007B1C89"/>
    <w:rsid w:val="007C36AE"/>
    <w:rsid w:val="007C5FA1"/>
    <w:rsid w:val="007D14EF"/>
    <w:rsid w:val="007D174F"/>
    <w:rsid w:val="007E726B"/>
    <w:rsid w:val="007F4004"/>
    <w:rsid w:val="00810067"/>
    <w:rsid w:val="00816C07"/>
    <w:rsid w:val="008316DD"/>
    <w:rsid w:val="00841859"/>
    <w:rsid w:val="00852E07"/>
    <w:rsid w:val="00854615"/>
    <w:rsid w:val="00860F9A"/>
    <w:rsid w:val="00864A3B"/>
    <w:rsid w:val="008704AD"/>
    <w:rsid w:val="0087298E"/>
    <w:rsid w:val="00875B25"/>
    <w:rsid w:val="00876B58"/>
    <w:rsid w:val="008942A9"/>
    <w:rsid w:val="008A20B8"/>
    <w:rsid w:val="008C163A"/>
    <w:rsid w:val="008C6938"/>
    <w:rsid w:val="008F1441"/>
    <w:rsid w:val="008F3972"/>
    <w:rsid w:val="00924910"/>
    <w:rsid w:val="00926B50"/>
    <w:rsid w:val="009276D6"/>
    <w:rsid w:val="0095251A"/>
    <w:rsid w:val="00952945"/>
    <w:rsid w:val="00955C4F"/>
    <w:rsid w:val="00957C83"/>
    <w:rsid w:val="0096384E"/>
    <w:rsid w:val="009744E5"/>
    <w:rsid w:val="00980690"/>
    <w:rsid w:val="00983412"/>
    <w:rsid w:val="009A03D5"/>
    <w:rsid w:val="009A0B4F"/>
    <w:rsid w:val="009A363C"/>
    <w:rsid w:val="009B0369"/>
    <w:rsid w:val="009B3484"/>
    <w:rsid w:val="009B3F05"/>
    <w:rsid w:val="009B43BD"/>
    <w:rsid w:val="009C1371"/>
    <w:rsid w:val="009D3230"/>
    <w:rsid w:val="00A012F5"/>
    <w:rsid w:val="00A230BC"/>
    <w:rsid w:val="00A47F47"/>
    <w:rsid w:val="00A604CF"/>
    <w:rsid w:val="00A62AFC"/>
    <w:rsid w:val="00A70517"/>
    <w:rsid w:val="00A763B3"/>
    <w:rsid w:val="00A86F3A"/>
    <w:rsid w:val="00A935F1"/>
    <w:rsid w:val="00A95749"/>
    <w:rsid w:val="00AA5D89"/>
    <w:rsid w:val="00AB54C2"/>
    <w:rsid w:val="00AB65A1"/>
    <w:rsid w:val="00AC4BC4"/>
    <w:rsid w:val="00AD271A"/>
    <w:rsid w:val="00AD3C26"/>
    <w:rsid w:val="00AD7790"/>
    <w:rsid w:val="00AD78B8"/>
    <w:rsid w:val="00AE6F4F"/>
    <w:rsid w:val="00AF0608"/>
    <w:rsid w:val="00B24AE4"/>
    <w:rsid w:val="00B303EC"/>
    <w:rsid w:val="00B34BEB"/>
    <w:rsid w:val="00B40185"/>
    <w:rsid w:val="00B4218C"/>
    <w:rsid w:val="00B5774F"/>
    <w:rsid w:val="00B63BA9"/>
    <w:rsid w:val="00B735BC"/>
    <w:rsid w:val="00B75BAB"/>
    <w:rsid w:val="00B81A39"/>
    <w:rsid w:val="00B85CE9"/>
    <w:rsid w:val="00B953B1"/>
    <w:rsid w:val="00BA64BB"/>
    <w:rsid w:val="00BD23D2"/>
    <w:rsid w:val="00BE66A8"/>
    <w:rsid w:val="00BF27D4"/>
    <w:rsid w:val="00C01598"/>
    <w:rsid w:val="00C075B4"/>
    <w:rsid w:val="00C13767"/>
    <w:rsid w:val="00C1570C"/>
    <w:rsid w:val="00C20FBE"/>
    <w:rsid w:val="00C2210B"/>
    <w:rsid w:val="00C309E5"/>
    <w:rsid w:val="00C34787"/>
    <w:rsid w:val="00C451D8"/>
    <w:rsid w:val="00C47F41"/>
    <w:rsid w:val="00C53DE4"/>
    <w:rsid w:val="00C546E6"/>
    <w:rsid w:val="00C54B25"/>
    <w:rsid w:val="00C64F6F"/>
    <w:rsid w:val="00C73F98"/>
    <w:rsid w:val="00C75058"/>
    <w:rsid w:val="00C77A45"/>
    <w:rsid w:val="00CB5E61"/>
    <w:rsid w:val="00CD667E"/>
    <w:rsid w:val="00CF2B3D"/>
    <w:rsid w:val="00D07FCA"/>
    <w:rsid w:val="00D2119C"/>
    <w:rsid w:val="00D26D48"/>
    <w:rsid w:val="00D27E6B"/>
    <w:rsid w:val="00D55DE6"/>
    <w:rsid w:val="00D95EB9"/>
    <w:rsid w:val="00DA7343"/>
    <w:rsid w:val="00DC17CD"/>
    <w:rsid w:val="00DC7107"/>
    <w:rsid w:val="00DD594E"/>
    <w:rsid w:val="00DE13B5"/>
    <w:rsid w:val="00DE3DAE"/>
    <w:rsid w:val="00DE4294"/>
    <w:rsid w:val="00DE70CB"/>
    <w:rsid w:val="00DF1BF6"/>
    <w:rsid w:val="00E02E1E"/>
    <w:rsid w:val="00E2137B"/>
    <w:rsid w:val="00E31496"/>
    <w:rsid w:val="00E31D59"/>
    <w:rsid w:val="00E37145"/>
    <w:rsid w:val="00E74E7D"/>
    <w:rsid w:val="00E750AC"/>
    <w:rsid w:val="00E77551"/>
    <w:rsid w:val="00E83F20"/>
    <w:rsid w:val="00E845C8"/>
    <w:rsid w:val="00E9379A"/>
    <w:rsid w:val="00EA6E2C"/>
    <w:rsid w:val="00EA7274"/>
    <w:rsid w:val="00EA7742"/>
    <w:rsid w:val="00EB0CD4"/>
    <w:rsid w:val="00EC4657"/>
    <w:rsid w:val="00EC70EC"/>
    <w:rsid w:val="00ED197C"/>
    <w:rsid w:val="00F13FFE"/>
    <w:rsid w:val="00F24346"/>
    <w:rsid w:val="00F4774B"/>
    <w:rsid w:val="00F71206"/>
    <w:rsid w:val="00F80FFE"/>
    <w:rsid w:val="00F83372"/>
    <w:rsid w:val="00F97E6C"/>
    <w:rsid w:val="00FC1477"/>
    <w:rsid w:val="00FC28E1"/>
    <w:rsid w:val="00FC7166"/>
    <w:rsid w:val="00FE04AB"/>
    <w:rsid w:val="01680510"/>
    <w:rsid w:val="02B3BFB8"/>
    <w:rsid w:val="02E4F4C8"/>
    <w:rsid w:val="0407FCD2"/>
    <w:rsid w:val="04AB44E3"/>
    <w:rsid w:val="0597CD05"/>
    <w:rsid w:val="05B64021"/>
    <w:rsid w:val="062125B6"/>
    <w:rsid w:val="06471544"/>
    <w:rsid w:val="084E02A2"/>
    <w:rsid w:val="08D93D7A"/>
    <w:rsid w:val="090F4ABF"/>
    <w:rsid w:val="0A7EA226"/>
    <w:rsid w:val="0AFC0E0E"/>
    <w:rsid w:val="0AFFAB47"/>
    <w:rsid w:val="0BB705AC"/>
    <w:rsid w:val="0BC58E59"/>
    <w:rsid w:val="0C487AF3"/>
    <w:rsid w:val="0CA1DB5F"/>
    <w:rsid w:val="0E2EC873"/>
    <w:rsid w:val="0E42F132"/>
    <w:rsid w:val="0E86C3C9"/>
    <w:rsid w:val="0ECD587D"/>
    <w:rsid w:val="0EE89CBB"/>
    <w:rsid w:val="1125D32C"/>
    <w:rsid w:val="123DF5F0"/>
    <w:rsid w:val="127BE1FE"/>
    <w:rsid w:val="1286802A"/>
    <w:rsid w:val="132078E0"/>
    <w:rsid w:val="165819A2"/>
    <w:rsid w:val="1743FCD1"/>
    <w:rsid w:val="174D615A"/>
    <w:rsid w:val="18DFCD32"/>
    <w:rsid w:val="1A2BAC67"/>
    <w:rsid w:val="1B87EF18"/>
    <w:rsid w:val="1D6CD9ED"/>
    <w:rsid w:val="1F00AC7C"/>
    <w:rsid w:val="1FDEC408"/>
    <w:rsid w:val="21DEAA19"/>
    <w:rsid w:val="231132B3"/>
    <w:rsid w:val="24037FE7"/>
    <w:rsid w:val="24821F9B"/>
    <w:rsid w:val="24FC368F"/>
    <w:rsid w:val="26455A6C"/>
    <w:rsid w:val="2661C7F2"/>
    <w:rsid w:val="29718911"/>
    <w:rsid w:val="29996348"/>
    <w:rsid w:val="2A1D9D39"/>
    <w:rsid w:val="2AE2888C"/>
    <w:rsid w:val="2B1E32C1"/>
    <w:rsid w:val="2CE60C52"/>
    <w:rsid w:val="2DB81986"/>
    <w:rsid w:val="2F223AA4"/>
    <w:rsid w:val="2F60F6D9"/>
    <w:rsid w:val="302EFC14"/>
    <w:rsid w:val="30EFBA48"/>
    <w:rsid w:val="30FCC73A"/>
    <w:rsid w:val="31950068"/>
    <w:rsid w:val="31D87041"/>
    <w:rsid w:val="328B8AA9"/>
    <w:rsid w:val="33A62400"/>
    <w:rsid w:val="33B0199E"/>
    <w:rsid w:val="33BE2914"/>
    <w:rsid w:val="353065EC"/>
    <w:rsid w:val="35625C88"/>
    <w:rsid w:val="381BA9A3"/>
    <w:rsid w:val="3A85D3B5"/>
    <w:rsid w:val="3C3F79E1"/>
    <w:rsid w:val="3C804AFA"/>
    <w:rsid w:val="3CBD252A"/>
    <w:rsid w:val="3D381EBE"/>
    <w:rsid w:val="3E3EF8D3"/>
    <w:rsid w:val="408C516F"/>
    <w:rsid w:val="40D854BF"/>
    <w:rsid w:val="40F96898"/>
    <w:rsid w:val="417E0A2B"/>
    <w:rsid w:val="41A9638C"/>
    <w:rsid w:val="43528533"/>
    <w:rsid w:val="44A58F37"/>
    <w:rsid w:val="44B35A1C"/>
    <w:rsid w:val="4546C116"/>
    <w:rsid w:val="455E21F3"/>
    <w:rsid w:val="45D7B632"/>
    <w:rsid w:val="4683CC14"/>
    <w:rsid w:val="470A13B9"/>
    <w:rsid w:val="478EFBF8"/>
    <w:rsid w:val="4900F1D2"/>
    <w:rsid w:val="4B5E597B"/>
    <w:rsid w:val="4D232B4F"/>
    <w:rsid w:val="4E0A83B0"/>
    <w:rsid w:val="4E963AB4"/>
    <w:rsid w:val="4F79D9D8"/>
    <w:rsid w:val="4FB7DE0F"/>
    <w:rsid w:val="4FF9FD2E"/>
    <w:rsid w:val="5067D903"/>
    <w:rsid w:val="5153AE70"/>
    <w:rsid w:val="5280EDFA"/>
    <w:rsid w:val="5284B0FA"/>
    <w:rsid w:val="52B34A49"/>
    <w:rsid w:val="52BA83A0"/>
    <w:rsid w:val="52EF7ED1"/>
    <w:rsid w:val="53271356"/>
    <w:rsid w:val="5786BB6C"/>
    <w:rsid w:val="58E7845E"/>
    <w:rsid w:val="5BAA8BAA"/>
    <w:rsid w:val="5C36509D"/>
    <w:rsid w:val="5C3C6B3F"/>
    <w:rsid w:val="5C41CEB4"/>
    <w:rsid w:val="5C441B82"/>
    <w:rsid w:val="5D6CCBA0"/>
    <w:rsid w:val="5EEEFBDC"/>
    <w:rsid w:val="5F740C01"/>
    <w:rsid w:val="5FF7A657"/>
    <w:rsid w:val="6214BB84"/>
    <w:rsid w:val="62A86518"/>
    <w:rsid w:val="62BB5A6A"/>
    <w:rsid w:val="6340BC7B"/>
    <w:rsid w:val="639755C6"/>
    <w:rsid w:val="647AD495"/>
    <w:rsid w:val="66875002"/>
    <w:rsid w:val="6861BD57"/>
    <w:rsid w:val="6877539D"/>
    <w:rsid w:val="6883FD08"/>
    <w:rsid w:val="69D259C7"/>
    <w:rsid w:val="6AFF79A9"/>
    <w:rsid w:val="6C9B4A0A"/>
    <w:rsid w:val="6CDD6929"/>
    <w:rsid w:val="6D332FFA"/>
    <w:rsid w:val="6DFE1390"/>
    <w:rsid w:val="708D6828"/>
    <w:rsid w:val="719837DD"/>
    <w:rsid w:val="72293889"/>
    <w:rsid w:val="732E7B61"/>
    <w:rsid w:val="745F68E8"/>
    <w:rsid w:val="75506E90"/>
    <w:rsid w:val="7560D94B"/>
    <w:rsid w:val="7660BC1A"/>
    <w:rsid w:val="787ACC01"/>
    <w:rsid w:val="79EAB01B"/>
    <w:rsid w:val="7A880C91"/>
    <w:rsid w:val="7ACB0AE4"/>
    <w:rsid w:val="7F55ADB8"/>
    <w:rsid w:val="7FD7D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93E95"/>
  <w15:chartTrackingRefBased/>
  <w15:docId w15:val="{529F0104-DE41-471B-8FE0-840FE485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6C"/>
    <w:rPr>
      <w:rFonts w:ascii="Calibri" w:eastAsia="Calibri" w:hAnsi="Calibri" w:cs="Times New Roman"/>
      <w:lang w:val="lv-LV"/>
    </w:rPr>
  </w:style>
  <w:style w:type="paragraph" w:styleId="Heading1">
    <w:name w:val="heading 1"/>
    <w:basedOn w:val="Normal"/>
    <w:next w:val="Normal"/>
    <w:link w:val="Heading1Char"/>
    <w:uiPriority w:val="9"/>
    <w:qFormat/>
    <w:rsid w:val="006A5B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5B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A5B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B3F"/>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6A5B3F"/>
    <w:rPr>
      <w:rFonts w:asciiTheme="majorHAnsi" w:eastAsiaTheme="majorEastAsia" w:hAnsiTheme="majorHAnsi" w:cstheme="majorBidi"/>
      <w:color w:val="2F5496" w:themeColor="accent1" w:themeShade="BF"/>
      <w:sz w:val="26"/>
      <w:szCs w:val="26"/>
      <w:lang w:val="lv-LV"/>
    </w:rPr>
  </w:style>
  <w:style w:type="character" w:customStyle="1" w:styleId="Heading4Char">
    <w:name w:val="Heading 4 Char"/>
    <w:basedOn w:val="DefaultParagraphFont"/>
    <w:link w:val="Heading4"/>
    <w:uiPriority w:val="9"/>
    <w:semiHidden/>
    <w:rsid w:val="006A5B3F"/>
    <w:rPr>
      <w:rFonts w:asciiTheme="majorHAnsi" w:eastAsiaTheme="majorEastAsia" w:hAnsiTheme="majorHAnsi" w:cstheme="majorBidi"/>
      <w:i/>
      <w:iCs/>
      <w:color w:val="2F5496" w:themeColor="accent1" w:themeShade="BF"/>
      <w:lang w:val="lv-LV"/>
    </w:rPr>
  </w:style>
  <w:style w:type="character" w:styleId="Hyperlink">
    <w:name w:val="Hyperlink"/>
    <w:uiPriority w:val="99"/>
    <w:unhideWhenUsed/>
    <w:rsid w:val="006A5B3F"/>
    <w:rPr>
      <w:color w:val="0000FF"/>
      <w:u w:val="single"/>
    </w:rPr>
  </w:style>
  <w:style w:type="paragraph" w:styleId="TOCHeading">
    <w:name w:val="TOC Heading"/>
    <w:basedOn w:val="Heading1"/>
    <w:next w:val="Normal"/>
    <w:uiPriority w:val="39"/>
    <w:unhideWhenUsed/>
    <w:qFormat/>
    <w:rsid w:val="006A5B3F"/>
    <w:pPr>
      <w:outlineLvl w:val="9"/>
    </w:pPr>
    <w:rPr>
      <w:rFonts w:ascii="Calibri Light" w:eastAsia="MS Gothic" w:hAnsi="Calibri Light" w:cs="Times New Roman"/>
      <w:color w:val="2E74B5"/>
    </w:rPr>
  </w:style>
  <w:style w:type="paragraph" w:styleId="TOC1">
    <w:name w:val="toc 1"/>
    <w:basedOn w:val="Normal"/>
    <w:next w:val="Normal"/>
    <w:autoRedefine/>
    <w:uiPriority w:val="39"/>
    <w:unhideWhenUsed/>
    <w:rsid w:val="006A5B3F"/>
    <w:pPr>
      <w:tabs>
        <w:tab w:val="right" w:leader="dot" w:pos="8630"/>
      </w:tabs>
      <w:spacing w:after="100"/>
    </w:pPr>
  </w:style>
  <w:style w:type="paragraph" w:styleId="TOC2">
    <w:name w:val="toc 2"/>
    <w:basedOn w:val="Normal"/>
    <w:next w:val="Normal"/>
    <w:autoRedefine/>
    <w:uiPriority w:val="39"/>
    <w:unhideWhenUsed/>
    <w:rsid w:val="006A5B3F"/>
    <w:pPr>
      <w:tabs>
        <w:tab w:val="right" w:leader="dot" w:pos="9350"/>
      </w:tabs>
      <w:spacing w:after="100"/>
      <w:ind w:left="220"/>
    </w:pPr>
    <w:rPr>
      <w:rFonts w:cs="Calibri"/>
      <w:b/>
      <w:noProof/>
      <w:lang w:eastAsia="lv-LV"/>
    </w:rPr>
  </w:style>
  <w:style w:type="paragraph" w:styleId="TOC3">
    <w:name w:val="toc 3"/>
    <w:basedOn w:val="Normal"/>
    <w:next w:val="Normal"/>
    <w:autoRedefine/>
    <w:uiPriority w:val="39"/>
    <w:unhideWhenUsed/>
    <w:rsid w:val="006A5B3F"/>
    <w:pPr>
      <w:spacing w:after="100"/>
      <w:ind w:left="440"/>
    </w:pPr>
  </w:style>
  <w:style w:type="paragraph" w:customStyle="1" w:styleId="tvhtml">
    <w:name w:val="tv_html"/>
    <w:basedOn w:val="Normal"/>
    <w:rsid w:val="006A5B3F"/>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unhideWhenUsed/>
    <w:rsid w:val="006A5B3F"/>
    <w:pPr>
      <w:spacing w:after="0" w:line="240" w:lineRule="auto"/>
    </w:pPr>
    <w:rPr>
      <w:sz w:val="20"/>
      <w:szCs w:val="20"/>
    </w:rPr>
  </w:style>
  <w:style w:type="character" w:customStyle="1" w:styleId="FootnoteTextChar">
    <w:name w:val="Footnote Text Char"/>
    <w:basedOn w:val="DefaultParagraphFont"/>
    <w:link w:val="FootnoteText"/>
    <w:uiPriority w:val="99"/>
    <w:rsid w:val="006A5B3F"/>
    <w:rPr>
      <w:rFonts w:ascii="Calibri" w:eastAsia="Calibri" w:hAnsi="Calibri" w:cs="Times New Roman"/>
      <w:sz w:val="20"/>
      <w:szCs w:val="20"/>
      <w:lang w:val="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6A5B3F"/>
    <w:rPr>
      <w:vertAlign w:val="superscript"/>
    </w:rPr>
  </w:style>
  <w:style w:type="paragraph" w:customStyle="1" w:styleId="CharCharCharChar">
    <w:name w:val="Char Char Char Char"/>
    <w:aliases w:val="Char2"/>
    <w:basedOn w:val="Normal"/>
    <w:next w:val="Normal"/>
    <w:link w:val="FootnoteReference"/>
    <w:uiPriority w:val="99"/>
    <w:rsid w:val="006A5B3F"/>
    <w:pPr>
      <w:spacing w:line="240" w:lineRule="exact"/>
      <w:jc w:val="both"/>
      <w:textAlignment w:val="baseline"/>
    </w:pPr>
    <w:rPr>
      <w:rFonts w:asciiTheme="minorHAnsi" w:eastAsiaTheme="minorHAnsi" w:hAnsiTheme="minorHAnsi" w:cstheme="minorBidi"/>
      <w:vertAlign w:val="superscript"/>
      <w:lang w:val="en-US"/>
    </w:rPr>
  </w:style>
  <w:style w:type="character" w:styleId="UnresolvedMention">
    <w:name w:val="Unresolved Mention"/>
    <w:basedOn w:val="DefaultParagraphFont"/>
    <w:uiPriority w:val="99"/>
    <w:semiHidden/>
    <w:unhideWhenUsed/>
    <w:rsid w:val="006A5B3F"/>
    <w:rPr>
      <w:color w:val="605E5C"/>
      <w:shd w:val="clear" w:color="auto" w:fill="E1DFDD"/>
    </w:rPr>
  </w:style>
  <w:style w:type="paragraph" w:customStyle="1" w:styleId="tv213">
    <w:name w:val="tv213"/>
    <w:basedOn w:val="Normal"/>
    <w:rsid w:val="006A5B3F"/>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6A5B3F"/>
    <w:rPr>
      <w:sz w:val="16"/>
      <w:szCs w:val="16"/>
    </w:rPr>
  </w:style>
  <w:style w:type="paragraph" w:styleId="CommentText">
    <w:name w:val="annotation text"/>
    <w:basedOn w:val="Normal"/>
    <w:link w:val="CommentTextChar"/>
    <w:uiPriority w:val="99"/>
    <w:unhideWhenUsed/>
    <w:rsid w:val="006A5B3F"/>
    <w:pPr>
      <w:spacing w:line="240" w:lineRule="auto"/>
    </w:pPr>
    <w:rPr>
      <w:sz w:val="20"/>
      <w:szCs w:val="20"/>
    </w:rPr>
  </w:style>
  <w:style w:type="character" w:customStyle="1" w:styleId="CommentTextChar">
    <w:name w:val="Comment Text Char"/>
    <w:basedOn w:val="DefaultParagraphFont"/>
    <w:link w:val="CommentText"/>
    <w:uiPriority w:val="99"/>
    <w:rsid w:val="006A5B3F"/>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6A5B3F"/>
    <w:rPr>
      <w:b/>
      <w:bCs/>
    </w:rPr>
  </w:style>
  <w:style w:type="character" w:customStyle="1" w:styleId="CommentSubjectChar">
    <w:name w:val="Comment Subject Char"/>
    <w:basedOn w:val="CommentTextChar"/>
    <w:link w:val="CommentSubject"/>
    <w:uiPriority w:val="99"/>
    <w:semiHidden/>
    <w:rsid w:val="006A5B3F"/>
    <w:rPr>
      <w:rFonts w:ascii="Calibri" w:eastAsia="Calibri" w:hAnsi="Calibri" w:cs="Times New Roman"/>
      <w:b/>
      <w:bCs/>
      <w:sz w:val="20"/>
      <w:szCs w:val="20"/>
      <w:lang w:val="lv-LV"/>
    </w:rPr>
  </w:style>
  <w:style w:type="paragraph" w:styleId="Header">
    <w:name w:val="header"/>
    <w:basedOn w:val="Normal"/>
    <w:link w:val="HeaderChar"/>
    <w:uiPriority w:val="99"/>
    <w:unhideWhenUsed/>
    <w:rsid w:val="006A5B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5B3F"/>
    <w:rPr>
      <w:rFonts w:ascii="Calibri" w:eastAsia="Calibri" w:hAnsi="Calibri" w:cs="Times New Roman"/>
      <w:lang w:val="lv-LV"/>
    </w:rPr>
  </w:style>
  <w:style w:type="paragraph" w:styleId="Footer">
    <w:name w:val="footer"/>
    <w:basedOn w:val="Normal"/>
    <w:link w:val="FooterChar"/>
    <w:uiPriority w:val="99"/>
    <w:unhideWhenUsed/>
    <w:rsid w:val="006A5B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5B3F"/>
    <w:rPr>
      <w:rFonts w:ascii="Calibri" w:eastAsia="Calibri" w:hAnsi="Calibri" w:cs="Times New Roman"/>
      <w:lang w:val="lv-LV"/>
    </w:rPr>
  </w:style>
  <w:style w:type="paragraph" w:styleId="ListParagraph">
    <w:name w:val="List Paragraph"/>
    <w:basedOn w:val="Normal"/>
    <w:link w:val="ListParagraphChar"/>
    <w:uiPriority w:val="34"/>
    <w:qFormat/>
    <w:rsid w:val="006A5B3F"/>
    <w:pPr>
      <w:ind w:left="720"/>
      <w:contextualSpacing/>
    </w:pPr>
    <w:rPr>
      <w:rFonts w:asciiTheme="minorHAnsi" w:eastAsiaTheme="minorEastAsia" w:hAnsiTheme="minorHAnsi" w:cstheme="minorBidi"/>
      <w:lang w:val="en-US"/>
    </w:rPr>
  </w:style>
  <w:style w:type="character" w:customStyle="1" w:styleId="ListParagraphChar">
    <w:name w:val="List Paragraph Char"/>
    <w:link w:val="ListParagraph"/>
    <w:uiPriority w:val="34"/>
    <w:locked/>
    <w:rsid w:val="006A5B3F"/>
    <w:rPr>
      <w:rFonts w:eastAsiaTheme="minorEastAsia"/>
    </w:rPr>
  </w:style>
  <w:style w:type="character" w:styleId="FollowedHyperlink">
    <w:name w:val="FollowedHyperlink"/>
    <w:basedOn w:val="DefaultParagraphFont"/>
    <w:uiPriority w:val="99"/>
    <w:semiHidden/>
    <w:unhideWhenUsed/>
    <w:rsid w:val="006A5B3F"/>
    <w:rPr>
      <w:color w:val="954F72" w:themeColor="followedHyperlink"/>
      <w:u w:val="single"/>
    </w:rPr>
  </w:style>
  <w:style w:type="paragraph" w:styleId="Revision">
    <w:name w:val="Revision"/>
    <w:hidden/>
    <w:uiPriority w:val="99"/>
    <w:semiHidden/>
    <w:rsid w:val="006A5B3F"/>
    <w:pPr>
      <w:spacing w:after="0" w:line="240" w:lineRule="auto"/>
    </w:pPr>
    <w:rPr>
      <w:rFonts w:ascii="Calibri" w:eastAsia="Calibri" w:hAnsi="Calibri" w:cs="Times New Roman"/>
      <w:lang w:val="lv-LV"/>
    </w:rPr>
  </w:style>
  <w:style w:type="table" w:styleId="TableGrid">
    <w:name w:val="Table Grid"/>
    <w:basedOn w:val="TableNormal"/>
    <w:uiPriority w:val="39"/>
    <w:rsid w:val="006A5B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6A5B3F"/>
  </w:style>
  <w:style w:type="character" w:customStyle="1" w:styleId="eop">
    <w:name w:val="eop"/>
    <w:basedOn w:val="DefaultParagraphFont"/>
    <w:rsid w:val="006A5B3F"/>
  </w:style>
  <w:style w:type="paragraph" w:customStyle="1" w:styleId="paragraph">
    <w:name w:val="paragraph"/>
    <w:basedOn w:val="Normal"/>
    <w:rsid w:val="006A5B3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cxw254147361">
    <w:name w:val="scxw254147361"/>
    <w:basedOn w:val="DefaultParagraphFont"/>
    <w:rsid w:val="006A5B3F"/>
  </w:style>
  <w:style w:type="paragraph" w:styleId="BalloonText">
    <w:name w:val="Balloon Text"/>
    <w:basedOn w:val="Normal"/>
    <w:link w:val="BalloonTextChar"/>
    <w:uiPriority w:val="99"/>
    <w:semiHidden/>
    <w:unhideWhenUsed/>
    <w:rsid w:val="00E31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496"/>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15497">
      <w:bodyDiv w:val="1"/>
      <w:marLeft w:val="0"/>
      <w:marRight w:val="0"/>
      <w:marTop w:val="0"/>
      <w:marBottom w:val="0"/>
      <w:divBdr>
        <w:top w:val="none" w:sz="0" w:space="0" w:color="auto"/>
        <w:left w:val="none" w:sz="0" w:space="0" w:color="auto"/>
        <w:bottom w:val="none" w:sz="0" w:space="0" w:color="auto"/>
        <w:right w:val="none" w:sz="0" w:space="0" w:color="auto"/>
      </w:divBdr>
      <w:divsChild>
        <w:div w:id="302927785">
          <w:marLeft w:val="0"/>
          <w:marRight w:val="0"/>
          <w:marTop w:val="0"/>
          <w:marBottom w:val="0"/>
          <w:divBdr>
            <w:top w:val="none" w:sz="0" w:space="0" w:color="auto"/>
            <w:left w:val="none" w:sz="0" w:space="0" w:color="auto"/>
            <w:bottom w:val="none" w:sz="0" w:space="0" w:color="auto"/>
            <w:right w:val="none" w:sz="0" w:space="0" w:color="auto"/>
          </w:divBdr>
          <w:divsChild>
            <w:div w:id="73223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7967-augstskolu-likums"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024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4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0244"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likumi.lv/ta/id/20244"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7967" TargetMode="External"/><Relationship Id="rId13" Type="http://schemas.openxmlformats.org/officeDocument/2006/relationships/hyperlink" Target="https://likumi.lv/ta/id/37967" TargetMode="External"/><Relationship Id="rId18" Type="http://schemas.openxmlformats.org/officeDocument/2006/relationships/hyperlink" Target="https://likumi.lv/ta/id/301995-zinatnisko-instituciju-darbibas-starptautiska-novertejuma-organizesanas-kartiba" TargetMode="External"/><Relationship Id="rId3" Type="http://schemas.openxmlformats.org/officeDocument/2006/relationships/hyperlink" Target="https://www.aika.lv/aika/" TargetMode="External"/><Relationship Id="rId21" Type="http://schemas.openxmlformats.org/officeDocument/2006/relationships/hyperlink" Target="https://tapportals.mk.gov.lv/legal_acts/12b01a76-1402-47b9-8bd8-2533b7d583f9" TargetMode="External"/><Relationship Id="rId7" Type="http://schemas.openxmlformats.org/officeDocument/2006/relationships/hyperlink" Target="https://likumi.lv/ta/id/37967-augstskolu-likums" TargetMode="External"/><Relationship Id="rId12" Type="http://schemas.openxmlformats.org/officeDocument/2006/relationships/hyperlink" Target="https://likumi.lv/ta/id/37967-augstskolu-likums" TargetMode="External"/><Relationship Id="rId17" Type="http://schemas.openxmlformats.org/officeDocument/2006/relationships/hyperlink" Target="https://likumi.lv/ta/id/107337-zinatniskas-darbibas-likums" TargetMode="External"/><Relationship Id="rId2" Type="http://schemas.openxmlformats.org/officeDocument/2006/relationships/hyperlink" Target="https://likumi.lv/ta/id/324332" TargetMode="External"/><Relationship Id="rId16" Type="http://schemas.openxmlformats.org/officeDocument/2006/relationships/hyperlink" Target="https://likumi.lv/ta/id/256415-izglitibas-kvalitates-valsts-dienesta-nolikums" TargetMode="External"/><Relationship Id="rId20" Type="http://schemas.openxmlformats.org/officeDocument/2006/relationships/hyperlink" Target="https://petijumi.mk.gov.lv/node/3401" TargetMode="External"/><Relationship Id="rId1" Type="http://schemas.openxmlformats.org/officeDocument/2006/relationships/hyperlink" Target="https://likumi.lv/ta/id/315879" TargetMode="External"/><Relationship Id="rId6" Type="http://schemas.openxmlformats.org/officeDocument/2006/relationships/hyperlink" Target="https://likumi.lv/ta/id/37967" TargetMode="External"/><Relationship Id="rId11" Type="http://schemas.openxmlformats.org/officeDocument/2006/relationships/hyperlink" Target="https://likumi.lv/ta/id/37967" TargetMode="External"/><Relationship Id="rId5" Type="http://schemas.openxmlformats.org/officeDocument/2006/relationships/hyperlink" Target="https://likumi.lv/ta/id/37967-augstskolu-likums" TargetMode="External"/><Relationship Id="rId15" Type="http://schemas.openxmlformats.org/officeDocument/2006/relationships/hyperlink" Target="https://likumi.lv/ta/id/20244" TargetMode="External"/><Relationship Id="rId10" Type="http://schemas.openxmlformats.org/officeDocument/2006/relationships/hyperlink" Target="https://likumi.lv/ta/id/50759-izglitibas-likums" TargetMode="External"/><Relationship Id="rId19" Type="http://schemas.openxmlformats.org/officeDocument/2006/relationships/hyperlink" Target="https://coara.eu/agreement/the-agreement-full-text/" TargetMode="External"/><Relationship Id="rId4" Type="http://schemas.openxmlformats.org/officeDocument/2006/relationships/hyperlink" Target="https://www.vestnesis.lv/op/2014/257.4" TargetMode="External"/><Relationship Id="rId9" Type="http://schemas.openxmlformats.org/officeDocument/2006/relationships/hyperlink" Target="https://likumi.lv/ta/id/37967-augstskolu-likums" TargetMode="External"/><Relationship Id="rId14" Type="http://schemas.openxmlformats.org/officeDocument/2006/relationships/hyperlink" Target="https://likumi.lv/ta/id/50759-izglitibas-likums" TargetMode="External"/><Relationship Id="rId22" Type="http://schemas.openxmlformats.org/officeDocument/2006/relationships/hyperlink" Target="https://www.aika.lv/wp-content/uploads/2021/02/cenas_skaidrojums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77508-CCF9-482D-A8D6-34C215A6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7985</Words>
  <Characters>58687</Characters>
  <Application>Microsoft Office Word</Application>
  <DocSecurity>0</DocSecurity>
  <Lines>1055</Lines>
  <Paragraphs>315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66512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Kārkliņa</dc:creator>
  <cp:keywords/>
  <dc:description/>
  <cp:lastModifiedBy>Arkādijs Zvaigzne</cp:lastModifiedBy>
  <cp:revision>2</cp:revision>
  <dcterms:created xsi:type="dcterms:W3CDTF">2024-02-06T08:24:00Z</dcterms:created>
  <dcterms:modified xsi:type="dcterms:W3CDTF">2024-02-06T08:24:00Z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2f1f35265f58f2f7b396c81eea8eac4e3a58c9b0a5345ff820c45597bb330392</vt:lpwstr>
  </property>
</Properties>
</file>