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4.xml" ContentType="application/vnd.openxmlformats-officedocument.drawingml.chart+xml"/>
  <Override PartName="/word/drawings/drawing3.xml" ContentType="application/vnd.openxmlformats-officedocument.drawingml.chartshapes+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4.xml" ContentType="application/vnd.openxmlformats-officedocument.drawingml.chartshapes+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66C40" w14:textId="485DEDCF" w:rsidR="00E71DB6" w:rsidRPr="0066729A" w:rsidRDefault="00B20B6E" w:rsidP="00E71DB6">
      <w:pPr>
        <w:rPr>
          <w:b/>
          <w:highlight w:val="yellow"/>
        </w:rPr>
      </w:pPr>
      <w:r w:rsidRPr="0066729A">
        <w:rPr>
          <w:noProof/>
          <w:highlight w:val="yellow"/>
          <w:lang w:eastAsia="lv-LV"/>
        </w:rPr>
        <w:drawing>
          <wp:anchor distT="0" distB="0" distL="114300" distR="114300" simplePos="0" relativeHeight="251675136" behindDoc="1" locked="0" layoutInCell="1" allowOverlap="1" wp14:anchorId="21390760" wp14:editId="5678FA49">
            <wp:simplePos x="0" y="0"/>
            <wp:positionH relativeFrom="margin">
              <wp:align>center</wp:align>
            </wp:positionH>
            <wp:positionV relativeFrom="page">
              <wp:posOffset>914372</wp:posOffset>
            </wp:positionV>
            <wp:extent cx="2273300" cy="2277745"/>
            <wp:effectExtent l="0" t="0" r="0" b="8255"/>
            <wp:wrapTight wrapText="bothSides">
              <wp:wrapPolygon edited="0">
                <wp:start x="0" y="0"/>
                <wp:lineTo x="0" y="21498"/>
                <wp:lineTo x="21359" y="21498"/>
                <wp:lineTo x="21359" y="0"/>
                <wp:lineTo x="0" y="0"/>
              </wp:wrapPolygon>
            </wp:wrapTight>
            <wp:docPr id="7" name="Picture 7" descr="https://www.fm.gov.lv/files/fmbudzets/22_vienkarss_vienkrasu_rgb_h_L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fm.gov.lv/files/fmbudzets/22_vienkarss_vienkrasu_rgb_h_LV.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73300" cy="22777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C3920B" w14:textId="47C824E5" w:rsidR="00E71DB6" w:rsidRPr="0066729A" w:rsidRDefault="00E71DB6" w:rsidP="00E71DB6">
      <w:pPr>
        <w:rPr>
          <w:b/>
          <w:highlight w:val="yellow"/>
        </w:rPr>
      </w:pPr>
    </w:p>
    <w:p w14:paraId="20C66BB7" w14:textId="69930619" w:rsidR="00E71DB6" w:rsidRPr="0066729A" w:rsidRDefault="00E71DB6" w:rsidP="00E71DB6">
      <w:pPr>
        <w:pStyle w:val="BodyText"/>
        <w:jc w:val="both"/>
        <w:rPr>
          <w:b w:val="0"/>
          <w:szCs w:val="28"/>
          <w:highlight w:val="yellow"/>
          <w:lang w:val="lv-LV"/>
        </w:rPr>
      </w:pPr>
    </w:p>
    <w:p w14:paraId="771F1C66" w14:textId="31EC4EDC" w:rsidR="00E71DB6" w:rsidRPr="0066729A" w:rsidRDefault="00E71DB6" w:rsidP="00E71DB6">
      <w:pPr>
        <w:pStyle w:val="BodyText"/>
        <w:jc w:val="both"/>
        <w:rPr>
          <w:b w:val="0"/>
          <w:szCs w:val="28"/>
          <w:highlight w:val="yellow"/>
          <w:lang w:val="lv-LV"/>
        </w:rPr>
      </w:pPr>
    </w:p>
    <w:p w14:paraId="7F917BD9" w14:textId="327AE9A1" w:rsidR="00E71DB6" w:rsidRPr="0066729A" w:rsidRDefault="00E71DB6" w:rsidP="00E71DB6">
      <w:pPr>
        <w:pStyle w:val="BodyText"/>
        <w:jc w:val="both"/>
        <w:rPr>
          <w:b w:val="0"/>
          <w:szCs w:val="28"/>
          <w:highlight w:val="yellow"/>
          <w:lang w:val="lv-LV"/>
        </w:rPr>
      </w:pPr>
    </w:p>
    <w:p w14:paraId="0B492B59" w14:textId="36DFD23F" w:rsidR="00E71DB6" w:rsidRPr="0066729A" w:rsidRDefault="00E71DB6" w:rsidP="00E71DB6">
      <w:pPr>
        <w:pStyle w:val="BodyText"/>
        <w:jc w:val="both"/>
        <w:rPr>
          <w:b w:val="0"/>
          <w:szCs w:val="28"/>
          <w:highlight w:val="yellow"/>
          <w:lang w:val="lv-LV"/>
        </w:rPr>
      </w:pPr>
    </w:p>
    <w:p w14:paraId="11109E05" w14:textId="1BCE0977" w:rsidR="00E71DB6" w:rsidRPr="0066729A" w:rsidRDefault="00E71DB6" w:rsidP="00E71DB6">
      <w:pPr>
        <w:pStyle w:val="BodyText"/>
        <w:jc w:val="both"/>
        <w:rPr>
          <w:b w:val="0"/>
          <w:szCs w:val="28"/>
          <w:highlight w:val="yellow"/>
          <w:lang w:val="lv-LV"/>
        </w:rPr>
      </w:pPr>
    </w:p>
    <w:p w14:paraId="458AF17E" w14:textId="7EE71924" w:rsidR="00E71DB6" w:rsidRPr="0066729A" w:rsidRDefault="00E71DB6" w:rsidP="00E71DB6">
      <w:pPr>
        <w:pStyle w:val="BodyText"/>
        <w:jc w:val="both"/>
        <w:rPr>
          <w:b w:val="0"/>
          <w:szCs w:val="28"/>
          <w:highlight w:val="yellow"/>
          <w:lang w:val="lv-LV"/>
        </w:rPr>
      </w:pPr>
    </w:p>
    <w:p w14:paraId="7E5F5A24" w14:textId="63C0D10C" w:rsidR="00E71DB6" w:rsidRPr="0066729A" w:rsidRDefault="00E71DB6" w:rsidP="00E71DB6">
      <w:pPr>
        <w:pStyle w:val="BodyText"/>
        <w:tabs>
          <w:tab w:val="left" w:pos="3765"/>
        </w:tabs>
        <w:jc w:val="both"/>
        <w:rPr>
          <w:b w:val="0"/>
          <w:szCs w:val="28"/>
          <w:highlight w:val="yellow"/>
          <w:lang w:val="lv-LV"/>
        </w:rPr>
      </w:pPr>
    </w:p>
    <w:p w14:paraId="71C0438E" w14:textId="1B12FF79" w:rsidR="00E71DB6" w:rsidRPr="0066729A" w:rsidDel="00392FDF" w:rsidRDefault="00E71DB6" w:rsidP="00E71DB6">
      <w:pPr>
        <w:pStyle w:val="BodyText"/>
        <w:jc w:val="center"/>
        <w:rPr>
          <w:sz w:val="28"/>
          <w:szCs w:val="28"/>
          <w:lang w:val="lv-LV"/>
        </w:rPr>
      </w:pPr>
      <w:bookmarkStart w:id="0" w:name="OLE_LINK8"/>
      <w:bookmarkStart w:id="1" w:name="OLE_LINK9"/>
      <w:r w:rsidRPr="0066729A">
        <w:rPr>
          <w:sz w:val="28"/>
          <w:szCs w:val="28"/>
          <w:lang w:val="lv-LV"/>
        </w:rPr>
        <w:t>Informatīvais ziņojums par</w:t>
      </w:r>
    </w:p>
    <w:p w14:paraId="77EC9E1C" w14:textId="64B739E7" w:rsidR="00E71DB6" w:rsidRPr="0066729A" w:rsidRDefault="00E71DB6" w:rsidP="00E71DB6">
      <w:pPr>
        <w:pStyle w:val="Title"/>
      </w:pPr>
      <w:r w:rsidRPr="0066729A">
        <w:t>Kohēzijas politikas Eiropas Savienības fondu investīciju aktualitātēm līdz 202</w:t>
      </w:r>
      <w:r w:rsidR="009E2110" w:rsidRPr="0066729A">
        <w:t>2</w:t>
      </w:r>
      <w:r w:rsidRPr="0066729A">
        <w:t xml:space="preserve">. gada 1. </w:t>
      </w:r>
      <w:r w:rsidR="009E2110" w:rsidRPr="0066729A">
        <w:t>februārim</w:t>
      </w:r>
      <w:r w:rsidRPr="0066729A">
        <w:t xml:space="preserve"> (pusgada ziņojums)</w:t>
      </w:r>
      <w:bookmarkEnd w:id="0"/>
      <w:bookmarkEnd w:id="1"/>
    </w:p>
    <w:p w14:paraId="4B7A9E5E" w14:textId="57BFBD70" w:rsidR="00E71DB6" w:rsidRPr="0066729A" w:rsidRDefault="00E71DB6" w:rsidP="00E71DB6">
      <w:pPr>
        <w:rPr>
          <w:rFonts w:eastAsia="Times New Roman" w:cs="Times New Roman"/>
          <w:b/>
          <w:szCs w:val="28"/>
          <w:highlight w:val="yellow"/>
        </w:rPr>
      </w:pPr>
    </w:p>
    <w:p w14:paraId="3A1A6247" w14:textId="6EA35009" w:rsidR="00E71DB6" w:rsidRPr="0066729A" w:rsidRDefault="00B20B6E" w:rsidP="00E71DB6">
      <w:pPr>
        <w:rPr>
          <w:highlight w:val="yellow"/>
        </w:rPr>
      </w:pPr>
      <w:r w:rsidRPr="0066729A">
        <w:rPr>
          <w:rFonts w:eastAsia="Calibri"/>
          <w:noProof/>
          <w:szCs w:val="20"/>
          <w:lang w:eastAsia="lv-LV"/>
        </w:rPr>
        <w:drawing>
          <wp:anchor distT="0" distB="0" distL="114300" distR="114300" simplePos="0" relativeHeight="251681280" behindDoc="1" locked="0" layoutInCell="1" allowOverlap="1" wp14:anchorId="463FE5BA" wp14:editId="49115CE3">
            <wp:simplePos x="0" y="0"/>
            <wp:positionH relativeFrom="margin">
              <wp:posOffset>2318164</wp:posOffset>
            </wp:positionH>
            <wp:positionV relativeFrom="paragraph">
              <wp:posOffset>2284924</wp:posOffset>
            </wp:positionV>
            <wp:extent cx="1597025" cy="1361440"/>
            <wp:effectExtent l="0" t="0" r="3175" b="0"/>
            <wp:wrapTight wrapText="bothSides">
              <wp:wrapPolygon edited="0">
                <wp:start x="0" y="0"/>
                <wp:lineTo x="0" y="21157"/>
                <wp:lineTo x="21385" y="21157"/>
                <wp:lineTo x="21385" y="0"/>
                <wp:lineTo x="0" y="0"/>
              </wp:wrapPolygon>
            </wp:wrapTight>
            <wp:docPr id="1" name="Picture 1" descr="Nacionālais attīstības plāns 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cionālais attīstības plāns 20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7025" cy="1361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6729A">
        <w:rPr>
          <w:noProof/>
          <w:lang w:eastAsia="lv-LV"/>
        </w:rPr>
        <w:drawing>
          <wp:anchor distT="0" distB="0" distL="114300" distR="114300" simplePos="0" relativeHeight="251678208" behindDoc="0" locked="0" layoutInCell="1" allowOverlap="1" wp14:anchorId="305490DF" wp14:editId="62F5479C">
            <wp:simplePos x="0" y="0"/>
            <wp:positionH relativeFrom="page">
              <wp:posOffset>5346783</wp:posOffset>
            </wp:positionH>
            <wp:positionV relativeFrom="paragraph">
              <wp:posOffset>2861973</wp:posOffset>
            </wp:positionV>
            <wp:extent cx="1835150" cy="753745"/>
            <wp:effectExtent l="0" t="0" r="0" b="8255"/>
            <wp:wrapSquare wrapText="bothSides"/>
            <wp:docPr id="6" name="Picture 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3515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6729A">
        <w:rPr>
          <w:noProof/>
          <w:lang w:eastAsia="lv-LV"/>
        </w:rPr>
        <w:drawing>
          <wp:anchor distT="0" distB="0" distL="114300" distR="114300" simplePos="0" relativeHeight="251679232" behindDoc="1" locked="0" layoutInCell="1" allowOverlap="1" wp14:anchorId="054494EE" wp14:editId="4A9784E6">
            <wp:simplePos x="0" y="0"/>
            <wp:positionH relativeFrom="margin">
              <wp:posOffset>19299</wp:posOffset>
            </wp:positionH>
            <wp:positionV relativeFrom="paragraph">
              <wp:posOffset>2295414</wp:posOffset>
            </wp:positionV>
            <wp:extent cx="1499105" cy="1520732"/>
            <wp:effectExtent l="0" t="0" r="6350" b="3810"/>
            <wp:wrapTight wrapText="bothSides">
              <wp:wrapPolygon edited="0">
                <wp:start x="0" y="0"/>
                <wp:lineTo x="0" y="21383"/>
                <wp:lineTo x="21417" y="21383"/>
                <wp:lineTo x="21417" y="0"/>
                <wp:lineTo x="0" y="0"/>
              </wp:wrapPolygon>
            </wp:wrapTight>
            <wp:docPr id="9" name="Picture 9"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hape&#10;&#10;Description automatically generated with low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99105" cy="1520732"/>
                    </a:xfrm>
                    <a:prstGeom prst="rect">
                      <a:avLst/>
                    </a:prstGeom>
                    <a:noFill/>
                    <a:ln>
                      <a:noFill/>
                    </a:ln>
                  </pic:spPr>
                </pic:pic>
              </a:graphicData>
            </a:graphic>
          </wp:anchor>
        </w:drawing>
      </w:r>
      <w:r w:rsidR="00E71DB6" w:rsidRPr="0066729A">
        <w:rPr>
          <w:highlight w:val="yellow"/>
        </w:rPr>
        <w:br w:type="page"/>
      </w:r>
    </w:p>
    <w:p w14:paraId="1B9A1C45" w14:textId="77777777" w:rsidR="00B20B6E" w:rsidRPr="0066729A" w:rsidRDefault="00B20B6E" w:rsidP="00E71DB6">
      <w:pPr>
        <w:rPr>
          <w:highlight w:val="yellow"/>
        </w:rPr>
      </w:pPr>
    </w:p>
    <w:p w14:paraId="37C41FE2" w14:textId="77777777" w:rsidR="00947E07" w:rsidRPr="0066729A" w:rsidRDefault="00947E07" w:rsidP="00947E07">
      <w:pPr>
        <w:pStyle w:val="TOCHeading"/>
        <w:rPr>
          <w:rFonts w:ascii="Times New Roman" w:hAnsi="Times New Roman" w:cs="Times New Roman"/>
          <w:b/>
          <w:color w:val="auto"/>
          <w:sz w:val="28"/>
          <w:szCs w:val="28"/>
          <w:lang w:val="lv-LV"/>
        </w:rPr>
      </w:pPr>
      <w:r w:rsidRPr="0066729A">
        <w:rPr>
          <w:rFonts w:ascii="Times New Roman" w:hAnsi="Times New Roman" w:cs="Times New Roman"/>
          <w:b/>
          <w:color w:val="auto"/>
          <w:sz w:val="28"/>
          <w:szCs w:val="28"/>
          <w:lang w:val="lv-LV"/>
        </w:rPr>
        <w:t>Satura rādītājs</w:t>
      </w:r>
    </w:p>
    <w:p w14:paraId="1E6BE4E3" w14:textId="77777777" w:rsidR="009C0862" w:rsidRPr="0066729A" w:rsidRDefault="009C0862" w:rsidP="00CC7869">
      <w:pPr>
        <w:pStyle w:val="Title"/>
        <w:rPr>
          <w:sz w:val="24"/>
          <w:szCs w:val="24"/>
        </w:rPr>
      </w:pPr>
    </w:p>
    <w:sdt>
      <w:sdtPr>
        <w:rPr>
          <w:rFonts w:ascii="Times New Roman" w:eastAsiaTheme="minorHAnsi" w:hAnsi="Times New Roman" w:cstheme="minorBidi"/>
          <w:bCs/>
          <w:i/>
          <w:iCs/>
          <w:noProof/>
          <w:color w:val="auto"/>
          <w:sz w:val="24"/>
          <w:szCs w:val="24"/>
          <w:lang w:val="lv-LV"/>
        </w:rPr>
        <w:id w:val="-1599408524"/>
        <w:docPartObj>
          <w:docPartGallery w:val="Table of Contents"/>
          <w:docPartUnique/>
        </w:docPartObj>
      </w:sdtPr>
      <w:sdtEndPr>
        <w:rPr>
          <w:rFonts w:eastAsia="Times New Roman" w:cs="Times New Roman"/>
          <w:iCs w:val="0"/>
          <w:sz w:val="28"/>
          <w:szCs w:val="28"/>
        </w:rPr>
      </w:sdtEndPr>
      <w:sdtContent>
        <w:p w14:paraId="3F1680E5" w14:textId="71CE2B0D" w:rsidR="008F75BA" w:rsidRPr="0066729A" w:rsidRDefault="008F75BA">
          <w:pPr>
            <w:pStyle w:val="TOCHeading"/>
            <w:rPr>
              <w:rFonts w:ascii="Times New Roman" w:hAnsi="Times New Roman" w:cs="Times New Roman"/>
              <w:bCs/>
              <w:iCs/>
              <w:color w:val="auto"/>
              <w:sz w:val="24"/>
              <w:szCs w:val="24"/>
            </w:rPr>
          </w:pPr>
        </w:p>
        <w:p w14:paraId="1249863B" w14:textId="78BCFE63" w:rsidR="008864C9" w:rsidRPr="008864C9" w:rsidRDefault="008F75BA">
          <w:pPr>
            <w:pStyle w:val="TOC2"/>
            <w:rPr>
              <w:rFonts w:asciiTheme="minorHAnsi" w:eastAsiaTheme="minorEastAsia" w:hAnsiTheme="minorHAnsi" w:cstheme="minorBidi"/>
              <w:i w:val="0"/>
              <w:iCs/>
              <w:sz w:val="24"/>
              <w:szCs w:val="24"/>
              <w:lang w:eastAsia="lv-LV"/>
            </w:rPr>
          </w:pPr>
          <w:r w:rsidRPr="0066729A">
            <w:rPr>
              <w:i w:val="0"/>
              <w:iCs/>
              <w:sz w:val="24"/>
              <w:szCs w:val="24"/>
            </w:rPr>
            <w:fldChar w:fldCharType="begin"/>
          </w:r>
          <w:r w:rsidRPr="0066729A">
            <w:rPr>
              <w:i w:val="0"/>
              <w:iCs/>
              <w:sz w:val="24"/>
              <w:szCs w:val="24"/>
            </w:rPr>
            <w:instrText xml:space="preserve"> TOC \o "1-3" \h \z \u </w:instrText>
          </w:r>
          <w:r w:rsidRPr="0066729A">
            <w:rPr>
              <w:i w:val="0"/>
              <w:iCs/>
              <w:sz w:val="24"/>
              <w:szCs w:val="24"/>
            </w:rPr>
            <w:fldChar w:fldCharType="separate"/>
          </w:r>
          <w:hyperlink w:anchor="_Toc97020257" w:history="1">
            <w:r w:rsidR="008864C9" w:rsidRPr="008864C9">
              <w:rPr>
                <w:rStyle w:val="Hyperlink"/>
                <w:i w:val="0"/>
                <w:iCs/>
                <w:sz w:val="24"/>
                <w:szCs w:val="24"/>
              </w:rPr>
              <w:t>1.</w:t>
            </w:r>
            <w:r w:rsidR="008864C9" w:rsidRPr="008864C9">
              <w:rPr>
                <w:rFonts w:asciiTheme="minorHAnsi" w:eastAsiaTheme="minorEastAsia" w:hAnsiTheme="minorHAnsi" w:cstheme="minorBidi"/>
                <w:i w:val="0"/>
                <w:iCs/>
                <w:sz w:val="24"/>
                <w:szCs w:val="24"/>
                <w:lang w:eastAsia="lv-LV"/>
              </w:rPr>
              <w:tab/>
            </w:r>
            <w:r w:rsidR="008864C9" w:rsidRPr="008864C9">
              <w:rPr>
                <w:rStyle w:val="Hyperlink"/>
                <w:i w:val="0"/>
                <w:iCs/>
                <w:sz w:val="24"/>
                <w:szCs w:val="24"/>
              </w:rPr>
              <w:t>Kopsavilkums</w:t>
            </w:r>
            <w:r w:rsidR="008864C9" w:rsidRPr="008864C9">
              <w:rPr>
                <w:i w:val="0"/>
                <w:iCs/>
                <w:webHidden/>
                <w:sz w:val="24"/>
                <w:szCs w:val="24"/>
              </w:rPr>
              <w:tab/>
            </w:r>
            <w:r w:rsidR="008864C9" w:rsidRPr="008864C9">
              <w:rPr>
                <w:i w:val="0"/>
                <w:iCs/>
                <w:webHidden/>
                <w:sz w:val="24"/>
                <w:szCs w:val="24"/>
              </w:rPr>
              <w:fldChar w:fldCharType="begin"/>
            </w:r>
            <w:r w:rsidR="008864C9" w:rsidRPr="008864C9">
              <w:rPr>
                <w:i w:val="0"/>
                <w:iCs/>
                <w:webHidden/>
                <w:sz w:val="24"/>
                <w:szCs w:val="24"/>
              </w:rPr>
              <w:instrText xml:space="preserve"> PAGEREF _Toc97020257 \h </w:instrText>
            </w:r>
            <w:r w:rsidR="008864C9" w:rsidRPr="008864C9">
              <w:rPr>
                <w:i w:val="0"/>
                <w:iCs/>
                <w:webHidden/>
                <w:sz w:val="24"/>
                <w:szCs w:val="24"/>
              </w:rPr>
            </w:r>
            <w:r w:rsidR="008864C9" w:rsidRPr="008864C9">
              <w:rPr>
                <w:i w:val="0"/>
                <w:iCs/>
                <w:webHidden/>
                <w:sz w:val="24"/>
                <w:szCs w:val="24"/>
              </w:rPr>
              <w:fldChar w:fldCharType="separate"/>
            </w:r>
            <w:r w:rsidR="00C569B3">
              <w:rPr>
                <w:i w:val="0"/>
                <w:iCs/>
                <w:webHidden/>
                <w:sz w:val="24"/>
                <w:szCs w:val="24"/>
              </w:rPr>
              <w:t>7</w:t>
            </w:r>
            <w:r w:rsidR="008864C9" w:rsidRPr="008864C9">
              <w:rPr>
                <w:i w:val="0"/>
                <w:iCs/>
                <w:webHidden/>
                <w:sz w:val="24"/>
                <w:szCs w:val="24"/>
              </w:rPr>
              <w:fldChar w:fldCharType="end"/>
            </w:r>
          </w:hyperlink>
        </w:p>
        <w:p w14:paraId="29AF3910" w14:textId="491CF716" w:rsidR="008864C9" w:rsidRPr="008864C9" w:rsidRDefault="000E321D">
          <w:pPr>
            <w:pStyle w:val="TOC2"/>
            <w:rPr>
              <w:rFonts w:asciiTheme="minorHAnsi" w:eastAsiaTheme="minorEastAsia" w:hAnsiTheme="minorHAnsi" w:cstheme="minorBidi"/>
              <w:i w:val="0"/>
              <w:iCs/>
              <w:sz w:val="24"/>
              <w:szCs w:val="24"/>
              <w:lang w:eastAsia="lv-LV"/>
            </w:rPr>
          </w:pPr>
          <w:hyperlink w:anchor="_Toc97020258" w:history="1">
            <w:r w:rsidR="008864C9" w:rsidRPr="008864C9">
              <w:rPr>
                <w:rStyle w:val="Hyperlink"/>
                <w:i w:val="0"/>
                <w:iCs/>
                <w:sz w:val="24"/>
                <w:szCs w:val="24"/>
              </w:rPr>
              <w:t>2.</w:t>
            </w:r>
            <w:r w:rsidR="008864C9" w:rsidRPr="008864C9">
              <w:rPr>
                <w:rFonts w:asciiTheme="minorHAnsi" w:eastAsiaTheme="minorEastAsia" w:hAnsiTheme="minorHAnsi" w:cstheme="minorBidi"/>
                <w:i w:val="0"/>
                <w:iCs/>
                <w:sz w:val="24"/>
                <w:szCs w:val="24"/>
                <w:lang w:eastAsia="lv-LV"/>
              </w:rPr>
              <w:tab/>
            </w:r>
            <w:r w:rsidR="008864C9" w:rsidRPr="008864C9">
              <w:rPr>
                <w:rStyle w:val="Hyperlink"/>
                <w:i w:val="0"/>
                <w:iCs/>
                <w:sz w:val="24"/>
                <w:szCs w:val="24"/>
              </w:rPr>
              <w:t>2014.–2020. gada plānošanas perioda ES fondu īstenošana</w:t>
            </w:r>
            <w:r w:rsidR="008864C9" w:rsidRPr="008864C9">
              <w:rPr>
                <w:i w:val="0"/>
                <w:iCs/>
                <w:webHidden/>
                <w:sz w:val="24"/>
                <w:szCs w:val="24"/>
              </w:rPr>
              <w:tab/>
            </w:r>
            <w:r w:rsidR="008864C9" w:rsidRPr="008864C9">
              <w:rPr>
                <w:i w:val="0"/>
                <w:iCs/>
                <w:webHidden/>
                <w:sz w:val="24"/>
                <w:szCs w:val="24"/>
              </w:rPr>
              <w:fldChar w:fldCharType="begin"/>
            </w:r>
            <w:r w:rsidR="008864C9" w:rsidRPr="008864C9">
              <w:rPr>
                <w:i w:val="0"/>
                <w:iCs/>
                <w:webHidden/>
                <w:sz w:val="24"/>
                <w:szCs w:val="24"/>
              </w:rPr>
              <w:instrText xml:space="preserve"> PAGEREF _Toc97020258 \h </w:instrText>
            </w:r>
            <w:r w:rsidR="008864C9" w:rsidRPr="008864C9">
              <w:rPr>
                <w:i w:val="0"/>
                <w:iCs/>
                <w:webHidden/>
                <w:sz w:val="24"/>
                <w:szCs w:val="24"/>
              </w:rPr>
            </w:r>
            <w:r w:rsidR="008864C9" w:rsidRPr="008864C9">
              <w:rPr>
                <w:i w:val="0"/>
                <w:iCs/>
                <w:webHidden/>
                <w:sz w:val="24"/>
                <w:szCs w:val="24"/>
              </w:rPr>
              <w:fldChar w:fldCharType="separate"/>
            </w:r>
            <w:r w:rsidR="00C569B3">
              <w:rPr>
                <w:i w:val="0"/>
                <w:iCs/>
                <w:webHidden/>
                <w:sz w:val="24"/>
                <w:szCs w:val="24"/>
              </w:rPr>
              <w:t>11</w:t>
            </w:r>
            <w:r w:rsidR="008864C9" w:rsidRPr="008864C9">
              <w:rPr>
                <w:i w:val="0"/>
                <w:iCs/>
                <w:webHidden/>
                <w:sz w:val="24"/>
                <w:szCs w:val="24"/>
              </w:rPr>
              <w:fldChar w:fldCharType="end"/>
            </w:r>
          </w:hyperlink>
        </w:p>
        <w:p w14:paraId="422CD40F" w14:textId="6656B76E" w:rsidR="008864C9" w:rsidRPr="008864C9" w:rsidRDefault="000E321D">
          <w:pPr>
            <w:pStyle w:val="TOC3"/>
            <w:rPr>
              <w:rFonts w:asciiTheme="minorHAnsi" w:eastAsiaTheme="minorEastAsia" w:hAnsiTheme="minorHAnsi"/>
              <w:bCs/>
              <w:iCs/>
              <w:noProof/>
              <w:szCs w:val="24"/>
              <w:lang w:eastAsia="lv-LV"/>
            </w:rPr>
          </w:pPr>
          <w:hyperlink w:anchor="_Toc97020259" w:history="1">
            <w:r w:rsidR="008864C9" w:rsidRPr="008864C9">
              <w:rPr>
                <w:rStyle w:val="Hyperlink"/>
                <w:rFonts w:cs="Times New Roman"/>
                <w:bCs/>
                <w:iCs/>
                <w:noProof/>
                <w:szCs w:val="24"/>
              </w:rPr>
              <w:t>2.1. Investīciju aktualitātes un prognozes</w:t>
            </w:r>
            <w:r w:rsidR="008864C9" w:rsidRPr="008864C9">
              <w:rPr>
                <w:bCs/>
                <w:iCs/>
                <w:noProof/>
                <w:webHidden/>
                <w:szCs w:val="24"/>
              </w:rPr>
              <w:tab/>
            </w:r>
            <w:r w:rsidR="008864C9" w:rsidRPr="008864C9">
              <w:rPr>
                <w:bCs/>
                <w:iCs/>
                <w:noProof/>
                <w:webHidden/>
                <w:szCs w:val="24"/>
              </w:rPr>
              <w:fldChar w:fldCharType="begin"/>
            </w:r>
            <w:r w:rsidR="008864C9" w:rsidRPr="008864C9">
              <w:rPr>
                <w:bCs/>
                <w:iCs/>
                <w:noProof/>
                <w:webHidden/>
                <w:szCs w:val="24"/>
              </w:rPr>
              <w:instrText xml:space="preserve"> PAGEREF _Toc97020259 \h </w:instrText>
            </w:r>
            <w:r w:rsidR="008864C9" w:rsidRPr="008864C9">
              <w:rPr>
                <w:bCs/>
                <w:iCs/>
                <w:noProof/>
                <w:webHidden/>
                <w:szCs w:val="24"/>
              </w:rPr>
            </w:r>
            <w:r w:rsidR="008864C9" w:rsidRPr="008864C9">
              <w:rPr>
                <w:bCs/>
                <w:iCs/>
                <w:noProof/>
                <w:webHidden/>
                <w:szCs w:val="24"/>
              </w:rPr>
              <w:fldChar w:fldCharType="separate"/>
            </w:r>
            <w:r w:rsidR="00C569B3">
              <w:rPr>
                <w:bCs/>
                <w:iCs/>
                <w:noProof/>
                <w:webHidden/>
                <w:szCs w:val="24"/>
              </w:rPr>
              <w:t>11</w:t>
            </w:r>
            <w:r w:rsidR="008864C9" w:rsidRPr="008864C9">
              <w:rPr>
                <w:bCs/>
                <w:iCs/>
                <w:noProof/>
                <w:webHidden/>
                <w:szCs w:val="24"/>
              </w:rPr>
              <w:fldChar w:fldCharType="end"/>
            </w:r>
          </w:hyperlink>
        </w:p>
        <w:p w14:paraId="4CD01499" w14:textId="3CD7DE23" w:rsidR="008864C9" w:rsidRPr="008864C9" w:rsidRDefault="000E321D">
          <w:pPr>
            <w:pStyle w:val="TOC3"/>
            <w:rPr>
              <w:rFonts w:asciiTheme="minorHAnsi" w:eastAsiaTheme="minorEastAsia" w:hAnsiTheme="minorHAnsi"/>
              <w:bCs/>
              <w:iCs/>
              <w:noProof/>
              <w:szCs w:val="24"/>
              <w:lang w:eastAsia="lv-LV"/>
            </w:rPr>
          </w:pPr>
          <w:hyperlink w:anchor="_Toc97020260" w:history="1">
            <w:r w:rsidR="008864C9" w:rsidRPr="008864C9">
              <w:rPr>
                <w:rStyle w:val="Hyperlink"/>
                <w:rFonts w:cs="Times New Roman"/>
                <w:bCs/>
                <w:iCs/>
                <w:noProof/>
                <w:szCs w:val="24"/>
              </w:rPr>
              <w:t>2.2. Investīciju risku pārvaldība</w:t>
            </w:r>
            <w:r w:rsidR="008864C9" w:rsidRPr="008864C9">
              <w:rPr>
                <w:bCs/>
                <w:iCs/>
                <w:noProof/>
                <w:webHidden/>
                <w:szCs w:val="24"/>
              </w:rPr>
              <w:tab/>
            </w:r>
            <w:r w:rsidR="008864C9" w:rsidRPr="008864C9">
              <w:rPr>
                <w:bCs/>
                <w:iCs/>
                <w:noProof/>
                <w:webHidden/>
                <w:szCs w:val="24"/>
              </w:rPr>
              <w:fldChar w:fldCharType="begin"/>
            </w:r>
            <w:r w:rsidR="008864C9" w:rsidRPr="008864C9">
              <w:rPr>
                <w:bCs/>
                <w:iCs/>
                <w:noProof/>
                <w:webHidden/>
                <w:szCs w:val="24"/>
              </w:rPr>
              <w:instrText xml:space="preserve"> PAGEREF _Toc97020260 \h </w:instrText>
            </w:r>
            <w:r w:rsidR="008864C9" w:rsidRPr="008864C9">
              <w:rPr>
                <w:bCs/>
                <w:iCs/>
                <w:noProof/>
                <w:webHidden/>
                <w:szCs w:val="24"/>
              </w:rPr>
            </w:r>
            <w:r w:rsidR="008864C9" w:rsidRPr="008864C9">
              <w:rPr>
                <w:bCs/>
                <w:iCs/>
                <w:noProof/>
                <w:webHidden/>
                <w:szCs w:val="24"/>
              </w:rPr>
              <w:fldChar w:fldCharType="separate"/>
            </w:r>
            <w:r w:rsidR="00C569B3">
              <w:rPr>
                <w:bCs/>
                <w:iCs/>
                <w:noProof/>
                <w:webHidden/>
                <w:szCs w:val="24"/>
              </w:rPr>
              <w:t>17</w:t>
            </w:r>
            <w:r w:rsidR="008864C9" w:rsidRPr="008864C9">
              <w:rPr>
                <w:bCs/>
                <w:iCs/>
                <w:noProof/>
                <w:webHidden/>
                <w:szCs w:val="24"/>
              </w:rPr>
              <w:fldChar w:fldCharType="end"/>
            </w:r>
          </w:hyperlink>
        </w:p>
        <w:p w14:paraId="65B3008E" w14:textId="677CD5B0" w:rsidR="008864C9" w:rsidRPr="008864C9" w:rsidRDefault="000E321D">
          <w:pPr>
            <w:pStyle w:val="TOC3"/>
            <w:rPr>
              <w:rFonts w:asciiTheme="minorHAnsi" w:eastAsiaTheme="minorEastAsia" w:hAnsiTheme="minorHAnsi"/>
              <w:bCs/>
              <w:iCs/>
              <w:noProof/>
              <w:szCs w:val="24"/>
              <w:lang w:eastAsia="lv-LV"/>
            </w:rPr>
          </w:pPr>
          <w:hyperlink w:anchor="_Toc97020261" w:history="1">
            <w:r w:rsidR="008864C9" w:rsidRPr="008864C9">
              <w:rPr>
                <w:rStyle w:val="Hyperlink"/>
                <w:rFonts w:cs="Times New Roman"/>
                <w:bCs/>
                <w:iCs/>
                <w:noProof/>
                <w:szCs w:val="24"/>
              </w:rPr>
              <w:t>2.3 Vadības un kontroles sistēmas darbība un projektos konstatētie pārkāpumi</w:t>
            </w:r>
            <w:r w:rsidR="008864C9" w:rsidRPr="008864C9">
              <w:rPr>
                <w:bCs/>
                <w:iCs/>
                <w:noProof/>
                <w:webHidden/>
                <w:szCs w:val="24"/>
              </w:rPr>
              <w:tab/>
            </w:r>
            <w:r w:rsidR="008864C9" w:rsidRPr="008864C9">
              <w:rPr>
                <w:bCs/>
                <w:iCs/>
                <w:noProof/>
                <w:webHidden/>
                <w:szCs w:val="24"/>
              </w:rPr>
              <w:fldChar w:fldCharType="begin"/>
            </w:r>
            <w:r w:rsidR="008864C9" w:rsidRPr="008864C9">
              <w:rPr>
                <w:bCs/>
                <w:iCs/>
                <w:noProof/>
                <w:webHidden/>
                <w:szCs w:val="24"/>
              </w:rPr>
              <w:instrText xml:space="preserve"> PAGEREF _Toc97020261 \h </w:instrText>
            </w:r>
            <w:r w:rsidR="008864C9" w:rsidRPr="008864C9">
              <w:rPr>
                <w:bCs/>
                <w:iCs/>
                <w:noProof/>
                <w:webHidden/>
                <w:szCs w:val="24"/>
              </w:rPr>
            </w:r>
            <w:r w:rsidR="008864C9" w:rsidRPr="008864C9">
              <w:rPr>
                <w:bCs/>
                <w:iCs/>
                <w:noProof/>
                <w:webHidden/>
                <w:szCs w:val="24"/>
              </w:rPr>
              <w:fldChar w:fldCharType="separate"/>
            </w:r>
            <w:r w:rsidR="00C569B3">
              <w:rPr>
                <w:bCs/>
                <w:iCs/>
                <w:noProof/>
                <w:webHidden/>
                <w:szCs w:val="24"/>
              </w:rPr>
              <w:t>25</w:t>
            </w:r>
            <w:r w:rsidR="008864C9" w:rsidRPr="008864C9">
              <w:rPr>
                <w:bCs/>
                <w:iCs/>
                <w:noProof/>
                <w:webHidden/>
                <w:szCs w:val="24"/>
              </w:rPr>
              <w:fldChar w:fldCharType="end"/>
            </w:r>
          </w:hyperlink>
        </w:p>
        <w:p w14:paraId="1F2932A9" w14:textId="205E1361" w:rsidR="008864C9" w:rsidRPr="008864C9" w:rsidRDefault="000E321D">
          <w:pPr>
            <w:pStyle w:val="TOC2"/>
            <w:rPr>
              <w:rFonts w:asciiTheme="minorHAnsi" w:eastAsiaTheme="minorEastAsia" w:hAnsiTheme="minorHAnsi" w:cstheme="minorBidi"/>
              <w:i w:val="0"/>
              <w:iCs/>
              <w:sz w:val="24"/>
              <w:szCs w:val="24"/>
              <w:lang w:eastAsia="lv-LV"/>
            </w:rPr>
          </w:pPr>
          <w:hyperlink w:anchor="_Toc97020262" w:history="1">
            <w:r w:rsidR="008864C9" w:rsidRPr="008864C9">
              <w:rPr>
                <w:rStyle w:val="Hyperlink"/>
                <w:i w:val="0"/>
                <w:iCs/>
                <w:sz w:val="24"/>
                <w:szCs w:val="24"/>
              </w:rPr>
              <w:t>3.</w:t>
            </w:r>
            <w:r w:rsidR="008864C9" w:rsidRPr="008864C9">
              <w:rPr>
                <w:rFonts w:asciiTheme="minorHAnsi" w:eastAsiaTheme="minorEastAsia" w:hAnsiTheme="minorHAnsi" w:cstheme="minorBidi"/>
                <w:i w:val="0"/>
                <w:iCs/>
                <w:sz w:val="24"/>
                <w:szCs w:val="24"/>
                <w:lang w:eastAsia="lv-LV"/>
              </w:rPr>
              <w:tab/>
            </w:r>
            <w:r w:rsidR="008864C9" w:rsidRPr="008864C9">
              <w:rPr>
                <w:rStyle w:val="Hyperlink"/>
                <w:i w:val="0"/>
                <w:iCs/>
                <w:sz w:val="24"/>
                <w:szCs w:val="24"/>
              </w:rPr>
              <w:t>ES fondu 2021.–2027. gada plānošanas periods</w:t>
            </w:r>
            <w:r w:rsidR="008864C9" w:rsidRPr="008864C9">
              <w:rPr>
                <w:i w:val="0"/>
                <w:iCs/>
                <w:webHidden/>
                <w:sz w:val="24"/>
                <w:szCs w:val="24"/>
              </w:rPr>
              <w:tab/>
            </w:r>
            <w:r w:rsidR="008864C9" w:rsidRPr="008864C9">
              <w:rPr>
                <w:i w:val="0"/>
                <w:iCs/>
                <w:webHidden/>
                <w:sz w:val="24"/>
                <w:szCs w:val="24"/>
              </w:rPr>
              <w:fldChar w:fldCharType="begin"/>
            </w:r>
            <w:r w:rsidR="008864C9" w:rsidRPr="008864C9">
              <w:rPr>
                <w:i w:val="0"/>
                <w:iCs/>
                <w:webHidden/>
                <w:sz w:val="24"/>
                <w:szCs w:val="24"/>
              </w:rPr>
              <w:instrText xml:space="preserve"> PAGEREF _Toc97020262 \h </w:instrText>
            </w:r>
            <w:r w:rsidR="008864C9" w:rsidRPr="008864C9">
              <w:rPr>
                <w:i w:val="0"/>
                <w:iCs/>
                <w:webHidden/>
                <w:sz w:val="24"/>
                <w:szCs w:val="24"/>
              </w:rPr>
            </w:r>
            <w:r w:rsidR="008864C9" w:rsidRPr="008864C9">
              <w:rPr>
                <w:i w:val="0"/>
                <w:iCs/>
                <w:webHidden/>
                <w:sz w:val="24"/>
                <w:szCs w:val="24"/>
              </w:rPr>
              <w:fldChar w:fldCharType="separate"/>
            </w:r>
            <w:r w:rsidR="00C569B3">
              <w:rPr>
                <w:i w:val="0"/>
                <w:iCs/>
                <w:webHidden/>
                <w:sz w:val="24"/>
                <w:szCs w:val="24"/>
              </w:rPr>
              <w:t>30</w:t>
            </w:r>
            <w:r w:rsidR="008864C9" w:rsidRPr="008864C9">
              <w:rPr>
                <w:i w:val="0"/>
                <w:iCs/>
                <w:webHidden/>
                <w:sz w:val="24"/>
                <w:szCs w:val="24"/>
              </w:rPr>
              <w:fldChar w:fldCharType="end"/>
            </w:r>
          </w:hyperlink>
        </w:p>
        <w:p w14:paraId="0A894687" w14:textId="0EACFD8C" w:rsidR="008864C9" w:rsidRPr="008864C9" w:rsidRDefault="000E321D">
          <w:pPr>
            <w:pStyle w:val="TOC2"/>
            <w:rPr>
              <w:rFonts w:asciiTheme="minorHAnsi" w:eastAsiaTheme="minorEastAsia" w:hAnsiTheme="minorHAnsi" w:cstheme="minorBidi"/>
              <w:i w:val="0"/>
              <w:iCs/>
              <w:sz w:val="24"/>
              <w:szCs w:val="24"/>
              <w:lang w:eastAsia="lv-LV"/>
            </w:rPr>
          </w:pPr>
          <w:hyperlink w:anchor="_Toc97020263" w:history="1">
            <w:r w:rsidR="008864C9" w:rsidRPr="008864C9">
              <w:rPr>
                <w:rStyle w:val="Hyperlink"/>
                <w:i w:val="0"/>
                <w:iCs/>
                <w:sz w:val="24"/>
                <w:szCs w:val="24"/>
              </w:rPr>
              <w:t>4.</w:t>
            </w:r>
            <w:r w:rsidR="008864C9" w:rsidRPr="008864C9">
              <w:rPr>
                <w:rFonts w:asciiTheme="minorHAnsi" w:eastAsiaTheme="minorEastAsia" w:hAnsiTheme="minorHAnsi" w:cstheme="minorBidi"/>
                <w:i w:val="0"/>
                <w:iCs/>
                <w:sz w:val="24"/>
                <w:szCs w:val="24"/>
                <w:lang w:eastAsia="lv-LV"/>
              </w:rPr>
              <w:tab/>
            </w:r>
            <w:r w:rsidR="008864C9" w:rsidRPr="008864C9">
              <w:rPr>
                <w:rStyle w:val="Hyperlink"/>
                <w:i w:val="0"/>
                <w:iCs/>
                <w:sz w:val="24"/>
                <w:szCs w:val="24"/>
              </w:rPr>
              <w:t>Atveseļošanas fonda plāna ieviešana</w:t>
            </w:r>
            <w:r w:rsidR="008864C9" w:rsidRPr="008864C9">
              <w:rPr>
                <w:i w:val="0"/>
                <w:iCs/>
                <w:webHidden/>
                <w:sz w:val="24"/>
                <w:szCs w:val="24"/>
              </w:rPr>
              <w:tab/>
            </w:r>
            <w:r w:rsidR="008864C9" w:rsidRPr="008864C9">
              <w:rPr>
                <w:i w:val="0"/>
                <w:iCs/>
                <w:webHidden/>
                <w:sz w:val="24"/>
                <w:szCs w:val="24"/>
              </w:rPr>
              <w:fldChar w:fldCharType="begin"/>
            </w:r>
            <w:r w:rsidR="008864C9" w:rsidRPr="008864C9">
              <w:rPr>
                <w:i w:val="0"/>
                <w:iCs/>
                <w:webHidden/>
                <w:sz w:val="24"/>
                <w:szCs w:val="24"/>
              </w:rPr>
              <w:instrText xml:space="preserve"> PAGEREF _Toc97020263 \h </w:instrText>
            </w:r>
            <w:r w:rsidR="008864C9" w:rsidRPr="008864C9">
              <w:rPr>
                <w:i w:val="0"/>
                <w:iCs/>
                <w:webHidden/>
                <w:sz w:val="24"/>
                <w:szCs w:val="24"/>
              </w:rPr>
            </w:r>
            <w:r w:rsidR="008864C9" w:rsidRPr="008864C9">
              <w:rPr>
                <w:i w:val="0"/>
                <w:iCs/>
                <w:webHidden/>
                <w:sz w:val="24"/>
                <w:szCs w:val="24"/>
              </w:rPr>
              <w:fldChar w:fldCharType="separate"/>
            </w:r>
            <w:r w:rsidR="00C569B3">
              <w:rPr>
                <w:i w:val="0"/>
                <w:iCs/>
                <w:webHidden/>
                <w:sz w:val="24"/>
                <w:szCs w:val="24"/>
              </w:rPr>
              <w:t>33</w:t>
            </w:r>
            <w:r w:rsidR="008864C9" w:rsidRPr="008864C9">
              <w:rPr>
                <w:i w:val="0"/>
                <w:iCs/>
                <w:webHidden/>
                <w:sz w:val="24"/>
                <w:szCs w:val="24"/>
              </w:rPr>
              <w:fldChar w:fldCharType="end"/>
            </w:r>
          </w:hyperlink>
        </w:p>
        <w:p w14:paraId="4F63674F" w14:textId="749A9D5C" w:rsidR="008864C9" w:rsidRPr="008864C9" w:rsidRDefault="000E321D">
          <w:pPr>
            <w:pStyle w:val="TOC2"/>
            <w:rPr>
              <w:rFonts w:asciiTheme="minorHAnsi" w:eastAsiaTheme="minorEastAsia" w:hAnsiTheme="minorHAnsi" w:cstheme="minorBidi"/>
              <w:i w:val="0"/>
              <w:iCs/>
              <w:sz w:val="24"/>
              <w:szCs w:val="24"/>
              <w:lang w:eastAsia="lv-LV"/>
            </w:rPr>
          </w:pPr>
          <w:hyperlink w:anchor="_Toc97020264" w:history="1">
            <w:r w:rsidR="008864C9" w:rsidRPr="008864C9">
              <w:rPr>
                <w:rStyle w:val="Hyperlink"/>
                <w:i w:val="0"/>
                <w:iCs/>
                <w:sz w:val="24"/>
                <w:szCs w:val="24"/>
              </w:rPr>
              <w:t>5.</w:t>
            </w:r>
            <w:r w:rsidR="008864C9" w:rsidRPr="008864C9">
              <w:rPr>
                <w:rFonts w:asciiTheme="minorHAnsi" w:eastAsiaTheme="minorEastAsia" w:hAnsiTheme="minorHAnsi" w:cstheme="minorBidi"/>
                <w:i w:val="0"/>
                <w:iCs/>
                <w:sz w:val="24"/>
                <w:szCs w:val="24"/>
                <w:lang w:eastAsia="lv-LV"/>
              </w:rPr>
              <w:tab/>
            </w:r>
            <w:r w:rsidR="008864C9" w:rsidRPr="008864C9">
              <w:rPr>
                <w:rStyle w:val="Hyperlink"/>
                <w:rFonts w:eastAsiaTheme="majorEastAsia"/>
                <w:i w:val="0"/>
                <w:iCs/>
                <w:sz w:val="24"/>
                <w:szCs w:val="24"/>
              </w:rPr>
              <w:t>EEZ/Norvēģijas grantu investīciju progress</w:t>
            </w:r>
            <w:r w:rsidR="008864C9" w:rsidRPr="008864C9">
              <w:rPr>
                <w:i w:val="0"/>
                <w:iCs/>
                <w:webHidden/>
                <w:sz w:val="24"/>
                <w:szCs w:val="24"/>
              </w:rPr>
              <w:tab/>
            </w:r>
            <w:r w:rsidR="008864C9" w:rsidRPr="008864C9">
              <w:rPr>
                <w:i w:val="0"/>
                <w:iCs/>
                <w:webHidden/>
                <w:sz w:val="24"/>
                <w:szCs w:val="24"/>
              </w:rPr>
              <w:fldChar w:fldCharType="begin"/>
            </w:r>
            <w:r w:rsidR="008864C9" w:rsidRPr="008864C9">
              <w:rPr>
                <w:i w:val="0"/>
                <w:iCs/>
                <w:webHidden/>
                <w:sz w:val="24"/>
                <w:szCs w:val="24"/>
              </w:rPr>
              <w:instrText xml:space="preserve"> PAGEREF _Toc97020264 \h </w:instrText>
            </w:r>
            <w:r w:rsidR="008864C9" w:rsidRPr="008864C9">
              <w:rPr>
                <w:i w:val="0"/>
                <w:iCs/>
                <w:webHidden/>
                <w:sz w:val="24"/>
                <w:szCs w:val="24"/>
              </w:rPr>
            </w:r>
            <w:r w:rsidR="008864C9" w:rsidRPr="008864C9">
              <w:rPr>
                <w:i w:val="0"/>
                <w:iCs/>
                <w:webHidden/>
                <w:sz w:val="24"/>
                <w:szCs w:val="24"/>
              </w:rPr>
              <w:fldChar w:fldCharType="separate"/>
            </w:r>
            <w:r w:rsidR="00C569B3">
              <w:rPr>
                <w:i w:val="0"/>
                <w:iCs/>
                <w:webHidden/>
                <w:sz w:val="24"/>
                <w:szCs w:val="24"/>
              </w:rPr>
              <w:t>41</w:t>
            </w:r>
            <w:r w:rsidR="008864C9" w:rsidRPr="008864C9">
              <w:rPr>
                <w:i w:val="0"/>
                <w:iCs/>
                <w:webHidden/>
                <w:sz w:val="24"/>
                <w:szCs w:val="24"/>
              </w:rPr>
              <w:fldChar w:fldCharType="end"/>
            </w:r>
          </w:hyperlink>
        </w:p>
        <w:p w14:paraId="337F195E" w14:textId="44EFCB44" w:rsidR="008864C9" w:rsidRPr="008864C9" w:rsidRDefault="000E321D">
          <w:pPr>
            <w:pStyle w:val="TOC2"/>
            <w:rPr>
              <w:rFonts w:asciiTheme="minorHAnsi" w:eastAsiaTheme="minorEastAsia" w:hAnsiTheme="minorHAnsi" w:cstheme="minorBidi"/>
              <w:i w:val="0"/>
              <w:iCs/>
              <w:sz w:val="24"/>
              <w:szCs w:val="24"/>
              <w:lang w:eastAsia="lv-LV"/>
            </w:rPr>
          </w:pPr>
          <w:hyperlink w:anchor="_Toc97020265" w:history="1">
            <w:r w:rsidR="008864C9" w:rsidRPr="008864C9">
              <w:rPr>
                <w:rStyle w:val="Hyperlink"/>
                <w:rFonts w:eastAsia="Calibri"/>
                <w:i w:val="0"/>
                <w:iCs/>
                <w:sz w:val="24"/>
                <w:szCs w:val="24"/>
                <w:lang w:eastAsia="ar-SA"/>
              </w:rPr>
              <w:t>6.</w:t>
            </w:r>
            <w:r w:rsidR="008864C9" w:rsidRPr="008864C9">
              <w:rPr>
                <w:rFonts w:asciiTheme="minorHAnsi" w:eastAsiaTheme="minorEastAsia" w:hAnsiTheme="minorHAnsi" w:cstheme="minorBidi"/>
                <w:i w:val="0"/>
                <w:iCs/>
                <w:sz w:val="24"/>
                <w:szCs w:val="24"/>
                <w:lang w:eastAsia="lv-LV"/>
              </w:rPr>
              <w:tab/>
            </w:r>
            <w:r w:rsidR="008864C9" w:rsidRPr="008864C9">
              <w:rPr>
                <w:rStyle w:val="Hyperlink"/>
                <w:rFonts w:eastAsia="Calibri"/>
                <w:i w:val="0"/>
                <w:iCs/>
                <w:sz w:val="24"/>
                <w:szCs w:val="24"/>
                <w:lang w:eastAsia="ar-SA"/>
              </w:rPr>
              <w:t>Priekšlikumi MK lēmumiem</w:t>
            </w:r>
            <w:r w:rsidR="008864C9" w:rsidRPr="008864C9">
              <w:rPr>
                <w:i w:val="0"/>
                <w:iCs/>
                <w:webHidden/>
                <w:sz w:val="24"/>
                <w:szCs w:val="24"/>
              </w:rPr>
              <w:tab/>
            </w:r>
            <w:r w:rsidR="008864C9" w:rsidRPr="008864C9">
              <w:rPr>
                <w:i w:val="0"/>
                <w:iCs/>
                <w:webHidden/>
                <w:sz w:val="24"/>
                <w:szCs w:val="24"/>
              </w:rPr>
              <w:fldChar w:fldCharType="begin"/>
            </w:r>
            <w:r w:rsidR="008864C9" w:rsidRPr="008864C9">
              <w:rPr>
                <w:i w:val="0"/>
                <w:iCs/>
                <w:webHidden/>
                <w:sz w:val="24"/>
                <w:szCs w:val="24"/>
              </w:rPr>
              <w:instrText xml:space="preserve"> PAGEREF _Toc97020265 \h </w:instrText>
            </w:r>
            <w:r w:rsidR="008864C9" w:rsidRPr="008864C9">
              <w:rPr>
                <w:i w:val="0"/>
                <w:iCs/>
                <w:webHidden/>
                <w:sz w:val="24"/>
                <w:szCs w:val="24"/>
              </w:rPr>
            </w:r>
            <w:r w:rsidR="008864C9" w:rsidRPr="008864C9">
              <w:rPr>
                <w:i w:val="0"/>
                <w:iCs/>
                <w:webHidden/>
                <w:sz w:val="24"/>
                <w:szCs w:val="24"/>
              </w:rPr>
              <w:fldChar w:fldCharType="separate"/>
            </w:r>
            <w:r w:rsidR="00C569B3">
              <w:rPr>
                <w:i w:val="0"/>
                <w:iCs/>
                <w:webHidden/>
                <w:sz w:val="24"/>
                <w:szCs w:val="24"/>
              </w:rPr>
              <w:t>45</w:t>
            </w:r>
            <w:r w:rsidR="008864C9" w:rsidRPr="008864C9">
              <w:rPr>
                <w:i w:val="0"/>
                <w:iCs/>
                <w:webHidden/>
                <w:sz w:val="24"/>
                <w:szCs w:val="24"/>
              </w:rPr>
              <w:fldChar w:fldCharType="end"/>
            </w:r>
          </w:hyperlink>
        </w:p>
        <w:p w14:paraId="5D5BB286" w14:textId="2DFCF28E" w:rsidR="008F75BA" w:rsidRPr="0066729A" w:rsidRDefault="008F75BA" w:rsidP="00264F24">
          <w:pPr>
            <w:pStyle w:val="TOC2"/>
          </w:pPr>
          <w:r w:rsidRPr="0066729A">
            <w:rPr>
              <w:i w:val="0"/>
              <w:iCs/>
              <w:sz w:val="24"/>
              <w:szCs w:val="24"/>
            </w:rPr>
            <w:fldChar w:fldCharType="end"/>
          </w:r>
        </w:p>
      </w:sdtContent>
    </w:sdt>
    <w:p w14:paraId="09F6AFDC" w14:textId="77777777" w:rsidR="001F107A" w:rsidRPr="0066729A" w:rsidRDefault="001F107A">
      <w:pPr>
        <w:rPr>
          <w:rFonts w:cs="Times New Roman"/>
          <w:bCs/>
          <w:sz w:val="28"/>
          <w:szCs w:val="28"/>
        </w:rPr>
      </w:pPr>
    </w:p>
    <w:p w14:paraId="470B68CD" w14:textId="77777777" w:rsidR="001F107A" w:rsidRPr="0066729A" w:rsidRDefault="001F107A" w:rsidP="001F107A">
      <w:pPr>
        <w:rPr>
          <w:rFonts w:cs="Times New Roman"/>
          <w:sz w:val="28"/>
          <w:szCs w:val="28"/>
        </w:rPr>
      </w:pPr>
    </w:p>
    <w:p w14:paraId="3DFF191B" w14:textId="741E4E7E" w:rsidR="001F107A" w:rsidRPr="0066729A" w:rsidRDefault="00045D41" w:rsidP="00045D41">
      <w:pPr>
        <w:tabs>
          <w:tab w:val="left" w:pos="3156"/>
        </w:tabs>
        <w:rPr>
          <w:rFonts w:cs="Times New Roman"/>
          <w:sz w:val="28"/>
          <w:szCs w:val="28"/>
        </w:rPr>
      </w:pPr>
      <w:r w:rsidRPr="0066729A">
        <w:rPr>
          <w:rFonts w:cs="Times New Roman"/>
          <w:sz w:val="28"/>
          <w:szCs w:val="28"/>
        </w:rPr>
        <w:tab/>
      </w:r>
    </w:p>
    <w:p w14:paraId="1A03FB21" w14:textId="77777777" w:rsidR="001F107A" w:rsidRPr="0066729A" w:rsidRDefault="001F107A">
      <w:pPr>
        <w:rPr>
          <w:rFonts w:cs="Times New Roman"/>
          <w:bCs/>
          <w:sz w:val="28"/>
          <w:szCs w:val="28"/>
        </w:rPr>
      </w:pPr>
    </w:p>
    <w:p w14:paraId="0A386326" w14:textId="6810DE2D" w:rsidR="00F43CC3" w:rsidRPr="0066729A" w:rsidRDefault="001F107A" w:rsidP="001F107A">
      <w:pPr>
        <w:tabs>
          <w:tab w:val="left" w:pos="6098"/>
        </w:tabs>
        <w:rPr>
          <w:rFonts w:cs="Times New Roman"/>
          <w:bCs/>
          <w:sz w:val="28"/>
          <w:szCs w:val="28"/>
        </w:rPr>
      </w:pPr>
      <w:r w:rsidRPr="0066729A">
        <w:rPr>
          <w:rFonts w:cs="Times New Roman"/>
          <w:bCs/>
          <w:sz w:val="28"/>
          <w:szCs w:val="28"/>
        </w:rPr>
        <w:tab/>
      </w:r>
      <w:r w:rsidR="00F43CC3" w:rsidRPr="0066729A">
        <w:rPr>
          <w:rFonts w:cs="Times New Roman"/>
          <w:bCs/>
          <w:sz w:val="28"/>
          <w:szCs w:val="28"/>
        </w:rPr>
        <w:br w:type="page"/>
      </w:r>
    </w:p>
    <w:p w14:paraId="1CCA6845" w14:textId="58B4332F" w:rsidR="004600B7" w:rsidRPr="0066729A" w:rsidRDefault="00F43CC3">
      <w:pPr>
        <w:rPr>
          <w:rFonts w:cs="Times New Roman"/>
          <w:bCs/>
          <w:sz w:val="28"/>
          <w:szCs w:val="28"/>
        </w:rPr>
      </w:pPr>
      <w:r w:rsidRPr="0066729A">
        <w:rPr>
          <w:rFonts w:cs="Times New Roman"/>
          <w:bCs/>
          <w:sz w:val="28"/>
          <w:szCs w:val="28"/>
        </w:rPr>
        <w:lastRenderedPageBreak/>
        <w:t>PIELIKUMI:</w:t>
      </w:r>
    </w:p>
    <w:p w14:paraId="141C6459" w14:textId="5B31B4D4" w:rsidR="00F43CC3" w:rsidRPr="0066729A" w:rsidRDefault="00F43CC3">
      <w:pPr>
        <w:rPr>
          <w:rFonts w:cs="Times New Roman"/>
          <w:bCs/>
          <w:sz w:val="28"/>
          <w:szCs w:val="28"/>
        </w:rPr>
      </w:pPr>
    </w:p>
    <w:p w14:paraId="0A798051" w14:textId="61F9CD88" w:rsidR="00C73EBF" w:rsidRPr="0066729A" w:rsidRDefault="00C73EBF" w:rsidP="005A2980">
      <w:pPr>
        <w:pStyle w:val="ListParagraph"/>
        <w:numPr>
          <w:ilvl w:val="0"/>
          <w:numId w:val="52"/>
        </w:numPr>
        <w:spacing w:before="120" w:after="120" w:line="276" w:lineRule="auto"/>
        <w:ind w:hanging="720"/>
        <w:contextualSpacing w:val="0"/>
        <w:jc w:val="both"/>
        <w:rPr>
          <w:rFonts w:cs="Times New Roman"/>
          <w:bCs/>
          <w:sz w:val="28"/>
          <w:szCs w:val="28"/>
        </w:rPr>
      </w:pPr>
      <w:r w:rsidRPr="0066729A">
        <w:rPr>
          <w:rFonts w:cs="Times New Roman"/>
          <w:bCs/>
          <w:sz w:val="28"/>
          <w:szCs w:val="28"/>
        </w:rPr>
        <w:t>Priekšlikumi atbalsta samazinājuma nepiemērošanai ES fondu projektos.</w:t>
      </w:r>
    </w:p>
    <w:p w14:paraId="4450E55A" w14:textId="3F43B40A" w:rsidR="005A2980" w:rsidRPr="0066729A" w:rsidRDefault="004E3DA2" w:rsidP="005A2980">
      <w:pPr>
        <w:pStyle w:val="ListParagraph"/>
        <w:numPr>
          <w:ilvl w:val="0"/>
          <w:numId w:val="52"/>
        </w:numPr>
        <w:spacing w:before="120" w:after="120" w:line="276" w:lineRule="auto"/>
        <w:ind w:hanging="720"/>
        <w:contextualSpacing w:val="0"/>
        <w:jc w:val="both"/>
        <w:rPr>
          <w:rFonts w:cs="Times New Roman"/>
          <w:bCs/>
          <w:sz w:val="28"/>
          <w:szCs w:val="28"/>
        </w:rPr>
      </w:pPr>
      <w:r w:rsidRPr="0066729A">
        <w:rPr>
          <w:rFonts w:cs="Times New Roman"/>
          <w:bCs/>
          <w:sz w:val="28"/>
          <w:szCs w:val="28"/>
        </w:rPr>
        <w:t>Finansējuma saņēmēju p</w:t>
      </w:r>
      <w:r w:rsidR="005A2980" w:rsidRPr="0066729A">
        <w:rPr>
          <w:rFonts w:cs="Times New Roman"/>
          <w:bCs/>
          <w:sz w:val="28"/>
          <w:szCs w:val="28"/>
        </w:rPr>
        <w:t>riekšlikumi projektu ieviešanas termiņu pagarinājumiem ES fondu 2014.</w:t>
      </w:r>
      <w:r w:rsidR="00646706" w:rsidRPr="0066729A">
        <w:rPr>
          <w:iCs/>
          <w:sz w:val="28"/>
          <w:szCs w:val="28"/>
        </w:rPr>
        <w:t>–</w:t>
      </w:r>
      <w:r w:rsidR="005A2980" w:rsidRPr="0066729A">
        <w:rPr>
          <w:rFonts w:cs="Times New Roman"/>
          <w:bCs/>
          <w:sz w:val="28"/>
          <w:szCs w:val="28"/>
        </w:rPr>
        <w:t>2020.</w:t>
      </w:r>
      <w:r w:rsidR="00646706" w:rsidRPr="0066729A">
        <w:rPr>
          <w:rFonts w:cs="Times New Roman"/>
          <w:bCs/>
          <w:sz w:val="28"/>
          <w:szCs w:val="28"/>
        </w:rPr>
        <w:t xml:space="preserve"> </w:t>
      </w:r>
      <w:r w:rsidR="005A2980" w:rsidRPr="0066729A">
        <w:rPr>
          <w:rFonts w:cs="Times New Roman"/>
          <w:bCs/>
          <w:sz w:val="28"/>
          <w:szCs w:val="28"/>
        </w:rPr>
        <w:t>gada plānošanas perioda darbības programmas ietvaros.</w:t>
      </w:r>
    </w:p>
    <w:p w14:paraId="7317105B" w14:textId="03A347A0" w:rsidR="00C73EBF" w:rsidRPr="0066729A" w:rsidRDefault="00A61E9E" w:rsidP="00EB62CA">
      <w:pPr>
        <w:pStyle w:val="ListParagraph"/>
        <w:numPr>
          <w:ilvl w:val="0"/>
          <w:numId w:val="52"/>
        </w:numPr>
        <w:spacing w:before="120" w:after="120" w:line="276" w:lineRule="auto"/>
        <w:ind w:hanging="720"/>
        <w:contextualSpacing w:val="0"/>
        <w:jc w:val="both"/>
        <w:rPr>
          <w:rFonts w:cs="Times New Roman"/>
          <w:bCs/>
          <w:sz w:val="28"/>
          <w:szCs w:val="28"/>
        </w:rPr>
      </w:pPr>
      <w:r w:rsidRPr="0066729A">
        <w:rPr>
          <w:rFonts w:cs="Times New Roman"/>
          <w:bCs/>
          <w:sz w:val="28"/>
          <w:szCs w:val="28"/>
        </w:rPr>
        <w:t>Atveseļošanas fonda plāna pirmā maksājuma pieprasījuma izpildes statuss.</w:t>
      </w:r>
    </w:p>
    <w:p w14:paraId="4038CA8D" w14:textId="20EA7BF6" w:rsidR="000E0408" w:rsidRPr="0066729A" w:rsidRDefault="00DF0ABC" w:rsidP="00EB62CA">
      <w:pPr>
        <w:pStyle w:val="ListParagraph"/>
        <w:numPr>
          <w:ilvl w:val="0"/>
          <w:numId w:val="52"/>
        </w:numPr>
        <w:spacing w:before="120" w:after="120" w:line="276" w:lineRule="auto"/>
        <w:ind w:hanging="720"/>
        <w:contextualSpacing w:val="0"/>
        <w:jc w:val="both"/>
        <w:rPr>
          <w:rFonts w:cs="Times New Roman"/>
          <w:bCs/>
          <w:sz w:val="28"/>
          <w:szCs w:val="28"/>
        </w:rPr>
      </w:pPr>
      <w:r w:rsidRPr="0066729A">
        <w:rPr>
          <w:rFonts w:cs="Times New Roman"/>
          <w:bCs/>
          <w:sz w:val="28"/>
          <w:szCs w:val="28"/>
        </w:rPr>
        <w:t xml:space="preserve">Līdz 2023. gada </w:t>
      </w:r>
      <w:r w:rsidR="00D601F1" w:rsidRPr="0066729A">
        <w:rPr>
          <w:rFonts w:cs="Times New Roman"/>
          <w:bCs/>
          <w:sz w:val="28"/>
          <w:szCs w:val="28"/>
        </w:rPr>
        <w:t>2.</w:t>
      </w:r>
      <w:r w:rsidRPr="0066729A">
        <w:rPr>
          <w:rFonts w:cs="Times New Roman"/>
          <w:bCs/>
          <w:sz w:val="28"/>
          <w:szCs w:val="28"/>
        </w:rPr>
        <w:t xml:space="preserve"> ceturksnim sasniedzamo </w:t>
      </w:r>
      <w:r w:rsidR="0022335E" w:rsidRPr="0066729A">
        <w:rPr>
          <w:rFonts w:cs="Times New Roman"/>
          <w:bCs/>
          <w:sz w:val="28"/>
          <w:szCs w:val="28"/>
        </w:rPr>
        <w:t xml:space="preserve">Atveseļošanas fonda plāna atskaites punktu un mērķu izpildes statuss. </w:t>
      </w:r>
    </w:p>
    <w:p w14:paraId="6D8C9E74" w14:textId="5263EB68" w:rsidR="00EB62CA" w:rsidRPr="0066729A" w:rsidRDefault="002B4F07" w:rsidP="00734C23">
      <w:pPr>
        <w:pStyle w:val="ListParagraph"/>
        <w:numPr>
          <w:ilvl w:val="0"/>
          <w:numId w:val="52"/>
        </w:numPr>
        <w:spacing w:before="120" w:after="120" w:line="276" w:lineRule="auto"/>
        <w:ind w:hanging="720"/>
        <w:contextualSpacing w:val="0"/>
      </w:pPr>
      <w:r w:rsidRPr="0066729A">
        <w:rPr>
          <w:rFonts w:cs="Times New Roman"/>
          <w:bCs/>
          <w:sz w:val="28"/>
          <w:szCs w:val="28"/>
        </w:rPr>
        <w:t xml:space="preserve">Atveseļošanas fonda kopējie rādītāji. </w:t>
      </w:r>
    </w:p>
    <w:p w14:paraId="5E4AE6F8" w14:textId="047E474D" w:rsidR="00EB62CA" w:rsidRPr="0066729A" w:rsidRDefault="00EB62CA" w:rsidP="00734C23">
      <w:pPr>
        <w:pStyle w:val="ListParagraph"/>
        <w:numPr>
          <w:ilvl w:val="0"/>
          <w:numId w:val="52"/>
        </w:numPr>
        <w:spacing w:before="120" w:after="120" w:line="276" w:lineRule="auto"/>
        <w:ind w:hanging="720"/>
        <w:contextualSpacing w:val="0"/>
        <w:rPr>
          <w:sz w:val="28"/>
          <w:szCs w:val="28"/>
        </w:rPr>
      </w:pPr>
      <w:r w:rsidRPr="0066729A">
        <w:rPr>
          <w:sz w:val="28"/>
          <w:szCs w:val="28"/>
        </w:rPr>
        <w:t>Atveseļošanas fonda investīciju pasākumu īstenošanas laika grafiks</w:t>
      </w:r>
      <w:r w:rsidR="00411DD3" w:rsidRPr="0066729A">
        <w:rPr>
          <w:sz w:val="28"/>
          <w:szCs w:val="28"/>
        </w:rPr>
        <w:t>.</w:t>
      </w:r>
    </w:p>
    <w:p w14:paraId="7B820BF7" w14:textId="0F31025B" w:rsidR="00CC54E7" w:rsidRPr="0066729A" w:rsidRDefault="00CC54E7" w:rsidP="00734C23">
      <w:pPr>
        <w:pStyle w:val="ListParagraph"/>
        <w:numPr>
          <w:ilvl w:val="0"/>
          <w:numId w:val="52"/>
        </w:numPr>
        <w:spacing w:before="120" w:after="120" w:line="276" w:lineRule="auto"/>
        <w:ind w:hanging="720"/>
        <w:contextualSpacing w:val="0"/>
        <w:rPr>
          <w:sz w:val="28"/>
          <w:szCs w:val="28"/>
        </w:rPr>
      </w:pPr>
      <w:r w:rsidRPr="0066729A">
        <w:rPr>
          <w:sz w:val="28"/>
          <w:szCs w:val="28"/>
        </w:rPr>
        <w:t>Atveseļošanas fonda (AF) 2022. gada investīciju prognožu izmaiņas  komponenšu un atbildīgo iestāžu (ziņotāju) dalījumā.</w:t>
      </w:r>
    </w:p>
    <w:p w14:paraId="2043F18F" w14:textId="6D8B3FB9" w:rsidR="00F43CC3" w:rsidRPr="0066729A" w:rsidRDefault="00F43CC3" w:rsidP="00734C23">
      <w:pPr>
        <w:pStyle w:val="ListParagraph"/>
        <w:numPr>
          <w:ilvl w:val="0"/>
          <w:numId w:val="52"/>
        </w:numPr>
        <w:spacing w:before="120" w:after="120" w:line="276" w:lineRule="auto"/>
        <w:ind w:hanging="720"/>
      </w:pPr>
      <w:r w:rsidRPr="0066729A">
        <w:br w:type="page"/>
      </w:r>
    </w:p>
    <w:p w14:paraId="045205C5" w14:textId="0B454731" w:rsidR="0044481E" w:rsidRPr="0066729A" w:rsidRDefault="0044481E" w:rsidP="0046098A">
      <w:pPr>
        <w:rPr>
          <w:rFonts w:cs="Times New Roman"/>
          <w:sz w:val="28"/>
          <w:szCs w:val="28"/>
        </w:rPr>
      </w:pPr>
      <w:r w:rsidRPr="0066729A">
        <w:rPr>
          <w:rFonts w:cs="Times New Roman"/>
          <w:b/>
          <w:sz w:val="28"/>
          <w:szCs w:val="28"/>
        </w:rPr>
        <w:lastRenderedPageBreak/>
        <w:t>Saīsinājumi</w:t>
      </w:r>
      <w:r w:rsidRPr="0066729A">
        <w:rPr>
          <w:rFonts w:cs="Times New Roman"/>
          <w:sz w:val="28"/>
          <w:szCs w:val="28"/>
        </w:rPr>
        <w:tab/>
      </w:r>
    </w:p>
    <w:p w14:paraId="7BC8E363" w14:textId="77777777" w:rsidR="005C39D3" w:rsidRPr="0066729A" w:rsidRDefault="005C39D3" w:rsidP="0046098A">
      <w:pPr>
        <w:rPr>
          <w:rFonts w:cs="Times New Roman"/>
          <w:b/>
          <w:sz w:val="28"/>
          <w:szCs w:val="28"/>
        </w:rPr>
      </w:pPr>
    </w:p>
    <w:tbl>
      <w:tblPr>
        <w:tblStyle w:val="TableGrid"/>
        <w:tblW w:w="8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299"/>
      </w:tblGrid>
      <w:tr w:rsidR="0066729A" w:rsidRPr="0066729A" w14:paraId="7E289CEB" w14:textId="77777777" w:rsidTr="008E296F">
        <w:tc>
          <w:tcPr>
            <w:tcW w:w="2694" w:type="dxa"/>
          </w:tcPr>
          <w:p w14:paraId="432165E9" w14:textId="77777777" w:rsidR="00177FF2" w:rsidRPr="0066729A" w:rsidRDefault="00C14644" w:rsidP="008E296F">
            <w:pPr>
              <w:spacing w:before="120" w:after="120" w:line="276" w:lineRule="auto"/>
              <w:contextualSpacing/>
              <w:rPr>
                <w:rFonts w:cs="Times New Roman"/>
                <w:sz w:val="28"/>
                <w:szCs w:val="28"/>
              </w:rPr>
            </w:pPr>
            <w:r w:rsidRPr="0066729A">
              <w:rPr>
                <w:rFonts w:cs="Times New Roman"/>
                <w:sz w:val="28"/>
                <w:szCs w:val="28"/>
              </w:rPr>
              <w:t xml:space="preserve">Atveseļošanas fonds vai </w:t>
            </w:r>
            <w:r w:rsidR="00544C04" w:rsidRPr="0066729A">
              <w:rPr>
                <w:rFonts w:cs="Times New Roman"/>
                <w:sz w:val="28"/>
                <w:szCs w:val="28"/>
              </w:rPr>
              <w:t>A</w:t>
            </w:r>
            <w:r w:rsidR="00F34034" w:rsidRPr="0066729A">
              <w:rPr>
                <w:rFonts w:cs="Times New Roman"/>
                <w:sz w:val="28"/>
                <w:szCs w:val="28"/>
              </w:rPr>
              <w:t>F</w:t>
            </w:r>
          </w:p>
          <w:p w14:paraId="28E91750" w14:textId="32458796" w:rsidR="00C14644" w:rsidRPr="0066729A" w:rsidRDefault="00C14644" w:rsidP="008E296F">
            <w:pPr>
              <w:spacing w:before="120" w:after="120" w:line="276" w:lineRule="auto"/>
              <w:contextualSpacing/>
              <w:rPr>
                <w:rFonts w:cs="Times New Roman"/>
                <w:sz w:val="28"/>
                <w:szCs w:val="28"/>
              </w:rPr>
            </w:pPr>
            <w:r w:rsidRPr="0066729A">
              <w:rPr>
                <w:rFonts w:cs="Times New Roman"/>
                <w:sz w:val="28"/>
                <w:szCs w:val="28"/>
              </w:rPr>
              <w:t>AF plāns</w:t>
            </w:r>
          </w:p>
        </w:tc>
        <w:tc>
          <w:tcPr>
            <w:tcW w:w="6299" w:type="dxa"/>
          </w:tcPr>
          <w:p w14:paraId="5A1FF036" w14:textId="77777777" w:rsidR="00177FF2" w:rsidRPr="0066729A" w:rsidRDefault="00177FF2" w:rsidP="008E296F">
            <w:pPr>
              <w:tabs>
                <w:tab w:val="left" w:pos="1276"/>
                <w:tab w:val="left" w:pos="1418"/>
                <w:tab w:val="left" w:pos="2127"/>
              </w:tabs>
              <w:spacing w:before="120" w:after="120" w:line="276" w:lineRule="auto"/>
              <w:contextualSpacing/>
              <w:jc w:val="both"/>
              <w:rPr>
                <w:rFonts w:cs="Times New Roman"/>
                <w:sz w:val="28"/>
                <w:szCs w:val="28"/>
              </w:rPr>
            </w:pPr>
            <w:r w:rsidRPr="0066729A">
              <w:rPr>
                <w:rFonts w:cs="Times New Roman"/>
                <w:sz w:val="28"/>
                <w:szCs w:val="28"/>
              </w:rPr>
              <w:t>Eiropas Atveseļošanas un noturības mehānisms</w:t>
            </w:r>
          </w:p>
          <w:p w14:paraId="62BCE7AD" w14:textId="77777777" w:rsidR="00C14644" w:rsidRPr="0066729A" w:rsidRDefault="00C14644" w:rsidP="008E296F">
            <w:pPr>
              <w:tabs>
                <w:tab w:val="left" w:pos="1276"/>
                <w:tab w:val="left" w:pos="1418"/>
                <w:tab w:val="left" w:pos="2127"/>
              </w:tabs>
              <w:spacing w:before="120" w:after="120" w:line="276" w:lineRule="auto"/>
              <w:contextualSpacing/>
              <w:jc w:val="both"/>
              <w:rPr>
                <w:rFonts w:cs="Times New Roman"/>
                <w:sz w:val="28"/>
                <w:szCs w:val="28"/>
              </w:rPr>
            </w:pPr>
          </w:p>
          <w:p w14:paraId="11301F2C" w14:textId="62DE3450" w:rsidR="00C14644" w:rsidRPr="0066729A" w:rsidRDefault="00C14644" w:rsidP="008E296F">
            <w:pPr>
              <w:tabs>
                <w:tab w:val="left" w:pos="1276"/>
                <w:tab w:val="left" w:pos="1418"/>
                <w:tab w:val="left" w:pos="2127"/>
              </w:tabs>
              <w:spacing w:before="120" w:after="120" w:line="276" w:lineRule="auto"/>
              <w:contextualSpacing/>
              <w:jc w:val="both"/>
              <w:rPr>
                <w:rFonts w:cs="Times New Roman"/>
                <w:sz w:val="28"/>
                <w:szCs w:val="28"/>
              </w:rPr>
            </w:pPr>
            <w:r w:rsidRPr="0066729A">
              <w:rPr>
                <w:rFonts w:cs="Times New Roman"/>
                <w:sz w:val="28"/>
                <w:szCs w:val="28"/>
              </w:rPr>
              <w:t>Latvijas Atveseļošanas fonda plāns</w:t>
            </w:r>
          </w:p>
        </w:tc>
      </w:tr>
      <w:tr w:rsidR="0066729A" w:rsidRPr="0066729A" w14:paraId="25216D78" w14:textId="77777777" w:rsidTr="008E296F">
        <w:tc>
          <w:tcPr>
            <w:tcW w:w="2694" w:type="dxa"/>
          </w:tcPr>
          <w:p w14:paraId="4F7DD20E" w14:textId="77777777" w:rsidR="0044481E" w:rsidRPr="0066729A" w:rsidRDefault="0044481E" w:rsidP="008E296F">
            <w:pPr>
              <w:spacing w:before="120" w:after="120" w:line="276" w:lineRule="auto"/>
              <w:contextualSpacing/>
              <w:rPr>
                <w:rFonts w:cs="Times New Roman"/>
                <w:sz w:val="28"/>
                <w:szCs w:val="28"/>
              </w:rPr>
            </w:pPr>
            <w:r w:rsidRPr="0066729A">
              <w:rPr>
                <w:rFonts w:cs="Times New Roman"/>
                <w:sz w:val="28"/>
                <w:szCs w:val="28"/>
              </w:rPr>
              <w:t>CFLA</w:t>
            </w:r>
          </w:p>
        </w:tc>
        <w:tc>
          <w:tcPr>
            <w:tcW w:w="6299" w:type="dxa"/>
          </w:tcPr>
          <w:p w14:paraId="28F048B1" w14:textId="77777777" w:rsidR="0044481E" w:rsidRPr="0066729A" w:rsidRDefault="0044481E" w:rsidP="008E296F">
            <w:pPr>
              <w:tabs>
                <w:tab w:val="left" w:pos="1276"/>
                <w:tab w:val="left" w:pos="1418"/>
                <w:tab w:val="left" w:pos="2127"/>
              </w:tabs>
              <w:spacing w:before="120" w:after="120" w:line="276" w:lineRule="auto"/>
              <w:contextualSpacing/>
              <w:jc w:val="both"/>
              <w:rPr>
                <w:rFonts w:cs="Times New Roman"/>
                <w:sz w:val="28"/>
                <w:szCs w:val="28"/>
              </w:rPr>
            </w:pPr>
            <w:r w:rsidRPr="0066729A">
              <w:rPr>
                <w:rFonts w:cs="Times New Roman"/>
                <w:sz w:val="28"/>
                <w:szCs w:val="28"/>
              </w:rPr>
              <w:t>Centrālā finanšu un līgumu aģentūra (Eiropas Savienības fondu sadarbības iestāde)</w:t>
            </w:r>
          </w:p>
        </w:tc>
      </w:tr>
      <w:tr w:rsidR="0066729A" w:rsidRPr="0066729A" w14:paraId="11BD7C1F" w14:textId="77777777" w:rsidTr="008E296F">
        <w:tc>
          <w:tcPr>
            <w:tcW w:w="2694" w:type="dxa"/>
          </w:tcPr>
          <w:p w14:paraId="0E714CCB" w14:textId="77777777" w:rsidR="0044481E" w:rsidRPr="0066729A" w:rsidRDefault="0044481E" w:rsidP="008E296F">
            <w:pPr>
              <w:spacing w:before="120" w:after="120" w:line="276" w:lineRule="auto"/>
              <w:contextualSpacing/>
              <w:rPr>
                <w:rFonts w:cs="Times New Roman"/>
                <w:sz w:val="28"/>
                <w:szCs w:val="28"/>
              </w:rPr>
            </w:pPr>
            <w:r w:rsidRPr="0066729A">
              <w:rPr>
                <w:rFonts w:cs="Times New Roman"/>
                <w:sz w:val="28"/>
                <w:szCs w:val="28"/>
              </w:rPr>
              <w:t>DP</w:t>
            </w:r>
          </w:p>
        </w:tc>
        <w:tc>
          <w:tcPr>
            <w:tcW w:w="6299" w:type="dxa"/>
          </w:tcPr>
          <w:p w14:paraId="2B9BC411" w14:textId="77777777" w:rsidR="0044481E" w:rsidRPr="0066729A" w:rsidRDefault="0044481E" w:rsidP="008E296F">
            <w:pPr>
              <w:tabs>
                <w:tab w:val="left" w:pos="1276"/>
                <w:tab w:val="left" w:pos="1418"/>
                <w:tab w:val="left" w:pos="2127"/>
              </w:tabs>
              <w:spacing w:before="120" w:after="120" w:line="276" w:lineRule="auto"/>
              <w:contextualSpacing/>
              <w:jc w:val="both"/>
              <w:rPr>
                <w:rFonts w:cs="Times New Roman"/>
                <w:sz w:val="28"/>
                <w:szCs w:val="28"/>
              </w:rPr>
            </w:pPr>
            <w:r w:rsidRPr="0066729A">
              <w:rPr>
                <w:rFonts w:cs="Times New Roman"/>
                <w:sz w:val="28"/>
                <w:szCs w:val="28"/>
              </w:rPr>
              <w:t xml:space="preserve">Darbības programma </w:t>
            </w:r>
            <w:r w:rsidRPr="0066729A">
              <w:rPr>
                <w:rFonts w:eastAsia="EUAlbertina-Bold-Identity-H" w:cs="Times New Roman"/>
                <w:sz w:val="28"/>
                <w:szCs w:val="28"/>
                <w:lang w:eastAsia="lv-LV"/>
              </w:rPr>
              <w:t>“Izaugsme un nodarbinātība”</w:t>
            </w:r>
          </w:p>
        </w:tc>
      </w:tr>
      <w:tr w:rsidR="0066729A" w:rsidRPr="0066729A" w14:paraId="4C8F5CC6" w14:textId="77777777" w:rsidTr="008E296F">
        <w:tc>
          <w:tcPr>
            <w:tcW w:w="2694" w:type="dxa"/>
          </w:tcPr>
          <w:p w14:paraId="2D4F70BA" w14:textId="77777777" w:rsidR="0044481E" w:rsidRPr="0066729A" w:rsidRDefault="0044481E" w:rsidP="008E296F">
            <w:pPr>
              <w:spacing w:before="120" w:after="120" w:line="276" w:lineRule="auto"/>
              <w:contextualSpacing/>
              <w:rPr>
                <w:rFonts w:cs="Times New Roman"/>
                <w:sz w:val="28"/>
                <w:szCs w:val="28"/>
              </w:rPr>
            </w:pPr>
            <w:r w:rsidRPr="0066729A">
              <w:rPr>
                <w:rFonts w:cs="Times New Roman"/>
                <w:sz w:val="28"/>
                <w:szCs w:val="28"/>
              </w:rPr>
              <w:t>EK</w:t>
            </w:r>
          </w:p>
        </w:tc>
        <w:tc>
          <w:tcPr>
            <w:tcW w:w="6299" w:type="dxa"/>
          </w:tcPr>
          <w:p w14:paraId="5BA463A3" w14:textId="77777777" w:rsidR="0044481E" w:rsidRPr="0066729A" w:rsidRDefault="0044481E" w:rsidP="008E296F">
            <w:pPr>
              <w:tabs>
                <w:tab w:val="left" w:pos="1276"/>
                <w:tab w:val="left" w:pos="1418"/>
                <w:tab w:val="left" w:pos="2127"/>
              </w:tabs>
              <w:spacing w:before="120" w:after="120" w:line="276" w:lineRule="auto"/>
              <w:contextualSpacing/>
              <w:jc w:val="both"/>
              <w:rPr>
                <w:rFonts w:cs="Times New Roman"/>
                <w:sz w:val="28"/>
                <w:szCs w:val="28"/>
              </w:rPr>
            </w:pPr>
            <w:r w:rsidRPr="0066729A">
              <w:rPr>
                <w:rFonts w:cs="Times New Roman"/>
                <w:sz w:val="28"/>
                <w:szCs w:val="28"/>
              </w:rPr>
              <w:t>Eiropas Komisija</w:t>
            </w:r>
          </w:p>
        </w:tc>
      </w:tr>
      <w:tr w:rsidR="0066729A" w:rsidRPr="0066729A" w14:paraId="5336D502" w14:textId="77777777" w:rsidTr="008E296F">
        <w:tc>
          <w:tcPr>
            <w:tcW w:w="2694" w:type="dxa"/>
          </w:tcPr>
          <w:p w14:paraId="32E6FBBC" w14:textId="77777777" w:rsidR="0044481E" w:rsidRPr="0066729A" w:rsidRDefault="0044481E" w:rsidP="008E296F">
            <w:pPr>
              <w:spacing w:before="120" w:after="120" w:line="276" w:lineRule="auto"/>
              <w:contextualSpacing/>
              <w:rPr>
                <w:rFonts w:cs="Times New Roman"/>
                <w:sz w:val="28"/>
                <w:szCs w:val="28"/>
              </w:rPr>
            </w:pPr>
            <w:r w:rsidRPr="0066729A">
              <w:rPr>
                <w:rFonts w:cs="Times New Roman"/>
                <w:sz w:val="28"/>
                <w:szCs w:val="28"/>
              </w:rPr>
              <w:t>EM</w:t>
            </w:r>
          </w:p>
        </w:tc>
        <w:tc>
          <w:tcPr>
            <w:tcW w:w="6299" w:type="dxa"/>
          </w:tcPr>
          <w:p w14:paraId="62543309" w14:textId="77777777" w:rsidR="0044481E" w:rsidRPr="0066729A" w:rsidRDefault="0044481E" w:rsidP="008E296F">
            <w:pPr>
              <w:tabs>
                <w:tab w:val="left" w:pos="1276"/>
                <w:tab w:val="left" w:pos="1418"/>
                <w:tab w:val="left" w:pos="2127"/>
              </w:tabs>
              <w:spacing w:before="120" w:after="120" w:line="276" w:lineRule="auto"/>
              <w:contextualSpacing/>
              <w:jc w:val="both"/>
              <w:rPr>
                <w:rFonts w:cs="Times New Roman"/>
                <w:sz w:val="28"/>
                <w:szCs w:val="28"/>
              </w:rPr>
            </w:pPr>
            <w:r w:rsidRPr="0066729A">
              <w:rPr>
                <w:rFonts w:cs="Times New Roman"/>
                <w:sz w:val="28"/>
                <w:szCs w:val="28"/>
              </w:rPr>
              <w:t>Ekonomikas ministrija</w:t>
            </w:r>
          </w:p>
        </w:tc>
      </w:tr>
      <w:tr w:rsidR="0066729A" w:rsidRPr="0066729A" w14:paraId="0CBD36F2" w14:textId="77777777" w:rsidTr="008E296F">
        <w:tc>
          <w:tcPr>
            <w:tcW w:w="2694" w:type="dxa"/>
          </w:tcPr>
          <w:p w14:paraId="7996876A" w14:textId="77777777" w:rsidR="0044481E" w:rsidRPr="0066729A" w:rsidRDefault="0044481E" w:rsidP="008E296F">
            <w:pPr>
              <w:spacing w:before="120" w:after="120" w:line="276" w:lineRule="auto"/>
              <w:contextualSpacing/>
              <w:rPr>
                <w:rFonts w:cs="Times New Roman"/>
                <w:sz w:val="28"/>
                <w:szCs w:val="28"/>
              </w:rPr>
            </w:pPr>
            <w:r w:rsidRPr="0066729A">
              <w:rPr>
                <w:rFonts w:cs="Times New Roman"/>
                <w:sz w:val="28"/>
                <w:szCs w:val="28"/>
              </w:rPr>
              <w:t>ERAF</w:t>
            </w:r>
          </w:p>
        </w:tc>
        <w:tc>
          <w:tcPr>
            <w:tcW w:w="6299" w:type="dxa"/>
          </w:tcPr>
          <w:p w14:paraId="1ED5D79C" w14:textId="77777777" w:rsidR="0044481E" w:rsidRPr="0066729A" w:rsidRDefault="0044481E" w:rsidP="008E296F">
            <w:pPr>
              <w:tabs>
                <w:tab w:val="left" w:pos="1276"/>
                <w:tab w:val="left" w:pos="1418"/>
                <w:tab w:val="left" w:pos="2127"/>
              </w:tabs>
              <w:spacing w:before="120" w:after="120" w:line="276" w:lineRule="auto"/>
              <w:contextualSpacing/>
              <w:jc w:val="both"/>
              <w:rPr>
                <w:rFonts w:cs="Times New Roman"/>
                <w:sz w:val="28"/>
                <w:szCs w:val="28"/>
              </w:rPr>
            </w:pPr>
            <w:r w:rsidRPr="0066729A">
              <w:rPr>
                <w:rFonts w:cs="Times New Roman"/>
                <w:sz w:val="28"/>
                <w:szCs w:val="28"/>
              </w:rPr>
              <w:t>Eiropas Reģionālās attīstības fonds</w:t>
            </w:r>
          </w:p>
        </w:tc>
      </w:tr>
      <w:tr w:rsidR="0066729A" w:rsidRPr="0066729A" w14:paraId="5E076C6E" w14:textId="77777777" w:rsidTr="008E296F">
        <w:tc>
          <w:tcPr>
            <w:tcW w:w="2694" w:type="dxa"/>
          </w:tcPr>
          <w:p w14:paraId="51F18907" w14:textId="77777777" w:rsidR="0044481E" w:rsidRPr="0066729A" w:rsidRDefault="0044481E" w:rsidP="008E296F">
            <w:pPr>
              <w:spacing w:before="120" w:after="120" w:line="276" w:lineRule="auto"/>
              <w:contextualSpacing/>
              <w:rPr>
                <w:rFonts w:cs="Times New Roman"/>
                <w:sz w:val="28"/>
                <w:szCs w:val="28"/>
              </w:rPr>
            </w:pPr>
            <w:r w:rsidRPr="0066729A">
              <w:rPr>
                <w:rFonts w:cs="Times New Roman"/>
                <w:sz w:val="28"/>
                <w:szCs w:val="28"/>
              </w:rPr>
              <w:t>ES</w:t>
            </w:r>
          </w:p>
        </w:tc>
        <w:tc>
          <w:tcPr>
            <w:tcW w:w="6299" w:type="dxa"/>
          </w:tcPr>
          <w:p w14:paraId="3A22A457" w14:textId="77777777" w:rsidR="0044481E" w:rsidRPr="0066729A" w:rsidRDefault="0044481E" w:rsidP="008E296F">
            <w:pPr>
              <w:tabs>
                <w:tab w:val="left" w:pos="1276"/>
                <w:tab w:val="left" w:pos="1418"/>
                <w:tab w:val="left" w:pos="2127"/>
              </w:tabs>
              <w:spacing w:before="120" w:after="120" w:line="276" w:lineRule="auto"/>
              <w:contextualSpacing/>
              <w:jc w:val="both"/>
              <w:rPr>
                <w:rFonts w:cs="Times New Roman"/>
                <w:sz w:val="28"/>
                <w:szCs w:val="28"/>
              </w:rPr>
            </w:pPr>
            <w:r w:rsidRPr="0066729A">
              <w:rPr>
                <w:rFonts w:cs="Times New Roman"/>
                <w:sz w:val="28"/>
                <w:szCs w:val="28"/>
              </w:rPr>
              <w:t xml:space="preserve">Eiropas Savienība </w:t>
            </w:r>
          </w:p>
        </w:tc>
      </w:tr>
      <w:tr w:rsidR="0066729A" w:rsidRPr="0066729A" w14:paraId="67C79305" w14:textId="77777777" w:rsidTr="008E296F">
        <w:tc>
          <w:tcPr>
            <w:tcW w:w="2694" w:type="dxa"/>
          </w:tcPr>
          <w:p w14:paraId="5DD79518" w14:textId="77777777" w:rsidR="0044481E" w:rsidRPr="0066729A" w:rsidRDefault="0044481E" w:rsidP="008E296F">
            <w:pPr>
              <w:spacing w:before="120" w:after="120" w:line="276" w:lineRule="auto"/>
              <w:contextualSpacing/>
              <w:rPr>
                <w:rFonts w:cs="Times New Roman"/>
                <w:sz w:val="28"/>
                <w:szCs w:val="28"/>
              </w:rPr>
            </w:pPr>
            <w:r w:rsidRPr="0066729A">
              <w:rPr>
                <w:rFonts w:cs="Times New Roman"/>
                <w:sz w:val="28"/>
                <w:szCs w:val="28"/>
              </w:rPr>
              <w:t>ES fondi</w:t>
            </w:r>
          </w:p>
        </w:tc>
        <w:tc>
          <w:tcPr>
            <w:tcW w:w="6299" w:type="dxa"/>
          </w:tcPr>
          <w:p w14:paraId="327FB175" w14:textId="45272108" w:rsidR="0044481E" w:rsidRPr="0066729A" w:rsidRDefault="0044481E" w:rsidP="008E296F">
            <w:pPr>
              <w:tabs>
                <w:tab w:val="left" w:pos="1276"/>
                <w:tab w:val="left" w:pos="1418"/>
                <w:tab w:val="left" w:pos="2127"/>
              </w:tabs>
              <w:spacing w:before="120" w:after="120" w:line="276" w:lineRule="auto"/>
              <w:contextualSpacing/>
              <w:jc w:val="both"/>
              <w:rPr>
                <w:rFonts w:cs="Times New Roman"/>
                <w:sz w:val="28"/>
                <w:szCs w:val="28"/>
              </w:rPr>
            </w:pPr>
            <w:r w:rsidRPr="0066729A">
              <w:rPr>
                <w:rFonts w:eastAsia="EUAlbertina-Bold-Identity-H" w:cs="Times New Roman"/>
                <w:sz w:val="28"/>
                <w:szCs w:val="28"/>
                <w:lang w:eastAsia="lv-LV"/>
              </w:rPr>
              <w:t xml:space="preserve">Eiropas Sociālais fonds, </w:t>
            </w:r>
            <w:r w:rsidRPr="0066729A">
              <w:rPr>
                <w:rFonts w:cs="Times New Roman"/>
                <w:sz w:val="28"/>
                <w:szCs w:val="28"/>
              </w:rPr>
              <w:t>Eiropas Reģionālās attīstības fonds</w:t>
            </w:r>
            <w:r w:rsidRPr="0066729A">
              <w:rPr>
                <w:rFonts w:eastAsia="EUAlbertina-Bold-Identity-H" w:cs="Times New Roman"/>
                <w:sz w:val="28"/>
                <w:szCs w:val="28"/>
                <w:lang w:eastAsia="lv-LV"/>
              </w:rPr>
              <w:t xml:space="preserve"> un Kohēzijas fonds</w:t>
            </w:r>
            <w:r w:rsidR="00C334E6" w:rsidRPr="0066729A">
              <w:rPr>
                <w:rFonts w:eastAsia="EUAlbertina-Bold-Identity-H" w:cs="Times New Roman"/>
                <w:sz w:val="28"/>
                <w:szCs w:val="28"/>
                <w:lang w:eastAsia="lv-LV"/>
              </w:rPr>
              <w:t xml:space="preserve">, bet </w:t>
            </w:r>
            <w:r w:rsidR="00C334E6" w:rsidRPr="0066729A">
              <w:rPr>
                <w:sz w:val="28"/>
                <w:szCs w:val="28"/>
              </w:rPr>
              <w:t>2021.</w:t>
            </w:r>
            <w:r w:rsidR="00646706" w:rsidRPr="0066729A">
              <w:rPr>
                <w:iCs/>
                <w:szCs w:val="24"/>
              </w:rPr>
              <w:t>–</w:t>
            </w:r>
            <w:r w:rsidR="00C334E6" w:rsidRPr="0066729A">
              <w:rPr>
                <w:sz w:val="28"/>
                <w:szCs w:val="28"/>
              </w:rPr>
              <w:t>2027. gad</w:t>
            </w:r>
            <w:r w:rsidR="003B598D" w:rsidRPr="0066729A">
              <w:rPr>
                <w:sz w:val="28"/>
                <w:szCs w:val="28"/>
              </w:rPr>
              <w:t>u period</w:t>
            </w:r>
            <w:r w:rsidR="00C334E6" w:rsidRPr="0066729A">
              <w:rPr>
                <w:sz w:val="28"/>
                <w:szCs w:val="28"/>
              </w:rPr>
              <w:t xml:space="preserve">ā </w:t>
            </w:r>
            <w:r w:rsidR="003B598D" w:rsidRPr="0066729A">
              <w:rPr>
                <w:sz w:val="28"/>
                <w:szCs w:val="28"/>
              </w:rPr>
              <w:t xml:space="preserve">- </w:t>
            </w:r>
            <w:r w:rsidR="00C334E6" w:rsidRPr="0066729A">
              <w:rPr>
                <w:sz w:val="28"/>
                <w:szCs w:val="28"/>
              </w:rPr>
              <w:t>tai skaitā Taisnīgas pārkārtošanās fonds (TPF)</w:t>
            </w:r>
          </w:p>
        </w:tc>
      </w:tr>
      <w:tr w:rsidR="0066729A" w:rsidRPr="0066729A" w14:paraId="24E9FBC0" w14:textId="77777777" w:rsidTr="008E296F">
        <w:tc>
          <w:tcPr>
            <w:tcW w:w="2694" w:type="dxa"/>
          </w:tcPr>
          <w:p w14:paraId="3F13B243" w14:textId="187EA7FB" w:rsidR="002826CA" w:rsidRPr="0066729A" w:rsidRDefault="00EB47DD" w:rsidP="008E296F">
            <w:pPr>
              <w:spacing w:before="120" w:after="120" w:line="276" w:lineRule="auto"/>
              <w:contextualSpacing/>
              <w:rPr>
                <w:rFonts w:cs="Times New Roman"/>
                <w:sz w:val="28"/>
                <w:szCs w:val="28"/>
              </w:rPr>
            </w:pPr>
            <w:r w:rsidRPr="0066729A">
              <w:rPr>
                <w:rFonts w:cs="Times New Roman"/>
                <w:sz w:val="28"/>
                <w:szCs w:val="28"/>
              </w:rPr>
              <w:t>EEZ/Norvēģijas granti</w:t>
            </w:r>
          </w:p>
          <w:p w14:paraId="3213DB46" w14:textId="12BB75D3" w:rsidR="002826CA" w:rsidRPr="0066729A" w:rsidRDefault="002826CA" w:rsidP="008E296F">
            <w:pPr>
              <w:spacing w:before="120" w:after="120" w:line="276" w:lineRule="auto"/>
              <w:contextualSpacing/>
              <w:rPr>
                <w:sz w:val="28"/>
                <w:szCs w:val="28"/>
              </w:rPr>
            </w:pPr>
            <w:r w:rsidRPr="0066729A">
              <w:rPr>
                <w:sz w:val="28"/>
                <w:szCs w:val="28"/>
              </w:rPr>
              <w:t>ESF+</w:t>
            </w:r>
          </w:p>
          <w:p w14:paraId="597EF95C" w14:textId="2F1AB833" w:rsidR="001441DB" w:rsidRPr="0066729A" w:rsidRDefault="0044481E" w:rsidP="008E296F">
            <w:pPr>
              <w:spacing w:before="120" w:after="120" w:line="276" w:lineRule="auto"/>
              <w:contextualSpacing/>
              <w:rPr>
                <w:rFonts w:cs="Times New Roman"/>
                <w:sz w:val="28"/>
                <w:szCs w:val="28"/>
              </w:rPr>
            </w:pPr>
            <w:r w:rsidRPr="0066729A">
              <w:rPr>
                <w:rFonts w:cs="Times New Roman"/>
                <w:sz w:val="28"/>
                <w:szCs w:val="28"/>
              </w:rPr>
              <w:t>FM</w:t>
            </w:r>
          </w:p>
          <w:p w14:paraId="6E600586" w14:textId="2BC5ACB2" w:rsidR="003A07A7" w:rsidRPr="0066729A" w:rsidRDefault="003A07A7" w:rsidP="008E296F">
            <w:pPr>
              <w:spacing w:before="120" w:after="120" w:line="276" w:lineRule="auto"/>
              <w:contextualSpacing/>
              <w:rPr>
                <w:rFonts w:cs="Times New Roman"/>
                <w:sz w:val="28"/>
                <w:szCs w:val="28"/>
              </w:rPr>
            </w:pPr>
            <w:r w:rsidRPr="0066729A">
              <w:rPr>
                <w:iCs/>
                <w:sz w:val="28"/>
                <w:szCs w:val="28"/>
              </w:rPr>
              <w:t>Fondu likums</w:t>
            </w:r>
          </w:p>
        </w:tc>
        <w:tc>
          <w:tcPr>
            <w:tcW w:w="6299" w:type="dxa"/>
          </w:tcPr>
          <w:p w14:paraId="6A350049" w14:textId="30B9D04F" w:rsidR="002826CA" w:rsidRPr="0066729A" w:rsidRDefault="00EB47DD" w:rsidP="008E296F">
            <w:pPr>
              <w:tabs>
                <w:tab w:val="left" w:pos="1276"/>
                <w:tab w:val="left" w:pos="1418"/>
                <w:tab w:val="left" w:pos="2127"/>
              </w:tabs>
              <w:spacing w:before="120" w:after="120" w:line="276" w:lineRule="auto"/>
              <w:contextualSpacing/>
              <w:jc w:val="both"/>
              <w:rPr>
                <w:rFonts w:cs="Times New Roman"/>
                <w:sz w:val="28"/>
                <w:szCs w:val="28"/>
              </w:rPr>
            </w:pPr>
            <w:r w:rsidRPr="0066729A">
              <w:rPr>
                <w:rFonts w:cs="Times New Roman"/>
                <w:sz w:val="28"/>
                <w:szCs w:val="28"/>
              </w:rPr>
              <w:t>Eiropas Ekonomikas zonas un Norvēģijas finanšu instrumentu 2014</w:t>
            </w:r>
            <w:r w:rsidR="00646706" w:rsidRPr="0066729A">
              <w:rPr>
                <w:sz w:val="28"/>
                <w:szCs w:val="28"/>
              </w:rPr>
              <w:t>.</w:t>
            </w:r>
            <w:r w:rsidR="00646706" w:rsidRPr="0066729A">
              <w:rPr>
                <w:iCs/>
                <w:szCs w:val="24"/>
              </w:rPr>
              <w:t>–</w:t>
            </w:r>
            <w:r w:rsidRPr="0066729A">
              <w:rPr>
                <w:rFonts w:cs="Times New Roman"/>
                <w:sz w:val="28"/>
                <w:szCs w:val="28"/>
              </w:rPr>
              <w:t>2021.</w:t>
            </w:r>
            <w:r w:rsidR="00646706" w:rsidRPr="0066729A">
              <w:rPr>
                <w:rFonts w:cs="Times New Roman"/>
                <w:sz w:val="28"/>
                <w:szCs w:val="28"/>
              </w:rPr>
              <w:t xml:space="preserve"> </w:t>
            </w:r>
            <w:r w:rsidRPr="0066729A">
              <w:rPr>
                <w:rFonts w:cs="Times New Roman"/>
                <w:sz w:val="28"/>
                <w:szCs w:val="28"/>
              </w:rPr>
              <w:t>gada periods</w:t>
            </w:r>
          </w:p>
          <w:p w14:paraId="017184EA" w14:textId="78DB5E3E" w:rsidR="002826CA" w:rsidRPr="0066729A" w:rsidRDefault="002826CA" w:rsidP="008E296F">
            <w:pPr>
              <w:tabs>
                <w:tab w:val="left" w:pos="1276"/>
                <w:tab w:val="left" w:pos="1418"/>
                <w:tab w:val="left" w:pos="2127"/>
              </w:tabs>
              <w:spacing w:before="120" w:after="120" w:line="276" w:lineRule="auto"/>
              <w:contextualSpacing/>
              <w:jc w:val="both"/>
              <w:rPr>
                <w:rFonts w:cs="Times New Roman"/>
                <w:sz w:val="28"/>
                <w:szCs w:val="28"/>
              </w:rPr>
            </w:pPr>
            <w:r w:rsidRPr="0066729A">
              <w:rPr>
                <w:sz w:val="28"/>
                <w:szCs w:val="28"/>
              </w:rPr>
              <w:t>Eiropas Sociāl</w:t>
            </w:r>
            <w:r w:rsidR="001B7416" w:rsidRPr="0066729A">
              <w:rPr>
                <w:sz w:val="28"/>
                <w:szCs w:val="28"/>
              </w:rPr>
              <w:t>ais</w:t>
            </w:r>
            <w:r w:rsidRPr="0066729A">
              <w:rPr>
                <w:sz w:val="28"/>
                <w:szCs w:val="28"/>
              </w:rPr>
              <w:t xml:space="preserve"> fond</w:t>
            </w:r>
            <w:r w:rsidR="001B7416" w:rsidRPr="0066729A">
              <w:rPr>
                <w:sz w:val="28"/>
                <w:szCs w:val="28"/>
              </w:rPr>
              <w:t>s</w:t>
            </w:r>
            <w:r w:rsidRPr="0066729A">
              <w:rPr>
                <w:sz w:val="28"/>
                <w:szCs w:val="28"/>
              </w:rPr>
              <w:t xml:space="preserve"> Plus</w:t>
            </w:r>
          </w:p>
          <w:p w14:paraId="6CAD60BE" w14:textId="77777777" w:rsidR="0044481E" w:rsidRPr="0066729A" w:rsidRDefault="0044481E" w:rsidP="008E296F">
            <w:pPr>
              <w:tabs>
                <w:tab w:val="left" w:pos="1276"/>
                <w:tab w:val="left" w:pos="1418"/>
                <w:tab w:val="left" w:pos="2127"/>
              </w:tabs>
              <w:spacing w:before="120" w:after="120" w:line="276" w:lineRule="auto"/>
              <w:contextualSpacing/>
              <w:jc w:val="both"/>
              <w:rPr>
                <w:rFonts w:cs="Times New Roman"/>
                <w:sz w:val="28"/>
                <w:szCs w:val="28"/>
              </w:rPr>
            </w:pPr>
            <w:r w:rsidRPr="0066729A">
              <w:rPr>
                <w:rFonts w:cs="Times New Roman"/>
                <w:sz w:val="28"/>
                <w:szCs w:val="28"/>
              </w:rPr>
              <w:t>Finanšu ministrija</w:t>
            </w:r>
          </w:p>
          <w:p w14:paraId="74C0D64B" w14:textId="3A1E1FE1" w:rsidR="003A07A7" w:rsidRPr="0066729A" w:rsidRDefault="003A07A7" w:rsidP="008E296F">
            <w:pPr>
              <w:tabs>
                <w:tab w:val="left" w:pos="1276"/>
                <w:tab w:val="left" w:pos="1418"/>
                <w:tab w:val="left" w:pos="2127"/>
              </w:tabs>
              <w:spacing w:before="120" w:after="120" w:line="276" w:lineRule="auto"/>
              <w:contextualSpacing/>
              <w:jc w:val="both"/>
              <w:rPr>
                <w:rFonts w:cs="Times New Roman"/>
                <w:sz w:val="28"/>
                <w:szCs w:val="28"/>
              </w:rPr>
            </w:pPr>
            <w:r w:rsidRPr="0066729A">
              <w:rPr>
                <w:rFonts w:cs="Times New Roman"/>
                <w:sz w:val="28"/>
                <w:szCs w:val="28"/>
              </w:rPr>
              <w:t>Eiropas Savienības struktūrfondu un Kohēzijas fonda 2014</w:t>
            </w:r>
            <w:r w:rsidR="00646706" w:rsidRPr="0066729A">
              <w:rPr>
                <w:sz w:val="28"/>
                <w:szCs w:val="28"/>
              </w:rPr>
              <w:t>.</w:t>
            </w:r>
            <w:r w:rsidR="00646706" w:rsidRPr="0066729A">
              <w:rPr>
                <w:iCs/>
                <w:szCs w:val="24"/>
              </w:rPr>
              <w:t>–</w:t>
            </w:r>
            <w:r w:rsidRPr="0066729A">
              <w:rPr>
                <w:rFonts w:cs="Times New Roman"/>
                <w:sz w:val="28"/>
                <w:szCs w:val="28"/>
              </w:rPr>
              <w:t>2020.</w:t>
            </w:r>
            <w:r w:rsidR="00646706" w:rsidRPr="0066729A">
              <w:rPr>
                <w:rFonts w:cs="Times New Roman"/>
                <w:sz w:val="28"/>
                <w:szCs w:val="28"/>
              </w:rPr>
              <w:t xml:space="preserve"> </w:t>
            </w:r>
            <w:r w:rsidRPr="0066729A">
              <w:rPr>
                <w:rFonts w:cs="Times New Roman"/>
                <w:sz w:val="28"/>
                <w:szCs w:val="28"/>
              </w:rPr>
              <w:t>gada plānošanas perioda vadības likums</w:t>
            </w:r>
          </w:p>
        </w:tc>
      </w:tr>
      <w:tr w:rsidR="0066729A" w:rsidRPr="0066729A" w14:paraId="7A71A78B" w14:textId="77777777" w:rsidTr="008E296F">
        <w:tc>
          <w:tcPr>
            <w:tcW w:w="2694" w:type="dxa"/>
          </w:tcPr>
          <w:p w14:paraId="3F6BBC02" w14:textId="68A9B736" w:rsidR="0044481E" w:rsidRPr="0066729A" w:rsidRDefault="0044481E" w:rsidP="008E296F">
            <w:pPr>
              <w:spacing w:before="120" w:after="120" w:line="276" w:lineRule="auto"/>
              <w:contextualSpacing/>
              <w:rPr>
                <w:rFonts w:cs="Times New Roman"/>
                <w:sz w:val="28"/>
                <w:szCs w:val="28"/>
              </w:rPr>
            </w:pPr>
            <w:r w:rsidRPr="0066729A">
              <w:rPr>
                <w:rFonts w:cs="Times New Roman"/>
                <w:sz w:val="28"/>
                <w:szCs w:val="28"/>
              </w:rPr>
              <w:t>IEM</w:t>
            </w:r>
          </w:p>
        </w:tc>
        <w:tc>
          <w:tcPr>
            <w:tcW w:w="6299" w:type="dxa"/>
          </w:tcPr>
          <w:p w14:paraId="2318689A" w14:textId="602FE3B5" w:rsidR="0044481E" w:rsidRPr="0066729A" w:rsidRDefault="0044481E" w:rsidP="008E296F">
            <w:pPr>
              <w:tabs>
                <w:tab w:val="left" w:pos="1276"/>
                <w:tab w:val="left" w:pos="1418"/>
                <w:tab w:val="left" w:pos="2127"/>
              </w:tabs>
              <w:spacing w:before="120" w:after="120" w:line="276" w:lineRule="auto"/>
              <w:contextualSpacing/>
              <w:jc w:val="both"/>
              <w:rPr>
                <w:rFonts w:cs="Times New Roman"/>
                <w:sz w:val="28"/>
                <w:szCs w:val="28"/>
              </w:rPr>
            </w:pPr>
            <w:r w:rsidRPr="0066729A">
              <w:rPr>
                <w:rFonts w:cs="Times New Roman"/>
                <w:sz w:val="28"/>
                <w:szCs w:val="28"/>
              </w:rPr>
              <w:t>Iekšlietu ministrija</w:t>
            </w:r>
          </w:p>
        </w:tc>
      </w:tr>
      <w:tr w:rsidR="0066729A" w:rsidRPr="0066729A" w14:paraId="5E724A13" w14:textId="77777777" w:rsidTr="008E296F">
        <w:tc>
          <w:tcPr>
            <w:tcW w:w="2694" w:type="dxa"/>
          </w:tcPr>
          <w:p w14:paraId="75358A43" w14:textId="77777777" w:rsidR="0044481E" w:rsidRPr="0066729A" w:rsidRDefault="0044481E" w:rsidP="008E296F">
            <w:pPr>
              <w:spacing w:before="120" w:after="120" w:line="276" w:lineRule="auto"/>
              <w:contextualSpacing/>
              <w:rPr>
                <w:rFonts w:cs="Times New Roman"/>
                <w:sz w:val="28"/>
                <w:szCs w:val="28"/>
              </w:rPr>
            </w:pPr>
            <w:r w:rsidRPr="0066729A">
              <w:rPr>
                <w:rFonts w:cs="Times New Roman"/>
                <w:sz w:val="28"/>
                <w:szCs w:val="28"/>
              </w:rPr>
              <w:t>IUB</w:t>
            </w:r>
          </w:p>
        </w:tc>
        <w:tc>
          <w:tcPr>
            <w:tcW w:w="6299" w:type="dxa"/>
          </w:tcPr>
          <w:p w14:paraId="22061577" w14:textId="77777777" w:rsidR="0044481E" w:rsidRPr="0066729A" w:rsidRDefault="0044481E" w:rsidP="008E296F">
            <w:pPr>
              <w:tabs>
                <w:tab w:val="left" w:pos="1276"/>
                <w:tab w:val="left" w:pos="1418"/>
                <w:tab w:val="left" w:pos="2127"/>
              </w:tabs>
              <w:spacing w:before="120" w:after="120" w:line="276" w:lineRule="auto"/>
              <w:contextualSpacing/>
              <w:jc w:val="both"/>
              <w:rPr>
                <w:rFonts w:cs="Times New Roman"/>
                <w:sz w:val="28"/>
                <w:szCs w:val="28"/>
              </w:rPr>
            </w:pPr>
            <w:r w:rsidRPr="0066729A">
              <w:rPr>
                <w:rFonts w:cs="Times New Roman"/>
                <w:sz w:val="28"/>
                <w:szCs w:val="28"/>
              </w:rPr>
              <w:t>Iepirkumu uzraudzības birojs</w:t>
            </w:r>
          </w:p>
        </w:tc>
      </w:tr>
      <w:tr w:rsidR="0066729A" w:rsidRPr="0066729A" w14:paraId="4BF3CBBB" w14:textId="77777777" w:rsidTr="008E296F">
        <w:tc>
          <w:tcPr>
            <w:tcW w:w="2694" w:type="dxa"/>
          </w:tcPr>
          <w:p w14:paraId="61909E8E" w14:textId="77777777" w:rsidR="0044481E" w:rsidRPr="0066729A" w:rsidRDefault="0044481E" w:rsidP="008E296F">
            <w:pPr>
              <w:spacing w:before="120" w:after="120" w:line="276" w:lineRule="auto"/>
              <w:contextualSpacing/>
              <w:rPr>
                <w:rFonts w:cs="Times New Roman"/>
                <w:sz w:val="28"/>
                <w:szCs w:val="28"/>
              </w:rPr>
            </w:pPr>
            <w:r w:rsidRPr="0066729A">
              <w:rPr>
                <w:rFonts w:cs="Times New Roman"/>
                <w:sz w:val="28"/>
                <w:szCs w:val="28"/>
              </w:rPr>
              <w:t>IKP</w:t>
            </w:r>
          </w:p>
        </w:tc>
        <w:tc>
          <w:tcPr>
            <w:tcW w:w="6299" w:type="dxa"/>
          </w:tcPr>
          <w:p w14:paraId="041F9DC2" w14:textId="77777777" w:rsidR="0044481E" w:rsidRPr="0066729A" w:rsidRDefault="0044481E" w:rsidP="008E296F">
            <w:pPr>
              <w:tabs>
                <w:tab w:val="left" w:pos="1276"/>
                <w:tab w:val="left" w:pos="1418"/>
                <w:tab w:val="left" w:pos="2127"/>
              </w:tabs>
              <w:spacing w:before="120" w:after="120" w:line="276" w:lineRule="auto"/>
              <w:contextualSpacing/>
              <w:jc w:val="both"/>
              <w:rPr>
                <w:rFonts w:cs="Times New Roman"/>
                <w:sz w:val="28"/>
                <w:szCs w:val="28"/>
              </w:rPr>
            </w:pPr>
            <w:r w:rsidRPr="0066729A">
              <w:rPr>
                <w:rFonts w:cs="Times New Roman"/>
                <w:sz w:val="28"/>
                <w:szCs w:val="28"/>
              </w:rPr>
              <w:t>Iekšzemes kopprodukts</w:t>
            </w:r>
          </w:p>
        </w:tc>
      </w:tr>
      <w:tr w:rsidR="0066729A" w:rsidRPr="0066729A" w14:paraId="78D27DD7" w14:textId="77777777" w:rsidTr="008E296F">
        <w:tc>
          <w:tcPr>
            <w:tcW w:w="2694" w:type="dxa"/>
          </w:tcPr>
          <w:p w14:paraId="66B05ACF" w14:textId="014D08FB" w:rsidR="00622C76" w:rsidRPr="0066729A" w:rsidRDefault="00622C76" w:rsidP="008E296F">
            <w:pPr>
              <w:spacing w:before="120" w:after="120" w:line="276" w:lineRule="auto"/>
              <w:contextualSpacing/>
              <w:rPr>
                <w:rFonts w:cs="Times New Roman"/>
                <w:sz w:val="28"/>
                <w:szCs w:val="28"/>
              </w:rPr>
            </w:pPr>
            <w:r w:rsidRPr="0066729A">
              <w:rPr>
                <w:rFonts w:cs="Times New Roman"/>
                <w:sz w:val="28"/>
                <w:szCs w:val="28"/>
              </w:rPr>
              <w:t>KF</w:t>
            </w:r>
          </w:p>
        </w:tc>
        <w:tc>
          <w:tcPr>
            <w:tcW w:w="6299" w:type="dxa"/>
          </w:tcPr>
          <w:p w14:paraId="1698A3D9" w14:textId="5717E99B" w:rsidR="00622C76" w:rsidRPr="0066729A" w:rsidRDefault="00622C76" w:rsidP="008E296F">
            <w:pPr>
              <w:tabs>
                <w:tab w:val="left" w:pos="1276"/>
                <w:tab w:val="left" w:pos="1418"/>
                <w:tab w:val="left" w:pos="2127"/>
              </w:tabs>
              <w:spacing w:before="120" w:after="120" w:line="276" w:lineRule="auto"/>
              <w:contextualSpacing/>
              <w:jc w:val="both"/>
              <w:rPr>
                <w:rFonts w:cs="Times New Roman"/>
                <w:sz w:val="28"/>
                <w:szCs w:val="28"/>
              </w:rPr>
            </w:pPr>
            <w:r w:rsidRPr="0066729A">
              <w:rPr>
                <w:rFonts w:cs="Times New Roman"/>
                <w:sz w:val="28"/>
                <w:szCs w:val="28"/>
              </w:rPr>
              <w:t>Kohēzijas fonds</w:t>
            </w:r>
          </w:p>
        </w:tc>
      </w:tr>
      <w:tr w:rsidR="0066729A" w:rsidRPr="0066729A" w14:paraId="09C6C098" w14:textId="77777777" w:rsidTr="008E296F">
        <w:tc>
          <w:tcPr>
            <w:tcW w:w="2694" w:type="dxa"/>
          </w:tcPr>
          <w:p w14:paraId="0759A5B9" w14:textId="61FF66D6" w:rsidR="00933649" w:rsidRPr="0066729A" w:rsidRDefault="00933649" w:rsidP="008E296F">
            <w:pPr>
              <w:spacing w:before="120" w:after="120" w:line="276" w:lineRule="auto"/>
              <w:contextualSpacing/>
              <w:rPr>
                <w:rFonts w:cs="Times New Roman"/>
                <w:sz w:val="28"/>
                <w:szCs w:val="28"/>
              </w:rPr>
            </w:pPr>
            <w:r w:rsidRPr="0066729A">
              <w:rPr>
                <w:rFonts w:cs="Times New Roman"/>
                <w:sz w:val="28"/>
                <w:szCs w:val="28"/>
              </w:rPr>
              <w:t>KM</w:t>
            </w:r>
          </w:p>
        </w:tc>
        <w:tc>
          <w:tcPr>
            <w:tcW w:w="6299" w:type="dxa"/>
          </w:tcPr>
          <w:p w14:paraId="15376913" w14:textId="15D81D48" w:rsidR="00933649" w:rsidRPr="0066729A" w:rsidRDefault="00933649" w:rsidP="008E296F">
            <w:pPr>
              <w:tabs>
                <w:tab w:val="left" w:pos="1276"/>
                <w:tab w:val="left" w:pos="1418"/>
                <w:tab w:val="left" w:pos="2127"/>
              </w:tabs>
              <w:spacing w:before="120" w:after="120" w:line="276" w:lineRule="auto"/>
              <w:contextualSpacing/>
              <w:jc w:val="both"/>
              <w:rPr>
                <w:rFonts w:cs="Times New Roman"/>
                <w:sz w:val="28"/>
                <w:szCs w:val="28"/>
              </w:rPr>
            </w:pPr>
            <w:r w:rsidRPr="0066729A">
              <w:rPr>
                <w:rFonts w:cs="Times New Roman"/>
                <w:sz w:val="28"/>
                <w:szCs w:val="28"/>
              </w:rPr>
              <w:t>Kultūras ministrija</w:t>
            </w:r>
          </w:p>
        </w:tc>
      </w:tr>
      <w:tr w:rsidR="0066729A" w:rsidRPr="0066729A" w14:paraId="7B59CFFD" w14:textId="77777777" w:rsidTr="008E296F">
        <w:tc>
          <w:tcPr>
            <w:tcW w:w="2694" w:type="dxa"/>
          </w:tcPr>
          <w:p w14:paraId="63216F50" w14:textId="2A82D7D3" w:rsidR="00954F1C" w:rsidRPr="0066729A" w:rsidRDefault="00954F1C" w:rsidP="008E296F">
            <w:pPr>
              <w:spacing w:before="120" w:after="120" w:line="276" w:lineRule="auto"/>
              <w:contextualSpacing/>
              <w:rPr>
                <w:rFonts w:cs="Times New Roman"/>
                <w:sz w:val="28"/>
                <w:szCs w:val="28"/>
              </w:rPr>
            </w:pPr>
            <w:r w:rsidRPr="0066729A">
              <w:rPr>
                <w:rFonts w:cs="Times New Roman"/>
                <w:sz w:val="28"/>
                <w:szCs w:val="28"/>
              </w:rPr>
              <w:t>KP VIS</w:t>
            </w:r>
          </w:p>
        </w:tc>
        <w:tc>
          <w:tcPr>
            <w:tcW w:w="6299" w:type="dxa"/>
          </w:tcPr>
          <w:p w14:paraId="14B83F1C" w14:textId="7B600CBC" w:rsidR="00954F1C" w:rsidRPr="0066729A" w:rsidRDefault="00954F1C" w:rsidP="008E296F">
            <w:pPr>
              <w:tabs>
                <w:tab w:val="left" w:pos="1276"/>
                <w:tab w:val="left" w:pos="1418"/>
                <w:tab w:val="left" w:pos="2127"/>
              </w:tabs>
              <w:spacing w:before="120" w:after="120" w:line="276" w:lineRule="auto"/>
              <w:contextualSpacing/>
              <w:jc w:val="both"/>
              <w:rPr>
                <w:rFonts w:cs="Times New Roman"/>
                <w:sz w:val="28"/>
                <w:szCs w:val="28"/>
              </w:rPr>
            </w:pPr>
            <w:r w:rsidRPr="0066729A">
              <w:rPr>
                <w:rFonts w:cs="Times New Roman"/>
                <w:sz w:val="28"/>
                <w:szCs w:val="28"/>
              </w:rPr>
              <w:t>Kohēzijas politikas vadības informācijas sistēma</w:t>
            </w:r>
          </w:p>
        </w:tc>
      </w:tr>
      <w:tr w:rsidR="0066729A" w:rsidRPr="0066729A" w14:paraId="2EB87FEB" w14:textId="77777777" w:rsidTr="008E296F">
        <w:tc>
          <w:tcPr>
            <w:tcW w:w="2694" w:type="dxa"/>
          </w:tcPr>
          <w:p w14:paraId="62DB9DDF" w14:textId="77777777" w:rsidR="0044481E" w:rsidRPr="0066729A" w:rsidRDefault="0044481E" w:rsidP="008E296F">
            <w:pPr>
              <w:spacing w:before="120" w:after="120" w:line="276" w:lineRule="auto"/>
              <w:contextualSpacing/>
              <w:rPr>
                <w:rFonts w:cs="Times New Roman"/>
                <w:sz w:val="28"/>
                <w:szCs w:val="28"/>
              </w:rPr>
            </w:pPr>
            <w:r w:rsidRPr="0066729A">
              <w:rPr>
                <w:rFonts w:cs="Times New Roman"/>
                <w:sz w:val="28"/>
                <w:szCs w:val="28"/>
              </w:rPr>
              <w:t>IZM</w:t>
            </w:r>
          </w:p>
          <w:p w14:paraId="1E446528" w14:textId="77777777" w:rsidR="0044481E" w:rsidRPr="0066729A" w:rsidRDefault="0044481E" w:rsidP="008E296F">
            <w:pPr>
              <w:spacing w:before="120" w:after="120" w:line="276" w:lineRule="auto"/>
              <w:contextualSpacing/>
              <w:rPr>
                <w:rFonts w:cs="Times New Roman"/>
                <w:sz w:val="28"/>
                <w:szCs w:val="28"/>
              </w:rPr>
            </w:pPr>
            <w:r w:rsidRPr="0066729A">
              <w:rPr>
                <w:rFonts w:cs="Times New Roman"/>
                <w:sz w:val="28"/>
                <w:szCs w:val="28"/>
              </w:rPr>
              <w:t>LIAA</w:t>
            </w:r>
          </w:p>
        </w:tc>
        <w:tc>
          <w:tcPr>
            <w:tcW w:w="6299" w:type="dxa"/>
          </w:tcPr>
          <w:p w14:paraId="40E96DA6" w14:textId="77777777" w:rsidR="0044481E" w:rsidRPr="0066729A" w:rsidRDefault="0044481E" w:rsidP="008E296F">
            <w:pPr>
              <w:tabs>
                <w:tab w:val="left" w:pos="1276"/>
                <w:tab w:val="left" w:pos="1418"/>
                <w:tab w:val="left" w:pos="2127"/>
              </w:tabs>
              <w:spacing w:before="120" w:after="120" w:line="276" w:lineRule="auto"/>
              <w:contextualSpacing/>
              <w:jc w:val="both"/>
              <w:rPr>
                <w:rFonts w:cs="Times New Roman"/>
                <w:sz w:val="28"/>
                <w:szCs w:val="28"/>
              </w:rPr>
            </w:pPr>
            <w:r w:rsidRPr="0066729A">
              <w:rPr>
                <w:rFonts w:cs="Times New Roman"/>
                <w:sz w:val="28"/>
                <w:szCs w:val="28"/>
              </w:rPr>
              <w:t>Izglītības un zinātnes ministrija</w:t>
            </w:r>
          </w:p>
          <w:p w14:paraId="56204308" w14:textId="77777777" w:rsidR="0044481E" w:rsidRPr="0066729A" w:rsidRDefault="0044481E" w:rsidP="008E296F">
            <w:pPr>
              <w:rPr>
                <w:rFonts w:cs="Times New Roman"/>
                <w:sz w:val="28"/>
                <w:szCs w:val="28"/>
              </w:rPr>
            </w:pPr>
            <w:r w:rsidRPr="0066729A">
              <w:rPr>
                <w:rFonts w:cs="Times New Roman"/>
                <w:sz w:val="28"/>
                <w:szCs w:val="28"/>
              </w:rPr>
              <w:t>Latvijas Investīciju un attīstības aģentūra</w:t>
            </w:r>
          </w:p>
        </w:tc>
      </w:tr>
      <w:tr w:rsidR="0066729A" w:rsidRPr="0066729A" w14:paraId="503732A5" w14:textId="77777777" w:rsidTr="008E296F">
        <w:tc>
          <w:tcPr>
            <w:tcW w:w="2694" w:type="dxa"/>
          </w:tcPr>
          <w:p w14:paraId="7710376E" w14:textId="77777777" w:rsidR="0044481E" w:rsidRPr="0066729A" w:rsidRDefault="0044481E" w:rsidP="008E296F">
            <w:pPr>
              <w:spacing w:before="120" w:after="120" w:line="276" w:lineRule="auto"/>
              <w:contextualSpacing/>
              <w:rPr>
                <w:rFonts w:cs="Times New Roman"/>
                <w:sz w:val="28"/>
                <w:szCs w:val="28"/>
              </w:rPr>
            </w:pPr>
            <w:r w:rsidRPr="0066729A">
              <w:rPr>
                <w:rFonts w:cs="Times New Roman"/>
                <w:sz w:val="28"/>
                <w:szCs w:val="28"/>
              </w:rPr>
              <w:t>LM</w:t>
            </w:r>
          </w:p>
        </w:tc>
        <w:tc>
          <w:tcPr>
            <w:tcW w:w="6299" w:type="dxa"/>
          </w:tcPr>
          <w:p w14:paraId="442B67BA" w14:textId="77777777" w:rsidR="0044481E" w:rsidRPr="0066729A" w:rsidRDefault="0044481E" w:rsidP="008E296F">
            <w:pPr>
              <w:tabs>
                <w:tab w:val="left" w:pos="1276"/>
                <w:tab w:val="left" w:pos="1418"/>
                <w:tab w:val="left" w:pos="2127"/>
              </w:tabs>
              <w:spacing w:before="120" w:after="120" w:line="276" w:lineRule="auto"/>
              <w:contextualSpacing/>
              <w:jc w:val="both"/>
              <w:rPr>
                <w:rFonts w:cs="Times New Roman"/>
                <w:sz w:val="28"/>
                <w:szCs w:val="28"/>
              </w:rPr>
            </w:pPr>
            <w:r w:rsidRPr="0066729A">
              <w:rPr>
                <w:rFonts w:cs="Times New Roman"/>
                <w:sz w:val="28"/>
                <w:szCs w:val="28"/>
              </w:rPr>
              <w:t>Labklājības ministrija</w:t>
            </w:r>
          </w:p>
        </w:tc>
      </w:tr>
      <w:tr w:rsidR="0066729A" w:rsidRPr="0066729A" w14:paraId="5CE18040" w14:textId="77777777" w:rsidTr="008E296F">
        <w:tc>
          <w:tcPr>
            <w:tcW w:w="2694" w:type="dxa"/>
          </w:tcPr>
          <w:p w14:paraId="709EC93E" w14:textId="77777777" w:rsidR="0044481E" w:rsidRPr="0066729A" w:rsidRDefault="0044481E" w:rsidP="008E296F">
            <w:pPr>
              <w:spacing w:before="120" w:after="120" w:line="276" w:lineRule="auto"/>
              <w:contextualSpacing/>
              <w:rPr>
                <w:rFonts w:cs="Times New Roman"/>
                <w:sz w:val="28"/>
                <w:szCs w:val="28"/>
              </w:rPr>
            </w:pPr>
            <w:r w:rsidRPr="0066729A">
              <w:rPr>
                <w:rFonts w:cs="Times New Roman"/>
                <w:sz w:val="28"/>
                <w:szCs w:val="28"/>
              </w:rPr>
              <w:t>MK</w:t>
            </w:r>
          </w:p>
        </w:tc>
        <w:tc>
          <w:tcPr>
            <w:tcW w:w="6299" w:type="dxa"/>
          </w:tcPr>
          <w:p w14:paraId="169B3F8B" w14:textId="77777777" w:rsidR="0044481E" w:rsidRPr="0066729A" w:rsidRDefault="0044481E" w:rsidP="008E296F">
            <w:pPr>
              <w:tabs>
                <w:tab w:val="left" w:pos="1276"/>
                <w:tab w:val="left" w:pos="1418"/>
                <w:tab w:val="left" w:pos="2127"/>
              </w:tabs>
              <w:spacing w:before="120" w:after="120" w:line="276" w:lineRule="auto"/>
              <w:contextualSpacing/>
              <w:jc w:val="both"/>
              <w:rPr>
                <w:rFonts w:cs="Times New Roman"/>
                <w:sz w:val="28"/>
                <w:szCs w:val="28"/>
              </w:rPr>
            </w:pPr>
            <w:r w:rsidRPr="0066729A">
              <w:rPr>
                <w:rFonts w:cs="Times New Roman"/>
                <w:sz w:val="28"/>
                <w:szCs w:val="28"/>
              </w:rPr>
              <w:t>Ministru kabinets</w:t>
            </w:r>
          </w:p>
        </w:tc>
      </w:tr>
      <w:tr w:rsidR="0066729A" w:rsidRPr="0066729A" w14:paraId="2AA397C8" w14:textId="77777777" w:rsidTr="008E296F">
        <w:tc>
          <w:tcPr>
            <w:tcW w:w="2694" w:type="dxa"/>
          </w:tcPr>
          <w:p w14:paraId="4932D834" w14:textId="2B8D2E8A" w:rsidR="00026296" w:rsidRPr="0066729A" w:rsidRDefault="00F34034" w:rsidP="008E296F">
            <w:pPr>
              <w:spacing w:before="120" w:after="120" w:line="276" w:lineRule="auto"/>
              <w:contextualSpacing/>
              <w:rPr>
                <w:rFonts w:cs="Times New Roman"/>
                <w:sz w:val="28"/>
                <w:szCs w:val="28"/>
              </w:rPr>
            </w:pPr>
            <w:r w:rsidRPr="0066729A">
              <w:rPr>
                <w:rFonts w:cs="Times New Roman"/>
                <w:sz w:val="28"/>
                <w:szCs w:val="28"/>
              </w:rPr>
              <w:t>AF MKN</w:t>
            </w:r>
          </w:p>
        </w:tc>
        <w:tc>
          <w:tcPr>
            <w:tcW w:w="6299" w:type="dxa"/>
          </w:tcPr>
          <w:p w14:paraId="3E9D110B" w14:textId="665D3593" w:rsidR="00026296" w:rsidRPr="0066729A" w:rsidRDefault="00E06234" w:rsidP="008E296F">
            <w:pPr>
              <w:tabs>
                <w:tab w:val="left" w:pos="1276"/>
                <w:tab w:val="left" w:pos="1418"/>
                <w:tab w:val="left" w:pos="2127"/>
              </w:tabs>
              <w:spacing w:before="120" w:after="120" w:line="276" w:lineRule="auto"/>
              <w:contextualSpacing/>
              <w:jc w:val="both"/>
              <w:rPr>
                <w:rFonts w:cs="Times New Roman"/>
                <w:sz w:val="28"/>
                <w:szCs w:val="28"/>
              </w:rPr>
            </w:pPr>
            <w:r w:rsidRPr="0066729A">
              <w:rPr>
                <w:rFonts w:eastAsia="EUAlbertina-Bold-Identity-H" w:cs="Times New Roman"/>
                <w:sz w:val="28"/>
                <w:szCs w:val="28"/>
                <w:lang w:eastAsia="lv-LV"/>
              </w:rPr>
              <w:t>MK 2021. gada 7. septembra noteikumi Nr. 621 “Eiropas Savienības Atveseļošanas un noturības mehānisma plāna īstenošanas un uzraudzības kārtība”</w:t>
            </w:r>
          </w:p>
        </w:tc>
      </w:tr>
      <w:tr w:rsidR="0066729A" w:rsidRPr="0066729A" w14:paraId="48C47163" w14:textId="77777777" w:rsidTr="008E296F">
        <w:tc>
          <w:tcPr>
            <w:tcW w:w="2694" w:type="dxa"/>
          </w:tcPr>
          <w:p w14:paraId="01DAB56F" w14:textId="29527BDD" w:rsidR="00230626" w:rsidRPr="0066729A" w:rsidRDefault="00230626" w:rsidP="00230626">
            <w:pPr>
              <w:spacing w:before="120" w:after="120" w:line="276" w:lineRule="auto"/>
              <w:contextualSpacing/>
              <w:rPr>
                <w:rFonts w:cs="Times New Roman"/>
                <w:sz w:val="28"/>
                <w:szCs w:val="28"/>
              </w:rPr>
            </w:pPr>
            <w:r w:rsidRPr="0066729A">
              <w:rPr>
                <w:rFonts w:cs="Times New Roman"/>
                <w:sz w:val="28"/>
                <w:szCs w:val="28"/>
              </w:rPr>
              <w:t xml:space="preserve">MK noteikumi </w:t>
            </w:r>
            <w:r w:rsidRPr="0066729A">
              <w:rPr>
                <w:rFonts w:eastAsia="EUAlbertina-Bold-Identity-H" w:cs="Times New Roman"/>
                <w:sz w:val="28"/>
                <w:szCs w:val="28"/>
                <w:lang w:eastAsia="lv-LV"/>
              </w:rPr>
              <w:t>Nr. 784</w:t>
            </w:r>
          </w:p>
        </w:tc>
        <w:tc>
          <w:tcPr>
            <w:tcW w:w="6299" w:type="dxa"/>
          </w:tcPr>
          <w:p w14:paraId="3E6F23FD" w14:textId="1770EA80" w:rsidR="00230626" w:rsidRPr="0066729A" w:rsidRDefault="00230626" w:rsidP="008E296F">
            <w:pPr>
              <w:tabs>
                <w:tab w:val="left" w:pos="1276"/>
                <w:tab w:val="left" w:pos="1418"/>
                <w:tab w:val="left" w:pos="2127"/>
              </w:tabs>
              <w:spacing w:before="120" w:after="120" w:line="276" w:lineRule="auto"/>
              <w:contextualSpacing/>
              <w:jc w:val="both"/>
              <w:rPr>
                <w:rFonts w:eastAsia="EUAlbertina-Bold-Identity-H" w:cs="Times New Roman"/>
                <w:sz w:val="28"/>
                <w:szCs w:val="28"/>
                <w:lang w:eastAsia="lv-LV"/>
              </w:rPr>
            </w:pPr>
            <w:r w:rsidRPr="0066729A">
              <w:rPr>
                <w:sz w:val="28"/>
                <w:szCs w:val="28"/>
              </w:rPr>
              <w:t xml:space="preserve">MK 2014. gada 16. decembra noteikumi Nr. 784 "Kārtība, kādā Eiropas Savienības struktūrfondu un Kohēzijas fonda vadībā iesaistītās institūcijas </w:t>
            </w:r>
            <w:r w:rsidRPr="0066729A">
              <w:rPr>
                <w:sz w:val="28"/>
                <w:szCs w:val="28"/>
              </w:rPr>
              <w:lastRenderedPageBreak/>
              <w:t>nodrošina plānošanas dokumentu sagatavošanu un šo fondu ieviešanu 2014.–2020.gada plānošanas periodā"</w:t>
            </w:r>
          </w:p>
        </w:tc>
      </w:tr>
      <w:tr w:rsidR="0066729A" w:rsidRPr="0066729A" w14:paraId="091D6AB1" w14:textId="77777777" w:rsidTr="008E296F">
        <w:tc>
          <w:tcPr>
            <w:tcW w:w="2694" w:type="dxa"/>
          </w:tcPr>
          <w:p w14:paraId="7B9E9520" w14:textId="77777777" w:rsidR="00640AF4" w:rsidRPr="0066729A" w:rsidRDefault="00177FF2" w:rsidP="008E296F">
            <w:pPr>
              <w:spacing w:before="120" w:after="120" w:line="276" w:lineRule="auto"/>
              <w:contextualSpacing/>
              <w:rPr>
                <w:rFonts w:cs="Times New Roman"/>
                <w:sz w:val="28"/>
                <w:szCs w:val="28"/>
              </w:rPr>
            </w:pPr>
            <w:r w:rsidRPr="0066729A">
              <w:rPr>
                <w:rFonts w:cs="Times New Roman"/>
                <w:sz w:val="28"/>
                <w:szCs w:val="28"/>
              </w:rPr>
              <w:lastRenderedPageBreak/>
              <w:t>NVA</w:t>
            </w:r>
          </w:p>
          <w:p w14:paraId="2BCCE962" w14:textId="48C741C4" w:rsidR="00640AF4" w:rsidRPr="0066729A" w:rsidRDefault="00640AF4" w:rsidP="008E296F">
            <w:pPr>
              <w:spacing w:before="120" w:after="120" w:line="276" w:lineRule="auto"/>
              <w:contextualSpacing/>
              <w:rPr>
                <w:rFonts w:cs="Times New Roman"/>
                <w:sz w:val="28"/>
                <w:szCs w:val="28"/>
              </w:rPr>
            </w:pPr>
            <w:r w:rsidRPr="0066729A">
              <w:rPr>
                <w:rFonts w:cs="Times New Roman"/>
                <w:sz w:val="28"/>
                <w:szCs w:val="28"/>
              </w:rPr>
              <w:t>NVD</w:t>
            </w:r>
          </w:p>
          <w:p w14:paraId="1F32D6A5" w14:textId="4CA9C004" w:rsidR="003421A1" w:rsidRPr="0066729A" w:rsidRDefault="003421A1" w:rsidP="008E296F">
            <w:pPr>
              <w:spacing w:before="120" w:after="120" w:line="276" w:lineRule="auto"/>
              <w:contextualSpacing/>
              <w:rPr>
                <w:rFonts w:cs="Times New Roman"/>
                <w:sz w:val="28"/>
                <w:szCs w:val="28"/>
              </w:rPr>
            </w:pPr>
            <w:r w:rsidRPr="0066729A">
              <w:rPr>
                <w:rFonts w:cs="Times New Roman"/>
                <w:sz w:val="28"/>
                <w:szCs w:val="28"/>
              </w:rPr>
              <w:t>NVI</w:t>
            </w:r>
          </w:p>
          <w:p w14:paraId="7DF6835B" w14:textId="75D572AD" w:rsidR="00782669" w:rsidRPr="0066729A" w:rsidRDefault="00782669" w:rsidP="008E296F">
            <w:pPr>
              <w:spacing w:before="120" w:after="120" w:line="276" w:lineRule="auto"/>
              <w:contextualSpacing/>
              <w:rPr>
                <w:rFonts w:cs="Times New Roman"/>
                <w:sz w:val="28"/>
                <w:szCs w:val="28"/>
              </w:rPr>
            </w:pPr>
            <w:r w:rsidRPr="0066729A">
              <w:rPr>
                <w:rFonts w:cs="Times New Roman"/>
                <w:sz w:val="28"/>
                <w:szCs w:val="28"/>
              </w:rPr>
              <w:t>PSKUS</w:t>
            </w:r>
          </w:p>
          <w:p w14:paraId="65A7E8CF" w14:textId="77777777" w:rsidR="00902B61" w:rsidRPr="0066729A" w:rsidRDefault="00902B61" w:rsidP="008E296F">
            <w:pPr>
              <w:spacing w:before="120" w:after="120" w:line="276" w:lineRule="auto"/>
              <w:contextualSpacing/>
              <w:rPr>
                <w:rFonts w:cs="Times New Roman"/>
                <w:sz w:val="28"/>
                <w:szCs w:val="28"/>
              </w:rPr>
            </w:pPr>
          </w:p>
          <w:p w14:paraId="27C53ECD" w14:textId="1526C44C" w:rsidR="00DA304C" w:rsidRPr="0066729A" w:rsidRDefault="00603BD4" w:rsidP="005C39D3">
            <w:pPr>
              <w:spacing w:before="120" w:after="120" w:line="276" w:lineRule="auto"/>
              <w:contextualSpacing/>
              <w:rPr>
                <w:rFonts w:cs="Times New Roman"/>
                <w:sz w:val="28"/>
                <w:szCs w:val="28"/>
              </w:rPr>
            </w:pPr>
            <w:r w:rsidRPr="0066729A">
              <w:rPr>
                <w:rFonts w:cs="Times New Roman"/>
                <w:sz w:val="28"/>
                <w:szCs w:val="28"/>
              </w:rPr>
              <w:t>PVN</w:t>
            </w:r>
          </w:p>
        </w:tc>
        <w:tc>
          <w:tcPr>
            <w:tcW w:w="6299" w:type="dxa"/>
          </w:tcPr>
          <w:p w14:paraId="053C4564" w14:textId="066740C2" w:rsidR="00177FF2" w:rsidRPr="0066729A" w:rsidRDefault="00177FF2" w:rsidP="008E296F">
            <w:pPr>
              <w:tabs>
                <w:tab w:val="left" w:pos="1276"/>
                <w:tab w:val="left" w:pos="1418"/>
                <w:tab w:val="left" w:pos="2127"/>
              </w:tabs>
              <w:spacing w:before="120" w:after="120" w:line="276" w:lineRule="auto"/>
              <w:contextualSpacing/>
              <w:jc w:val="both"/>
              <w:rPr>
                <w:rFonts w:cs="Times New Roman"/>
                <w:sz w:val="28"/>
                <w:szCs w:val="28"/>
              </w:rPr>
            </w:pPr>
            <w:r w:rsidRPr="0066729A">
              <w:rPr>
                <w:rFonts w:cs="Times New Roman"/>
                <w:sz w:val="28"/>
                <w:szCs w:val="28"/>
              </w:rPr>
              <w:t>Nodarbinātības valsts aģentūra</w:t>
            </w:r>
          </w:p>
          <w:p w14:paraId="422C1191" w14:textId="4E75C3B2" w:rsidR="00640AF4" w:rsidRPr="0066729A" w:rsidRDefault="00640AF4" w:rsidP="008E296F">
            <w:pPr>
              <w:tabs>
                <w:tab w:val="left" w:pos="1276"/>
                <w:tab w:val="left" w:pos="1418"/>
                <w:tab w:val="left" w:pos="2127"/>
              </w:tabs>
              <w:spacing w:before="120" w:after="120" w:line="276" w:lineRule="auto"/>
              <w:contextualSpacing/>
              <w:jc w:val="both"/>
              <w:rPr>
                <w:rFonts w:cs="Times New Roman"/>
                <w:sz w:val="28"/>
                <w:szCs w:val="28"/>
              </w:rPr>
            </w:pPr>
            <w:r w:rsidRPr="0066729A">
              <w:rPr>
                <w:rFonts w:cs="Times New Roman"/>
                <w:sz w:val="28"/>
                <w:szCs w:val="28"/>
              </w:rPr>
              <w:t>Nacionālais veselības dienests</w:t>
            </w:r>
          </w:p>
          <w:p w14:paraId="16E16500" w14:textId="7AC2859B" w:rsidR="003421A1" w:rsidRPr="0066729A" w:rsidRDefault="003421A1" w:rsidP="008E296F">
            <w:pPr>
              <w:tabs>
                <w:tab w:val="left" w:pos="1276"/>
                <w:tab w:val="left" w:pos="1418"/>
                <w:tab w:val="left" w:pos="2127"/>
              </w:tabs>
              <w:spacing w:before="120" w:after="120" w:line="276" w:lineRule="auto"/>
              <w:contextualSpacing/>
              <w:jc w:val="both"/>
              <w:rPr>
                <w:rFonts w:cs="Times New Roman"/>
                <w:sz w:val="28"/>
                <w:szCs w:val="28"/>
              </w:rPr>
            </w:pPr>
            <w:r w:rsidRPr="0066729A">
              <w:rPr>
                <w:rFonts w:cs="Times New Roman"/>
                <w:sz w:val="28"/>
                <w:szCs w:val="28"/>
              </w:rPr>
              <w:t>Neatbilstoši veiktie izdevumi</w:t>
            </w:r>
          </w:p>
          <w:p w14:paraId="50072776" w14:textId="58FBFA11" w:rsidR="00782669" w:rsidRPr="0066729A" w:rsidRDefault="00902B61" w:rsidP="00DA304C">
            <w:pPr>
              <w:tabs>
                <w:tab w:val="left" w:pos="1276"/>
                <w:tab w:val="left" w:pos="1418"/>
                <w:tab w:val="left" w:pos="2127"/>
              </w:tabs>
              <w:spacing w:before="120" w:after="120" w:line="276" w:lineRule="auto"/>
              <w:contextualSpacing/>
              <w:jc w:val="both"/>
              <w:rPr>
                <w:sz w:val="28"/>
                <w:szCs w:val="28"/>
              </w:rPr>
            </w:pPr>
            <w:r w:rsidRPr="0066729A">
              <w:rPr>
                <w:sz w:val="28"/>
                <w:szCs w:val="28"/>
              </w:rPr>
              <w:t>Valsts sabiedrība ar ierobežotu atbildību “Paula Stradiņa klīniskā universitātes slimnīca”</w:t>
            </w:r>
          </w:p>
          <w:p w14:paraId="5507037B" w14:textId="3AACE054" w:rsidR="00DA304C" w:rsidRPr="0066729A" w:rsidRDefault="00603BD4" w:rsidP="005C39D3">
            <w:pPr>
              <w:tabs>
                <w:tab w:val="left" w:pos="1276"/>
                <w:tab w:val="left" w:pos="1418"/>
                <w:tab w:val="left" w:pos="2127"/>
              </w:tabs>
              <w:spacing w:before="120" w:after="120" w:line="276" w:lineRule="auto"/>
              <w:contextualSpacing/>
              <w:jc w:val="both"/>
              <w:rPr>
                <w:rFonts w:cs="Times New Roman"/>
                <w:sz w:val="28"/>
                <w:szCs w:val="28"/>
              </w:rPr>
            </w:pPr>
            <w:r w:rsidRPr="0066729A">
              <w:rPr>
                <w:sz w:val="28"/>
                <w:szCs w:val="28"/>
              </w:rPr>
              <w:t>Pievienotās vērtības nodoklis</w:t>
            </w:r>
          </w:p>
        </w:tc>
      </w:tr>
      <w:tr w:rsidR="0066729A" w:rsidRPr="0066729A" w14:paraId="4EF8F46F" w14:textId="77777777" w:rsidTr="008E296F">
        <w:tc>
          <w:tcPr>
            <w:tcW w:w="2694" w:type="dxa"/>
          </w:tcPr>
          <w:p w14:paraId="56A3C371" w14:textId="00182E17" w:rsidR="005C39D3" w:rsidRPr="0066729A" w:rsidRDefault="005C39D3" w:rsidP="005C39D3">
            <w:pPr>
              <w:spacing w:before="120" w:after="120" w:line="276" w:lineRule="auto"/>
              <w:contextualSpacing/>
              <w:rPr>
                <w:rFonts w:cs="Times New Roman"/>
                <w:sz w:val="28"/>
                <w:szCs w:val="28"/>
              </w:rPr>
            </w:pPr>
            <w:r w:rsidRPr="0066729A">
              <w:rPr>
                <w:sz w:val="28"/>
                <w:szCs w:val="28"/>
              </w:rPr>
              <w:t>Regula Nr. 1303/2013</w:t>
            </w:r>
          </w:p>
        </w:tc>
        <w:tc>
          <w:tcPr>
            <w:tcW w:w="6299" w:type="dxa"/>
          </w:tcPr>
          <w:p w14:paraId="638DB8D7" w14:textId="67F0EA7A" w:rsidR="005C39D3" w:rsidRPr="0066729A" w:rsidRDefault="005C39D3" w:rsidP="005C39D3">
            <w:pPr>
              <w:tabs>
                <w:tab w:val="left" w:pos="1276"/>
                <w:tab w:val="left" w:pos="1418"/>
                <w:tab w:val="left" w:pos="2127"/>
              </w:tabs>
              <w:spacing w:before="120" w:after="120" w:line="276" w:lineRule="auto"/>
              <w:contextualSpacing/>
              <w:jc w:val="both"/>
              <w:rPr>
                <w:rFonts w:cs="Times New Roman"/>
                <w:sz w:val="28"/>
                <w:szCs w:val="28"/>
              </w:rPr>
            </w:pPr>
            <w:r w:rsidRPr="0066729A">
              <w:rPr>
                <w:rFonts w:cs="Times New Roman"/>
                <w:sz w:val="28"/>
                <w:szCs w:val="28"/>
              </w:rPr>
              <w:t>Eiropas Parlamenta un Padomes 2013. gada 17. decembra Regula (ES) Nr.1303/2013, ar ko paredz kopīgus noteikumus par ERAF, ESF, KF, Eiropas Lauksaimniecības fondu lauku attīstībai un Eiropas Jūrlietu un zivsaimniecības fondu un vispārīgus noteikumus par ERAF, ESF, KF un Eiropas Jūrlietu un zivsaimniecības fondu un atceļ Padomes Regulu (EK) Nr.</w:t>
            </w:r>
            <w:r w:rsidR="000C3607" w:rsidRPr="0066729A">
              <w:rPr>
                <w:rFonts w:cs="Times New Roman"/>
                <w:sz w:val="28"/>
                <w:szCs w:val="28"/>
              </w:rPr>
              <w:t> </w:t>
            </w:r>
            <w:r w:rsidRPr="0066729A">
              <w:rPr>
                <w:rFonts w:cs="Times New Roman"/>
                <w:sz w:val="28"/>
                <w:szCs w:val="28"/>
              </w:rPr>
              <w:t>1083/2006</w:t>
            </w:r>
          </w:p>
        </w:tc>
      </w:tr>
      <w:tr w:rsidR="0066729A" w:rsidRPr="0066729A" w14:paraId="333AB6C1" w14:textId="77777777" w:rsidTr="008E296F">
        <w:tc>
          <w:tcPr>
            <w:tcW w:w="2694" w:type="dxa"/>
          </w:tcPr>
          <w:p w14:paraId="33145F0F" w14:textId="70371B09" w:rsidR="005C39D3" w:rsidRPr="0066729A" w:rsidRDefault="005C39D3" w:rsidP="005C39D3">
            <w:pPr>
              <w:spacing w:before="120" w:after="120" w:line="276" w:lineRule="auto"/>
              <w:contextualSpacing/>
              <w:rPr>
                <w:rFonts w:cs="Times New Roman"/>
                <w:sz w:val="28"/>
                <w:szCs w:val="28"/>
              </w:rPr>
            </w:pPr>
            <w:r w:rsidRPr="0066729A">
              <w:rPr>
                <w:rFonts w:cs="Times New Roman"/>
                <w:sz w:val="28"/>
                <w:szCs w:val="28"/>
              </w:rPr>
              <w:t xml:space="preserve">Regula </w:t>
            </w:r>
            <w:r w:rsidRPr="0066729A">
              <w:rPr>
                <w:sz w:val="28"/>
                <w:szCs w:val="28"/>
              </w:rPr>
              <w:t>Nr. 2021/1060</w:t>
            </w:r>
          </w:p>
        </w:tc>
        <w:tc>
          <w:tcPr>
            <w:tcW w:w="6299" w:type="dxa"/>
          </w:tcPr>
          <w:p w14:paraId="2F8F9B04" w14:textId="517DEAD7" w:rsidR="005C39D3" w:rsidRPr="0066729A" w:rsidRDefault="005C39D3" w:rsidP="005C39D3">
            <w:pPr>
              <w:tabs>
                <w:tab w:val="left" w:pos="1276"/>
                <w:tab w:val="left" w:pos="1418"/>
                <w:tab w:val="left" w:pos="2127"/>
              </w:tabs>
              <w:spacing w:before="120" w:after="120" w:line="276" w:lineRule="auto"/>
              <w:contextualSpacing/>
              <w:jc w:val="both"/>
              <w:rPr>
                <w:rFonts w:cs="Times New Roman"/>
                <w:sz w:val="28"/>
                <w:szCs w:val="28"/>
              </w:rPr>
            </w:pPr>
            <w:r w:rsidRPr="0066729A">
              <w:rPr>
                <w:sz w:val="28"/>
                <w:szCs w:val="28"/>
              </w:rPr>
              <w:t xml:space="preserve">Eiropas Parlamenta un Padomes 2021. gada 24. jūnija regula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r w:rsidRPr="0066729A">
              <w:rPr>
                <w:i/>
                <w:sz w:val="28"/>
                <w:szCs w:val="28"/>
              </w:rPr>
              <w:t>(attiecās uz ES fondu 2021.-2027. gada plānošanas periodu)</w:t>
            </w:r>
          </w:p>
        </w:tc>
      </w:tr>
      <w:tr w:rsidR="0066729A" w:rsidRPr="0066729A" w14:paraId="729EBAFA" w14:textId="77777777" w:rsidTr="008E296F">
        <w:tc>
          <w:tcPr>
            <w:tcW w:w="2694" w:type="dxa"/>
          </w:tcPr>
          <w:p w14:paraId="52DD8201" w14:textId="2B7FD802" w:rsidR="005C39D3" w:rsidRPr="0066729A" w:rsidRDefault="005C39D3" w:rsidP="005C39D3">
            <w:pPr>
              <w:spacing w:before="120" w:after="120" w:line="276" w:lineRule="auto"/>
              <w:contextualSpacing/>
              <w:rPr>
                <w:rFonts w:cs="Times New Roman"/>
                <w:sz w:val="28"/>
                <w:szCs w:val="28"/>
              </w:rPr>
            </w:pPr>
            <w:r w:rsidRPr="0066729A">
              <w:rPr>
                <w:rFonts w:cs="Times New Roman"/>
                <w:sz w:val="28"/>
                <w:szCs w:val="28"/>
              </w:rPr>
              <w:t>RI</w:t>
            </w:r>
          </w:p>
        </w:tc>
        <w:tc>
          <w:tcPr>
            <w:tcW w:w="6299" w:type="dxa"/>
          </w:tcPr>
          <w:p w14:paraId="16D13303" w14:textId="4A5CD946" w:rsidR="005C39D3" w:rsidRPr="0066729A" w:rsidRDefault="005C39D3" w:rsidP="005C39D3">
            <w:pPr>
              <w:tabs>
                <w:tab w:val="left" w:pos="1276"/>
                <w:tab w:val="left" w:pos="1418"/>
                <w:tab w:val="left" w:pos="2127"/>
              </w:tabs>
              <w:spacing w:before="120" w:after="120" w:line="276" w:lineRule="auto"/>
              <w:contextualSpacing/>
              <w:jc w:val="both"/>
              <w:rPr>
                <w:rFonts w:cs="Times New Roman"/>
                <w:sz w:val="28"/>
                <w:szCs w:val="28"/>
              </w:rPr>
            </w:pPr>
            <w:r w:rsidRPr="0066729A">
              <w:rPr>
                <w:rFonts w:cs="Times New Roman"/>
                <w:sz w:val="28"/>
                <w:szCs w:val="28"/>
              </w:rPr>
              <w:t>Revīzijas iestāde</w:t>
            </w:r>
          </w:p>
        </w:tc>
      </w:tr>
      <w:tr w:rsidR="0066729A" w:rsidRPr="0066729A" w14:paraId="420AD40D" w14:textId="77777777" w:rsidTr="008E296F">
        <w:tc>
          <w:tcPr>
            <w:tcW w:w="2694" w:type="dxa"/>
          </w:tcPr>
          <w:p w14:paraId="5201FF66" w14:textId="77777777" w:rsidR="005C39D3" w:rsidRPr="0066729A" w:rsidRDefault="005C39D3" w:rsidP="005C39D3">
            <w:pPr>
              <w:spacing w:before="120" w:after="120" w:line="276" w:lineRule="auto"/>
              <w:contextualSpacing/>
              <w:rPr>
                <w:rFonts w:cs="Times New Roman"/>
                <w:sz w:val="28"/>
                <w:szCs w:val="28"/>
              </w:rPr>
            </w:pPr>
            <w:r w:rsidRPr="0066729A">
              <w:rPr>
                <w:rFonts w:cs="Times New Roman"/>
                <w:sz w:val="28"/>
                <w:szCs w:val="28"/>
              </w:rPr>
              <w:t>SAM</w:t>
            </w:r>
          </w:p>
        </w:tc>
        <w:tc>
          <w:tcPr>
            <w:tcW w:w="6299" w:type="dxa"/>
          </w:tcPr>
          <w:p w14:paraId="31AFD854" w14:textId="77777777" w:rsidR="005C39D3" w:rsidRPr="0066729A" w:rsidRDefault="005C39D3" w:rsidP="005C39D3">
            <w:pPr>
              <w:tabs>
                <w:tab w:val="left" w:pos="1276"/>
                <w:tab w:val="left" w:pos="1418"/>
                <w:tab w:val="left" w:pos="2127"/>
              </w:tabs>
              <w:spacing w:before="120" w:after="120" w:line="276" w:lineRule="auto"/>
              <w:contextualSpacing/>
              <w:jc w:val="both"/>
              <w:rPr>
                <w:rFonts w:cs="Times New Roman"/>
                <w:sz w:val="28"/>
                <w:szCs w:val="28"/>
              </w:rPr>
            </w:pPr>
            <w:r w:rsidRPr="0066729A">
              <w:rPr>
                <w:rFonts w:cs="Times New Roman"/>
                <w:sz w:val="28"/>
                <w:szCs w:val="28"/>
              </w:rPr>
              <w:t>Specifiskais atbalsta mērķis</w:t>
            </w:r>
          </w:p>
        </w:tc>
      </w:tr>
      <w:tr w:rsidR="0066729A" w:rsidRPr="0066729A" w14:paraId="6BF6B8DD" w14:textId="77777777" w:rsidTr="008E296F">
        <w:tc>
          <w:tcPr>
            <w:tcW w:w="2694" w:type="dxa"/>
          </w:tcPr>
          <w:p w14:paraId="2B2B0BBC" w14:textId="066649A0" w:rsidR="005C39D3" w:rsidRPr="0066729A" w:rsidRDefault="005C39D3" w:rsidP="005C39D3">
            <w:pPr>
              <w:spacing w:before="120" w:after="120" w:line="276" w:lineRule="auto"/>
              <w:contextualSpacing/>
              <w:rPr>
                <w:rFonts w:cs="Times New Roman"/>
                <w:sz w:val="28"/>
                <w:szCs w:val="28"/>
              </w:rPr>
            </w:pPr>
            <w:r w:rsidRPr="0066729A">
              <w:rPr>
                <w:rFonts w:cs="Times New Roman"/>
                <w:sz w:val="28"/>
                <w:szCs w:val="28"/>
              </w:rPr>
              <w:t>SAMP</w:t>
            </w:r>
          </w:p>
        </w:tc>
        <w:tc>
          <w:tcPr>
            <w:tcW w:w="6299" w:type="dxa"/>
          </w:tcPr>
          <w:p w14:paraId="2D6DE4FE" w14:textId="1A0D2877" w:rsidR="005C39D3" w:rsidRPr="0066729A" w:rsidRDefault="005C39D3" w:rsidP="005C39D3">
            <w:pPr>
              <w:tabs>
                <w:tab w:val="left" w:pos="1276"/>
                <w:tab w:val="left" w:pos="1418"/>
                <w:tab w:val="left" w:pos="2127"/>
              </w:tabs>
              <w:spacing w:before="120" w:after="120" w:line="276" w:lineRule="auto"/>
              <w:contextualSpacing/>
              <w:jc w:val="both"/>
              <w:rPr>
                <w:rFonts w:cs="Times New Roman"/>
                <w:sz w:val="28"/>
                <w:szCs w:val="28"/>
              </w:rPr>
            </w:pPr>
            <w:r w:rsidRPr="0066729A">
              <w:rPr>
                <w:rFonts w:cs="Times New Roman"/>
                <w:sz w:val="28"/>
                <w:szCs w:val="28"/>
              </w:rPr>
              <w:t>Specifiskā atbalsta mērķa pasākums</w:t>
            </w:r>
          </w:p>
        </w:tc>
      </w:tr>
      <w:tr w:rsidR="0066729A" w:rsidRPr="0066729A" w14:paraId="6F22F66D" w14:textId="77777777" w:rsidTr="008E296F">
        <w:tc>
          <w:tcPr>
            <w:tcW w:w="2694" w:type="dxa"/>
          </w:tcPr>
          <w:p w14:paraId="3475BFC7" w14:textId="77777777" w:rsidR="005C39D3" w:rsidRPr="0066729A" w:rsidRDefault="005C39D3" w:rsidP="005C39D3">
            <w:pPr>
              <w:spacing w:before="120" w:after="120" w:line="276" w:lineRule="auto"/>
              <w:contextualSpacing/>
              <w:rPr>
                <w:rFonts w:cs="Times New Roman"/>
                <w:sz w:val="28"/>
                <w:szCs w:val="28"/>
              </w:rPr>
            </w:pPr>
            <w:r w:rsidRPr="0066729A">
              <w:rPr>
                <w:rFonts w:cs="Times New Roman"/>
                <w:sz w:val="28"/>
                <w:szCs w:val="28"/>
              </w:rPr>
              <w:t>SM</w:t>
            </w:r>
          </w:p>
        </w:tc>
        <w:tc>
          <w:tcPr>
            <w:tcW w:w="6299" w:type="dxa"/>
          </w:tcPr>
          <w:p w14:paraId="244B12F5" w14:textId="77777777" w:rsidR="005C39D3" w:rsidRPr="0066729A" w:rsidRDefault="005C39D3" w:rsidP="005C39D3">
            <w:pPr>
              <w:tabs>
                <w:tab w:val="left" w:pos="1276"/>
                <w:tab w:val="left" w:pos="1418"/>
                <w:tab w:val="left" w:pos="2127"/>
              </w:tabs>
              <w:spacing w:before="120" w:after="120" w:line="276" w:lineRule="auto"/>
              <w:contextualSpacing/>
              <w:jc w:val="both"/>
              <w:rPr>
                <w:rFonts w:cs="Times New Roman"/>
                <w:sz w:val="28"/>
                <w:szCs w:val="28"/>
              </w:rPr>
            </w:pPr>
            <w:r w:rsidRPr="0066729A">
              <w:rPr>
                <w:rFonts w:cs="Times New Roman"/>
                <w:sz w:val="28"/>
                <w:szCs w:val="28"/>
              </w:rPr>
              <w:t>Satiksmes ministrija</w:t>
            </w:r>
          </w:p>
        </w:tc>
      </w:tr>
      <w:tr w:rsidR="0066729A" w:rsidRPr="0066729A" w14:paraId="6BFD3F46" w14:textId="77777777" w:rsidTr="008E296F">
        <w:tc>
          <w:tcPr>
            <w:tcW w:w="2694" w:type="dxa"/>
          </w:tcPr>
          <w:p w14:paraId="2B54A0FF" w14:textId="77777777" w:rsidR="005C39D3" w:rsidRPr="0066729A" w:rsidRDefault="005C39D3" w:rsidP="005C39D3">
            <w:pPr>
              <w:spacing w:before="120" w:after="120" w:line="276" w:lineRule="auto"/>
              <w:contextualSpacing/>
              <w:rPr>
                <w:rFonts w:cs="Times New Roman"/>
                <w:sz w:val="28"/>
                <w:szCs w:val="28"/>
              </w:rPr>
            </w:pPr>
            <w:r w:rsidRPr="0066729A">
              <w:rPr>
                <w:rFonts w:cs="Times New Roman"/>
                <w:sz w:val="28"/>
                <w:szCs w:val="28"/>
              </w:rPr>
              <w:t>TM</w:t>
            </w:r>
          </w:p>
        </w:tc>
        <w:tc>
          <w:tcPr>
            <w:tcW w:w="6299" w:type="dxa"/>
          </w:tcPr>
          <w:p w14:paraId="68B1119A" w14:textId="77777777" w:rsidR="005C39D3" w:rsidRPr="0066729A" w:rsidRDefault="005C39D3" w:rsidP="005C39D3">
            <w:pPr>
              <w:tabs>
                <w:tab w:val="left" w:pos="1276"/>
                <w:tab w:val="left" w:pos="1418"/>
                <w:tab w:val="left" w:pos="2127"/>
              </w:tabs>
              <w:spacing w:before="120" w:after="120" w:line="276" w:lineRule="auto"/>
              <w:contextualSpacing/>
              <w:jc w:val="both"/>
              <w:rPr>
                <w:rFonts w:cs="Times New Roman"/>
                <w:sz w:val="28"/>
                <w:szCs w:val="28"/>
              </w:rPr>
            </w:pPr>
            <w:r w:rsidRPr="0066729A">
              <w:rPr>
                <w:rFonts w:cs="Times New Roman"/>
                <w:sz w:val="28"/>
                <w:szCs w:val="28"/>
              </w:rPr>
              <w:t>Tieslietu ministrija</w:t>
            </w:r>
          </w:p>
        </w:tc>
      </w:tr>
      <w:tr w:rsidR="0066729A" w:rsidRPr="0066729A" w14:paraId="74E63C37" w14:textId="77777777" w:rsidTr="008E296F">
        <w:tc>
          <w:tcPr>
            <w:tcW w:w="2694" w:type="dxa"/>
          </w:tcPr>
          <w:p w14:paraId="6D7143B5" w14:textId="3077EBB1" w:rsidR="005C39D3" w:rsidRPr="0066729A" w:rsidRDefault="005C39D3" w:rsidP="005C39D3">
            <w:pPr>
              <w:spacing w:before="120" w:after="120" w:line="276" w:lineRule="auto"/>
              <w:contextualSpacing/>
              <w:rPr>
                <w:rFonts w:cs="Times New Roman"/>
                <w:sz w:val="28"/>
                <w:szCs w:val="28"/>
              </w:rPr>
            </w:pPr>
            <w:r w:rsidRPr="0066729A">
              <w:rPr>
                <w:rFonts w:cs="Times New Roman"/>
                <w:sz w:val="28"/>
                <w:szCs w:val="28"/>
              </w:rPr>
              <w:t>VARAM</w:t>
            </w:r>
          </w:p>
        </w:tc>
        <w:tc>
          <w:tcPr>
            <w:tcW w:w="6299" w:type="dxa"/>
          </w:tcPr>
          <w:p w14:paraId="2D3F6A85" w14:textId="77777777" w:rsidR="005C39D3" w:rsidRPr="0066729A" w:rsidRDefault="005C39D3" w:rsidP="005C39D3">
            <w:pPr>
              <w:tabs>
                <w:tab w:val="left" w:pos="1276"/>
                <w:tab w:val="left" w:pos="1418"/>
                <w:tab w:val="left" w:pos="2127"/>
              </w:tabs>
              <w:spacing w:before="120" w:after="120" w:line="276" w:lineRule="auto"/>
              <w:contextualSpacing/>
              <w:jc w:val="both"/>
              <w:rPr>
                <w:rFonts w:cs="Times New Roman"/>
                <w:sz w:val="28"/>
                <w:szCs w:val="28"/>
              </w:rPr>
            </w:pPr>
            <w:r w:rsidRPr="0066729A">
              <w:rPr>
                <w:rFonts w:cs="Times New Roman"/>
                <w:sz w:val="28"/>
                <w:szCs w:val="28"/>
              </w:rPr>
              <w:t>Vides aizsardzības un reģionālās attīstības ministrija</w:t>
            </w:r>
          </w:p>
        </w:tc>
      </w:tr>
      <w:tr w:rsidR="0066729A" w:rsidRPr="0066729A" w14:paraId="2221A8AB" w14:textId="77777777" w:rsidTr="008E296F">
        <w:tc>
          <w:tcPr>
            <w:tcW w:w="2694" w:type="dxa"/>
          </w:tcPr>
          <w:p w14:paraId="3FA10A42" w14:textId="77777777" w:rsidR="005C39D3" w:rsidRPr="0066729A" w:rsidRDefault="005C39D3" w:rsidP="005C39D3">
            <w:pPr>
              <w:spacing w:before="120" w:after="120" w:line="276" w:lineRule="auto"/>
              <w:contextualSpacing/>
              <w:rPr>
                <w:rFonts w:cs="Times New Roman"/>
                <w:sz w:val="28"/>
                <w:szCs w:val="28"/>
              </w:rPr>
            </w:pPr>
            <w:r w:rsidRPr="0066729A">
              <w:rPr>
                <w:rFonts w:cs="Times New Roman"/>
                <w:sz w:val="28"/>
                <w:szCs w:val="28"/>
              </w:rPr>
              <w:t>VI</w:t>
            </w:r>
          </w:p>
        </w:tc>
        <w:tc>
          <w:tcPr>
            <w:tcW w:w="6299" w:type="dxa"/>
          </w:tcPr>
          <w:p w14:paraId="20135E9E" w14:textId="77777777" w:rsidR="005C39D3" w:rsidRPr="0066729A" w:rsidRDefault="005C39D3" w:rsidP="005C39D3">
            <w:pPr>
              <w:tabs>
                <w:tab w:val="left" w:pos="1276"/>
                <w:tab w:val="left" w:pos="1418"/>
                <w:tab w:val="left" w:pos="2127"/>
              </w:tabs>
              <w:spacing w:before="120" w:after="120" w:line="276" w:lineRule="auto"/>
              <w:contextualSpacing/>
              <w:jc w:val="both"/>
              <w:rPr>
                <w:rFonts w:cs="Times New Roman"/>
                <w:sz w:val="28"/>
                <w:szCs w:val="28"/>
              </w:rPr>
            </w:pPr>
            <w:r w:rsidRPr="0066729A">
              <w:rPr>
                <w:rFonts w:cs="Times New Roman"/>
                <w:sz w:val="28"/>
                <w:szCs w:val="28"/>
              </w:rPr>
              <w:t>Vadošā iestāde</w:t>
            </w:r>
          </w:p>
        </w:tc>
      </w:tr>
      <w:tr w:rsidR="005C39D3" w:rsidRPr="0066729A" w14:paraId="2C45296D" w14:textId="77777777" w:rsidTr="008E296F">
        <w:tc>
          <w:tcPr>
            <w:tcW w:w="2694" w:type="dxa"/>
          </w:tcPr>
          <w:p w14:paraId="005076BA" w14:textId="77777777" w:rsidR="005C39D3" w:rsidRPr="0066729A" w:rsidRDefault="005C39D3" w:rsidP="005C39D3">
            <w:pPr>
              <w:spacing w:before="120" w:after="120" w:line="276" w:lineRule="auto"/>
              <w:contextualSpacing/>
              <w:rPr>
                <w:rFonts w:cs="Times New Roman"/>
                <w:sz w:val="28"/>
                <w:szCs w:val="28"/>
              </w:rPr>
            </w:pPr>
            <w:r w:rsidRPr="0066729A">
              <w:rPr>
                <w:rFonts w:cs="Times New Roman"/>
                <w:sz w:val="28"/>
                <w:szCs w:val="28"/>
              </w:rPr>
              <w:t>VM</w:t>
            </w:r>
          </w:p>
        </w:tc>
        <w:tc>
          <w:tcPr>
            <w:tcW w:w="6299" w:type="dxa"/>
          </w:tcPr>
          <w:p w14:paraId="29E75F71" w14:textId="77777777" w:rsidR="005C39D3" w:rsidRPr="0066729A" w:rsidRDefault="005C39D3" w:rsidP="005C39D3">
            <w:pPr>
              <w:tabs>
                <w:tab w:val="left" w:pos="1276"/>
                <w:tab w:val="left" w:pos="1418"/>
                <w:tab w:val="left" w:pos="2127"/>
              </w:tabs>
              <w:spacing w:before="120" w:after="120" w:line="276" w:lineRule="auto"/>
              <w:contextualSpacing/>
              <w:jc w:val="both"/>
              <w:rPr>
                <w:rFonts w:cs="Times New Roman"/>
                <w:sz w:val="28"/>
                <w:szCs w:val="28"/>
              </w:rPr>
            </w:pPr>
            <w:r w:rsidRPr="0066729A">
              <w:rPr>
                <w:rFonts w:cs="Times New Roman"/>
                <w:sz w:val="28"/>
                <w:szCs w:val="28"/>
              </w:rPr>
              <w:t>Veselības ministrija</w:t>
            </w:r>
          </w:p>
        </w:tc>
      </w:tr>
    </w:tbl>
    <w:p w14:paraId="6336B13F" w14:textId="64C83CD5" w:rsidR="009655B7" w:rsidRPr="0066729A" w:rsidRDefault="009655B7" w:rsidP="0029387B">
      <w:pPr>
        <w:tabs>
          <w:tab w:val="left" w:pos="1276"/>
          <w:tab w:val="left" w:pos="1418"/>
          <w:tab w:val="left" w:pos="2127"/>
        </w:tabs>
        <w:spacing w:before="120" w:after="120" w:line="276" w:lineRule="auto"/>
        <w:contextualSpacing/>
        <w:rPr>
          <w:rFonts w:eastAsia="EUAlbertina-Bold-Identity-H" w:cs="Times New Roman"/>
          <w:b/>
          <w:sz w:val="28"/>
          <w:szCs w:val="28"/>
          <w:lang w:eastAsia="lv-LV"/>
        </w:rPr>
      </w:pPr>
    </w:p>
    <w:p w14:paraId="70D2988F" w14:textId="5A339657" w:rsidR="005C39D3" w:rsidRPr="0066729A" w:rsidRDefault="005C39D3" w:rsidP="0029387B">
      <w:pPr>
        <w:tabs>
          <w:tab w:val="left" w:pos="1276"/>
          <w:tab w:val="left" w:pos="1418"/>
          <w:tab w:val="left" w:pos="2127"/>
        </w:tabs>
        <w:spacing w:before="120" w:after="120" w:line="276" w:lineRule="auto"/>
        <w:contextualSpacing/>
        <w:rPr>
          <w:rFonts w:eastAsia="EUAlbertina-Bold-Identity-H" w:cs="Times New Roman"/>
          <w:b/>
          <w:sz w:val="28"/>
          <w:szCs w:val="28"/>
          <w:lang w:eastAsia="lv-LV"/>
        </w:rPr>
      </w:pPr>
    </w:p>
    <w:p w14:paraId="081B7322" w14:textId="77777777" w:rsidR="005C39D3" w:rsidRPr="0066729A" w:rsidRDefault="005C39D3" w:rsidP="0029387B">
      <w:pPr>
        <w:tabs>
          <w:tab w:val="left" w:pos="1276"/>
          <w:tab w:val="left" w:pos="1418"/>
          <w:tab w:val="left" w:pos="2127"/>
        </w:tabs>
        <w:spacing w:before="120" w:after="120" w:line="276" w:lineRule="auto"/>
        <w:contextualSpacing/>
        <w:rPr>
          <w:rFonts w:eastAsia="EUAlbertina-Bold-Identity-H" w:cs="Times New Roman"/>
          <w:b/>
          <w:sz w:val="28"/>
          <w:szCs w:val="28"/>
          <w:lang w:eastAsia="lv-LV"/>
        </w:rPr>
      </w:pPr>
    </w:p>
    <w:p w14:paraId="3002185B" w14:textId="22599F08" w:rsidR="0044481E" w:rsidRPr="0066729A" w:rsidRDefault="0044481E" w:rsidP="0029387B">
      <w:pPr>
        <w:tabs>
          <w:tab w:val="left" w:pos="1276"/>
          <w:tab w:val="left" w:pos="1418"/>
          <w:tab w:val="left" w:pos="2127"/>
        </w:tabs>
        <w:spacing w:before="120" w:after="120" w:line="276" w:lineRule="auto"/>
        <w:contextualSpacing/>
        <w:rPr>
          <w:rFonts w:eastAsia="EUAlbertina-Bold-Identity-H" w:cs="Times New Roman"/>
          <w:b/>
          <w:sz w:val="28"/>
          <w:szCs w:val="28"/>
          <w:lang w:eastAsia="lv-LV"/>
        </w:rPr>
      </w:pPr>
      <w:r w:rsidRPr="0066729A">
        <w:rPr>
          <w:rFonts w:eastAsia="EUAlbertina-Bold-Identity-H" w:cs="Times New Roman"/>
          <w:b/>
          <w:sz w:val="28"/>
          <w:szCs w:val="28"/>
          <w:lang w:eastAsia="lv-LV"/>
        </w:rPr>
        <w:t xml:space="preserve">Citi skaidrojumi: </w:t>
      </w:r>
    </w:p>
    <w:p w14:paraId="5B6D24DD" w14:textId="3285DD08" w:rsidR="0044481E" w:rsidRPr="0066729A" w:rsidRDefault="0044481E" w:rsidP="007F7A9B">
      <w:pPr>
        <w:spacing w:line="276" w:lineRule="auto"/>
        <w:ind w:firstLine="720"/>
        <w:jc w:val="both"/>
        <w:rPr>
          <w:rFonts w:eastAsia="EUAlbertina-Bold-Identity-H" w:cs="Times New Roman"/>
          <w:sz w:val="28"/>
          <w:szCs w:val="28"/>
          <w:lang w:eastAsia="lv-LV"/>
        </w:rPr>
      </w:pPr>
      <w:r w:rsidRPr="0066729A">
        <w:rPr>
          <w:rFonts w:eastAsia="EUAlbertina-Bold-Identity-H" w:cs="Times New Roman"/>
          <w:sz w:val="28"/>
          <w:szCs w:val="28"/>
          <w:lang w:eastAsia="lv-LV"/>
        </w:rPr>
        <w:t>Pamatojoties uz MK 2014. gada 16. septembra sēdes protokola Nr. 49 57. § 4. punktu, finanšu ministrs divas reizes gadā (līdz 1.</w:t>
      </w:r>
      <w:r w:rsidR="00367FD7" w:rsidRPr="0066729A">
        <w:rPr>
          <w:rFonts w:eastAsia="EUAlbertina-Bold-Identity-H" w:cs="Times New Roman"/>
          <w:sz w:val="28"/>
          <w:szCs w:val="28"/>
          <w:lang w:eastAsia="lv-LV"/>
        </w:rPr>
        <w:t> </w:t>
      </w:r>
      <w:r w:rsidRPr="0066729A">
        <w:rPr>
          <w:rFonts w:eastAsia="EUAlbertina-Bold-Identity-H" w:cs="Times New Roman"/>
          <w:sz w:val="28"/>
          <w:szCs w:val="28"/>
          <w:lang w:eastAsia="lv-LV"/>
        </w:rPr>
        <w:t xml:space="preserve">martam un 1. septembrim) iesniedz MK ziņojumus par ES fondu, EEZ /Norvēģijas un Latvijas un Šveices sadarbības programmas investīciju progresu (pusgada ziņojums). Tas tiek apvienots ar </w:t>
      </w:r>
      <w:r w:rsidR="001865D7" w:rsidRPr="0066729A">
        <w:rPr>
          <w:rFonts w:eastAsia="EUAlbertina-Bold-Identity-H" w:cs="Times New Roman"/>
          <w:sz w:val="28"/>
          <w:szCs w:val="28"/>
          <w:lang w:eastAsia="lv-LV"/>
        </w:rPr>
        <w:t xml:space="preserve">iesniedzamo </w:t>
      </w:r>
      <w:r w:rsidR="005E4A71" w:rsidRPr="0066729A">
        <w:rPr>
          <w:rFonts w:eastAsia="EUAlbertina-Bold-Identity-H" w:cs="Times New Roman"/>
          <w:sz w:val="28"/>
          <w:szCs w:val="28"/>
          <w:lang w:eastAsia="lv-LV"/>
        </w:rPr>
        <w:t xml:space="preserve">MK </w:t>
      </w:r>
      <w:r w:rsidR="001865D7" w:rsidRPr="0066729A">
        <w:rPr>
          <w:rFonts w:eastAsia="EUAlbertina-Bold-Identity-H" w:cs="Times New Roman"/>
          <w:sz w:val="28"/>
          <w:szCs w:val="28"/>
          <w:lang w:eastAsia="lv-LV"/>
        </w:rPr>
        <w:t xml:space="preserve">1) </w:t>
      </w:r>
      <w:r w:rsidRPr="0066729A">
        <w:rPr>
          <w:rFonts w:eastAsia="EUAlbertina-Bold-Identity-H" w:cs="Times New Roman"/>
          <w:sz w:val="28"/>
          <w:szCs w:val="28"/>
          <w:lang w:eastAsia="lv-LV"/>
        </w:rPr>
        <w:t>ikmēneša operatīvo informāciju</w:t>
      </w:r>
      <w:r w:rsidR="001865D7" w:rsidRPr="0066729A">
        <w:rPr>
          <w:rFonts w:eastAsia="EUAlbertina-Bold-Identity-H" w:cs="Times New Roman"/>
          <w:sz w:val="28"/>
          <w:szCs w:val="28"/>
          <w:lang w:eastAsia="lv-LV"/>
        </w:rPr>
        <w:t xml:space="preserve"> par ES fondu investīcijām</w:t>
      </w:r>
      <w:r w:rsidR="005E4A71" w:rsidRPr="0066729A">
        <w:rPr>
          <w:rFonts w:eastAsia="EUAlbertina-Bold-Identity-H" w:cs="Times New Roman"/>
          <w:sz w:val="28"/>
          <w:szCs w:val="28"/>
          <w:lang w:eastAsia="lv-LV"/>
        </w:rPr>
        <w:t xml:space="preserve"> </w:t>
      </w:r>
      <w:r w:rsidRPr="0066729A">
        <w:rPr>
          <w:rFonts w:eastAsia="EUAlbertina-Bold-Identity-H" w:cs="Times New Roman"/>
          <w:sz w:val="28"/>
          <w:szCs w:val="28"/>
          <w:lang w:eastAsia="lv-LV"/>
        </w:rPr>
        <w:t>atbilstoši MK 2015. gada 10. marta sēdes protokola Nr. 14 27.</w:t>
      </w:r>
      <w:r w:rsidR="000C3607" w:rsidRPr="0066729A">
        <w:rPr>
          <w:rFonts w:eastAsia="EUAlbertina-Bold-Identity-H" w:cs="Times New Roman"/>
          <w:sz w:val="28"/>
          <w:szCs w:val="28"/>
          <w:lang w:eastAsia="lv-LV"/>
        </w:rPr>
        <w:t> </w:t>
      </w:r>
      <w:r w:rsidRPr="0066729A">
        <w:rPr>
          <w:rFonts w:eastAsia="EUAlbertina-Bold-Identity-H" w:cs="Times New Roman"/>
          <w:sz w:val="28"/>
          <w:szCs w:val="28"/>
          <w:lang w:eastAsia="lv-LV"/>
        </w:rPr>
        <w:t>§ 11. punktam</w:t>
      </w:r>
      <w:r w:rsidR="001865D7" w:rsidRPr="0066729A">
        <w:rPr>
          <w:rFonts w:eastAsia="EUAlbertina-Bold-Identity-H" w:cs="Times New Roman"/>
          <w:sz w:val="28"/>
          <w:szCs w:val="28"/>
          <w:lang w:eastAsia="lv-LV"/>
        </w:rPr>
        <w:t xml:space="preserve">, </w:t>
      </w:r>
      <w:r w:rsidR="005E4A71" w:rsidRPr="0066729A">
        <w:rPr>
          <w:rFonts w:eastAsia="EUAlbertina-Bold-Identity-H" w:cs="Times New Roman"/>
          <w:sz w:val="28"/>
          <w:szCs w:val="28"/>
          <w:lang w:eastAsia="lv-LV"/>
        </w:rPr>
        <w:t>2)</w:t>
      </w:r>
      <w:r w:rsidR="001865D7" w:rsidRPr="0066729A">
        <w:rPr>
          <w:rFonts w:eastAsia="EUAlbertina-Bold-Identity-H" w:cs="Times New Roman"/>
          <w:sz w:val="28"/>
          <w:szCs w:val="28"/>
          <w:lang w:eastAsia="lv-LV"/>
        </w:rPr>
        <w:t xml:space="preserve"> pusgada ziņojumu par Atveseļošanas fonda plāna īstenošanas progresu saskaņā ar</w:t>
      </w:r>
      <w:r w:rsidR="00AF376E" w:rsidRPr="0066729A">
        <w:rPr>
          <w:rFonts w:eastAsia="EUAlbertina-Bold-Identity-H" w:cs="Times New Roman"/>
          <w:sz w:val="28"/>
          <w:szCs w:val="28"/>
          <w:lang w:eastAsia="lv-LV"/>
        </w:rPr>
        <w:t xml:space="preserve"> </w:t>
      </w:r>
      <w:r w:rsidR="00157BF4" w:rsidRPr="0066729A">
        <w:rPr>
          <w:rFonts w:eastAsia="EUAlbertina-Bold-Identity-H" w:cs="Times New Roman"/>
          <w:sz w:val="28"/>
          <w:szCs w:val="28"/>
          <w:lang w:eastAsia="lv-LV"/>
        </w:rPr>
        <w:t xml:space="preserve">MK </w:t>
      </w:r>
      <w:r w:rsidR="00F71FC2" w:rsidRPr="0066729A">
        <w:rPr>
          <w:rFonts w:eastAsia="EUAlbertina-Bold-Identity-H" w:cs="Times New Roman"/>
          <w:sz w:val="28"/>
          <w:szCs w:val="28"/>
          <w:lang w:eastAsia="lv-LV"/>
        </w:rPr>
        <w:t>noteikum</w:t>
      </w:r>
      <w:r w:rsidR="0088157A" w:rsidRPr="0066729A">
        <w:rPr>
          <w:rFonts w:eastAsia="EUAlbertina-Bold-Identity-H" w:cs="Times New Roman"/>
          <w:sz w:val="28"/>
          <w:szCs w:val="28"/>
          <w:lang w:eastAsia="lv-LV"/>
        </w:rPr>
        <w:t>u</w:t>
      </w:r>
      <w:r w:rsidR="00F71FC2" w:rsidRPr="0066729A">
        <w:rPr>
          <w:rFonts w:eastAsia="EUAlbertina-Bold-Identity-H" w:cs="Times New Roman"/>
          <w:sz w:val="28"/>
          <w:szCs w:val="28"/>
          <w:lang w:eastAsia="lv-LV"/>
        </w:rPr>
        <w:t xml:space="preserve"> Nr. 621</w:t>
      </w:r>
      <w:r w:rsidR="00157BF4" w:rsidRPr="0066729A">
        <w:rPr>
          <w:rFonts w:eastAsia="EUAlbertina-Bold-Identity-H" w:cs="Times New Roman"/>
          <w:sz w:val="28"/>
          <w:szCs w:val="28"/>
          <w:lang w:eastAsia="lv-LV"/>
        </w:rPr>
        <w:t xml:space="preserve"> </w:t>
      </w:r>
      <w:r w:rsidR="00F71FC2" w:rsidRPr="0066729A">
        <w:rPr>
          <w:rFonts w:eastAsia="EUAlbertina-Bold-Identity-H" w:cs="Times New Roman"/>
          <w:sz w:val="28"/>
          <w:szCs w:val="28"/>
          <w:lang w:eastAsia="lv-LV"/>
        </w:rPr>
        <w:t>1</w:t>
      </w:r>
      <w:r w:rsidR="001865D7" w:rsidRPr="0066729A">
        <w:rPr>
          <w:rFonts w:eastAsia="EUAlbertina-Bold-Identity-H" w:cs="Times New Roman"/>
          <w:sz w:val="28"/>
          <w:szCs w:val="28"/>
          <w:lang w:eastAsia="lv-LV"/>
        </w:rPr>
        <w:t>8</w:t>
      </w:r>
      <w:r w:rsidR="00F71FC2" w:rsidRPr="0066729A">
        <w:rPr>
          <w:rFonts w:eastAsia="EUAlbertina-Bold-Identity-H" w:cs="Times New Roman"/>
          <w:sz w:val="28"/>
          <w:szCs w:val="28"/>
          <w:lang w:eastAsia="lv-LV"/>
        </w:rPr>
        <w:t>. punktu.</w:t>
      </w:r>
    </w:p>
    <w:p w14:paraId="052C08E8" w14:textId="615DF17E" w:rsidR="0044481E" w:rsidRPr="0066729A" w:rsidRDefault="0044481E" w:rsidP="007F7A9B">
      <w:pPr>
        <w:spacing w:line="276" w:lineRule="auto"/>
        <w:ind w:firstLine="720"/>
        <w:jc w:val="both"/>
        <w:rPr>
          <w:rFonts w:eastAsia="Calibri" w:cs="Times New Roman"/>
          <w:sz w:val="28"/>
          <w:szCs w:val="28"/>
          <w:u w:val="single"/>
        </w:rPr>
      </w:pPr>
      <w:r w:rsidRPr="0066729A">
        <w:rPr>
          <w:rFonts w:eastAsia="Calibri" w:cs="Times New Roman"/>
          <w:sz w:val="28"/>
          <w:szCs w:val="28"/>
          <w:shd w:val="clear" w:color="auto" w:fill="FFFFFF"/>
        </w:rPr>
        <w:t xml:space="preserve">Ziņojumā izmantoti SAM un </w:t>
      </w:r>
      <w:r w:rsidR="00411DD3" w:rsidRPr="0066729A">
        <w:rPr>
          <w:rFonts w:eastAsia="Calibri" w:cs="Times New Roman"/>
          <w:sz w:val="28"/>
          <w:szCs w:val="28"/>
          <w:shd w:val="clear" w:color="auto" w:fill="FFFFFF"/>
        </w:rPr>
        <w:t>SAMP</w:t>
      </w:r>
      <w:r w:rsidRPr="0066729A">
        <w:rPr>
          <w:rFonts w:eastAsia="Calibri" w:cs="Times New Roman"/>
          <w:sz w:val="28"/>
          <w:szCs w:val="28"/>
          <w:shd w:val="clear" w:color="auto" w:fill="FFFFFF"/>
        </w:rPr>
        <w:t xml:space="preserve"> saīsinātie nosaukumi, pilnie nosaukumi ir </w:t>
      </w:r>
      <w:r w:rsidRPr="0066729A">
        <w:rPr>
          <w:rFonts w:eastAsia="Calibri" w:cs="Times New Roman"/>
          <w:sz w:val="28"/>
          <w:szCs w:val="28"/>
        </w:rPr>
        <w:t>ES fondu tīmekļa vietnē: sadaļa ES fondi 2014</w:t>
      </w:r>
      <w:r w:rsidR="00646706" w:rsidRPr="0066729A">
        <w:rPr>
          <w:iCs/>
          <w:szCs w:val="24"/>
        </w:rPr>
        <w:t>–</w:t>
      </w:r>
      <w:r w:rsidRPr="0066729A">
        <w:rPr>
          <w:rFonts w:eastAsia="Calibri" w:cs="Times New Roman"/>
          <w:sz w:val="28"/>
          <w:szCs w:val="28"/>
        </w:rPr>
        <w:t>2020 → Plānošana →</w:t>
      </w:r>
      <w:r w:rsidR="00367FD7" w:rsidRPr="0066729A">
        <w:rPr>
          <w:rFonts w:eastAsia="Calibri" w:cs="Times New Roman"/>
          <w:sz w:val="28"/>
          <w:szCs w:val="28"/>
        </w:rPr>
        <w:t> </w:t>
      </w:r>
      <w:r w:rsidRPr="0066729A">
        <w:rPr>
          <w:rFonts w:eastAsia="Calibri" w:cs="Times New Roman"/>
          <w:sz w:val="28"/>
          <w:szCs w:val="28"/>
        </w:rPr>
        <w:t xml:space="preserve">Plānošanas dokumenti (tabulas </w:t>
      </w:r>
      <w:r w:rsidR="00346CE0" w:rsidRPr="0066729A">
        <w:rPr>
          <w:rFonts w:eastAsia="Calibri" w:cs="Times New Roman"/>
          <w:sz w:val="28"/>
          <w:szCs w:val="28"/>
        </w:rPr>
        <w:t>12</w:t>
      </w:r>
      <w:r w:rsidRPr="0066729A">
        <w:rPr>
          <w:rFonts w:eastAsia="Calibri" w:cs="Times New Roman"/>
          <w:sz w:val="28"/>
          <w:szCs w:val="28"/>
        </w:rPr>
        <w:t xml:space="preserve">. ieraksts): </w:t>
      </w:r>
      <w:hyperlink r:id="rId12" w:history="1">
        <w:r w:rsidRPr="0066729A">
          <w:rPr>
            <w:rFonts w:eastAsia="Calibri" w:cs="Times New Roman"/>
            <w:sz w:val="28"/>
            <w:szCs w:val="28"/>
            <w:u w:val="single"/>
          </w:rPr>
          <w:t>http://www.esfondi.lv/planosanas-dokumenti</w:t>
        </w:r>
      </w:hyperlink>
      <w:r w:rsidRPr="0066729A">
        <w:rPr>
          <w:rFonts w:eastAsia="Calibri" w:cs="Times New Roman"/>
          <w:sz w:val="28"/>
          <w:szCs w:val="28"/>
          <w:u w:val="single"/>
        </w:rPr>
        <w:t xml:space="preserve">. </w:t>
      </w:r>
    </w:p>
    <w:p w14:paraId="1069E8B4" w14:textId="0DB8DD6F" w:rsidR="0044481E" w:rsidRPr="0066729A" w:rsidRDefault="0044481E" w:rsidP="007F7A9B">
      <w:pPr>
        <w:spacing w:line="276" w:lineRule="auto"/>
        <w:ind w:firstLine="720"/>
        <w:jc w:val="both"/>
        <w:rPr>
          <w:rStyle w:val="Hyperlink"/>
          <w:rFonts w:eastAsia="EUAlbertina-Bold-Identity-H" w:cs="Times New Roman"/>
          <w:color w:val="auto"/>
          <w:sz w:val="28"/>
          <w:szCs w:val="28"/>
          <w:lang w:eastAsia="lv-LV"/>
        </w:rPr>
      </w:pPr>
      <w:r w:rsidRPr="0066729A">
        <w:rPr>
          <w:rFonts w:eastAsia="Calibri" w:cs="Times New Roman"/>
          <w:sz w:val="28"/>
          <w:szCs w:val="28"/>
        </w:rPr>
        <w:t xml:space="preserve">Plašāk par investīciju </w:t>
      </w:r>
      <w:r w:rsidR="007A3916" w:rsidRPr="0066729A">
        <w:rPr>
          <w:rFonts w:eastAsia="Calibri" w:cs="Times New Roman"/>
          <w:sz w:val="28"/>
          <w:szCs w:val="28"/>
        </w:rPr>
        <w:t xml:space="preserve">prognozēm un </w:t>
      </w:r>
      <w:r w:rsidRPr="0066729A">
        <w:rPr>
          <w:rFonts w:eastAsia="Calibri" w:cs="Times New Roman"/>
          <w:sz w:val="28"/>
          <w:szCs w:val="28"/>
        </w:rPr>
        <w:t>progresu ES fondu tīmekļa vietnes</w:t>
      </w:r>
      <w:r w:rsidRPr="0066729A">
        <w:rPr>
          <w:rFonts w:eastAsia="EUAlbertina-Bold-Identity-H" w:cs="Times New Roman"/>
          <w:sz w:val="28"/>
          <w:szCs w:val="28"/>
          <w:lang w:eastAsia="lv-LV"/>
        </w:rPr>
        <w:t xml:space="preserve"> sadaļā ES fondi 2014</w:t>
      </w:r>
      <w:r w:rsidR="00646706" w:rsidRPr="0066729A">
        <w:rPr>
          <w:iCs/>
          <w:szCs w:val="24"/>
        </w:rPr>
        <w:t>–</w:t>
      </w:r>
      <w:r w:rsidRPr="0066729A">
        <w:rPr>
          <w:rFonts w:eastAsia="EUAlbertina-Bold-Identity-H" w:cs="Times New Roman"/>
          <w:sz w:val="28"/>
          <w:szCs w:val="28"/>
          <w:lang w:eastAsia="lv-LV"/>
        </w:rPr>
        <w:t>2020 → Ieviešana</w:t>
      </w:r>
      <w:r w:rsidRPr="0066729A">
        <w:rPr>
          <w:rFonts w:eastAsia="Calibri" w:cs="Times New Roman"/>
          <w:sz w:val="28"/>
          <w:szCs w:val="28"/>
        </w:rPr>
        <w:t>.</w:t>
      </w:r>
    </w:p>
    <w:p w14:paraId="0926E7F6" w14:textId="77777777" w:rsidR="0044481E" w:rsidRPr="0066729A" w:rsidRDefault="0044481E" w:rsidP="007F7A9B">
      <w:pPr>
        <w:spacing w:line="276" w:lineRule="auto"/>
        <w:ind w:firstLine="720"/>
        <w:jc w:val="both"/>
        <w:rPr>
          <w:rFonts w:eastAsia="Calibri" w:cs="Times New Roman"/>
          <w:vanish/>
          <w:sz w:val="28"/>
          <w:szCs w:val="28"/>
          <w:specVanish/>
        </w:rPr>
      </w:pPr>
      <w:r w:rsidRPr="0066729A">
        <w:rPr>
          <w:rFonts w:eastAsia="Calibri" w:cs="Times New Roman"/>
          <w:sz w:val="28"/>
          <w:szCs w:val="28"/>
        </w:rPr>
        <w:t>Ziņojumi, pārskati, dažādas publikācijas un prezentācijas ir ES fondu tīmekļa vietnē:</w:t>
      </w:r>
    </w:p>
    <w:p w14:paraId="349D71A7" w14:textId="77777777" w:rsidR="0044481E" w:rsidRPr="0066729A" w:rsidRDefault="0044481E" w:rsidP="007F7A9B">
      <w:pPr>
        <w:pStyle w:val="ListParagraph"/>
        <w:numPr>
          <w:ilvl w:val="0"/>
          <w:numId w:val="4"/>
        </w:numPr>
        <w:tabs>
          <w:tab w:val="left" w:pos="426"/>
        </w:tabs>
        <w:spacing w:line="276" w:lineRule="auto"/>
        <w:ind w:left="0" w:firstLine="720"/>
        <w:jc w:val="both"/>
        <w:rPr>
          <w:rFonts w:eastAsia="EUAlbertina-Bold-Identity-H" w:cs="Times New Roman"/>
          <w:vanish/>
          <w:sz w:val="28"/>
          <w:szCs w:val="28"/>
          <w:lang w:eastAsia="lv-LV"/>
          <w:specVanish/>
        </w:rPr>
      </w:pPr>
      <w:r w:rsidRPr="0066729A">
        <w:rPr>
          <w:rFonts w:eastAsia="Calibri" w:cs="Times New Roman"/>
          <w:sz w:val="28"/>
          <w:szCs w:val="28"/>
        </w:rPr>
        <w:t xml:space="preserve"> [1] ziņojumi MK: sadaļa Materiāli un ziņojumi </w:t>
      </w:r>
      <w:r w:rsidRPr="0066729A">
        <w:rPr>
          <w:rFonts w:eastAsia="EUAlbertina-Bold-Identity-H" w:cs="Times New Roman"/>
          <w:sz w:val="28"/>
          <w:szCs w:val="28"/>
          <w:lang w:eastAsia="lv-LV"/>
        </w:rPr>
        <w:t xml:space="preserve">→ ES fondu ziņojumi Ministru kabinetam un Saeimas komisijām: </w:t>
      </w:r>
      <w:hyperlink r:id="rId13" w:history="1">
        <w:r w:rsidRPr="0066729A">
          <w:rPr>
            <w:rFonts w:eastAsia="EUAlbertina-Bold-Identity-H" w:cs="Times New Roman"/>
            <w:sz w:val="28"/>
            <w:szCs w:val="28"/>
            <w:u w:val="single"/>
            <w:lang w:eastAsia="lv-LV"/>
          </w:rPr>
          <w:t>https://www.esfondi.lv/zinojumi-Ministru-kabinetam</w:t>
        </w:r>
      </w:hyperlink>
      <w:r w:rsidRPr="0066729A">
        <w:rPr>
          <w:rFonts w:eastAsia="EUAlbertina-Bold-Identity-H" w:cs="Times New Roman"/>
          <w:sz w:val="28"/>
          <w:szCs w:val="28"/>
          <w:u w:val="single"/>
          <w:lang w:eastAsia="lv-LV"/>
        </w:rPr>
        <w:t xml:space="preserve">; </w:t>
      </w:r>
    </w:p>
    <w:p w14:paraId="171DF0BB" w14:textId="14EF8388" w:rsidR="0044481E" w:rsidRPr="0066729A" w:rsidRDefault="0044481E" w:rsidP="007F7A9B">
      <w:pPr>
        <w:pStyle w:val="ListParagraph"/>
        <w:numPr>
          <w:ilvl w:val="3"/>
          <w:numId w:val="6"/>
        </w:numPr>
        <w:tabs>
          <w:tab w:val="left" w:pos="630"/>
        </w:tabs>
        <w:spacing w:line="276" w:lineRule="auto"/>
        <w:ind w:left="0" w:firstLine="720"/>
        <w:jc w:val="both"/>
        <w:rPr>
          <w:rFonts w:eastAsia="EUAlbertina-Bold-Identity-H" w:cs="Times New Roman"/>
          <w:sz w:val="28"/>
          <w:szCs w:val="28"/>
          <w:lang w:eastAsia="lv-LV"/>
        </w:rPr>
      </w:pPr>
      <w:r w:rsidRPr="0066729A">
        <w:rPr>
          <w:rFonts w:eastAsia="Calibri" w:cs="Times New Roman"/>
          <w:sz w:val="28"/>
          <w:szCs w:val="28"/>
        </w:rPr>
        <w:t xml:space="preserve">[2] ziņojumi EK: sadaļa Materiāli un ziņojumi </w:t>
      </w:r>
      <w:r w:rsidRPr="0066729A">
        <w:rPr>
          <w:rFonts w:eastAsia="EUAlbertina-Bold-Identity-H" w:cs="Times New Roman"/>
          <w:sz w:val="28"/>
          <w:szCs w:val="28"/>
          <w:lang w:eastAsia="lv-LV"/>
        </w:rPr>
        <w:t xml:space="preserve">→ ES fondu ziņojumi </w:t>
      </w:r>
      <w:r w:rsidRPr="0066729A">
        <w:rPr>
          <w:rFonts w:cs="Times New Roman"/>
          <w:sz w:val="28"/>
          <w:szCs w:val="28"/>
        </w:rPr>
        <w:t>2014</w:t>
      </w:r>
      <w:r w:rsidR="00646706" w:rsidRPr="0066729A">
        <w:rPr>
          <w:iCs/>
          <w:szCs w:val="24"/>
        </w:rPr>
        <w:t>–</w:t>
      </w:r>
      <w:r w:rsidRPr="0066729A">
        <w:rPr>
          <w:rFonts w:cs="Times New Roman"/>
          <w:sz w:val="28"/>
          <w:szCs w:val="28"/>
        </w:rPr>
        <w:t xml:space="preserve">2020 </w:t>
      </w:r>
      <w:r w:rsidRPr="0066729A">
        <w:rPr>
          <w:rFonts w:eastAsia="EUAlbertina-Bold-Identity-H" w:cs="Times New Roman"/>
          <w:sz w:val="28"/>
          <w:szCs w:val="28"/>
          <w:lang w:eastAsia="lv-LV"/>
        </w:rPr>
        <w:t xml:space="preserve">→ </w:t>
      </w:r>
      <w:r w:rsidRPr="0066729A">
        <w:rPr>
          <w:rFonts w:cs="Times New Roman"/>
          <w:sz w:val="28"/>
          <w:szCs w:val="28"/>
        </w:rPr>
        <w:t xml:space="preserve">Gadskārtējie un stratēģiskie ziņojumi Eiropas Komisijai: </w:t>
      </w:r>
      <w:hyperlink r:id="rId14" w:history="1">
        <w:r w:rsidRPr="0066729A">
          <w:rPr>
            <w:rStyle w:val="Hyperlink"/>
            <w:rFonts w:cs="Times New Roman"/>
            <w:color w:val="auto"/>
            <w:sz w:val="28"/>
            <w:szCs w:val="28"/>
          </w:rPr>
          <w:t>https://www.esfondi.lv/gadskartejie-ieviesanas-zinojumi</w:t>
        </w:r>
      </w:hyperlink>
      <w:r w:rsidRPr="0066729A">
        <w:rPr>
          <w:rFonts w:cs="Times New Roman"/>
          <w:sz w:val="28"/>
          <w:szCs w:val="28"/>
        </w:rPr>
        <w:t xml:space="preserve">. </w:t>
      </w:r>
    </w:p>
    <w:p w14:paraId="72A90056" w14:textId="63DDE182" w:rsidR="0044481E" w:rsidRPr="0066729A" w:rsidRDefault="0044481E" w:rsidP="007F7A9B">
      <w:pPr>
        <w:tabs>
          <w:tab w:val="left" w:pos="0"/>
        </w:tabs>
        <w:spacing w:line="276" w:lineRule="auto"/>
        <w:ind w:firstLine="720"/>
        <w:jc w:val="both"/>
        <w:rPr>
          <w:rFonts w:eastAsia="EUAlbertina-Bold-Identity-H" w:cs="Times New Roman"/>
          <w:sz w:val="28"/>
          <w:szCs w:val="28"/>
          <w:lang w:eastAsia="lv-LV"/>
        </w:rPr>
      </w:pPr>
      <w:r w:rsidRPr="0066729A">
        <w:rPr>
          <w:rFonts w:eastAsia="EUAlbertina-Bold-Identity-H" w:cs="Times New Roman"/>
          <w:sz w:val="28"/>
          <w:szCs w:val="28"/>
          <w:lang w:eastAsia="lv-LV"/>
        </w:rPr>
        <w:t xml:space="preserve">Informācija par ES fondu izvērtēšanas jautājumiem 2014.–2020. gada plānošanas periodā: sadaļā Par ES fondiem → Izvērtēšana: </w:t>
      </w:r>
      <w:hyperlink r:id="rId15" w:history="1">
        <w:r w:rsidRPr="0066729A">
          <w:rPr>
            <w:rFonts w:eastAsia="EUAlbertina-Bold-Identity-H" w:cs="Times New Roman"/>
            <w:sz w:val="28"/>
            <w:szCs w:val="28"/>
            <w:u w:val="single"/>
            <w:lang w:eastAsia="lv-LV"/>
          </w:rPr>
          <w:t>https://www.esfondi.lv/es-fondu-izvertesana-1</w:t>
        </w:r>
      </w:hyperlink>
      <w:r w:rsidRPr="0066729A">
        <w:rPr>
          <w:rFonts w:eastAsia="EUAlbertina-Bold-Identity-H" w:cs="Times New Roman"/>
          <w:sz w:val="28"/>
          <w:szCs w:val="28"/>
          <w:lang w:eastAsia="lv-LV"/>
        </w:rPr>
        <w:t>.</w:t>
      </w:r>
    </w:p>
    <w:p w14:paraId="587ECB3E" w14:textId="255A4779" w:rsidR="0044481E" w:rsidRPr="0066729A" w:rsidRDefault="0044481E" w:rsidP="007F7A9B">
      <w:pPr>
        <w:spacing w:line="276" w:lineRule="auto"/>
        <w:ind w:firstLine="720"/>
        <w:jc w:val="both"/>
        <w:rPr>
          <w:rStyle w:val="Hyperlink"/>
          <w:rFonts w:cs="Times New Roman"/>
          <w:color w:val="auto"/>
          <w:sz w:val="28"/>
          <w:szCs w:val="28"/>
        </w:rPr>
      </w:pPr>
      <w:r w:rsidRPr="0066729A">
        <w:rPr>
          <w:rFonts w:eastAsia="EUAlbertina-Bold-Identity-H" w:cs="Times New Roman"/>
          <w:sz w:val="28"/>
          <w:szCs w:val="28"/>
          <w:lang w:eastAsia="lv-LV"/>
        </w:rPr>
        <w:t xml:space="preserve">Aktuālā projektu </w:t>
      </w:r>
      <w:r w:rsidR="0077087D" w:rsidRPr="0066729A">
        <w:rPr>
          <w:rFonts w:eastAsia="EUAlbertina-Bold-Identity-H" w:cs="Times New Roman"/>
          <w:sz w:val="28"/>
          <w:szCs w:val="28"/>
          <w:lang w:eastAsia="lv-LV"/>
        </w:rPr>
        <w:t xml:space="preserve">ieviešanas </w:t>
      </w:r>
      <w:r w:rsidRPr="0066729A">
        <w:rPr>
          <w:rFonts w:eastAsia="EUAlbertina-Bold-Identity-H" w:cs="Times New Roman"/>
          <w:sz w:val="28"/>
          <w:szCs w:val="28"/>
          <w:lang w:eastAsia="lv-LV"/>
        </w:rPr>
        <w:t>informācija pieejama CFLA tīmekļa vietn</w:t>
      </w:r>
      <w:r w:rsidR="0077087D" w:rsidRPr="0066729A">
        <w:rPr>
          <w:rFonts w:eastAsia="EUAlbertina-Bold-Identity-H" w:cs="Times New Roman"/>
          <w:sz w:val="28"/>
          <w:szCs w:val="28"/>
          <w:lang w:eastAsia="lv-LV"/>
        </w:rPr>
        <w:t xml:space="preserve">ē, t.sk. specifiski par iesniegumu atlasēm </w:t>
      </w:r>
      <w:r w:rsidRPr="0066729A">
        <w:rPr>
          <w:rFonts w:eastAsia="EUAlbertina-Bold-Identity-H" w:cs="Times New Roman"/>
          <w:sz w:val="28"/>
          <w:szCs w:val="28"/>
          <w:lang w:eastAsia="lv-LV"/>
        </w:rPr>
        <w:t xml:space="preserve"> sadaļā ES fondi 2014</w:t>
      </w:r>
      <w:r w:rsidR="00367FD7" w:rsidRPr="0066729A">
        <w:rPr>
          <w:rFonts w:eastAsia="EUAlbertina-Bold-Identity-H" w:cs="Times New Roman"/>
          <w:sz w:val="28"/>
          <w:szCs w:val="28"/>
          <w:lang w:eastAsia="lv-LV"/>
        </w:rPr>
        <w:t> </w:t>
      </w:r>
      <w:r w:rsidRPr="0066729A">
        <w:rPr>
          <w:rFonts w:eastAsia="EUAlbertina-Bold-Identity-H" w:cs="Times New Roman"/>
          <w:sz w:val="28"/>
          <w:szCs w:val="28"/>
          <w:lang w:eastAsia="lv-LV"/>
        </w:rPr>
        <w:t>–</w:t>
      </w:r>
      <w:r w:rsidR="00367FD7" w:rsidRPr="0066729A">
        <w:rPr>
          <w:rFonts w:eastAsia="EUAlbertina-Bold-Identity-H" w:cs="Times New Roman"/>
          <w:sz w:val="28"/>
          <w:szCs w:val="28"/>
          <w:lang w:eastAsia="lv-LV"/>
        </w:rPr>
        <w:t> </w:t>
      </w:r>
      <w:r w:rsidRPr="0066729A">
        <w:rPr>
          <w:rFonts w:eastAsia="EUAlbertina-Bold-Identity-H" w:cs="Times New Roman"/>
          <w:sz w:val="28"/>
          <w:szCs w:val="28"/>
          <w:lang w:eastAsia="lv-LV"/>
        </w:rPr>
        <w:t>2020</w:t>
      </w:r>
      <w:r w:rsidR="0077087D" w:rsidRPr="0066729A">
        <w:rPr>
          <w:rFonts w:eastAsia="EUAlbertina-Bold-Identity-H" w:cs="Times New Roman"/>
          <w:sz w:val="28"/>
          <w:szCs w:val="28"/>
          <w:lang w:eastAsia="lv-LV"/>
        </w:rPr>
        <w:t xml:space="preserve"> </w:t>
      </w:r>
      <w:r w:rsidRPr="0066729A">
        <w:rPr>
          <w:rFonts w:eastAsia="EUAlbertina-Bold-Identity-H" w:cs="Times New Roman"/>
          <w:sz w:val="28"/>
          <w:szCs w:val="28"/>
          <w:lang w:eastAsia="lv-LV"/>
        </w:rPr>
        <w:t xml:space="preserve">→ projektu iesniegumu atlases: </w:t>
      </w:r>
      <w:hyperlink r:id="rId16" w:history="1">
        <w:r w:rsidRPr="0066729A">
          <w:rPr>
            <w:rStyle w:val="Hyperlink"/>
            <w:rFonts w:eastAsia="EUAlbertina-Bold-Identity-H" w:cs="Times New Roman"/>
            <w:color w:val="auto"/>
            <w:sz w:val="28"/>
            <w:szCs w:val="28"/>
            <w:lang w:eastAsia="lv-LV"/>
          </w:rPr>
          <w:t>https://www.cfla.gov.lv/lv/es-fondi-2014-2020/izsludinatas-atlases</w:t>
        </w:r>
      </w:hyperlink>
      <w:r w:rsidR="0077087D" w:rsidRPr="0066729A">
        <w:rPr>
          <w:rStyle w:val="Hyperlink"/>
          <w:rFonts w:eastAsia="EUAlbertina-Bold-Identity-H" w:cs="Times New Roman"/>
          <w:color w:val="auto"/>
          <w:sz w:val="28"/>
          <w:szCs w:val="28"/>
          <w:lang w:eastAsia="lv-LV"/>
        </w:rPr>
        <w:t xml:space="preserve"> </w:t>
      </w:r>
      <w:r w:rsidR="0077087D" w:rsidRPr="0066729A">
        <w:rPr>
          <w:rStyle w:val="Hyperlink"/>
          <w:rFonts w:eastAsia="EUAlbertina-Bold-Identity-H" w:cs="Times New Roman"/>
          <w:color w:val="auto"/>
          <w:sz w:val="28"/>
          <w:szCs w:val="28"/>
          <w:u w:val="none"/>
          <w:lang w:eastAsia="lv-LV"/>
        </w:rPr>
        <w:t xml:space="preserve">un atbalsts ieviešanā - </w:t>
      </w:r>
      <w:hyperlink r:id="rId17" w:history="1">
        <w:r w:rsidR="0077087D" w:rsidRPr="0066729A">
          <w:rPr>
            <w:rStyle w:val="Hyperlink"/>
            <w:rFonts w:cs="Times New Roman"/>
            <w:color w:val="auto"/>
            <w:sz w:val="28"/>
            <w:szCs w:val="28"/>
          </w:rPr>
          <w:t>Palīgs finansējuma saņēmējiem » CFLA</w:t>
        </w:r>
      </w:hyperlink>
      <w:r w:rsidR="00947E07" w:rsidRPr="0066729A">
        <w:rPr>
          <w:rStyle w:val="Hyperlink"/>
          <w:rFonts w:cs="Times New Roman"/>
          <w:color w:val="auto"/>
          <w:sz w:val="28"/>
          <w:szCs w:val="28"/>
        </w:rPr>
        <w:t>.</w:t>
      </w:r>
    </w:p>
    <w:p w14:paraId="4896B0B2" w14:textId="5BFDCDFB" w:rsidR="0044481E" w:rsidRPr="0066729A" w:rsidRDefault="0044481E" w:rsidP="007F7A9B">
      <w:pPr>
        <w:spacing w:line="276" w:lineRule="auto"/>
        <w:ind w:firstLine="720"/>
        <w:jc w:val="both"/>
        <w:rPr>
          <w:rFonts w:eastAsia="Calibri" w:cs="Times New Roman"/>
          <w:sz w:val="28"/>
          <w:szCs w:val="28"/>
        </w:rPr>
      </w:pPr>
      <w:r w:rsidRPr="0066729A">
        <w:rPr>
          <w:rFonts w:eastAsia="Calibri" w:cs="Times New Roman"/>
          <w:sz w:val="28"/>
          <w:szCs w:val="28"/>
        </w:rPr>
        <w:t xml:space="preserve">Plašāka informācija specifiski par ES fondu iespējām Covid-19 krīzes pārvarēšanai tīmekļu vietnēs: </w:t>
      </w:r>
    </w:p>
    <w:p w14:paraId="58058B55" w14:textId="77777777" w:rsidR="0044481E" w:rsidRPr="0066729A" w:rsidRDefault="0044481E" w:rsidP="007F7A9B">
      <w:pPr>
        <w:spacing w:line="276" w:lineRule="auto"/>
        <w:ind w:firstLine="720"/>
        <w:jc w:val="both"/>
        <w:rPr>
          <w:rFonts w:eastAsia="Calibri" w:cs="Times New Roman"/>
          <w:sz w:val="28"/>
          <w:szCs w:val="28"/>
        </w:rPr>
      </w:pPr>
      <w:r w:rsidRPr="0066729A">
        <w:rPr>
          <w:rFonts w:eastAsia="Calibri" w:cs="Times New Roman"/>
          <w:sz w:val="28"/>
          <w:szCs w:val="28"/>
        </w:rPr>
        <w:t>EK informācija:</w:t>
      </w:r>
      <w:r w:rsidRPr="0066729A">
        <w:rPr>
          <w:rFonts w:cs="Times New Roman"/>
          <w:sz w:val="28"/>
          <w:szCs w:val="28"/>
        </w:rPr>
        <w:t> </w:t>
      </w:r>
      <w:hyperlink r:id="rId18" w:history="1">
        <w:r w:rsidRPr="0066729A">
          <w:rPr>
            <w:rStyle w:val="Hyperlink"/>
            <w:rFonts w:cs="Times New Roman"/>
            <w:color w:val="auto"/>
            <w:sz w:val="28"/>
            <w:szCs w:val="28"/>
          </w:rPr>
          <w:t>https://ec.europa.eu/info/live-work-travel-eu/health/coronavirus-response/recovery-plan-europe_lv</w:t>
        </w:r>
      </w:hyperlink>
      <w:r w:rsidRPr="0066729A">
        <w:rPr>
          <w:rFonts w:eastAsia="Calibri" w:cs="Times New Roman"/>
          <w:sz w:val="28"/>
          <w:szCs w:val="28"/>
        </w:rPr>
        <w:t xml:space="preserve">; </w:t>
      </w:r>
    </w:p>
    <w:p w14:paraId="716BA461" w14:textId="77777777" w:rsidR="00796ACA" w:rsidRPr="0066729A" w:rsidRDefault="0044481E" w:rsidP="007F7A9B">
      <w:pPr>
        <w:spacing w:line="276" w:lineRule="auto"/>
        <w:ind w:firstLine="720"/>
        <w:jc w:val="both"/>
        <w:rPr>
          <w:rFonts w:eastAsia="Calibri" w:cs="Times New Roman"/>
          <w:sz w:val="28"/>
          <w:szCs w:val="28"/>
        </w:rPr>
      </w:pPr>
      <w:r w:rsidRPr="0066729A">
        <w:rPr>
          <w:rFonts w:eastAsia="Calibri" w:cs="Times New Roman"/>
          <w:sz w:val="28"/>
          <w:szCs w:val="28"/>
        </w:rPr>
        <w:t>FM informācija: </w:t>
      </w:r>
      <w:hyperlink r:id="rId19" w:history="1">
        <w:r w:rsidRPr="0066729A">
          <w:rPr>
            <w:rStyle w:val="Hyperlink"/>
            <w:rFonts w:eastAsia="Calibri" w:cs="Times New Roman"/>
            <w:color w:val="auto"/>
            <w:sz w:val="28"/>
            <w:szCs w:val="28"/>
          </w:rPr>
          <w:t>https://www.fm.gov.lv/lv/covid_19/</w:t>
        </w:r>
      </w:hyperlink>
      <w:r w:rsidRPr="0066729A">
        <w:rPr>
          <w:rFonts w:eastAsia="Calibri" w:cs="Times New Roman"/>
          <w:sz w:val="28"/>
          <w:szCs w:val="28"/>
        </w:rPr>
        <w:t>;</w:t>
      </w:r>
    </w:p>
    <w:p w14:paraId="67BF2095" w14:textId="0E8670A2" w:rsidR="0044481E" w:rsidRPr="0066729A" w:rsidRDefault="000E321D" w:rsidP="007F7A9B">
      <w:pPr>
        <w:spacing w:line="276" w:lineRule="auto"/>
        <w:ind w:firstLine="720"/>
        <w:jc w:val="both"/>
        <w:rPr>
          <w:rFonts w:eastAsia="Calibri" w:cs="Times New Roman"/>
          <w:sz w:val="28"/>
          <w:szCs w:val="28"/>
        </w:rPr>
      </w:pPr>
      <w:hyperlink r:id="rId20" w:history="1">
        <w:r w:rsidR="00942C0E" w:rsidRPr="0066729A">
          <w:rPr>
            <w:rStyle w:val="Hyperlink"/>
            <w:rFonts w:cs="Times New Roman"/>
            <w:color w:val="auto"/>
            <w:sz w:val="28"/>
            <w:szCs w:val="28"/>
          </w:rPr>
          <w:t xml:space="preserve">Eiropas Atveseļošanas </w:t>
        </w:r>
        <w:r w:rsidR="00544C04" w:rsidRPr="0066729A">
          <w:rPr>
            <w:rStyle w:val="Hyperlink"/>
            <w:rFonts w:cs="Times New Roman"/>
            <w:color w:val="auto"/>
            <w:sz w:val="28"/>
            <w:szCs w:val="28"/>
          </w:rPr>
          <w:t>fonds</w:t>
        </w:r>
        <w:r w:rsidR="00942C0E" w:rsidRPr="0066729A">
          <w:rPr>
            <w:rStyle w:val="Hyperlink"/>
            <w:rFonts w:cs="Times New Roman"/>
            <w:color w:val="auto"/>
            <w:sz w:val="28"/>
            <w:szCs w:val="28"/>
          </w:rPr>
          <w:t xml:space="preserve"> (esfondi.lv)</w:t>
        </w:r>
      </w:hyperlink>
      <w:r w:rsidR="00F47E39" w:rsidRPr="0066729A">
        <w:rPr>
          <w:rFonts w:cs="Times New Roman"/>
          <w:sz w:val="28"/>
          <w:szCs w:val="28"/>
        </w:rPr>
        <w:t>;</w:t>
      </w:r>
    </w:p>
    <w:p w14:paraId="3A3215C8" w14:textId="634B0F89" w:rsidR="0044481E" w:rsidRPr="0066729A" w:rsidRDefault="0044481E" w:rsidP="007F7A9B">
      <w:pPr>
        <w:spacing w:line="276" w:lineRule="auto"/>
        <w:ind w:firstLine="720"/>
        <w:jc w:val="both"/>
        <w:rPr>
          <w:rFonts w:eastAsia="Times New Roman" w:cs="Times New Roman"/>
          <w:b/>
          <w:sz w:val="28"/>
          <w:szCs w:val="28"/>
          <w:highlight w:val="yellow"/>
        </w:rPr>
      </w:pPr>
      <w:r w:rsidRPr="0066729A">
        <w:rPr>
          <w:rFonts w:eastAsia="Calibri" w:cs="Times New Roman"/>
          <w:sz w:val="28"/>
          <w:szCs w:val="28"/>
        </w:rPr>
        <w:t xml:space="preserve">CFLA informācija: </w:t>
      </w:r>
      <w:hyperlink r:id="rId21" w:history="1">
        <w:r w:rsidRPr="0066729A">
          <w:rPr>
            <w:rStyle w:val="Hyperlink"/>
            <w:rFonts w:eastAsia="Calibri" w:cs="Times New Roman"/>
            <w:color w:val="auto"/>
            <w:sz w:val="28"/>
            <w:szCs w:val="28"/>
          </w:rPr>
          <w:t>https://cfla.gov.lv/lv/arkarteja-situacija</w:t>
        </w:r>
      </w:hyperlink>
      <w:r w:rsidRPr="0066729A">
        <w:rPr>
          <w:rFonts w:eastAsia="Calibri" w:cs="Times New Roman"/>
          <w:sz w:val="28"/>
          <w:szCs w:val="28"/>
        </w:rPr>
        <w:t>.</w:t>
      </w:r>
      <w:r w:rsidRPr="0066729A">
        <w:rPr>
          <w:rFonts w:cs="Times New Roman"/>
          <w:sz w:val="28"/>
          <w:szCs w:val="28"/>
          <w:highlight w:val="yellow"/>
        </w:rPr>
        <w:br w:type="page"/>
      </w:r>
    </w:p>
    <w:p w14:paraId="1E2E1122" w14:textId="6E7618A4" w:rsidR="009C0862" w:rsidRPr="0066729A" w:rsidRDefault="009C0862" w:rsidP="00523163">
      <w:pPr>
        <w:pStyle w:val="2lmenis"/>
      </w:pPr>
      <w:bookmarkStart w:id="2" w:name="_Toc97020257"/>
      <w:r w:rsidRPr="0066729A">
        <w:lastRenderedPageBreak/>
        <w:t>Kopsavilkums</w:t>
      </w:r>
      <w:bookmarkEnd w:id="2"/>
    </w:p>
    <w:p w14:paraId="1116F3C6" w14:textId="77777777" w:rsidR="003F59F7" w:rsidRPr="0066729A" w:rsidRDefault="003F59F7" w:rsidP="0046098A"/>
    <w:p w14:paraId="34AAA940" w14:textId="1DD9B68F" w:rsidR="008030D2" w:rsidRPr="0066729A" w:rsidRDefault="000D32E5" w:rsidP="00252E49">
      <w:pPr>
        <w:pStyle w:val="Caption"/>
        <w:spacing w:after="0" w:line="276" w:lineRule="auto"/>
        <w:ind w:firstLine="720"/>
        <w:jc w:val="both"/>
        <w:rPr>
          <w:rFonts w:cs="Times New Roman"/>
          <w:color w:val="auto"/>
          <w:sz w:val="28"/>
          <w:szCs w:val="28"/>
        </w:rPr>
      </w:pPr>
      <w:r w:rsidRPr="0066729A">
        <w:rPr>
          <w:rFonts w:cs="Times New Roman"/>
          <w:i w:val="0"/>
          <w:color w:val="auto"/>
          <w:sz w:val="28"/>
          <w:szCs w:val="28"/>
        </w:rPr>
        <w:t xml:space="preserve">Ziņojumā ir konspektīva informācija par Kohēzijas politikas ES fondu un EEZ/Norvēģijas </w:t>
      </w:r>
      <w:r w:rsidR="00EB47DD" w:rsidRPr="0066729A">
        <w:rPr>
          <w:rFonts w:cs="Times New Roman"/>
          <w:i w:val="0"/>
          <w:color w:val="auto"/>
          <w:sz w:val="28"/>
          <w:szCs w:val="28"/>
        </w:rPr>
        <w:t xml:space="preserve">grantu </w:t>
      </w:r>
      <w:r w:rsidRPr="0066729A">
        <w:rPr>
          <w:rFonts w:cs="Times New Roman"/>
          <w:i w:val="0"/>
          <w:color w:val="auto"/>
          <w:sz w:val="28"/>
          <w:szCs w:val="28"/>
        </w:rPr>
        <w:t>investīciju ieviešanas aktualitātēm Latvijā 202</w:t>
      </w:r>
      <w:r w:rsidR="00737DD8" w:rsidRPr="0066729A">
        <w:rPr>
          <w:rFonts w:cs="Times New Roman"/>
          <w:i w:val="0"/>
          <w:color w:val="auto"/>
          <w:sz w:val="28"/>
          <w:szCs w:val="28"/>
        </w:rPr>
        <w:t>1</w:t>
      </w:r>
      <w:r w:rsidRPr="0066729A">
        <w:rPr>
          <w:rFonts w:cs="Times New Roman"/>
          <w:i w:val="0"/>
          <w:color w:val="auto"/>
          <w:sz w:val="28"/>
          <w:szCs w:val="28"/>
        </w:rPr>
        <w:t xml:space="preserve">. gada </w:t>
      </w:r>
      <w:r w:rsidR="00C56DEB" w:rsidRPr="0066729A">
        <w:rPr>
          <w:rFonts w:cs="Times New Roman"/>
          <w:i w:val="0"/>
          <w:color w:val="auto"/>
          <w:sz w:val="28"/>
          <w:szCs w:val="28"/>
        </w:rPr>
        <w:t>otr</w:t>
      </w:r>
      <w:r w:rsidR="00737DD8" w:rsidRPr="0066729A">
        <w:rPr>
          <w:rFonts w:cs="Times New Roman"/>
          <w:i w:val="0"/>
          <w:color w:val="auto"/>
          <w:sz w:val="28"/>
          <w:szCs w:val="28"/>
        </w:rPr>
        <w:t xml:space="preserve">ajā </w:t>
      </w:r>
      <w:r w:rsidRPr="0066729A">
        <w:rPr>
          <w:rFonts w:cs="Times New Roman"/>
          <w:i w:val="0"/>
          <w:color w:val="auto"/>
          <w:sz w:val="28"/>
          <w:szCs w:val="28"/>
        </w:rPr>
        <w:t>pusgadā</w:t>
      </w:r>
      <w:r w:rsidR="00E416BE">
        <w:rPr>
          <w:rFonts w:cs="Times New Roman"/>
          <w:i w:val="0"/>
          <w:color w:val="auto"/>
          <w:sz w:val="28"/>
          <w:szCs w:val="28"/>
        </w:rPr>
        <w:t xml:space="preserve"> un</w:t>
      </w:r>
      <w:r w:rsidRPr="0066729A">
        <w:rPr>
          <w:rFonts w:cs="Times New Roman"/>
          <w:i w:val="0"/>
          <w:color w:val="auto"/>
          <w:sz w:val="28"/>
          <w:szCs w:val="28"/>
        </w:rPr>
        <w:t xml:space="preserve"> operatīv</w:t>
      </w:r>
      <w:r w:rsidR="004E0FE3" w:rsidRPr="0066729A">
        <w:rPr>
          <w:rFonts w:cs="Times New Roman"/>
          <w:i w:val="0"/>
          <w:color w:val="auto"/>
          <w:sz w:val="28"/>
          <w:szCs w:val="28"/>
        </w:rPr>
        <w:t>ā</w:t>
      </w:r>
      <w:r w:rsidRPr="0066729A">
        <w:rPr>
          <w:rFonts w:cs="Times New Roman"/>
          <w:i w:val="0"/>
          <w:color w:val="auto"/>
          <w:sz w:val="28"/>
          <w:szCs w:val="28"/>
        </w:rPr>
        <w:t xml:space="preserve"> informācija līdz 202</w:t>
      </w:r>
      <w:r w:rsidR="00C56DEB" w:rsidRPr="0066729A">
        <w:rPr>
          <w:rFonts w:cs="Times New Roman"/>
          <w:i w:val="0"/>
          <w:color w:val="auto"/>
          <w:sz w:val="28"/>
          <w:szCs w:val="28"/>
        </w:rPr>
        <w:t>2</w:t>
      </w:r>
      <w:r w:rsidRPr="0066729A">
        <w:rPr>
          <w:rFonts w:cs="Times New Roman"/>
          <w:i w:val="0"/>
          <w:color w:val="auto"/>
          <w:sz w:val="28"/>
          <w:szCs w:val="28"/>
        </w:rPr>
        <w:t>. gada</w:t>
      </w:r>
      <w:r w:rsidR="00441A64" w:rsidRPr="0066729A">
        <w:rPr>
          <w:rFonts w:cs="Times New Roman"/>
          <w:i w:val="0"/>
          <w:color w:val="auto"/>
          <w:sz w:val="28"/>
          <w:szCs w:val="28"/>
        </w:rPr>
        <w:t> </w:t>
      </w:r>
      <w:r w:rsidR="00C56DEB" w:rsidRPr="0066729A">
        <w:rPr>
          <w:rFonts w:cs="Times New Roman"/>
          <w:i w:val="0"/>
          <w:color w:val="auto"/>
          <w:sz w:val="28"/>
          <w:szCs w:val="28"/>
        </w:rPr>
        <w:t>februāri</w:t>
      </w:r>
      <w:r w:rsidR="00737DD8" w:rsidRPr="0066729A">
        <w:rPr>
          <w:rFonts w:cs="Times New Roman"/>
          <w:i w:val="0"/>
          <w:color w:val="auto"/>
          <w:sz w:val="28"/>
          <w:szCs w:val="28"/>
        </w:rPr>
        <w:t>m</w:t>
      </w:r>
      <w:r w:rsidR="00C14644" w:rsidRPr="0066729A">
        <w:rPr>
          <w:rFonts w:cs="Times New Roman"/>
          <w:i w:val="0"/>
          <w:color w:val="auto"/>
          <w:sz w:val="28"/>
          <w:szCs w:val="28"/>
        </w:rPr>
        <w:t xml:space="preserve">, kā arī par </w:t>
      </w:r>
      <w:r w:rsidR="00C14644" w:rsidRPr="0066729A">
        <w:rPr>
          <w:rFonts w:eastAsia="Calibri" w:cs="Times New Roman"/>
          <w:i w:val="0"/>
          <w:iCs w:val="0"/>
          <w:color w:val="auto"/>
          <w:sz w:val="28"/>
          <w:szCs w:val="28"/>
          <w:lang w:eastAsia="ar-SA"/>
        </w:rPr>
        <w:t xml:space="preserve">Latvijas </w:t>
      </w:r>
      <w:r w:rsidR="008569FB" w:rsidRPr="0066729A">
        <w:rPr>
          <w:rFonts w:eastAsia="Calibri" w:cs="Times New Roman"/>
          <w:i w:val="0"/>
          <w:iCs w:val="0"/>
          <w:color w:val="auto"/>
          <w:sz w:val="28"/>
          <w:szCs w:val="28"/>
          <w:lang w:eastAsia="ar-SA"/>
        </w:rPr>
        <w:t>AF</w:t>
      </w:r>
      <w:r w:rsidR="00C14644" w:rsidRPr="0066729A">
        <w:rPr>
          <w:rFonts w:eastAsia="Calibri" w:cs="Times New Roman"/>
          <w:i w:val="0"/>
          <w:iCs w:val="0"/>
          <w:color w:val="auto"/>
          <w:sz w:val="28"/>
          <w:szCs w:val="28"/>
          <w:lang w:eastAsia="ar-SA"/>
        </w:rPr>
        <w:t xml:space="preserve"> plāna ieviešan</w:t>
      </w:r>
      <w:r w:rsidR="008569FB" w:rsidRPr="0066729A">
        <w:rPr>
          <w:rFonts w:eastAsia="Calibri" w:cs="Times New Roman"/>
          <w:i w:val="0"/>
          <w:iCs w:val="0"/>
          <w:color w:val="auto"/>
          <w:sz w:val="28"/>
          <w:szCs w:val="28"/>
          <w:lang w:eastAsia="ar-SA"/>
        </w:rPr>
        <w:t>u</w:t>
      </w:r>
      <w:r w:rsidR="00CA5D3C" w:rsidRPr="0066729A">
        <w:rPr>
          <w:rFonts w:eastAsia="Calibri" w:cs="Times New Roman"/>
          <w:i w:val="0"/>
          <w:iCs w:val="0"/>
          <w:color w:val="auto"/>
          <w:sz w:val="28"/>
          <w:szCs w:val="28"/>
          <w:lang w:eastAsia="ar-SA"/>
        </w:rPr>
        <w:t>.</w:t>
      </w:r>
      <w:r w:rsidR="00C14644" w:rsidRPr="0066729A">
        <w:rPr>
          <w:rFonts w:cs="Times New Roman"/>
          <w:i w:val="0"/>
          <w:color w:val="auto"/>
          <w:sz w:val="28"/>
          <w:szCs w:val="28"/>
        </w:rPr>
        <w:t xml:space="preserve"> </w:t>
      </w:r>
      <w:r w:rsidRPr="0066729A">
        <w:rPr>
          <w:rFonts w:cs="Times New Roman"/>
          <w:i w:val="0"/>
          <w:color w:val="auto"/>
          <w:sz w:val="28"/>
          <w:szCs w:val="28"/>
        </w:rPr>
        <w:t xml:space="preserve">Šīs sadaļas beigās ir </w:t>
      </w:r>
      <w:r w:rsidRPr="0066729A">
        <w:rPr>
          <w:i w:val="0"/>
          <w:color w:val="auto"/>
          <w:sz w:val="28"/>
          <w:szCs w:val="28"/>
        </w:rPr>
        <w:t>ilustratīv</w:t>
      </w:r>
      <w:r w:rsidR="00EB47DD" w:rsidRPr="0066729A">
        <w:rPr>
          <w:i w:val="0"/>
          <w:color w:val="auto"/>
          <w:sz w:val="28"/>
          <w:szCs w:val="28"/>
        </w:rPr>
        <w:t>i</w:t>
      </w:r>
      <w:r w:rsidRPr="0066729A">
        <w:rPr>
          <w:i w:val="0"/>
          <w:color w:val="auto"/>
          <w:sz w:val="28"/>
          <w:szCs w:val="28"/>
        </w:rPr>
        <w:t xml:space="preserve"> kopsavilkum</w:t>
      </w:r>
      <w:r w:rsidR="00EB47DD" w:rsidRPr="0066729A">
        <w:rPr>
          <w:i w:val="0"/>
          <w:color w:val="auto"/>
          <w:sz w:val="28"/>
          <w:szCs w:val="28"/>
        </w:rPr>
        <w:t>i</w:t>
      </w:r>
      <w:r w:rsidRPr="0066729A">
        <w:rPr>
          <w:i w:val="0"/>
          <w:color w:val="auto"/>
          <w:sz w:val="28"/>
          <w:szCs w:val="28"/>
        </w:rPr>
        <w:t xml:space="preserve"> par sasniegto ar ES fondu </w:t>
      </w:r>
      <w:r w:rsidR="00BB0D5F" w:rsidRPr="0066729A">
        <w:rPr>
          <w:i w:val="0"/>
          <w:color w:val="auto"/>
          <w:sz w:val="28"/>
          <w:szCs w:val="28"/>
        </w:rPr>
        <w:t>(attēls Nr.</w:t>
      </w:r>
      <w:r w:rsidR="00B479A5" w:rsidRPr="0066729A">
        <w:rPr>
          <w:i w:val="0"/>
          <w:color w:val="auto"/>
          <w:sz w:val="28"/>
          <w:szCs w:val="28"/>
        </w:rPr>
        <w:t xml:space="preserve"> </w:t>
      </w:r>
      <w:r w:rsidR="00BB0D5F" w:rsidRPr="0066729A">
        <w:rPr>
          <w:i w:val="0"/>
          <w:color w:val="auto"/>
          <w:sz w:val="28"/>
          <w:szCs w:val="28"/>
        </w:rPr>
        <w:t>1)</w:t>
      </w:r>
      <w:r w:rsidR="00E416BE">
        <w:rPr>
          <w:i w:val="0"/>
          <w:color w:val="auto"/>
          <w:sz w:val="28"/>
          <w:szCs w:val="28"/>
        </w:rPr>
        <w:t xml:space="preserve">, AF </w:t>
      </w:r>
      <w:r w:rsidR="00E416BE" w:rsidRPr="0066729A">
        <w:rPr>
          <w:i w:val="0"/>
          <w:color w:val="auto"/>
          <w:sz w:val="28"/>
          <w:szCs w:val="28"/>
        </w:rPr>
        <w:t>(attēls Nr.</w:t>
      </w:r>
      <w:r w:rsidR="00E416BE" w:rsidRPr="0066729A">
        <w:rPr>
          <w:rFonts w:cs="Times New Roman"/>
          <w:i w:val="0"/>
          <w:color w:val="auto"/>
          <w:sz w:val="28"/>
          <w:szCs w:val="28"/>
        </w:rPr>
        <w:t> </w:t>
      </w:r>
      <w:r w:rsidR="00E327E3">
        <w:rPr>
          <w:i w:val="0"/>
          <w:color w:val="auto"/>
          <w:sz w:val="28"/>
          <w:szCs w:val="28"/>
        </w:rPr>
        <w:t>2</w:t>
      </w:r>
      <w:r w:rsidR="00E416BE" w:rsidRPr="0066729A">
        <w:rPr>
          <w:i w:val="0"/>
          <w:color w:val="auto"/>
          <w:sz w:val="28"/>
          <w:szCs w:val="28"/>
        </w:rPr>
        <w:t xml:space="preserve">) </w:t>
      </w:r>
      <w:r w:rsidRPr="0066729A">
        <w:rPr>
          <w:i w:val="0"/>
          <w:color w:val="auto"/>
          <w:sz w:val="28"/>
          <w:szCs w:val="28"/>
        </w:rPr>
        <w:t xml:space="preserve">un EEZ/Norvēģijas </w:t>
      </w:r>
      <w:r w:rsidR="00EB47DD" w:rsidRPr="0066729A">
        <w:rPr>
          <w:i w:val="0"/>
          <w:color w:val="auto"/>
          <w:sz w:val="28"/>
          <w:szCs w:val="28"/>
        </w:rPr>
        <w:t>grantu</w:t>
      </w:r>
      <w:r w:rsidR="00AF1811" w:rsidRPr="0066729A">
        <w:rPr>
          <w:i w:val="0"/>
          <w:color w:val="auto"/>
          <w:sz w:val="28"/>
          <w:szCs w:val="28"/>
        </w:rPr>
        <w:t xml:space="preserve"> (attēls </w:t>
      </w:r>
      <w:r w:rsidR="00D04997" w:rsidRPr="0066729A">
        <w:rPr>
          <w:i w:val="0"/>
          <w:color w:val="auto"/>
          <w:sz w:val="28"/>
          <w:szCs w:val="28"/>
        </w:rPr>
        <w:t>Nr</w:t>
      </w:r>
      <w:r w:rsidR="00AF1811" w:rsidRPr="0066729A">
        <w:rPr>
          <w:i w:val="0"/>
          <w:color w:val="auto"/>
          <w:sz w:val="28"/>
          <w:szCs w:val="28"/>
        </w:rPr>
        <w:t>.</w:t>
      </w:r>
      <w:r w:rsidR="00AF1811" w:rsidRPr="0066729A">
        <w:rPr>
          <w:rFonts w:cs="Times New Roman"/>
          <w:i w:val="0"/>
          <w:color w:val="auto"/>
          <w:sz w:val="28"/>
          <w:szCs w:val="28"/>
        </w:rPr>
        <w:t> </w:t>
      </w:r>
      <w:r w:rsidR="00E327E3">
        <w:rPr>
          <w:i w:val="0"/>
          <w:color w:val="auto"/>
          <w:sz w:val="28"/>
          <w:szCs w:val="28"/>
        </w:rPr>
        <w:t>3</w:t>
      </w:r>
      <w:r w:rsidR="00AF1811" w:rsidRPr="0066729A">
        <w:rPr>
          <w:i w:val="0"/>
          <w:color w:val="auto"/>
          <w:sz w:val="28"/>
          <w:szCs w:val="28"/>
        </w:rPr>
        <w:t xml:space="preserve">) </w:t>
      </w:r>
      <w:r w:rsidRPr="0066729A">
        <w:rPr>
          <w:i w:val="0"/>
          <w:color w:val="auto"/>
          <w:sz w:val="28"/>
          <w:szCs w:val="28"/>
        </w:rPr>
        <w:t>investīcijām Latvijā</w:t>
      </w:r>
      <w:r w:rsidR="007E0F85" w:rsidRPr="0066729A">
        <w:rPr>
          <w:rStyle w:val="FootnoteReference"/>
          <w:i w:val="0"/>
          <w:color w:val="auto"/>
          <w:sz w:val="28"/>
          <w:szCs w:val="28"/>
        </w:rPr>
        <w:footnoteReference w:id="2"/>
      </w:r>
      <w:r w:rsidRPr="0066729A">
        <w:rPr>
          <w:i w:val="0"/>
          <w:color w:val="auto"/>
          <w:sz w:val="28"/>
          <w:szCs w:val="28"/>
        </w:rPr>
        <w:t>.</w:t>
      </w:r>
    </w:p>
    <w:p w14:paraId="50C7C24E" w14:textId="58620E1B" w:rsidR="000D32E5" w:rsidRPr="0066729A" w:rsidRDefault="000D32E5" w:rsidP="00981E85">
      <w:pPr>
        <w:spacing w:line="276" w:lineRule="auto"/>
        <w:ind w:firstLine="720"/>
        <w:jc w:val="both"/>
        <w:rPr>
          <w:rFonts w:cs="Times New Roman"/>
          <w:sz w:val="28"/>
          <w:szCs w:val="28"/>
        </w:rPr>
      </w:pPr>
      <w:r w:rsidRPr="0066729A">
        <w:rPr>
          <w:rFonts w:eastAsia="Calibri"/>
          <w:sz w:val="28"/>
          <w:szCs w:val="28"/>
          <w:lang w:eastAsia="ar-SA"/>
        </w:rPr>
        <w:t>No plānošanas perioda sākuma</w:t>
      </w:r>
      <w:r w:rsidRPr="0066729A">
        <w:rPr>
          <w:rFonts w:cs="Times New Roman"/>
          <w:sz w:val="28"/>
          <w:szCs w:val="28"/>
        </w:rPr>
        <w:t xml:space="preserve"> līdz </w:t>
      </w:r>
      <w:r w:rsidR="002F2B68" w:rsidRPr="0066729A">
        <w:rPr>
          <w:rFonts w:cs="Times New Roman"/>
          <w:sz w:val="28"/>
          <w:szCs w:val="28"/>
        </w:rPr>
        <w:t>2022</w:t>
      </w:r>
      <w:r w:rsidRPr="0066729A">
        <w:rPr>
          <w:rFonts w:cs="Times New Roman"/>
          <w:sz w:val="28"/>
          <w:szCs w:val="28"/>
        </w:rPr>
        <w:t xml:space="preserve">. gada </w:t>
      </w:r>
      <w:r w:rsidR="002F2B68" w:rsidRPr="0066729A">
        <w:rPr>
          <w:rFonts w:cs="Times New Roman"/>
          <w:sz w:val="28"/>
          <w:szCs w:val="28"/>
        </w:rPr>
        <w:t>15</w:t>
      </w:r>
      <w:r w:rsidR="0049492A" w:rsidRPr="0066729A">
        <w:rPr>
          <w:rFonts w:cs="Times New Roman"/>
          <w:sz w:val="28"/>
          <w:szCs w:val="28"/>
        </w:rPr>
        <w:t>.</w:t>
      </w:r>
      <w:r w:rsidR="002F2B68" w:rsidRPr="0066729A">
        <w:rPr>
          <w:rFonts w:cs="Times New Roman"/>
          <w:sz w:val="28"/>
          <w:szCs w:val="28"/>
        </w:rPr>
        <w:t> februārim</w:t>
      </w:r>
      <w:r w:rsidR="00E424DA" w:rsidRPr="0066729A">
        <w:rPr>
          <w:rFonts w:cs="Times New Roman"/>
          <w:sz w:val="28"/>
          <w:szCs w:val="28"/>
        </w:rPr>
        <w:t xml:space="preserve"> </w:t>
      </w:r>
      <w:r w:rsidR="00C756C7" w:rsidRPr="0066729A">
        <w:rPr>
          <w:rFonts w:cs="Times New Roman"/>
          <w:sz w:val="28"/>
          <w:szCs w:val="28"/>
        </w:rPr>
        <w:t xml:space="preserve">maksājumi </w:t>
      </w:r>
      <w:r w:rsidRPr="0066729A">
        <w:rPr>
          <w:rFonts w:cs="Times New Roman"/>
          <w:sz w:val="28"/>
          <w:szCs w:val="28"/>
        </w:rPr>
        <w:t xml:space="preserve">projektu īstenotājiem </w:t>
      </w:r>
      <w:r w:rsidR="007F0B24" w:rsidRPr="0066729A">
        <w:rPr>
          <w:rFonts w:eastAsia="Calibri"/>
          <w:sz w:val="28"/>
          <w:szCs w:val="28"/>
          <w:lang w:eastAsia="ar-SA"/>
        </w:rPr>
        <w:t xml:space="preserve">ir </w:t>
      </w:r>
      <w:r w:rsidR="00582EE3" w:rsidRPr="0066729A">
        <w:rPr>
          <w:rFonts w:eastAsia="Calibri"/>
          <w:b/>
          <w:bCs/>
          <w:sz w:val="28"/>
          <w:szCs w:val="28"/>
          <w:lang w:eastAsia="ar-SA"/>
        </w:rPr>
        <w:t>3</w:t>
      </w:r>
      <w:r w:rsidR="00B25C46" w:rsidRPr="0066729A">
        <w:rPr>
          <w:rFonts w:eastAsia="Calibri"/>
          <w:b/>
          <w:sz w:val="28"/>
          <w:szCs w:val="28"/>
          <w:lang w:eastAsia="ar-SA"/>
        </w:rPr>
        <w:t> </w:t>
      </w:r>
      <w:r w:rsidR="00397308" w:rsidRPr="0066729A">
        <w:rPr>
          <w:rFonts w:eastAsia="Calibri"/>
          <w:b/>
          <w:sz w:val="28"/>
          <w:szCs w:val="28"/>
          <w:lang w:eastAsia="ar-SA"/>
        </w:rPr>
        <w:t>m</w:t>
      </w:r>
      <w:r w:rsidRPr="0066729A">
        <w:rPr>
          <w:rFonts w:eastAsia="Calibri"/>
          <w:b/>
          <w:sz w:val="28"/>
          <w:szCs w:val="28"/>
          <w:lang w:eastAsia="ar-SA"/>
        </w:rPr>
        <w:t>ljrd.</w:t>
      </w:r>
      <w:r w:rsidR="00367FD7" w:rsidRPr="0066729A">
        <w:rPr>
          <w:rFonts w:eastAsia="Calibri"/>
          <w:sz w:val="28"/>
          <w:szCs w:val="28"/>
          <w:lang w:eastAsia="ar-SA"/>
        </w:rPr>
        <w:t> </w:t>
      </w:r>
      <w:proofErr w:type="spellStart"/>
      <w:r w:rsidRPr="0066729A">
        <w:rPr>
          <w:rFonts w:eastAsia="Calibri"/>
          <w:i/>
          <w:sz w:val="28"/>
          <w:szCs w:val="28"/>
          <w:lang w:eastAsia="ar-SA"/>
        </w:rPr>
        <w:t>euro</w:t>
      </w:r>
      <w:proofErr w:type="spellEnd"/>
      <w:r w:rsidRPr="0066729A">
        <w:rPr>
          <w:rFonts w:eastAsia="Calibri"/>
          <w:sz w:val="28"/>
          <w:szCs w:val="28"/>
          <w:lang w:eastAsia="ar-SA"/>
        </w:rPr>
        <w:t>,</w:t>
      </w:r>
      <w:r w:rsidR="00367FD7" w:rsidRPr="0066729A">
        <w:rPr>
          <w:rFonts w:eastAsia="Calibri"/>
          <w:sz w:val="28"/>
          <w:szCs w:val="28"/>
          <w:lang w:eastAsia="ar-SA"/>
        </w:rPr>
        <w:t> </w:t>
      </w:r>
      <w:r w:rsidR="002F2B68" w:rsidRPr="0066729A">
        <w:rPr>
          <w:rFonts w:eastAsia="Calibri"/>
          <w:sz w:val="28"/>
          <w:szCs w:val="28"/>
          <w:lang w:eastAsia="ar-SA"/>
        </w:rPr>
        <w:t>64</w:t>
      </w:r>
      <w:r w:rsidR="00C218C9" w:rsidRPr="0066729A">
        <w:rPr>
          <w:rFonts w:eastAsia="Calibri"/>
          <w:sz w:val="28"/>
          <w:szCs w:val="28"/>
          <w:lang w:eastAsia="ar-SA"/>
        </w:rPr>
        <w:t>,</w:t>
      </w:r>
      <w:r w:rsidR="00400E81" w:rsidRPr="0066729A">
        <w:rPr>
          <w:rFonts w:eastAsia="Calibri"/>
          <w:sz w:val="28"/>
          <w:szCs w:val="28"/>
          <w:lang w:eastAsia="ar-SA"/>
        </w:rPr>
        <w:t>6</w:t>
      </w:r>
      <w:r w:rsidRPr="0066729A">
        <w:rPr>
          <w:rFonts w:eastAsia="Calibri"/>
          <w:sz w:val="28"/>
          <w:szCs w:val="28"/>
          <w:lang w:eastAsia="ar-SA"/>
        </w:rPr>
        <w:t xml:space="preserve"> % no </w:t>
      </w:r>
      <w:r w:rsidRPr="0066729A">
        <w:rPr>
          <w:rFonts w:cs="Times New Roman"/>
          <w:sz w:val="28"/>
          <w:szCs w:val="28"/>
        </w:rPr>
        <w:t xml:space="preserve">2014.–2020. gada plānošanas periodā </w:t>
      </w:r>
      <w:r w:rsidRPr="0066729A">
        <w:rPr>
          <w:rFonts w:eastAsia="Calibri"/>
          <w:sz w:val="28"/>
          <w:szCs w:val="28"/>
          <w:lang w:eastAsia="ar-SA"/>
        </w:rPr>
        <w:t xml:space="preserve">pieejamā </w:t>
      </w:r>
      <w:r w:rsidRPr="0066729A">
        <w:rPr>
          <w:rFonts w:eastAsia="Calibri"/>
          <w:b/>
          <w:sz w:val="28"/>
          <w:szCs w:val="28"/>
          <w:lang w:eastAsia="ar-SA"/>
        </w:rPr>
        <w:t>4,</w:t>
      </w:r>
      <w:r w:rsidR="00C218C9" w:rsidRPr="0066729A">
        <w:rPr>
          <w:rFonts w:eastAsia="Calibri"/>
          <w:b/>
          <w:sz w:val="28"/>
          <w:szCs w:val="28"/>
          <w:lang w:eastAsia="ar-SA"/>
        </w:rPr>
        <w:t>64 </w:t>
      </w:r>
      <w:r w:rsidRPr="0066729A">
        <w:rPr>
          <w:rFonts w:eastAsia="Calibri"/>
          <w:b/>
          <w:sz w:val="28"/>
          <w:szCs w:val="28"/>
          <w:lang w:eastAsia="ar-SA"/>
        </w:rPr>
        <w:t>mljrd</w:t>
      </w:r>
      <w:r w:rsidRPr="0066729A">
        <w:rPr>
          <w:rFonts w:eastAsia="Calibri"/>
          <w:sz w:val="28"/>
          <w:szCs w:val="28"/>
          <w:lang w:eastAsia="ar-SA"/>
        </w:rPr>
        <w:t>. </w:t>
      </w:r>
      <w:proofErr w:type="spellStart"/>
      <w:r w:rsidRPr="0066729A">
        <w:rPr>
          <w:rFonts w:eastAsia="Calibri"/>
          <w:i/>
          <w:sz w:val="28"/>
          <w:szCs w:val="28"/>
          <w:lang w:eastAsia="ar-SA"/>
        </w:rPr>
        <w:t>euro</w:t>
      </w:r>
      <w:proofErr w:type="spellEnd"/>
      <w:r w:rsidR="00FE0F7B" w:rsidRPr="0066729A">
        <w:rPr>
          <w:rFonts w:cs="Times New Roman"/>
          <w:sz w:val="28"/>
          <w:szCs w:val="28"/>
        </w:rPr>
        <w:t> </w:t>
      </w:r>
      <w:r w:rsidRPr="0066729A">
        <w:rPr>
          <w:rFonts w:eastAsia="Calibri"/>
          <w:sz w:val="28"/>
          <w:szCs w:val="28"/>
          <w:lang w:eastAsia="ar-SA"/>
        </w:rPr>
        <w:t>ES finansējuma</w:t>
      </w:r>
      <w:r w:rsidR="00342219" w:rsidRPr="0066729A">
        <w:rPr>
          <w:rStyle w:val="FootnoteReference"/>
          <w:rFonts w:eastAsia="Calibri"/>
          <w:sz w:val="28"/>
          <w:szCs w:val="28"/>
          <w:lang w:eastAsia="ar-SA"/>
        </w:rPr>
        <w:footnoteReference w:id="3"/>
      </w:r>
      <w:r w:rsidR="007F0B24" w:rsidRPr="0066729A">
        <w:rPr>
          <w:rFonts w:eastAsia="Calibri"/>
          <w:sz w:val="28"/>
          <w:szCs w:val="28"/>
          <w:lang w:eastAsia="ar-SA"/>
        </w:rPr>
        <w:t xml:space="preserve">. </w:t>
      </w:r>
      <w:r w:rsidR="00244D20" w:rsidRPr="0066729A">
        <w:rPr>
          <w:rFonts w:eastAsia="Calibri"/>
          <w:sz w:val="28"/>
          <w:szCs w:val="28"/>
          <w:lang w:eastAsia="ar-SA"/>
        </w:rPr>
        <w:t xml:space="preserve">Valsts budžeta ieņēmumos ir saņemti </w:t>
      </w:r>
      <w:r w:rsidR="00BE67A2">
        <w:rPr>
          <w:rFonts w:eastAsia="Calibri"/>
          <w:sz w:val="28"/>
          <w:szCs w:val="28"/>
          <w:lang w:eastAsia="ar-SA"/>
        </w:rPr>
        <w:t xml:space="preserve">gandrīz </w:t>
      </w:r>
      <w:r w:rsidR="00244D20" w:rsidRPr="0066729A">
        <w:rPr>
          <w:rFonts w:eastAsia="Calibri"/>
          <w:b/>
          <w:sz w:val="28"/>
          <w:szCs w:val="28"/>
          <w:lang w:eastAsia="ar-SA"/>
        </w:rPr>
        <w:t>2</w:t>
      </w:r>
      <w:r w:rsidR="0049492A" w:rsidRPr="0066729A">
        <w:rPr>
          <w:rFonts w:eastAsia="Calibri"/>
          <w:b/>
          <w:sz w:val="28"/>
          <w:szCs w:val="28"/>
          <w:lang w:eastAsia="ar-SA"/>
        </w:rPr>
        <w:t>,</w:t>
      </w:r>
      <w:r w:rsidR="002F2B68" w:rsidRPr="0066729A">
        <w:rPr>
          <w:rFonts w:eastAsia="Calibri"/>
          <w:b/>
          <w:sz w:val="28"/>
          <w:szCs w:val="28"/>
          <w:lang w:eastAsia="ar-SA"/>
        </w:rPr>
        <w:t>6 </w:t>
      </w:r>
      <w:r w:rsidR="00244D20" w:rsidRPr="0066729A">
        <w:rPr>
          <w:rFonts w:eastAsia="Calibri"/>
          <w:b/>
          <w:sz w:val="28"/>
          <w:szCs w:val="28"/>
          <w:lang w:eastAsia="ar-SA"/>
        </w:rPr>
        <w:t>mljrd</w:t>
      </w:r>
      <w:r w:rsidR="00244D20" w:rsidRPr="0066729A">
        <w:rPr>
          <w:rFonts w:eastAsia="Calibri"/>
          <w:sz w:val="28"/>
          <w:szCs w:val="28"/>
          <w:lang w:eastAsia="ar-SA"/>
        </w:rPr>
        <w:t>. </w:t>
      </w:r>
      <w:proofErr w:type="spellStart"/>
      <w:r w:rsidR="00244D20" w:rsidRPr="0066729A">
        <w:rPr>
          <w:rFonts w:eastAsia="Calibri"/>
          <w:i/>
          <w:sz w:val="28"/>
          <w:szCs w:val="28"/>
          <w:lang w:eastAsia="ar-SA"/>
        </w:rPr>
        <w:t>euro</w:t>
      </w:r>
      <w:proofErr w:type="spellEnd"/>
      <w:r w:rsidR="00401550" w:rsidRPr="0066729A">
        <w:rPr>
          <w:rStyle w:val="FootnoteReference"/>
          <w:rFonts w:eastAsia="Calibri"/>
          <w:sz w:val="28"/>
          <w:szCs w:val="28"/>
          <w:lang w:eastAsia="ar-SA"/>
        </w:rPr>
        <w:footnoteReference w:id="4"/>
      </w:r>
      <w:r w:rsidR="00B31108" w:rsidRPr="0066729A">
        <w:rPr>
          <w:rFonts w:eastAsia="Calibri"/>
          <w:sz w:val="28"/>
          <w:szCs w:val="28"/>
          <w:lang w:eastAsia="ar-SA"/>
        </w:rPr>
        <w:t>.</w:t>
      </w:r>
      <w:r w:rsidR="005B2CF2" w:rsidRPr="0066729A">
        <w:rPr>
          <w:rFonts w:eastAsia="Calibri"/>
          <w:sz w:val="28"/>
          <w:szCs w:val="28"/>
          <w:lang w:eastAsia="ar-SA"/>
        </w:rPr>
        <w:t xml:space="preserve"> </w:t>
      </w:r>
    </w:p>
    <w:p w14:paraId="2E04572F" w14:textId="4177FB5A" w:rsidR="00C96233" w:rsidRPr="0066729A" w:rsidRDefault="00743792" w:rsidP="002E40EC">
      <w:pPr>
        <w:spacing w:before="120" w:line="276" w:lineRule="auto"/>
        <w:ind w:firstLine="720"/>
        <w:contextualSpacing/>
        <w:jc w:val="both"/>
        <w:textAlignment w:val="baseline"/>
        <w:rPr>
          <w:rFonts w:eastAsia="Calibri" w:cs="Times New Roman"/>
          <w:sz w:val="28"/>
          <w:szCs w:val="28"/>
          <w:lang w:eastAsia="ar-SA"/>
        </w:rPr>
      </w:pPr>
      <w:r w:rsidRPr="0066729A">
        <w:rPr>
          <w:rFonts w:cs="Times New Roman"/>
          <w:b/>
          <w:sz w:val="28"/>
          <w:szCs w:val="28"/>
        </w:rPr>
        <w:t>ES fondu 2021.–2027.</w:t>
      </w:r>
      <w:r w:rsidRPr="0066729A">
        <w:rPr>
          <w:rFonts w:cs="Times New Roman"/>
          <w:sz w:val="28"/>
          <w:szCs w:val="28"/>
        </w:rPr>
        <w:t> </w:t>
      </w:r>
      <w:r w:rsidRPr="0066729A">
        <w:rPr>
          <w:rFonts w:cs="Times New Roman"/>
          <w:b/>
          <w:bCs/>
          <w:sz w:val="28"/>
          <w:szCs w:val="28"/>
        </w:rPr>
        <w:t xml:space="preserve">gada </w:t>
      </w:r>
      <w:r w:rsidRPr="0066729A">
        <w:rPr>
          <w:rFonts w:cs="Times New Roman"/>
          <w:sz w:val="28"/>
          <w:szCs w:val="28"/>
        </w:rPr>
        <w:t xml:space="preserve">plānošanas perioda </w:t>
      </w:r>
      <w:r w:rsidR="00CA5D3C" w:rsidRPr="0066729A">
        <w:rPr>
          <w:rFonts w:cs="Times New Roman"/>
          <w:sz w:val="28"/>
          <w:szCs w:val="28"/>
        </w:rPr>
        <w:t xml:space="preserve">uzsākšanai paralēli notiek </w:t>
      </w:r>
      <w:r w:rsidRPr="0066729A">
        <w:rPr>
          <w:rFonts w:eastAsia="Calibri"/>
          <w:sz w:val="28"/>
          <w:szCs w:val="28"/>
          <w:lang w:eastAsia="ar-SA"/>
        </w:rPr>
        <w:t xml:space="preserve">programmas </w:t>
      </w:r>
      <w:r w:rsidR="00CA5D3C" w:rsidRPr="0066729A">
        <w:rPr>
          <w:rFonts w:eastAsia="Calibri"/>
          <w:sz w:val="28"/>
          <w:szCs w:val="28"/>
          <w:lang w:eastAsia="ar-SA"/>
        </w:rPr>
        <w:t>s</w:t>
      </w:r>
      <w:r w:rsidR="00BE67A2">
        <w:rPr>
          <w:rFonts w:eastAsia="Calibri"/>
          <w:sz w:val="28"/>
          <w:szCs w:val="28"/>
          <w:lang w:eastAsia="ar-SA"/>
        </w:rPr>
        <w:t>as</w:t>
      </w:r>
      <w:r w:rsidR="00CA5D3C" w:rsidRPr="0066729A">
        <w:rPr>
          <w:rFonts w:eastAsia="Calibri"/>
          <w:sz w:val="28"/>
          <w:szCs w:val="28"/>
          <w:lang w:eastAsia="ar-SA"/>
        </w:rPr>
        <w:t>kaņošana ar EK un</w:t>
      </w:r>
      <w:r w:rsidRPr="0066729A">
        <w:rPr>
          <w:rFonts w:eastAsia="Calibri"/>
          <w:bCs/>
          <w:sz w:val="28"/>
          <w:szCs w:val="28"/>
          <w:lang w:eastAsia="ar-SA"/>
        </w:rPr>
        <w:t xml:space="preserve"> aktīvs darbs pie nacionālās normatīvās bāzes </w:t>
      </w:r>
      <w:r w:rsidR="00CA5D3C" w:rsidRPr="0066729A">
        <w:rPr>
          <w:rFonts w:eastAsia="Calibri"/>
          <w:bCs/>
          <w:sz w:val="28"/>
          <w:szCs w:val="28"/>
          <w:lang w:eastAsia="ar-SA"/>
        </w:rPr>
        <w:t>un</w:t>
      </w:r>
      <w:r w:rsidRPr="0066729A">
        <w:rPr>
          <w:rFonts w:eastAsia="Calibri"/>
          <w:bCs/>
          <w:sz w:val="28"/>
          <w:szCs w:val="28"/>
          <w:lang w:eastAsia="ar-SA"/>
        </w:rPr>
        <w:t xml:space="preserve"> konkrētu investīciju ieviešanas nosacījumu izstrādes</w:t>
      </w:r>
      <w:r w:rsidRPr="0066729A">
        <w:rPr>
          <w:rFonts w:eastAsia="Calibri" w:cs="Times New Roman"/>
          <w:sz w:val="28"/>
          <w:szCs w:val="28"/>
          <w:lang w:eastAsia="ar-SA"/>
        </w:rPr>
        <w:t>.</w:t>
      </w:r>
      <w:r w:rsidR="002E40EC" w:rsidRPr="0066729A">
        <w:rPr>
          <w:rFonts w:eastAsia="Calibri" w:cs="Times New Roman"/>
          <w:sz w:val="28"/>
          <w:szCs w:val="28"/>
          <w:lang w:eastAsia="ar-SA"/>
        </w:rPr>
        <w:t xml:space="preserve"> </w:t>
      </w:r>
      <w:r w:rsidR="00D1322B" w:rsidRPr="0066729A">
        <w:rPr>
          <w:rStyle w:val="jsgrdq"/>
          <w:sz w:val="28"/>
          <w:szCs w:val="28"/>
        </w:rPr>
        <w:t>2022.</w:t>
      </w:r>
      <w:r w:rsidR="005C0B2C">
        <w:rPr>
          <w:rStyle w:val="jsgrdq"/>
          <w:sz w:val="28"/>
          <w:szCs w:val="28"/>
        </w:rPr>
        <w:t> </w:t>
      </w:r>
      <w:r w:rsidR="00D1322B" w:rsidRPr="0066729A">
        <w:rPr>
          <w:rStyle w:val="jsgrdq"/>
          <w:sz w:val="28"/>
          <w:szCs w:val="28"/>
        </w:rPr>
        <w:t xml:space="preserve">gada 15. februārī </w:t>
      </w:r>
      <w:r w:rsidR="002E40EC" w:rsidRPr="0066729A">
        <w:rPr>
          <w:rStyle w:val="jsgrdq"/>
          <w:sz w:val="28"/>
          <w:szCs w:val="28"/>
        </w:rPr>
        <w:t>ES fondu 2021.</w:t>
      </w:r>
      <w:r w:rsidR="00493768" w:rsidRPr="0066729A">
        <w:rPr>
          <w:rFonts w:cs="Times New Roman"/>
          <w:sz w:val="28"/>
          <w:szCs w:val="28"/>
        </w:rPr>
        <w:t>–</w:t>
      </w:r>
      <w:r w:rsidR="002E40EC" w:rsidRPr="0066729A">
        <w:rPr>
          <w:rStyle w:val="jsgrdq"/>
          <w:sz w:val="28"/>
          <w:szCs w:val="28"/>
        </w:rPr>
        <w:t>2027. gada plānošanas perioda vadības likumpr</w:t>
      </w:r>
      <w:r w:rsidR="00D1322B" w:rsidRPr="0066729A">
        <w:rPr>
          <w:rStyle w:val="jsgrdq"/>
          <w:sz w:val="28"/>
          <w:szCs w:val="28"/>
        </w:rPr>
        <w:t>ojekt</w:t>
      </w:r>
      <w:r w:rsidR="002E40EC" w:rsidRPr="0066729A">
        <w:rPr>
          <w:rStyle w:val="jsgrdq"/>
          <w:sz w:val="28"/>
          <w:szCs w:val="28"/>
        </w:rPr>
        <w:t>s</w:t>
      </w:r>
      <w:r w:rsidR="00D1322B" w:rsidRPr="0066729A">
        <w:rPr>
          <w:rStyle w:val="jsgrdq"/>
          <w:sz w:val="28"/>
          <w:szCs w:val="28"/>
        </w:rPr>
        <w:t xml:space="preserve"> </w:t>
      </w:r>
      <w:r w:rsidR="00C96233" w:rsidRPr="0066729A">
        <w:rPr>
          <w:rStyle w:val="jsgrdq"/>
          <w:sz w:val="28"/>
          <w:szCs w:val="28"/>
        </w:rPr>
        <w:t>Saeimas Budžeta un finanšu (nodokļu) komisij</w:t>
      </w:r>
      <w:r w:rsidR="00D1322B" w:rsidRPr="0066729A">
        <w:rPr>
          <w:rStyle w:val="jsgrdq"/>
          <w:sz w:val="28"/>
          <w:szCs w:val="28"/>
        </w:rPr>
        <w:t>ā</w:t>
      </w:r>
      <w:r w:rsidR="00C96233" w:rsidRPr="0066729A">
        <w:rPr>
          <w:rStyle w:val="jsgrdq"/>
          <w:sz w:val="28"/>
          <w:szCs w:val="28"/>
        </w:rPr>
        <w:t xml:space="preserve"> konceptuāli </w:t>
      </w:r>
      <w:r w:rsidR="00D1322B" w:rsidRPr="0066729A">
        <w:rPr>
          <w:rStyle w:val="jsgrdq"/>
          <w:sz w:val="28"/>
          <w:szCs w:val="28"/>
        </w:rPr>
        <w:t xml:space="preserve">atbalstīts </w:t>
      </w:r>
      <w:r w:rsidR="00C96233" w:rsidRPr="0066729A">
        <w:rPr>
          <w:rStyle w:val="jsgrdq"/>
          <w:sz w:val="28"/>
          <w:szCs w:val="28"/>
        </w:rPr>
        <w:t xml:space="preserve">pirmajam lasījumam </w:t>
      </w:r>
      <w:r w:rsidR="00D1322B" w:rsidRPr="0066729A">
        <w:rPr>
          <w:rStyle w:val="jsgrdq"/>
          <w:sz w:val="28"/>
          <w:szCs w:val="28"/>
        </w:rPr>
        <w:t>Saeimā</w:t>
      </w:r>
      <w:r w:rsidR="00C96233" w:rsidRPr="0066729A">
        <w:rPr>
          <w:rStyle w:val="jsgrdq"/>
          <w:sz w:val="28"/>
          <w:szCs w:val="28"/>
        </w:rPr>
        <w:t>.</w:t>
      </w:r>
    </w:p>
    <w:p w14:paraId="1AB59F03" w14:textId="1DB93565" w:rsidR="000A1738" w:rsidRPr="0066729A" w:rsidRDefault="008A35F9" w:rsidP="000A1738">
      <w:pPr>
        <w:spacing w:before="120" w:line="276" w:lineRule="auto"/>
        <w:ind w:firstLine="720"/>
        <w:contextualSpacing/>
        <w:jc w:val="both"/>
        <w:textAlignment w:val="baseline"/>
        <w:rPr>
          <w:rFonts w:eastAsia="Calibri" w:cs="Times New Roman"/>
          <w:sz w:val="28"/>
          <w:szCs w:val="28"/>
          <w:lang w:eastAsia="ar-SA"/>
        </w:rPr>
      </w:pPr>
      <w:r w:rsidRPr="0066729A">
        <w:rPr>
          <w:rFonts w:cs="Times New Roman"/>
          <w:sz w:val="28"/>
          <w:szCs w:val="28"/>
        </w:rPr>
        <w:t xml:space="preserve">Uzsākta </w:t>
      </w:r>
      <w:r w:rsidRPr="0066729A">
        <w:rPr>
          <w:rFonts w:eastAsia="Calibri" w:cs="Times New Roman"/>
          <w:b/>
          <w:sz w:val="28"/>
          <w:szCs w:val="28"/>
          <w:lang w:eastAsia="ar-SA"/>
        </w:rPr>
        <w:t>Atveseļošanas fonda</w:t>
      </w:r>
      <w:r w:rsidRPr="0066729A">
        <w:rPr>
          <w:rFonts w:cs="Times New Roman"/>
          <w:sz w:val="28"/>
          <w:szCs w:val="28"/>
        </w:rPr>
        <w:t xml:space="preserve"> plāna ieviešana </w:t>
      </w:r>
      <w:r w:rsidRPr="0066729A">
        <w:rPr>
          <w:rFonts w:eastAsia="Calibri" w:cs="Times New Roman"/>
          <w:sz w:val="28"/>
          <w:szCs w:val="28"/>
          <w:lang w:eastAsia="ar-SA"/>
        </w:rPr>
        <w:t xml:space="preserve">ar </w:t>
      </w:r>
      <w:r w:rsidRPr="0066729A">
        <w:rPr>
          <w:rFonts w:cs="Times New Roman"/>
          <w:b/>
          <w:sz w:val="28"/>
          <w:szCs w:val="28"/>
          <w:shd w:val="clear" w:color="auto" w:fill="FFFFFF"/>
        </w:rPr>
        <w:t>1,82</w:t>
      </w:r>
      <w:r w:rsidRPr="0066729A">
        <w:rPr>
          <w:rFonts w:cs="Times New Roman"/>
          <w:sz w:val="28"/>
          <w:szCs w:val="28"/>
          <w:shd w:val="clear" w:color="auto" w:fill="FFFFFF"/>
        </w:rPr>
        <w:t> </w:t>
      </w:r>
      <w:r w:rsidRPr="0066729A">
        <w:rPr>
          <w:rFonts w:cs="Times New Roman"/>
          <w:b/>
          <w:bCs/>
          <w:sz w:val="28"/>
          <w:szCs w:val="28"/>
          <w:shd w:val="clear" w:color="auto" w:fill="FFFFFF"/>
        </w:rPr>
        <w:t>mljrd.</w:t>
      </w:r>
      <w:r w:rsidRPr="0066729A">
        <w:rPr>
          <w:rFonts w:cs="Times New Roman"/>
          <w:sz w:val="28"/>
          <w:szCs w:val="28"/>
          <w:shd w:val="clear" w:color="auto" w:fill="FFFFFF"/>
        </w:rPr>
        <w:t> </w:t>
      </w:r>
      <w:proofErr w:type="spellStart"/>
      <w:r w:rsidRPr="0066729A">
        <w:rPr>
          <w:rFonts w:cs="Times New Roman"/>
          <w:i/>
          <w:iCs/>
          <w:sz w:val="28"/>
          <w:szCs w:val="28"/>
          <w:shd w:val="clear" w:color="auto" w:fill="FFFFFF"/>
        </w:rPr>
        <w:t>euro</w:t>
      </w:r>
      <w:proofErr w:type="spellEnd"/>
      <w:r w:rsidRPr="0066729A">
        <w:rPr>
          <w:rFonts w:eastAsia="Calibri" w:cs="Times New Roman"/>
          <w:sz w:val="28"/>
          <w:szCs w:val="28"/>
          <w:lang w:eastAsia="ar-SA"/>
        </w:rPr>
        <w:t xml:space="preserve"> ES finansējumu </w:t>
      </w:r>
      <w:r w:rsidRPr="0066729A">
        <w:rPr>
          <w:sz w:val="28"/>
          <w:szCs w:val="28"/>
        </w:rPr>
        <w:t>investīcijām</w:t>
      </w:r>
      <w:r w:rsidRPr="0066729A">
        <w:rPr>
          <w:rFonts w:eastAsia="Calibri" w:cs="Times New Roman"/>
          <w:sz w:val="28"/>
          <w:szCs w:val="28"/>
          <w:lang w:eastAsia="ar-SA"/>
        </w:rPr>
        <w:t xml:space="preserve"> Latvijā līdz 2026. gada 31. augustam.</w:t>
      </w:r>
      <w:r w:rsidRPr="0066729A">
        <w:rPr>
          <w:rFonts w:cs="Times New Roman"/>
          <w:sz w:val="28"/>
          <w:szCs w:val="28"/>
        </w:rPr>
        <w:t xml:space="preserve"> </w:t>
      </w:r>
      <w:r w:rsidRPr="0066729A">
        <w:rPr>
          <w:rFonts w:eastAsia="Calibri" w:cs="Times New Roman"/>
          <w:bCs/>
          <w:sz w:val="28"/>
          <w:szCs w:val="28"/>
          <w:lang w:eastAsia="ar-SA"/>
        </w:rPr>
        <w:t>L</w:t>
      </w:r>
      <w:r w:rsidR="00CA5D3C" w:rsidRPr="0066729A">
        <w:rPr>
          <w:rFonts w:eastAsia="Calibri" w:cs="Times New Roman"/>
          <w:sz w:val="28"/>
          <w:szCs w:val="28"/>
          <w:lang w:eastAsia="ar-SA"/>
        </w:rPr>
        <w:t xml:space="preserve">īdz 2021. gada beigām izpildīti </w:t>
      </w:r>
      <w:r w:rsidR="000A1738" w:rsidRPr="0066729A">
        <w:rPr>
          <w:rFonts w:eastAsia="Calibri" w:cs="Times New Roman"/>
          <w:sz w:val="28"/>
          <w:szCs w:val="28"/>
          <w:lang w:eastAsia="ar-SA"/>
        </w:rPr>
        <w:t>pirm</w:t>
      </w:r>
      <w:r w:rsidR="00CA5D3C" w:rsidRPr="0066729A">
        <w:rPr>
          <w:rFonts w:eastAsia="Calibri" w:cs="Times New Roman"/>
          <w:sz w:val="28"/>
          <w:szCs w:val="28"/>
          <w:lang w:eastAsia="ar-SA"/>
        </w:rPr>
        <w:t>ie</w:t>
      </w:r>
      <w:r w:rsidR="000A1738" w:rsidRPr="0066729A">
        <w:rPr>
          <w:rFonts w:eastAsia="Calibri" w:cs="Times New Roman"/>
          <w:sz w:val="28"/>
          <w:szCs w:val="28"/>
          <w:lang w:eastAsia="ar-SA"/>
        </w:rPr>
        <w:t xml:space="preserve"> </w:t>
      </w:r>
      <w:r w:rsidR="00581399" w:rsidRPr="0066729A">
        <w:rPr>
          <w:rFonts w:eastAsia="Calibri" w:cs="Times New Roman"/>
          <w:sz w:val="28"/>
          <w:szCs w:val="28"/>
          <w:lang w:eastAsia="ar-SA"/>
        </w:rPr>
        <w:t>seši</w:t>
      </w:r>
      <w:r w:rsidR="000A1738" w:rsidRPr="0066729A">
        <w:rPr>
          <w:rFonts w:eastAsia="Calibri" w:cs="Times New Roman"/>
          <w:sz w:val="28"/>
          <w:szCs w:val="28"/>
          <w:lang w:eastAsia="ar-SA"/>
        </w:rPr>
        <w:t xml:space="preserve"> atskaites punkt</w:t>
      </w:r>
      <w:r w:rsidR="00CA5D3C" w:rsidRPr="0066729A">
        <w:rPr>
          <w:rFonts w:eastAsia="Calibri" w:cs="Times New Roman"/>
          <w:sz w:val="28"/>
          <w:szCs w:val="28"/>
          <w:lang w:eastAsia="ar-SA"/>
        </w:rPr>
        <w:t xml:space="preserve">i, </w:t>
      </w:r>
      <w:r w:rsidR="00113A69" w:rsidRPr="0066729A">
        <w:rPr>
          <w:rFonts w:eastAsia="Calibri" w:cs="Times New Roman"/>
          <w:sz w:val="28"/>
          <w:szCs w:val="28"/>
          <w:lang w:eastAsia="ar-SA"/>
        </w:rPr>
        <w:t xml:space="preserve">iestādēm ir </w:t>
      </w:r>
      <w:r w:rsidR="00BB13A2" w:rsidRPr="0066729A">
        <w:rPr>
          <w:rFonts w:eastAsia="Calibri" w:cs="Times New Roman"/>
          <w:sz w:val="28"/>
          <w:szCs w:val="28"/>
          <w:lang w:eastAsia="ar-SA"/>
        </w:rPr>
        <w:t xml:space="preserve">jāpabeidz </w:t>
      </w:r>
      <w:r w:rsidR="00581399" w:rsidRPr="0066729A">
        <w:rPr>
          <w:rFonts w:eastAsia="Calibri" w:cs="Times New Roman"/>
          <w:sz w:val="28"/>
          <w:szCs w:val="28"/>
          <w:lang w:eastAsia="ar-SA"/>
        </w:rPr>
        <w:t>trīs</w:t>
      </w:r>
      <w:r w:rsidR="00BB13A2" w:rsidRPr="0066729A">
        <w:rPr>
          <w:rFonts w:eastAsia="Calibri" w:cs="Times New Roman"/>
          <w:sz w:val="28"/>
          <w:szCs w:val="28"/>
          <w:lang w:eastAsia="ar-SA"/>
        </w:rPr>
        <w:t xml:space="preserve"> pasākumu izpilde</w:t>
      </w:r>
      <w:r w:rsidR="00CA5D3C" w:rsidRPr="0066729A">
        <w:rPr>
          <w:rFonts w:eastAsia="Calibri" w:cs="Times New Roman"/>
          <w:sz w:val="28"/>
          <w:szCs w:val="28"/>
          <w:lang w:eastAsia="ar-SA"/>
        </w:rPr>
        <w:t xml:space="preserve">, lai </w:t>
      </w:r>
      <w:r w:rsidR="000C457D" w:rsidRPr="0066729A">
        <w:rPr>
          <w:rFonts w:cs="Times New Roman"/>
          <w:sz w:val="28"/>
          <w:szCs w:val="28"/>
        </w:rPr>
        <w:t>2022. gada 2. ceturksnī</w:t>
      </w:r>
      <w:r w:rsidR="000C457D" w:rsidRPr="0066729A">
        <w:rPr>
          <w:rFonts w:eastAsia="Calibri" w:cs="Times New Roman"/>
          <w:sz w:val="28"/>
          <w:szCs w:val="28"/>
          <w:lang w:eastAsia="ar-SA"/>
        </w:rPr>
        <w:t xml:space="preserve"> </w:t>
      </w:r>
      <w:r w:rsidR="00CA5D3C" w:rsidRPr="0066729A">
        <w:rPr>
          <w:rFonts w:eastAsia="Calibri" w:cs="Times New Roman"/>
          <w:sz w:val="28"/>
          <w:szCs w:val="28"/>
          <w:lang w:eastAsia="ar-SA"/>
        </w:rPr>
        <w:t xml:space="preserve">Latvija iesniegtu EK </w:t>
      </w:r>
      <w:r w:rsidR="000C457D" w:rsidRPr="0066729A">
        <w:rPr>
          <w:rFonts w:cs="Times New Roman"/>
          <w:sz w:val="28"/>
          <w:szCs w:val="28"/>
        </w:rPr>
        <w:t>pirmo maksājumu pieprasījumu</w:t>
      </w:r>
      <w:r w:rsidR="000C457D" w:rsidRPr="0066729A">
        <w:rPr>
          <w:rFonts w:cs="Times New Roman"/>
          <w:b/>
          <w:bCs/>
          <w:sz w:val="28"/>
          <w:szCs w:val="28"/>
        </w:rPr>
        <w:t xml:space="preserve"> 231 milj. </w:t>
      </w:r>
      <w:proofErr w:type="spellStart"/>
      <w:r w:rsidR="000C457D" w:rsidRPr="0066729A">
        <w:rPr>
          <w:rFonts w:cs="Times New Roman"/>
          <w:i/>
          <w:iCs/>
          <w:sz w:val="28"/>
          <w:szCs w:val="28"/>
        </w:rPr>
        <w:t>euro</w:t>
      </w:r>
      <w:proofErr w:type="spellEnd"/>
      <w:r w:rsidR="000C457D" w:rsidRPr="0066729A">
        <w:rPr>
          <w:rFonts w:cs="Times New Roman"/>
          <w:sz w:val="28"/>
          <w:szCs w:val="28"/>
        </w:rPr>
        <w:t xml:space="preserve"> par AF plānā paredzētajiem deviņiem atskaites punktiem</w:t>
      </w:r>
      <w:r w:rsidR="00241E54" w:rsidRPr="0066729A">
        <w:rPr>
          <w:rFonts w:cs="Times New Roman"/>
          <w:sz w:val="28"/>
          <w:szCs w:val="28"/>
        </w:rPr>
        <w:t xml:space="preserve"> </w:t>
      </w:r>
      <w:r w:rsidR="000C457D" w:rsidRPr="0066729A">
        <w:rPr>
          <w:rFonts w:cs="Times New Roman"/>
          <w:sz w:val="28"/>
          <w:szCs w:val="28"/>
        </w:rPr>
        <w:t>kopā likuma varas, nevienlīdzības mazināšanas un digitālās transformācijas komponentēs</w:t>
      </w:r>
      <w:r w:rsidR="000A1738" w:rsidRPr="0066729A">
        <w:rPr>
          <w:rFonts w:eastAsia="Calibri" w:cs="Times New Roman"/>
          <w:sz w:val="28"/>
          <w:szCs w:val="28"/>
          <w:lang w:eastAsia="ar-SA"/>
        </w:rPr>
        <w:t>.</w:t>
      </w:r>
    </w:p>
    <w:p w14:paraId="1B171C63" w14:textId="7AA09508" w:rsidR="008E3D91" w:rsidRPr="0066729A" w:rsidRDefault="007D7793" w:rsidP="00FB6C67">
      <w:pPr>
        <w:pStyle w:val="ListParagraph"/>
        <w:spacing w:line="276" w:lineRule="auto"/>
        <w:ind w:left="0" w:firstLine="720"/>
        <w:jc w:val="both"/>
        <w:rPr>
          <w:i/>
          <w:iCs/>
          <w:sz w:val="28"/>
          <w:szCs w:val="28"/>
          <w:highlight w:val="yellow"/>
        </w:rPr>
      </w:pPr>
      <w:r w:rsidRPr="0066729A">
        <w:rPr>
          <w:b/>
          <w:bCs/>
          <w:sz w:val="28"/>
          <w:szCs w:val="28"/>
        </w:rPr>
        <w:t xml:space="preserve">EEZ/Norvēģijas </w:t>
      </w:r>
      <w:r w:rsidR="00AB6C72" w:rsidRPr="0066729A">
        <w:rPr>
          <w:b/>
          <w:bCs/>
          <w:sz w:val="28"/>
          <w:szCs w:val="28"/>
        </w:rPr>
        <w:t xml:space="preserve">grantu </w:t>
      </w:r>
      <w:r w:rsidR="00C01619" w:rsidRPr="0066729A">
        <w:rPr>
          <w:bCs/>
          <w:sz w:val="28"/>
          <w:szCs w:val="28"/>
        </w:rPr>
        <w:t>ietvaros</w:t>
      </w:r>
      <w:r w:rsidR="00E04BCA" w:rsidRPr="0066729A">
        <w:rPr>
          <w:sz w:val="28"/>
          <w:szCs w:val="28"/>
        </w:rPr>
        <w:t xml:space="preserve"> ir notiku</w:t>
      </w:r>
      <w:r w:rsidR="00453FF8" w:rsidRPr="0066729A">
        <w:rPr>
          <w:sz w:val="28"/>
          <w:szCs w:val="28"/>
        </w:rPr>
        <w:t>s</w:t>
      </w:r>
      <w:r w:rsidR="00E04BCA" w:rsidRPr="0066729A">
        <w:rPr>
          <w:sz w:val="28"/>
          <w:szCs w:val="28"/>
        </w:rPr>
        <w:t xml:space="preserve">i </w:t>
      </w:r>
      <w:r w:rsidR="00AB6C72" w:rsidRPr="0066729A">
        <w:rPr>
          <w:sz w:val="28"/>
          <w:szCs w:val="28"/>
        </w:rPr>
        <w:t>lielākā daļa</w:t>
      </w:r>
      <w:r w:rsidR="00E04BCA" w:rsidRPr="0066729A">
        <w:rPr>
          <w:sz w:val="28"/>
          <w:szCs w:val="28"/>
        </w:rPr>
        <w:t xml:space="preserve"> projektu konkurs</w:t>
      </w:r>
      <w:r w:rsidR="00AB6C72" w:rsidRPr="0066729A">
        <w:rPr>
          <w:sz w:val="28"/>
          <w:szCs w:val="28"/>
        </w:rPr>
        <w:t>u</w:t>
      </w:r>
      <w:r w:rsidR="0080727F" w:rsidRPr="0066729A">
        <w:rPr>
          <w:sz w:val="28"/>
          <w:szCs w:val="28"/>
        </w:rPr>
        <w:t xml:space="preserve"> un </w:t>
      </w:r>
      <w:r w:rsidR="0080727F" w:rsidRPr="0066729A">
        <w:rPr>
          <w:b/>
          <w:sz w:val="28"/>
          <w:szCs w:val="28"/>
        </w:rPr>
        <w:t xml:space="preserve">īstenošanā </w:t>
      </w:r>
      <w:r w:rsidR="0080727F" w:rsidRPr="0066729A">
        <w:rPr>
          <w:sz w:val="28"/>
          <w:szCs w:val="28"/>
        </w:rPr>
        <w:t xml:space="preserve">ir projekti </w:t>
      </w:r>
      <w:r w:rsidR="00627003" w:rsidRPr="0066729A">
        <w:rPr>
          <w:sz w:val="28"/>
          <w:szCs w:val="28"/>
        </w:rPr>
        <w:t xml:space="preserve">un divpusējās sadarbības pasākumi </w:t>
      </w:r>
      <w:r w:rsidR="0080727F" w:rsidRPr="0066729A">
        <w:rPr>
          <w:sz w:val="28"/>
          <w:szCs w:val="28"/>
        </w:rPr>
        <w:t xml:space="preserve">par </w:t>
      </w:r>
      <w:r w:rsidR="000F0E0E" w:rsidRPr="0066729A">
        <w:rPr>
          <w:b/>
          <w:sz w:val="28"/>
          <w:szCs w:val="28"/>
        </w:rPr>
        <w:t>69,</w:t>
      </w:r>
      <w:r w:rsidR="00AC74F2" w:rsidRPr="0066729A">
        <w:rPr>
          <w:b/>
          <w:sz w:val="28"/>
          <w:szCs w:val="28"/>
        </w:rPr>
        <w:t>7</w:t>
      </w:r>
      <w:r w:rsidR="00E13878">
        <w:rPr>
          <w:b/>
          <w:sz w:val="28"/>
          <w:szCs w:val="28"/>
        </w:rPr>
        <w:t> </w:t>
      </w:r>
      <w:r w:rsidR="0080727F" w:rsidRPr="0066729A">
        <w:rPr>
          <w:b/>
          <w:sz w:val="28"/>
          <w:szCs w:val="28"/>
        </w:rPr>
        <w:t>milj.</w:t>
      </w:r>
      <w:r w:rsidR="00662BF4">
        <w:rPr>
          <w:b/>
          <w:sz w:val="28"/>
          <w:szCs w:val="28"/>
        </w:rPr>
        <w:t> </w:t>
      </w:r>
      <w:proofErr w:type="spellStart"/>
      <w:r w:rsidR="0080727F" w:rsidRPr="0066729A">
        <w:rPr>
          <w:rFonts w:eastAsia="Calibri"/>
          <w:i/>
          <w:sz w:val="28"/>
          <w:szCs w:val="28"/>
          <w:lang w:eastAsia="ar-SA"/>
        </w:rPr>
        <w:t>euro</w:t>
      </w:r>
      <w:proofErr w:type="spellEnd"/>
      <w:r w:rsidR="0080727F" w:rsidRPr="0066729A">
        <w:rPr>
          <w:rFonts w:eastAsia="Calibri"/>
          <w:sz w:val="28"/>
          <w:szCs w:val="28"/>
          <w:lang w:eastAsia="ar-SA"/>
        </w:rPr>
        <w:t xml:space="preserve">, kas ir </w:t>
      </w:r>
      <w:r w:rsidR="00AC74F2" w:rsidRPr="0066729A">
        <w:rPr>
          <w:rFonts w:eastAsia="Calibri"/>
          <w:sz w:val="28"/>
          <w:szCs w:val="28"/>
          <w:lang w:eastAsia="ar-SA"/>
        </w:rPr>
        <w:t>82 </w:t>
      </w:r>
      <w:r w:rsidR="0080727F" w:rsidRPr="0066729A">
        <w:rPr>
          <w:rFonts w:eastAsia="Calibri"/>
          <w:sz w:val="28"/>
          <w:szCs w:val="28"/>
          <w:lang w:eastAsia="ar-SA"/>
        </w:rPr>
        <w:t>% no 85,4</w:t>
      </w:r>
      <w:r w:rsidR="0080727F" w:rsidRPr="0066729A">
        <w:rPr>
          <w:sz w:val="28"/>
          <w:szCs w:val="28"/>
        </w:rPr>
        <w:t xml:space="preserve"> milj. </w:t>
      </w:r>
      <w:proofErr w:type="spellStart"/>
      <w:r w:rsidR="0080727F" w:rsidRPr="0066729A">
        <w:rPr>
          <w:rFonts w:eastAsia="Calibri"/>
          <w:i/>
          <w:sz w:val="28"/>
          <w:szCs w:val="28"/>
          <w:lang w:eastAsia="ar-SA"/>
        </w:rPr>
        <w:t>euro</w:t>
      </w:r>
      <w:proofErr w:type="spellEnd"/>
      <w:r w:rsidR="0080727F" w:rsidRPr="0066729A">
        <w:rPr>
          <w:sz w:val="28"/>
          <w:szCs w:val="28"/>
        </w:rPr>
        <w:t xml:space="preserve"> </w:t>
      </w:r>
      <w:r w:rsidR="00627003" w:rsidRPr="0066729A">
        <w:rPr>
          <w:sz w:val="28"/>
          <w:szCs w:val="28"/>
        </w:rPr>
        <w:t xml:space="preserve">kopā pieejamā </w:t>
      </w:r>
      <w:r w:rsidR="0080727F" w:rsidRPr="0066729A">
        <w:rPr>
          <w:sz w:val="28"/>
          <w:szCs w:val="28"/>
        </w:rPr>
        <w:t>donoru atbalsta finansējuma</w:t>
      </w:r>
      <w:r w:rsidR="00E04BCA" w:rsidRPr="0066729A">
        <w:rPr>
          <w:sz w:val="28"/>
          <w:szCs w:val="28"/>
        </w:rPr>
        <w:t>.</w:t>
      </w:r>
      <w:r w:rsidR="0014106C" w:rsidRPr="0066729A">
        <w:rPr>
          <w:sz w:val="28"/>
          <w:szCs w:val="28"/>
        </w:rPr>
        <w:t xml:space="preserve"> </w:t>
      </w:r>
      <w:r w:rsidR="008E3D91" w:rsidRPr="0066729A">
        <w:rPr>
          <w:sz w:val="28"/>
          <w:szCs w:val="28"/>
          <w:highlight w:val="yellow"/>
        </w:rPr>
        <w:br w:type="page"/>
      </w:r>
    </w:p>
    <w:p w14:paraId="718DF716" w14:textId="63695274" w:rsidR="007601E2" w:rsidRPr="007601E2" w:rsidRDefault="00BB0D5F" w:rsidP="007601E2">
      <w:pPr>
        <w:pStyle w:val="Caption"/>
      </w:pPr>
      <w:r w:rsidRPr="0066729A">
        <w:rPr>
          <w:color w:val="auto"/>
          <w:sz w:val="24"/>
          <w:szCs w:val="24"/>
        </w:rPr>
        <w:lastRenderedPageBreak/>
        <w:t xml:space="preserve">Attēls Nr. </w:t>
      </w:r>
      <w:r w:rsidRPr="0066729A">
        <w:rPr>
          <w:i w:val="0"/>
          <w:iCs w:val="0"/>
          <w:color w:val="auto"/>
          <w:sz w:val="24"/>
          <w:szCs w:val="24"/>
        </w:rPr>
        <w:fldChar w:fldCharType="begin"/>
      </w:r>
      <w:r w:rsidRPr="0066729A">
        <w:rPr>
          <w:color w:val="auto"/>
          <w:sz w:val="24"/>
          <w:szCs w:val="24"/>
        </w:rPr>
        <w:instrText xml:space="preserve"> SEQ Attēls_Nr. \* ARABIC </w:instrText>
      </w:r>
      <w:r w:rsidRPr="0066729A">
        <w:rPr>
          <w:i w:val="0"/>
          <w:iCs w:val="0"/>
          <w:color w:val="auto"/>
          <w:sz w:val="24"/>
          <w:szCs w:val="24"/>
        </w:rPr>
        <w:fldChar w:fldCharType="separate"/>
      </w:r>
      <w:r w:rsidR="00C569B3">
        <w:rPr>
          <w:noProof/>
          <w:color w:val="auto"/>
          <w:sz w:val="24"/>
          <w:szCs w:val="24"/>
        </w:rPr>
        <w:t>1</w:t>
      </w:r>
      <w:r w:rsidRPr="0066729A">
        <w:rPr>
          <w:i w:val="0"/>
          <w:iCs w:val="0"/>
          <w:color w:val="auto"/>
          <w:sz w:val="24"/>
          <w:szCs w:val="24"/>
        </w:rPr>
        <w:fldChar w:fldCharType="end"/>
      </w:r>
      <w:r w:rsidRPr="0066729A">
        <w:rPr>
          <w:color w:val="auto"/>
          <w:sz w:val="24"/>
          <w:szCs w:val="24"/>
        </w:rPr>
        <w:t xml:space="preserve"> "ES fondu kopsavilkums līdz </w:t>
      </w:r>
      <w:r w:rsidR="00747525" w:rsidRPr="0066729A">
        <w:rPr>
          <w:color w:val="auto"/>
          <w:sz w:val="24"/>
          <w:szCs w:val="24"/>
        </w:rPr>
        <w:t>2022</w:t>
      </w:r>
      <w:r w:rsidRPr="0066729A">
        <w:rPr>
          <w:color w:val="auto"/>
          <w:sz w:val="24"/>
          <w:szCs w:val="24"/>
        </w:rPr>
        <w:t xml:space="preserve">. gada </w:t>
      </w:r>
      <w:r w:rsidR="00747525" w:rsidRPr="0066729A">
        <w:rPr>
          <w:color w:val="auto"/>
          <w:sz w:val="24"/>
          <w:szCs w:val="24"/>
        </w:rPr>
        <w:t>februā</w:t>
      </w:r>
      <w:r w:rsidR="00720967" w:rsidRPr="0066729A">
        <w:rPr>
          <w:color w:val="auto"/>
          <w:sz w:val="24"/>
          <w:szCs w:val="24"/>
        </w:rPr>
        <w:t>rim</w:t>
      </w:r>
      <w:r w:rsidRPr="0066729A">
        <w:rPr>
          <w:color w:val="auto"/>
          <w:sz w:val="24"/>
          <w:szCs w:val="24"/>
        </w:rPr>
        <w:t>”.</w:t>
      </w:r>
      <w:r w:rsidR="00AC738C" w:rsidRPr="0066729A">
        <w:rPr>
          <w:color w:val="auto"/>
        </w:rPr>
        <w:t xml:space="preserve"> </w:t>
      </w:r>
      <w:r w:rsidR="000A2BD2">
        <w:rPr>
          <w:noProof/>
          <w:lang w:eastAsia="lv-LV"/>
        </w:rPr>
        <w:drawing>
          <wp:inline distT="0" distB="0" distL="0" distR="0" wp14:anchorId="0220ACAC" wp14:editId="6FABF163">
            <wp:extent cx="5760085" cy="8683625"/>
            <wp:effectExtent l="0" t="0" r="0" b="3175"/>
            <wp:docPr id="5" name="Picture 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0085" cy="8683625"/>
                    </a:xfrm>
                    <a:prstGeom prst="rect">
                      <a:avLst/>
                    </a:prstGeom>
                    <a:noFill/>
                    <a:ln>
                      <a:noFill/>
                    </a:ln>
                  </pic:spPr>
                </pic:pic>
              </a:graphicData>
            </a:graphic>
          </wp:inline>
        </w:drawing>
      </w:r>
    </w:p>
    <w:p w14:paraId="0047C162" w14:textId="4C246435" w:rsidR="00E55282" w:rsidRPr="0066729A" w:rsidRDefault="00E55282" w:rsidP="00E55282">
      <w:pPr>
        <w:rPr>
          <w:i/>
          <w:iCs/>
        </w:rPr>
      </w:pPr>
      <w:r w:rsidRPr="0066729A">
        <w:rPr>
          <w:i/>
          <w:iCs/>
        </w:rPr>
        <w:lastRenderedPageBreak/>
        <w:t>Attēls Nr. 2 “Atveseļošanas fonda aktualitātes”.</w:t>
      </w:r>
    </w:p>
    <w:p w14:paraId="6C3FC33E" w14:textId="2AEDF961" w:rsidR="00E55282" w:rsidRPr="0066729A" w:rsidRDefault="004D3FCE" w:rsidP="0066729A">
      <w:r>
        <w:rPr>
          <w:noProof/>
          <w:lang w:eastAsia="lv-LV"/>
        </w:rPr>
        <w:drawing>
          <wp:inline distT="0" distB="0" distL="0" distR="0" wp14:anchorId="332B0CA1" wp14:editId="4CB5B9D8">
            <wp:extent cx="5760085" cy="8683625"/>
            <wp:effectExtent l="0" t="0" r="0" b="3175"/>
            <wp:docPr id="3"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graphical user interface&#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0085" cy="8683625"/>
                    </a:xfrm>
                    <a:prstGeom prst="rect">
                      <a:avLst/>
                    </a:prstGeom>
                    <a:noFill/>
                    <a:ln>
                      <a:noFill/>
                    </a:ln>
                  </pic:spPr>
                </pic:pic>
              </a:graphicData>
            </a:graphic>
          </wp:inline>
        </w:drawing>
      </w:r>
    </w:p>
    <w:p w14:paraId="0CCA38D5" w14:textId="10E5C88B" w:rsidR="00915CD9" w:rsidRPr="0066729A" w:rsidRDefault="00915CD9" w:rsidP="001746D6"/>
    <w:p w14:paraId="34F23961" w14:textId="504293B1" w:rsidR="00AF1811" w:rsidRPr="0066729A" w:rsidRDefault="00073090" w:rsidP="000F7398">
      <w:pPr>
        <w:rPr>
          <w:i/>
          <w:iCs/>
          <w:szCs w:val="24"/>
        </w:rPr>
      </w:pPr>
      <w:r w:rsidRPr="0066729A">
        <w:rPr>
          <w:sz w:val="23"/>
          <w:szCs w:val="23"/>
          <w:highlight w:val="yellow"/>
        </w:rPr>
        <w:br w:type="page"/>
      </w:r>
      <w:r w:rsidR="00AF1811" w:rsidRPr="0066729A">
        <w:rPr>
          <w:i/>
          <w:iCs/>
          <w:szCs w:val="24"/>
        </w:rPr>
        <w:lastRenderedPageBreak/>
        <w:t>Attēls Nr.</w:t>
      </w:r>
      <w:r w:rsidR="00577E6F" w:rsidRPr="0066729A">
        <w:rPr>
          <w:i/>
          <w:iCs/>
          <w:szCs w:val="24"/>
        </w:rPr>
        <w:t xml:space="preserve"> </w:t>
      </w:r>
      <w:r w:rsidR="00E55282" w:rsidRPr="0066729A">
        <w:rPr>
          <w:i/>
          <w:iCs/>
          <w:szCs w:val="24"/>
        </w:rPr>
        <w:t>3</w:t>
      </w:r>
      <w:r w:rsidR="00AF1811" w:rsidRPr="0066729A">
        <w:rPr>
          <w:i/>
          <w:iCs/>
          <w:szCs w:val="24"/>
        </w:rPr>
        <w:t xml:space="preserve"> "EEZ/Norvēģijas grantu investīciju kopsavilkums līdz 202</w:t>
      </w:r>
      <w:r w:rsidR="00C30B0E" w:rsidRPr="0066729A">
        <w:rPr>
          <w:i/>
          <w:iCs/>
          <w:szCs w:val="24"/>
        </w:rPr>
        <w:t>2</w:t>
      </w:r>
      <w:r w:rsidR="00AF1811" w:rsidRPr="0066729A">
        <w:rPr>
          <w:i/>
          <w:iCs/>
          <w:szCs w:val="24"/>
        </w:rPr>
        <w:t xml:space="preserve">. gada </w:t>
      </w:r>
      <w:r w:rsidR="00C30B0E" w:rsidRPr="0066729A">
        <w:rPr>
          <w:i/>
          <w:iCs/>
          <w:szCs w:val="24"/>
        </w:rPr>
        <w:t>februārim</w:t>
      </w:r>
      <w:r w:rsidR="00AF1811" w:rsidRPr="0066729A">
        <w:rPr>
          <w:i/>
          <w:iCs/>
          <w:szCs w:val="24"/>
        </w:rPr>
        <w:t>”.</w:t>
      </w:r>
    </w:p>
    <w:p w14:paraId="72D68DB1" w14:textId="0A5E620A" w:rsidR="00F95F31" w:rsidRPr="0066729A" w:rsidRDefault="008A006E" w:rsidP="004461B7">
      <w:pPr>
        <w:spacing w:line="276" w:lineRule="auto"/>
        <w:jc w:val="both"/>
        <w:rPr>
          <w:rFonts w:cs="Times New Roman"/>
          <w:bCs/>
          <w:sz w:val="28"/>
          <w:szCs w:val="28"/>
          <w:highlight w:val="yellow"/>
        </w:rPr>
      </w:pPr>
      <w:r w:rsidRPr="0066729A">
        <w:rPr>
          <w:noProof/>
          <w:lang w:eastAsia="lv-LV"/>
        </w:rPr>
        <w:drawing>
          <wp:inline distT="0" distB="0" distL="0" distR="0" wp14:anchorId="54553ADB" wp14:editId="5264F806">
            <wp:extent cx="5760085" cy="8146738"/>
            <wp:effectExtent l="0" t="0" r="0" b="6985"/>
            <wp:docPr id="22" name="Picture 22" descr="D:\Users\fud-palej\AppData\Local\Microsoft\Windows\INetCache\Content.Word\EEZNOR_zinojums_infografik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Users\fud-palej\AppData\Local\Microsoft\Windows\INetCache\Content.Word\EEZNOR_zinojums_infografika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0085" cy="8146738"/>
                    </a:xfrm>
                    <a:prstGeom prst="rect">
                      <a:avLst/>
                    </a:prstGeom>
                    <a:noFill/>
                    <a:ln>
                      <a:noFill/>
                    </a:ln>
                  </pic:spPr>
                </pic:pic>
              </a:graphicData>
            </a:graphic>
          </wp:inline>
        </w:drawing>
      </w:r>
    </w:p>
    <w:p w14:paraId="5A2C47C5" w14:textId="77777777" w:rsidR="00F95F31" w:rsidRPr="0066729A" w:rsidRDefault="00F95F31">
      <w:pPr>
        <w:rPr>
          <w:rFonts w:cs="Times New Roman"/>
          <w:bCs/>
          <w:sz w:val="28"/>
          <w:szCs w:val="28"/>
          <w:highlight w:val="yellow"/>
        </w:rPr>
      </w:pPr>
      <w:r w:rsidRPr="0066729A">
        <w:rPr>
          <w:rFonts w:cs="Times New Roman"/>
          <w:bCs/>
          <w:sz w:val="28"/>
          <w:szCs w:val="28"/>
          <w:highlight w:val="yellow"/>
        </w:rPr>
        <w:br w:type="page"/>
      </w:r>
    </w:p>
    <w:p w14:paraId="4D4B9BF9" w14:textId="02F7D1C4" w:rsidR="0046098A" w:rsidRPr="0066729A" w:rsidRDefault="008E7946" w:rsidP="00523163">
      <w:pPr>
        <w:pStyle w:val="2lmenis"/>
      </w:pPr>
      <w:bookmarkStart w:id="3" w:name="_Toc77938914"/>
      <w:bookmarkStart w:id="4" w:name="_Toc77939468"/>
      <w:bookmarkStart w:id="5" w:name="_Toc77939997"/>
      <w:bookmarkStart w:id="6" w:name="_Toc97020258"/>
      <w:bookmarkEnd w:id="3"/>
      <w:bookmarkEnd w:id="4"/>
      <w:bookmarkEnd w:id="5"/>
      <w:r w:rsidRPr="0066729A">
        <w:lastRenderedPageBreak/>
        <w:t>2014.</w:t>
      </w:r>
      <w:r w:rsidR="00DA1588" w:rsidRPr="0066729A">
        <w:t>–</w:t>
      </w:r>
      <w:r w:rsidRPr="0066729A">
        <w:t xml:space="preserve">2020. gada plānošanas </w:t>
      </w:r>
      <w:r w:rsidRPr="0066729A">
        <w:rPr>
          <w:sz w:val="32"/>
          <w:szCs w:val="32"/>
        </w:rPr>
        <w:t>perioda</w:t>
      </w:r>
      <w:r w:rsidRPr="0066729A">
        <w:t xml:space="preserve"> ES fondu īstenošana</w:t>
      </w:r>
      <w:bookmarkStart w:id="7" w:name="_Toc47608814"/>
      <w:bookmarkEnd w:id="6"/>
    </w:p>
    <w:p w14:paraId="6A6F7016" w14:textId="267A4515" w:rsidR="008E7946" w:rsidRPr="0066729A" w:rsidRDefault="008E7946" w:rsidP="00F72E36">
      <w:r w:rsidRPr="0066729A">
        <w:t xml:space="preserve"> </w:t>
      </w:r>
      <w:bookmarkEnd w:id="7"/>
    </w:p>
    <w:p w14:paraId="4824ADC1" w14:textId="25784002" w:rsidR="00CE4C21" w:rsidRPr="0066729A" w:rsidRDefault="00CE4C21" w:rsidP="00DA1588">
      <w:pPr>
        <w:pStyle w:val="Heading3"/>
        <w:jc w:val="center"/>
        <w:rPr>
          <w:rFonts w:ascii="Times New Roman" w:hAnsi="Times New Roman" w:cs="Times New Roman"/>
          <w:b/>
          <w:bCs/>
          <w:color w:val="auto"/>
          <w:sz w:val="28"/>
          <w:szCs w:val="28"/>
        </w:rPr>
      </w:pPr>
      <w:bookmarkStart w:id="8" w:name="_Toc97020259"/>
      <w:r w:rsidRPr="0066729A">
        <w:rPr>
          <w:rFonts w:ascii="Times New Roman" w:hAnsi="Times New Roman" w:cs="Times New Roman"/>
          <w:b/>
          <w:bCs/>
          <w:color w:val="auto"/>
          <w:sz w:val="28"/>
          <w:szCs w:val="28"/>
        </w:rPr>
        <w:t xml:space="preserve">2.1. Investīciju </w:t>
      </w:r>
      <w:r w:rsidR="00FB67A0" w:rsidRPr="0066729A">
        <w:rPr>
          <w:rFonts w:ascii="Times New Roman" w:hAnsi="Times New Roman" w:cs="Times New Roman"/>
          <w:b/>
          <w:bCs/>
          <w:color w:val="auto"/>
          <w:sz w:val="28"/>
          <w:szCs w:val="28"/>
        </w:rPr>
        <w:t xml:space="preserve">aktualitātes </w:t>
      </w:r>
      <w:r w:rsidRPr="0066729A">
        <w:rPr>
          <w:rFonts w:ascii="Times New Roman" w:hAnsi="Times New Roman" w:cs="Times New Roman"/>
          <w:b/>
          <w:bCs/>
          <w:color w:val="auto"/>
          <w:sz w:val="28"/>
          <w:szCs w:val="28"/>
        </w:rPr>
        <w:t>un prognozes</w:t>
      </w:r>
      <w:bookmarkStart w:id="9" w:name="_Toc42432517"/>
      <w:bookmarkEnd w:id="8"/>
    </w:p>
    <w:p w14:paraId="7BBAE3D5" w14:textId="77777777" w:rsidR="00386846" w:rsidRPr="0066729A" w:rsidRDefault="00386846" w:rsidP="00386846"/>
    <w:p w14:paraId="0B218FCB" w14:textId="334A6E60" w:rsidR="008E7946" w:rsidRPr="0066729A" w:rsidRDefault="00E02D0B" w:rsidP="00981E85">
      <w:pPr>
        <w:spacing w:before="120" w:line="276" w:lineRule="auto"/>
        <w:ind w:firstLine="720"/>
        <w:contextualSpacing/>
        <w:jc w:val="both"/>
        <w:rPr>
          <w:i/>
          <w:sz w:val="28"/>
          <w:szCs w:val="28"/>
        </w:rPr>
      </w:pPr>
      <w:r w:rsidRPr="0066729A">
        <w:rPr>
          <w:sz w:val="28"/>
          <w:szCs w:val="28"/>
        </w:rPr>
        <w:t>K</w:t>
      </w:r>
      <w:r w:rsidR="008E7946" w:rsidRPr="0066729A">
        <w:rPr>
          <w:sz w:val="28"/>
          <w:szCs w:val="28"/>
        </w:rPr>
        <w:t xml:space="preserve">umulatīvi no plānošanas perioda sākuma līdz </w:t>
      </w:r>
      <w:r w:rsidR="00EB1265" w:rsidRPr="0066729A">
        <w:rPr>
          <w:sz w:val="28"/>
          <w:szCs w:val="28"/>
        </w:rPr>
        <w:t>2022</w:t>
      </w:r>
      <w:r w:rsidR="008E7946" w:rsidRPr="0066729A">
        <w:rPr>
          <w:sz w:val="28"/>
          <w:szCs w:val="28"/>
        </w:rPr>
        <w:t xml:space="preserve">. gada </w:t>
      </w:r>
      <w:r w:rsidR="00EB1265" w:rsidRPr="0066729A">
        <w:rPr>
          <w:sz w:val="28"/>
          <w:szCs w:val="28"/>
        </w:rPr>
        <w:t>15</w:t>
      </w:r>
      <w:r w:rsidR="008E7946" w:rsidRPr="0066729A">
        <w:rPr>
          <w:sz w:val="28"/>
          <w:szCs w:val="28"/>
        </w:rPr>
        <w:t>. </w:t>
      </w:r>
      <w:r w:rsidR="00EB1265" w:rsidRPr="0066729A">
        <w:rPr>
          <w:sz w:val="28"/>
          <w:szCs w:val="28"/>
        </w:rPr>
        <w:t xml:space="preserve">februārim </w:t>
      </w:r>
      <w:r w:rsidR="008E7946" w:rsidRPr="0066729A">
        <w:rPr>
          <w:sz w:val="28"/>
          <w:szCs w:val="28"/>
        </w:rPr>
        <w:t xml:space="preserve">īstenošanā ir </w:t>
      </w:r>
      <w:r w:rsidR="00B71A27" w:rsidRPr="0066729A">
        <w:rPr>
          <w:b/>
          <w:bCs/>
          <w:sz w:val="28"/>
          <w:szCs w:val="28"/>
        </w:rPr>
        <w:t>2</w:t>
      </w:r>
      <w:r w:rsidR="00B71A27" w:rsidRPr="0066729A">
        <w:rPr>
          <w:b/>
          <w:sz w:val="28"/>
          <w:szCs w:val="28"/>
        </w:rPr>
        <w:t>168</w:t>
      </w:r>
      <w:r w:rsidR="00B71A27" w:rsidRPr="0066729A">
        <w:rPr>
          <w:sz w:val="28"/>
          <w:szCs w:val="28"/>
        </w:rPr>
        <w:t> </w:t>
      </w:r>
      <w:r w:rsidR="008E7946" w:rsidRPr="0066729A">
        <w:rPr>
          <w:sz w:val="28"/>
          <w:szCs w:val="28"/>
        </w:rPr>
        <w:t xml:space="preserve">investīciju </w:t>
      </w:r>
      <w:r w:rsidR="008E7946" w:rsidRPr="0066729A">
        <w:rPr>
          <w:b/>
          <w:sz w:val="28"/>
          <w:szCs w:val="28"/>
        </w:rPr>
        <w:t>projekti</w:t>
      </w:r>
      <w:r w:rsidR="008E7946" w:rsidRPr="0066729A">
        <w:rPr>
          <w:sz w:val="28"/>
          <w:szCs w:val="28"/>
        </w:rPr>
        <w:t xml:space="preserve"> par </w:t>
      </w:r>
      <w:r w:rsidR="001402A3" w:rsidRPr="0066729A">
        <w:rPr>
          <w:b/>
          <w:sz w:val="28"/>
          <w:szCs w:val="28"/>
        </w:rPr>
        <w:t>4</w:t>
      </w:r>
      <w:r w:rsidR="00D46212" w:rsidRPr="0066729A">
        <w:rPr>
          <w:b/>
          <w:sz w:val="28"/>
          <w:szCs w:val="28"/>
        </w:rPr>
        <w:t>,1</w:t>
      </w:r>
      <w:r w:rsidR="008E7946" w:rsidRPr="0066729A">
        <w:rPr>
          <w:b/>
          <w:sz w:val="28"/>
          <w:szCs w:val="28"/>
        </w:rPr>
        <w:t> mljrd.</w:t>
      </w:r>
      <w:r w:rsidR="00441A64" w:rsidRPr="0066729A">
        <w:rPr>
          <w:b/>
          <w:sz w:val="28"/>
          <w:szCs w:val="28"/>
        </w:rPr>
        <w:t> </w:t>
      </w:r>
      <w:proofErr w:type="spellStart"/>
      <w:r w:rsidR="008E7946" w:rsidRPr="0066729A">
        <w:rPr>
          <w:i/>
          <w:sz w:val="28"/>
          <w:szCs w:val="28"/>
        </w:rPr>
        <w:t>euro</w:t>
      </w:r>
      <w:proofErr w:type="spellEnd"/>
      <w:r w:rsidR="008E7946" w:rsidRPr="0066729A">
        <w:rPr>
          <w:sz w:val="28"/>
          <w:szCs w:val="28"/>
        </w:rPr>
        <w:t xml:space="preserve"> (</w:t>
      </w:r>
      <w:r w:rsidR="00E024BE" w:rsidRPr="0066729A">
        <w:rPr>
          <w:sz w:val="28"/>
          <w:szCs w:val="28"/>
        </w:rPr>
        <w:t>8</w:t>
      </w:r>
      <w:r w:rsidR="00B71A27" w:rsidRPr="0066729A">
        <w:rPr>
          <w:sz w:val="28"/>
          <w:szCs w:val="28"/>
        </w:rPr>
        <w:t xml:space="preserve">9 </w:t>
      </w:r>
      <w:r w:rsidR="008E7946" w:rsidRPr="0066729A">
        <w:rPr>
          <w:sz w:val="28"/>
          <w:szCs w:val="28"/>
        </w:rPr>
        <w:t>% no kopējā ES finansējuma 4,</w:t>
      </w:r>
      <w:r w:rsidR="00E024BE" w:rsidRPr="0066729A">
        <w:rPr>
          <w:sz w:val="28"/>
          <w:szCs w:val="28"/>
        </w:rPr>
        <w:t>64 </w:t>
      </w:r>
      <w:r w:rsidR="008E7946" w:rsidRPr="0066729A">
        <w:rPr>
          <w:sz w:val="28"/>
          <w:szCs w:val="28"/>
        </w:rPr>
        <w:t>mljrd.</w:t>
      </w:r>
      <w:r w:rsidR="00441A64" w:rsidRPr="0066729A">
        <w:rPr>
          <w:sz w:val="28"/>
          <w:szCs w:val="28"/>
        </w:rPr>
        <w:t> </w:t>
      </w:r>
      <w:proofErr w:type="spellStart"/>
      <w:r w:rsidR="008E7946" w:rsidRPr="0066729A">
        <w:rPr>
          <w:i/>
          <w:sz w:val="28"/>
          <w:szCs w:val="28"/>
        </w:rPr>
        <w:t>euro</w:t>
      </w:r>
      <w:proofErr w:type="spellEnd"/>
      <w:r w:rsidR="00342219" w:rsidRPr="0066729A">
        <w:rPr>
          <w:rStyle w:val="FootnoteReference"/>
          <w:i/>
          <w:sz w:val="28"/>
          <w:szCs w:val="28"/>
        </w:rPr>
        <w:footnoteReference w:id="5"/>
      </w:r>
      <w:r w:rsidR="00F13A27" w:rsidRPr="0066729A">
        <w:rPr>
          <w:sz w:val="28"/>
          <w:szCs w:val="28"/>
        </w:rPr>
        <w:t>)</w:t>
      </w:r>
      <w:r w:rsidR="00073090" w:rsidRPr="0066729A">
        <w:rPr>
          <w:iCs/>
          <w:sz w:val="28"/>
          <w:szCs w:val="28"/>
        </w:rPr>
        <w:t>, t.sk. 202</w:t>
      </w:r>
      <w:r w:rsidR="00C317EC" w:rsidRPr="0066729A">
        <w:rPr>
          <w:iCs/>
          <w:sz w:val="28"/>
          <w:szCs w:val="28"/>
        </w:rPr>
        <w:t>1</w:t>
      </w:r>
      <w:r w:rsidR="00073090" w:rsidRPr="0066729A">
        <w:rPr>
          <w:iCs/>
          <w:sz w:val="28"/>
          <w:szCs w:val="28"/>
        </w:rPr>
        <w:t>.</w:t>
      </w:r>
      <w:r w:rsidR="004C374C" w:rsidRPr="0066729A">
        <w:rPr>
          <w:iCs/>
          <w:sz w:val="28"/>
          <w:szCs w:val="28"/>
        </w:rPr>
        <w:t> </w:t>
      </w:r>
      <w:r w:rsidR="00073090" w:rsidRPr="0066729A">
        <w:rPr>
          <w:iCs/>
          <w:sz w:val="28"/>
          <w:szCs w:val="28"/>
        </w:rPr>
        <w:t>gad</w:t>
      </w:r>
      <w:r w:rsidR="00F95F31" w:rsidRPr="0066729A">
        <w:rPr>
          <w:iCs/>
          <w:sz w:val="28"/>
          <w:szCs w:val="28"/>
        </w:rPr>
        <w:t>ā</w:t>
      </w:r>
      <w:r w:rsidR="006A503A" w:rsidRPr="0066729A">
        <w:rPr>
          <w:iCs/>
          <w:sz w:val="28"/>
          <w:szCs w:val="28"/>
        </w:rPr>
        <w:t xml:space="preserve"> </w:t>
      </w:r>
      <w:r w:rsidR="00073090" w:rsidRPr="0066729A">
        <w:rPr>
          <w:iCs/>
          <w:sz w:val="28"/>
          <w:szCs w:val="28"/>
        </w:rPr>
        <w:t xml:space="preserve">noslēgti </w:t>
      </w:r>
      <w:r w:rsidR="00D46212" w:rsidRPr="0066729A">
        <w:rPr>
          <w:iCs/>
          <w:sz w:val="28"/>
          <w:szCs w:val="28"/>
        </w:rPr>
        <w:t xml:space="preserve">219 </w:t>
      </w:r>
      <w:r w:rsidR="00073090" w:rsidRPr="0066729A">
        <w:rPr>
          <w:iCs/>
          <w:sz w:val="28"/>
          <w:szCs w:val="28"/>
        </w:rPr>
        <w:t xml:space="preserve">jauni projektu līgumi </w:t>
      </w:r>
      <w:r w:rsidR="00C71AFC" w:rsidRPr="00C71AFC">
        <w:rPr>
          <w:iCs/>
          <w:sz w:val="28"/>
          <w:szCs w:val="28"/>
        </w:rPr>
        <w:t xml:space="preserve">un ES finansējums līgumos palielinājies par </w:t>
      </w:r>
      <w:r w:rsidR="00D46212" w:rsidRPr="0066729A">
        <w:rPr>
          <w:iCs/>
          <w:sz w:val="28"/>
          <w:szCs w:val="28"/>
        </w:rPr>
        <w:t>404,6</w:t>
      </w:r>
      <w:r w:rsidR="00120385" w:rsidRPr="0066729A">
        <w:rPr>
          <w:iCs/>
          <w:sz w:val="28"/>
          <w:szCs w:val="28"/>
        </w:rPr>
        <w:t> milj. </w:t>
      </w:r>
      <w:proofErr w:type="spellStart"/>
      <w:r w:rsidR="00073090" w:rsidRPr="0066729A">
        <w:rPr>
          <w:i/>
          <w:sz w:val="28"/>
          <w:szCs w:val="28"/>
        </w:rPr>
        <w:t>euro</w:t>
      </w:r>
      <w:proofErr w:type="spellEnd"/>
      <w:r w:rsidR="00683312" w:rsidRPr="0066729A">
        <w:rPr>
          <w:sz w:val="28"/>
          <w:szCs w:val="28"/>
        </w:rPr>
        <w:t>.</w:t>
      </w:r>
      <w:r w:rsidR="007F4D91" w:rsidRPr="0066729A">
        <w:rPr>
          <w:rStyle w:val="FootnoteReference"/>
          <w:sz w:val="28"/>
          <w:szCs w:val="28"/>
        </w:rPr>
        <w:footnoteReference w:id="6"/>
      </w:r>
      <w:r w:rsidR="003A3308" w:rsidRPr="0066729A">
        <w:rPr>
          <w:i/>
          <w:sz w:val="28"/>
          <w:szCs w:val="28"/>
        </w:rPr>
        <w:t xml:space="preserve"> </w:t>
      </w:r>
    </w:p>
    <w:p w14:paraId="21961C90" w14:textId="0DD43036" w:rsidR="008E7946" w:rsidRPr="0066729A" w:rsidRDefault="00592B93" w:rsidP="00D25217">
      <w:pPr>
        <w:spacing w:line="276" w:lineRule="auto"/>
        <w:ind w:firstLine="720"/>
        <w:contextualSpacing/>
        <w:jc w:val="both"/>
        <w:rPr>
          <w:sz w:val="28"/>
          <w:szCs w:val="28"/>
        </w:rPr>
      </w:pPr>
      <w:r w:rsidRPr="0066729A">
        <w:rPr>
          <w:sz w:val="28"/>
          <w:szCs w:val="28"/>
        </w:rPr>
        <w:t>N</w:t>
      </w:r>
      <w:r w:rsidR="00E80BE5" w:rsidRPr="0066729A">
        <w:rPr>
          <w:bCs/>
          <w:sz w:val="28"/>
          <w:szCs w:val="28"/>
        </w:rPr>
        <w:t>o plānošanas perioda sākuma</w:t>
      </w:r>
      <w:r w:rsidR="009C54F7" w:rsidRPr="0066729A">
        <w:rPr>
          <w:bCs/>
          <w:sz w:val="28"/>
          <w:szCs w:val="28"/>
        </w:rPr>
        <w:t xml:space="preserve"> </w:t>
      </w:r>
      <w:r w:rsidR="009C54F7" w:rsidRPr="0066729A">
        <w:rPr>
          <w:sz w:val="28"/>
          <w:szCs w:val="28"/>
        </w:rPr>
        <w:t>valsts budžeta vispārējos ieņēmumos</w:t>
      </w:r>
      <w:r w:rsidR="00E80BE5" w:rsidRPr="0066729A">
        <w:rPr>
          <w:b/>
          <w:bCs/>
          <w:sz w:val="28"/>
          <w:szCs w:val="28"/>
        </w:rPr>
        <w:t xml:space="preserve"> no EK saņemt</w:t>
      </w:r>
      <w:r w:rsidR="007D3516" w:rsidRPr="0066729A">
        <w:rPr>
          <w:b/>
          <w:bCs/>
          <w:sz w:val="28"/>
          <w:szCs w:val="28"/>
        </w:rPr>
        <w:t xml:space="preserve">i </w:t>
      </w:r>
      <w:r w:rsidR="00C029DA">
        <w:rPr>
          <w:b/>
          <w:bCs/>
          <w:sz w:val="28"/>
          <w:szCs w:val="28"/>
        </w:rPr>
        <w:t xml:space="preserve">gandrīz </w:t>
      </w:r>
      <w:r w:rsidR="007D3516" w:rsidRPr="0066729A">
        <w:rPr>
          <w:b/>
          <w:bCs/>
          <w:sz w:val="28"/>
          <w:szCs w:val="28"/>
        </w:rPr>
        <w:t>2,</w:t>
      </w:r>
      <w:r w:rsidR="00B71A27" w:rsidRPr="0066729A">
        <w:rPr>
          <w:b/>
          <w:bCs/>
          <w:sz w:val="28"/>
          <w:szCs w:val="28"/>
        </w:rPr>
        <w:t xml:space="preserve">6 </w:t>
      </w:r>
      <w:r w:rsidR="007D3516" w:rsidRPr="0066729A">
        <w:rPr>
          <w:b/>
          <w:bCs/>
          <w:sz w:val="28"/>
          <w:szCs w:val="28"/>
        </w:rPr>
        <w:t xml:space="preserve">mljrd. </w:t>
      </w:r>
      <w:proofErr w:type="spellStart"/>
      <w:r w:rsidR="007D3516" w:rsidRPr="0066729A">
        <w:rPr>
          <w:i/>
          <w:iCs/>
          <w:sz w:val="28"/>
          <w:szCs w:val="28"/>
        </w:rPr>
        <w:t>euro</w:t>
      </w:r>
      <w:proofErr w:type="spellEnd"/>
      <w:r w:rsidR="007D3516" w:rsidRPr="0066729A">
        <w:rPr>
          <w:b/>
          <w:bCs/>
          <w:sz w:val="28"/>
          <w:szCs w:val="28"/>
        </w:rPr>
        <w:t xml:space="preserve"> </w:t>
      </w:r>
      <w:r w:rsidR="009201C1" w:rsidRPr="0066729A">
        <w:rPr>
          <w:sz w:val="28"/>
          <w:szCs w:val="28"/>
        </w:rPr>
        <w:t>(</w:t>
      </w:r>
      <w:r w:rsidR="00E80BE5" w:rsidRPr="0066729A">
        <w:rPr>
          <w:sz w:val="28"/>
          <w:szCs w:val="28"/>
        </w:rPr>
        <w:t>vairāk kā puse</w:t>
      </w:r>
      <w:r w:rsidR="009201C1" w:rsidRPr="0066729A">
        <w:rPr>
          <w:sz w:val="28"/>
          <w:szCs w:val="28"/>
        </w:rPr>
        <w:t>)</w:t>
      </w:r>
      <w:r w:rsidRPr="0066729A">
        <w:rPr>
          <w:b/>
          <w:bCs/>
          <w:sz w:val="28"/>
          <w:szCs w:val="28"/>
        </w:rPr>
        <w:t xml:space="preserve"> </w:t>
      </w:r>
      <w:r w:rsidR="00E80BE5" w:rsidRPr="0066729A">
        <w:rPr>
          <w:bCs/>
          <w:sz w:val="28"/>
          <w:szCs w:val="28"/>
        </w:rPr>
        <w:t xml:space="preserve">no pieejamā </w:t>
      </w:r>
      <w:r w:rsidR="009C54F7" w:rsidRPr="0066729A">
        <w:rPr>
          <w:bCs/>
          <w:sz w:val="28"/>
          <w:szCs w:val="28"/>
        </w:rPr>
        <w:t xml:space="preserve">ES </w:t>
      </w:r>
      <w:r w:rsidR="00E80BE5" w:rsidRPr="0066729A">
        <w:rPr>
          <w:bCs/>
          <w:sz w:val="28"/>
          <w:szCs w:val="28"/>
        </w:rPr>
        <w:t>finansējuma</w:t>
      </w:r>
      <w:r w:rsidRPr="0066729A">
        <w:rPr>
          <w:bCs/>
          <w:sz w:val="28"/>
          <w:szCs w:val="28"/>
        </w:rPr>
        <w:t xml:space="preserve">, t.sk. </w:t>
      </w:r>
      <w:r w:rsidRPr="0066729A">
        <w:rPr>
          <w:sz w:val="28"/>
          <w:szCs w:val="28"/>
        </w:rPr>
        <w:t xml:space="preserve">no 2021. gada 18. augusta līdz </w:t>
      </w:r>
      <w:r w:rsidR="00B71A27" w:rsidRPr="0066729A">
        <w:rPr>
          <w:sz w:val="28"/>
          <w:szCs w:val="28"/>
        </w:rPr>
        <w:t>2022. gada 15</w:t>
      </w:r>
      <w:r w:rsidRPr="0066729A">
        <w:rPr>
          <w:sz w:val="28"/>
          <w:szCs w:val="28"/>
        </w:rPr>
        <w:t>.</w:t>
      </w:r>
      <w:r w:rsidR="00B71A27" w:rsidRPr="0066729A">
        <w:rPr>
          <w:sz w:val="28"/>
          <w:szCs w:val="28"/>
        </w:rPr>
        <w:t> februārim</w:t>
      </w:r>
      <w:r w:rsidRPr="0066729A">
        <w:rPr>
          <w:sz w:val="28"/>
          <w:szCs w:val="28"/>
        </w:rPr>
        <w:t xml:space="preserve"> </w:t>
      </w:r>
      <w:r w:rsidR="00C64411">
        <w:rPr>
          <w:sz w:val="28"/>
          <w:szCs w:val="28"/>
        </w:rPr>
        <w:t xml:space="preserve">– </w:t>
      </w:r>
      <w:r w:rsidR="00B71A27" w:rsidRPr="0066729A">
        <w:rPr>
          <w:sz w:val="28"/>
          <w:szCs w:val="28"/>
        </w:rPr>
        <w:t>246,2 </w:t>
      </w:r>
      <w:r w:rsidRPr="0066729A">
        <w:rPr>
          <w:sz w:val="28"/>
          <w:szCs w:val="28"/>
        </w:rPr>
        <w:t>milj.</w:t>
      </w:r>
      <w:r w:rsidR="00E024BE" w:rsidRPr="0066729A">
        <w:rPr>
          <w:sz w:val="28"/>
          <w:szCs w:val="28"/>
        </w:rPr>
        <w:t> </w:t>
      </w:r>
      <w:proofErr w:type="spellStart"/>
      <w:r w:rsidRPr="0066729A">
        <w:rPr>
          <w:i/>
          <w:iCs/>
          <w:sz w:val="28"/>
          <w:szCs w:val="28"/>
        </w:rPr>
        <w:t>euro</w:t>
      </w:r>
      <w:proofErr w:type="spellEnd"/>
      <w:r w:rsidRPr="0066729A">
        <w:rPr>
          <w:bCs/>
          <w:sz w:val="28"/>
          <w:szCs w:val="28"/>
        </w:rPr>
        <w:t>.</w:t>
      </w:r>
      <w:r w:rsidR="00E80BE5" w:rsidRPr="0066729A">
        <w:rPr>
          <w:bCs/>
          <w:sz w:val="28"/>
          <w:szCs w:val="28"/>
        </w:rPr>
        <w:t xml:space="preserve"> </w:t>
      </w:r>
      <w:r w:rsidR="007F7A9B" w:rsidRPr="0066729A">
        <w:rPr>
          <w:sz w:val="28"/>
          <w:szCs w:val="28"/>
        </w:rPr>
        <w:t>ES fondu i</w:t>
      </w:r>
      <w:r w:rsidR="00B80517" w:rsidRPr="0066729A">
        <w:rPr>
          <w:sz w:val="28"/>
          <w:szCs w:val="28"/>
        </w:rPr>
        <w:t>nvestīciju dinamiku s</w:t>
      </w:r>
      <w:r w:rsidR="00263A9B" w:rsidRPr="0066729A">
        <w:rPr>
          <w:sz w:val="28"/>
          <w:szCs w:val="28"/>
        </w:rPr>
        <w:t>k</w:t>
      </w:r>
      <w:r w:rsidR="00C75302" w:rsidRPr="0066729A">
        <w:rPr>
          <w:sz w:val="28"/>
          <w:szCs w:val="28"/>
        </w:rPr>
        <w:t>atīt attēl</w:t>
      </w:r>
      <w:r w:rsidR="00B80517" w:rsidRPr="0066729A">
        <w:rPr>
          <w:sz w:val="28"/>
          <w:szCs w:val="28"/>
        </w:rPr>
        <w:t>ā</w:t>
      </w:r>
      <w:r w:rsidR="00C75302" w:rsidRPr="0066729A">
        <w:rPr>
          <w:sz w:val="28"/>
          <w:szCs w:val="28"/>
        </w:rPr>
        <w:t xml:space="preserve"> </w:t>
      </w:r>
      <w:r w:rsidR="00357C57" w:rsidRPr="0066729A">
        <w:rPr>
          <w:sz w:val="28"/>
          <w:szCs w:val="28"/>
        </w:rPr>
        <w:t>N</w:t>
      </w:r>
      <w:r w:rsidR="00C75302" w:rsidRPr="0066729A">
        <w:rPr>
          <w:sz w:val="28"/>
          <w:szCs w:val="28"/>
        </w:rPr>
        <w:t>r.</w:t>
      </w:r>
      <w:r w:rsidR="00C029DA">
        <w:rPr>
          <w:sz w:val="28"/>
          <w:szCs w:val="28"/>
        </w:rPr>
        <w:t> </w:t>
      </w:r>
      <w:r w:rsidR="00577E6F" w:rsidRPr="0066729A">
        <w:rPr>
          <w:sz w:val="28"/>
          <w:szCs w:val="28"/>
        </w:rPr>
        <w:t>4</w:t>
      </w:r>
      <w:r w:rsidR="00C317EC" w:rsidRPr="0066729A">
        <w:rPr>
          <w:sz w:val="28"/>
          <w:szCs w:val="28"/>
        </w:rPr>
        <w:t>.</w:t>
      </w:r>
    </w:p>
    <w:p w14:paraId="27108182" w14:textId="3F4531B1" w:rsidR="00DE7550" w:rsidRPr="0066729A" w:rsidRDefault="00DE7550" w:rsidP="00D25217">
      <w:pPr>
        <w:spacing w:line="276" w:lineRule="auto"/>
        <w:ind w:firstLine="720"/>
        <w:contextualSpacing/>
        <w:jc w:val="both"/>
        <w:rPr>
          <w:sz w:val="28"/>
          <w:szCs w:val="28"/>
          <w:highlight w:val="yellow"/>
        </w:rPr>
      </w:pPr>
    </w:p>
    <w:p w14:paraId="0899B861" w14:textId="4625CB3B" w:rsidR="008F16A7" w:rsidRPr="0066729A" w:rsidRDefault="00085A3C" w:rsidP="0046098A">
      <w:pPr>
        <w:spacing w:before="120" w:after="120" w:line="276" w:lineRule="auto"/>
        <w:contextualSpacing/>
        <w:jc w:val="both"/>
        <w:rPr>
          <w:i/>
          <w:iCs/>
          <w:szCs w:val="24"/>
        </w:rPr>
      </w:pPr>
      <w:r w:rsidRPr="0066729A">
        <w:rPr>
          <w:i/>
          <w:iCs/>
          <w:szCs w:val="24"/>
        </w:rPr>
        <w:t xml:space="preserve">Attēls Nr. </w:t>
      </w:r>
      <w:r w:rsidR="00577E6F" w:rsidRPr="0066729A">
        <w:rPr>
          <w:i/>
          <w:iCs/>
          <w:szCs w:val="24"/>
        </w:rPr>
        <w:t xml:space="preserve">4 </w:t>
      </w:r>
      <w:r w:rsidRPr="0066729A">
        <w:rPr>
          <w:i/>
          <w:iCs/>
          <w:szCs w:val="24"/>
        </w:rPr>
        <w:t>“</w:t>
      </w:r>
      <w:r w:rsidR="006F6CDC" w:rsidRPr="0066729A">
        <w:rPr>
          <w:i/>
          <w:iCs/>
          <w:szCs w:val="24"/>
        </w:rPr>
        <w:t>I</w:t>
      </w:r>
      <w:r w:rsidR="003F7638" w:rsidRPr="0066729A">
        <w:rPr>
          <w:i/>
          <w:iCs/>
          <w:szCs w:val="24"/>
        </w:rPr>
        <w:t>nvestīciju progress</w:t>
      </w:r>
      <w:r w:rsidRPr="0066729A">
        <w:rPr>
          <w:i/>
          <w:iCs/>
          <w:szCs w:val="24"/>
        </w:rPr>
        <w:t xml:space="preserve"> </w:t>
      </w:r>
      <w:r w:rsidR="009C54F7" w:rsidRPr="0066729A">
        <w:rPr>
          <w:i/>
          <w:iCs/>
          <w:szCs w:val="24"/>
        </w:rPr>
        <w:t xml:space="preserve">kumulatīvi </w:t>
      </w:r>
      <w:r w:rsidRPr="0066729A">
        <w:rPr>
          <w:i/>
          <w:iCs/>
          <w:szCs w:val="24"/>
        </w:rPr>
        <w:t xml:space="preserve">līdz </w:t>
      </w:r>
      <w:r w:rsidR="002A5210" w:rsidRPr="0066729A">
        <w:rPr>
          <w:i/>
          <w:iCs/>
          <w:szCs w:val="24"/>
        </w:rPr>
        <w:t>2022</w:t>
      </w:r>
      <w:r w:rsidRPr="0066729A">
        <w:rPr>
          <w:i/>
          <w:iCs/>
          <w:szCs w:val="24"/>
        </w:rPr>
        <w:t xml:space="preserve">. gada </w:t>
      </w:r>
      <w:r w:rsidR="002A5210" w:rsidRPr="0066729A">
        <w:rPr>
          <w:i/>
          <w:iCs/>
          <w:szCs w:val="24"/>
        </w:rPr>
        <w:t>15</w:t>
      </w:r>
      <w:r w:rsidRPr="0066729A">
        <w:rPr>
          <w:i/>
          <w:iCs/>
          <w:szCs w:val="24"/>
        </w:rPr>
        <w:t xml:space="preserve">. </w:t>
      </w:r>
      <w:r w:rsidR="002A5210" w:rsidRPr="0066729A">
        <w:rPr>
          <w:i/>
          <w:iCs/>
          <w:szCs w:val="24"/>
        </w:rPr>
        <w:t>februārim</w:t>
      </w:r>
      <w:r w:rsidRPr="0066729A">
        <w:rPr>
          <w:i/>
          <w:iCs/>
          <w:szCs w:val="24"/>
        </w:rPr>
        <w:t xml:space="preserve">, </w:t>
      </w:r>
      <w:r w:rsidR="00F62DED" w:rsidRPr="0066729A">
        <w:rPr>
          <w:i/>
          <w:iCs/>
          <w:szCs w:val="24"/>
        </w:rPr>
        <w:t>(</w:t>
      </w:r>
      <w:r w:rsidRPr="0066729A">
        <w:rPr>
          <w:i/>
          <w:iCs/>
          <w:szCs w:val="24"/>
        </w:rPr>
        <w:t>projektu skaits</w:t>
      </w:r>
      <w:r w:rsidR="00F62DED" w:rsidRPr="0066729A">
        <w:rPr>
          <w:i/>
          <w:iCs/>
          <w:szCs w:val="24"/>
        </w:rPr>
        <w:t>)</w:t>
      </w:r>
      <w:r w:rsidRPr="0066729A">
        <w:rPr>
          <w:i/>
          <w:iCs/>
          <w:szCs w:val="24"/>
        </w:rPr>
        <w:t xml:space="preserve">, ES fondu finansējums, milj. </w:t>
      </w:r>
      <w:proofErr w:type="spellStart"/>
      <w:r w:rsidRPr="0066729A">
        <w:rPr>
          <w:i/>
          <w:iCs/>
          <w:szCs w:val="24"/>
        </w:rPr>
        <w:t>euro</w:t>
      </w:r>
      <w:proofErr w:type="spellEnd"/>
      <w:r w:rsidR="005174C8" w:rsidRPr="0066729A">
        <w:rPr>
          <w:i/>
          <w:iCs/>
          <w:szCs w:val="24"/>
        </w:rPr>
        <w:t>”</w:t>
      </w:r>
    </w:p>
    <w:p w14:paraId="2196F49B" w14:textId="4087D1CF" w:rsidR="00B04232" w:rsidRPr="0066729A" w:rsidRDefault="008F5502" w:rsidP="00B04232">
      <w:pPr>
        <w:spacing w:line="276" w:lineRule="auto"/>
        <w:contextualSpacing/>
        <w:jc w:val="center"/>
        <w:rPr>
          <w:sz w:val="28"/>
          <w:szCs w:val="28"/>
          <w:highlight w:val="yellow"/>
        </w:rPr>
      </w:pPr>
      <w:r w:rsidRPr="0066729A">
        <w:rPr>
          <w:noProof/>
          <w:lang w:eastAsia="lv-LV"/>
        </w:rPr>
        <w:drawing>
          <wp:inline distT="0" distB="0" distL="0" distR="0" wp14:anchorId="3AB06722" wp14:editId="70CAA55A">
            <wp:extent cx="5798820" cy="2868985"/>
            <wp:effectExtent l="0" t="0" r="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27954" cy="2883399"/>
                    </a:xfrm>
                    <a:prstGeom prst="rect">
                      <a:avLst/>
                    </a:prstGeom>
                    <a:noFill/>
                  </pic:spPr>
                </pic:pic>
              </a:graphicData>
            </a:graphic>
          </wp:inline>
        </w:drawing>
      </w:r>
    </w:p>
    <w:p w14:paraId="1BC39E51" w14:textId="5DD6C056" w:rsidR="00F13E0F" w:rsidRPr="0066729A" w:rsidRDefault="00E47F5A" w:rsidP="00A306FF">
      <w:pPr>
        <w:spacing w:line="276" w:lineRule="auto"/>
        <w:ind w:firstLine="720"/>
        <w:contextualSpacing/>
        <w:jc w:val="both"/>
        <w:rPr>
          <w:sz w:val="28"/>
          <w:szCs w:val="28"/>
          <w:highlight w:val="yellow"/>
        </w:rPr>
      </w:pPr>
      <w:r w:rsidRPr="0066729A">
        <w:rPr>
          <w:sz w:val="28"/>
          <w:szCs w:val="28"/>
        </w:rPr>
        <w:t xml:space="preserve">Līdz </w:t>
      </w:r>
      <w:r w:rsidR="00B71A27" w:rsidRPr="0066729A">
        <w:rPr>
          <w:sz w:val="28"/>
          <w:szCs w:val="28"/>
        </w:rPr>
        <w:t>2022</w:t>
      </w:r>
      <w:r w:rsidRPr="0066729A">
        <w:rPr>
          <w:sz w:val="28"/>
          <w:szCs w:val="28"/>
        </w:rPr>
        <w:t>. gada </w:t>
      </w:r>
      <w:r w:rsidR="00B71A27" w:rsidRPr="0066729A">
        <w:rPr>
          <w:sz w:val="28"/>
          <w:szCs w:val="28"/>
        </w:rPr>
        <w:t>15</w:t>
      </w:r>
      <w:r w:rsidRPr="0066729A">
        <w:rPr>
          <w:sz w:val="28"/>
          <w:szCs w:val="28"/>
        </w:rPr>
        <w:t>. </w:t>
      </w:r>
      <w:r w:rsidR="00B71A27" w:rsidRPr="0066729A">
        <w:rPr>
          <w:sz w:val="28"/>
          <w:szCs w:val="28"/>
        </w:rPr>
        <w:t xml:space="preserve">februārim </w:t>
      </w:r>
      <w:r w:rsidR="00B07003" w:rsidRPr="0066729A">
        <w:rPr>
          <w:sz w:val="28"/>
          <w:szCs w:val="28"/>
        </w:rPr>
        <w:t>kopumā</w:t>
      </w:r>
      <w:r w:rsidR="00E424DA" w:rsidRPr="0066729A">
        <w:rPr>
          <w:sz w:val="28"/>
          <w:szCs w:val="28"/>
        </w:rPr>
        <w:t xml:space="preserve"> </w:t>
      </w:r>
      <w:r w:rsidR="00F95F31" w:rsidRPr="0066729A">
        <w:rPr>
          <w:b/>
          <w:sz w:val="28"/>
          <w:szCs w:val="28"/>
        </w:rPr>
        <w:t>pabeigt</w:t>
      </w:r>
      <w:r w:rsidR="00DC20DE" w:rsidRPr="0066729A">
        <w:rPr>
          <w:b/>
          <w:sz w:val="28"/>
          <w:szCs w:val="28"/>
        </w:rPr>
        <w:t>i projekti</w:t>
      </w:r>
      <w:r w:rsidR="00B07003" w:rsidRPr="0066729A">
        <w:rPr>
          <w:b/>
          <w:sz w:val="28"/>
          <w:szCs w:val="28"/>
        </w:rPr>
        <w:t xml:space="preserve"> </w:t>
      </w:r>
      <w:r w:rsidR="00DC20DE" w:rsidRPr="0066729A">
        <w:rPr>
          <w:sz w:val="28"/>
          <w:szCs w:val="28"/>
        </w:rPr>
        <w:t xml:space="preserve">ar kopējo ES fondu atbalstu </w:t>
      </w:r>
      <w:r w:rsidR="00DC20DE" w:rsidRPr="0066729A">
        <w:rPr>
          <w:b/>
          <w:bCs/>
          <w:sz w:val="28"/>
          <w:szCs w:val="28"/>
        </w:rPr>
        <w:t>1,2 mljrd.</w:t>
      </w:r>
      <w:r w:rsidR="00DC20DE" w:rsidRPr="0066729A">
        <w:rPr>
          <w:sz w:val="28"/>
          <w:szCs w:val="28"/>
        </w:rPr>
        <w:t> </w:t>
      </w:r>
      <w:proofErr w:type="spellStart"/>
      <w:r w:rsidR="00DC20DE" w:rsidRPr="0066729A">
        <w:rPr>
          <w:i/>
          <w:iCs/>
          <w:sz w:val="28"/>
          <w:szCs w:val="28"/>
        </w:rPr>
        <w:t>euro</w:t>
      </w:r>
      <w:proofErr w:type="spellEnd"/>
      <w:r w:rsidR="00DC20DE" w:rsidRPr="0066729A">
        <w:rPr>
          <w:i/>
          <w:iCs/>
          <w:sz w:val="28"/>
          <w:szCs w:val="28"/>
        </w:rPr>
        <w:t xml:space="preserve"> </w:t>
      </w:r>
      <w:r w:rsidR="00DC20DE" w:rsidRPr="0066729A">
        <w:rPr>
          <w:sz w:val="28"/>
          <w:szCs w:val="28"/>
        </w:rPr>
        <w:t>(</w:t>
      </w:r>
      <w:r w:rsidR="00B07003" w:rsidRPr="0066729A">
        <w:rPr>
          <w:bCs/>
          <w:sz w:val="28"/>
          <w:szCs w:val="28"/>
        </w:rPr>
        <w:t>puse no uzsāktiem projektiem</w:t>
      </w:r>
      <w:r w:rsidR="00DC20DE" w:rsidRPr="0066729A">
        <w:rPr>
          <w:bCs/>
          <w:sz w:val="28"/>
          <w:szCs w:val="28"/>
        </w:rPr>
        <w:t>)</w:t>
      </w:r>
      <w:r w:rsidR="00FD55C8" w:rsidRPr="0066729A">
        <w:rPr>
          <w:bCs/>
          <w:sz w:val="28"/>
          <w:szCs w:val="28"/>
        </w:rPr>
        <w:t>,</w:t>
      </w:r>
      <w:r w:rsidR="00B07003" w:rsidRPr="0066729A">
        <w:rPr>
          <w:bCs/>
          <w:sz w:val="28"/>
          <w:szCs w:val="28"/>
        </w:rPr>
        <w:t xml:space="preserve"> </w:t>
      </w:r>
      <w:r w:rsidR="00F43DE9" w:rsidRPr="0066729A">
        <w:rPr>
          <w:sz w:val="28"/>
          <w:szCs w:val="28"/>
        </w:rPr>
        <w:t xml:space="preserve">t.sk. </w:t>
      </w:r>
      <w:r w:rsidR="00B07003" w:rsidRPr="0066729A">
        <w:rPr>
          <w:sz w:val="28"/>
          <w:szCs w:val="28"/>
        </w:rPr>
        <w:t>trešā daļa no tiem</w:t>
      </w:r>
      <w:r w:rsidR="00946DAD" w:rsidRPr="0066729A">
        <w:rPr>
          <w:sz w:val="28"/>
          <w:szCs w:val="28"/>
        </w:rPr>
        <w:t> </w:t>
      </w:r>
      <w:r w:rsidR="00946DAD" w:rsidRPr="0066729A">
        <w:rPr>
          <w:rFonts w:cs="Times New Roman"/>
          <w:sz w:val="28"/>
          <w:szCs w:val="28"/>
        </w:rPr>
        <w:t>–</w:t>
      </w:r>
      <w:r w:rsidR="008A7EF2">
        <w:rPr>
          <w:rFonts w:cs="Times New Roman"/>
          <w:sz w:val="28"/>
          <w:szCs w:val="28"/>
        </w:rPr>
        <w:t> </w:t>
      </w:r>
      <w:r w:rsidR="00530A74" w:rsidRPr="0066729A">
        <w:rPr>
          <w:sz w:val="28"/>
          <w:szCs w:val="28"/>
        </w:rPr>
        <w:t>2021.</w:t>
      </w:r>
      <w:r w:rsidR="008A7EF2">
        <w:rPr>
          <w:sz w:val="28"/>
          <w:szCs w:val="28"/>
        </w:rPr>
        <w:t> </w:t>
      </w:r>
      <w:r w:rsidR="00530A74" w:rsidRPr="0066729A">
        <w:rPr>
          <w:sz w:val="28"/>
          <w:szCs w:val="28"/>
        </w:rPr>
        <w:t xml:space="preserve">gadā </w:t>
      </w:r>
      <w:r w:rsidR="00852665" w:rsidRPr="0066729A">
        <w:rPr>
          <w:sz w:val="28"/>
          <w:szCs w:val="28"/>
        </w:rPr>
        <w:t>(l</w:t>
      </w:r>
      <w:r w:rsidR="00F95F31" w:rsidRPr="0066729A">
        <w:rPr>
          <w:sz w:val="28"/>
          <w:szCs w:val="28"/>
        </w:rPr>
        <w:t xml:space="preserve">ielākā daļa </w:t>
      </w:r>
      <w:r w:rsidR="00A306FF" w:rsidRPr="0066729A">
        <w:rPr>
          <w:sz w:val="28"/>
          <w:szCs w:val="28"/>
        </w:rPr>
        <w:t xml:space="preserve">ilgtspējīga </w:t>
      </w:r>
      <w:r w:rsidRPr="0066729A">
        <w:rPr>
          <w:sz w:val="28"/>
          <w:szCs w:val="28"/>
        </w:rPr>
        <w:t>transporta</w:t>
      </w:r>
      <w:r w:rsidR="00A306FF" w:rsidRPr="0066729A">
        <w:rPr>
          <w:sz w:val="28"/>
          <w:szCs w:val="28"/>
        </w:rPr>
        <w:t xml:space="preserve"> sistēmas</w:t>
      </w:r>
      <w:r w:rsidRPr="0066729A">
        <w:rPr>
          <w:sz w:val="28"/>
          <w:szCs w:val="28"/>
        </w:rPr>
        <w:t xml:space="preserve">, </w:t>
      </w:r>
      <w:r w:rsidR="00A306FF" w:rsidRPr="0066729A">
        <w:rPr>
          <w:sz w:val="28"/>
          <w:szCs w:val="28"/>
        </w:rPr>
        <w:t xml:space="preserve">vides </w:t>
      </w:r>
      <w:r w:rsidR="00A306FF" w:rsidRPr="0066729A">
        <w:rPr>
          <w:sz w:val="28"/>
          <w:szCs w:val="28"/>
        </w:rPr>
        <w:lastRenderedPageBreak/>
        <w:t xml:space="preserve">aizsardzības un resursu izmantošanas efektivitātes, </w:t>
      </w:r>
      <w:r w:rsidR="009B288F" w:rsidRPr="0066729A">
        <w:rPr>
          <w:sz w:val="28"/>
          <w:szCs w:val="28"/>
        </w:rPr>
        <w:t xml:space="preserve">izglītības, </w:t>
      </w:r>
      <w:r w:rsidRPr="0066729A">
        <w:rPr>
          <w:sz w:val="28"/>
          <w:szCs w:val="28"/>
        </w:rPr>
        <w:t xml:space="preserve">pētniecības, </w:t>
      </w:r>
      <w:r w:rsidR="00385801" w:rsidRPr="0066729A">
        <w:rPr>
          <w:sz w:val="28"/>
          <w:szCs w:val="28"/>
        </w:rPr>
        <w:t xml:space="preserve">tehnoloģiju </w:t>
      </w:r>
      <w:r w:rsidRPr="0066729A">
        <w:rPr>
          <w:sz w:val="28"/>
          <w:szCs w:val="28"/>
        </w:rPr>
        <w:t>attīstības un inovāciju jomās</w:t>
      </w:r>
      <w:r w:rsidR="00852665" w:rsidRPr="0066729A">
        <w:rPr>
          <w:sz w:val="28"/>
          <w:szCs w:val="28"/>
        </w:rPr>
        <w:t>)</w:t>
      </w:r>
      <w:r w:rsidRPr="0066729A">
        <w:rPr>
          <w:sz w:val="28"/>
          <w:szCs w:val="28"/>
        </w:rPr>
        <w:t>.</w:t>
      </w:r>
      <w:r w:rsidR="006C5BA3" w:rsidRPr="0066729A">
        <w:rPr>
          <w:sz w:val="28"/>
          <w:szCs w:val="28"/>
        </w:rPr>
        <w:t xml:space="preserve"> </w:t>
      </w:r>
      <w:r w:rsidR="003E2444" w:rsidRPr="0066729A">
        <w:rPr>
          <w:sz w:val="28"/>
          <w:szCs w:val="28"/>
        </w:rPr>
        <w:t>N</w:t>
      </w:r>
      <w:r w:rsidR="00B622FA" w:rsidRPr="0066729A">
        <w:rPr>
          <w:sz w:val="28"/>
          <w:szCs w:val="28"/>
        </w:rPr>
        <w:t>o 2021. gada 18.</w:t>
      </w:r>
      <w:r w:rsidR="004E6A74" w:rsidRPr="0066729A">
        <w:rPr>
          <w:sz w:val="28"/>
          <w:szCs w:val="28"/>
        </w:rPr>
        <w:t xml:space="preserve"> </w:t>
      </w:r>
      <w:r w:rsidR="00B622FA" w:rsidRPr="0066729A">
        <w:rPr>
          <w:sz w:val="28"/>
          <w:szCs w:val="28"/>
        </w:rPr>
        <w:t xml:space="preserve">augusta līdz </w:t>
      </w:r>
      <w:r w:rsidR="00B71A27" w:rsidRPr="0066729A">
        <w:rPr>
          <w:sz w:val="28"/>
          <w:szCs w:val="28"/>
        </w:rPr>
        <w:t>2022. gada 15</w:t>
      </w:r>
      <w:r w:rsidR="00B622FA" w:rsidRPr="0066729A">
        <w:rPr>
          <w:sz w:val="28"/>
          <w:szCs w:val="28"/>
        </w:rPr>
        <w:t>.</w:t>
      </w:r>
      <w:r w:rsidR="00B71A27" w:rsidRPr="0066729A">
        <w:rPr>
          <w:sz w:val="28"/>
          <w:szCs w:val="28"/>
        </w:rPr>
        <w:t xml:space="preserve"> februārim </w:t>
      </w:r>
      <w:r w:rsidR="00B622FA" w:rsidRPr="0066729A">
        <w:rPr>
          <w:sz w:val="28"/>
          <w:szCs w:val="28"/>
        </w:rPr>
        <w:t xml:space="preserve">pabeigti </w:t>
      </w:r>
      <w:r w:rsidR="00B71A27" w:rsidRPr="0066729A">
        <w:rPr>
          <w:sz w:val="28"/>
          <w:szCs w:val="28"/>
        </w:rPr>
        <w:t>1</w:t>
      </w:r>
      <w:r w:rsidR="00651F82" w:rsidRPr="0066729A">
        <w:rPr>
          <w:sz w:val="28"/>
          <w:szCs w:val="28"/>
        </w:rPr>
        <w:t>73</w:t>
      </w:r>
      <w:r w:rsidR="00B71A27" w:rsidRPr="0066729A">
        <w:rPr>
          <w:sz w:val="28"/>
          <w:szCs w:val="28"/>
        </w:rPr>
        <w:t xml:space="preserve"> </w:t>
      </w:r>
      <w:r w:rsidR="00B622FA" w:rsidRPr="0066729A">
        <w:rPr>
          <w:sz w:val="28"/>
          <w:szCs w:val="28"/>
        </w:rPr>
        <w:t xml:space="preserve">projekti par ES līdzfinansējumu </w:t>
      </w:r>
      <w:r w:rsidR="00B71A27" w:rsidRPr="0066729A">
        <w:rPr>
          <w:sz w:val="28"/>
          <w:szCs w:val="28"/>
        </w:rPr>
        <w:t>157,9</w:t>
      </w:r>
      <w:r w:rsidR="00FF773D">
        <w:rPr>
          <w:sz w:val="28"/>
          <w:szCs w:val="28"/>
        </w:rPr>
        <w:t> </w:t>
      </w:r>
      <w:r w:rsidR="00B622FA" w:rsidRPr="0066729A">
        <w:rPr>
          <w:sz w:val="28"/>
          <w:szCs w:val="28"/>
        </w:rPr>
        <w:t xml:space="preserve">milj. </w:t>
      </w:r>
      <w:proofErr w:type="spellStart"/>
      <w:r w:rsidR="00B622FA" w:rsidRPr="0066729A">
        <w:rPr>
          <w:i/>
          <w:sz w:val="28"/>
          <w:szCs w:val="28"/>
        </w:rPr>
        <w:t>euro</w:t>
      </w:r>
      <w:proofErr w:type="spellEnd"/>
      <w:r w:rsidR="00B622FA" w:rsidRPr="0066729A">
        <w:rPr>
          <w:sz w:val="28"/>
          <w:szCs w:val="28"/>
        </w:rPr>
        <w:t>.</w:t>
      </w:r>
      <w:r w:rsidR="00B622FA" w:rsidRPr="0066729A">
        <w:rPr>
          <w:rStyle w:val="FootnoteReference"/>
          <w:sz w:val="28"/>
          <w:szCs w:val="28"/>
        </w:rPr>
        <w:footnoteReference w:id="7"/>
      </w:r>
      <w:r w:rsidR="00CE0C74" w:rsidRPr="0066729A">
        <w:rPr>
          <w:sz w:val="28"/>
          <w:szCs w:val="28"/>
        </w:rPr>
        <w:t xml:space="preserve"> </w:t>
      </w:r>
    </w:p>
    <w:p w14:paraId="752356D6" w14:textId="02ECE6F1" w:rsidR="00E61319" w:rsidRPr="0066729A" w:rsidRDefault="004A64F7" w:rsidP="007468F5">
      <w:pPr>
        <w:tabs>
          <w:tab w:val="left" w:pos="720"/>
          <w:tab w:val="left" w:pos="1985"/>
          <w:tab w:val="left" w:pos="2410"/>
          <w:tab w:val="left" w:pos="3119"/>
          <w:tab w:val="left" w:pos="3969"/>
          <w:tab w:val="left" w:pos="5387"/>
          <w:tab w:val="left" w:pos="7655"/>
        </w:tabs>
        <w:suppressAutoHyphens/>
        <w:spacing w:line="276" w:lineRule="auto"/>
        <w:jc w:val="both"/>
        <w:rPr>
          <w:rFonts w:eastAsia="Calibri" w:cs="DokChampa"/>
          <w:sz w:val="14"/>
          <w:szCs w:val="14"/>
          <w:highlight w:val="yellow"/>
          <w:lang w:eastAsia="ar-SA"/>
        </w:rPr>
      </w:pPr>
      <w:bookmarkStart w:id="10" w:name="_Toc77938916"/>
      <w:bookmarkEnd w:id="9"/>
      <w:bookmarkEnd w:id="10"/>
      <w:r w:rsidRPr="0066729A">
        <w:rPr>
          <w:rFonts w:cs="Times New Roman"/>
          <w:sz w:val="28"/>
          <w:szCs w:val="28"/>
          <w:shd w:val="clear" w:color="auto" w:fill="FFFFFF"/>
        </w:rPr>
        <w:tab/>
      </w:r>
      <w:r w:rsidR="007468F5" w:rsidRPr="0066729A">
        <w:rPr>
          <w:rFonts w:eastAsia="Calibri" w:cs="DokChampa"/>
          <w:sz w:val="28"/>
          <w:szCs w:val="28"/>
          <w:lang w:eastAsia="ar-SA"/>
        </w:rPr>
        <w:t xml:space="preserve">ES fondu </w:t>
      </w:r>
      <w:r w:rsidR="007468F5" w:rsidRPr="0066729A">
        <w:rPr>
          <w:rFonts w:eastAsia="Calibri" w:cs="DokChampa"/>
          <w:b/>
          <w:sz w:val="28"/>
          <w:szCs w:val="28"/>
          <w:lang w:eastAsia="ar-SA"/>
        </w:rPr>
        <w:t>maksājumi projektu īstenotājiem</w:t>
      </w:r>
      <w:r w:rsidR="007468F5" w:rsidRPr="0066729A">
        <w:rPr>
          <w:rFonts w:eastAsia="Calibri" w:cs="DokChampa"/>
          <w:sz w:val="28"/>
          <w:szCs w:val="28"/>
          <w:lang w:eastAsia="ar-SA"/>
        </w:rPr>
        <w:t xml:space="preserve"> </w:t>
      </w:r>
      <w:r w:rsidR="00355FA5" w:rsidRPr="0066729A">
        <w:rPr>
          <w:rFonts w:eastAsia="Calibri" w:cs="DokChampa"/>
          <w:sz w:val="28"/>
          <w:szCs w:val="28"/>
          <w:lang w:eastAsia="ar-SA"/>
        </w:rPr>
        <w:t>2021.</w:t>
      </w:r>
      <w:r w:rsidR="00504B56">
        <w:rPr>
          <w:rFonts w:eastAsia="Calibri" w:cs="DokChampa"/>
          <w:sz w:val="28"/>
          <w:szCs w:val="28"/>
          <w:lang w:eastAsia="ar-SA"/>
        </w:rPr>
        <w:t> </w:t>
      </w:r>
      <w:r w:rsidR="00355FA5" w:rsidRPr="0066729A">
        <w:rPr>
          <w:rFonts w:eastAsia="Calibri" w:cs="DokChampa"/>
          <w:sz w:val="28"/>
          <w:szCs w:val="28"/>
          <w:lang w:eastAsia="ar-SA"/>
        </w:rPr>
        <w:t>gadā</w:t>
      </w:r>
      <w:r w:rsidR="007468F5" w:rsidRPr="0066729A">
        <w:rPr>
          <w:rFonts w:eastAsia="Calibri" w:cs="DokChampa"/>
          <w:sz w:val="28"/>
          <w:szCs w:val="28"/>
          <w:lang w:eastAsia="ar-SA"/>
        </w:rPr>
        <w:t xml:space="preserve"> ir </w:t>
      </w:r>
      <w:r w:rsidR="00024859" w:rsidRPr="0066729A">
        <w:rPr>
          <w:rFonts w:eastAsia="Calibri" w:cs="DokChampa"/>
          <w:b/>
          <w:sz w:val="28"/>
          <w:szCs w:val="28"/>
          <w:lang w:eastAsia="ar-SA"/>
        </w:rPr>
        <w:t>533</w:t>
      </w:r>
      <w:r w:rsidR="007468F5" w:rsidRPr="0066729A">
        <w:rPr>
          <w:rFonts w:eastAsia="Calibri" w:cs="DokChampa"/>
          <w:b/>
          <w:sz w:val="28"/>
          <w:szCs w:val="28"/>
          <w:lang w:eastAsia="ar-SA"/>
        </w:rPr>
        <w:t> milj</w:t>
      </w:r>
      <w:r w:rsidR="007468F5" w:rsidRPr="0066729A">
        <w:rPr>
          <w:rFonts w:eastAsia="Calibri" w:cs="DokChampa"/>
          <w:sz w:val="28"/>
          <w:szCs w:val="28"/>
          <w:lang w:eastAsia="ar-SA"/>
        </w:rPr>
        <w:t>. </w:t>
      </w:r>
      <w:proofErr w:type="spellStart"/>
      <w:r w:rsidR="007468F5" w:rsidRPr="0066729A">
        <w:rPr>
          <w:rFonts w:eastAsia="Calibri" w:cs="DokChampa"/>
          <w:i/>
          <w:sz w:val="28"/>
          <w:szCs w:val="28"/>
          <w:lang w:eastAsia="ar-SA"/>
        </w:rPr>
        <w:t>euro</w:t>
      </w:r>
      <w:proofErr w:type="spellEnd"/>
      <w:r w:rsidR="00EC148B" w:rsidRPr="0066729A">
        <w:rPr>
          <w:rFonts w:eastAsia="Calibri" w:cs="DokChampa"/>
          <w:i/>
          <w:sz w:val="28"/>
          <w:szCs w:val="28"/>
          <w:lang w:eastAsia="ar-SA"/>
        </w:rPr>
        <w:t> </w:t>
      </w:r>
      <w:r w:rsidR="00EC148B" w:rsidRPr="0066729A">
        <w:rPr>
          <w:rFonts w:cs="Times New Roman"/>
          <w:sz w:val="28"/>
          <w:szCs w:val="28"/>
        </w:rPr>
        <w:t>–</w:t>
      </w:r>
      <w:r w:rsidR="00504B56">
        <w:rPr>
          <w:rFonts w:eastAsia="Calibri" w:cs="DokChampa"/>
          <w:i/>
          <w:sz w:val="28"/>
          <w:szCs w:val="28"/>
          <w:lang w:eastAsia="ar-SA"/>
        </w:rPr>
        <w:t> </w:t>
      </w:r>
      <w:r w:rsidR="007468F5" w:rsidRPr="0066729A">
        <w:rPr>
          <w:rFonts w:eastAsia="Calibri" w:cs="DokChampa"/>
          <w:b/>
          <w:sz w:val="28"/>
          <w:szCs w:val="28"/>
          <w:lang w:eastAsia="ar-SA"/>
        </w:rPr>
        <w:t>9</w:t>
      </w:r>
      <w:r w:rsidR="00024859" w:rsidRPr="0066729A">
        <w:rPr>
          <w:rFonts w:eastAsia="Calibri" w:cs="DokChampa"/>
          <w:b/>
          <w:sz w:val="28"/>
          <w:szCs w:val="28"/>
          <w:lang w:eastAsia="ar-SA"/>
        </w:rPr>
        <w:t>8</w:t>
      </w:r>
      <w:r w:rsidR="007468F5" w:rsidRPr="0066729A">
        <w:rPr>
          <w:rFonts w:eastAsia="Calibri" w:cs="DokChampa"/>
          <w:b/>
          <w:sz w:val="28"/>
          <w:szCs w:val="28"/>
          <w:lang w:eastAsia="ar-SA"/>
        </w:rPr>
        <w:t> %</w:t>
      </w:r>
      <w:r w:rsidR="007468F5" w:rsidRPr="0066729A">
        <w:rPr>
          <w:rFonts w:eastAsia="Calibri" w:cs="DokChampa"/>
          <w:sz w:val="28"/>
          <w:szCs w:val="28"/>
          <w:lang w:eastAsia="ar-SA"/>
        </w:rPr>
        <w:t xml:space="preserve"> no </w:t>
      </w:r>
      <w:r w:rsidR="00692CC3" w:rsidRPr="0066729A">
        <w:rPr>
          <w:rFonts w:eastAsia="Calibri" w:cs="DokChampa"/>
          <w:sz w:val="28"/>
          <w:szCs w:val="28"/>
          <w:lang w:eastAsia="ar-SA"/>
        </w:rPr>
        <w:t xml:space="preserve">kopējās </w:t>
      </w:r>
      <w:r w:rsidR="007468F5" w:rsidRPr="0066729A">
        <w:rPr>
          <w:rFonts w:eastAsia="Calibri" w:cs="DokChampa"/>
          <w:sz w:val="28"/>
          <w:szCs w:val="28"/>
          <w:lang w:eastAsia="ar-SA"/>
        </w:rPr>
        <w:t xml:space="preserve">prognozes </w:t>
      </w:r>
      <w:r w:rsidR="00024859" w:rsidRPr="0066729A">
        <w:rPr>
          <w:rFonts w:eastAsia="Calibri" w:cs="DokChampa"/>
          <w:sz w:val="28"/>
          <w:szCs w:val="28"/>
          <w:lang w:eastAsia="ar-SA"/>
        </w:rPr>
        <w:t>544</w:t>
      </w:r>
      <w:r w:rsidR="007468F5" w:rsidRPr="0066729A">
        <w:rPr>
          <w:rFonts w:eastAsia="Calibri" w:cs="DokChampa"/>
          <w:sz w:val="28"/>
          <w:szCs w:val="28"/>
          <w:lang w:eastAsia="ar-SA"/>
        </w:rPr>
        <w:t> milj. </w:t>
      </w:r>
      <w:proofErr w:type="spellStart"/>
      <w:r w:rsidR="007468F5" w:rsidRPr="0066729A">
        <w:rPr>
          <w:rFonts w:eastAsia="Calibri" w:cs="DokChampa"/>
          <w:i/>
          <w:sz w:val="28"/>
          <w:szCs w:val="28"/>
          <w:lang w:eastAsia="ar-SA"/>
        </w:rPr>
        <w:t>euro</w:t>
      </w:r>
      <w:proofErr w:type="spellEnd"/>
      <w:r w:rsidR="007468F5" w:rsidRPr="0066729A">
        <w:rPr>
          <w:rFonts w:eastAsia="Calibri" w:cs="DokChampa"/>
          <w:i/>
          <w:sz w:val="28"/>
          <w:szCs w:val="28"/>
        </w:rPr>
        <w:t>.</w:t>
      </w:r>
      <w:r w:rsidR="007468F5" w:rsidRPr="0066729A">
        <w:rPr>
          <w:rFonts w:eastAsia="Calibri" w:cs="DokChampa"/>
          <w:sz w:val="28"/>
          <w:szCs w:val="28"/>
        </w:rPr>
        <w:t xml:space="preserve"> 2021. gad</w:t>
      </w:r>
      <w:r w:rsidR="00ED3C0D" w:rsidRPr="0066729A">
        <w:rPr>
          <w:rFonts w:eastAsia="Calibri" w:cs="DokChampa"/>
          <w:sz w:val="28"/>
          <w:szCs w:val="28"/>
        </w:rPr>
        <w:t>ā</w:t>
      </w:r>
      <w:r w:rsidR="00504B56">
        <w:rPr>
          <w:rFonts w:eastAsia="Calibri" w:cs="DokChampa"/>
          <w:sz w:val="28"/>
          <w:szCs w:val="28"/>
        </w:rPr>
        <w:t xml:space="preserve"> </w:t>
      </w:r>
      <w:r w:rsidR="007468F5" w:rsidRPr="0066729A">
        <w:rPr>
          <w:rFonts w:eastAsia="Calibri" w:cs="DokChampa"/>
          <w:sz w:val="28"/>
          <w:szCs w:val="28"/>
        </w:rPr>
        <w:t xml:space="preserve">maksājumu projektu īstenotājiem </w:t>
      </w:r>
      <w:r w:rsidR="00692CC3" w:rsidRPr="0066729A">
        <w:rPr>
          <w:rFonts w:eastAsia="Calibri" w:cs="DokChampa"/>
          <w:sz w:val="28"/>
          <w:szCs w:val="28"/>
        </w:rPr>
        <w:t xml:space="preserve">temps </w:t>
      </w:r>
      <w:r w:rsidR="007468F5" w:rsidRPr="0066729A">
        <w:rPr>
          <w:rFonts w:eastAsia="Calibri" w:cs="DokChampa"/>
          <w:sz w:val="28"/>
          <w:szCs w:val="28"/>
        </w:rPr>
        <w:t xml:space="preserve">kopumā </w:t>
      </w:r>
      <w:r w:rsidR="000C24B0" w:rsidRPr="0066729A">
        <w:rPr>
          <w:rFonts w:eastAsia="Calibri" w:cs="DokChampa"/>
          <w:sz w:val="28"/>
          <w:szCs w:val="28"/>
        </w:rPr>
        <w:t xml:space="preserve">ir </w:t>
      </w:r>
      <w:r w:rsidR="007468F5" w:rsidRPr="0066729A">
        <w:rPr>
          <w:rFonts w:eastAsia="Calibri" w:cs="DokChampa"/>
          <w:sz w:val="28"/>
          <w:szCs w:val="28"/>
        </w:rPr>
        <w:t xml:space="preserve">samazinājies par </w:t>
      </w:r>
      <w:r w:rsidR="00E17E0E" w:rsidRPr="0066729A">
        <w:rPr>
          <w:rFonts w:eastAsia="Calibri" w:cs="DokChampa"/>
          <w:sz w:val="28"/>
          <w:szCs w:val="28"/>
        </w:rPr>
        <w:t>68</w:t>
      </w:r>
      <w:r w:rsidR="00DA4D2F">
        <w:rPr>
          <w:rFonts w:eastAsia="Calibri" w:cs="DokChampa"/>
          <w:sz w:val="28"/>
          <w:szCs w:val="28"/>
        </w:rPr>
        <w:t> </w:t>
      </w:r>
      <w:r w:rsidR="007468F5" w:rsidRPr="0066729A">
        <w:rPr>
          <w:rFonts w:eastAsia="Calibri" w:cs="DokChampa"/>
          <w:sz w:val="28"/>
          <w:szCs w:val="28"/>
          <w:lang w:eastAsia="ar-SA"/>
        </w:rPr>
        <w:t>milj. </w:t>
      </w:r>
      <w:proofErr w:type="spellStart"/>
      <w:r w:rsidR="007468F5" w:rsidRPr="0066729A">
        <w:rPr>
          <w:rFonts w:eastAsia="Calibri" w:cs="DokChampa"/>
          <w:i/>
          <w:sz w:val="28"/>
          <w:szCs w:val="28"/>
          <w:lang w:eastAsia="ar-SA"/>
        </w:rPr>
        <w:t>euro</w:t>
      </w:r>
      <w:proofErr w:type="spellEnd"/>
      <w:r w:rsidR="00BB496A" w:rsidRPr="0066729A">
        <w:rPr>
          <w:rFonts w:eastAsia="Calibri" w:cs="DokChampa"/>
          <w:i/>
          <w:sz w:val="28"/>
          <w:szCs w:val="28"/>
          <w:lang w:eastAsia="ar-SA"/>
        </w:rPr>
        <w:t xml:space="preserve">, </w:t>
      </w:r>
      <w:r w:rsidR="00BB496A" w:rsidRPr="0066729A">
        <w:rPr>
          <w:rFonts w:eastAsia="Calibri" w:cs="DokChampa"/>
          <w:iCs/>
          <w:sz w:val="28"/>
          <w:szCs w:val="28"/>
          <w:lang w:eastAsia="ar-SA"/>
        </w:rPr>
        <w:t>salīdzinot ar</w:t>
      </w:r>
      <w:r w:rsidR="00BB496A" w:rsidRPr="0066729A">
        <w:rPr>
          <w:rFonts w:eastAsia="Calibri" w:cs="DokChampa"/>
          <w:sz w:val="28"/>
          <w:szCs w:val="28"/>
          <w:lang w:eastAsia="ar-SA"/>
        </w:rPr>
        <w:t xml:space="preserve"> </w:t>
      </w:r>
      <w:r w:rsidR="00E17E0E" w:rsidRPr="0066729A">
        <w:rPr>
          <w:rFonts w:eastAsia="Calibri" w:cs="DokChampa"/>
          <w:sz w:val="28"/>
          <w:szCs w:val="28"/>
        </w:rPr>
        <w:t>2020. gad</w:t>
      </w:r>
      <w:r w:rsidR="00BB496A" w:rsidRPr="0066729A">
        <w:rPr>
          <w:rFonts w:eastAsia="Calibri" w:cs="DokChampa"/>
          <w:sz w:val="28"/>
          <w:szCs w:val="28"/>
        </w:rPr>
        <w:t>u</w:t>
      </w:r>
      <w:r w:rsidR="00E17E0E" w:rsidRPr="0066729A">
        <w:rPr>
          <w:rFonts w:eastAsia="Calibri" w:cs="DokChampa"/>
          <w:sz w:val="28"/>
          <w:szCs w:val="28"/>
        </w:rPr>
        <w:t xml:space="preserve"> </w:t>
      </w:r>
      <w:r w:rsidR="003D5760" w:rsidRPr="0066729A">
        <w:rPr>
          <w:rFonts w:eastAsia="Calibri" w:cs="DokChampa"/>
          <w:sz w:val="28"/>
          <w:szCs w:val="28"/>
          <w:lang w:eastAsia="ar-SA"/>
        </w:rPr>
        <w:t>–</w:t>
      </w:r>
      <w:r w:rsidR="007468F5" w:rsidRPr="0066729A">
        <w:rPr>
          <w:rFonts w:eastAsia="Calibri" w:cs="DokChampa"/>
          <w:sz w:val="28"/>
          <w:szCs w:val="28"/>
          <w:lang w:eastAsia="ar-SA"/>
        </w:rPr>
        <w:t xml:space="preserve"> </w:t>
      </w:r>
      <w:r w:rsidR="00E17E0E" w:rsidRPr="0066729A">
        <w:rPr>
          <w:rFonts w:eastAsia="Calibri" w:cs="DokChampa"/>
          <w:sz w:val="28"/>
          <w:szCs w:val="28"/>
          <w:lang w:eastAsia="ar-SA"/>
        </w:rPr>
        <w:t>601</w:t>
      </w:r>
      <w:r w:rsidR="007468F5" w:rsidRPr="0066729A">
        <w:rPr>
          <w:rFonts w:eastAsia="Calibri" w:cs="DokChampa"/>
          <w:sz w:val="28"/>
          <w:szCs w:val="28"/>
          <w:lang w:eastAsia="ar-SA"/>
        </w:rPr>
        <w:t> milj. </w:t>
      </w:r>
      <w:proofErr w:type="spellStart"/>
      <w:r w:rsidR="007468F5" w:rsidRPr="0066729A">
        <w:rPr>
          <w:rFonts w:eastAsia="Calibri" w:cs="DokChampa"/>
          <w:i/>
          <w:sz w:val="28"/>
          <w:szCs w:val="28"/>
          <w:lang w:eastAsia="ar-SA"/>
        </w:rPr>
        <w:t>euro</w:t>
      </w:r>
      <w:proofErr w:type="spellEnd"/>
      <w:r w:rsidR="007468F5" w:rsidRPr="0066729A">
        <w:rPr>
          <w:rFonts w:eastAsia="Calibri" w:cs="DokChampa"/>
          <w:sz w:val="28"/>
          <w:szCs w:val="28"/>
        </w:rPr>
        <w:t xml:space="preserve">. </w:t>
      </w:r>
      <w:r w:rsidR="007468F5" w:rsidRPr="0066729A">
        <w:rPr>
          <w:rFonts w:eastAsia="Calibri" w:cs="DokChampa"/>
          <w:sz w:val="28"/>
          <w:szCs w:val="28"/>
          <w:lang w:eastAsia="ar-SA"/>
        </w:rPr>
        <w:t>Vislielākais ieguldījums 2021. gad</w:t>
      </w:r>
      <w:r w:rsidR="00EA0FD4" w:rsidRPr="0066729A">
        <w:rPr>
          <w:rFonts w:eastAsia="Calibri" w:cs="DokChampa"/>
          <w:sz w:val="28"/>
          <w:szCs w:val="28"/>
          <w:lang w:eastAsia="ar-SA"/>
        </w:rPr>
        <w:t>ā</w:t>
      </w:r>
      <w:r w:rsidR="007468F5" w:rsidRPr="0066729A">
        <w:rPr>
          <w:rFonts w:eastAsia="Calibri" w:cs="DokChampa"/>
          <w:sz w:val="28"/>
          <w:szCs w:val="28"/>
          <w:lang w:eastAsia="ar-SA"/>
        </w:rPr>
        <w:t xml:space="preserve"> bija tādās jomās kā vides aizsardzība</w:t>
      </w:r>
      <w:r w:rsidR="008714B6" w:rsidRPr="0066729A">
        <w:rPr>
          <w:rFonts w:eastAsia="Calibri" w:cs="DokChampa"/>
          <w:sz w:val="28"/>
          <w:szCs w:val="28"/>
          <w:lang w:eastAsia="ar-SA"/>
        </w:rPr>
        <w:t xml:space="preserve"> un reģionālā attīstība</w:t>
      </w:r>
      <w:r w:rsidR="007468F5" w:rsidRPr="0066729A">
        <w:rPr>
          <w:rFonts w:eastAsia="Calibri" w:cs="DokChampa"/>
          <w:sz w:val="28"/>
          <w:szCs w:val="28"/>
          <w:lang w:eastAsia="ar-SA"/>
        </w:rPr>
        <w:t xml:space="preserve"> (</w:t>
      </w:r>
      <w:r w:rsidR="00AB30B7" w:rsidRPr="0066729A">
        <w:rPr>
          <w:rFonts w:eastAsia="Calibri" w:cs="DokChampa"/>
          <w:sz w:val="28"/>
          <w:szCs w:val="28"/>
          <w:lang w:eastAsia="ar-SA"/>
        </w:rPr>
        <w:t>89,3</w:t>
      </w:r>
      <w:r w:rsidR="007468F5" w:rsidRPr="0066729A">
        <w:rPr>
          <w:rFonts w:eastAsia="Calibri" w:cs="DokChampa"/>
          <w:sz w:val="28"/>
          <w:szCs w:val="28"/>
          <w:lang w:eastAsia="ar-SA"/>
        </w:rPr>
        <w:t> milj. </w:t>
      </w:r>
      <w:proofErr w:type="spellStart"/>
      <w:r w:rsidR="007468F5" w:rsidRPr="0066729A">
        <w:rPr>
          <w:rFonts w:eastAsia="Calibri" w:cs="DokChampa"/>
          <w:i/>
          <w:sz w:val="28"/>
          <w:szCs w:val="28"/>
          <w:lang w:eastAsia="ar-SA"/>
        </w:rPr>
        <w:t>euro</w:t>
      </w:r>
      <w:proofErr w:type="spellEnd"/>
      <w:r w:rsidR="007468F5" w:rsidRPr="0066729A">
        <w:rPr>
          <w:rFonts w:eastAsia="Calibri" w:cs="DokChampa"/>
          <w:sz w:val="28"/>
          <w:szCs w:val="28"/>
          <w:lang w:eastAsia="ar-SA"/>
        </w:rPr>
        <w:t>), izglītība (</w:t>
      </w:r>
      <w:r w:rsidR="00AB30B7" w:rsidRPr="0066729A">
        <w:rPr>
          <w:rFonts w:eastAsia="Calibri" w:cs="DokChampa"/>
          <w:sz w:val="28"/>
          <w:szCs w:val="28"/>
          <w:lang w:eastAsia="ar-SA"/>
        </w:rPr>
        <w:t>80,1</w:t>
      </w:r>
      <w:r w:rsidR="007468F5" w:rsidRPr="0066729A">
        <w:rPr>
          <w:rFonts w:eastAsia="Calibri" w:cs="DokChampa"/>
          <w:sz w:val="28"/>
          <w:szCs w:val="28"/>
          <w:lang w:eastAsia="ar-SA"/>
        </w:rPr>
        <w:t> milj. </w:t>
      </w:r>
      <w:proofErr w:type="spellStart"/>
      <w:r w:rsidR="007468F5" w:rsidRPr="0066729A">
        <w:rPr>
          <w:rFonts w:eastAsia="Calibri" w:cs="DokChampa"/>
          <w:i/>
          <w:sz w:val="28"/>
          <w:szCs w:val="28"/>
          <w:lang w:eastAsia="ar-SA"/>
        </w:rPr>
        <w:t>euro</w:t>
      </w:r>
      <w:proofErr w:type="spellEnd"/>
      <w:r w:rsidR="007468F5" w:rsidRPr="0066729A">
        <w:rPr>
          <w:rFonts w:eastAsia="Calibri" w:cs="DokChampa"/>
          <w:sz w:val="28"/>
          <w:szCs w:val="28"/>
          <w:lang w:eastAsia="ar-SA"/>
        </w:rPr>
        <w:t xml:space="preserve">), kā arī </w:t>
      </w:r>
      <w:r w:rsidR="00AB30B7" w:rsidRPr="0066729A">
        <w:rPr>
          <w:rFonts w:eastAsia="Calibri" w:cs="DokChampa"/>
          <w:sz w:val="28"/>
          <w:szCs w:val="28"/>
          <w:lang w:eastAsia="ar-SA"/>
        </w:rPr>
        <w:t>pētniecība, tehnoloģiju attīstība un inovācijas</w:t>
      </w:r>
      <w:r w:rsidR="007468F5" w:rsidRPr="0066729A">
        <w:rPr>
          <w:rFonts w:eastAsia="Calibri" w:cs="DokChampa"/>
          <w:sz w:val="28"/>
          <w:szCs w:val="28"/>
          <w:lang w:eastAsia="ar-SA"/>
        </w:rPr>
        <w:t xml:space="preserve"> (</w:t>
      </w:r>
      <w:r w:rsidR="00AB30B7" w:rsidRPr="0066729A">
        <w:rPr>
          <w:rFonts w:eastAsia="Calibri" w:cs="DokChampa"/>
          <w:sz w:val="28"/>
          <w:szCs w:val="28"/>
          <w:lang w:eastAsia="ar-SA"/>
        </w:rPr>
        <w:t>74,3</w:t>
      </w:r>
      <w:r w:rsidR="007468F5" w:rsidRPr="0066729A">
        <w:rPr>
          <w:rFonts w:eastAsia="Calibri" w:cs="DokChampa"/>
          <w:sz w:val="28"/>
          <w:szCs w:val="28"/>
          <w:lang w:eastAsia="ar-SA"/>
        </w:rPr>
        <w:t> milj. </w:t>
      </w:r>
      <w:proofErr w:type="spellStart"/>
      <w:r w:rsidR="007468F5" w:rsidRPr="0066729A">
        <w:rPr>
          <w:rFonts w:eastAsia="Calibri" w:cs="DokChampa"/>
          <w:i/>
          <w:sz w:val="28"/>
          <w:szCs w:val="28"/>
          <w:lang w:eastAsia="ar-SA"/>
        </w:rPr>
        <w:t>euro</w:t>
      </w:r>
      <w:proofErr w:type="spellEnd"/>
      <w:r w:rsidR="007468F5" w:rsidRPr="0066729A">
        <w:rPr>
          <w:rFonts w:eastAsia="Calibri" w:cs="DokChampa"/>
          <w:sz w:val="28"/>
          <w:szCs w:val="28"/>
          <w:lang w:eastAsia="ar-SA"/>
        </w:rPr>
        <w:t xml:space="preserve">). </w:t>
      </w:r>
      <w:r w:rsidR="009E7F0E" w:rsidRPr="0066729A">
        <w:rPr>
          <w:rFonts w:eastAsia="Calibri" w:cs="DokChampa"/>
          <w:sz w:val="28"/>
          <w:szCs w:val="28"/>
          <w:lang w:eastAsia="ar-SA"/>
        </w:rPr>
        <w:t>Kopumā m</w:t>
      </w:r>
      <w:r w:rsidR="007468F5" w:rsidRPr="0066729A">
        <w:rPr>
          <w:rFonts w:eastAsia="Calibri" w:cs="DokChampa"/>
          <w:sz w:val="28"/>
          <w:szCs w:val="28"/>
          <w:lang w:eastAsia="ar-SA"/>
        </w:rPr>
        <w:t xml:space="preserve">aksājumu </w:t>
      </w:r>
      <w:r w:rsidR="009E7F0E" w:rsidRPr="0066729A">
        <w:rPr>
          <w:rFonts w:eastAsia="Calibri" w:cs="DokChampa"/>
          <w:sz w:val="28"/>
          <w:szCs w:val="28"/>
          <w:lang w:eastAsia="ar-SA"/>
        </w:rPr>
        <w:t xml:space="preserve">tempa </w:t>
      </w:r>
      <w:r w:rsidR="007468F5" w:rsidRPr="0066729A">
        <w:rPr>
          <w:rFonts w:eastAsia="Calibri" w:cs="DokChampa"/>
          <w:sz w:val="28"/>
          <w:szCs w:val="28"/>
          <w:lang w:eastAsia="ar-SA"/>
        </w:rPr>
        <w:t>samazinājum</w:t>
      </w:r>
      <w:r w:rsidR="009E7F0E" w:rsidRPr="0066729A">
        <w:rPr>
          <w:rFonts w:eastAsia="Calibri" w:cs="DokChampa"/>
          <w:sz w:val="28"/>
          <w:szCs w:val="28"/>
          <w:lang w:eastAsia="ar-SA"/>
        </w:rPr>
        <w:t>s skaidrojams</w:t>
      </w:r>
      <w:r w:rsidR="00123648" w:rsidRPr="0066729A">
        <w:rPr>
          <w:rFonts w:eastAsia="Calibri" w:cs="DokChampa"/>
          <w:sz w:val="28"/>
          <w:szCs w:val="28"/>
          <w:lang w:eastAsia="ar-SA"/>
        </w:rPr>
        <w:t xml:space="preserve"> </w:t>
      </w:r>
      <w:r w:rsidR="007468F5" w:rsidRPr="0066729A">
        <w:rPr>
          <w:rFonts w:eastAsia="Calibri" w:cs="DokChampa"/>
          <w:sz w:val="28"/>
          <w:szCs w:val="28"/>
          <w:lang w:eastAsia="ar-SA"/>
        </w:rPr>
        <w:t xml:space="preserve">dažādu faktoru dēļ, t.sk. </w:t>
      </w:r>
      <w:r w:rsidR="00746619" w:rsidRPr="0066729A">
        <w:rPr>
          <w:rFonts w:eastAsia="Calibri"/>
          <w:sz w:val="28"/>
          <w:szCs w:val="28"/>
          <w:lang w:eastAsia="ar-SA"/>
        </w:rPr>
        <w:t xml:space="preserve">ietekmēja iepriekšējos gados pieņemtie valdības lēmumi par </w:t>
      </w:r>
      <w:r w:rsidR="00746619" w:rsidRPr="0066729A">
        <w:rPr>
          <w:rFonts w:eastAsia="Calibri" w:cs="DokChampa"/>
          <w:bCs/>
          <w:sz w:val="28"/>
          <w:szCs w:val="28"/>
          <w:lang w:eastAsia="ar-SA"/>
        </w:rPr>
        <w:t xml:space="preserve">ES fondu finansējuma pārstrukturēšanu, ieildzis lēmumu pieņemšanas process atbrīvotā finansējuma novirzīšanai citiem investīciju projektiem pārtrauktā dzelzceļa elektrifikācijas lielā projekta vietā, </w:t>
      </w:r>
      <w:r w:rsidR="00746619" w:rsidRPr="0066729A">
        <w:rPr>
          <w:rFonts w:eastAsia="Calibri"/>
          <w:sz w:val="28"/>
          <w:szCs w:val="28"/>
          <w:lang w:eastAsia="ar-SA"/>
        </w:rPr>
        <w:t xml:space="preserve">projektu īstenotāju būtiski mainīti ieviešanas plāni, </w:t>
      </w:r>
      <w:r w:rsidR="00E17E0E" w:rsidRPr="0066729A">
        <w:rPr>
          <w:rFonts w:eastAsia="Calibri" w:cs="DokChampa"/>
          <w:sz w:val="28"/>
          <w:szCs w:val="28"/>
          <w:lang w:eastAsia="ar-SA"/>
        </w:rPr>
        <w:t xml:space="preserve">būvniecības procesu kavēšanās, </w:t>
      </w:r>
      <w:r w:rsidR="00582EE3" w:rsidRPr="0066729A">
        <w:rPr>
          <w:rFonts w:eastAsia="Calibri" w:cs="DokChampa"/>
          <w:sz w:val="28"/>
          <w:szCs w:val="28"/>
          <w:lang w:eastAsia="ar-SA"/>
        </w:rPr>
        <w:t>projektu īstenotāju</w:t>
      </w:r>
      <w:r w:rsidR="006D12F5" w:rsidRPr="0066729A">
        <w:rPr>
          <w:rFonts w:eastAsia="Calibri" w:cs="DokChampa"/>
          <w:sz w:val="28"/>
          <w:szCs w:val="28"/>
          <w:lang w:eastAsia="ar-SA"/>
        </w:rPr>
        <w:t xml:space="preserve"> </w:t>
      </w:r>
      <w:r w:rsidR="00ED3C0D" w:rsidRPr="0066729A">
        <w:rPr>
          <w:rFonts w:eastAsia="Calibri" w:cs="DokChampa"/>
          <w:sz w:val="28"/>
          <w:szCs w:val="28"/>
          <w:lang w:eastAsia="ar-SA"/>
        </w:rPr>
        <w:t xml:space="preserve">sarežģījumi </w:t>
      </w:r>
      <w:r w:rsidR="00E17E0E" w:rsidRPr="0066729A">
        <w:rPr>
          <w:rFonts w:eastAsia="Calibri" w:cs="DokChampa"/>
          <w:sz w:val="28"/>
          <w:szCs w:val="28"/>
          <w:lang w:eastAsia="ar-SA"/>
        </w:rPr>
        <w:t>ar iepirkum</w:t>
      </w:r>
      <w:r w:rsidR="00ED3C0D" w:rsidRPr="0066729A">
        <w:rPr>
          <w:rFonts w:eastAsia="Calibri" w:cs="DokChampa"/>
          <w:sz w:val="28"/>
          <w:szCs w:val="28"/>
          <w:lang w:eastAsia="ar-SA"/>
        </w:rPr>
        <w:t>u</w:t>
      </w:r>
      <w:r w:rsidR="00E17E0E" w:rsidRPr="0066729A">
        <w:rPr>
          <w:rFonts w:eastAsia="Calibri" w:cs="DokChampa"/>
          <w:sz w:val="28"/>
          <w:szCs w:val="28"/>
          <w:lang w:eastAsia="ar-SA"/>
        </w:rPr>
        <w:t xml:space="preserve"> līgumu noslēgšanu, </w:t>
      </w:r>
      <w:r w:rsidR="007468F5" w:rsidRPr="0066729A">
        <w:rPr>
          <w:rFonts w:eastAsia="Calibri" w:cs="DokChampa"/>
          <w:sz w:val="28"/>
          <w:szCs w:val="28"/>
          <w:lang w:eastAsia="ar-SA"/>
        </w:rPr>
        <w:t xml:space="preserve">maksājumu pieprasījumu </w:t>
      </w:r>
      <w:r w:rsidR="00E7530C" w:rsidRPr="0066729A">
        <w:rPr>
          <w:rFonts w:eastAsia="Calibri" w:cs="DokChampa"/>
          <w:sz w:val="28"/>
          <w:szCs w:val="28"/>
          <w:lang w:eastAsia="ar-SA"/>
        </w:rPr>
        <w:t xml:space="preserve">izskatīšanas apturēšana uz laiku </w:t>
      </w:r>
      <w:r w:rsidR="00E17E0E" w:rsidRPr="0066729A">
        <w:rPr>
          <w:rFonts w:eastAsia="Calibri" w:cs="DokChampa"/>
          <w:sz w:val="28"/>
          <w:szCs w:val="28"/>
          <w:lang w:eastAsia="ar-SA"/>
        </w:rPr>
        <w:t>līdz trūkumu novēršanai</w:t>
      </w:r>
      <w:r w:rsidR="00E7530C" w:rsidRPr="0066729A">
        <w:rPr>
          <w:rFonts w:eastAsia="Calibri" w:cs="DokChampa"/>
          <w:sz w:val="28"/>
          <w:szCs w:val="28"/>
          <w:lang w:eastAsia="ar-SA"/>
        </w:rPr>
        <w:t xml:space="preserve">, </w:t>
      </w:r>
      <w:r w:rsidR="005B19DF" w:rsidRPr="0066729A">
        <w:rPr>
          <w:rFonts w:eastAsia="Calibri" w:cs="DokChampa"/>
          <w:sz w:val="28"/>
          <w:szCs w:val="28"/>
          <w:lang w:eastAsia="ar-SA"/>
        </w:rPr>
        <w:t xml:space="preserve">projektu </w:t>
      </w:r>
      <w:r w:rsidR="007468F5" w:rsidRPr="0066729A">
        <w:rPr>
          <w:rFonts w:eastAsia="Calibri" w:cs="DokChampa"/>
          <w:sz w:val="28"/>
          <w:szCs w:val="28"/>
          <w:lang w:eastAsia="ar-SA"/>
        </w:rPr>
        <w:t>īstenošanas termiņu pagarinājumi, ieplānoto darbību kavēšanās</w:t>
      </w:r>
      <w:r w:rsidR="009E7F0E" w:rsidRPr="0066729A">
        <w:rPr>
          <w:rFonts w:eastAsia="Calibri" w:cs="DokChampa"/>
          <w:sz w:val="28"/>
          <w:szCs w:val="28"/>
          <w:lang w:eastAsia="ar-SA"/>
        </w:rPr>
        <w:t>, t.sk. Covid-19 situācijas tiešā vai netiešā ietekmē</w:t>
      </w:r>
      <w:r w:rsidR="00746619" w:rsidRPr="0066729A">
        <w:rPr>
          <w:rFonts w:eastAsia="Calibri" w:cs="DokChampa"/>
          <w:sz w:val="28"/>
          <w:szCs w:val="28"/>
          <w:lang w:eastAsia="ar-SA"/>
        </w:rPr>
        <w:t xml:space="preserve"> un citi </w:t>
      </w:r>
      <w:r w:rsidR="00746619" w:rsidRPr="0066729A">
        <w:rPr>
          <w:rFonts w:eastAsia="Calibri"/>
          <w:sz w:val="28"/>
          <w:szCs w:val="28"/>
          <w:lang w:eastAsia="ar-SA"/>
        </w:rPr>
        <w:t>riski</w:t>
      </w:r>
      <w:r w:rsidR="00D44D87" w:rsidRPr="0066729A">
        <w:rPr>
          <w:rStyle w:val="FootnoteReference"/>
          <w:rFonts w:eastAsia="Calibri" w:cs="DokChampa"/>
          <w:sz w:val="28"/>
          <w:szCs w:val="28"/>
          <w:lang w:eastAsia="ar-SA"/>
        </w:rPr>
        <w:footnoteReference w:id="8"/>
      </w:r>
      <w:r w:rsidR="005B19DF" w:rsidRPr="0066729A">
        <w:rPr>
          <w:rFonts w:eastAsia="Calibri" w:cs="DokChampa"/>
          <w:sz w:val="28"/>
          <w:szCs w:val="28"/>
          <w:lang w:eastAsia="ar-SA"/>
        </w:rPr>
        <w:t>.</w:t>
      </w:r>
      <w:r w:rsidR="007468F5" w:rsidRPr="0066729A">
        <w:rPr>
          <w:rFonts w:eastAsia="Calibri" w:cs="DokChampa"/>
          <w:sz w:val="28"/>
          <w:szCs w:val="28"/>
          <w:lang w:eastAsia="ar-SA"/>
        </w:rPr>
        <w:t xml:space="preserve"> Skatīt attēlu Nr. </w:t>
      </w:r>
      <w:r w:rsidR="00577E6F" w:rsidRPr="0066729A">
        <w:rPr>
          <w:rFonts w:eastAsia="Calibri" w:cs="DokChampa"/>
          <w:sz w:val="28"/>
          <w:szCs w:val="28"/>
          <w:lang w:eastAsia="ar-SA"/>
        </w:rPr>
        <w:t>5</w:t>
      </w:r>
      <w:r w:rsidR="007468F5" w:rsidRPr="0066729A">
        <w:rPr>
          <w:rFonts w:eastAsia="Calibri" w:cs="DokChampa"/>
          <w:sz w:val="28"/>
          <w:szCs w:val="28"/>
          <w:lang w:eastAsia="ar-SA"/>
        </w:rPr>
        <w:t>.</w:t>
      </w:r>
    </w:p>
    <w:p w14:paraId="26E0638E" w14:textId="77777777" w:rsidR="00E61319" w:rsidRPr="0066729A" w:rsidRDefault="00E61319" w:rsidP="00981E85">
      <w:pPr>
        <w:pStyle w:val="ListParagraph"/>
        <w:tabs>
          <w:tab w:val="left" w:pos="720"/>
          <w:tab w:val="left" w:pos="1985"/>
          <w:tab w:val="left" w:pos="2410"/>
          <w:tab w:val="left" w:pos="3119"/>
          <w:tab w:val="left" w:pos="3969"/>
          <w:tab w:val="left" w:pos="5387"/>
          <w:tab w:val="left" w:pos="7655"/>
        </w:tabs>
        <w:suppressAutoHyphens/>
        <w:spacing w:line="276" w:lineRule="auto"/>
        <w:ind w:left="0"/>
        <w:contextualSpacing w:val="0"/>
        <w:jc w:val="both"/>
        <w:rPr>
          <w:rFonts w:eastAsia="Calibri"/>
          <w:sz w:val="14"/>
          <w:szCs w:val="14"/>
          <w:highlight w:val="yellow"/>
          <w:lang w:eastAsia="ar-SA"/>
        </w:rPr>
      </w:pPr>
    </w:p>
    <w:p w14:paraId="23CDB3A1" w14:textId="3B49C818" w:rsidR="00E61319" w:rsidRPr="0066729A" w:rsidRDefault="007033C7" w:rsidP="009603E3">
      <w:pPr>
        <w:spacing w:line="276" w:lineRule="auto"/>
        <w:contextualSpacing/>
        <w:rPr>
          <w:i/>
          <w:szCs w:val="24"/>
        </w:rPr>
      </w:pPr>
      <w:r w:rsidRPr="0066729A">
        <w:rPr>
          <w:i/>
          <w:szCs w:val="24"/>
        </w:rPr>
        <w:t xml:space="preserve">Attēls </w:t>
      </w:r>
      <w:r w:rsidR="00E61319" w:rsidRPr="0066729A">
        <w:rPr>
          <w:i/>
          <w:szCs w:val="24"/>
        </w:rPr>
        <w:t>Nr.</w:t>
      </w:r>
      <w:r w:rsidR="00B913E6" w:rsidRPr="0066729A">
        <w:rPr>
          <w:i/>
          <w:szCs w:val="24"/>
        </w:rPr>
        <w:t> </w:t>
      </w:r>
      <w:r w:rsidR="00577E6F" w:rsidRPr="0066729A">
        <w:rPr>
          <w:i/>
          <w:szCs w:val="24"/>
        </w:rPr>
        <w:t xml:space="preserve">5 </w:t>
      </w:r>
      <w:r w:rsidR="00E61319" w:rsidRPr="0066729A">
        <w:rPr>
          <w:i/>
          <w:szCs w:val="24"/>
        </w:rPr>
        <w:t>“ES fondu 2014.–2020. gada plānošanas perioda maksājumu prognožu izpild</w:t>
      </w:r>
      <w:r w:rsidR="006D12F5" w:rsidRPr="0066729A">
        <w:rPr>
          <w:i/>
          <w:szCs w:val="24"/>
        </w:rPr>
        <w:t>e investīciju jomu dalījumā 202</w:t>
      </w:r>
      <w:r w:rsidR="005B19DF" w:rsidRPr="0066729A">
        <w:rPr>
          <w:i/>
          <w:szCs w:val="24"/>
        </w:rPr>
        <w:t>1</w:t>
      </w:r>
      <w:r w:rsidR="00E61319" w:rsidRPr="0066729A">
        <w:rPr>
          <w:i/>
          <w:szCs w:val="24"/>
        </w:rPr>
        <w:t xml:space="preserve">. gadā, ES fondu finansējums kumulatīvi, milj. </w:t>
      </w:r>
      <w:proofErr w:type="spellStart"/>
      <w:r w:rsidR="00E61319" w:rsidRPr="0066729A">
        <w:rPr>
          <w:i/>
          <w:szCs w:val="24"/>
        </w:rPr>
        <w:t>euro</w:t>
      </w:r>
      <w:proofErr w:type="spellEnd"/>
      <w:r w:rsidR="00E61319" w:rsidRPr="0066729A">
        <w:rPr>
          <w:i/>
          <w:szCs w:val="24"/>
        </w:rPr>
        <w:t>”</w:t>
      </w:r>
    </w:p>
    <w:p w14:paraId="22FBCD3E" w14:textId="62286863" w:rsidR="008403F2" w:rsidRPr="0066729A" w:rsidRDefault="00A96F3B" w:rsidP="00981E85">
      <w:pPr>
        <w:pStyle w:val="ListParagraph"/>
        <w:tabs>
          <w:tab w:val="left" w:pos="720"/>
          <w:tab w:val="left" w:pos="1985"/>
          <w:tab w:val="left" w:pos="2410"/>
          <w:tab w:val="left" w:pos="3119"/>
          <w:tab w:val="left" w:pos="3969"/>
          <w:tab w:val="left" w:pos="5387"/>
          <w:tab w:val="left" w:pos="7655"/>
        </w:tabs>
        <w:suppressAutoHyphens/>
        <w:spacing w:line="276" w:lineRule="auto"/>
        <w:ind w:left="0"/>
        <w:contextualSpacing w:val="0"/>
        <w:jc w:val="both"/>
        <w:rPr>
          <w:rFonts w:eastAsia="Calibri"/>
          <w:sz w:val="28"/>
          <w:szCs w:val="28"/>
          <w:highlight w:val="yellow"/>
          <w:lang w:eastAsia="ar-SA"/>
        </w:rPr>
      </w:pPr>
      <w:r w:rsidRPr="0066729A">
        <w:rPr>
          <w:noProof/>
          <w:lang w:eastAsia="lv-LV"/>
        </w:rPr>
        <w:drawing>
          <wp:inline distT="0" distB="0" distL="0" distR="0" wp14:anchorId="4280A8CB" wp14:editId="4D3DFAEC">
            <wp:extent cx="5760085" cy="2393315"/>
            <wp:effectExtent l="0" t="0" r="0" b="6985"/>
            <wp:docPr id="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6"/>
                    <a:stretch>
                      <a:fillRect/>
                    </a:stretch>
                  </pic:blipFill>
                  <pic:spPr>
                    <a:xfrm>
                      <a:off x="0" y="0"/>
                      <a:ext cx="5760085" cy="2393315"/>
                    </a:xfrm>
                    <a:prstGeom prst="rect">
                      <a:avLst/>
                    </a:prstGeom>
                  </pic:spPr>
                </pic:pic>
              </a:graphicData>
            </a:graphic>
          </wp:inline>
        </w:drawing>
      </w:r>
    </w:p>
    <w:p w14:paraId="52B93DF6" w14:textId="77777777" w:rsidR="00BE1293" w:rsidRPr="0066729A" w:rsidRDefault="00BE1293" w:rsidP="00F275E3">
      <w:pPr>
        <w:spacing w:line="276" w:lineRule="auto"/>
        <w:ind w:firstLine="720"/>
        <w:contextualSpacing/>
        <w:jc w:val="both"/>
        <w:rPr>
          <w:rFonts w:eastAsia="Calibri" w:cs="Times New Roman"/>
          <w:bCs/>
          <w:sz w:val="28"/>
          <w:szCs w:val="28"/>
          <w:lang w:eastAsia="lv-LV"/>
        </w:rPr>
      </w:pPr>
    </w:p>
    <w:p w14:paraId="77F1E23D" w14:textId="6B2AE6CB" w:rsidR="00BE1293" w:rsidRPr="0066729A" w:rsidRDefault="001C6888" w:rsidP="00BE1293">
      <w:pPr>
        <w:spacing w:line="276" w:lineRule="auto"/>
        <w:ind w:firstLine="720"/>
        <w:contextualSpacing/>
        <w:jc w:val="both"/>
        <w:rPr>
          <w:rFonts w:eastAsia="Calibri"/>
          <w:sz w:val="20"/>
          <w:szCs w:val="20"/>
          <w:lang w:eastAsia="ar-SA"/>
        </w:rPr>
      </w:pPr>
      <w:r w:rsidRPr="0066729A">
        <w:rPr>
          <w:rFonts w:eastAsia="Calibri" w:cs="DokChampa"/>
          <w:bCs/>
          <w:sz w:val="28"/>
          <w:szCs w:val="28"/>
          <w:lang w:eastAsia="ar-SA"/>
        </w:rPr>
        <w:lastRenderedPageBreak/>
        <w:t xml:space="preserve"> </w:t>
      </w:r>
    </w:p>
    <w:p w14:paraId="2D3156F5" w14:textId="188E1DDB" w:rsidR="00530554" w:rsidRPr="0066729A" w:rsidRDefault="00530554" w:rsidP="00530554">
      <w:pPr>
        <w:spacing w:line="276" w:lineRule="auto"/>
        <w:ind w:firstLine="720"/>
        <w:contextualSpacing/>
        <w:jc w:val="both"/>
        <w:rPr>
          <w:rStyle w:val="CommentReference"/>
          <w:sz w:val="28"/>
          <w:szCs w:val="28"/>
        </w:rPr>
      </w:pPr>
      <w:bookmarkStart w:id="11" w:name="_Toc77939473"/>
      <w:bookmarkEnd w:id="11"/>
      <w:r w:rsidRPr="0066729A">
        <w:rPr>
          <w:rFonts w:eastAsia="Calibri"/>
          <w:sz w:val="28"/>
          <w:szCs w:val="28"/>
          <w:lang w:eastAsia="ar-SA"/>
        </w:rPr>
        <w:t xml:space="preserve">Maksājumu pieprasījumu </w:t>
      </w:r>
      <w:r w:rsidRPr="0066729A">
        <w:rPr>
          <w:rFonts w:eastAsia="Calibri"/>
          <w:b/>
          <w:bCs/>
          <w:sz w:val="28"/>
          <w:szCs w:val="28"/>
          <w:lang w:eastAsia="ar-SA"/>
        </w:rPr>
        <w:t>finanšu disciplīnas instruments</w:t>
      </w:r>
      <w:r w:rsidRPr="0066729A">
        <w:rPr>
          <w:rStyle w:val="FootnoteReference"/>
          <w:rFonts w:eastAsia="Calibri"/>
          <w:b/>
          <w:bCs/>
          <w:lang w:eastAsia="ar-SA"/>
        </w:rPr>
        <w:footnoteReference w:id="9"/>
      </w:r>
      <w:r w:rsidRPr="0066729A">
        <w:rPr>
          <w:rFonts w:eastAsia="Calibri"/>
          <w:b/>
          <w:bCs/>
          <w:sz w:val="28"/>
          <w:szCs w:val="28"/>
          <w:lang w:eastAsia="ar-SA"/>
        </w:rPr>
        <w:t xml:space="preserve"> kopumā sekmējis labu gada rezultātu</w:t>
      </w:r>
      <w:r w:rsidRPr="0066729A">
        <w:rPr>
          <w:rFonts w:eastAsia="Calibri"/>
          <w:sz w:val="28"/>
          <w:szCs w:val="28"/>
          <w:lang w:eastAsia="ar-SA"/>
        </w:rPr>
        <w:t xml:space="preserve"> </w:t>
      </w:r>
      <w:r w:rsidR="001C5063" w:rsidRPr="0066729A">
        <w:rPr>
          <w:sz w:val="28"/>
          <w:szCs w:val="28"/>
          <w:lang w:eastAsia="ar-SA"/>
        </w:rPr>
        <w:t xml:space="preserve">– </w:t>
      </w:r>
      <w:bookmarkStart w:id="12" w:name="_Hlk62168595"/>
      <w:r w:rsidRPr="0066729A">
        <w:rPr>
          <w:rFonts w:eastAsia="Calibri"/>
          <w:sz w:val="28"/>
          <w:szCs w:val="28"/>
          <w:lang w:eastAsia="ar-SA"/>
        </w:rPr>
        <w:t xml:space="preserve">2021. gadā </w:t>
      </w:r>
      <w:r w:rsidRPr="0066729A">
        <w:rPr>
          <w:rFonts w:eastAsia="Calibri"/>
          <w:b/>
          <w:sz w:val="28"/>
          <w:szCs w:val="28"/>
          <w:lang w:eastAsia="ar-SA"/>
        </w:rPr>
        <w:t>projektu īstenotāju maksājumu pieprasījumu plānu</w:t>
      </w:r>
      <w:r w:rsidRPr="0066729A">
        <w:rPr>
          <w:rFonts w:eastAsia="Calibri"/>
          <w:sz w:val="28"/>
          <w:szCs w:val="28"/>
          <w:lang w:eastAsia="ar-SA"/>
        </w:rPr>
        <w:t xml:space="preserve"> izpilde kopā </w:t>
      </w:r>
      <w:r w:rsidR="004915B6" w:rsidRPr="0066729A">
        <w:rPr>
          <w:rFonts w:eastAsia="Calibri"/>
          <w:sz w:val="28"/>
          <w:szCs w:val="28"/>
          <w:lang w:eastAsia="ar-SA"/>
        </w:rPr>
        <w:t>1169 </w:t>
      </w:r>
      <w:r w:rsidRPr="0066729A">
        <w:rPr>
          <w:rFonts w:eastAsia="Calibri"/>
          <w:sz w:val="28"/>
          <w:szCs w:val="28"/>
          <w:lang w:eastAsia="ar-SA"/>
        </w:rPr>
        <w:t xml:space="preserve">projektos ir </w:t>
      </w:r>
      <w:r w:rsidRPr="0066729A">
        <w:rPr>
          <w:rFonts w:eastAsia="Calibri"/>
          <w:b/>
          <w:sz w:val="28"/>
          <w:szCs w:val="28"/>
          <w:lang w:eastAsia="ar-SA"/>
        </w:rPr>
        <w:t>99 %</w:t>
      </w:r>
      <w:r w:rsidRPr="0066729A">
        <w:rPr>
          <w:rFonts w:eastAsia="Calibri"/>
          <w:sz w:val="28"/>
          <w:szCs w:val="28"/>
          <w:lang w:eastAsia="ar-SA"/>
        </w:rPr>
        <w:t xml:space="preserve">. </w:t>
      </w:r>
      <w:bookmarkEnd w:id="12"/>
      <w:r w:rsidRPr="0066729A">
        <w:rPr>
          <w:rFonts w:eastAsia="Calibri"/>
          <w:sz w:val="28"/>
          <w:szCs w:val="28"/>
          <w:lang w:eastAsia="ar-SA"/>
        </w:rPr>
        <w:t>Skatīt attēlu Nr. </w:t>
      </w:r>
      <w:r w:rsidR="00577E6F" w:rsidRPr="0066729A">
        <w:rPr>
          <w:rFonts w:eastAsia="Calibri"/>
          <w:sz w:val="28"/>
          <w:szCs w:val="28"/>
          <w:lang w:eastAsia="ar-SA"/>
        </w:rPr>
        <w:t>6</w:t>
      </w:r>
      <w:r w:rsidRPr="0066729A">
        <w:rPr>
          <w:rStyle w:val="CommentReference"/>
          <w:sz w:val="28"/>
          <w:szCs w:val="28"/>
        </w:rPr>
        <w:t xml:space="preserve">. </w:t>
      </w:r>
    </w:p>
    <w:p w14:paraId="69CE80D6" w14:textId="77777777" w:rsidR="00E97F79" w:rsidRPr="0066729A" w:rsidRDefault="00E97F79" w:rsidP="00530554">
      <w:pPr>
        <w:spacing w:line="276" w:lineRule="auto"/>
        <w:ind w:firstLine="720"/>
        <w:contextualSpacing/>
        <w:jc w:val="both"/>
        <w:rPr>
          <w:rStyle w:val="CommentReference"/>
          <w:sz w:val="28"/>
          <w:szCs w:val="28"/>
        </w:rPr>
      </w:pPr>
    </w:p>
    <w:p w14:paraId="58E1D24A" w14:textId="16CE2D58" w:rsidR="00530554" w:rsidRPr="0066729A" w:rsidRDefault="00530554" w:rsidP="00530554">
      <w:pPr>
        <w:spacing w:line="276" w:lineRule="auto"/>
        <w:contextualSpacing/>
        <w:jc w:val="both"/>
        <w:rPr>
          <w:i/>
          <w:szCs w:val="24"/>
        </w:rPr>
      </w:pPr>
      <w:r w:rsidRPr="0066729A">
        <w:rPr>
          <w:i/>
          <w:szCs w:val="24"/>
        </w:rPr>
        <w:t>Attēls Nr. </w:t>
      </w:r>
      <w:r w:rsidR="00577E6F" w:rsidRPr="0066729A">
        <w:rPr>
          <w:i/>
          <w:szCs w:val="24"/>
        </w:rPr>
        <w:t xml:space="preserve">6 </w:t>
      </w:r>
      <w:r w:rsidRPr="0066729A">
        <w:rPr>
          <w:i/>
          <w:szCs w:val="24"/>
        </w:rPr>
        <w:t xml:space="preserve">“Finansējuma saņēmēju 2021. gada </w:t>
      </w:r>
      <w:r w:rsidR="000400D6" w:rsidRPr="0066729A">
        <w:rPr>
          <w:i/>
          <w:szCs w:val="24"/>
        </w:rPr>
        <w:t xml:space="preserve">maksājumu pieprasījumu iesniegšanas </w:t>
      </w:r>
      <w:r w:rsidRPr="0066729A">
        <w:rPr>
          <w:i/>
          <w:szCs w:val="24"/>
        </w:rPr>
        <w:t xml:space="preserve">plāni projektu līmenī un to izpilde līdz 2022. gada 1. janvārim, ES fondu un valsts budžeta līdzfinansējums, milj. </w:t>
      </w:r>
      <w:proofErr w:type="spellStart"/>
      <w:r w:rsidRPr="0066729A">
        <w:rPr>
          <w:i/>
          <w:szCs w:val="24"/>
        </w:rPr>
        <w:t>euro</w:t>
      </w:r>
      <w:proofErr w:type="spellEnd"/>
      <w:r w:rsidRPr="0066729A">
        <w:rPr>
          <w:i/>
          <w:szCs w:val="24"/>
        </w:rPr>
        <w:t>”</w:t>
      </w:r>
    </w:p>
    <w:p w14:paraId="6A4D4030" w14:textId="77777777" w:rsidR="00530554" w:rsidRPr="0066729A" w:rsidRDefault="00530554" w:rsidP="00530554">
      <w:pPr>
        <w:spacing w:before="120" w:line="276" w:lineRule="auto"/>
        <w:contextualSpacing/>
        <w:jc w:val="both"/>
        <w:rPr>
          <w:rFonts w:eastAsia="Calibri"/>
          <w:sz w:val="28"/>
          <w:szCs w:val="28"/>
          <w:lang w:eastAsia="ar-SA"/>
        </w:rPr>
      </w:pPr>
      <w:r w:rsidRPr="0066729A">
        <w:rPr>
          <w:noProof/>
          <w:lang w:eastAsia="lv-LV"/>
        </w:rPr>
        <w:drawing>
          <wp:inline distT="0" distB="0" distL="0" distR="0" wp14:anchorId="05E24273" wp14:editId="60DCEE57">
            <wp:extent cx="5424388" cy="2590800"/>
            <wp:effectExtent l="0" t="0" r="5080" b="0"/>
            <wp:docPr id="4" name="Chart 4">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0A47370" w14:textId="4993B53A" w:rsidR="00530554" w:rsidRPr="0066729A" w:rsidRDefault="00530554" w:rsidP="00530554">
      <w:pPr>
        <w:spacing w:before="240" w:line="276" w:lineRule="auto"/>
        <w:ind w:firstLine="709"/>
        <w:jc w:val="both"/>
        <w:rPr>
          <w:rFonts w:eastAsia="Calibri"/>
          <w:sz w:val="28"/>
          <w:szCs w:val="28"/>
          <w:lang w:eastAsia="ar-SA"/>
        </w:rPr>
      </w:pPr>
      <w:r w:rsidRPr="0066729A">
        <w:rPr>
          <w:rFonts w:eastAsia="Calibri"/>
          <w:sz w:val="28"/>
          <w:szCs w:val="28"/>
          <w:lang w:eastAsia="ar-SA"/>
        </w:rPr>
        <w:t xml:space="preserve">2021. gada kopējo labo rezultātu </w:t>
      </w:r>
      <w:r w:rsidRPr="0066729A">
        <w:rPr>
          <w:rFonts w:eastAsia="Calibri"/>
          <w:b/>
          <w:sz w:val="28"/>
          <w:szCs w:val="28"/>
          <w:lang w:eastAsia="ar-SA"/>
        </w:rPr>
        <w:t>sekmēja 392 projekti</w:t>
      </w:r>
      <w:r w:rsidRPr="0066729A">
        <w:rPr>
          <w:rFonts w:eastAsia="Calibri"/>
          <w:sz w:val="28"/>
          <w:szCs w:val="28"/>
          <w:lang w:eastAsia="ar-SA"/>
        </w:rPr>
        <w:t xml:space="preserve">, kuros īstenotājiem izdevies iesniegt </w:t>
      </w:r>
      <w:r w:rsidRPr="0066729A">
        <w:rPr>
          <w:rFonts w:eastAsia="Calibri"/>
          <w:bCs/>
          <w:sz w:val="28"/>
          <w:szCs w:val="28"/>
          <w:lang w:eastAsia="ar-SA"/>
        </w:rPr>
        <w:t>par</w:t>
      </w:r>
      <w:r w:rsidRPr="0066729A">
        <w:rPr>
          <w:rFonts w:eastAsia="Calibri"/>
          <w:b/>
          <w:sz w:val="28"/>
          <w:szCs w:val="28"/>
          <w:lang w:eastAsia="ar-SA"/>
        </w:rPr>
        <w:t xml:space="preserve"> 106,</w:t>
      </w:r>
      <w:r w:rsidR="004915B6" w:rsidRPr="0066729A">
        <w:rPr>
          <w:rFonts w:eastAsia="Calibri"/>
          <w:b/>
          <w:sz w:val="28"/>
          <w:szCs w:val="28"/>
          <w:lang w:eastAsia="ar-SA"/>
        </w:rPr>
        <w:t>4</w:t>
      </w:r>
      <w:r w:rsidRPr="0066729A">
        <w:rPr>
          <w:rFonts w:eastAsia="Calibri"/>
          <w:b/>
          <w:sz w:val="28"/>
          <w:szCs w:val="28"/>
          <w:lang w:eastAsia="ar-SA"/>
        </w:rPr>
        <w:t> milj. </w:t>
      </w:r>
      <w:proofErr w:type="spellStart"/>
      <w:r w:rsidRPr="0066729A">
        <w:rPr>
          <w:rFonts w:eastAsia="Calibri"/>
          <w:b/>
          <w:i/>
          <w:sz w:val="28"/>
          <w:szCs w:val="28"/>
          <w:lang w:eastAsia="ar-SA"/>
        </w:rPr>
        <w:t>euro</w:t>
      </w:r>
      <w:proofErr w:type="spellEnd"/>
      <w:r w:rsidRPr="0066729A">
        <w:rPr>
          <w:rFonts w:eastAsia="Calibri"/>
          <w:b/>
          <w:i/>
          <w:sz w:val="28"/>
          <w:szCs w:val="28"/>
          <w:lang w:eastAsia="ar-SA"/>
        </w:rPr>
        <w:t xml:space="preserve"> </w:t>
      </w:r>
      <w:r w:rsidR="008C66F5" w:rsidRPr="0066729A">
        <w:rPr>
          <w:rFonts w:eastAsia="Calibri"/>
          <w:b/>
          <w:sz w:val="28"/>
          <w:szCs w:val="28"/>
          <w:lang w:eastAsia="ar-SA"/>
        </w:rPr>
        <w:t>vairāk</w:t>
      </w:r>
      <w:r w:rsidR="008C66F5" w:rsidRPr="0066729A">
        <w:rPr>
          <w:rFonts w:eastAsia="Calibri"/>
          <w:sz w:val="28"/>
          <w:szCs w:val="28"/>
          <w:lang w:eastAsia="ar-SA"/>
        </w:rPr>
        <w:t xml:space="preserve"> </w:t>
      </w:r>
      <w:r w:rsidRPr="0066729A">
        <w:rPr>
          <w:rFonts w:eastAsia="Calibri"/>
          <w:sz w:val="28"/>
          <w:szCs w:val="28"/>
          <w:lang w:eastAsia="ar-SA"/>
        </w:rPr>
        <w:t xml:space="preserve">maksājumu pieprasījumus nekā iepriekš tika plānots. </w:t>
      </w:r>
      <w:r w:rsidR="008C66F5" w:rsidRPr="0066729A">
        <w:rPr>
          <w:rFonts w:eastAsia="Calibri"/>
          <w:sz w:val="28"/>
          <w:szCs w:val="28"/>
          <w:lang w:eastAsia="ar-SA"/>
        </w:rPr>
        <w:t>V</w:t>
      </w:r>
      <w:r w:rsidRPr="0066729A">
        <w:rPr>
          <w:rFonts w:eastAsia="Calibri"/>
          <w:sz w:val="28"/>
          <w:szCs w:val="28"/>
          <w:lang w:eastAsia="ar-SA"/>
        </w:rPr>
        <w:t>irsplāna izpild</w:t>
      </w:r>
      <w:r w:rsidR="008C66F5" w:rsidRPr="0066729A">
        <w:rPr>
          <w:rFonts w:eastAsia="Calibri"/>
          <w:sz w:val="28"/>
          <w:szCs w:val="28"/>
          <w:lang w:eastAsia="ar-SA"/>
        </w:rPr>
        <w:t>ē</w:t>
      </w:r>
      <w:r w:rsidRPr="0066729A">
        <w:rPr>
          <w:rFonts w:eastAsia="Calibri"/>
          <w:sz w:val="28"/>
          <w:szCs w:val="28"/>
          <w:lang w:eastAsia="ar-SA"/>
        </w:rPr>
        <w:t xml:space="preserve"> </w:t>
      </w:r>
      <w:r w:rsidR="008C66F5" w:rsidRPr="0066729A">
        <w:rPr>
          <w:rFonts w:eastAsia="Calibri"/>
          <w:sz w:val="28"/>
          <w:szCs w:val="28"/>
          <w:lang w:eastAsia="ar-SA"/>
        </w:rPr>
        <w:t xml:space="preserve">vairāk kā </w:t>
      </w:r>
      <w:r w:rsidRPr="0066729A">
        <w:rPr>
          <w:rFonts w:eastAsia="Calibri"/>
          <w:sz w:val="28"/>
          <w:szCs w:val="28"/>
          <w:lang w:eastAsia="ar-SA"/>
        </w:rPr>
        <w:t xml:space="preserve">0,5 milj. </w:t>
      </w:r>
      <w:proofErr w:type="spellStart"/>
      <w:r w:rsidRPr="0066729A">
        <w:rPr>
          <w:rFonts w:eastAsia="Calibri"/>
          <w:i/>
          <w:sz w:val="28"/>
          <w:szCs w:val="28"/>
          <w:lang w:eastAsia="ar-SA"/>
        </w:rPr>
        <w:t>euro</w:t>
      </w:r>
      <w:proofErr w:type="spellEnd"/>
      <w:r w:rsidRPr="0066729A">
        <w:rPr>
          <w:rFonts w:eastAsia="Calibri"/>
          <w:i/>
          <w:sz w:val="28"/>
          <w:szCs w:val="28"/>
          <w:lang w:eastAsia="ar-SA"/>
        </w:rPr>
        <w:t xml:space="preserve"> </w:t>
      </w:r>
      <w:r w:rsidRPr="0066729A">
        <w:rPr>
          <w:rFonts w:eastAsia="Calibri"/>
          <w:sz w:val="28"/>
          <w:szCs w:val="28"/>
          <w:lang w:eastAsia="ar-SA"/>
        </w:rPr>
        <w:t xml:space="preserve">vislielākais ieguldījums bija pašvaldībām (36,5 milj. </w:t>
      </w:r>
      <w:proofErr w:type="spellStart"/>
      <w:r w:rsidRPr="0066729A">
        <w:rPr>
          <w:rFonts w:eastAsia="Calibri"/>
          <w:i/>
          <w:sz w:val="28"/>
          <w:szCs w:val="28"/>
          <w:lang w:eastAsia="ar-SA"/>
        </w:rPr>
        <w:t>euro</w:t>
      </w:r>
      <w:proofErr w:type="spellEnd"/>
      <w:r w:rsidRPr="0066729A">
        <w:rPr>
          <w:rFonts w:eastAsia="Calibri"/>
          <w:sz w:val="28"/>
          <w:szCs w:val="28"/>
          <w:lang w:eastAsia="ar-SA"/>
        </w:rPr>
        <w:t xml:space="preserve">), līderis Rīgas </w:t>
      </w:r>
      <w:proofErr w:type="spellStart"/>
      <w:r w:rsidRPr="0066729A">
        <w:rPr>
          <w:rFonts w:eastAsia="Calibri"/>
          <w:sz w:val="28"/>
          <w:szCs w:val="28"/>
          <w:lang w:eastAsia="ar-SA"/>
        </w:rPr>
        <w:t>valstspilsētas</w:t>
      </w:r>
      <w:proofErr w:type="spellEnd"/>
      <w:r w:rsidRPr="0066729A">
        <w:rPr>
          <w:rFonts w:eastAsia="Calibri"/>
          <w:sz w:val="28"/>
          <w:szCs w:val="28"/>
          <w:lang w:eastAsia="ar-SA"/>
        </w:rPr>
        <w:t xml:space="preserve"> pašvaldība (39</w:t>
      </w:r>
      <w:r w:rsidR="00D27876" w:rsidRPr="0066729A">
        <w:rPr>
          <w:rFonts w:eastAsia="Calibri"/>
          <w:sz w:val="28"/>
          <w:szCs w:val="28"/>
          <w:lang w:eastAsia="ar-SA"/>
        </w:rPr>
        <w:t> </w:t>
      </w:r>
      <w:r w:rsidRPr="0066729A">
        <w:rPr>
          <w:rFonts w:eastAsia="Calibri"/>
          <w:sz w:val="28"/>
          <w:szCs w:val="28"/>
          <w:lang w:eastAsia="ar-SA"/>
        </w:rPr>
        <w:t>% no pašvaldību kopsummas), kam seko komersanti (35,2 milj</w:t>
      </w:r>
      <w:r w:rsidR="00CC5C82" w:rsidRPr="0066729A">
        <w:rPr>
          <w:rFonts w:eastAsia="Calibri"/>
          <w:sz w:val="28"/>
          <w:szCs w:val="28"/>
          <w:lang w:eastAsia="ar-SA"/>
        </w:rPr>
        <w:t>.</w:t>
      </w:r>
      <w:r w:rsidRPr="0066729A">
        <w:rPr>
          <w:rFonts w:eastAsia="Calibri"/>
          <w:sz w:val="28"/>
          <w:szCs w:val="28"/>
          <w:lang w:eastAsia="ar-SA"/>
        </w:rPr>
        <w:t xml:space="preserve"> </w:t>
      </w:r>
      <w:proofErr w:type="spellStart"/>
      <w:r w:rsidRPr="0066729A">
        <w:rPr>
          <w:rFonts w:eastAsia="Calibri"/>
          <w:i/>
          <w:sz w:val="28"/>
          <w:szCs w:val="28"/>
          <w:lang w:eastAsia="ar-SA"/>
        </w:rPr>
        <w:t>euro</w:t>
      </w:r>
      <w:proofErr w:type="spellEnd"/>
      <w:r w:rsidRPr="0066729A">
        <w:rPr>
          <w:rFonts w:eastAsia="Calibri"/>
          <w:sz w:val="28"/>
          <w:szCs w:val="28"/>
          <w:lang w:eastAsia="ar-SA"/>
        </w:rPr>
        <w:t xml:space="preserve">), līderis </w:t>
      </w:r>
      <w:r w:rsidR="00CC5C82" w:rsidRPr="0066729A">
        <w:rPr>
          <w:rFonts w:eastAsia="Calibri"/>
          <w:sz w:val="28"/>
          <w:szCs w:val="28"/>
          <w:lang w:eastAsia="ar-SA"/>
        </w:rPr>
        <w:t>s</w:t>
      </w:r>
      <w:r w:rsidRPr="0066729A">
        <w:rPr>
          <w:rFonts w:eastAsia="Calibri"/>
          <w:sz w:val="28"/>
          <w:szCs w:val="28"/>
          <w:lang w:eastAsia="ar-SA"/>
        </w:rPr>
        <w:t>abiedrība ar ierobežotu atbildību "LIEPĀJAS TRAMVAJS" (16</w:t>
      </w:r>
      <w:r w:rsidR="00D27876" w:rsidRPr="0066729A">
        <w:rPr>
          <w:rFonts w:eastAsia="Calibri"/>
          <w:sz w:val="28"/>
          <w:szCs w:val="28"/>
          <w:lang w:eastAsia="ar-SA"/>
        </w:rPr>
        <w:t> </w:t>
      </w:r>
      <w:r w:rsidRPr="0066729A">
        <w:rPr>
          <w:rFonts w:eastAsia="Calibri"/>
          <w:sz w:val="28"/>
          <w:szCs w:val="28"/>
          <w:lang w:eastAsia="ar-SA"/>
        </w:rPr>
        <w:t>% no komersantu kopsummas</w:t>
      </w:r>
      <w:r w:rsidR="00683312" w:rsidRPr="0066729A">
        <w:rPr>
          <w:rFonts w:eastAsia="Calibri"/>
          <w:sz w:val="28"/>
          <w:szCs w:val="28"/>
          <w:lang w:eastAsia="ar-SA"/>
        </w:rPr>
        <w:t>)</w:t>
      </w:r>
      <w:r w:rsidRPr="0066729A">
        <w:rPr>
          <w:rFonts w:eastAsia="Calibri"/>
          <w:sz w:val="28"/>
          <w:szCs w:val="28"/>
          <w:lang w:eastAsia="ar-SA"/>
        </w:rPr>
        <w:t xml:space="preserve">.  </w:t>
      </w:r>
    </w:p>
    <w:p w14:paraId="0989300B" w14:textId="429C488A" w:rsidR="0060307F" w:rsidRPr="0066729A" w:rsidRDefault="0060307F" w:rsidP="0060307F">
      <w:pPr>
        <w:spacing w:before="240" w:line="276" w:lineRule="auto"/>
        <w:ind w:firstLine="720"/>
        <w:contextualSpacing/>
        <w:jc w:val="both"/>
        <w:rPr>
          <w:rFonts w:eastAsia="Calibri"/>
          <w:sz w:val="28"/>
          <w:szCs w:val="28"/>
          <w:lang w:eastAsia="ar-SA"/>
        </w:rPr>
      </w:pPr>
      <w:r w:rsidRPr="0066729A">
        <w:rPr>
          <w:rFonts w:eastAsia="Calibri"/>
          <w:b/>
          <w:sz w:val="28"/>
          <w:szCs w:val="28"/>
          <w:lang w:eastAsia="ar-SA"/>
        </w:rPr>
        <w:t>187</w:t>
      </w:r>
      <w:r w:rsidRPr="0066729A">
        <w:rPr>
          <w:rFonts w:eastAsia="Calibri"/>
          <w:sz w:val="28"/>
          <w:szCs w:val="28"/>
          <w:lang w:eastAsia="ar-SA"/>
        </w:rPr>
        <w:t> projektiem (16</w:t>
      </w:r>
      <w:r w:rsidR="00D27876" w:rsidRPr="0066729A">
        <w:rPr>
          <w:rFonts w:eastAsia="Calibri"/>
          <w:sz w:val="28"/>
          <w:szCs w:val="28"/>
          <w:lang w:eastAsia="ar-SA"/>
        </w:rPr>
        <w:t> </w:t>
      </w:r>
      <w:r w:rsidRPr="0066729A">
        <w:rPr>
          <w:rFonts w:eastAsia="Calibri"/>
          <w:sz w:val="28"/>
          <w:szCs w:val="28"/>
          <w:lang w:eastAsia="ar-SA"/>
        </w:rPr>
        <w:t>%) maksājumu pieprasījumu plānu</w:t>
      </w:r>
      <w:r w:rsidRPr="0066729A">
        <w:rPr>
          <w:rFonts w:eastAsia="Calibri"/>
          <w:b/>
          <w:sz w:val="28"/>
          <w:szCs w:val="28"/>
          <w:lang w:eastAsia="ar-SA"/>
        </w:rPr>
        <w:t xml:space="preserve"> izpilde bija mazāka par 75 %</w:t>
      </w:r>
      <w:r w:rsidRPr="0066729A">
        <w:rPr>
          <w:rFonts w:eastAsia="Calibri"/>
          <w:sz w:val="28"/>
          <w:szCs w:val="28"/>
          <w:lang w:eastAsia="ar-SA"/>
        </w:rPr>
        <w:t xml:space="preserve"> </w:t>
      </w:r>
      <w:r w:rsidRPr="0066729A">
        <w:rPr>
          <w:rFonts w:eastAsia="Calibri"/>
          <w:b/>
          <w:sz w:val="28"/>
          <w:szCs w:val="28"/>
          <w:lang w:eastAsia="ar-SA"/>
        </w:rPr>
        <w:t>(</w:t>
      </w:r>
      <w:r w:rsidRPr="0066729A">
        <w:rPr>
          <w:rFonts w:eastAsia="Calibri"/>
          <w:b/>
          <w:sz w:val="28"/>
          <w:szCs w:val="28"/>
          <w:lang w:eastAsia="ar-SA"/>
        </w:rPr>
        <w:noBreakHyphen/>
        <w:t>82,6 milj</w:t>
      </w:r>
      <w:r w:rsidRPr="0066729A">
        <w:rPr>
          <w:rFonts w:eastAsia="Calibri"/>
          <w:sz w:val="28"/>
          <w:szCs w:val="28"/>
          <w:lang w:eastAsia="ar-SA"/>
        </w:rPr>
        <w:t>. </w:t>
      </w:r>
      <w:proofErr w:type="spellStart"/>
      <w:r w:rsidRPr="0066729A">
        <w:rPr>
          <w:rFonts w:eastAsia="Calibri"/>
          <w:b/>
          <w:i/>
          <w:sz w:val="28"/>
          <w:szCs w:val="28"/>
          <w:lang w:eastAsia="ar-SA"/>
        </w:rPr>
        <w:t>euro</w:t>
      </w:r>
      <w:proofErr w:type="spellEnd"/>
      <w:r w:rsidRPr="0066729A">
        <w:rPr>
          <w:rFonts w:eastAsia="Calibri"/>
          <w:sz w:val="28"/>
          <w:szCs w:val="28"/>
          <w:lang w:eastAsia="ar-SA"/>
        </w:rPr>
        <w:t>), no tiem:</w:t>
      </w:r>
    </w:p>
    <w:p w14:paraId="6F04C307" w14:textId="2C1B9F42" w:rsidR="0060307F" w:rsidRPr="0066729A" w:rsidRDefault="0060307F" w:rsidP="0060307F">
      <w:pPr>
        <w:pStyle w:val="ListParagraph"/>
        <w:numPr>
          <w:ilvl w:val="0"/>
          <w:numId w:val="5"/>
        </w:numPr>
        <w:spacing w:before="120" w:after="120" w:line="276" w:lineRule="auto"/>
        <w:ind w:left="0" w:firstLine="709"/>
        <w:jc w:val="both"/>
        <w:rPr>
          <w:rFonts w:eastAsia="Calibri"/>
          <w:sz w:val="28"/>
          <w:szCs w:val="28"/>
          <w:lang w:eastAsia="ar-SA"/>
        </w:rPr>
      </w:pPr>
      <w:r w:rsidRPr="0066729A">
        <w:rPr>
          <w:b/>
          <w:sz w:val="28"/>
          <w:szCs w:val="28"/>
          <w:lang w:eastAsia="ar-SA"/>
        </w:rPr>
        <w:t>159 projektiem</w:t>
      </w:r>
      <w:r w:rsidRPr="0066729A">
        <w:rPr>
          <w:sz w:val="28"/>
          <w:szCs w:val="28"/>
          <w:lang w:eastAsia="ar-SA"/>
        </w:rPr>
        <w:t xml:space="preserve"> (</w:t>
      </w:r>
      <w:r w:rsidRPr="0066729A">
        <w:rPr>
          <w:b/>
          <w:bCs/>
          <w:sz w:val="28"/>
          <w:szCs w:val="28"/>
          <w:lang w:eastAsia="ar-SA"/>
        </w:rPr>
        <w:t>85</w:t>
      </w:r>
      <w:r w:rsidR="00D27876" w:rsidRPr="0066729A">
        <w:rPr>
          <w:b/>
          <w:bCs/>
          <w:sz w:val="28"/>
          <w:szCs w:val="28"/>
          <w:lang w:eastAsia="ar-SA"/>
        </w:rPr>
        <w:t> </w:t>
      </w:r>
      <w:r w:rsidRPr="0066729A">
        <w:rPr>
          <w:b/>
          <w:bCs/>
          <w:sz w:val="28"/>
          <w:szCs w:val="28"/>
          <w:lang w:eastAsia="ar-SA"/>
        </w:rPr>
        <w:t>%</w:t>
      </w:r>
      <w:r w:rsidRPr="0066729A">
        <w:rPr>
          <w:sz w:val="28"/>
          <w:szCs w:val="28"/>
          <w:lang w:eastAsia="ar-SA"/>
        </w:rPr>
        <w:t xml:space="preserve"> no kopskaita) </w:t>
      </w:r>
      <w:r w:rsidRPr="0066729A">
        <w:rPr>
          <w:b/>
          <w:bCs/>
          <w:sz w:val="28"/>
          <w:szCs w:val="28"/>
          <w:lang w:eastAsia="ar-SA"/>
        </w:rPr>
        <w:t>ir objektīvs pamatojums</w:t>
      </w:r>
      <w:r w:rsidRPr="0066729A">
        <w:rPr>
          <w:sz w:val="28"/>
          <w:szCs w:val="28"/>
          <w:lang w:eastAsia="ar-SA"/>
        </w:rPr>
        <w:t xml:space="preserve"> kavējumu izņēmumam – netiek piemērots finansējuma samazinājums finanšu disciplīnas neievērošanas dēļ atbilstoši MK noteikumu Nr. 784 51.</w:t>
      </w:r>
      <w:r w:rsidRPr="0066729A">
        <w:rPr>
          <w:sz w:val="28"/>
          <w:szCs w:val="28"/>
          <w:vertAlign w:val="superscript"/>
          <w:lang w:eastAsia="ar-SA"/>
        </w:rPr>
        <w:t>1</w:t>
      </w:r>
      <w:r w:rsidRPr="0066729A">
        <w:rPr>
          <w:sz w:val="28"/>
          <w:szCs w:val="28"/>
          <w:lang w:eastAsia="ar-SA"/>
        </w:rPr>
        <w:t>punktā  un 51.</w:t>
      </w:r>
      <w:r w:rsidRPr="0066729A">
        <w:rPr>
          <w:sz w:val="28"/>
          <w:szCs w:val="28"/>
          <w:vertAlign w:val="superscript"/>
          <w:lang w:eastAsia="ar-SA"/>
        </w:rPr>
        <w:t>4</w:t>
      </w:r>
      <w:r w:rsidRPr="0066729A">
        <w:rPr>
          <w:sz w:val="28"/>
          <w:szCs w:val="28"/>
          <w:lang w:eastAsia="ar-SA"/>
        </w:rPr>
        <w:t xml:space="preserve"> 1. – 6. apakšpunktā un atsevišķos MK lēmumos noteiktajam, t.i., nepiemēro </w:t>
      </w:r>
      <w:r w:rsidRPr="0066729A">
        <w:rPr>
          <w:sz w:val="28"/>
          <w:szCs w:val="28"/>
          <w:lang w:eastAsia="ar-SA"/>
        </w:rPr>
        <w:lastRenderedPageBreak/>
        <w:t>MK noteikumu Nr. 784 51.</w:t>
      </w:r>
      <w:r w:rsidRPr="0066729A">
        <w:rPr>
          <w:sz w:val="28"/>
          <w:szCs w:val="28"/>
          <w:vertAlign w:val="superscript"/>
          <w:lang w:eastAsia="ar-SA"/>
        </w:rPr>
        <w:t>3</w:t>
      </w:r>
      <w:r w:rsidRPr="0066729A">
        <w:rPr>
          <w:sz w:val="28"/>
          <w:szCs w:val="28"/>
          <w:lang w:eastAsia="ar-SA"/>
        </w:rPr>
        <w:t> punktu. Būtiskākie izņēmumi – nepārvarama vara (61 projekt</w:t>
      </w:r>
      <w:r w:rsidR="00EC34B6">
        <w:rPr>
          <w:sz w:val="28"/>
          <w:szCs w:val="28"/>
          <w:lang w:eastAsia="ar-SA"/>
        </w:rPr>
        <w:t>ā</w:t>
      </w:r>
      <w:r w:rsidRPr="0066729A">
        <w:rPr>
          <w:sz w:val="28"/>
          <w:szCs w:val="28"/>
          <w:lang w:eastAsia="ar-SA"/>
        </w:rPr>
        <w:t>), ietaupījumi (25 projektos)</w:t>
      </w:r>
      <w:r w:rsidR="00CC45D9">
        <w:rPr>
          <w:sz w:val="28"/>
          <w:szCs w:val="28"/>
          <w:lang w:eastAsia="ar-SA"/>
        </w:rPr>
        <w:t>,</w:t>
      </w:r>
      <w:r w:rsidRPr="0066729A">
        <w:rPr>
          <w:sz w:val="28"/>
          <w:szCs w:val="28"/>
          <w:lang w:eastAsia="ar-SA"/>
        </w:rPr>
        <w:t xml:space="preserve"> iepirkumi </w:t>
      </w:r>
      <w:r w:rsidR="00CC45D9">
        <w:rPr>
          <w:sz w:val="28"/>
          <w:szCs w:val="28"/>
          <w:lang w:eastAsia="ar-SA"/>
        </w:rPr>
        <w:t>be</w:t>
      </w:r>
      <w:r w:rsidRPr="0066729A">
        <w:rPr>
          <w:sz w:val="28"/>
          <w:szCs w:val="28"/>
          <w:lang w:eastAsia="ar-SA"/>
        </w:rPr>
        <w:t>z rezultāta (21 projekt</w:t>
      </w:r>
      <w:r w:rsidR="00EC34B6">
        <w:rPr>
          <w:sz w:val="28"/>
          <w:szCs w:val="28"/>
          <w:lang w:eastAsia="ar-SA"/>
        </w:rPr>
        <w:t>ā</w:t>
      </w:r>
      <w:r w:rsidRPr="0066729A">
        <w:rPr>
          <w:sz w:val="28"/>
          <w:szCs w:val="28"/>
          <w:lang w:eastAsia="ar-SA"/>
        </w:rPr>
        <w:t xml:space="preserve">).   </w:t>
      </w:r>
    </w:p>
    <w:p w14:paraId="24BAC3C1" w14:textId="6E6CD42B" w:rsidR="0060307F" w:rsidRPr="0066729A" w:rsidRDefault="0060307F" w:rsidP="0060307F">
      <w:pPr>
        <w:pStyle w:val="ListParagraph"/>
        <w:numPr>
          <w:ilvl w:val="0"/>
          <w:numId w:val="80"/>
        </w:numPr>
        <w:spacing w:before="120" w:after="120" w:line="276" w:lineRule="auto"/>
        <w:ind w:left="0" w:firstLine="709"/>
        <w:jc w:val="both"/>
        <w:rPr>
          <w:rFonts w:eastAsia="Calibri"/>
          <w:sz w:val="28"/>
          <w:szCs w:val="28"/>
          <w:lang w:eastAsia="ar-SA"/>
        </w:rPr>
      </w:pPr>
      <w:r w:rsidRPr="0066729A">
        <w:rPr>
          <w:rFonts w:eastAsia="Calibri"/>
          <w:b/>
          <w:sz w:val="28"/>
          <w:szCs w:val="28"/>
          <w:lang w:eastAsia="ar-SA"/>
        </w:rPr>
        <w:t>28 projektiem</w:t>
      </w:r>
      <w:r w:rsidRPr="0066729A">
        <w:rPr>
          <w:rFonts w:eastAsia="Calibri"/>
          <w:sz w:val="28"/>
          <w:szCs w:val="28"/>
          <w:lang w:eastAsia="ar-SA"/>
        </w:rPr>
        <w:t xml:space="preserve"> kavējumi nav pamatojami ar MK noteikumu Nr.</w:t>
      </w:r>
      <w:r w:rsidR="008350CF">
        <w:rPr>
          <w:rFonts w:eastAsia="Calibri"/>
          <w:sz w:val="28"/>
          <w:szCs w:val="28"/>
          <w:lang w:eastAsia="ar-SA"/>
        </w:rPr>
        <w:t> </w:t>
      </w:r>
      <w:r w:rsidRPr="0066729A">
        <w:rPr>
          <w:rFonts w:eastAsia="Calibri"/>
          <w:sz w:val="28"/>
          <w:szCs w:val="28"/>
          <w:lang w:eastAsia="ar-SA"/>
        </w:rPr>
        <w:t>784 51.</w:t>
      </w:r>
      <w:r w:rsidRPr="0066729A">
        <w:rPr>
          <w:rFonts w:eastAsia="Calibri"/>
          <w:sz w:val="28"/>
          <w:szCs w:val="28"/>
          <w:vertAlign w:val="superscript"/>
          <w:lang w:eastAsia="ar-SA"/>
        </w:rPr>
        <w:t>1</w:t>
      </w:r>
      <w:r w:rsidRPr="0066729A">
        <w:rPr>
          <w:rFonts w:eastAsia="Calibri"/>
          <w:sz w:val="28"/>
          <w:szCs w:val="28"/>
          <w:lang w:eastAsia="ar-SA"/>
        </w:rPr>
        <w:t xml:space="preserve"> punktā un 51.</w:t>
      </w:r>
      <w:r w:rsidRPr="0066729A">
        <w:rPr>
          <w:rFonts w:eastAsia="Calibri"/>
          <w:sz w:val="28"/>
          <w:szCs w:val="28"/>
          <w:vertAlign w:val="superscript"/>
          <w:lang w:eastAsia="ar-SA"/>
        </w:rPr>
        <w:t>4</w:t>
      </w:r>
      <w:r w:rsidRPr="0066729A">
        <w:rPr>
          <w:rFonts w:eastAsia="Calibri"/>
          <w:sz w:val="28"/>
          <w:szCs w:val="28"/>
          <w:lang w:eastAsia="ar-SA"/>
        </w:rPr>
        <w:t xml:space="preserve"> 1. </w:t>
      </w:r>
      <w:r w:rsidRPr="0066729A">
        <w:rPr>
          <w:sz w:val="28"/>
          <w:szCs w:val="28"/>
          <w:lang w:eastAsia="ar-SA"/>
        </w:rPr>
        <w:t xml:space="preserve">– </w:t>
      </w:r>
      <w:r w:rsidRPr="0066729A">
        <w:rPr>
          <w:rFonts w:eastAsia="Calibri"/>
          <w:sz w:val="28"/>
          <w:szCs w:val="28"/>
          <w:lang w:eastAsia="ar-SA"/>
        </w:rPr>
        <w:t>6. apakšpunktā uzskaitītajiem gadījumiem. Izskatot situācijas individuāli, tiek ierosināts MK lemt nesamazināt atbalsta finansējumu saskaņā ar MK noteikumu Nr. 784 51.</w:t>
      </w:r>
      <w:r w:rsidRPr="0066729A">
        <w:rPr>
          <w:rFonts w:eastAsia="Calibri"/>
          <w:sz w:val="28"/>
          <w:szCs w:val="28"/>
          <w:vertAlign w:val="superscript"/>
          <w:lang w:eastAsia="ar-SA"/>
        </w:rPr>
        <w:t>4</w:t>
      </w:r>
      <w:r w:rsidR="00995658">
        <w:rPr>
          <w:rFonts w:eastAsia="Calibri"/>
          <w:sz w:val="28"/>
          <w:szCs w:val="28"/>
          <w:vertAlign w:val="superscript"/>
          <w:lang w:eastAsia="ar-SA"/>
        </w:rPr>
        <w:t xml:space="preserve"> </w:t>
      </w:r>
      <w:r w:rsidRPr="0066729A">
        <w:rPr>
          <w:rFonts w:eastAsia="Calibri"/>
          <w:sz w:val="28"/>
          <w:szCs w:val="28"/>
          <w:lang w:eastAsia="ar-SA"/>
        </w:rPr>
        <w:t>7. apakšpunktu:</w:t>
      </w:r>
    </w:p>
    <w:p w14:paraId="2BF47F48" w14:textId="77777777" w:rsidR="0060307F" w:rsidRPr="0066729A" w:rsidRDefault="0060307F" w:rsidP="0060307F">
      <w:pPr>
        <w:pStyle w:val="ListParagraph"/>
        <w:spacing w:before="120" w:after="120" w:line="276" w:lineRule="auto"/>
        <w:ind w:left="709"/>
        <w:jc w:val="both"/>
        <w:rPr>
          <w:rFonts w:eastAsia="Calibri"/>
          <w:sz w:val="28"/>
          <w:szCs w:val="28"/>
          <w:lang w:eastAsia="ar-SA"/>
        </w:rPr>
      </w:pPr>
      <w:r w:rsidRPr="0066729A">
        <w:rPr>
          <w:rFonts w:eastAsia="Calibri"/>
          <w:sz w:val="28"/>
          <w:szCs w:val="28"/>
          <w:lang w:eastAsia="ar-SA"/>
        </w:rPr>
        <w:t>2.1.</w:t>
      </w:r>
      <w:r w:rsidRPr="0066729A">
        <w:rPr>
          <w:rFonts w:eastAsia="Calibri"/>
          <w:b/>
          <w:sz w:val="28"/>
          <w:szCs w:val="28"/>
          <w:lang w:eastAsia="ar-SA"/>
        </w:rPr>
        <w:t xml:space="preserve">    15 projektiem,</w:t>
      </w:r>
      <w:r w:rsidRPr="0066729A">
        <w:rPr>
          <w:rFonts w:eastAsia="Calibri"/>
          <w:sz w:val="28"/>
          <w:szCs w:val="28"/>
          <w:lang w:eastAsia="ar-SA"/>
        </w:rPr>
        <w:t xml:space="preserve"> balstoties uz atbildīgo iestāžu viedokli.</w:t>
      </w:r>
    </w:p>
    <w:p w14:paraId="5DC3C186" w14:textId="4DBA4B2B" w:rsidR="0060307F" w:rsidRPr="0066729A" w:rsidRDefault="0060307F" w:rsidP="0060307F">
      <w:pPr>
        <w:pStyle w:val="ListParagraph"/>
        <w:spacing w:before="120" w:after="120" w:line="276" w:lineRule="auto"/>
        <w:ind w:left="709"/>
        <w:jc w:val="both"/>
        <w:rPr>
          <w:rFonts w:eastAsia="Calibri"/>
          <w:sz w:val="28"/>
          <w:szCs w:val="28"/>
          <w:lang w:eastAsia="ar-SA"/>
        </w:rPr>
      </w:pPr>
      <w:r w:rsidRPr="0066729A">
        <w:rPr>
          <w:rFonts w:eastAsia="Calibri"/>
          <w:sz w:val="28"/>
          <w:szCs w:val="28"/>
          <w:lang w:eastAsia="ar-SA"/>
        </w:rPr>
        <w:t>2.2.</w:t>
      </w:r>
      <w:r w:rsidRPr="0066729A">
        <w:rPr>
          <w:rFonts w:eastAsia="Calibri"/>
          <w:b/>
          <w:sz w:val="28"/>
          <w:szCs w:val="28"/>
          <w:lang w:eastAsia="ar-SA"/>
        </w:rPr>
        <w:t xml:space="preserve">    četriem projektiem </w:t>
      </w:r>
      <w:r w:rsidR="006C1724" w:rsidRPr="0066729A">
        <w:rPr>
          <w:sz w:val="28"/>
          <w:szCs w:val="28"/>
          <w:lang w:eastAsia="ar-SA"/>
        </w:rPr>
        <w:t>–</w:t>
      </w:r>
      <w:r w:rsidRPr="0066729A">
        <w:rPr>
          <w:rFonts w:eastAsia="Calibri"/>
          <w:b/>
          <w:sz w:val="28"/>
          <w:szCs w:val="28"/>
          <w:lang w:eastAsia="ar-SA"/>
        </w:rPr>
        <w:t xml:space="preserve"> </w:t>
      </w:r>
      <w:r w:rsidRPr="0066729A">
        <w:rPr>
          <w:rFonts w:eastAsia="Calibri"/>
          <w:sz w:val="28"/>
          <w:szCs w:val="28"/>
          <w:lang w:eastAsia="ar-SA"/>
        </w:rPr>
        <w:t xml:space="preserve">plāns izpildīts 2022. gada janvārī. </w:t>
      </w:r>
    </w:p>
    <w:p w14:paraId="39E41FC0" w14:textId="542E6034" w:rsidR="0060307F" w:rsidRPr="0066729A" w:rsidRDefault="0060307F" w:rsidP="0060307F">
      <w:pPr>
        <w:spacing w:before="120" w:after="120" w:line="276" w:lineRule="auto"/>
        <w:jc w:val="both"/>
        <w:rPr>
          <w:rFonts w:eastAsia="Calibri"/>
          <w:sz w:val="28"/>
          <w:szCs w:val="28"/>
          <w:lang w:eastAsia="ar-SA"/>
        </w:rPr>
      </w:pPr>
      <w:r w:rsidRPr="0066729A">
        <w:rPr>
          <w:rFonts w:eastAsia="Calibri"/>
          <w:sz w:val="28"/>
          <w:szCs w:val="28"/>
          <w:lang w:eastAsia="ar-SA"/>
        </w:rPr>
        <w:t>Skatīt projektu uzskaitījumu un atbildīgo iestāžu viedokli pielikumā Nr. 1.</w:t>
      </w:r>
    </w:p>
    <w:p w14:paraId="7FA2DC11" w14:textId="77777777" w:rsidR="0060307F" w:rsidRPr="0066729A" w:rsidRDefault="0060307F" w:rsidP="0060307F">
      <w:pPr>
        <w:pStyle w:val="ListParagraph"/>
        <w:numPr>
          <w:ilvl w:val="0"/>
          <w:numId w:val="80"/>
        </w:numPr>
        <w:spacing w:before="120" w:after="120" w:line="276" w:lineRule="auto"/>
        <w:ind w:left="0" w:firstLine="709"/>
        <w:jc w:val="both"/>
        <w:rPr>
          <w:rFonts w:eastAsia="Calibri"/>
          <w:sz w:val="28"/>
          <w:szCs w:val="28"/>
          <w:lang w:eastAsia="ar-SA"/>
        </w:rPr>
      </w:pPr>
      <w:r w:rsidRPr="0066729A">
        <w:rPr>
          <w:rFonts w:eastAsia="Calibri"/>
          <w:sz w:val="28"/>
          <w:szCs w:val="28"/>
          <w:lang w:eastAsia="ar-SA"/>
        </w:rPr>
        <w:t xml:space="preserve">Par </w:t>
      </w:r>
      <w:r w:rsidRPr="0066729A">
        <w:rPr>
          <w:rFonts w:eastAsia="Calibri"/>
          <w:b/>
          <w:sz w:val="28"/>
          <w:szCs w:val="28"/>
          <w:lang w:eastAsia="ar-SA"/>
        </w:rPr>
        <w:t>astoņiem projektiem</w:t>
      </w:r>
      <w:r w:rsidRPr="0066729A">
        <w:rPr>
          <w:rFonts w:eastAsia="Calibri"/>
          <w:sz w:val="28"/>
          <w:szCs w:val="28"/>
          <w:lang w:eastAsia="ar-SA"/>
        </w:rPr>
        <w:t xml:space="preserve"> CFLA un atbildīgās iestādes turpina gadījumu izvērtēšanu pamatotai lēmumu pieņemšanai un </w:t>
      </w:r>
      <w:r w:rsidRPr="0066729A">
        <w:rPr>
          <w:rFonts w:eastAsia="Calibri"/>
          <w:b/>
          <w:sz w:val="28"/>
          <w:szCs w:val="28"/>
          <w:lang w:eastAsia="ar-SA"/>
        </w:rPr>
        <w:t xml:space="preserve">vienam </w:t>
      </w:r>
      <w:r w:rsidRPr="0066729A">
        <w:rPr>
          <w:rFonts w:eastAsia="Calibri"/>
          <w:sz w:val="28"/>
          <w:szCs w:val="28"/>
          <w:lang w:eastAsia="ar-SA"/>
        </w:rPr>
        <w:t>projektam CFLA jāsamazina atbalsta finansējums saskaņā ar MK noteikumu 784 51.</w:t>
      </w:r>
      <w:r w:rsidRPr="0066729A">
        <w:rPr>
          <w:rFonts w:eastAsia="Calibri"/>
          <w:sz w:val="28"/>
          <w:szCs w:val="28"/>
          <w:vertAlign w:val="superscript"/>
          <w:lang w:eastAsia="ar-SA"/>
        </w:rPr>
        <w:t xml:space="preserve">3 </w:t>
      </w:r>
      <w:r w:rsidRPr="0066729A">
        <w:rPr>
          <w:rFonts w:eastAsia="Calibri"/>
          <w:sz w:val="28"/>
          <w:szCs w:val="28"/>
          <w:lang w:eastAsia="ar-SA"/>
        </w:rPr>
        <w:t>punktu atbilstoši atbildīgās iestādes atzinumam</w:t>
      </w:r>
      <w:r w:rsidRPr="0066729A">
        <w:rPr>
          <w:rStyle w:val="FootnoteReference"/>
          <w:rFonts w:eastAsia="Calibri"/>
          <w:lang w:eastAsia="ar-SA"/>
        </w:rPr>
        <w:footnoteReference w:id="10"/>
      </w:r>
      <w:r w:rsidRPr="0066729A">
        <w:rPr>
          <w:rFonts w:eastAsia="Calibri"/>
          <w:sz w:val="28"/>
          <w:szCs w:val="28"/>
          <w:lang w:eastAsia="ar-SA"/>
        </w:rPr>
        <w:t>.</w:t>
      </w:r>
    </w:p>
    <w:p w14:paraId="25E177C8" w14:textId="0044D309" w:rsidR="0060307F" w:rsidRPr="0066729A" w:rsidRDefault="0060307F" w:rsidP="0060307F">
      <w:pPr>
        <w:spacing w:before="120" w:after="120" w:line="276" w:lineRule="auto"/>
        <w:ind w:firstLine="709"/>
        <w:jc w:val="both"/>
        <w:rPr>
          <w:rFonts w:eastAsia="Calibri"/>
          <w:sz w:val="28"/>
          <w:szCs w:val="28"/>
          <w:lang w:eastAsia="ar-SA"/>
        </w:rPr>
      </w:pPr>
      <w:r w:rsidRPr="0066729A">
        <w:rPr>
          <w:rFonts w:eastAsia="Calibri"/>
          <w:sz w:val="28"/>
          <w:szCs w:val="28"/>
          <w:lang w:eastAsia="ar-SA"/>
        </w:rPr>
        <w:t>Izskatot projektu īstenotāju argumentētus lūgumus, atbildīgās iestādes rosina MK atbalstīt līgumu īstenošanas termiņu pagarinājumus 1</w:t>
      </w:r>
      <w:r w:rsidR="00D71DED">
        <w:rPr>
          <w:rFonts w:eastAsia="Calibri"/>
          <w:sz w:val="28"/>
          <w:szCs w:val="28"/>
          <w:lang w:eastAsia="ar-SA"/>
        </w:rPr>
        <w:t>4</w:t>
      </w:r>
      <w:r w:rsidRPr="0066729A">
        <w:rPr>
          <w:rFonts w:eastAsia="Calibri"/>
          <w:sz w:val="28"/>
          <w:szCs w:val="28"/>
          <w:lang w:eastAsia="ar-SA"/>
        </w:rPr>
        <w:t xml:space="preserve"> projektiem saskaņā ar MK noteikumu Nr. 784 51.</w:t>
      </w:r>
      <w:r w:rsidRPr="0066729A">
        <w:rPr>
          <w:rFonts w:eastAsia="Calibri"/>
          <w:sz w:val="28"/>
          <w:szCs w:val="28"/>
          <w:vertAlign w:val="superscript"/>
          <w:lang w:eastAsia="ar-SA"/>
        </w:rPr>
        <w:t>4 </w:t>
      </w:r>
      <w:r w:rsidRPr="0066729A">
        <w:rPr>
          <w:rFonts w:eastAsia="Calibri"/>
          <w:sz w:val="28"/>
          <w:szCs w:val="28"/>
          <w:lang w:eastAsia="ar-SA"/>
        </w:rPr>
        <w:t>7. apakšpunktu. Projektu uzskaitījumu un iestāžu viedokli skatīt ziņojuma pielikumā Nr. 2.</w:t>
      </w:r>
    </w:p>
    <w:p w14:paraId="2729A608" w14:textId="77777777" w:rsidR="00D27876" w:rsidRPr="0066729A" w:rsidRDefault="00D27876" w:rsidP="008F5EBF">
      <w:pPr>
        <w:spacing w:line="276" w:lineRule="auto"/>
        <w:ind w:firstLine="720"/>
        <w:contextualSpacing/>
        <w:jc w:val="both"/>
        <w:rPr>
          <w:rFonts w:eastAsia="Calibri" w:cs="Times New Roman"/>
          <w:bCs/>
          <w:sz w:val="28"/>
          <w:szCs w:val="28"/>
          <w:lang w:eastAsia="lv-LV"/>
        </w:rPr>
      </w:pPr>
    </w:p>
    <w:p w14:paraId="1E26348D" w14:textId="6F8E6C46" w:rsidR="008F5EBF" w:rsidRPr="0066729A" w:rsidRDefault="008F5EBF" w:rsidP="008F5EBF">
      <w:pPr>
        <w:spacing w:line="276" w:lineRule="auto"/>
        <w:ind w:firstLine="720"/>
        <w:contextualSpacing/>
        <w:jc w:val="both"/>
        <w:rPr>
          <w:rFonts w:eastAsia="Calibri" w:cs="Times New Roman"/>
          <w:sz w:val="28"/>
          <w:szCs w:val="24"/>
          <w:highlight w:val="yellow"/>
          <w:lang w:eastAsia="lv-LV"/>
        </w:rPr>
      </w:pPr>
      <w:bookmarkStart w:id="13" w:name="_Hlk96329862"/>
      <w:r w:rsidRPr="0066729A">
        <w:rPr>
          <w:rFonts w:eastAsia="Calibri" w:cs="Times New Roman"/>
          <w:bCs/>
          <w:sz w:val="28"/>
          <w:szCs w:val="28"/>
          <w:lang w:eastAsia="lv-LV"/>
        </w:rPr>
        <w:t xml:space="preserve">2022. gada </w:t>
      </w:r>
      <w:r w:rsidR="00C711EF" w:rsidRPr="0066729A">
        <w:rPr>
          <w:rFonts w:eastAsia="Calibri" w:cs="Times New Roman"/>
          <w:bCs/>
          <w:sz w:val="28"/>
          <w:szCs w:val="28"/>
          <w:lang w:eastAsia="lv-LV"/>
        </w:rPr>
        <w:t>februārī</w:t>
      </w:r>
      <w:r w:rsidRPr="0066729A">
        <w:rPr>
          <w:rFonts w:eastAsia="Calibri" w:cs="Times New Roman"/>
          <w:bCs/>
          <w:sz w:val="28"/>
          <w:szCs w:val="28"/>
          <w:lang w:eastAsia="lv-LV"/>
        </w:rPr>
        <w:t xml:space="preserve"> CFLA ir izveidojusi </w:t>
      </w:r>
      <w:r w:rsidRPr="0066729A">
        <w:rPr>
          <w:rFonts w:eastAsia="Calibri" w:cs="Times New Roman"/>
          <w:b/>
          <w:sz w:val="28"/>
          <w:szCs w:val="28"/>
          <w:lang w:eastAsia="lv-LV"/>
        </w:rPr>
        <w:t>ES fondu investīciju prognozi</w:t>
      </w:r>
      <w:r w:rsidRPr="0066729A">
        <w:rPr>
          <w:rStyle w:val="FootnoteReference"/>
          <w:rFonts w:eastAsia="Calibri" w:cs="Times New Roman"/>
          <w:b/>
          <w:sz w:val="28"/>
          <w:szCs w:val="28"/>
          <w:lang w:eastAsia="lv-LV"/>
        </w:rPr>
        <w:footnoteReference w:id="11"/>
      </w:r>
      <w:r w:rsidRPr="0066729A">
        <w:rPr>
          <w:rFonts w:eastAsia="Calibri" w:cs="Times New Roman"/>
          <w:b/>
          <w:sz w:val="28"/>
          <w:szCs w:val="28"/>
          <w:lang w:eastAsia="lv-LV"/>
        </w:rPr>
        <w:t xml:space="preserve"> 2022. gadam </w:t>
      </w:r>
      <w:r w:rsidRPr="0066729A">
        <w:rPr>
          <w:rFonts w:eastAsia="Calibri" w:cs="Times New Roman"/>
          <w:sz w:val="28"/>
          <w:szCs w:val="28"/>
          <w:lang w:eastAsia="lv-LV"/>
        </w:rPr>
        <w:t xml:space="preserve">un turpmākiem gadiem. </w:t>
      </w:r>
      <w:bookmarkEnd w:id="13"/>
      <w:r w:rsidRPr="0066729A">
        <w:rPr>
          <w:rFonts w:eastAsia="Calibri" w:cs="Times New Roman"/>
          <w:sz w:val="28"/>
          <w:szCs w:val="28"/>
          <w:lang w:eastAsia="lv-LV"/>
        </w:rPr>
        <w:t xml:space="preserve">Prognozei par pamatu izmantotas projektu īstenotāju maksājumu pieprasījumu iesniegšanas prognozes, kam CFLA piemēro vēsturiskās izpildes statistikā un zināmo risku vērtējumā balstītus ticamības koeficientus. </w:t>
      </w:r>
      <w:r w:rsidRPr="0066729A">
        <w:rPr>
          <w:rFonts w:eastAsia="Calibri" w:cs="Times New Roman"/>
          <w:sz w:val="28"/>
          <w:szCs w:val="24"/>
          <w:lang w:eastAsia="lv-LV"/>
        </w:rPr>
        <w:t xml:space="preserve">2022. gada aktuālā prognoze ir indikatīvi </w:t>
      </w:r>
      <w:r w:rsidR="00C711EF" w:rsidRPr="0066729A">
        <w:rPr>
          <w:rFonts w:eastAsia="Calibri" w:cs="Times New Roman"/>
          <w:b/>
          <w:sz w:val="28"/>
          <w:szCs w:val="24"/>
          <w:lang w:eastAsia="lv-LV"/>
        </w:rPr>
        <w:t>643</w:t>
      </w:r>
      <w:r w:rsidRPr="0066729A">
        <w:rPr>
          <w:rFonts w:eastAsia="Calibri" w:cs="Times New Roman"/>
          <w:b/>
          <w:sz w:val="28"/>
          <w:szCs w:val="24"/>
          <w:lang w:eastAsia="lv-LV"/>
        </w:rPr>
        <w:t> milj.</w:t>
      </w:r>
      <w:r w:rsidRPr="0066729A">
        <w:rPr>
          <w:rFonts w:eastAsia="Calibri" w:cs="Times New Roman"/>
          <w:sz w:val="28"/>
          <w:szCs w:val="24"/>
          <w:lang w:eastAsia="lv-LV"/>
        </w:rPr>
        <w:t> </w:t>
      </w:r>
      <w:proofErr w:type="spellStart"/>
      <w:r w:rsidRPr="0066729A">
        <w:rPr>
          <w:rFonts w:eastAsia="Calibri" w:cs="Times New Roman"/>
          <w:i/>
          <w:sz w:val="28"/>
          <w:szCs w:val="24"/>
          <w:lang w:eastAsia="lv-LV"/>
        </w:rPr>
        <w:t>euro</w:t>
      </w:r>
      <w:proofErr w:type="spellEnd"/>
      <w:r w:rsidRPr="0066729A">
        <w:rPr>
          <w:rStyle w:val="FootnoteReference"/>
          <w:rFonts w:eastAsia="Calibri" w:cs="Times New Roman"/>
          <w:sz w:val="28"/>
          <w:szCs w:val="24"/>
          <w:lang w:eastAsia="lv-LV"/>
        </w:rPr>
        <w:footnoteReference w:id="12"/>
      </w:r>
      <w:r w:rsidRPr="0066729A">
        <w:rPr>
          <w:rFonts w:eastAsia="Calibri" w:cs="Times New Roman"/>
          <w:sz w:val="28"/>
          <w:szCs w:val="24"/>
          <w:lang w:eastAsia="lv-LV"/>
        </w:rPr>
        <w:t xml:space="preserve"> ES fondu maksājumi – apjomīgākie maksājumi iespējami tādās jomās kā videi draudzīga ekonomika (1</w:t>
      </w:r>
      <w:r w:rsidR="00C711EF" w:rsidRPr="0066729A">
        <w:rPr>
          <w:rFonts w:eastAsia="Calibri" w:cs="Times New Roman"/>
          <w:sz w:val="28"/>
          <w:szCs w:val="24"/>
          <w:lang w:eastAsia="lv-LV"/>
        </w:rPr>
        <w:t>65</w:t>
      </w:r>
      <w:r w:rsidRPr="0066729A">
        <w:rPr>
          <w:rFonts w:eastAsia="Calibri" w:cs="Times New Roman"/>
          <w:sz w:val="28"/>
          <w:szCs w:val="24"/>
          <w:lang w:eastAsia="lv-LV"/>
        </w:rPr>
        <w:t xml:space="preserve"> milj. </w:t>
      </w:r>
      <w:proofErr w:type="spellStart"/>
      <w:r w:rsidRPr="0066729A">
        <w:rPr>
          <w:rFonts w:eastAsia="Calibri" w:cs="Times New Roman"/>
          <w:i/>
          <w:sz w:val="28"/>
          <w:szCs w:val="24"/>
          <w:lang w:eastAsia="lv-LV"/>
        </w:rPr>
        <w:t>euro</w:t>
      </w:r>
      <w:proofErr w:type="spellEnd"/>
      <w:r w:rsidRPr="0066729A">
        <w:rPr>
          <w:rFonts w:eastAsia="Calibri" w:cs="Times New Roman"/>
          <w:sz w:val="28"/>
          <w:szCs w:val="24"/>
          <w:lang w:eastAsia="lv-LV"/>
        </w:rPr>
        <w:t>), transports (8</w:t>
      </w:r>
      <w:r w:rsidR="00C711EF" w:rsidRPr="0066729A">
        <w:rPr>
          <w:rFonts w:eastAsia="Calibri" w:cs="Times New Roman"/>
          <w:sz w:val="28"/>
          <w:szCs w:val="24"/>
          <w:lang w:eastAsia="lv-LV"/>
        </w:rPr>
        <w:t>6</w:t>
      </w:r>
      <w:r w:rsidRPr="0066729A">
        <w:rPr>
          <w:rFonts w:eastAsia="Calibri" w:cs="Times New Roman"/>
          <w:sz w:val="28"/>
          <w:szCs w:val="24"/>
          <w:lang w:eastAsia="lv-LV"/>
        </w:rPr>
        <w:t> milj. </w:t>
      </w:r>
      <w:proofErr w:type="spellStart"/>
      <w:r w:rsidRPr="0066729A">
        <w:rPr>
          <w:rFonts w:eastAsia="Calibri" w:cs="Times New Roman"/>
          <w:i/>
          <w:sz w:val="28"/>
          <w:szCs w:val="24"/>
          <w:lang w:eastAsia="lv-LV"/>
        </w:rPr>
        <w:t>euro</w:t>
      </w:r>
      <w:proofErr w:type="spellEnd"/>
      <w:r w:rsidRPr="0066729A">
        <w:rPr>
          <w:rFonts w:eastAsia="Calibri" w:cs="Times New Roman"/>
          <w:sz w:val="28"/>
          <w:szCs w:val="24"/>
          <w:lang w:eastAsia="lv-LV"/>
        </w:rPr>
        <w:t xml:space="preserve">), </w:t>
      </w:r>
      <w:r w:rsidR="00C711EF" w:rsidRPr="0066729A">
        <w:rPr>
          <w:rFonts w:eastAsia="Calibri" w:cs="Times New Roman"/>
          <w:sz w:val="28"/>
          <w:szCs w:val="24"/>
          <w:lang w:eastAsia="lv-LV"/>
        </w:rPr>
        <w:t>vides aizsardzība un reģionālā attīstība</w:t>
      </w:r>
      <w:r w:rsidRPr="0066729A">
        <w:rPr>
          <w:rFonts w:eastAsia="Calibri" w:cs="Times New Roman"/>
          <w:sz w:val="28"/>
          <w:szCs w:val="24"/>
          <w:lang w:eastAsia="lv-LV"/>
        </w:rPr>
        <w:t xml:space="preserve"> (</w:t>
      </w:r>
      <w:r w:rsidR="00C711EF" w:rsidRPr="0066729A">
        <w:rPr>
          <w:rFonts w:eastAsia="Calibri" w:cs="Times New Roman"/>
          <w:sz w:val="28"/>
          <w:szCs w:val="24"/>
          <w:lang w:eastAsia="lv-LV"/>
        </w:rPr>
        <w:t>64</w:t>
      </w:r>
      <w:r w:rsidRPr="0066729A">
        <w:rPr>
          <w:rFonts w:eastAsia="Calibri" w:cs="Times New Roman"/>
          <w:sz w:val="28"/>
          <w:szCs w:val="24"/>
          <w:lang w:eastAsia="lv-LV"/>
        </w:rPr>
        <w:t> milj. </w:t>
      </w:r>
      <w:proofErr w:type="spellStart"/>
      <w:r w:rsidRPr="0066729A">
        <w:rPr>
          <w:rFonts w:eastAsia="Calibri" w:cs="Times New Roman"/>
          <w:i/>
          <w:sz w:val="28"/>
          <w:szCs w:val="24"/>
          <w:lang w:eastAsia="lv-LV"/>
        </w:rPr>
        <w:t>euro</w:t>
      </w:r>
      <w:proofErr w:type="spellEnd"/>
      <w:r w:rsidRPr="0066729A">
        <w:rPr>
          <w:rFonts w:eastAsia="Calibri" w:cs="Times New Roman"/>
          <w:sz w:val="28"/>
          <w:szCs w:val="24"/>
          <w:lang w:eastAsia="lv-LV"/>
        </w:rPr>
        <w:t xml:space="preserve">), </w:t>
      </w:r>
      <w:r w:rsidR="00C711EF" w:rsidRPr="0066729A">
        <w:rPr>
          <w:rFonts w:eastAsia="Calibri" w:cs="Times New Roman"/>
          <w:sz w:val="28"/>
          <w:szCs w:val="24"/>
          <w:lang w:eastAsia="lv-LV"/>
        </w:rPr>
        <w:t>sociālā iekļaušanās</w:t>
      </w:r>
      <w:r w:rsidRPr="0066729A">
        <w:rPr>
          <w:rFonts w:eastAsia="Calibri" w:cs="Times New Roman"/>
          <w:sz w:val="28"/>
          <w:szCs w:val="24"/>
          <w:lang w:eastAsia="lv-LV"/>
        </w:rPr>
        <w:t xml:space="preserve"> (</w:t>
      </w:r>
      <w:r w:rsidR="00C711EF" w:rsidRPr="0066729A">
        <w:rPr>
          <w:rFonts w:eastAsia="Calibri" w:cs="Times New Roman"/>
          <w:sz w:val="28"/>
          <w:szCs w:val="24"/>
          <w:lang w:eastAsia="lv-LV"/>
        </w:rPr>
        <w:t>62</w:t>
      </w:r>
      <w:r w:rsidRPr="0066729A">
        <w:rPr>
          <w:rFonts w:eastAsia="Calibri" w:cs="Times New Roman"/>
          <w:sz w:val="28"/>
          <w:szCs w:val="24"/>
          <w:lang w:eastAsia="lv-LV"/>
        </w:rPr>
        <w:t> milj. </w:t>
      </w:r>
      <w:proofErr w:type="spellStart"/>
      <w:r w:rsidRPr="0066729A">
        <w:rPr>
          <w:rFonts w:eastAsia="Calibri" w:cs="Times New Roman"/>
          <w:i/>
          <w:sz w:val="28"/>
          <w:szCs w:val="24"/>
          <w:lang w:eastAsia="lv-LV"/>
        </w:rPr>
        <w:t>euro</w:t>
      </w:r>
      <w:proofErr w:type="spellEnd"/>
      <w:r w:rsidRPr="0066729A">
        <w:rPr>
          <w:rFonts w:eastAsia="Calibri" w:cs="Times New Roman"/>
          <w:sz w:val="28"/>
          <w:szCs w:val="24"/>
          <w:lang w:eastAsia="lv-LV"/>
        </w:rPr>
        <w:t xml:space="preserve">) un </w:t>
      </w:r>
      <w:r w:rsidR="00C711EF" w:rsidRPr="0066729A">
        <w:rPr>
          <w:rFonts w:eastAsia="Calibri" w:cs="Times New Roman"/>
          <w:sz w:val="28"/>
          <w:szCs w:val="24"/>
          <w:lang w:eastAsia="lv-LV"/>
        </w:rPr>
        <w:t xml:space="preserve">izglītība </w:t>
      </w:r>
      <w:r w:rsidRPr="0066729A">
        <w:rPr>
          <w:rFonts w:eastAsia="Calibri" w:cs="Times New Roman"/>
          <w:sz w:val="28"/>
          <w:szCs w:val="24"/>
          <w:lang w:eastAsia="lv-LV"/>
        </w:rPr>
        <w:t>(</w:t>
      </w:r>
      <w:r w:rsidR="00C711EF" w:rsidRPr="0066729A">
        <w:rPr>
          <w:rFonts w:eastAsia="Calibri" w:cs="Times New Roman"/>
          <w:sz w:val="28"/>
          <w:szCs w:val="24"/>
          <w:lang w:eastAsia="lv-LV"/>
        </w:rPr>
        <w:t>59</w:t>
      </w:r>
      <w:r w:rsidRPr="0066729A">
        <w:rPr>
          <w:rFonts w:eastAsia="Calibri" w:cs="Times New Roman"/>
          <w:sz w:val="28"/>
          <w:szCs w:val="24"/>
          <w:lang w:eastAsia="lv-LV"/>
        </w:rPr>
        <w:t> milj. </w:t>
      </w:r>
      <w:proofErr w:type="spellStart"/>
      <w:r w:rsidRPr="0066729A">
        <w:rPr>
          <w:rFonts w:eastAsia="Calibri" w:cs="Times New Roman"/>
          <w:i/>
          <w:sz w:val="28"/>
          <w:szCs w:val="24"/>
          <w:lang w:eastAsia="lv-LV"/>
        </w:rPr>
        <w:t>euro</w:t>
      </w:r>
      <w:proofErr w:type="spellEnd"/>
      <w:r w:rsidRPr="0066729A">
        <w:rPr>
          <w:rFonts w:eastAsia="Calibri" w:cs="Times New Roman"/>
          <w:sz w:val="28"/>
          <w:szCs w:val="24"/>
          <w:lang w:eastAsia="lv-LV"/>
        </w:rPr>
        <w:t xml:space="preserve">). </w:t>
      </w:r>
      <w:r w:rsidR="001E76F5" w:rsidRPr="0066729A">
        <w:rPr>
          <w:rFonts w:eastAsia="Calibri" w:cs="Times New Roman"/>
          <w:sz w:val="28"/>
          <w:szCs w:val="24"/>
          <w:lang w:eastAsia="lv-LV"/>
        </w:rPr>
        <w:t>2</w:t>
      </w:r>
      <w:r w:rsidR="001D5ECE" w:rsidRPr="0066729A">
        <w:rPr>
          <w:rFonts w:eastAsia="Calibri" w:cs="Times New Roman"/>
          <w:sz w:val="28"/>
          <w:szCs w:val="24"/>
          <w:lang w:eastAsia="lv-LV"/>
        </w:rPr>
        <w:t xml:space="preserve">022. </w:t>
      </w:r>
      <w:r w:rsidR="001E76F5" w:rsidRPr="0066729A">
        <w:rPr>
          <w:rFonts w:eastAsia="Calibri" w:cs="Times New Roman"/>
          <w:sz w:val="28"/>
          <w:szCs w:val="24"/>
          <w:lang w:eastAsia="lv-LV"/>
        </w:rPr>
        <w:t>gada janvār</w:t>
      </w:r>
      <w:r w:rsidR="0050621B" w:rsidRPr="0066729A">
        <w:rPr>
          <w:rFonts w:eastAsia="Calibri" w:cs="Times New Roman"/>
          <w:sz w:val="28"/>
          <w:szCs w:val="24"/>
          <w:lang w:eastAsia="lv-LV"/>
        </w:rPr>
        <w:t xml:space="preserve">ī finansējuma saņēmējiem izmaksāti </w:t>
      </w:r>
      <w:r w:rsidR="001E76F5" w:rsidRPr="0066729A">
        <w:rPr>
          <w:rFonts w:eastAsia="Calibri" w:cs="Times New Roman"/>
          <w:sz w:val="28"/>
          <w:szCs w:val="24"/>
          <w:lang w:eastAsia="lv-LV"/>
        </w:rPr>
        <w:t>30</w:t>
      </w:r>
      <w:r w:rsidR="006C1724">
        <w:rPr>
          <w:rFonts w:eastAsia="Calibri" w:cs="Times New Roman"/>
          <w:sz w:val="28"/>
          <w:szCs w:val="24"/>
          <w:lang w:eastAsia="lv-LV"/>
        </w:rPr>
        <w:t> </w:t>
      </w:r>
      <w:r w:rsidR="001E76F5" w:rsidRPr="0066729A">
        <w:rPr>
          <w:rFonts w:eastAsia="Calibri" w:cs="Times New Roman"/>
          <w:sz w:val="28"/>
          <w:szCs w:val="24"/>
          <w:lang w:eastAsia="lv-LV"/>
        </w:rPr>
        <w:t xml:space="preserve">milj. </w:t>
      </w:r>
      <w:proofErr w:type="spellStart"/>
      <w:r w:rsidR="001E76F5" w:rsidRPr="0066729A">
        <w:rPr>
          <w:rFonts w:eastAsia="Calibri" w:cs="Times New Roman"/>
          <w:i/>
          <w:sz w:val="28"/>
          <w:szCs w:val="24"/>
          <w:lang w:eastAsia="lv-LV"/>
        </w:rPr>
        <w:t>euro</w:t>
      </w:r>
      <w:proofErr w:type="spellEnd"/>
      <w:r w:rsidR="001D5ECE" w:rsidRPr="0066729A">
        <w:rPr>
          <w:rFonts w:eastAsia="Calibri" w:cs="Times New Roman"/>
          <w:sz w:val="28"/>
          <w:szCs w:val="24"/>
          <w:lang w:eastAsia="lv-LV"/>
        </w:rPr>
        <w:t>, k</w:t>
      </w:r>
      <w:r w:rsidR="0050621B" w:rsidRPr="0066729A">
        <w:rPr>
          <w:rFonts w:eastAsia="Calibri" w:cs="Times New Roman"/>
          <w:sz w:val="28"/>
          <w:szCs w:val="24"/>
          <w:lang w:eastAsia="lv-LV"/>
        </w:rPr>
        <w:t>as</w:t>
      </w:r>
      <w:r w:rsidR="001E76F5" w:rsidRPr="0066729A">
        <w:rPr>
          <w:rFonts w:eastAsia="Calibri" w:cs="Times New Roman"/>
          <w:sz w:val="28"/>
          <w:szCs w:val="24"/>
          <w:lang w:eastAsia="lv-LV"/>
        </w:rPr>
        <w:t xml:space="preserve"> ir par 14,5 milj. </w:t>
      </w:r>
      <w:proofErr w:type="spellStart"/>
      <w:r w:rsidR="001E76F5" w:rsidRPr="0066729A">
        <w:rPr>
          <w:rFonts w:eastAsia="Calibri" w:cs="Times New Roman"/>
          <w:i/>
          <w:sz w:val="28"/>
          <w:szCs w:val="24"/>
          <w:lang w:eastAsia="lv-LV"/>
        </w:rPr>
        <w:t>euro</w:t>
      </w:r>
      <w:proofErr w:type="spellEnd"/>
      <w:r w:rsidR="001E76F5" w:rsidRPr="0066729A">
        <w:rPr>
          <w:rFonts w:eastAsia="Calibri" w:cs="Times New Roman"/>
          <w:sz w:val="28"/>
          <w:szCs w:val="24"/>
          <w:lang w:eastAsia="lv-LV"/>
        </w:rPr>
        <w:t xml:space="preserve"> mazāk nekā </w:t>
      </w:r>
      <w:r w:rsidR="001E76F5" w:rsidRPr="0066729A">
        <w:rPr>
          <w:rFonts w:eastAsia="Calibri" w:cs="Times New Roman"/>
          <w:sz w:val="28"/>
          <w:szCs w:val="24"/>
          <w:lang w:eastAsia="lv-LV"/>
        </w:rPr>
        <w:lastRenderedPageBreak/>
        <w:t>2021.</w:t>
      </w:r>
      <w:r w:rsidR="00892F5B">
        <w:rPr>
          <w:rFonts w:eastAsia="Calibri" w:cs="Times New Roman"/>
          <w:sz w:val="28"/>
          <w:szCs w:val="24"/>
          <w:lang w:eastAsia="lv-LV"/>
        </w:rPr>
        <w:t> </w:t>
      </w:r>
      <w:r w:rsidR="001E76F5" w:rsidRPr="0066729A">
        <w:rPr>
          <w:rFonts w:eastAsia="Calibri" w:cs="Times New Roman"/>
          <w:sz w:val="28"/>
          <w:szCs w:val="24"/>
          <w:lang w:eastAsia="lv-LV"/>
        </w:rPr>
        <w:t xml:space="preserve">gada janvārī (44,5 milj. </w:t>
      </w:r>
      <w:proofErr w:type="spellStart"/>
      <w:r w:rsidR="001E76F5" w:rsidRPr="0066729A">
        <w:rPr>
          <w:rFonts w:eastAsia="Calibri" w:cs="Times New Roman"/>
          <w:i/>
          <w:sz w:val="28"/>
          <w:szCs w:val="24"/>
          <w:lang w:eastAsia="lv-LV"/>
        </w:rPr>
        <w:t>euro</w:t>
      </w:r>
      <w:proofErr w:type="spellEnd"/>
      <w:r w:rsidR="001E76F5" w:rsidRPr="0066729A">
        <w:rPr>
          <w:rFonts w:eastAsia="Calibri" w:cs="Times New Roman"/>
          <w:sz w:val="28"/>
          <w:szCs w:val="24"/>
          <w:lang w:eastAsia="lv-LV"/>
        </w:rPr>
        <w:t xml:space="preserve">). </w:t>
      </w:r>
      <w:r w:rsidR="0018245D" w:rsidRPr="0066729A">
        <w:rPr>
          <w:rFonts w:eastAsia="Calibri" w:cs="Times New Roman"/>
          <w:sz w:val="28"/>
          <w:szCs w:val="24"/>
          <w:lang w:eastAsia="lv-LV"/>
        </w:rPr>
        <w:t>Tā kā plānošanas perioda otrā pusē kopumā liela daļa investīciju projektu īstenošana tiek pagarināta vai noteikta līdz pat 2023. gada beigām</w:t>
      </w:r>
      <w:r w:rsidR="00625413" w:rsidRPr="0066729A">
        <w:rPr>
          <w:rFonts w:eastAsia="Calibri" w:cs="Times New Roman"/>
          <w:sz w:val="28"/>
          <w:szCs w:val="24"/>
          <w:lang w:eastAsia="lv-LV"/>
        </w:rPr>
        <w:t>, paredzot ES fondu atmaksu pieaugumu 2024. gadā un</w:t>
      </w:r>
      <w:r w:rsidR="007971FF">
        <w:rPr>
          <w:rFonts w:eastAsia="Calibri" w:cs="Times New Roman"/>
          <w:sz w:val="28"/>
          <w:szCs w:val="24"/>
          <w:lang w:eastAsia="lv-LV"/>
        </w:rPr>
        <w:t>,</w:t>
      </w:r>
      <w:r w:rsidR="0018245D" w:rsidRPr="0066729A">
        <w:rPr>
          <w:rFonts w:eastAsia="Calibri" w:cs="Times New Roman"/>
          <w:sz w:val="28"/>
          <w:szCs w:val="24"/>
          <w:lang w:eastAsia="lv-LV"/>
        </w:rPr>
        <w:t xml:space="preserve"> </w:t>
      </w:r>
      <w:r w:rsidR="00625413" w:rsidRPr="0066729A">
        <w:rPr>
          <w:rFonts w:eastAsia="Calibri" w:cs="Times New Roman"/>
          <w:sz w:val="28"/>
          <w:szCs w:val="24"/>
          <w:lang w:eastAsia="lv-LV"/>
        </w:rPr>
        <w:t xml:space="preserve">izmantojot riska koeficientu no iepriekšējo gadu pieredzes par </w:t>
      </w:r>
      <w:r w:rsidR="00E57327" w:rsidRPr="0066729A">
        <w:rPr>
          <w:rFonts w:eastAsia="Calibri" w:cs="Times New Roman"/>
          <w:sz w:val="28"/>
          <w:szCs w:val="24"/>
          <w:lang w:eastAsia="lv-LV"/>
        </w:rPr>
        <w:t>projektu īstenotāju</w:t>
      </w:r>
      <w:r w:rsidR="00625413" w:rsidRPr="0066729A">
        <w:rPr>
          <w:rFonts w:eastAsia="Calibri" w:cs="Times New Roman"/>
          <w:sz w:val="28"/>
          <w:szCs w:val="24"/>
          <w:lang w:eastAsia="lv-LV"/>
        </w:rPr>
        <w:t xml:space="preserve"> prognožu izmaiņām </w:t>
      </w:r>
      <w:r w:rsidR="002D3D0E">
        <w:rPr>
          <w:rFonts w:eastAsia="Calibri" w:cs="Times New Roman"/>
          <w:sz w:val="28"/>
          <w:szCs w:val="24"/>
          <w:lang w:eastAsia="lv-LV"/>
        </w:rPr>
        <w:t>kārtēj</w:t>
      </w:r>
      <w:r w:rsidR="00625413" w:rsidRPr="0066729A">
        <w:rPr>
          <w:rFonts w:eastAsia="Calibri" w:cs="Times New Roman"/>
          <w:sz w:val="28"/>
          <w:szCs w:val="24"/>
          <w:lang w:eastAsia="lv-LV"/>
        </w:rPr>
        <w:t xml:space="preserve">ā gada ietvaros, </w:t>
      </w:r>
      <w:r w:rsidR="0018245D" w:rsidRPr="0066729A">
        <w:rPr>
          <w:rFonts w:eastAsia="Calibri" w:cs="Times New Roman"/>
          <w:sz w:val="28"/>
          <w:szCs w:val="24"/>
          <w:lang w:eastAsia="lv-LV"/>
        </w:rPr>
        <w:t>indikatīvi</w:t>
      </w:r>
      <w:r w:rsidRPr="0066729A">
        <w:rPr>
          <w:rFonts w:eastAsia="Calibri" w:cs="Times New Roman"/>
          <w:sz w:val="28"/>
          <w:szCs w:val="24"/>
          <w:lang w:eastAsia="lv-LV"/>
        </w:rPr>
        <w:t xml:space="preserve"> prognoz</w:t>
      </w:r>
      <w:r w:rsidR="0018245D" w:rsidRPr="0066729A">
        <w:rPr>
          <w:rFonts w:eastAsia="Calibri" w:cs="Times New Roman"/>
          <w:sz w:val="28"/>
          <w:szCs w:val="24"/>
          <w:lang w:eastAsia="lv-LV"/>
        </w:rPr>
        <w:t>ējams, ka</w:t>
      </w:r>
      <w:r w:rsidRPr="0066729A">
        <w:rPr>
          <w:rFonts w:eastAsia="Calibri" w:cs="Times New Roman"/>
          <w:sz w:val="28"/>
          <w:szCs w:val="24"/>
          <w:lang w:eastAsia="lv-LV"/>
        </w:rPr>
        <w:t xml:space="preserve"> 2023. </w:t>
      </w:r>
      <w:r w:rsidR="0018245D" w:rsidRPr="0066729A">
        <w:rPr>
          <w:rFonts w:eastAsia="Calibri" w:cs="Times New Roman"/>
          <w:sz w:val="28"/>
          <w:szCs w:val="24"/>
          <w:lang w:eastAsia="lv-LV"/>
        </w:rPr>
        <w:t xml:space="preserve">un 2024. </w:t>
      </w:r>
      <w:r w:rsidRPr="0066729A">
        <w:rPr>
          <w:rFonts w:eastAsia="Calibri" w:cs="Times New Roman"/>
          <w:sz w:val="28"/>
          <w:szCs w:val="24"/>
          <w:lang w:eastAsia="lv-LV"/>
        </w:rPr>
        <w:t>gadā</w:t>
      </w:r>
      <w:r w:rsidR="0018245D" w:rsidRPr="0066729A">
        <w:rPr>
          <w:rFonts w:eastAsia="Calibri" w:cs="Times New Roman"/>
          <w:sz w:val="28"/>
          <w:szCs w:val="24"/>
          <w:lang w:eastAsia="lv-LV"/>
        </w:rPr>
        <w:t xml:space="preserve"> naudas plūsma izlīdzināsies</w:t>
      </w:r>
      <w:r w:rsidRPr="0066729A">
        <w:rPr>
          <w:rFonts w:eastAsia="Calibri" w:cs="Times New Roman"/>
          <w:sz w:val="28"/>
          <w:szCs w:val="24"/>
          <w:lang w:eastAsia="lv-LV"/>
        </w:rPr>
        <w:t>. Skatīt attēlu Nr. </w:t>
      </w:r>
      <w:r w:rsidR="00577E6F" w:rsidRPr="0066729A">
        <w:rPr>
          <w:rFonts w:eastAsia="Calibri" w:cs="Times New Roman"/>
          <w:sz w:val="28"/>
          <w:szCs w:val="24"/>
          <w:lang w:eastAsia="lv-LV"/>
        </w:rPr>
        <w:t xml:space="preserve">7 </w:t>
      </w:r>
      <w:r w:rsidRPr="0066729A">
        <w:rPr>
          <w:rFonts w:eastAsia="Calibri" w:cs="Times New Roman"/>
          <w:sz w:val="28"/>
          <w:szCs w:val="24"/>
          <w:lang w:eastAsia="lv-LV"/>
        </w:rPr>
        <w:t>(</w:t>
      </w:r>
      <w:r w:rsidRPr="0066729A">
        <w:rPr>
          <w:rFonts w:eastAsia="Calibri" w:cs="Times New Roman"/>
          <w:i/>
          <w:sz w:val="28"/>
          <w:szCs w:val="24"/>
          <w:lang w:eastAsia="lv-LV"/>
        </w:rPr>
        <w:t>ES fondu maksājumu prognoze</w:t>
      </w:r>
      <w:r w:rsidRPr="0066729A">
        <w:rPr>
          <w:rFonts w:eastAsia="Calibri" w:cs="Times New Roman"/>
          <w:sz w:val="28"/>
          <w:szCs w:val="24"/>
          <w:lang w:eastAsia="lv-LV"/>
        </w:rPr>
        <w:t>).</w:t>
      </w:r>
      <w:r w:rsidRPr="0066729A">
        <w:rPr>
          <w:rFonts w:eastAsia="Calibri" w:cs="Times New Roman"/>
          <w:sz w:val="28"/>
          <w:szCs w:val="24"/>
          <w:highlight w:val="yellow"/>
          <w:lang w:eastAsia="lv-LV"/>
        </w:rPr>
        <w:t xml:space="preserve"> </w:t>
      </w:r>
    </w:p>
    <w:p w14:paraId="3ABAC3DD" w14:textId="77777777" w:rsidR="008F5EBF" w:rsidRPr="0066729A" w:rsidRDefault="008F5EBF" w:rsidP="008F5EBF">
      <w:pPr>
        <w:spacing w:line="276" w:lineRule="auto"/>
        <w:ind w:firstLine="720"/>
        <w:contextualSpacing/>
        <w:jc w:val="both"/>
        <w:rPr>
          <w:rFonts w:eastAsia="Calibri" w:cs="Times New Roman"/>
          <w:sz w:val="28"/>
          <w:szCs w:val="24"/>
          <w:highlight w:val="yellow"/>
          <w:lang w:eastAsia="lv-LV"/>
        </w:rPr>
      </w:pPr>
    </w:p>
    <w:p w14:paraId="29F8C96E" w14:textId="13BB5D00" w:rsidR="008F5EBF" w:rsidRPr="0066729A" w:rsidRDefault="008F5EBF" w:rsidP="009603E3">
      <w:pPr>
        <w:pStyle w:val="Default"/>
        <w:tabs>
          <w:tab w:val="left" w:pos="0"/>
        </w:tabs>
        <w:spacing w:before="0" w:after="0" w:line="276" w:lineRule="auto"/>
        <w:rPr>
          <w:i/>
          <w:color w:val="auto"/>
        </w:rPr>
      </w:pPr>
      <w:r w:rsidRPr="0066729A">
        <w:rPr>
          <w:i/>
          <w:color w:val="auto"/>
        </w:rPr>
        <w:t>Attēls Nr. </w:t>
      </w:r>
      <w:r w:rsidR="00577E6F" w:rsidRPr="0066729A">
        <w:rPr>
          <w:i/>
          <w:color w:val="auto"/>
        </w:rPr>
        <w:t xml:space="preserve">7  </w:t>
      </w:r>
      <w:r w:rsidRPr="0066729A">
        <w:rPr>
          <w:i/>
          <w:color w:val="auto"/>
        </w:rPr>
        <w:t xml:space="preserve">“ES fondu 2014.–2020. gada plānošanas perioda maksājumu prognoze 2022. gadā un turpmākajos gados, ES fondu finansējums ikgadēji, milj. </w:t>
      </w:r>
      <w:proofErr w:type="spellStart"/>
      <w:r w:rsidRPr="0066729A">
        <w:rPr>
          <w:i/>
          <w:color w:val="auto"/>
        </w:rPr>
        <w:t>euro</w:t>
      </w:r>
      <w:proofErr w:type="spellEnd"/>
      <w:r w:rsidRPr="0066729A">
        <w:rPr>
          <w:i/>
          <w:color w:val="auto"/>
        </w:rPr>
        <w:t>”</w:t>
      </w:r>
    </w:p>
    <w:p w14:paraId="48545A20" w14:textId="4F42A5A9" w:rsidR="008F5EBF" w:rsidRPr="0066729A" w:rsidRDefault="00C10287" w:rsidP="008F5EBF">
      <w:pPr>
        <w:spacing w:before="120" w:after="120" w:line="276" w:lineRule="auto"/>
        <w:jc w:val="both"/>
        <w:rPr>
          <w:rFonts w:cs="Times New Roman"/>
          <w:sz w:val="28"/>
          <w:highlight w:val="yellow"/>
        </w:rPr>
      </w:pPr>
      <w:r w:rsidRPr="0066729A">
        <w:rPr>
          <w:noProof/>
          <w:lang w:eastAsia="lv-LV"/>
        </w:rPr>
        <w:drawing>
          <wp:inline distT="0" distB="0" distL="0" distR="0" wp14:anchorId="4ADA1577" wp14:editId="7C8EB395">
            <wp:extent cx="5760085" cy="2312035"/>
            <wp:effectExtent l="0" t="0" r="0" b="0"/>
            <wp:docPr id="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8"/>
                    <a:stretch>
                      <a:fillRect/>
                    </a:stretch>
                  </pic:blipFill>
                  <pic:spPr>
                    <a:xfrm>
                      <a:off x="0" y="0"/>
                      <a:ext cx="5760085" cy="2312035"/>
                    </a:xfrm>
                    <a:prstGeom prst="rect">
                      <a:avLst/>
                    </a:prstGeom>
                  </pic:spPr>
                </pic:pic>
              </a:graphicData>
            </a:graphic>
          </wp:inline>
        </w:drawing>
      </w:r>
    </w:p>
    <w:p w14:paraId="67125D4E" w14:textId="77777777" w:rsidR="008F5EBF" w:rsidRPr="0066729A" w:rsidRDefault="008F5EBF" w:rsidP="008F5EBF">
      <w:pPr>
        <w:rPr>
          <w:i/>
          <w:iCs/>
          <w:szCs w:val="24"/>
          <w:highlight w:val="yellow"/>
        </w:rPr>
      </w:pPr>
    </w:p>
    <w:p w14:paraId="7EE036C7" w14:textId="15EB8FBC" w:rsidR="008F5EBF" w:rsidRPr="0066729A" w:rsidRDefault="008F5EBF" w:rsidP="008F5EBF">
      <w:pPr>
        <w:tabs>
          <w:tab w:val="left" w:pos="0"/>
        </w:tabs>
        <w:autoSpaceDE w:val="0"/>
        <w:autoSpaceDN w:val="0"/>
        <w:adjustRightInd w:val="0"/>
        <w:spacing w:after="120" w:line="276" w:lineRule="auto"/>
        <w:jc w:val="both"/>
        <w:rPr>
          <w:rFonts w:eastAsia="Calibri" w:cs="Times New Roman"/>
          <w:sz w:val="28"/>
          <w:szCs w:val="24"/>
          <w:lang w:eastAsia="lv-LV"/>
        </w:rPr>
      </w:pPr>
      <w:r w:rsidRPr="0066729A">
        <w:rPr>
          <w:rFonts w:eastAsia="Calibri" w:cs="Times New Roman"/>
          <w:sz w:val="28"/>
          <w:szCs w:val="24"/>
          <w:lang w:eastAsia="lv-LV"/>
        </w:rPr>
        <w:tab/>
        <w:t xml:space="preserve">Kopumā Latvijā ES fondu investīciju un EK deklarēto atbilstošo izdevumu temps ir pietiekams, lai izpildītu EK noteikto minimālo ikgadējo apjomu un </w:t>
      </w:r>
      <w:r w:rsidRPr="0066729A">
        <w:rPr>
          <w:iCs/>
          <w:sz w:val="28"/>
          <w:szCs w:val="28"/>
        </w:rPr>
        <w:t xml:space="preserve">nezaudētu neto ES fondu piešķīrumu. </w:t>
      </w:r>
      <w:r w:rsidRPr="0066729A">
        <w:rPr>
          <w:rFonts w:eastAsia="Calibri" w:cs="Times New Roman"/>
          <w:sz w:val="28"/>
          <w:szCs w:val="28"/>
          <w:lang w:eastAsia="lv-LV"/>
        </w:rPr>
        <w:t>Skatīt</w:t>
      </w:r>
      <w:r w:rsidRPr="0066729A">
        <w:rPr>
          <w:rFonts w:eastAsia="Calibri" w:cs="Times New Roman"/>
          <w:sz w:val="28"/>
          <w:szCs w:val="24"/>
          <w:lang w:eastAsia="lv-LV"/>
        </w:rPr>
        <w:t xml:space="preserve"> attēlu Nr. </w:t>
      </w:r>
      <w:r w:rsidR="00577E6F" w:rsidRPr="0066729A">
        <w:rPr>
          <w:rFonts w:eastAsia="Calibri" w:cs="Times New Roman"/>
          <w:sz w:val="28"/>
          <w:szCs w:val="24"/>
          <w:lang w:eastAsia="lv-LV"/>
        </w:rPr>
        <w:t>8</w:t>
      </w:r>
      <w:r w:rsidRPr="0066729A">
        <w:rPr>
          <w:rFonts w:eastAsia="Calibri" w:cs="Times New Roman"/>
          <w:sz w:val="28"/>
          <w:szCs w:val="24"/>
          <w:lang w:eastAsia="lv-LV"/>
        </w:rPr>
        <w:t>. </w:t>
      </w:r>
    </w:p>
    <w:p w14:paraId="7AA2749D" w14:textId="27878A93" w:rsidR="008F5EBF" w:rsidRPr="0066729A" w:rsidRDefault="008F5EBF" w:rsidP="009603E3">
      <w:pPr>
        <w:spacing w:line="276" w:lineRule="auto"/>
        <w:jc w:val="both"/>
        <w:rPr>
          <w:i/>
        </w:rPr>
      </w:pPr>
      <w:r w:rsidRPr="0066729A">
        <w:rPr>
          <w:i/>
        </w:rPr>
        <w:t>Attēls Nr.</w:t>
      </w:r>
      <w:r w:rsidR="00863D12" w:rsidRPr="0066729A">
        <w:rPr>
          <w:i/>
        </w:rPr>
        <w:t xml:space="preserve"> </w:t>
      </w:r>
      <w:r w:rsidR="00577E6F" w:rsidRPr="0066729A">
        <w:rPr>
          <w:i/>
        </w:rPr>
        <w:t xml:space="preserve">8 </w:t>
      </w:r>
      <w:r w:rsidRPr="0066729A">
        <w:rPr>
          <w:i/>
        </w:rPr>
        <w:t xml:space="preserve">ES fondu 2014.–2020. gada plānošanas perioda maksājumu pieteikumu minimālā mērķa izpildes prognoze (balstīta uz budžeta prognozi), kumulatīvi, milj. </w:t>
      </w:r>
      <w:proofErr w:type="spellStart"/>
      <w:r w:rsidRPr="0066729A">
        <w:rPr>
          <w:i/>
        </w:rPr>
        <w:t>euro</w:t>
      </w:r>
      <w:proofErr w:type="spellEnd"/>
    </w:p>
    <w:p w14:paraId="27542365" w14:textId="77777777" w:rsidR="008F5EBF" w:rsidRPr="0066729A" w:rsidRDefault="008F5EBF" w:rsidP="008F5EBF">
      <w:pPr>
        <w:rPr>
          <w:highlight w:val="yellow"/>
        </w:rPr>
      </w:pPr>
      <w:r w:rsidRPr="0066729A">
        <w:rPr>
          <w:noProof/>
          <w:highlight w:val="yellow"/>
          <w:lang w:eastAsia="lv-LV"/>
        </w:rPr>
        <w:drawing>
          <wp:inline distT="0" distB="0" distL="0" distR="0" wp14:anchorId="4FF4DA53" wp14:editId="7F6882CE">
            <wp:extent cx="5923839" cy="2247900"/>
            <wp:effectExtent l="0" t="0" r="1270" b="0"/>
            <wp:docPr id="19" name="Picture 19"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10;&#10;Description automatically generated with medium confidenc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37679" cy="2253152"/>
                    </a:xfrm>
                    <a:prstGeom prst="rect">
                      <a:avLst/>
                    </a:prstGeom>
                    <a:noFill/>
                  </pic:spPr>
                </pic:pic>
              </a:graphicData>
            </a:graphic>
          </wp:inline>
        </w:drawing>
      </w:r>
    </w:p>
    <w:p w14:paraId="61DE94E2" w14:textId="77777777" w:rsidR="008F5EBF" w:rsidRPr="0066729A" w:rsidRDefault="008F5EBF" w:rsidP="008F5EBF">
      <w:pPr>
        <w:rPr>
          <w:highlight w:val="yellow"/>
        </w:rPr>
      </w:pPr>
    </w:p>
    <w:p w14:paraId="5A4A7994" w14:textId="77777777" w:rsidR="00196D36" w:rsidRPr="0066729A" w:rsidRDefault="00196D36" w:rsidP="00196D36">
      <w:pPr>
        <w:rPr>
          <w:b/>
          <w:bCs/>
          <w:sz w:val="28"/>
          <w:szCs w:val="28"/>
        </w:rPr>
      </w:pPr>
    </w:p>
    <w:p w14:paraId="45868C8A" w14:textId="77777777" w:rsidR="00EC7635" w:rsidRPr="0066729A" w:rsidRDefault="00EC7635" w:rsidP="009603E3">
      <w:pPr>
        <w:jc w:val="center"/>
        <w:rPr>
          <w:b/>
          <w:bCs/>
          <w:sz w:val="28"/>
          <w:szCs w:val="28"/>
        </w:rPr>
      </w:pPr>
    </w:p>
    <w:p w14:paraId="77C8AF32" w14:textId="38559A83" w:rsidR="00925EA0" w:rsidRPr="0066729A" w:rsidRDefault="00925EA0" w:rsidP="009603E3">
      <w:pPr>
        <w:jc w:val="center"/>
        <w:rPr>
          <w:b/>
          <w:bCs/>
          <w:sz w:val="28"/>
          <w:szCs w:val="28"/>
        </w:rPr>
      </w:pPr>
      <w:r w:rsidRPr="0066729A">
        <w:rPr>
          <w:b/>
          <w:bCs/>
          <w:sz w:val="28"/>
          <w:szCs w:val="28"/>
        </w:rPr>
        <w:lastRenderedPageBreak/>
        <w:t>Citas 2014.–2020. ES fondu plānošanas perioda aktualitātes</w:t>
      </w:r>
    </w:p>
    <w:p w14:paraId="1F2039AE" w14:textId="77777777" w:rsidR="00386846" w:rsidRPr="0066729A" w:rsidRDefault="00386846" w:rsidP="001C4B61">
      <w:pPr>
        <w:spacing w:line="276" w:lineRule="auto"/>
        <w:ind w:firstLine="720"/>
        <w:jc w:val="both"/>
        <w:rPr>
          <w:b/>
          <w:sz w:val="28"/>
          <w:szCs w:val="28"/>
        </w:rPr>
      </w:pPr>
    </w:p>
    <w:p w14:paraId="514B81C6" w14:textId="15DC0079" w:rsidR="001C4B61" w:rsidRPr="0066729A" w:rsidRDefault="001C4B61" w:rsidP="001C4B61">
      <w:pPr>
        <w:spacing w:line="276" w:lineRule="auto"/>
        <w:ind w:firstLine="720"/>
        <w:jc w:val="both"/>
        <w:rPr>
          <w:sz w:val="28"/>
          <w:szCs w:val="28"/>
        </w:rPr>
      </w:pPr>
      <w:proofErr w:type="spellStart"/>
      <w:r w:rsidRPr="0066729A">
        <w:rPr>
          <w:b/>
          <w:sz w:val="28"/>
          <w:szCs w:val="28"/>
        </w:rPr>
        <w:t>Izvērtējumi</w:t>
      </w:r>
      <w:proofErr w:type="spellEnd"/>
      <w:r w:rsidRPr="0066729A">
        <w:rPr>
          <w:bCs/>
          <w:sz w:val="28"/>
          <w:szCs w:val="28"/>
        </w:rPr>
        <w:t xml:space="preserve">. </w:t>
      </w:r>
      <w:r w:rsidRPr="0066729A">
        <w:rPr>
          <w:sz w:val="28"/>
          <w:szCs w:val="28"/>
        </w:rPr>
        <w:t xml:space="preserve">Tuvojoties </w:t>
      </w:r>
      <w:r w:rsidRPr="0066729A">
        <w:rPr>
          <w:rFonts w:cs="Times New Roman"/>
          <w:sz w:val="28"/>
          <w:szCs w:val="28"/>
        </w:rPr>
        <w:t>ES fondu 2014.</w:t>
      </w:r>
      <w:r w:rsidR="00D27876" w:rsidRPr="0066729A">
        <w:rPr>
          <w:sz w:val="28"/>
          <w:szCs w:val="28"/>
        </w:rPr>
        <w:t>–</w:t>
      </w:r>
      <w:r w:rsidRPr="0066729A">
        <w:rPr>
          <w:rFonts w:cs="Times New Roman"/>
          <w:sz w:val="28"/>
          <w:szCs w:val="28"/>
        </w:rPr>
        <w:t>2020. gada</w:t>
      </w:r>
      <w:r w:rsidRPr="0066729A">
        <w:rPr>
          <w:sz w:val="28"/>
          <w:szCs w:val="28"/>
        </w:rPr>
        <w:t xml:space="preserve"> plānošanas perioda beigām, nākamajos divos gados plānots koncentrēties uz prioritāro virzienu ietekmes jeb tā sauktajiem </w:t>
      </w:r>
      <w:proofErr w:type="spellStart"/>
      <w:r w:rsidRPr="0066729A">
        <w:rPr>
          <w:sz w:val="28"/>
          <w:szCs w:val="28"/>
        </w:rPr>
        <w:t>ex</w:t>
      </w:r>
      <w:proofErr w:type="spellEnd"/>
      <w:r w:rsidRPr="0066729A">
        <w:rPr>
          <w:sz w:val="28"/>
          <w:szCs w:val="28"/>
        </w:rPr>
        <w:t xml:space="preserve">-post </w:t>
      </w:r>
      <w:proofErr w:type="spellStart"/>
      <w:r w:rsidRPr="0066729A">
        <w:rPr>
          <w:sz w:val="28"/>
          <w:szCs w:val="28"/>
        </w:rPr>
        <w:t>izvērtējumiem</w:t>
      </w:r>
      <w:proofErr w:type="spellEnd"/>
      <w:r w:rsidRPr="0066729A">
        <w:rPr>
          <w:sz w:val="28"/>
          <w:szCs w:val="28"/>
        </w:rPr>
        <w:t xml:space="preserve">. Divi šādi </w:t>
      </w:r>
      <w:proofErr w:type="spellStart"/>
      <w:r w:rsidRPr="0066729A">
        <w:rPr>
          <w:sz w:val="28"/>
          <w:szCs w:val="28"/>
        </w:rPr>
        <w:t>izvērtējumi</w:t>
      </w:r>
      <w:proofErr w:type="spellEnd"/>
      <w:r w:rsidRPr="0066729A">
        <w:rPr>
          <w:sz w:val="28"/>
          <w:szCs w:val="28"/>
        </w:rPr>
        <w:t xml:space="preserve"> jau pašlaik tiek īstenoti – par investīcijām 1) pārejā uz ekonomiku ar zemu oglekļa emisijas līmeni visās nozarēs (4. prioritārais virziens) un 2) nodarbinātības un darbaspēka mobilitātes jomā (7. prioritārais virziens). 2022. gadā plānoti ietekmes</w:t>
      </w:r>
      <w:r w:rsidRPr="0066729A" w:rsidDel="003B2382">
        <w:rPr>
          <w:sz w:val="28"/>
          <w:szCs w:val="28"/>
        </w:rPr>
        <w:t xml:space="preserve"> </w:t>
      </w:r>
      <w:proofErr w:type="spellStart"/>
      <w:r w:rsidRPr="0066729A">
        <w:rPr>
          <w:sz w:val="28"/>
          <w:szCs w:val="28"/>
        </w:rPr>
        <w:t>izvērtējumi</w:t>
      </w:r>
      <w:proofErr w:type="spellEnd"/>
      <w:r w:rsidRPr="0066729A">
        <w:rPr>
          <w:sz w:val="28"/>
          <w:szCs w:val="28"/>
        </w:rPr>
        <w:t xml:space="preserve"> par pārējiem septiņiem prioritārajiem virzieniem (pētniecība, tehnoloģiju attīstība un inovācijas; IKT pieejamība, e-pārvalde un pakalpojumi; mazo un vidējo komersantu konkurētspēja; vides aizsardzība un resursu izmantošanas efektivitāte; ilgtspējīga transporta sistēma; izglītība, prasmes un mūžizglītība; sociālā iekļaušana un nabadzības apkarošana). Vairāk informācijas par 2021. gadā veiktajiem </w:t>
      </w:r>
      <w:proofErr w:type="spellStart"/>
      <w:r w:rsidRPr="0066729A">
        <w:rPr>
          <w:sz w:val="28"/>
          <w:szCs w:val="28"/>
        </w:rPr>
        <w:t>izvērtējumiem</w:t>
      </w:r>
      <w:proofErr w:type="spellEnd"/>
      <w:r w:rsidRPr="0066729A">
        <w:rPr>
          <w:sz w:val="28"/>
          <w:szCs w:val="28"/>
        </w:rPr>
        <w:t xml:space="preserve"> ir ES fondu tīmekļa vietnē</w:t>
      </w:r>
      <w:r w:rsidRPr="0066729A">
        <w:rPr>
          <w:rStyle w:val="FootnoteReference"/>
          <w:sz w:val="28"/>
          <w:szCs w:val="28"/>
        </w:rPr>
        <w:footnoteReference w:id="13"/>
      </w:r>
      <w:r w:rsidRPr="0066729A">
        <w:rPr>
          <w:sz w:val="28"/>
          <w:szCs w:val="28"/>
        </w:rPr>
        <w:t>.</w:t>
      </w:r>
    </w:p>
    <w:p w14:paraId="39987253" w14:textId="77777777" w:rsidR="0054034B" w:rsidRDefault="0054034B" w:rsidP="001C4B61">
      <w:pPr>
        <w:spacing w:line="276" w:lineRule="auto"/>
        <w:ind w:firstLine="720"/>
        <w:jc w:val="both"/>
        <w:rPr>
          <w:bCs/>
          <w:sz w:val="28"/>
          <w:szCs w:val="28"/>
        </w:rPr>
      </w:pPr>
    </w:p>
    <w:p w14:paraId="1E834757" w14:textId="0C768351" w:rsidR="001C4B61" w:rsidRPr="0066729A" w:rsidRDefault="001C4B61" w:rsidP="001C4B61">
      <w:pPr>
        <w:spacing w:line="276" w:lineRule="auto"/>
        <w:ind w:firstLine="720"/>
        <w:jc w:val="both"/>
        <w:rPr>
          <w:sz w:val="28"/>
          <w:szCs w:val="28"/>
        </w:rPr>
      </w:pPr>
      <w:r w:rsidRPr="0066729A">
        <w:rPr>
          <w:bCs/>
          <w:sz w:val="28"/>
          <w:szCs w:val="28"/>
        </w:rPr>
        <w:t xml:space="preserve">2021. gada beigās noslēdzies </w:t>
      </w:r>
      <w:hyperlink r:id="rId30" w:history="1">
        <w:r w:rsidRPr="0066729A">
          <w:rPr>
            <w:rStyle w:val="Hyperlink"/>
            <w:b/>
            <w:bCs/>
            <w:color w:val="auto"/>
            <w:sz w:val="28"/>
            <w:szCs w:val="28"/>
          </w:rPr>
          <w:t>Sabiedriskās domas pētījums</w:t>
        </w:r>
      </w:hyperlink>
      <w:r w:rsidRPr="0066729A">
        <w:rPr>
          <w:bCs/>
          <w:sz w:val="28"/>
          <w:szCs w:val="28"/>
        </w:rPr>
        <w:t xml:space="preserve">, lai noteiktu sabiedrības informētību par ES fondu ieguldījumiem Latvijā. 2021. gadā gandrīz visi (96 %) aptaujātie Latvijas iedzīvotāji zināja, ka Latvijai </w:t>
      </w:r>
      <w:r w:rsidRPr="0066729A">
        <w:rPr>
          <w:sz w:val="28"/>
          <w:szCs w:val="28"/>
        </w:rPr>
        <w:t>ir pieejami ES fondu līdzekļi</w:t>
      </w:r>
      <w:r w:rsidRPr="0066729A">
        <w:rPr>
          <w:bCs/>
          <w:sz w:val="28"/>
          <w:szCs w:val="28"/>
        </w:rPr>
        <w:t>, no kuriem gandrīz trīs ceturtdaļas (</w:t>
      </w:r>
      <w:r w:rsidRPr="0066729A">
        <w:rPr>
          <w:sz w:val="28"/>
          <w:szCs w:val="28"/>
        </w:rPr>
        <w:t>74 %)</w:t>
      </w:r>
      <w:r w:rsidRPr="0066729A">
        <w:rPr>
          <w:bCs/>
          <w:sz w:val="28"/>
          <w:szCs w:val="28"/>
        </w:rPr>
        <w:t xml:space="preserve"> </w:t>
      </w:r>
      <w:r w:rsidRPr="0066729A">
        <w:rPr>
          <w:sz w:val="28"/>
          <w:szCs w:val="28"/>
        </w:rPr>
        <w:t>to</w:t>
      </w:r>
      <w:r w:rsidRPr="0066729A">
        <w:rPr>
          <w:bCs/>
          <w:sz w:val="28"/>
          <w:szCs w:val="28"/>
        </w:rPr>
        <w:t xml:space="preserve"> ieguldīšanu Latvijā kopumā </w:t>
      </w:r>
      <w:r w:rsidRPr="0066729A">
        <w:rPr>
          <w:sz w:val="28"/>
          <w:szCs w:val="28"/>
        </w:rPr>
        <w:t>vērtēja</w:t>
      </w:r>
      <w:r w:rsidRPr="0066729A">
        <w:rPr>
          <w:bCs/>
          <w:sz w:val="28"/>
          <w:szCs w:val="28"/>
        </w:rPr>
        <w:t xml:space="preserve"> </w:t>
      </w:r>
      <w:r w:rsidRPr="0066729A">
        <w:rPr>
          <w:sz w:val="28"/>
          <w:szCs w:val="28"/>
        </w:rPr>
        <w:t>kā sekmīgu</w:t>
      </w:r>
      <w:r w:rsidRPr="0066729A">
        <w:rPr>
          <w:rStyle w:val="FootnoteReference"/>
          <w:sz w:val="28"/>
          <w:szCs w:val="28"/>
        </w:rPr>
        <w:footnoteReference w:id="14"/>
      </w:r>
      <w:r w:rsidRPr="0066729A">
        <w:rPr>
          <w:sz w:val="28"/>
          <w:szCs w:val="28"/>
        </w:rPr>
        <w:t xml:space="preserve">. Tāpat sabiedrības un lietotāju ērtībām noslēguma fāzē ir jauna </w:t>
      </w:r>
      <w:r w:rsidRPr="0066729A">
        <w:rPr>
          <w:b/>
          <w:bCs/>
          <w:sz w:val="28"/>
          <w:szCs w:val="28"/>
        </w:rPr>
        <w:t>ES fondu finansējuma vienotā portāla izstrāde</w:t>
      </w:r>
      <w:r w:rsidRPr="0066729A">
        <w:rPr>
          <w:sz w:val="28"/>
          <w:szCs w:val="28"/>
        </w:rPr>
        <w:t xml:space="preserve"> </w:t>
      </w:r>
      <w:r w:rsidR="00816ACF" w:rsidRPr="0066729A">
        <w:rPr>
          <w:sz w:val="28"/>
          <w:szCs w:val="28"/>
        </w:rPr>
        <w:t>–</w:t>
      </w:r>
      <w:r w:rsidRPr="0066729A">
        <w:rPr>
          <w:sz w:val="28"/>
          <w:szCs w:val="28"/>
        </w:rPr>
        <w:t xml:space="preserve"> plānots, ka jauns portāls būs pieejams līdz 2022. gada 2. ceturkšņa beigām. Plašāka informācija par ES fondu komunikācijas aktivitātēm ir pieejama ES fondu uzraudzības komitejas 2021. gada 25. novembra sēdes materiālos</w:t>
      </w:r>
      <w:r w:rsidRPr="0066729A">
        <w:rPr>
          <w:rStyle w:val="FootnoteReference"/>
          <w:sz w:val="28"/>
          <w:szCs w:val="28"/>
        </w:rPr>
        <w:footnoteReference w:id="15"/>
      </w:r>
      <w:r w:rsidRPr="0066729A">
        <w:rPr>
          <w:sz w:val="28"/>
          <w:szCs w:val="28"/>
        </w:rPr>
        <w:t>.</w:t>
      </w:r>
    </w:p>
    <w:p w14:paraId="2D548F20" w14:textId="77777777" w:rsidR="001C4B61" w:rsidRPr="0066729A" w:rsidRDefault="001C4B61" w:rsidP="001C4B61">
      <w:pPr>
        <w:spacing w:line="276" w:lineRule="auto"/>
        <w:jc w:val="both"/>
        <w:rPr>
          <w:sz w:val="28"/>
          <w:szCs w:val="28"/>
        </w:rPr>
      </w:pPr>
    </w:p>
    <w:p w14:paraId="3CF4E548" w14:textId="64DCCE66" w:rsidR="00925EA0" w:rsidRDefault="00925EA0" w:rsidP="00925EA0">
      <w:pPr>
        <w:spacing w:line="276" w:lineRule="auto"/>
        <w:ind w:firstLine="720"/>
        <w:jc w:val="both"/>
        <w:rPr>
          <w:rFonts w:eastAsia="Times New Roman"/>
          <w:sz w:val="28"/>
          <w:szCs w:val="28"/>
        </w:rPr>
      </w:pPr>
      <w:r w:rsidRPr="0066729A">
        <w:rPr>
          <w:b/>
          <w:bCs/>
          <w:sz w:val="28"/>
          <w:szCs w:val="28"/>
        </w:rPr>
        <w:t>2014.–2020. gada plānošanas perioda slēgšanas jautājumi.</w:t>
      </w:r>
      <w:r w:rsidRPr="0066729A">
        <w:rPr>
          <w:sz w:val="28"/>
          <w:szCs w:val="28"/>
        </w:rPr>
        <w:t xml:space="preserve"> Saskaņā ar EK 2021. gada 14. oktobrī apstiprinātajām 2014.–2020. gada plānošanas perioda slēgšanas vadlīnijām</w:t>
      </w:r>
      <w:r w:rsidRPr="0066729A">
        <w:rPr>
          <w:rStyle w:val="FootnoteReference"/>
          <w:sz w:val="28"/>
          <w:szCs w:val="28"/>
        </w:rPr>
        <w:footnoteReference w:id="16"/>
      </w:r>
      <w:r w:rsidRPr="0066729A">
        <w:rPr>
          <w:sz w:val="28"/>
          <w:szCs w:val="28"/>
        </w:rPr>
        <w:t xml:space="preserve"> līdz 2025. gada 15. februārim EK jāiesniedz visa ar DP slēgšanu saistītā noslēguma dokumentācija, t.sk. noslēguma īstenošanas ziņojums, kurā jāiekļauj informācija par horizontālo prioritāšu </w:t>
      </w:r>
      <w:r w:rsidR="003B6320" w:rsidRPr="0066729A">
        <w:rPr>
          <w:sz w:val="28"/>
          <w:szCs w:val="28"/>
        </w:rPr>
        <w:t xml:space="preserve">(turpmāk – HP) </w:t>
      </w:r>
      <w:r w:rsidRPr="0066729A">
        <w:rPr>
          <w:sz w:val="28"/>
          <w:szCs w:val="28"/>
        </w:rPr>
        <w:lastRenderedPageBreak/>
        <w:t>ieviešanu. MK noteikum</w:t>
      </w:r>
      <w:r w:rsidR="00F9228F" w:rsidRPr="0066729A">
        <w:rPr>
          <w:sz w:val="28"/>
          <w:szCs w:val="28"/>
        </w:rPr>
        <w:t>os</w:t>
      </w:r>
      <w:r w:rsidRPr="0066729A">
        <w:rPr>
          <w:sz w:val="28"/>
          <w:szCs w:val="28"/>
        </w:rPr>
        <w:t xml:space="preserve"> un VI</w:t>
      </w:r>
      <w:r w:rsidR="00663561">
        <w:rPr>
          <w:sz w:val="28"/>
          <w:szCs w:val="28"/>
        </w:rPr>
        <w:t xml:space="preserve"> vadlīnijās</w:t>
      </w:r>
      <w:r w:rsidRPr="0066729A">
        <w:rPr>
          <w:rStyle w:val="FootnoteReference"/>
          <w:sz w:val="28"/>
          <w:szCs w:val="28"/>
        </w:rPr>
        <w:footnoteReference w:id="17"/>
      </w:r>
      <w:r w:rsidRPr="0066729A">
        <w:rPr>
          <w:sz w:val="28"/>
          <w:szCs w:val="28"/>
        </w:rPr>
        <w:t xml:space="preserve"> ir noteikts termiņš 2025. gada 20. marts, kurā par </w:t>
      </w:r>
      <w:r w:rsidR="008750EB" w:rsidRPr="0066729A">
        <w:rPr>
          <w:sz w:val="28"/>
          <w:szCs w:val="28"/>
        </w:rPr>
        <w:t>HP</w:t>
      </w:r>
      <w:r w:rsidRPr="0066729A">
        <w:rPr>
          <w:sz w:val="28"/>
          <w:szCs w:val="28"/>
        </w:rPr>
        <w:t xml:space="preserve"> “Vienlīdzīgas iespējas” un “Ilgtspējīga attīstība” ieviešanu koordināciju atbildīgajām iestādēm (LM un VARAM) jāsniedz VI analīzes kopsavilkumus par HP ieviešanu, kas ir vēlāk nekā nepieciešams programmas noslēguma īstenošanas ziņojuma sagatavošanai un iesniegšanai EK. Lai nerad</w:t>
      </w:r>
      <w:r w:rsidR="003B6320" w:rsidRPr="0066729A">
        <w:rPr>
          <w:sz w:val="28"/>
          <w:szCs w:val="28"/>
        </w:rPr>
        <w:t>ītu</w:t>
      </w:r>
      <w:r w:rsidRPr="0066729A">
        <w:rPr>
          <w:sz w:val="28"/>
          <w:szCs w:val="28"/>
        </w:rPr>
        <w:t xml:space="preserve"> administratīvo slogu</w:t>
      </w:r>
      <w:r w:rsidR="003B6320" w:rsidRPr="0066729A">
        <w:rPr>
          <w:sz w:val="28"/>
          <w:szCs w:val="28"/>
        </w:rPr>
        <w:t xml:space="preserve"> </w:t>
      </w:r>
      <w:r w:rsidRPr="0066729A">
        <w:rPr>
          <w:sz w:val="28"/>
          <w:szCs w:val="28"/>
        </w:rPr>
        <w:t>LM un VARAM</w:t>
      </w:r>
      <w:r w:rsidR="003B6320" w:rsidRPr="0066729A">
        <w:rPr>
          <w:sz w:val="28"/>
          <w:szCs w:val="28"/>
        </w:rPr>
        <w:t>,</w:t>
      </w:r>
      <w:r w:rsidRPr="0066729A">
        <w:rPr>
          <w:sz w:val="28"/>
          <w:szCs w:val="28"/>
        </w:rPr>
        <w:t xml:space="preserve"> divreiz gatavo</w:t>
      </w:r>
      <w:r w:rsidR="003B6320" w:rsidRPr="0066729A">
        <w:rPr>
          <w:sz w:val="28"/>
          <w:szCs w:val="28"/>
        </w:rPr>
        <w:t>jot</w:t>
      </w:r>
      <w:r w:rsidRPr="0066729A">
        <w:rPr>
          <w:sz w:val="28"/>
          <w:szCs w:val="28"/>
        </w:rPr>
        <w:t xml:space="preserve"> informācij</w:t>
      </w:r>
      <w:r w:rsidR="00A20F49" w:rsidRPr="0066729A">
        <w:rPr>
          <w:sz w:val="28"/>
          <w:szCs w:val="28"/>
        </w:rPr>
        <w:t>u</w:t>
      </w:r>
      <w:r w:rsidRPr="0066729A">
        <w:rPr>
          <w:sz w:val="28"/>
          <w:szCs w:val="28"/>
        </w:rPr>
        <w:t xml:space="preserve"> vai ar normatīvu grozīšanu/precizēšanu, ar LM un VARAM ir panākta vienošanās, ka LM un VARAM iesniegts VI nepieciešamo konspektīvo informāciju par HP programmas noslēguma īstenošanas ziņojumam līdz 2024. gada 6. decembrim. Līdzīgi kā iepriekšējos plānošanas periodos VI </w:t>
      </w:r>
      <w:r w:rsidRPr="0066729A">
        <w:rPr>
          <w:rFonts w:eastAsia="Times New Roman"/>
          <w:sz w:val="28"/>
          <w:szCs w:val="28"/>
        </w:rPr>
        <w:t>organizēs koordinētu 2014.–2020. gada plānošanas perioda slēgšanas procesu, tā ietvaros vienojoties ar ES fondu vadīb</w:t>
      </w:r>
      <w:r w:rsidR="00695980" w:rsidRPr="0066729A">
        <w:rPr>
          <w:rFonts w:eastAsia="Times New Roman"/>
          <w:sz w:val="28"/>
          <w:szCs w:val="28"/>
        </w:rPr>
        <w:t>ā</w:t>
      </w:r>
      <w:r w:rsidRPr="0066729A">
        <w:rPr>
          <w:rFonts w:eastAsia="Times New Roman"/>
          <w:sz w:val="28"/>
          <w:szCs w:val="28"/>
        </w:rPr>
        <w:t xml:space="preserve"> iesaistītajām iestādēm</w:t>
      </w:r>
      <w:r w:rsidR="001B26D5" w:rsidRPr="0066729A">
        <w:rPr>
          <w:rFonts w:eastAsia="Times New Roman"/>
          <w:sz w:val="28"/>
          <w:szCs w:val="28"/>
        </w:rPr>
        <w:t xml:space="preserve"> </w:t>
      </w:r>
      <w:r w:rsidR="001B26D5" w:rsidRPr="0066729A">
        <w:rPr>
          <w:sz w:val="28"/>
          <w:szCs w:val="28"/>
        </w:rPr>
        <w:t>(t.sk. atbildīgajiem par HP)</w:t>
      </w:r>
      <w:r w:rsidRPr="0066729A">
        <w:rPr>
          <w:rFonts w:eastAsia="Times New Roman"/>
          <w:sz w:val="28"/>
          <w:szCs w:val="28"/>
        </w:rPr>
        <w:t xml:space="preserve"> par veicamiem darbiem, termiņiem, lai savlaicīgi un kvalitatīvi sagatavotu visu nepieciešamo informāciju </w:t>
      </w:r>
      <w:r w:rsidR="00A20F49" w:rsidRPr="0066729A">
        <w:rPr>
          <w:rFonts w:eastAsia="Times New Roman"/>
          <w:sz w:val="28"/>
          <w:szCs w:val="28"/>
        </w:rPr>
        <w:t xml:space="preserve">programmas </w:t>
      </w:r>
      <w:r w:rsidRPr="0066729A">
        <w:rPr>
          <w:rFonts w:eastAsia="Times New Roman"/>
          <w:sz w:val="28"/>
          <w:szCs w:val="28"/>
        </w:rPr>
        <w:t>noslēguma dokumentācijai.</w:t>
      </w:r>
    </w:p>
    <w:p w14:paraId="7082761C" w14:textId="77777777" w:rsidR="00FB0F77" w:rsidRDefault="00FB0F77" w:rsidP="00925EA0">
      <w:pPr>
        <w:spacing w:line="276" w:lineRule="auto"/>
        <w:ind w:firstLine="720"/>
        <w:jc w:val="both"/>
        <w:rPr>
          <w:rFonts w:eastAsia="Times New Roman"/>
          <w:sz w:val="28"/>
          <w:szCs w:val="28"/>
        </w:rPr>
      </w:pPr>
    </w:p>
    <w:p w14:paraId="41E8AD6F" w14:textId="30FA2FC1" w:rsidR="009372F4" w:rsidRPr="0066729A" w:rsidRDefault="00FB5E2C" w:rsidP="00DA1588">
      <w:pPr>
        <w:pStyle w:val="Heading3"/>
        <w:jc w:val="center"/>
        <w:rPr>
          <w:rFonts w:ascii="Times New Roman" w:hAnsi="Times New Roman" w:cs="Times New Roman"/>
          <w:b/>
          <w:bCs/>
          <w:color w:val="auto"/>
          <w:sz w:val="28"/>
          <w:szCs w:val="28"/>
        </w:rPr>
      </w:pPr>
      <w:bookmarkStart w:id="16" w:name="_Toc97020260"/>
      <w:r w:rsidRPr="0066729A">
        <w:rPr>
          <w:rFonts w:ascii="Times New Roman" w:hAnsi="Times New Roman" w:cs="Times New Roman"/>
          <w:b/>
          <w:bCs/>
          <w:color w:val="auto"/>
          <w:sz w:val="28"/>
          <w:szCs w:val="28"/>
        </w:rPr>
        <w:t xml:space="preserve">2.2. </w:t>
      </w:r>
      <w:r w:rsidR="009532CF" w:rsidRPr="0066729A">
        <w:rPr>
          <w:rFonts w:ascii="Times New Roman" w:hAnsi="Times New Roman" w:cs="Times New Roman"/>
          <w:b/>
          <w:bCs/>
          <w:color w:val="auto"/>
          <w:sz w:val="28"/>
          <w:szCs w:val="28"/>
        </w:rPr>
        <w:t>Investīciju r</w:t>
      </w:r>
      <w:r w:rsidR="009372F4" w:rsidRPr="0066729A">
        <w:rPr>
          <w:rFonts w:ascii="Times New Roman" w:hAnsi="Times New Roman" w:cs="Times New Roman"/>
          <w:b/>
          <w:bCs/>
          <w:color w:val="auto"/>
          <w:sz w:val="28"/>
          <w:szCs w:val="28"/>
        </w:rPr>
        <w:t>isku pārvaldība</w:t>
      </w:r>
      <w:r w:rsidR="009532CF" w:rsidRPr="0066729A">
        <w:rPr>
          <w:rStyle w:val="FootnoteReference"/>
          <w:rFonts w:ascii="Times New Roman" w:hAnsi="Times New Roman" w:cs="Times New Roman"/>
          <w:b/>
          <w:bCs/>
          <w:color w:val="auto"/>
          <w:sz w:val="28"/>
          <w:szCs w:val="28"/>
        </w:rPr>
        <w:footnoteReference w:id="18"/>
      </w:r>
      <w:bookmarkEnd w:id="16"/>
    </w:p>
    <w:p w14:paraId="16525AA3" w14:textId="6BF51B28" w:rsidR="009372F4" w:rsidRPr="0066729A" w:rsidRDefault="009372F4" w:rsidP="009372F4">
      <w:pPr>
        <w:pStyle w:val="ListParagraph"/>
        <w:spacing w:line="276" w:lineRule="auto"/>
        <w:ind w:left="1080"/>
        <w:rPr>
          <w:rFonts w:eastAsia="Calibri"/>
          <w:b/>
          <w:sz w:val="28"/>
          <w:szCs w:val="28"/>
          <w:highlight w:val="yellow"/>
          <w:lang w:eastAsia="ar-SA"/>
        </w:rPr>
      </w:pPr>
    </w:p>
    <w:p w14:paraId="1D0527D8" w14:textId="4CA16902" w:rsidR="00A14935" w:rsidRPr="0066729A" w:rsidRDefault="002F6A42" w:rsidP="0037314A">
      <w:pPr>
        <w:spacing w:line="276" w:lineRule="auto"/>
        <w:ind w:firstLine="720"/>
        <w:jc w:val="both"/>
        <w:rPr>
          <w:rFonts w:eastAsia="Calibri"/>
          <w:sz w:val="28"/>
          <w:szCs w:val="28"/>
        </w:rPr>
      </w:pPr>
      <w:r w:rsidRPr="0066729A">
        <w:rPr>
          <w:rFonts w:eastAsia="Calibri"/>
          <w:sz w:val="28"/>
          <w:szCs w:val="28"/>
        </w:rPr>
        <w:t>2020. gada 22. septembrī</w:t>
      </w:r>
      <w:r w:rsidRPr="0066729A">
        <w:rPr>
          <w:rStyle w:val="FootnoteReference"/>
          <w:rFonts w:eastAsia="Calibri"/>
          <w:sz w:val="28"/>
          <w:szCs w:val="28"/>
        </w:rPr>
        <w:footnoteReference w:id="19"/>
      </w:r>
      <w:r w:rsidRPr="0066729A">
        <w:rPr>
          <w:rFonts w:eastAsia="Calibri"/>
          <w:sz w:val="28"/>
          <w:szCs w:val="28"/>
        </w:rPr>
        <w:t xml:space="preserve"> MK lēma, ka valsts budžeta </w:t>
      </w:r>
      <w:proofErr w:type="spellStart"/>
      <w:r w:rsidRPr="0066729A">
        <w:rPr>
          <w:rFonts w:eastAsia="Calibri"/>
          <w:b/>
          <w:bCs/>
          <w:sz w:val="28"/>
          <w:szCs w:val="28"/>
        </w:rPr>
        <w:t>virssaistību</w:t>
      </w:r>
      <w:proofErr w:type="spellEnd"/>
      <w:r w:rsidRPr="0066729A">
        <w:rPr>
          <w:rFonts w:eastAsia="Calibri"/>
          <w:b/>
          <w:bCs/>
          <w:sz w:val="28"/>
          <w:szCs w:val="28"/>
        </w:rPr>
        <w:t xml:space="preserve"> kompensēšanai </w:t>
      </w:r>
      <w:r w:rsidRPr="0066729A">
        <w:rPr>
          <w:rFonts w:eastAsia="Calibri"/>
          <w:bCs/>
          <w:sz w:val="28"/>
          <w:szCs w:val="28"/>
        </w:rPr>
        <w:t>un maksimāli neitrālai ietekmei uz</w:t>
      </w:r>
      <w:r w:rsidRPr="0066729A">
        <w:rPr>
          <w:rFonts w:eastAsia="Calibri"/>
          <w:b/>
          <w:bCs/>
          <w:sz w:val="28"/>
          <w:szCs w:val="28"/>
        </w:rPr>
        <w:t xml:space="preserve"> </w:t>
      </w:r>
      <w:r w:rsidRPr="0066729A">
        <w:rPr>
          <w:sz w:val="28"/>
          <w:szCs w:val="20"/>
          <w:lang w:eastAsia="lv-LV"/>
        </w:rPr>
        <w:t>vispārējās valdības budžeta bilanci</w:t>
      </w:r>
      <w:r w:rsidRPr="0066729A">
        <w:rPr>
          <w:rFonts w:eastAsia="Calibri"/>
          <w:b/>
          <w:bCs/>
          <w:sz w:val="28"/>
          <w:szCs w:val="28"/>
        </w:rPr>
        <w:t xml:space="preserve"> atbrīvoto finansējumu</w:t>
      </w:r>
      <w:r w:rsidRPr="0066729A">
        <w:rPr>
          <w:rFonts w:eastAsia="Calibri"/>
          <w:sz w:val="28"/>
          <w:szCs w:val="28"/>
        </w:rPr>
        <w:t xml:space="preserve"> </w:t>
      </w:r>
      <w:r w:rsidRPr="0066729A">
        <w:rPr>
          <w:rFonts w:eastAsia="Calibri"/>
          <w:b/>
          <w:sz w:val="28"/>
          <w:szCs w:val="28"/>
        </w:rPr>
        <w:t>nedrīkst pārdalīt</w:t>
      </w:r>
      <w:r w:rsidRPr="0066729A">
        <w:rPr>
          <w:rFonts w:eastAsia="Calibri"/>
          <w:sz w:val="28"/>
          <w:szCs w:val="28"/>
        </w:rPr>
        <w:t xml:space="preserve"> projektiem vai jaunām projekta darbībām, izņemot tikai ar atsevišķu MK lēmumu</w:t>
      </w:r>
      <w:r w:rsidR="00480189" w:rsidRPr="0066729A">
        <w:rPr>
          <w:rFonts w:eastAsia="Calibri"/>
          <w:sz w:val="28"/>
          <w:szCs w:val="28"/>
        </w:rPr>
        <w:t xml:space="preserve"> pēc būtības gadījumos, kad tas ir nepieciešams ES fondu saņemšanai pilnā apmērā no EK</w:t>
      </w:r>
      <w:r w:rsidRPr="0066729A">
        <w:rPr>
          <w:rFonts w:eastAsia="Calibri"/>
          <w:sz w:val="28"/>
          <w:szCs w:val="28"/>
        </w:rPr>
        <w:t>. 2021.</w:t>
      </w:r>
      <w:r w:rsidR="000400D6" w:rsidRPr="0066729A">
        <w:rPr>
          <w:rFonts w:eastAsia="Calibri"/>
          <w:sz w:val="28"/>
          <w:szCs w:val="28"/>
        </w:rPr>
        <w:t> </w:t>
      </w:r>
      <w:r w:rsidRPr="0066729A">
        <w:rPr>
          <w:rFonts w:eastAsia="Calibri"/>
          <w:sz w:val="28"/>
          <w:szCs w:val="28"/>
        </w:rPr>
        <w:t xml:space="preserve">gadā optimālas finanšu pārvaldības un risku mazināšanas nolūkos MK lēma </w:t>
      </w:r>
      <w:r w:rsidR="007971FF">
        <w:rPr>
          <w:rFonts w:eastAsia="Calibri"/>
          <w:sz w:val="28"/>
          <w:szCs w:val="28"/>
        </w:rPr>
        <w:t>– 2</w:t>
      </w:r>
      <w:r w:rsidRPr="0066729A">
        <w:rPr>
          <w:rFonts w:eastAsia="Calibri"/>
          <w:sz w:val="28"/>
          <w:szCs w:val="28"/>
        </w:rPr>
        <w:t>020. gada 22.</w:t>
      </w:r>
      <w:r w:rsidR="00DC4091" w:rsidRPr="0066729A">
        <w:rPr>
          <w:rFonts w:eastAsia="Calibri"/>
          <w:sz w:val="28"/>
          <w:szCs w:val="28"/>
        </w:rPr>
        <w:t> </w:t>
      </w:r>
      <w:r w:rsidRPr="0066729A">
        <w:rPr>
          <w:rFonts w:eastAsia="Calibri"/>
          <w:sz w:val="28"/>
          <w:szCs w:val="28"/>
        </w:rPr>
        <w:t xml:space="preserve">septembra </w:t>
      </w:r>
      <w:r w:rsidRPr="0066729A">
        <w:rPr>
          <w:rFonts w:eastAsia="Calibri"/>
          <w:b/>
          <w:bCs/>
          <w:sz w:val="28"/>
          <w:szCs w:val="28"/>
        </w:rPr>
        <w:t>ierobežojumus neattiecin</w:t>
      </w:r>
      <w:r w:rsidR="00480189" w:rsidRPr="0066729A">
        <w:rPr>
          <w:rFonts w:eastAsia="Calibri"/>
          <w:b/>
          <w:bCs/>
          <w:sz w:val="28"/>
          <w:szCs w:val="28"/>
        </w:rPr>
        <w:t>a</w:t>
      </w:r>
      <w:r w:rsidRPr="0066729A">
        <w:rPr>
          <w:rFonts w:eastAsia="Calibri"/>
          <w:b/>
          <w:bCs/>
          <w:sz w:val="28"/>
          <w:szCs w:val="28"/>
        </w:rPr>
        <w:t xml:space="preserve"> uz tehniskās palīdzības, ESF un REACT-EU</w:t>
      </w:r>
      <w:r w:rsidRPr="0066729A">
        <w:rPr>
          <w:rFonts w:eastAsia="Calibri"/>
          <w:sz w:val="28"/>
          <w:szCs w:val="28"/>
        </w:rPr>
        <w:t xml:space="preserve"> </w:t>
      </w:r>
      <w:r w:rsidR="00A85464" w:rsidRPr="0066729A">
        <w:rPr>
          <w:rFonts w:eastAsia="Calibri"/>
          <w:sz w:val="28"/>
          <w:szCs w:val="28"/>
        </w:rPr>
        <w:t xml:space="preserve">līdzfinansētiem </w:t>
      </w:r>
      <w:r w:rsidRPr="0066729A">
        <w:rPr>
          <w:rFonts w:eastAsia="Calibri"/>
          <w:sz w:val="28"/>
          <w:szCs w:val="28"/>
        </w:rPr>
        <w:t>investīciju projektiem</w:t>
      </w:r>
      <w:r w:rsidRPr="0066729A">
        <w:rPr>
          <w:rStyle w:val="FootnoteReference"/>
          <w:rFonts w:eastAsia="Calibri"/>
          <w:sz w:val="28"/>
          <w:szCs w:val="28"/>
        </w:rPr>
        <w:footnoteReference w:id="20"/>
      </w:r>
      <w:r w:rsidRPr="0066729A">
        <w:rPr>
          <w:rFonts w:eastAsia="Calibri"/>
          <w:sz w:val="28"/>
          <w:szCs w:val="28"/>
        </w:rPr>
        <w:t>. 2022.</w:t>
      </w:r>
      <w:r w:rsidR="00892F5B">
        <w:rPr>
          <w:rFonts w:eastAsia="Calibri"/>
          <w:sz w:val="28"/>
          <w:szCs w:val="28"/>
        </w:rPr>
        <w:t> </w:t>
      </w:r>
      <w:r w:rsidRPr="0066729A">
        <w:rPr>
          <w:rFonts w:eastAsia="Calibri"/>
          <w:sz w:val="28"/>
          <w:szCs w:val="28"/>
        </w:rPr>
        <w:t xml:space="preserve">gada janvārī FM </w:t>
      </w:r>
      <w:r w:rsidR="00A46EDA" w:rsidRPr="0066729A">
        <w:rPr>
          <w:rFonts w:eastAsia="Calibri"/>
          <w:sz w:val="28"/>
          <w:szCs w:val="28"/>
        </w:rPr>
        <w:t>aktualizē</w:t>
      </w:r>
      <w:r w:rsidR="00176531" w:rsidRPr="0066729A">
        <w:rPr>
          <w:rFonts w:eastAsia="Calibri"/>
          <w:sz w:val="28"/>
          <w:szCs w:val="28"/>
        </w:rPr>
        <w:t>ja</w:t>
      </w:r>
      <w:r w:rsidR="00A46EDA" w:rsidRPr="0066729A">
        <w:rPr>
          <w:rFonts w:eastAsia="Calibri"/>
          <w:sz w:val="28"/>
          <w:szCs w:val="28"/>
        </w:rPr>
        <w:t xml:space="preserve"> </w:t>
      </w:r>
      <w:r w:rsidRPr="0066729A">
        <w:rPr>
          <w:rFonts w:eastAsia="Calibri"/>
          <w:sz w:val="28"/>
          <w:szCs w:val="28"/>
        </w:rPr>
        <w:t>prognoz</w:t>
      </w:r>
      <w:r w:rsidR="00176531" w:rsidRPr="0066729A">
        <w:rPr>
          <w:rFonts w:eastAsia="Calibri"/>
          <w:sz w:val="28"/>
          <w:szCs w:val="28"/>
        </w:rPr>
        <w:t>i</w:t>
      </w:r>
      <w:r w:rsidR="00414F75" w:rsidRPr="0066729A">
        <w:rPr>
          <w:rStyle w:val="FootnoteReference"/>
          <w:rFonts w:eastAsia="Calibri"/>
          <w:sz w:val="28"/>
          <w:szCs w:val="28"/>
        </w:rPr>
        <w:footnoteReference w:id="21"/>
      </w:r>
      <w:r w:rsidRPr="0066729A">
        <w:rPr>
          <w:rFonts w:eastAsia="Calibri"/>
          <w:sz w:val="28"/>
          <w:szCs w:val="28"/>
        </w:rPr>
        <w:t xml:space="preserve"> par iespējām saņemt no EK pilnā </w:t>
      </w:r>
      <w:r w:rsidRPr="0066729A">
        <w:rPr>
          <w:rFonts w:eastAsia="Calibri"/>
          <w:sz w:val="28"/>
          <w:szCs w:val="28"/>
        </w:rPr>
        <w:lastRenderedPageBreak/>
        <w:t>apmērā ES fondu finansējumu plānošanas perioda beigās</w:t>
      </w:r>
      <w:r w:rsidR="00A46EDA" w:rsidRPr="0066729A">
        <w:rPr>
          <w:rStyle w:val="FootnoteReference"/>
          <w:rFonts w:eastAsia="Calibri"/>
          <w:sz w:val="28"/>
          <w:szCs w:val="28"/>
        </w:rPr>
        <w:footnoteReference w:id="22"/>
      </w:r>
      <w:r w:rsidR="00176531" w:rsidRPr="0066729A">
        <w:rPr>
          <w:rFonts w:eastAsia="Calibri"/>
          <w:sz w:val="28"/>
          <w:szCs w:val="28"/>
        </w:rPr>
        <w:t>. Salīdzinot ar 2021.</w:t>
      </w:r>
      <w:r w:rsidR="00892F5B">
        <w:rPr>
          <w:rFonts w:eastAsia="Calibri"/>
          <w:sz w:val="28"/>
          <w:szCs w:val="28"/>
        </w:rPr>
        <w:t> </w:t>
      </w:r>
      <w:r w:rsidR="00176531" w:rsidRPr="0066729A">
        <w:rPr>
          <w:rFonts w:eastAsia="Calibri"/>
          <w:sz w:val="28"/>
          <w:szCs w:val="28"/>
        </w:rPr>
        <w:t>gada augusta prognozi, prognozes  aprēķinā pēc ekspertu metodes iekļauti papildu riski, ņemot vērā auditu un revīziju konstatējumus, t.sk. riski valsts atbalsta nosacījumu ievērošanā, iepirkum</w:t>
      </w:r>
      <w:r w:rsidR="00CE50C0" w:rsidRPr="0066729A">
        <w:rPr>
          <w:rFonts w:eastAsia="Calibri"/>
          <w:sz w:val="28"/>
          <w:szCs w:val="28"/>
        </w:rPr>
        <w:t>u</w:t>
      </w:r>
      <w:r w:rsidR="00CD4204" w:rsidRPr="0066729A">
        <w:rPr>
          <w:rFonts w:eastAsia="Calibri"/>
          <w:sz w:val="28"/>
          <w:szCs w:val="28"/>
        </w:rPr>
        <w:t xml:space="preserve"> un interešu konflikta ievērošanas pārkāpumi</w:t>
      </w:r>
      <w:r w:rsidR="00176531" w:rsidRPr="0066729A">
        <w:rPr>
          <w:rFonts w:eastAsia="Calibri"/>
          <w:sz w:val="28"/>
          <w:szCs w:val="28"/>
        </w:rPr>
        <w:t xml:space="preserve">, projektu pārtraukšana, </w:t>
      </w:r>
      <w:r w:rsidR="00DC4091" w:rsidRPr="0066729A">
        <w:rPr>
          <w:rFonts w:eastAsia="Calibri"/>
          <w:sz w:val="28"/>
          <w:szCs w:val="28"/>
        </w:rPr>
        <w:t xml:space="preserve"> riski projektu </w:t>
      </w:r>
      <w:r w:rsidR="00176531" w:rsidRPr="0066729A">
        <w:rPr>
          <w:rFonts w:eastAsia="Calibri"/>
          <w:sz w:val="28"/>
          <w:szCs w:val="28"/>
        </w:rPr>
        <w:t>pabeigšana</w:t>
      </w:r>
      <w:r w:rsidR="00DC4091" w:rsidRPr="0066729A">
        <w:rPr>
          <w:rFonts w:eastAsia="Calibri"/>
          <w:sz w:val="28"/>
          <w:szCs w:val="28"/>
        </w:rPr>
        <w:t>i</w:t>
      </w:r>
      <w:r w:rsidR="00176531" w:rsidRPr="0066729A">
        <w:rPr>
          <w:rFonts w:eastAsia="Calibri"/>
          <w:sz w:val="28"/>
          <w:szCs w:val="28"/>
        </w:rPr>
        <w:t xml:space="preserve"> </w:t>
      </w:r>
      <w:r w:rsidR="00CD4204" w:rsidRPr="0066729A">
        <w:rPr>
          <w:rFonts w:eastAsia="Calibri"/>
          <w:sz w:val="28"/>
          <w:szCs w:val="28"/>
        </w:rPr>
        <w:t xml:space="preserve">un citi </w:t>
      </w:r>
      <w:r w:rsidR="00176531" w:rsidRPr="0066729A">
        <w:rPr>
          <w:rFonts w:eastAsia="Calibri"/>
          <w:sz w:val="28"/>
          <w:szCs w:val="28"/>
        </w:rPr>
        <w:t>riski. Atjaunotās progno</w:t>
      </w:r>
      <w:r w:rsidR="00FB3A69" w:rsidRPr="0066729A">
        <w:rPr>
          <w:rFonts w:eastAsia="Calibri"/>
          <w:sz w:val="28"/>
          <w:szCs w:val="28"/>
        </w:rPr>
        <w:t>z</w:t>
      </w:r>
      <w:r w:rsidR="00176531" w:rsidRPr="0066729A">
        <w:rPr>
          <w:rFonts w:eastAsia="Calibri"/>
          <w:sz w:val="28"/>
          <w:szCs w:val="28"/>
        </w:rPr>
        <w:t>es</w:t>
      </w:r>
      <w:r w:rsidRPr="0066729A">
        <w:rPr>
          <w:rFonts w:eastAsia="Calibri"/>
          <w:sz w:val="28"/>
          <w:szCs w:val="28"/>
        </w:rPr>
        <w:t xml:space="preserve"> </w:t>
      </w:r>
      <w:r w:rsidR="00A14935" w:rsidRPr="0066729A">
        <w:rPr>
          <w:rFonts w:eastAsia="Calibri"/>
          <w:sz w:val="28"/>
          <w:szCs w:val="28"/>
        </w:rPr>
        <w:t>liecina:</w:t>
      </w:r>
    </w:p>
    <w:p w14:paraId="45057516" w14:textId="4AC6496A" w:rsidR="007B4779" w:rsidRPr="0066729A" w:rsidRDefault="00A14935" w:rsidP="0054034B">
      <w:pPr>
        <w:pStyle w:val="ListParagraph"/>
        <w:spacing w:line="276" w:lineRule="auto"/>
        <w:ind w:left="90" w:firstLine="810"/>
        <w:jc w:val="both"/>
        <w:rPr>
          <w:rFonts w:eastAsia="Calibri"/>
          <w:sz w:val="28"/>
          <w:szCs w:val="28"/>
        </w:rPr>
      </w:pPr>
      <w:r w:rsidRPr="0066729A">
        <w:rPr>
          <w:rFonts w:eastAsia="Calibri"/>
          <w:sz w:val="28"/>
          <w:szCs w:val="28"/>
        </w:rPr>
        <w:t xml:space="preserve">1) </w:t>
      </w:r>
      <w:r w:rsidR="00480189" w:rsidRPr="0066729A">
        <w:rPr>
          <w:rFonts w:eastAsia="Calibri"/>
          <w:b/>
          <w:bCs/>
          <w:sz w:val="28"/>
          <w:szCs w:val="28"/>
        </w:rPr>
        <w:t>ERAF</w:t>
      </w:r>
      <w:r w:rsidR="00480189" w:rsidRPr="0066729A">
        <w:rPr>
          <w:rFonts w:eastAsia="Calibri"/>
          <w:sz w:val="28"/>
          <w:szCs w:val="28"/>
        </w:rPr>
        <w:t xml:space="preserve"> prioritārajos virzienos prognozējama</w:t>
      </w:r>
      <w:r w:rsidR="007B4779" w:rsidRPr="0066729A">
        <w:rPr>
          <w:rFonts w:eastAsia="Calibri"/>
          <w:sz w:val="28"/>
          <w:szCs w:val="28"/>
        </w:rPr>
        <w:t xml:space="preserve"> kopēj</w:t>
      </w:r>
      <w:r w:rsidR="00480189" w:rsidRPr="0066729A">
        <w:rPr>
          <w:rFonts w:eastAsia="Calibri"/>
          <w:sz w:val="28"/>
          <w:szCs w:val="28"/>
        </w:rPr>
        <w:t>ā</w:t>
      </w:r>
      <w:r w:rsidR="007B4779" w:rsidRPr="0066729A">
        <w:rPr>
          <w:rFonts w:eastAsia="Calibri"/>
          <w:sz w:val="28"/>
          <w:szCs w:val="28"/>
        </w:rPr>
        <w:t xml:space="preserve"> attiecināmo izdevumu rezerv</w:t>
      </w:r>
      <w:r w:rsidR="00480189" w:rsidRPr="0066729A">
        <w:rPr>
          <w:rFonts w:eastAsia="Calibri"/>
          <w:sz w:val="28"/>
          <w:szCs w:val="28"/>
        </w:rPr>
        <w:t>e</w:t>
      </w:r>
      <w:r w:rsidR="007B4779" w:rsidRPr="0066729A">
        <w:rPr>
          <w:rFonts w:eastAsia="Calibri"/>
          <w:sz w:val="28"/>
          <w:szCs w:val="28"/>
        </w:rPr>
        <w:t xml:space="preserve">, </w:t>
      </w:r>
      <w:r w:rsidR="007B4779" w:rsidRPr="0066729A">
        <w:rPr>
          <w:rFonts w:eastAsia="Calibri"/>
          <w:b/>
          <w:bCs/>
          <w:sz w:val="28"/>
          <w:szCs w:val="28"/>
        </w:rPr>
        <w:t>izņemot IKT</w:t>
      </w:r>
      <w:r w:rsidR="008F51C8" w:rsidRPr="0066729A">
        <w:rPr>
          <w:rFonts w:eastAsia="Calibri"/>
          <w:b/>
          <w:bCs/>
          <w:sz w:val="28"/>
          <w:szCs w:val="28"/>
        </w:rPr>
        <w:t>, t.sk. platjosla,</w:t>
      </w:r>
      <w:r w:rsidR="007B4779" w:rsidRPr="0066729A">
        <w:rPr>
          <w:rFonts w:eastAsia="Calibri"/>
          <w:b/>
          <w:bCs/>
          <w:sz w:val="28"/>
          <w:szCs w:val="28"/>
        </w:rPr>
        <w:t xml:space="preserve"> jomā (2. prioritārajā virzienā) – risks deklarējamo izdevumu iztrūkumam var būt pārāk liels</w:t>
      </w:r>
      <w:r w:rsidR="007B4779" w:rsidRPr="0066729A">
        <w:rPr>
          <w:rFonts w:eastAsia="Calibri"/>
          <w:sz w:val="28"/>
          <w:szCs w:val="28"/>
        </w:rPr>
        <w:t xml:space="preserve"> (virs 10</w:t>
      </w:r>
      <w:r w:rsidR="00571DDD" w:rsidRPr="0066729A">
        <w:rPr>
          <w:rFonts w:eastAsia="Calibri"/>
          <w:sz w:val="28"/>
          <w:szCs w:val="28"/>
        </w:rPr>
        <w:t> </w:t>
      </w:r>
      <w:r w:rsidR="007B4779" w:rsidRPr="0066729A">
        <w:rPr>
          <w:rFonts w:eastAsia="Calibri"/>
          <w:sz w:val="28"/>
          <w:szCs w:val="28"/>
        </w:rPr>
        <w:t>% no piešķīruma)</w:t>
      </w:r>
      <w:r w:rsidR="007B4779" w:rsidRPr="0066729A">
        <w:rPr>
          <w:rStyle w:val="FootnoteReference"/>
          <w:rFonts w:eastAsia="Calibri"/>
          <w:sz w:val="28"/>
          <w:szCs w:val="28"/>
        </w:rPr>
        <w:footnoteReference w:id="23"/>
      </w:r>
      <w:r w:rsidR="007B4779" w:rsidRPr="0066729A">
        <w:rPr>
          <w:rFonts w:eastAsia="Calibri"/>
          <w:sz w:val="28"/>
          <w:szCs w:val="28"/>
        </w:rPr>
        <w:t>, lai to pilnībā varētu kompensēt ar citu prioritāro virzienu rezervēm EK noteiktās 10</w:t>
      </w:r>
      <w:r w:rsidR="00571DDD" w:rsidRPr="0066729A">
        <w:rPr>
          <w:rFonts w:eastAsia="Calibri"/>
          <w:sz w:val="28"/>
          <w:szCs w:val="28"/>
        </w:rPr>
        <w:t> </w:t>
      </w:r>
      <w:r w:rsidR="007B4779" w:rsidRPr="0066729A">
        <w:rPr>
          <w:rFonts w:eastAsia="Calibri"/>
          <w:sz w:val="28"/>
          <w:szCs w:val="28"/>
        </w:rPr>
        <w:t xml:space="preserve">% prioritārā virziena elastības ietvaros. </w:t>
      </w:r>
      <w:r w:rsidR="00CD4204" w:rsidRPr="0066729A">
        <w:rPr>
          <w:rFonts w:eastAsia="Calibri"/>
          <w:sz w:val="28"/>
          <w:szCs w:val="28"/>
        </w:rPr>
        <w:t xml:space="preserve">Piemēram, IKT deklarējamo izdevumu prognozi samazina </w:t>
      </w:r>
      <w:r w:rsidR="007B4779" w:rsidRPr="0066729A">
        <w:rPr>
          <w:rFonts w:eastAsia="Calibri"/>
          <w:sz w:val="28"/>
          <w:szCs w:val="28"/>
        </w:rPr>
        <w:t xml:space="preserve">NVD </w:t>
      </w:r>
      <w:r w:rsidR="00CD4204" w:rsidRPr="0066729A">
        <w:rPr>
          <w:rFonts w:eastAsia="Calibri"/>
          <w:sz w:val="28"/>
          <w:szCs w:val="28"/>
        </w:rPr>
        <w:t xml:space="preserve">lēmums </w:t>
      </w:r>
      <w:r w:rsidR="007B4779" w:rsidRPr="0066729A">
        <w:rPr>
          <w:rFonts w:eastAsia="Calibri"/>
          <w:sz w:val="28"/>
          <w:szCs w:val="28"/>
        </w:rPr>
        <w:t xml:space="preserve">par projekta </w:t>
      </w:r>
      <w:r w:rsidR="008A4F02">
        <w:rPr>
          <w:rFonts w:eastAsia="Calibri"/>
          <w:sz w:val="28"/>
          <w:szCs w:val="28"/>
        </w:rPr>
        <w:t>“</w:t>
      </w:r>
      <w:r w:rsidR="007B4779" w:rsidRPr="0066729A">
        <w:rPr>
          <w:rFonts w:eastAsia="Calibri"/>
          <w:sz w:val="28"/>
          <w:szCs w:val="28"/>
        </w:rPr>
        <w:t xml:space="preserve">Veselības nozares informācijas sistēmu (reģistri) modernizācija, attīstība un integrācija ar e-veselības informācijas </w:t>
      </w:r>
      <w:r w:rsidR="007B4779" w:rsidRPr="0066729A">
        <w:rPr>
          <w:sz w:val="28"/>
          <w:szCs w:val="28"/>
        </w:rPr>
        <w:t>sistēmu”</w:t>
      </w:r>
      <w:r w:rsidR="007B4779" w:rsidRPr="0066729A">
        <w:rPr>
          <w:rStyle w:val="FootnoteReference"/>
          <w:sz w:val="28"/>
          <w:szCs w:val="28"/>
        </w:rPr>
        <w:footnoteReference w:id="24"/>
      </w:r>
      <w:r w:rsidR="007B4779" w:rsidRPr="0066729A">
        <w:rPr>
          <w:rFonts w:eastAsia="Calibri"/>
          <w:sz w:val="28"/>
          <w:szCs w:val="28"/>
        </w:rPr>
        <w:t xml:space="preserve"> pārtraukšanu. </w:t>
      </w:r>
      <w:r w:rsidR="00D07125" w:rsidRPr="0066729A">
        <w:rPr>
          <w:rFonts w:eastAsia="Calibri"/>
          <w:sz w:val="28"/>
          <w:szCs w:val="28"/>
        </w:rPr>
        <w:t xml:space="preserve">2. prioritārajā virzienā </w:t>
      </w:r>
      <w:r w:rsidR="006C40AD" w:rsidRPr="0066729A">
        <w:rPr>
          <w:rFonts w:eastAsia="Calibri"/>
          <w:sz w:val="28"/>
          <w:szCs w:val="28"/>
        </w:rPr>
        <w:t xml:space="preserve">indikatīvais </w:t>
      </w:r>
      <w:r w:rsidR="00D07125" w:rsidRPr="0066729A">
        <w:rPr>
          <w:rFonts w:eastAsia="Calibri"/>
          <w:sz w:val="28"/>
          <w:szCs w:val="28"/>
        </w:rPr>
        <w:t xml:space="preserve">atbrīvotais ERAF finansējums, ko nevar pārdalīt jauniem projektiem vai jaunām projekta darbībām, ir </w:t>
      </w:r>
      <w:r w:rsidR="00EE366C" w:rsidRPr="0066729A">
        <w:rPr>
          <w:rFonts w:eastAsia="Calibri"/>
          <w:sz w:val="28"/>
          <w:szCs w:val="28"/>
        </w:rPr>
        <w:t>5,4</w:t>
      </w:r>
      <w:r w:rsidR="00D07125" w:rsidRPr="0066729A">
        <w:rPr>
          <w:rFonts w:eastAsia="Calibri"/>
          <w:sz w:val="28"/>
          <w:szCs w:val="28"/>
        </w:rPr>
        <w:t xml:space="preserve"> milj. </w:t>
      </w:r>
      <w:proofErr w:type="spellStart"/>
      <w:r w:rsidR="00D07125" w:rsidRPr="0066729A">
        <w:rPr>
          <w:rFonts w:eastAsia="Calibri"/>
          <w:i/>
          <w:sz w:val="28"/>
          <w:szCs w:val="28"/>
        </w:rPr>
        <w:t>euro</w:t>
      </w:r>
      <w:proofErr w:type="spellEnd"/>
      <w:r w:rsidR="00D07125" w:rsidRPr="0066729A">
        <w:rPr>
          <w:rFonts w:eastAsia="Calibri"/>
          <w:i/>
          <w:sz w:val="28"/>
          <w:szCs w:val="28"/>
        </w:rPr>
        <w:t xml:space="preserve"> </w:t>
      </w:r>
      <w:r w:rsidR="00D07125" w:rsidRPr="0066729A">
        <w:rPr>
          <w:rFonts w:eastAsia="Calibri"/>
          <w:sz w:val="28"/>
          <w:szCs w:val="28"/>
        </w:rPr>
        <w:t>jeb</w:t>
      </w:r>
      <w:r w:rsidR="0054355B" w:rsidRPr="0066729A">
        <w:rPr>
          <w:rFonts w:eastAsia="Calibri"/>
          <w:sz w:val="28"/>
          <w:szCs w:val="28"/>
        </w:rPr>
        <w:t xml:space="preserve"> 2,9</w:t>
      </w:r>
      <w:r w:rsidR="00571DDD" w:rsidRPr="0066729A">
        <w:rPr>
          <w:rFonts w:eastAsia="Calibri"/>
          <w:sz w:val="28"/>
          <w:szCs w:val="28"/>
        </w:rPr>
        <w:t> </w:t>
      </w:r>
      <w:r w:rsidR="0054355B" w:rsidRPr="0066729A">
        <w:rPr>
          <w:rFonts w:eastAsia="Calibri"/>
          <w:sz w:val="28"/>
          <w:szCs w:val="28"/>
        </w:rPr>
        <w:t>% no kopējā prioritārā virziena finansējuma</w:t>
      </w:r>
      <w:r w:rsidR="006B75A1" w:rsidRPr="0066729A">
        <w:rPr>
          <w:rStyle w:val="FootnoteReference"/>
          <w:rFonts w:eastAsia="Calibri"/>
          <w:sz w:val="28"/>
          <w:szCs w:val="28"/>
        </w:rPr>
        <w:footnoteReference w:id="25"/>
      </w:r>
      <w:r w:rsidR="0054355B" w:rsidRPr="0066729A">
        <w:rPr>
          <w:rFonts w:eastAsia="Calibri"/>
          <w:sz w:val="28"/>
          <w:szCs w:val="28"/>
        </w:rPr>
        <w:t>.</w:t>
      </w:r>
      <w:r w:rsidR="00D07125" w:rsidRPr="0066729A">
        <w:rPr>
          <w:rFonts w:eastAsia="Calibri"/>
          <w:sz w:val="28"/>
          <w:szCs w:val="28"/>
        </w:rPr>
        <w:t xml:space="preserve"> </w:t>
      </w:r>
      <w:r w:rsidR="008F51C8" w:rsidRPr="0066729A">
        <w:rPr>
          <w:rFonts w:eastAsia="Calibri"/>
          <w:sz w:val="28"/>
          <w:szCs w:val="28"/>
        </w:rPr>
        <w:t>CFLA, VARAM un SM turpmāk pastiprinātāk uzraudzīs 2. prioritārā virziena</w:t>
      </w:r>
      <w:r w:rsidR="00CD4204" w:rsidRPr="0066729A">
        <w:rPr>
          <w:rFonts w:eastAsia="Calibri"/>
          <w:sz w:val="28"/>
          <w:szCs w:val="28"/>
        </w:rPr>
        <w:t xml:space="preserve"> projektu </w:t>
      </w:r>
      <w:r w:rsidR="00937F73" w:rsidRPr="0066729A">
        <w:rPr>
          <w:rFonts w:eastAsia="Calibri"/>
          <w:sz w:val="28"/>
          <w:szCs w:val="28"/>
        </w:rPr>
        <w:t>ieviešanu.</w:t>
      </w:r>
    </w:p>
    <w:p w14:paraId="715816D1" w14:textId="6A79EE74" w:rsidR="00A0102B" w:rsidRDefault="007B4779" w:rsidP="0054034B">
      <w:pPr>
        <w:pStyle w:val="ListParagraph"/>
        <w:spacing w:line="264" w:lineRule="auto"/>
        <w:ind w:left="90" w:firstLine="810"/>
        <w:jc w:val="both"/>
        <w:rPr>
          <w:rFonts w:eastAsia="Calibri"/>
          <w:sz w:val="28"/>
          <w:szCs w:val="28"/>
        </w:rPr>
      </w:pPr>
      <w:r w:rsidRPr="0066729A">
        <w:rPr>
          <w:rFonts w:eastAsia="Calibri"/>
          <w:sz w:val="28"/>
          <w:szCs w:val="28"/>
        </w:rPr>
        <w:t xml:space="preserve">2) </w:t>
      </w:r>
      <w:r w:rsidRPr="0066729A">
        <w:rPr>
          <w:rFonts w:eastAsia="Calibri"/>
          <w:b/>
          <w:bCs/>
          <w:sz w:val="28"/>
          <w:szCs w:val="28"/>
        </w:rPr>
        <w:t>KF</w:t>
      </w:r>
      <w:r w:rsidRPr="0066729A">
        <w:rPr>
          <w:rFonts w:eastAsia="Calibri"/>
          <w:sz w:val="28"/>
          <w:szCs w:val="28"/>
        </w:rPr>
        <w:t xml:space="preserve"> ieguldījumu kopējā projekcija uzrāda </w:t>
      </w:r>
      <w:r w:rsidRPr="0066729A">
        <w:rPr>
          <w:rFonts w:eastAsia="Calibri"/>
          <w:b/>
          <w:bCs/>
          <w:sz w:val="28"/>
          <w:szCs w:val="28"/>
        </w:rPr>
        <w:t>pieaug</w:t>
      </w:r>
      <w:r w:rsidR="006B75A1" w:rsidRPr="0066729A">
        <w:rPr>
          <w:rFonts w:eastAsia="Calibri"/>
          <w:b/>
          <w:bCs/>
          <w:sz w:val="28"/>
          <w:szCs w:val="28"/>
        </w:rPr>
        <w:t>o</w:t>
      </w:r>
      <w:r w:rsidRPr="0066729A">
        <w:rPr>
          <w:rFonts w:eastAsia="Calibri"/>
          <w:b/>
          <w:bCs/>
          <w:sz w:val="28"/>
          <w:szCs w:val="28"/>
        </w:rPr>
        <w:t>šu risku</w:t>
      </w:r>
      <w:r w:rsidRPr="0066729A">
        <w:rPr>
          <w:rFonts w:eastAsia="Calibri"/>
          <w:sz w:val="28"/>
          <w:szCs w:val="28"/>
        </w:rPr>
        <w:t xml:space="preserve"> perioda beigās Latvijai pieejamā ES fondu finansējuma saņemšanai pilnā apjomā. Salīdzinot ar 2021. gada augusta prognozi, rezerves aprēķinā iekļauti papildu riski par finanšu korekcijām iespējamu publisko iepirkumu pārkāpumu dēļ, kā arī sekas sākotnēji plānoto divu lielo projektu pārtraukšanai un līdzekļu </w:t>
      </w:r>
      <w:r w:rsidRPr="0066729A">
        <w:rPr>
          <w:rFonts w:eastAsia="Calibri"/>
          <w:sz w:val="28"/>
          <w:szCs w:val="28"/>
        </w:rPr>
        <w:lastRenderedPageBreak/>
        <w:t>pārstrukturēšanai</w:t>
      </w:r>
      <w:r w:rsidR="00785172" w:rsidRPr="0066729A">
        <w:rPr>
          <w:rFonts w:eastAsia="Calibri"/>
          <w:sz w:val="28"/>
          <w:szCs w:val="28"/>
        </w:rPr>
        <w:t>,</w:t>
      </w:r>
      <w:r w:rsidRPr="0066729A">
        <w:rPr>
          <w:rFonts w:eastAsia="Calibri"/>
          <w:sz w:val="28"/>
          <w:szCs w:val="28"/>
        </w:rPr>
        <w:t xml:space="preserve"> rezultējoties ar zemu līgumu progresu.</w:t>
      </w:r>
      <w:r w:rsidR="009C3BB8" w:rsidRPr="0066729A">
        <w:rPr>
          <w:rFonts w:eastAsia="Calibri"/>
          <w:sz w:val="28"/>
          <w:szCs w:val="28"/>
        </w:rPr>
        <w:t xml:space="preserve"> Līdz 202</w:t>
      </w:r>
      <w:r w:rsidR="00A17246">
        <w:rPr>
          <w:rFonts w:eastAsia="Calibri"/>
          <w:sz w:val="28"/>
          <w:szCs w:val="28"/>
        </w:rPr>
        <w:t>2</w:t>
      </w:r>
      <w:r w:rsidR="009C3BB8" w:rsidRPr="0066729A">
        <w:rPr>
          <w:rFonts w:eastAsia="Calibri"/>
          <w:sz w:val="28"/>
          <w:szCs w:val="28"/>
        </w:rPr>
        <w:t>. gada 31. </w:t>
      </w:r>
      <w:r w:rsidR="00636699" w:rsidRPr="0066729A">
        <w:rPr>
          <w:rFonts w:eastAsia="Calibri"/>
          <w:sz w:val="28"/>
          <w:szCs w:val="28"/>
        </w:rPr>
        <w:t xml:space="preserve">janvārim </w:t>
      </w:r>
      <w:r w:rsidR="0039307E" w:rsidRPr="0066729A">
        <w:rPr>
          <w:rFonts w:eastAsia="Calibri"/>
          <w:sz w:val="28"/>
          <w:szCs w:val="28"/>
        </w:rPr>
        <w:t xml:space="preserve">brīvais </w:t>
      </w:r>
      <w:r w:rsidR="009C3BB8" w:rsidRPr="0066729A">
        <w:rPr>
          <w:rFonts w:eastAsia="Calibri"/>
          <w:sz w:val="28"/>
          <w:szCs w:val="28"/>
        </w:rPr>
        <w:t>KF finansējums, kas nav piesaistīts projektu līgumiem,</w:t>
      </w:r>
      <w:r w:rsidR="0039307E" w:rsidRPr="0066729A">
        <w:rPr>
          <w:rFonts w:eastAsia="Calibri"/>
          <w:sz w:val="28"/>
          <w:szCs w:val="28"/>
        </w:rPr>
        <w:t xml:space="preserve"> ir</w:t>
      </w:r>
      <w:r w:rsidR="009C3BB8" w:rsidRPr="0066729A">
        <w:rPr>
          <w:rFonts w:eastAsia="Calibri"/>
          <w:sz w:val="28"/>
          <w:szCs w:val="28"/>
        </w:rPr>
        <w:t xml:space="preserve"> </w:t>
      </w:r>
      <w:r w:rsidR="00EE366C" w:rsidRPr="0066729A">
        <w:rPr>
          <w:rFonts w:eastAsia="Calibri"/>
          <w:sz w:val="28"/>
          <w:szCs w:val="28"/>
        </w:rPr>
        <w:t xml:space="preserve">347,3 milj. </w:t>
      </w:r>
      <w:proofErr w:type="spellStart"/>
      <w:r w:rsidR="00EE366C" w:rsidRPr="0066729A">
        <w:rPr>
          <w:rFonts w:eastAsia="Calibri"/>
          <w:i/>
          <w:sz w:val="28"/>
          <w:szCs w:val="28"/>
        </w:rPr>
        <w:t>euro</w:t>
      </w:r>
      <w:proofErr w:type="spellEnd"/>
      <w:r w:rsidR="00EE366C" w:rsidRPr="0066729A">
        <w:rPr>
          <w:rFonts w:eastAsia="Calibri"/>
          <w:i/>
          <w:sz w:val="28"/>
          <w:szCs w:val="28"/>
        </w:rPr>
        <w:t xml:space="preserve"> </w:t>
      </w:r>
      <w:r w:rsidR="00EE366C" w:rsidRPr="0066729A">
        <w:rPr>
          <w:rFonts w:eastAsia="Calibri"/>
          <w:sz w:val="28"/>
          <w:szCs w:val="28"/>
        </w:rPr>
        <w:t xml:space="preserve">jeb </w:t>
      </w:r>
      <w:r w:rsidR="000E3436" w:rsidRPr="0066729A">
        <w:rPr>
          <w:rFonts w:eastAsia="Calibri"/>
          <w:sz w:val="28"/>
          <w:szCs w:val="28"/>
        </w:rPr>
        <w:t>27,9</w:t>
      </w:r>
      <w:r w:rsidR="00571DDD" w:rsidRPr="0066729A">
        <w:rPr>
          <w:rFonts w:eastAsia="Calibri"/>
          <w:sz w:val="28"/>
          <w:szCs w:val="28"/>
        </w:rPr>
        <w:t> </w:t>
      </w:r>
      <w:r w:rsidR="000E3436" w:rsidRPr="0066729A">
        <w:rPr>
          <w:rFonts w:eastAsia="Calibri"/>
          <w:sz w:val="28"/>
          <w:szCs w:val="28"/>
        </w:rPr>
        <w:t xml:space="preserve">% no kopējā piešķīruma </w:t>
      </w:r>
      <w:r w:rsidR="0039307E" w:rsidRPr="0066729A">
        <w:rPr>
          <w:rFonts w:eastAsia="Calibri"/>
          <w:sz w:val="28"/>
          <w:szCs w:val="28"/>
        </w:rPr>
        <w:t>(</w:t>
      </w:r>
      <w:r w:rsidR="009C3BB8" w:rsidRPr="0066729A">
        <w:rPr>
          <w:rFonts w:eastAsia="Calibri"/>
          <w:sz w:val="28"/>
          <w:szCs w:val="28"/>
        </w:rPr>
        <w:t xml:space="preserve">no tā </w:t>
      </w:r>
      <w:r w:rsidR="006C40AD" w:rsidRPr="0066729A">
        <w:rPr>
          <w:rFonts w:eastAsia="Calibri"/>
          <w:sz w:val="28"/>
          <w:szCs w:val="28"/>
        </w:rPr>
        <w:t xml:space="preserve">indikatīvais </w:t>
      </w:r>
      <w:r w:rsidR="009C3BB8" w:rsidRPr="0066729A">
        <w:rPr>
          <w:rFonts w:eastAsia="Calibri"/>
          <w:sz w:val="28"/>
          <w:szCs w:val="28"/>
        </w:rPr>
        <w:t xml:space="preserve">KF finansējums, ko nevar pārdalīt jauniem projektiem vai jaunām projekta darbībām, ir </w:t>
      </w:r>
      <w:r w:rsidR="00EE366C" w:rsidRPr="0066729A">
        <w:rPr>
          <w:rFonts w:eastAsia="Calibri"/>
          <w:sz w:val="28"/>
          <w:szCs w:val="28"/>
        </w:rPr>
        <w:t>7,6</w:t>
      </w:r>
      <w:r w:rsidR="009C3BB8" w:rsidRPr="0066729A">
        <w:rPr>
          <w:rFonts w:eastAsia="Calibri"/>
          <w:sz w:val="28"/>
          <w:szCs w:val="28"/>
        </w:rPr>
        <w:t xml:space="preserve"> milj. </w:t>
      </w:r>
      <w:proofErr w:type="spellStart"/>
      <w:r w:rsidR="009C3BB8" w:rsidRPr="0066729A">
        <w:rPr>
          <w:rFonts w:eastAsia="Calibri"/>
          <w:i/>
          <w:sz w:val="28"/>
          <w:szCs w:val="28"/>
        </w:rPr>
        <w:t>euro</w:t>
      </w:r>
      <w:proofErr w:type="spellEnd"/>
      <w:r w:rsidR="009C3BB8" w:rsidRPr="0066729A">
        <w:rPr>
          <w:rStyle w:val="FootnoteReference"/>
          <w:rFonts w:eastAsia="Calibri"/>
          <w:sz w:val="28"/>
          <w:szCs w:val="28"/>
        </w:rPr>
        <w:footnoteReference w:id="26"/>
      </w:r>
      <w:r w:rsidR="0039307E" w:rsidRPr="0066729A">
        <w:rPr>
          <w:rFonts w:eastAsia="Calibri"/>
          <w:sz w:val="28"/>
          <w:szCs w:val="28"/>
        </w:rPr>
        <w:t>)</w:t>
      </w:r>
      <w:r w:rsidR="006B75A1" w:rsidRPr="0066729A">
        <w:rPr>
          <w:rFonts w:eastAsia="Calibri"/>
          <w:sz w:val="28"/>
          <w:szCs w:val="28"/>
        </w:rPr>
        <w:t>.</w:t>
      </w:r>
      <w:r w:rsidR="002F6A42" w:rsidRPr="0066729A">
        <w:rPr>
          <w:rFonts w:eastAsia="Calibri"/>
          <w:sz w:val="28"/>
          <w:szCs w:val="28"/>
        </w:rPr>
        <w:t xml:space="preserve"> </w:t>
      </w:r>
    </w:p>
    <w:p w14:paraId="55531FD3" w14:textId="77777777" w:rsidR="00A60FFF" w:rsidRPr="0066729A" w:rsidRDefault="00A60FFF" w:rsidP="0054034B">
      <w:pPr>
        <w:pStyle w:val="ListParagraph"/>
        <w:spacing w:line="264" w:lineRule="auto"/>
        <w:ind w:left="90" w:firstLine="810"/>
        <w:jc w:val="both"/>
        <w:rPr>
          <w:rFonts w:eastAsia="Calibri"/>
          <w:sz w:val="28"/>
          <w:szCs w:val="28"/>
        </w:rPr>
      </w:pPr>
    </w:p>
    <w:p w14:paraId="4285F8B8" w14:textId="182C37DC" w:rsidR="001E2704" w:rsidRPr="0066729A" w:rsidRDefault="001E2704" w:rsidP="009603E3">
      <w:pPr>
        <w:spacing w:line="276" w:lineRule="auto"/>
        <w:jc w:val="both"/>
        <w:rPr>
          <w:i/>
          <w:szCs w:val="24"/>
        </w:rPr>
      </w:pPr>
      <w:r w:rsidRPr="0066729A">
        <w:rPr>
          <w:i/>
          <w:szCs w:val="24"/>
        </w:rPr>
        <w:t>Attēls Nr. </w:t>
      </w:r>
      <w:r w:rsidR="00577E6F" w:rsidRPr="0066729A">
        <w:rPr>
          <w:i/>
          <w:szCs w:val="24"/>
        </w:rPr>
        <w:t xml:space="preserve">9 </w:t>
      </w:r>
      <w:r w:rsidRPr="0066729A">
        <w:rPr>
          <w:i/>
          <w:szCs w:val="24"/>
        </w:rPr>
        <w:t>“ES fondu finansējums</w:t>
      </w:r>
      <w:r w:rsidR="00AB120F" w:rsidRPr="0066729A">
        <w:rPr>
          <w:i/>
          <w:szCs w:val="24"/>
        </w:rPr>
        <w:t>,</w:t>
      </w:r>
      <w:r w:rsidRPr="0066729A">
        <w:rPr>
          <w:i/>
          <w:szCs w:val="24"/>
        </w:rPr>
        <w:t xml:space="preserve"> par kuru</w:t>
      </w:r>
      <w:r w:rsidR="00097DAC" w:rsidRPr="0066729A">
        <w:rPr>
          <w:i/>
          <w:szCs w:val="24"/>
        </w:rPr>
        <w:t xml:space="preserve"> līdz 2022.</w:t>
      </w:r>
      <w:r w:rsidR="00072F4D" w:rsidRPr="0066729A">
        <w:rPr>
          <w:i/>
          <w:szCs w:val="24"/>
        </w:rPr>
        <w:t xml:space="preserve"> </w:t>
      </w:r>
      <w:r w:rsidR="00097DAC" w:rsidRPr="0066729A">
        <w:rPr>
          <w:i/>
          <w:szCs w:val="24"/>
        </w:rPr>
        <w:t>gada 1.</w:t>
      </w:r>
      <w:r w:rsidR="00072F4D" w:rsidRPr="0066729A">
        <w:rPr>
          <w:i/>
          <w:szCs w:val="24"/>
        </w:rPr>
        <w:t xml:space="preserve"> </w:t>
      </w:r>
      <w:r w:rsidR="00D62A83" w:rsidRPr="0066729A">
        <w:rPr>
          <w:i/>
          <w:szCs w:val="24"/>
        </w:rPr>
        <w:t xml:space="preserve">februārim </w:t>
      </w:r>
      <w:r w:rsidRPr="0066729A">
        <w:rPr>
          <w:i/>
          <w:szCs w:val="24"/>
        </w:rPr>
        <w:t xml:space="preserve">nav noslēgti līgumi, milj. </w:t>
      </w:r>
      <w:proofErr w:type="spellStart"/>
      <w:r w:rsidRPr="0066729A">
        <w:rPr>
          <w:i/>
          <w:szCs w:val="24"/>
        </w:rPr>
        <w:t>euro</w:t>
      </w:r>
      <w:proofErr w:type="spellEnd"/>
      <w:r w:rsidRPr="0066729A">
        <w:rPr>
          <w:i/>
          <w:szCs w:val="24"/>
        </w:rPr>
        <w:t>”</w:t>
      </w:r>
    </w:p>
    <w:p w14:paraId="1E5C87A0" w14:textId="609833C6" w:rsidR="00D62A83" w:rsidRPr="0066729A" w:rsidRDefault="00D62A83" w:rsidP="00D62A83">
      <w:pPr>
        <w:spacing w:line="276" w:lineRule="auto"/>
        <w:jc w:val="both"/>
        <w:rPr>
          <w:i/>
          <w:szCs w:val="24"/>
        </w:rPr>
      </w:pPr>
      <w:r w:rsidRPr="0066729A">
        <w:rPr>
          <w:i/>
          <w:noProof/>
          <w:szCs w:val="24"/>
          <w:lang w:eastAsia="lv-LV"/>
        </w:rPr>
        <w:drawing>
          <wp:inline distT="0" distB="0" distL="0" distR="0" wp14:anchorId="71108F1A" wp14:editId="640ED6D5">
            <wp:extent cx="5663104" cy="27677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03439" cy="2787488"/>
                    </a:xfrm>
                    <a:prstGeom prst="rect">
                      <a:avLst/>
                    </a:prstGeom>
                    <a:noFill/>
                  </pic:spPr>
                </pic:pic>
              </a:graphicData>
            </a:graphic>
          </wp:inline>
        </w:drawing>
      </w:r>
    </w:p>
    <w:p w14:paraId="5603796E" w14:textId="4B7713AC" w:rsidR="00D62A83" w:rsidRPr="0066729A" w:rsidRDefault="00D62A83" w:rsidP="009603E3">
      <w:pPr>
        <w:spacing w:line="276" w:lineRule="auto"/>
        <w:jc w:val="both"/>
        <w:rPr>
          <w:i/>
          <w:szCs w:val="24"/>
        </w:rPr>
      </w:pPr>
    </w:p>
    <w:p w14:paraId="2217F6EA" w14:textId="7929755A" w:rsidR="001E2704" w:rsidRPr="0066729A" w:rsidRDefault="001E2704" w:rsidP="009603E3">
      <w:pPr>
        <w:spacing w:line="276" w:lineRule="auto"/>
        <w:jc w:val="both"/>
        <w:rPr>
          <w:i/>
          <w:szCs w:val="24"/>
        </w:rPr>
      </w:pPr>
      <w:r w:rsidRPr="0066729A">
        <w:rPr>
          <w:i/>
          <w:szCs w:val="24"/>
        </w:rPr>
        <w:t>Attēls Nr. </w:t>
      </w:r>
      <w:r w:rsidR="00577E6F" w:rsidRPr="0066729A">
        <w:rPr>
          <w:i/>
          <w:szCs w:val="24"/>
        </w:rPr>
        <w:t xml:space="preserve">10 </w:t>
      </w:r>
      <w:r w:rsidRPr="0066729A">
        <w:rPr>
          <w:i/>
          <w:szCs w:val="24"/>
        </w:rPr>
        <w:t>“KF pasākumi ar lielāk</w:t>
      </w:r>
      <w:r w:rsidR="00360712" w:rsidRPr="0066729A">
        <w:rPr>
          <w:i/>
          <w:szCs w:val="24"/>
        </w:rPr>
        <w:t>ajām summām</w:t>
      </w:r>
      <w:r w:rsidR="00153CE0" w:rsidRPr="0066729A">
        <w:rPr>
          <w:i/>
          <w:szCs w:val="24"/>
        </w:rPr>
        <w:t>,</w:t>
      </w:r>
      <w:r w:rsidR="00360712" w:rsidRPr="0066729A">
        <w:rPr>
          <w:i/>
          <w:szCs w:val="24"/>
        </w:rPr>
        <w:t xml:space="preserve"> par kurām</w:t>
      </w:r>
      <w:r w:rsidR="00097DAC" w:rsidRPr="0066729A">
        <w:rPr>
          <w:i/>
          <w:szCs w:val="24"/>
        </w:rPr>
        <w:t xml:space="preserve"> līdz 2022.</w:t>
      </w:r>
      <w:r w:rsidR="00153CE0" w:rsidRPr="0066729A">
        <w:rPr>
          <w:i/>
          <w:szCs w:val="24"/>
        </w:rPr>
        <w:t xml:space="preserve"> </w:t>
      </w:r>
      <w:r w:rsidR="00097DAC" w:rsidRPr="0066729A">
        <w:rPr>
          <w:i/>
          <w:szCs w:val="24"/>
        </w:rPr>
        <w:t>gada 1.</w:t>
      </w:r>
      <w:r w:rsidR="003030BB" w:rsidRPr="0066729A">
        <w:rPr>
          <w:i/>
          <w:szCs w:val="24"/>
        </w:rPr>
        <w:t> </w:t>
      </w:r>
      <w:r w:rsidR="00D62A83" w:rsidRPr="0066729A">
        <w:rPr>
          <w:i/>
          <w:szCs w:val="24"/>
        </w:rPr>
        <w:t xml:space="preserve">februārim </w:t>
      </w:r>
      <w:r w:rsidR="00360712" w:rsidRPr="0066729A">
        <w:rPr>
          <w:i/>
          <w:szCs w:val="24"/>
        </w:rPr>
        <w:t>nav noslēgti līgumi</w:t>
      </w:r>
      <w:r w:rsidRPr="0066729A">
        <w:rPr>
          <w:i/>
          <w:szCs w:val="24"/>
        </w:rPr>
        <w:t xml:space="preserve">, milj. </w:t>
      </w:r>
      <w:proofErr w:type="spellStart"/>
      <w:r w:rsidRPr="0066729A">
        <w:rPr>
          <w:i/>
          <w:szCs w:val="24"/>
        </w:rPr>
        <w:t>euro</w:t>
      </w:r>
      <w:proofErr w:type="spellEnd"/>
      <w:r w:rsidRPr="0066729A">
        <w:rPr>
          <w:i/>
          <w:szCs w:val="24"/>
        </w:rPr>
        <w:t>”</w:t>
      </w:r>
      <w:r w:rsidR="00360712" w:rsidRPr="0066729A">
        <w:rPr>
          <w:rStyle w:val="FootnoteReference"/>
          <w:i/>
          <w:szCs w:val="24"/>
        </w:rPr>
        <w:footnoteReference w:id="27"/>
      </w:r>
    </w:p>
    <w:p w14:paraId="5E61BEC6" w14:textId="351BDE0D" w:rsidR="00D62A83" w:rsidRPr="0066729A" w:rsidRDefault="00D62A83" w:rsidP="009603E3">
      <w:pPr>
        <w:spacing w:line="276" w:lineRule="auto"/>
        <w:jc w:val="both"/>
        <w:rPr>
          <w:i/>
          <w:szCs w:val="24"/>
        </w:rPr>
      </w:pPr>
      <w:r w:rsidRPr="0066729A">
        <w:rPr>
          <w:i/>
          <w:noProof/>
          <w:szCs w:val="24"/>
          <w:lang w:eastAsia="lv-LV"/>
        </w:rPr>
        <w:drawing>
          <wp:inline distT="0" distB="0" distL="0" distR="0" wp14:anchorId="7085B60E" wp14:editId="0C8D14A1">
            <wp:extent cx="5777327" cy="28448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20213" cy="2865917"/>
                    </a:xfrm>
                    <a:prstGeom prst="rect">
                      <a:avLst/>
                    </a:prstGeom>
                    <a:noFill/>
                  </pic:spPr>
                </pic:pic>
              </a:graphicData>
            </a:graphic>
          </wp:inline>
        </w:drawing>
      </w:r>
    </w:p>
    <w:p w14:paraId="44DF4713" w14:textId="172F2873" w:rsidR="00050919" w:rsidRPr="0066729A" w:rsidRDefault="00050919" w:rsidP="009603E3">
      <w:pPr>
        <w:pStyle w:val="Default"/>
        <w:tabs>
          <w:tab w:val="left" w:pos="426"/>
        </w:tabs>
        <w:spacing w:before="0" w:after="0" w:line="276" w:lineRule="auto"/>
        <w:ind w:firstLine="709"/>
        <w:rPr>
          <w:color w:val="auto"/>
          <w:sz w:val="28"/>
          <w:szCs w:val="28"/>
        </w:rPr>
      </w:pPr>
      <w:r w:rsidRPr="0066729A">
        <w:rPr>
          <w:color w:val="auto"/>
          <w:sz w:val="28"/>
          <w:szCs w:val="28"/>
        </w:rPr>
        <w:lastRenderedPageBreak/>
        <w:tab/>
      </w:r>
      <w:r w:rsidR="007B4779" w:rsidRPr="0066729A">
        <w:rPr>
          <w:color w:val="auto"/>
          <w:sz w:val="28"/>
          <w:szCs w:val="28"/>
        </w:rPr>
        <w:t xml:space="preserve">Lai mazinātu riskus un nodrošinātu pilnīgu ES fondu saņemšanu no EK, </w:t>
      </w:r>
      <w:r w:rsidR="007B4779" w:rsidRPr="0066729A">
        <w:rPr>
          <w:b/>
          <w:bCs/>
          <w:color w:val="auto"/>
          <w:sz w:val="28"/>
          <w:szCs w:val="28"/>
        </w:rPr>
        <w:t>FM rosina</w:t>
      </w:r>
      <w:r w:rsidR="007B4779" w:rsidRPr="0066729A">
        <w:rPr>
          <w:color w:val="auto"/>
          <w:sz w:val="28"/>
          <w:szCs w:val="28"/>
        </w:rPr>
        <w:t xml:space="preserve"> </w:t>
      </w:r>
      <w:r w:rsidRPr="0066729A">
        <w:rPr>
          <w:b/>
          <w:bCs/>
          <w:color w:val="auto"/>
          <w:sz w:val="28"/>
          <w:szCs w:val="28"/>
        </w:rPr>
        <w:t>atļaut atkārtoti izmantot</w:t>
      </w:r>
      <w:r w:rsidRPr="0066729A">
        <w:rPr>
          <w:color w:val="auto"/>
          <w:sz w:val="28"/>
          <w:szCs w:val="28"/>
        </w:rPr>
        <w:t xml:space="preserve"> ietaupījumus</w:t>
      </w:r>
      <w:r w:rsidRPr="0066729A">
        <w:rPr>
          <w:rStyle w:val="FootnoteReference"/>
          <w:color w:val="auto"/>
          <w:sz w:val="28"/>
          <w:szCs w:val="28"/>
        </w:rPr>
        <w:footnoteReference w:id="28"/>
      </w:r>
      <w:r w:rsidRPr="0066729A">
        <w:rPr>
          <w:b/>
          <w:bCs/>
          <w:color w:val="auto"/>
          <w:sz w:val="28"/>
          <w:szCs w:val="28"/>
        </w:rPr>
        <w:t xml:space="preserve"> KF un ERAF 2.</w:t>
      </w:r>
      <w:r w:rsidR="00AF2030" w:rsidRPr="0066729A">
        <w:rPr>
          <w:b/>
          <w:bCs/>
          <w:color w:val="auto"/>
          <w:sz w:val="28"/>
          <w:szCs w:val="28"/>
        </w:rPr>
        <w:t> </w:t>
      </w:r>
      <w:r w:rsidR="001C5B8F" w:rsidRPr="0066729A">
        <w:rPr>
          <w:b/>
          <w:bCs/>
          <w:color w:val="auto"/>
          <w:sz w:val="28"/>
          <w:szCs w:val="28"/>
        </w:rPr>
        <w:t xml:space="preserve">prioritārajā virzienā </w:t>
      </w:r>
      <w:r w:rsidRPr="0066729A">
        <w:rPr>
          <w:b/>
          <w:bCs/>
          <w:color w:val="auto"/>
          <w:sz w:val="28"/>
          <w:szCs w:val="28"/>
        </w:rPr>
        <w:t xml:space="preserve">“IKT </w:t>
      </w:r>
      <w:r w:rsidRPr="0066729A">
        <w:rPr>
          <w:b/>
          <w:bCs/>
          <w:color w:val="auto"/>
          <w:sz w:val="28"/>
          <w:szCs w:val="28"/>
          <w:shd w:val="clear" w:color="auto" w:fill="FFFFFF"/>
        </w:rPr>
        <w:t>pieejamība, e-pārvalde un pakalpojumi</w:t>
      </w:r>
      <w:r w:rsidRPr="0066729A">
        <w:rPr>
          <w:b/>
          <w:bCs/>
          <w:color w:val="auto"/>
          <w:sz w:val="28"/>
          <w:szCs w:val="28"/>
        </w:rPr>
        <w:t>”</w:t>
      </w:r>
      <w:r w:rsidRPr="0066729A">
        <w:rPr>
          <w:color w:val="auto"/>
          <w:sz w:val="28"/>
          <w:szCs w:val="28"/>
        </w:rPr>
        <w:t>, kas rodas pēc visu projektā plānoto darbību īstenošanas, neatbilstoši veiktos izdevumus un vienošanās/līgumu par projekta īstenošanu laušanas rezultātā, atbrīvoto finansējumu novirzot citiem augstas gatavības un zema ieviešanas riska projektiem vai jaunām projekta darbībām ar nosacījumu, ja minēto projektu īstenošanu var sekmīgi pilnā apmērā pabeigt līdz 2023.</w:t>
      </w:r>
      <w:r w:rsidR="008A4F02">
        <w:rPr>
          <w:color w:val="auto"/>
          <w:sz w:val="28"/>
          <w:szCs w:val="28"/>
        </w:rPr>
        <w:t> </w:t>
      </w:r>
      <w:r w:rsidRPr="0066729A">
        <w:rPr>
          <w:color w:val="auto"/>
          <w:sz w:val="28"/>
          <w:szCs w:val="28"/>
        </w:rPr>
        <w:t>gada beigām.</w:t>
      </w:r>
      <w:r w:rsidR="00440E79" w:rsidRPr="0066729A">
        <w:rPr>
          <w:color w:val="auto"/>
          <w:sz w:val="28"/>
          <w:szCs w:val="28"/>
        </w:rPr>
        <w:t xml:space="preserve"> Atbildīgajām iestādēm atbilstoši kompetencei ir jāvērtē iespējas un jāveic nepieciešamās darbības, lai nodrošinātu DP noteikto</w:t>
      </w:r>
      <w:r w:rsidR="005E5D8A" w:rsidRPr="0066729A">
        <w:rPr>
          <w:color w:val="auto"/>
          <w:sz w:val="28"/>
          <w:szCs w:val="28"/>
        </w:rPr>
        <w:t xml:space="preserve"> inv</w:t>
      </w:r>
      <w:r w:rsidR="006F3CCD" w:rsidRPr="0066729A">
        <w:rPr>
          <w:color w:val="auto"/>
          <w:sz w:val="28"/>
          <w:szCs w:val="28"/>
        </w:rPr>
        <w:t>e</w:t>
      </w:r>
      <w:r w:rsidR="005E5D8A" w:rsidRPr="0066729A">
        <w:rPr>
          <w:color w:val="auto"/>
          <w:sz w:val="28"/>
          <w:szCs w:val="28"/>
        </w:rPr>
        <w:t xml:space="preserve">stīciju mērķu, </w:t>
      </w:r>
      <w:r w:rsidR="00440E79" w:rsidRPr="0066729A">
        <w:rPr>
          <w:color w:val="auto"/>
          <w:sz w:val="28"/>
          <w:szCs w:val="28"/>
        </w:rPr>
        <w:t>finanšu</w:t>
      </w:r>
      <w:r w:rsidR="005E5D8A" w:rsidRPr="0066729A">
        <w:rPr>
          <w:color w:val="auto"/>
          <w:sz w:val="28"/>
          <w:szCs w:val="28"/>
        </w:rPr>
        <w:t xml:space="preserve">, </w:t>
      </w:r>
      <w:r w:rsidR="00440E79" w:rsidRPr="0066729A">
        <w:rPr>
          <w:color w:val="auto"/>
          <w:sz w:val="28"/>
          <w:szCs w:val="28"/>
        </w:rPr>
        <w:t xml:space="preserve">iznākuma un rezultātu </w:t>
      </w:r>
      <w:r w:rsidR="005E5D8A" w:rsidRPr="0066729A">
        <w:rPr>
          <w:color w:val="auto"/>
          <w:sz w:val="28"/>
          <w:szCs w:val="28"/>
        </w:rPr>
        <w:t xml:space="preserve">rādītāju </w:t>
      </w:r>
      <w:r w:rsidR="00440E79" w:rsidRPr="0066729A">
        <w:rPr>
          <w:color w:val="auto"/>
          <w:sz w:val="28"/>
          <w:szCs w:val="28"/>
        </w:rPr>
        <w:t xml:space="preserve">sasniegšanu. </w:t>
      </w:r>
    </w:p>
    <w:p w14:paraId="62DFC134" w14:textId="09F36F42" w:rsidR="00D25FD6" w:rsidRPr="0066729A" w:rsidRDefault="00D25FD6" w:rsidP="00EF085C">
      <w:pPr>
        <w:rPr>
          <w:lang w:eastAsia="ar-SA"/>
        </w:rPr>
      </w:pPr>
    </w:p>
    <w:p w14:paraId="2CA51271" w14:textId="6E7D9591" w:rsidR="00B120BC" w:rsidRPr="0066729A" w:rsidRDefault="00B120BC" w:rsidP="00EF085C">
      <w:pPr>
        <w:jc w:val="center"/>
        <w:rPr>
          <w:b/>
          <w:bCs/>
          <w:sz w:val="28"/>
          <w:szCs w:val="24"/>
          <w:lang w:eastAsia="ar-SA"/>
        </w:rPr>
      </w:pPr>
      <w:r w:rsidRPr="0066729A">
        <w:rPr>
          <w:b/>
          <w:bCs/>
          <w:sz w:val="28"/>
          <w:szCs w:val="24"/>
          <w:lang w:eastAsia="ar-SA"/>
        </w:rPr>
        <w:t>REACT-EU finansējuma izmaiņas un risku mazināšanas pasākumi</w:t>
      </w:r>
    </w:p>
    <w:p w14:paraId="32109778" w14:textId="77777777" w:rsidR="001B777F" w:rsidRDefault="001B777F" w:rsidP="0037314A">
      <w:pPr>
        <w:spacing w:line="276" w:lineRule="auto"/>
        <w:ind w:firstLine="720"/>
        <w:jc w:val="both"/>
        <w:rPr>
          <w:rFonts w:eastAsia="Calibri"/>
          <w:bCs/>
          <w:sz w:val="28"/>
          <w:szCs w:val="28"/>
          <w:lang w:eastAsia="ar-SA"/>
        </w:rPr>
      </w:pPr>
    </w:p>
    <w:p w14:paraId="53C15357" w14:textId="6D8568C1" w:rsidR="00B120BC" w:rsidRPr="0066729A" w:rsidRDefault="00B120BC" w:rsidP="0037314A">
      <w:pPr>
        <w:spacing w:line="276" w:lineRule="auto"/>
        <w:ind w:firstLine="720"/>
        <w:jc w:val="both"/>
        <w:rPr>
          <w:rFonts w:cs="Times New Roman"/>
          <w:sz w:val="28"/>
          <w:szCs w:val="28"/>
          <w:lang w:eastAsia="lv-LV"/>
        </w:rPr>
      </w:pPr>
      <w:r w:rsidRPr="0066729A">
        <w:rPr>
          <w:rFonts w:eastAsia="Calibri"/>
          <w:bCs/>
          <w:sz w:val="28"/>
          <w:szCs w:val="28"/>
          <w:lang w:eastAsia="ar-SA"/>
        </w:rPr>
        <w:t xml:space="preserve">EK </w:t>
      </w:r>
      <w:r w:rsidR="00607938" w:rsidRPr="0066729A">
        <w:rPr>
          <w:rFonts w:eastAsia="Calibri"/>
          <w:bCs/>
          <w:sz w:val="28"/>
          <w:szCs w:val="28"/>
          <w:lang w:eastAsia="ar-SA"/>
        </w:rPr>
        <w:t xml:space="preserve">2021. gada </w:t>
      </w:r>
      <w:r w:rsidRPr="0066729A">
        <w:rPr>
          <w:rFonts w:eastAsia="Calibri"/>
          <w:bCs/>
          <w:sz w:val="28"/>
          <w:szCs w:val="28"/>
          <w:lang w:eastAsia="ar-SA"/>
        </w:rPr>
        <w:t>23. novembra lēmumā (ES) 2021/1822</w:t>
      </w:r>
      <w:r w:rsidRPr="0066729A">
        <w:rPr>
          <w:rStyle w:val="FootnoteReference"/>
          <w:rFonts w:eastAsia="Calibri"/>
          <w:bCs/>
          <w:sz w:val="28"/>
          <w:szCs w:val="28"/>
          <w:lang w:eastAsia="ar-SA"/>
        </w:rPr>
        <w:footnoteReference w:id="29"/>
      </w:r>
      <w:r w:rsidRPr="0066729A">
        <w:rPr>
          <w:rFonts w:eastAsia="Calibri"/>
          <w:bCs/>
          <w:sz w:val="28"/>
          <w:szCs w:val="28"/>
          <w:lang w:eastAsia="ar-SA"/>
        </w:rPr>
        <w:t xml:space="preserve"> 2022. gadam paredzēts REACT-EU resursu sadalījums dalībvalstīm, pamatojoties uz datiem, kas pieejami līdz 2021. gada 19. oktobrim. Latvijai piešķirtais finansējums ir 20,9 milj. </w:t>
      </w:r>
      <w:proofErr w:type="spellStart"/>
      <w:r w:rsidRPr="0066729A">
        <w:rPr>
          <w:rFonts w:eastAsia="Calibri"/>
          <w:bCs/>
          <w:i/>
          <w:iCs/>
          <w:sz w:val="28"/>
          <w:szCs w:val="28"/>
          <w:lang w:eastAsia="ar-SA"/>
        </w:rPr>
        <w:t>euro</w:t>
      </w:r>
      <w:proofErr w:type="spellEnd"/>
      <w:r w:rsidRPr="0066729A">
        <w:rPr>
          <w:rFonts w:eastAsia="Calibri"/>
          <w:bCs/>
          <w:sz w:val="28"/>
          <w:szCs w:val="28"/>
          <w:lang w:eastAsia="ar-SA"/>
        </w:rPr>
        <w:t xml:space="preserve">. MK </w:t>
      </w:r>
      <w:r w:rsidRPr="0066729A">
        <w:rPr>
          <w:rFonts w:eastAsia="Times New Roman"/>
          <w:sz w:val="28"/>
          <w:szCs w:val="20"/>
          <w:lang w:eastAsia="lv-LV"/>
        </w:rPr>
        <w:t>2021. gada 8. jūnija</w:t>
      </w:r>
      <w:r w:rsidRPr="0066729A">
        <w:rPr>
          <w:rFonts w:eastAsia="Calibri"/>
          <w:bCs/>
          <w:sz w:val="28"/>
          <w:szCs w:val="28"/>
          <w:lang w:eastAsia="ar-SA"/>
        </w:rPr>
        <w:t xml:space="preserve"> lēmums (prot. Nr. 46 32.</w:t>
      </w:r>
      <w:r w:rsidR="00D17D81" w:rsidRPr="0066729A">
        <w:rPr>
          <w:rFonts w:eastAsia="Calibri"/>
          <w:bCs/>
          <w:sz w:val="28"/>
          <w:szCs w:val="28"/>
          <w:lang w:eastAsia="ar-SA"/>
        </w:rPr>
        <w:t> </w:t>
      </w:r>
      <w:r w:rsidRPr="0066729A">
        <w:rPr>
          <w:rFonts w:eastAsia="Calibri"/>
          <w:bCs/>
          <w:sz w:val="28"/>
          <w:szCs w:val="28"/>
          <w:lang w:eastAsia="ar-SA"/>
        </w:rPr>
        <w:t xml:space="preserve">§ 5. punkts) nosaka, </w:t>
      </w:r>
      <w:r w:rsidRPr="0066729A">
        <w:rPr>
          <w:rFonts w:eastAsia="Times New Roman"/>
          <w:sz w:val="28"/>
          <w:szCs w:val="20"/>
          <w:lang w:eastAsia="lv-LV"/>
        </w:rPr>
        <w:t>ja EK lēmums par 2022. gada REACT-EU piešķīrumu Latvijai atšķirsies no sākotnēji plānotā 2022. gadam</w:t>
      </w:r>
      <w:r w:rsidRPr="0066729A">
        <w:rPr>
          <w:rStyle w:val="FootnoteReference"/>
          <w:rFonts w:eastAsia="Times New Roman"/>
          <w:sz w:val="28"/>
          <w:szCs w:val="20"/>
          <w:lang w:eastAsia="lv-LV"/>
        </w:rPr>
        <w:footnoteReference w:id="30"/>
      </w:r>
      <w:r w:rsidRPr="0066729A">
        <w:rPr>
          <w:rFonts w:eastAsia="Times New Roman"/>
          <w:sz w:val="28"/>
          <w:szCs w:val="20"/>
          <w:lang w:eastAsia="lv-LV"/>
        </w:rPr>
        <w:t xml:space="preserve">, FM sadarbībā ar ES fondu atbildīgajām iestādēm sniegs MK priekšlikumu turpmākai rīcībai un risinājumiem. </w:t>
      </w:r>
      <w:r w:rsidRPr="0066729A">
        <w:rPr>
          <w:rFonts w:cs="Times New Roman"/>
          <w:sz w:val="28"/>
          <w:szCs w:val="28"/>
          <w:lang w:eastAsia="lv-LV"/>
        </w:rPr>
        <w:t xml:space="preserve">2022. gada pirmajā </w:t>
      </w:r>
      <w:r w:rsidR="00342219" w:rsidRPr="0066729A">
        <w:rPr>
          <w:rFonts w:cs="Times New Roman"/>
          <w:sz w:val="28"/>
          <w:szCs w:val="28"/>
          <w:lang w:eastAsia="lv-LV"/>
        </w:rPr>
        <w:t xml:space="preserve">ceturksnī </w:t>
      </w:r>
      <w:r w:rsidRPr="0066729A">
        <w:rPr>
          <w:rFonts w:cs="Times New Roman"/>
          <w:sz w:val="28"/>
          <w:szCs w:val="28"/>
          <w:lang w:eastAsia="lv-LV"/>
        </w:rPr>
        <w:t xml:space="preserve">FM </w:t>
      </w:r>
      <w:r w:rsidR="00342219" w:rsidRPr="0066729A">
        <w:rPr>
          <w:rFonts w:cs="Times New Roman"/>
          <w:sz w:val="28"/>
          <w:szCs w:val="28"/>
          <w:lang w:eastAsia="lv-LV"/>
        </w:rPr>
        <w:t>sadarbībā ar atbildīgajām iestādēm uzsāks</w:t>
      </w:r>
      <w:r w:rsidRPr="0066729A">
        <w:rPr>
          <w:rFonts w:cs="Times New Roman"/>
          <w:sz w:val="28"/>
          <w:szCs w:val="28"/>
          <w:lang w:eastAsia="lv-LV"/>
        </w:rPr>
        <w:t xml:space="preserve"> </w:t>
      </w:r>
      <w:r w:rsidR="00342219" w:rsidRPr="0066729A">
        <w:rPr>
          <w:rFonts w:cs="Times New Roman"/>
          <w:sz w:val="28"/>
          <w:szCs w:val="28"/>
          <w:lang w:eastAsia="lv-LV"/>
        </w:rPr>
        <w:t xml:space="preserve">DP </w:t>
      </w:r>
      <w:r w:rsidRPr="0066729A">
        <w:rPr>
          <w:rFonts w:cs="Times New Roman"/>
          <w:sz w:val="28"/>
          <w:szCs w:val="28"/>
          <w:lang w:eastAsia="lv-LV"/>
        </w:rPr>
        <w:t>grozījumu</w:t>
      </w:r>
      <w:r w:rsidR="00342219" w:rsidRPr="0066729A">
        <w:rPr>
          <w:rFonts w:cs="Times New Roman"/>
          <w:sz w:val="28"/>
          <w:szCs w:val="28"/>
          <w:lang w:eastAsia="lv-LV"/>
        </w:rPr>
        <w:t xml:space="preserve"> izstrādi</w:t>
      </w:r>
      <w:r w:rsidRPr="0066729A">
        <w:rPr>
          <w:rFonts w:cs="Times New Roman"/>
          <w:sz w:val="28"/>
          <w:szCs w:val="28"/>
          <w:lang w:eastAsia="lv-LV"/>
        </w:rPr>
        <w:t>, lai piesaistītu REACT-EU 2. piešķīrumu, lemtu par 100</w:t>
      </w:r>
      <w:r w:rsidR="00A144D1" w:rsidRPr="0066729A">
        <w:rPr>
          <w:rFonts w:cs="Times New Roman"/>
          <w:sz w:val="28"/>
          <w:szCs w:val="28"/>
          <w:lang w:eastAsia="lv-LV"/>
        </w:rPr>
        <w:t> </w:t>
      </w:r>
      <w:r w:rsidRPr="0066729A">
        <w:rPr>
          <w:rFonts w:cs="Times New Roman"/>
          <w:sz w:val="28"/>
          <w:szCs w:val="28"/>
          <w:lang w:eastAsia="lv-LV"/>
        </w:rPr>
        <w:t>% REACT-EU likmes piemērošanu</w:t>
      </w:r>
      <w:r w:rsidR="009C2D0B" w:rsidRPr="0066729A">
        <w:rPr>
          <w:rFonts w:cs="Times New Roman"/>
          <w:sz w:val="28"/>
          <w:szCs w:val="28"/>
          <w:lang w:eastAsia="lv-LV"/>
        </w:rPr>
        <w:t xml:space="preserve"> DP</w:t>
      </w:r>
      <w:r w:rsidRPr="0066729A">
        <w:rPr>
          <w:rFonts w:cs="Times New Roman"/>
          <w:sz w:val="28"/>
          <w:szCs w:val="28"/>
          <w:lang w:eastAsia="lv-LV"/>
        </w:rPr>
        <w:t xml:space="preserve">, koriģētu </w:t>
      </w:r>
      <w:proofErr w:type="spellStart"/>
      <w:r w:rsidRPr="0066729A">
        <w:rPr>
          <w:rFonts w:cs="Times New Roman"/>
          <w:sz w:val="28"/>
          <w:szCs w:val="28"/>
          <w:lang w:eastAsia="lv-LV"/>
        </w:rPr>
        <w:t>virssaistību</w:t>
      </w:r>
      <w:proofErr w:type="spellEnd"/>
      <w:r w:rsidRPr="0066729A">
        <w:rPr>
          <w:rFonts w:cs="Times New Roman"/>
          <w:sz w:val="28"/>
          <w:szCs w:val="28"/>
          <w:lang w:eastAsia="lv-LV"/>
        </w:rPr>
        <w:t xml:space="preserve"> apjomu gan REACT-EU ietvaros (ņemot vērā EK lēmumu par 2</w:t>
      </w:r>
      <w:r w:rsidR="00F23400" w:rsidRPr="0066729A">
        <w:rPr>
          <w:rFonts w:cs="Times New Roman"/>
          <w:sz w:val="28"/>
          <w:szCs w:val="28"/>
          <w:lang w:eastAsia="lv-LV"/>
        </w:rPr>
        <w:t>. </w:t>
      </w:r>
      <w:r w:rsidRPr="0066729A">
        <w:rPr>
          <w:rFonts w:cs="Times New Roman"/>
          <w:sz w:val="28"/>
          <w:szCs w:val="28"/>
          <w:lang w:eastAsia="lv-LV"/>
        </w:rPr>
        <w:t>piešķīruma apjomu), gan pamatprogrammā</w:t>
      </w:r>
      <w:r w:rsidR="009C2D0B" w:rsidRPr="0066729A">
        <w:rPr>
          <w:rFonts w:cs="Times New Roman"/>
          <w:sz w:val="28"/>
          <w:szCs w:val="28"/>
          <w:lang w:eastAsia="lv-LV"/>
        </w:rPr>
        <w:t xml:space="preserve">, vienlaikus atstājot spēkā MK 2021. </w:t>
      </w:r>
      <w:r w:rsidR="00F23400" w:rsidRPr="0066729A">
        <w:rPr>
          <w:rFonts w:cs="Times New Roman"/>
          <w:sz w:val="28"/>
          <w:szCs w:val="28"/>
          <w:lang w:eastAsia="lv-LV"/>
        </w:rPr>
        <w:t xml:space="preserve">gada 8. jūnija sēdes </w:t>
      </w:r>
      <w:r w:rsidR="009C2D0B" w:rsidRPr="0066729A">
        <w:rPr>
          <w:rFonts w:cs="Times New Roman"/>
          <w:sz w:val="28"/>
          <w:szCs w:val="28"/>
          <w:lang w:eastAsia="lv-LV"/>
        </w:rPr>
        <w:t>protokolā Nr.</w:t>
      </w:r>
      <w:r w:rsidR="00C218C9" w:rsidRPr="0066729A">
        <w:rPr>
          <w:rFonts w:cs="Times New Roman"/>
          <w:sz w:val="28"/>
          <w:szCs w:val="28"/>
          <w:lang w:eastAsia="lv-LV"/>
        </w:rPr>
        <w:t xml:space="preserve"> </w:t>
      </w:r>
      <w:r w:rsidR="009C2D0B" w:rsidRPr="0066729A">
        <w:rPr>
          <w:rFonts w:cs="Times New Roman"/>
          <w:sz w:val="28"/>
          <w:szCs w:val="28"/>
          <w:lang w:eastAsia="lv-LV"/>
        </w:rPr>
        <w:t>46 32.</w:t>
      </w:r>
      <w:r w:rsidR="004E4972" w:rsidRPr="0066729A">
        <w:rPr>
          <w:rFonts w:cs="Times New Roman"/>
          <w:sz w:val="28"/>
          <w:szCs w:val="28"/>
          <w:lang w:eastAsia="lv-LV"/>
        </w:rPr>
        <w:t> </w:t>
      </w:r>
      <w:r w:rsidR="009C2D0B" w:rsidRPr="0066729A">
        <w:rPr>
          <w:rFonts w:cs="Times New Roman"/>
          <w:sz w:val="28"/>
          <w:szCs w:val="28"/>
          <w:lang w:eastAsia="lv-LV"/>
        </w:rPr>
        <w:t>§ noteikto par saistību uzņemšanos pilnā apjomā</w:t>
      </w:r>
      <w:r w:rsidR="0084155C" w:rsidRPr="0066729A">
        <w:rPr>
          <w:rFonts w:cs="Times New Roman"/>
          <w:sz w:val="28"/>
          <w:szCs w:val="28"/>
          <w:lang w:eastAsia="lv-LV"/>
        </w:rPr>
        <w:t xml:space="preserve"> </w:t>
      </w:r>
      <w:r w:rsidR="008906EF" w:rsidRPr="0066729A">
        <w:rPr>
          <w:rFonts w:cs="Times New Roman"/>
          <w:sz w:val="28"/>
          <w:szCs w:val="28"/>
        </w:rPr>
        <w:t>(FM administrētajā DP 310,7</w:t>
      </w:r>
      <w:r w:rsidR="00C73AA1">
        <w:rPr>
          <w:rFonts w:cs="Times New Roman"/>
          <w:sz w:val="28"/>
          <w:szCs w:val="28"/>
        </w:rPr>
        <w:t> </w:t>
      </w:r>
      <w:r w:rsidR="008906EF" w:rsidRPr="0066729A">
        <w:rPr>
          <w:rFonts w:cs="Times New Roman"/>
          <w:sz w:val="28"/>
          <w:szCs w:val="28"/>
        </w:rPr>
        <w:t>milj.</w:t>
      </w:r>
      <w:r w:rsidR="00C73AA1">
        <w:rPr>
          <w:rFonts w:cs="Times New Roman"/>
          <w:sz w:val="28"/>
          <w:szCs w:val="28"/>
        </w:rPr>
        <w:t> </w:t>
      </w:r>
      <w:proofErr w:type="spellStart"/>
      <w:r w:rsidR="008906EF" w:rsidRPr="0066729A">
        <w:rPr>
          <w:rFonts w:cs="Times New Roman"/>
          <w:i/>
          <w:iCs/>
          <w:sz w:val="28"/>
          <w:szCs w:val="28"/>
        </w:rPr>
        <w:t>euro</w:t>
      </w:r>
      <w:proofErr w:type="spellEnd"/>
      <w:r w:rsidR="008906EF" w:rsidRPr="0066729A">
        <w:rPr>
          <w:rFonts w:cs="Times New Roman"/>
          <w:i/>
          <w:iCs/>
          <w:sz w:val="28"/>
          <w:szCs w:val="28"/>
        </w:rPr>
        <w:t>,</w:t>
      </w:r>
      <w:r w:rsidR="008906EF" w:rsidRPr="0066729A">
        <w:rPr>
          <w:rFonts w:cs="Times New Roman"/>
          <w:sz w:val="28"/>
          <w:szCs w:val="28"/>
          <w:lang w:eastAsia="lv-LV"/>
        </w:rPr>
        <w:t xml:space="preserve"> </w:t>
      </w:r>
      <w:r w:rsidR="0084155C" w:rsidRPr="0066729A">
        <w:rPr>
          <w:rFonts w:cs="Times New Roman"/>
          <w:sz w:val="28"/>
          <w:szCs w:val="28"/>
          <w:lang w:eastAsia="lv-LV"/>
        </w:rPr>
        <w:t>LM administrētajā DP “Pārtikas un pamata materiālās palīdzības sniegšana vistrūcīgākajām personām”</w:t>
      </w:r>
      <w:r w:rsidR="008906EF" w:rsidRPr="0066729A">
        <w:rPr>
          <w:rFonts w:cs="Times New Roman"/>
          <w:sz w:val="28"/>
          <w:szCs w:val="28"/>
          <w:lang w:eastAsia="lv-LV"/>
        </w:rPr>
        <w:t xml:space="preserve"> </w:t>
      </w:r>
      <w:r w:rsidR="008906EF" w:rsidRPr="0066729A">
        <w:rPr>
          <w:rFonts w:cs="Times New Roman"/>
          <w:sz w:val="28"/>
          <w:szCs w:val="28"/>
        </w:rPr>
        <w:t xml:space="preserve">9,3 milj. </w:t>
      </w:r>
      <w:proofErr w:type="spellStart"/>
      <w:r w:rsidR="008906EF" w:rsidRPr="0066729A">
        <w:rPr>
          <w:rFonts w:cs="Times New Roman"/>
          <w:i/>
          <w:iCs/>
          <w:sz w:val="28"/>
          <w:szCs w:val="28"/>
        </w:rPr>
        <w:t>euro</w:t>
      </w:r>
      <w:proofErr w:type="spellEnd"/>
      <w:r w:rsidR="0084155C" w:rsidRPr="0066729A">
        <w:rPr>
          <w:rFonts w:cs="Times New Roman"/>
          <w:sz w:val="28"/>
          <w:szCs w:val="28"/>
          <w:lang w:eastAsia="lv-LV"/>
        </w:rPr>
        <w:t>)</w:t>
      </w:r>
      <w:r w:rsidR="009C2D0B" w:rsidRPr="0066729A">
        <w:rPr>
          <w:rFonts w:cs="Times New Roman"/>
          <w:sz w:val="28"/>
          <w:szCs w:val="28"/>
          <w:lang w:eastAsia="lv-LV"/>
        </w:rPr>
        <w:t xml:space="preserve">, </w:t>
      </w:r>
      <w:r w:rsidRPr="0066729A">
        <w:rPr>
          <w:rFonts w:cs="Times New Roman"/>
          <w:sz w:val="28"/>
          <w:szCs w:val="28"/>
          <w:lang w:eastAsia="lv-LV"/>
        </w:rPr>
        <w:t>kā arī iestrādātu citus atbildīgo iestāžu ierosinātos, pamatā ar Covid-19 ietekmi saistītos, grozījumus – nozaru iekšējās finansējuma pārdales, rādītāju vērtību precizējumus u.c.</w:t>
      </w:r>
    </w:p>
    <w:p w14:paraId="361947E4" w14:textId="747E224A" w:rsidR="00306699" w:rsidRPr="0066729A" w:rsidRDefault="00144717" w:rsidP="0037314A">
      <w:pPr>
        <w:spacing w:line="276" w:lineRule="auto"/>
        <w:ind w:firstLine="720"/>
        <w:jc w:val="both"/>
        <w:rPr>
          <w:sz w:val="28"/>
          <w:szCs w:val="28"/>
        </w:rPr>
      </w:pPr>
      <w:r w:rsidRPr="0066729A">
        <w:rPr>
          <w:rFonts w:cs="Times New Roman"/>
          <w:sz w:val="28"/>
          <w:szCs w:val="28"/>
          <w:lang w:eastAsia="lv-LV"/>
        </w:rPr>
        <w:lastRenderedPageBreak/>
        <w:t xml:space="preserve">Papildu iepriekšminētajam plānotas arī </w:t>
      </w:r>
      <w:r w:rsidR="000C45DE" w:rsidRPr="0066729A">
        <w:rPr>
          <w:rFonts w:cs="Times New Roman"/>
          <w:sz w:val="28"/>
          <w:szCs w:val="28"/>
          <w:lang w:eastAsia="lv-LV"/>
        </w:rPr>
        <w:t xml:space="preserve">vairākas </w:t>
      </w:r>
      <w:r w:rsidRPr="0066729A">
        <w:rPr>
          <w:rFonts w:cs="Times New Roman"/>
          <w:sz w:val="28"/>
          <w:szCs w:val="28"/>
          <w:lang w:eastAsia="lv-LV"/>
        </w:rPr>
        <w:t xml:space="preserve">darbības, lai paaugstinātu KF ietvaros deklarējamo izdevumu apjomu, </w:t>
      </w:r>
      <w:r w:rsidR="00306699" w:rsidRPr="0066729A">
        <w:rPr>
          <w:rFonts w:cs="Times New Roman"/>
          <w:b/>
          <w:bCs/>
          <w:sz w:val="28"/>
          <w:szCs w:val="28"/>
          <w:lang w:eastAsia="lv-LV"/>
        </w:rPr>
        <w:t>FM papildus rosina</w:t>
      </w:r>
      <w:r w:rsidR="00306699" w:rsidRPr="0066729A">
        <w:rPr>
          <w:rFonts w:cs="Times New Roman"/>
          <w:sz w:val="28"/>
          <w:szCs w:val="28"/>
          <w:lang w:eastAsia="lv-LV"/>
        </w:rPr>
        <w:t xml:space="preserve"> </w:t>
      </w:r>
      <w:r w:rsidR="00306699" w:rsidRPr="0066729A">
        <w:rPr>
          <w:sz w:val="28"/>
          <w:szCs w:val="28"/>
        </w:rPr>
        <w:t xml:space="preserve">atbalstīt REACT-EU 13.1.3.2. pasākuma “Atkritumu atkārtota izmantošana, pārstrāde un reģenerācija” pārcelšanu uz </w:t>
      </w:r>
      <w:r w:rsidR="00826920" w:rsidRPr="0066729A">
        <w:rPr>
          <w:sz w:val="28"/>
          <w:szCs w:val="28"/>
        </w:rPr>
        <w:t xml:space="preserve">KF līdzfinansētu </w:t>
      </w:r>
      <w:r w:rsidR="00306699" w:rsidRPr="0066729A">
        <w:rPr>
          <w:sz w:val="28"/>
          <w:szCs w:val="28"/>
        </w:rPr>
        <w:t xml:space="preserve">5.2.1. </w:t>
      </w:r>
      <w:r w:rsidR="00F23400" w:rsidRPr="0066729A">
        <w:rPr>
          <w:sz w:val="28"/>
          <w:szCs w:val="28"/>
        </w:rPr>
        <w:t>SAM</w:t>
      </w:r>
      <w:r w:rsidR="00306699" w:rsidRPr="0066729A">
        <w:rPr>
          <w:sz w:val="28"/>
          <w:szCs w:val="28"/>
        </w:rPr>
        <w:t xml:space="preserve"> “Veicināt dažāda veida atkritumu atkārtotu izmantošanu, pārstrādi un reģenerāciju” kā valsts budžeta finansējumu. </w:t>
      </w:r>
      <w:r w:rsidR="00021ED8" w:rsidRPr="0066729A">
        <w:rPr>
          <w:sz w:val="28"/>
          <w:szCs w:val="28"/>
        </w:rPr>
        <w:t xml:space="preserve">Lai samazinātu administratīvo slogu un ņemot vērā REACT-EU 13.1.3.2. pasākuma “Atkritumu atkārtota izmantošana, pārstrāde un reģenerācija” projektu īstenošanas termiņu, VARAM virzīt normatīvo aktu grozījumus uz MK steidzamības kārtībā pēc DP grozījumu apstiprināšanas. </w:t>
      </w:r>
      <w:r w:rsidR="00306699" w:rsidRPr="0066729A">
        <w:rPr>
          <w:sz w:val="28"/>
          <w:szCs w:val="28"/>
        </w:rPr>
        <w:t>Tāpat FM plāno izstrādāt papildu priekšlikumu risinājumiem fondu avotu pārstrukturēšanai.</w:t>
      </w:r>
    </w:p>
    <w:p w14:paraId="4FEBEBA9" w14:textId="3C236150" w:rsidR="00D50815" w:rsidRPr="0066729A" w:rsidRDefault="00D50815" w:rsidP="0037314A">
      <w:pPr>
        <w:pStyle w:val="ListParagraph"/>
        <w:spacing w:line="276" w:lineRule="auto"/>
        <w:ind w:left="0" w:firstLine="709"/>
        <w:jc w:val="both"/>
        <w:rPr>
          <w:sz w:val="28"/>
          <w:szCs w:val="28"/>
        </w:rPr>
      </w:pPr>
      <w:r w:rsidRPr="0066729A">
        <w:rPr>
          <w:sz w:val="28"/>
          <w:szCs w:val="28"/>
        </w:rPr>
        <w:t xml:space="preserve">Operatīvie dati līdz </w:t>
      </w:r>
      <w:r w:rsidR="0038654F" w:rsidRPr="0066729A">
        <w:rPr>
          <w:sz w:val="28"/>
          <w:szCs w:val="28"/>
        </w:rPr>
        <w:t>202</w:t>
      </w:r>
      <w:r w:rsidR="0038654F">
        <w:rPr>
          <w:sz w:val="28"/>
          <w:szCs w:val="28"/>
        </w:rPr>
        <w:t>2</w:t>
      </w:r>
      <w:r w:rsidRPr="0066729A">
        <w:rPr>
          <w:sz w:val="28"/>
          <w:szCs w:val="28"/>
        </w:rPr>
        <w:t>.</w:t>
      </w:r>
      <w:r w:rsidR="001C7348" w:rsidRPr="0066729A">
        <w:rPr>
          <w:sz w:val="28"/>
          <w:szCs w:val="28"/>
        </w:rPr>
        <w:t xml:space="preserve"> </w:t>
      </w:r>
      <w:r w:rsidRPr="0066729A">
        <w:rPr>
          <w:sz w:val="28"/>
          <w:szCs w:val="28"/>
        </w:rPr>
        <w:t xml:space="preserve">gada </w:t>
      </w:r>
      <w:r w:rsidR="00116919" w:rsidRPr="0066729A">
        <w:rPr>
          <w:sz w:val="28"/>
          <w:szCs w:val="28"/>
        </w:rPr>
        <w:t>1.</w:t>
      </w:r>
      <w:r w:rsidR="009A5DB5" w:rsidRPr="0066729A">
        <w:rPr>
          <w:sz w:val="28"/>
          <w:szCs w:val="28"/>
        </w:rPr>
        <w:t xml:space="preserve"> </w:t>
      </w:r>
      <w:r w:rsidR="00116919" w:rsidRPr="0066729A">
        <w:rPr>
          <w:sz w:val="28"/>
          <w:szCs w:val="28"/>
        </w:rPr>
        <w:t xml:space="preserve">februārim </w:t>
      </w:r>
      <w:r w:rsidRPr="0066729A">
        <w:rPr>
          <w:sz w:val="28"/>
          <w:szCs w:val="28"/>
        </w:rPr>
        <w:t xml:space="preserve"> </w:t>
      </w:r>
      <w:r w:rsidRPr="0066729A">
        <w:rPr>
          <w:b/>
          <w:sz w:val="28"/>
          <w:szCs w:val="28"/>
        </w:rPr>
        <w:t xml:space="preserve">liecina par stabilu </w:t>
      </w:r>
      <w:r w:rsidR="00305FF2" w:rsidRPr="0066729A">
        <w:rPr>
          <w:b/>
          <w:sz w:val="28"/>
          <w:szCs w:val="28"/>
        </w:rPr>
        <w:t xml:space="preserve">DP rādītāju </w:t>
      </w:r>
      <w:r w:rsidRPr="0066729A">
        <w:rPr>
          <w:b/>
          <w:sz w:val="28"/>
          <w:szCs w:val="28"/>
        </w:rPr>
        <w:t>progresu</w:t>
      </w:r>
      <w:r w:rsidRPr="0066729A">
        <w:rPr>
          <w:sz w:val="28"/>
          <w:szCs w:val="28"/>
        </w:rPr>
        <w:t xml:space="preserve"> – neskaitot, REACT-EU rādītājus</w:t>
      </w:r>
      <w:r w:rsidR="00A94E9F" w:rsidRPr="0066729A">
        <w:rPr>
          <w:rStyle w:val="FootnoteReference"/>
          <w:sz w:val="28"/>
          <w:szCs w:val="28"/>
        </w:rPr>
        <w:footnoteReference w:id="31"/>
      </w:r>
      <w:r w:rsidRPr="0066729A">
        <w:rPr>
          <w:sz w:val="28"/>
          <w:szCs w:val="28"/>
        </w:rPr>
        <w:t>, vidēji  ir noslēgti līgumi par 94</w:t>
      </w:r>
      <w:r w:rsidR="005043D1">
        <w:rPr>
          <w:sz w:val="28"/>
          <w:szCs w:val="28"/>
        </w:rPr>
        <w:t> </w:t>
      </w:r>
      <w:r w:rsidRPr="0066729A">
        <w:rPr>
          <w:sz w:val="28"/>
          <w:szCs w:val="28"/>
        </w:rPr>
        <w:t xml:space="preserve">% no DP paredzētajām rādītāju mērķa vērtībām. Iznākuma rādītāju (projektos paredzēto) vidējā izpilde ir </w:t>
      </w:r>
      <w:r w:rsidR="00372F7B" w:rsidRPr="0066729A">
        <w:rPr>
          <w:sz w:val="28"/>
          <w:szCs w:val="28"/>
        </w:rPr>
        <w:t>72</w:t>
      </w:r>
      <w:r w:rsidR="001C7348" w:rsidRPr="0066729A">
        <w:rPr>
          <w:sz w:val="28"/>
          <w:szCs w:val="28"/>
        </w:rPr>
        <w:t xml:space="preserve"> </w:t>
      </w:r>
      <w:r w:rsidRPr="0066729A">
        <w:rPr>
          <w:sz w:val="28"/>
          <w:szCs w:val="28"/>
        </w:rPr>
        <w:t xml:space="preserve">%. ESF kopumā uzrāda labāku </w:t>
      </w:r>
      <w:r w:rsidR="006F3CCD" w:rsidRPr="0066729A">
        <w:rPr>
          <w:sz w:val="28"/>
          <w:szCs w:val="28"/>
        </w:rPr>
        <w:t xml:space="preserve">rādītāju sniegumu </w:t>
      </w:r>
      <w:r w:rsidRPr="0066729A">
        <w:rPr>
          <w:sz w:val="28"/>
          <w:szCs w:val="28"/>
        </w:rPr>
        <w:t>(</w:t>
      </w:r>
      <w:r w:rsidR="00806814" w:rsidRPr="0066729A">
        <w:rPr>
          <w:sz w:val="28"/>
          <w:szCs w:val="28"/>
        </w:rPr>
        <w:t>projektu l</w:t>
      </w:r>
      <w:r w:rsidRPr="0066729A">
        <w:rPr>
          <w:sz w:val="28"/>
          <w:szCs w:val="28"/>
        </w:rPr>
        <w:t>īgumos paredzētas vērtības – 99%, bet sasniegtās – 80</w:t>
      </w:r>
      <w:r w:rsidR="001C7348" w:rsidRPr="0066729A">
        <w:rPr>
          <w:sz w:val="28"/>
          <w:szCs w:val="28"/>
        </w:rPr>
        <w:t xml:space="preserve"> </w:t>
      </w:r>
      <w:r w:rsidRPr="0066729A">
        <w:rPr>
          <w:sz w:val="28"/>
          <w:szCs w:val="28"/>
        </w:rPr>
        <w:t>%) nekā ERAF (attiecīgi 91</w:t>
      </w:r>
      <w:r w:rsidR="001C7348" w:rsidRPr="0066729A">
        <w:rPr>
          <w:sz w:val="28"/>
          <w:szCs w:val="28"/>
        </w:rPr>
        <w:t xml:space="preserve"> </w:t>
      </w:r>
      <w:r w:rsidRPr="0066729A">
        <w:rPr>
          <w:sz w:val="28"/>
          <w:szCs w:val="28"/>
        </w:rPr>
        <w:t xml:space="preserve">% un </w:t>
      </w:r>
      <w:r w:rsidR="00372F7B" w:rsidRPr="0066729A">
        <w:rPr>
          <w:sz w:val="28"/>
          <w:szCs w:val="28"/>
        </w:rPr>
        <w:t xml:space="preserve">69 </w:t>
      </w:r>
      <w:r w:rsidRPr="0066729A">
        <w:rPr>
          <w:sz w:val="28"/>
          <w:szCs w:val="28"/>
        </w:rPr>
        <w:t xml:space="preserve">%) un KF (attiecīgi </w:t>
      </w:r>
      <w:r w:rsidR="00372F7B" w:rsidRPr="0066729A">
        <w:rPr>
          <w:sz w:val="28"/>
          <w:szCs w:val="28"/>
        </w:rPr>
        <w:t>91</w:t>
      </w:r>
      <w:r w:rsidRPr="0066729A">
        <w:rPr>
          <w:sz w:val="28"/>
          <w:szCs w:val="28"/>
        </w:rPr>
        <w:t xml:space="preserve">% un </w:t>
      </w:r>
      <w:r w:rsidR="00754F95" w:rsidRPr="0066729A">
        <w:rPr>
          <w:sz w:val="28"/>
          <w:szCs w:val="28"/>
        </w:rPr>
        <w:t>5</w:t>
      </w:r>
      <w:r w:rsidR="00372F7B" w:rsidRPr="0066729A">
        <w:rPr>
          <w:sz w:val="28"/>
          <w:szCs w:val="28"/>
        </w:rPr>
        <w:t>9</w:t>
      </w:r>
      <w:r w:rsidRPr="0066729A">
        <w:rPr>
          <w:sz w:val="28"/>
          <w:szCs w:val="28"/>
        </w:rPr>
        <w:t>%).</w:t>
      </w:r>
    </w:p>
    <w:p w14:paraId="12676E55" w14:textId="77777777" w:rsidR="006B6CCD" w:rsidRDefault="006B6CCD" w:rsidP="0037314A">
      <w:pPr>
        <w:pStyle w:val="Caption"/>
        <w:spacing w:after="0"/>
        <w:contextualSpacing/>
        <w:jc w:val="both"/>
        <w:rPr>
          <w:color w:val="auto"/>
          <w:sz w:val="24"/>
          <w:szCs w:val="24"/>
        </w:rPr>
      </w:pPr>
    </w:p>
    <w:p w14:paraId="62B61E7A" w14:textId="66A2E63C" w:rsidR="00D50815" w:rsidRPr="00306003" w:rsidRDefault="00D50815" w:rsidP="0037314A">
      <w:pPr>
        <w:pStyle w:val="Caption"/>
        <w:spacing w:after="0"/>
        <w:contextualSpacing/>
        <w:jc w:val="both"/>
        <w:rPr>
          <w:color w:val="auto"/>
          <w:sz w:val="24"/>
          <w:szCs w:val="24"/>
        </w:rPr>
      </w:pPr>
      <w:r w:rsidRPr="00306003">
        <w:rPr>
          <w:color w:val="auto"/>
          <w:sz w:val="24"/>
          <w:szCs w:val="24"/>
        </w:rPr>
        <w:t>Attēls Nr</w:t>
      </w:r>
      <w:r w:rsidR="0075437B" w:rsidRPr="00306003">
        <w:rPr>
          <w:color w:val="auto"/>
          <w:sz w:val="24"/>
          <w:szCs w:val="24"/>
        </w:rPr>
        <w:t>.</w:t>
      </w:r>
      <w:r w:rsidR="005064E8" w:rsidRPr="00306003">
        <w:rPr>
          <w:color w:val="auto"/>
          <w:sz w:val="24"/>
          <w:szCs w:val="24"/>
        </w:rPr>
        <w:t xml:space="preserve"> 11 </w:t>
      </w:r>
      <w:r w:rsidRPr="00306003">
        <w:rPr>
          <w:color w:val="auto"/>
          <w:sz w:val="24"/>
          <w:szCs w:val="24"/>
        </w:rPr>
        <w:t>“Līdz 2022. gada 1.</w:t>
      </w:r>
      <w:r w:rsidR="002B5681" w:rsidRPr="00306003">
        <w:rPr>
          <w:color w:val="auto"/>
          <w:sz w:val="24"/>
          <w:szCs w:val="24"/>
        </w:rPr>
        <w:t xml:space="preserve"> </w:t>
      </w:r>
      <w:r w:rsidR="00244EE4" w:rsidRPr="00306003">
        <w:rPr>
          <w:color w:val="auto"/>
          <w:sz w:val="24"/>
          <w:szCs w:val="24"/>
        </w:rPr>
        <w:t xml:space="preserve">februārim </w:t>
      </w:r>
      <w:r w:rsidRPr="00306003">
        <w:rPr>
          <w:color w:val="auto"/>
          <w:sz w:val="24"/>
          <w:szCs w:val="24"/>
        </w:rPr>
        <w:t>riska slieksni vēl nesasniegušo snieguma ietvara iznākuma rādītāju līgumos plānoto un sasniegto vērtību salīdzinājums”</w:t>
      </w:r>
    </w:p>
    <w:p w14:paraId="7FBC260D" w14:textId="263E1178" w:rsidR="00D50815" w:rsidRPr="0066729A" w:rsidRDefault="0009396B" w:rsidP="00D50815">
      <w:pPr>
        <w:spacing w:line="276" w:lineRule="auto"/>
        <w:contextualSpacing/>
        <w:rPr>
          <w:highlight w:val="yellow"/>
        </w:rPr>
      </w:pPr>
      <w:r w:rsidRPr="00306003" w:rsidDel="001C7025">
        <w:rPr>
          <w:noProof/>
          <w:lang w:eastAsia="lv-LV"/>
        </w:rPr>
        <w:t xml:space="preserve"> </w:t>
      </w:r>
      <w:r w:rsidR="00C77AC5" w:rsidRPr="0066729A">
        <w:rPr>
          <w:noProof/>
          <w:lang w:eastAsia="lv-LV"/>
        </w:rPr>
        <w:drawing>
          <wp:inline distT="0" distB="0" distL="0" distR="0" wp14:anchorId="551A54AC" wp14:editId="56E93C25">
            <wp:extent cx="5397500" cy="27432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00CCAF6" w14:textId="77777777" w:rsidR="00D50815" w:rsidRPr="0066729A" w:rsidRDefault="00D50815" w:rsidP="00D50815">
      <w:pPr>
        <w:spacing w:before="240" w:line="276" w:lineRule="auto"/>
        <w:ind w:firstLine="720"/>
        <w:contextualSpacing/>
        <w:jc w:val="both"/>
        <w:rPr>
          <w:sz w:val="28"/>
          <w:szCs w:val="28"/>
          <w:highlight w:val="yellow"/>
        </w:rPr>
      </w:pPr>
    </w:p>
    <w:p w14:paraId="7825E500" w14:textId="77777777" w:rsidR="006B6CCD" w:rsidRPr="00306003" w:rsidRDefault="006B6CCD" w:rsidP="006B6CCD">
      <w:pPr>
        <w:pStyle w:val="ListParagraph"/>
        <w:spacing w:line="276" w:lineRule="auto"/>
        <w:ind w:left="0" w:firstLine="709"/>
        <w:jc w:val="both"/>
        <w:rPr>
          <w:sz w:val="28"/>
          <w:szCs w:val="28"/>
        </w:rPr>
      </w:pPr>
      <w:r w:rsidRPr="0066729A">
        <w:rPr>
          <w:sz w:val="28"/>
          <w:szCs w:val="28"/>
        </w:rPr>
        <w:t xml:space="preserve">No 30 DP </w:t>
      </w:r>
      <w:r w:rsidRPr="0066729A">
        <w:rPr>
          <w:b/>
          <w:sz w:val="28"/>
          <w:szCs w:val="28"/>
        </w:rPr>
        <w:t>snieguma ietvara iznākuma rādītājiem</w:t>
      </w:r>
      <w:r w:rsidRPr="0066729A">
        <w:rPr>
          <w:rStyle w:val="FootnoteReference"/>
          <w:sz w:val="28"/>
          <w:szCs w:val="28"/>
        </w:rPr>
        <w:footnoteReference w:id="32"/>
      </w:r>
      <w:r w:rsidRPr="0066729A">
        <w:rPr>
          <w:b/>
          <w:sz w:val="28"/>
          <w:szCs w:val="28"/>
        </w:rPr>
        <w:t xml:space="preserve"> </w:t>
      </w:r>
      <w:r w:rsidRPr="0066729A">
        <w:rPr>
          <w:sz w:val="28"/>
          <w:szCs w:val="28"/>
        </w:rPr>
        <w:t xml:space="preserve">65 % no 2023. gada DP mērķa vērtības ir sasniegta 23 gadījumos (salīdzinājumam: 2021. gada </w:t>
      </w:r>
      <w:r w:rsidRPr="0066729A">
        <w:rPr>
          <w:sz w:val="28"/>
          <w:szCs w:val="28"/>
        </w:rPr>
        <w:lastRenderedPageBreak/>
        <w:t xml:space="preserve">sākumā 16; vidū 20). Attēlā Nr. 11 ir  atspoguļota informācija par septiņiem DP </w:t>
      </w:r>
      <w:r w:rsidRPr="00306003">
        <w:rPr>
          <w:sz w:val="28"/>
          <w:szCs w:val="28"/>
        </w:rPr>
        <w:t>snieguma ietvara iznākuma rādītājiem, kuriem 65 % slieksnis vēl ir jāsasniedz.</w:t>
      </w:r>
    </w:p>
    <w:p w14:paraId="3105E3AA" w14:textId="66BCBF50" w:rsidR="0009396B" w:rsidRPr="0066729A" w:rsidRDefault="00D50815" w:rsidP="006B6CCD">
      <w:pPr>
        <w:spacing w:line="276" w:lineRule="auto"/>
        <w:ind w:firstLine="720"/>
        <w:contextualSpacing/>
        <w:jc w:val="both"/>
        <w:rPr>
          <w:sz w:val="28"/>
          <w:szCs w:val="28"/>
        </w:rPr>
      </w:pPr>
      <w:r w:rsidRPr="0066729A">
        <w:rPr>
          <w:sz w:val="28"/>
          <w:szCs w:val="28"/>
        </w:rPr>
        <w:t xml:space="preserve">Joprojām </w:t>
      </w:r>
      <w:r w:rsidR="00711A01" w:rsidRPr="0066729A">
        <w:rPr>
          <w:b/>
          <w:sz w:val="28"/>
          <w:szCs w:val="28"/>
        </w:rPr>
        <w:t>dzelzceļa un tramvaju līniju</w:t>
      </w:r>
      <w:r w:rsidRPr="0066729A">
        <w:rPr>
          <w:sz w:val="28"/>
          <w:szCs w:val="28"/>
        </w:rPr>
        <w:t xml:space="preserve"> noslēgto projektu līgumos plānotās </w:t>
      </w:r>
      <w:r w:rsidRPr="0066729A">
        <w:rPr>
          <w:b/>
          <w:sz w:val="28"/>
          <w:szCs w:val="28"/>
        </w:rPr>
        <w:t>vērtības nav pietiekošas</w:t>
      </w:r>
      <w:r w:rsidRPr="0066729A">
        <w:rPr>
          <w:sz w:val="28"/>
          <w:szCs w:val="28"/>
        </w:rPr>
        <w:t xml:space="preserve">, lai sasniegtu </w:t>
      </w:r>
      <w:r w:rsidR="00095F04" w:rsidRPr="0066729A">
        <w:rPr>
          <w:sz w:val="28"/>
          <w:szCs w:val="28"/>
        </w:rPr>
        <w:t>vismaz 65</w:t>
      </w:r>
      <w:r w:rsidR="00404950" w:rsidRPr="0066729A">
        <w:rPr>
          <w:sz w:val="28"/>
          <w:szCs w:val="28"/>
        </w:rPr>
        <w:t> </w:t>
      </w:r>
      <w:r w:rsidR="00095F04" w:rsidRPr="0066729A">
        <w:rPr>
          <w:sz w:val="28"/>
          <w:szCs w:val="28"/>
        </w:rPr>
        <w:t xml:space="preserve">% no </w:t>
      </w:r>
      <w:r w:rsidRPr="0066729A">
        <w:rPr>
          <w:sz w:val="28"/>
          <w:szCs w:val="28"/>
        </w:rPr>
        <w:t>DP mērķ</w:t>
      </w:r>
      <w:r w:rsidR="00095F04" w:rsidRPr="0066729A">
        <w:rPr>
          <w:sz w:val="28"/>
          <w:szCs w:val="28"/>
        </w:rPr>
        <w:t>a</w:t>
      </w:r>
      <w:r w:rsidRPr="0066729A">
        <w:rPr>
          <w:sz w:val="28"/>
          <w:szCs w:val="28"/>
        </w:rPr>
        <w:t xml:space="preserve">. </w:t>
      </w:r>
      <w:r w:rsidR="00B52936" w:rsidRPr="0066729A">
        <w:rPr>
          <w:sz w:val="28"/>
          <w:szCs w:val="28"/>
        </w:rPr>
        <w:t xml:space="preserve">Atbildīgo iestāžu </w:t>
      </w:r>
      <w:r w:rsidR="007A2078" w:rsidRPr="0066729A">
        <w:rPr>
          <w:sz w:val="28"/>
          <w:szCs w:val="28"/>
        </w:rPr>
        <w:t>vērtējumā rādītāji tiks</w:t>
      </w:r>
      <w:r w:rsidRPr="0066729A">
        <w:rPr>
          <w:sz w:val="28"/>
          <w:szCs w:val="28"/>
        </w:rPr>
        <w:t xml:space="preserve"> sasniegt</w:t>
      </w:r>
      <w:r w:rsidR="007A2078" w:rsidRPr="0066729A">
        <w:rPr>
          <w:sz w:val="28"/>
          <w:szCs w:val="28"/>
        </w:rPr>
        <w:t>i</w:t>
      </w:r>
      <w:r w:rsidRPr="0066729A">
        <w:rPr>
          <w:sz w:val="28"/>
          <w:szCs w:val="28"/>
        </w:rPr>
        <w:t xml:space="preserve"> (jauni projekti, darbības) bez finanšu korekcijas riska</w:t>
      </w:r>
      <w:r w:rsidR="001C7025" w:rsidRPr="0066729A">
        <w:rPr>
          <w:rStyle w:val="FootnoteReference"/>
          <w:sz w:val="28"/>
          <w:szCs w:val="28"/>
        </w:rPr>
        <w:footnoteReference w:id="33"/>
      </w:r>
      <w:r w:rsidRPr="0066729A">
        <w:rPr>
          <w:sz w:val="28"/>
          <w:szCs w:val="28"/>
        </w:rPr>
        <w:t>:</w:t>
      </w:r>
    </w:p>
    <w:p w14:paraId="44B86D29" w14:textId="232EA832" w:rsidR="00D50815" w:rsidRPr="0066729A" w:rsidRDefault="00D50815" w:rsidP="0054034B">
      <w:pPr>
        <w:pStyle w:val="ListParagraph"/>
        <w:numPr>
          <w:ilvl w:val="0"/>
          <w:numId w:val="70"/>
        </w:numPr>
        <w:spacing w:line="276" w:lineRule="auto"/>
        <w:ind w:left="0" w:firstLine="720"/>
        <w:jc w:val="both"/>
        <w:rPr>
          <w:sz w:val="28"/>
          <w:szCs w:val="28"/>
        </w:rPr>
      </w:pPr>
      <w:r w:rsidRPr="0066729A">
        <w:rPr>
          <w:sz w:val="28"/>
          <w:szCs w:val="28"/>
        </w:rPr>
        <w:t xml:space="preserve">rekonstruētās vai modernizētās </w:t>
      </w:r>
      <w:r w:rsidRPr="0066729A">
        <w:rPr>
          <w:b/>
          <w:sz w:val="28"/>
          <w:szCs w:val="28"/>
        </w:rPr>
        <w:t>dzelzceļa līnijas</w:t>
      </w:r>
      <w:r w:rsidRPr="0066729A">
        <w:rPr>
          <w:rStyle w:val="FootnoteReference"/>
          <w:sz w:val="28"/>
          <w:szCs w:val="28"/>
        </w:rPr>
        <w:footnoteReference w:id="34"/>
      </w:r>
      <w:r w:rsidR="004F059D" w:rsidRPr="0066729A">
        <w:rPr>
          <w:b/>
          <w:sz w:val="28"/>
          <w:szCs w:val="28"/>
        </w:rPr>
        <w:t xml:space="preserve"> </w:t>
      </w:r>
      <w:r w:rsidRPr="0066729A">
        <w:rPr>
          <w:sz w:val="28"/>
          <w:szCs w:val="28"/>
        </w:rPr>
        <w:t xml:space="preserve">– </w:t>
      </w:r>
      <w:r w:rsidR="00806814" w:rsidRPr="0066729A">
        <w:rPr>
          <w:sz w:val="28"/>
          <w:szCs w:val="28"/>
        </w:rPr>
        <w:t>r</w:t>
      </w:r>
      <w:r w:rsidRPr="0066729A">
        <w:rPr>
          <w:sz w:val="28"/>
          <w:szCs w:val="28"/>
        </w:rPr>
        <w:t>ādītāju plānots sasniegt ar projektu “Dzelzceļa infrastruktūras modernizācija vilcienu kustības ātruma paaugstināšanai”</w:t>
      </w:r>
      <w:r w:rsidRPr="0066729A">
        <w:rPr>
          <w:rStyle w:val="FootnoteReference"/>
          <w:sz w:val="28"/>
          <w:szCs w:val="28"/>
        </w:rPr>
        <w:footnoteReference w:id="35"/>
      </w:r>
      <w:r w:rsidR="00806814" w:rsidRPr="0066729A">
        <w:rPr>
          <w:sz w:val="28"/>
          <w:szCs w:val="28"/>
        </w:rPr>
        <w:t>, paaugstinot vilcienu kustības ātrumu posmos Rīga–Daugavpils un Rīga</w:t>
      </w:r>
      <w:r w:rsidR="00AE14D8" w:rsidRPr="0066729A">
        <w:rPr>
          <w:sz w:val="28"/>
          <w:szCs w:val="28"/>
        </w:rPr>
        <w:t>–</w:t>
      </w:r>
      <w:r w:rsidR="00806814" w:rsidRPr="0066729A">
        <w:rPr>
          <w:sz w:val="28"/>
          <w:szCs w:val="28"/>
        </w:rPr>
        <w:t xml:space="preserve">Jelgava līdz 140 km/h, kopumā modernizējot dzelzceļa infrastruktūru aptuveni 150 km. </w:t>
      </w:r>
      <w:r w:rsidRPr="0066729A">
        <w:rPr>
          <w:sz w:val="28"/>
          <w:szCs w:val="28"/>
        </w:rPr>
        <w:t>MK noteikumu</w:t>
      </w:r>
      <w:r w:rsidRPr="0066729A">
        <w:rPr>
          <w:rStyle w:val="FootnoteReference"/>
          <w:sz w:val="28"/>
          <w:szCs w:val="28"/>
        </w:rPr>
        <w:footnoteReference w:id="36"/>
      </w:r>
      <w:r w:rsidRPr="0066729A">
        <w:rPr>
          <w:sz w:val="28"/>
          <w:szCs w:val="28"/>
        </w:rPr>
        <w:t xml:space="preserve"> grozījum</w:t>
      </w:r>
      <w:r w:rsidR="00806814" w:rsidRPr="0066729A">
        <w:rPr>
          <w:sz w:val="28"/>
          <w:szCs w:val="28"/>
        </w:rPr>
        <w:t>i</w:t>
      </w:r>
      <w:r w:rsidRPr="0066729A">
        <w:rPr>
          <w:sz w:val="28"/>
          <w:szCs w:val="28"/>
        </w:rPr>
        <w:t xml:space="preserve"> tika apstiprināti 2021.</w:t>
      </w:r>
      <w:r w:rsidR="005043D1">
        <w:rPr>
          <w:sz w:val="28"/>
          <w:szCs w:val="28"/>
        </w:rPr>
        <w:t> </w:t>
      </w:r>
      <w:r w:rsidRPr="0066729A">
        <w:rPr>
          <w:sz w:val="28"/>
          <w:szCs w:val="28"/>
        </w:rPr>
        <w:t>gada 14.</w:t>
      </w:r>
      <w:r w:rsidR="00806814" w:rsidRPr="0066729A">
        <w:rPr>
          <w:sz w:val="28"/>
          <w:szCs w:val="28"/>
        </w:rPr>
        <w:t xml:space="preserve"> </w:t>
      </w:r>
      <w:r w:rsidRPr="0066729A">
        <w:rPr>
          <w:sz w:val="28"/>
          <w:szCs w:val="28"/>
        </w:rPr>
        <w:t xml:space="preserve">decembrī. </w:t>
      </w:r>
      <w:r w:rsidR="00030E4C" w:rsidRPr="0066729A">
        <w:rPr>
          <w:sz w:val="28"/>
          <w:szCs w:val="28"/>
        </w:rPr>
        <w:t>CFLA vērtējumā ir augsts risks nepabeigt projektu l</w:t>
      </w:r>
      <w:r w:rsidR="00F80ADD" w:rsidRPr="0066729A">
        <w:rPr>
          <w:sz w:val="28"/>
          <w:szCs w:val="28"/>
        </w:rPr>
        <w:t>īdz 2023. </w:t>
      </w:r>
      <w:r w:rsidR="00030E4C" w:rsidRPr="0066729A">
        <w:rPr>
          <w:sz w:val="28"/>
          <w:szCs w:val="28"/>
        </w:rPr>
        <w:t xml:space="preserve">gada beigām jeb izdevumu </w:t>
      </w:r>
      <w:proofErr w:type="spellStart"/>
      <w:r w:rsidR="00030E4C" w:rsidRPr="0066729A">
        <w:rPr>
          <w:sz w:val="28"/>
          <w:szCs w:val="28"/>
        </w:rPr>
        <w:t>attiecināmības</w:t>
      </w:r>
      <w:proofErr w:type="spellEnd"/>
      <w:r w:rsidR="00030E4C" w:rsidRPr="0066729A">
        <w:rPr>
          <w:sz w:val="28"/>
          <w:szCs w:val="28"/>
        </w:rPr>
        <w:t xml:space="preserve"> termiņa beigām</w:t>
      </w:r>
      <w:r w:rsidR="00F80ADD" w:rsidRPr="0066729A">
        <w:rPr>
          <w:rStyle w:val="FootnoteReference"/>
          <w:sz w:val="28"/>
          <w:szCs w:val="28"/>
        </w:rPr>
        <w:footnoteReference w:id="37"/>
      </w:r>
      <w:r w:rsidR="00030E4C" w:rsidRPr="0066729A">
        <w:rPr>
          <w:sz w:val="28"/>
          <w:szCs w:val="28"/>
        </w:rPr>
        <w:t xml:space="preserve">. </w:t>
      </w:r>
      <w:r w:rsidR="007B22B6" w:rsidRPr="0066729A">
        <w:rPr>
          <w:sz w:val="28"/>
          <w:szCs w:val="28"/>
        </w:rPr>
        <w:t xml:space="preserve">CFLA </w:t>
      </w:r>
      <w:r w:rsidR="00F80ADD" w:rsidRPr="0066729A">
        <w:rPr>
          <w:sz w:val="28"/>
          <w:szCs w:val="28"/>
        </w:rPr>
        <w:t>un</w:t>
      </w:r>
      <w:r w:rsidR="007B22B6" w:rsidRPr="0066729A">
        <w:rPr>
          <w:sz w:val="28"/>
          <w:szCs w:val="28"/>
        </w:rPr>
        <w:t xml:space="preserve"> </w:t>
      </w:r>
      <w:r w:rsidR="00B52936" w:rsidRPr="0066729A">
        <w:rPr>
          <w:sz w:val="28"/>
          <w:szCs w:val="28"/>
        </w:rPr>
        <w:t>projektu īstenotājs</w:t>
      </w:r>
      <w:r w:rsidR="007B22B6" w:rsidRPr="0066729A">
        <w:rPr>
          <w:sz w:val="28"/>
          <w:szCs w:val="28"/>
        </w:rPr>
        <w:t xml:space="preserve"> </w:t>
      </w:r>
      <w:r w:rsidR="00F80ADD" w:rsidRPr="0066729A">
        <w:rPr>
          <w:sz w:val="28"/>
          <w:szCs w:val="28"/>
        </w:rPr>
        <w:t xml:space="preserve">rīkos </w:t>
      </w:r>
      <w:r w:rsidR="007B22B6" w:rsidRPr="0066729A">
        <w:rPr>
          <w:sz w:val="28"/>
          <w:szCs w:val="28"/>
        </w:rPr>
        <w:t>ikmēneša sanāksm</w:t>
      </w:r>
      <w:r w:rsidR="005133DC" w:rsidRPr="0066729A">
        <w:rPr>
          <w:sz w:val="28"/>
          <w:szCs w:val="28"/>
        </w:rPr>
        <w:t>e</w:t>
      </w:r>
      <w:r w:rsidR="00F80ADD" w:rsidRPr="0066729A">
        <w:rPr>
          <w:sz w:val="28"/>
          <w:szCs w:val="28"/>
        </w:rPr>
        <w:t>s</w:t>
      </w:r>
      <w:r w:rsidR="00B52936" w:rsidRPr="0066729A">
        <w:rPr>
          <w:sz w:val="28"/>
          <w:szCs w:val="28"/>
        </w:rPr>
        <w:t xml:space="preserve"> </w:t>
      </w:r>
      <w:r w:rsidR="005133DC" w:rsidRPr="0066729A">
        <w:rPr>
          <w:sz w:val="28"/>
          <w:szCs w:val="28"/>
        </w:rPr>
        <w:t>risku vadības un novēršanas ietvaros</w:t>
      </w:r>
      <w:r w:rsidR="007B22B6" w:rsidRPr="0066729A">
        <w:rPr>
          <w:rStyle w:val="FootnoteReference"/>
          <w:sz w:val="28"/>
          <w:szCs w:val="28"/>
        </w:rPr>
        <w:footnoteReference w:id="38"/>
      </w:r>
      <w:r w:rsidR="007463CF" w:rsidRPr="0066729A">
        <w:rPr>
          <w:sz w:val="28"/>
          <w:szCs w:val="28"/>
        </w:rPr>
        <w:t>;</w:t>
      </w:r>
    </w:p>
    <w:p w14:paraId="7240A0B9" w14:textId="047B91BD" w:rsidR="00D50815" w:rsidRPr="0066729A" w:rsidRDefault="00D50815" w:rsidP="0054034B">
      <w:pPr>
        <w:pStyle w:val="ListParagraph"/>
        <w:numPr>
          <w:ilvl w:val="0"/>
          <w:numId w:val="70"/>
        </w:numPr>
        <w:spacing w:line="276" w:lineRule="auto"/>
        <w:ind w:left="0" w:firstLine="720"/>
        <w:jc w:val="both"/>
        <w:rPr>
          <w:sz w:val="28"/>
          <w:szCs w:val="28"/>
        </w:rPr>
      </w:pPr>
      <w:r w:rsidRPr="0066729A">
        <w:rPr>
          <w:sz w:val="28"/>
          <w:szCs w:val="28"/>
        </w:rPr>
        <w:t xml:space="preserve">uzlaboto </w:t>
      </w:r>
      <w:r w:rsidRPr="0066729A">
        <w:rPr>
          <w:b/>
          <w:sz w:val="28"/>
          <w:szCs w:val="28"/>
        </w:rPr>
        <w:t>tramvaju līniju</w:t>
      </w:r>
      <w:r w:rsidRPr="0066729A">
        <w:rPr>
          <w:sz w:val="28"/>
          <w:szCs w:val="28"/>
        </w:rPr>
        <w:t xml:space="preserve"> kopējais garums</w:t>
      </w:r>
      <w:r w:rsidRPr="0066729A">
        <w:rPr>
          <w:rStyle w:val="FootnoteReference"/>
          <w:sz w:val="28"/>
          <w:szCs w:val="28"/>
        </w:rPr>
        <w:footnoteReference w:id="39"/>
      </w:r>
      <w:r w:rsidRPr="0066729A">
        <w:rPr>
          <w:sz w:val="28"/>
          <w:szCs w:val="28"/>
        </w:rPr>
        <w:t xml:space="preserve"> </w:t>
      </w:r>
      <w:r w:rsidR="00964A2E" w:rsidRPr="0066729A">
        <w:rPr>
          <w:sz w:val="28"/>
          <w:szCs w:val="28"/>
        </w:rPr>
        <w:t>–</w:t>
      </w:r>
      <w:r w:rsidR="00B52936" w:rsidRPr="0066729A">
        <w:rPr>
          <w:sz w:val="28"/>
          <w:szCs w:val="28"/>
        </w:rPr>
        <w:t xml:space="preserve"> </w:t>
      </w:r>
      <w:r w:rsidRPr="0066729A">
        <w:rPr>
          <w:sz w:val="28"/>
          <w:szCs w:val="28"/>
        </w:rPr>
        <w:t>lai sasniegtu DP noteiktos rādītāja mērķus, pārtrauktā “Skanstes tramvaja” projekta vietā mērķa sasniegšanu SM plāno nodrošināt ar jauniem projektiem Rīgā, Liepājā un Daugavpilī (jaunu tramvaja sliežu izbūve un rekonstrukcija):</w:t>
      </w:r>
      <w:r w:rsidRPr="0066729A">
        <w:rPr>
          <w:rStyle w:val="FootnoteReference"/>
          <w:sz w:val="28"/>
          <w:szCs w:val="28"/>
        </w:rPr>
        <w:footnoteReference w:id="40"/>
      </w:r>
    </w:p>
    <w:p w14:paraId="3462C973" w14:textId="2437B55E" w:rsidR="00D50815" w:rsidRPr="0066729A" w:rsidRDefault="00D50815" w:rsidP="00D50815">
      <w:pPr>
        <w:pStyle w:val="ListParagraph"/>
        <w:numPr>
          <w:ilvl w:val="0"/>
          <w:numId w:val="62"/>
        </w:numPr>
        <w:spacing w:before="240" w:line="276" w:lineRule="auto"/>
        <w:jc w:val="both"/>
        <w:rPr>
          <w:sz w:val="28"/>
          <w:szCs w:val="28"/>
        </w:rPr>
      </w:pPr>
      <w:r w:rsidRPr="0066729A">
        <w:rPr>
          <w:sz w:val="28"/>
          <w:szCs w:val="28"/>
        </w:rPr>
        <w:lastRenderedPageBreak/>
        <w:t>Liepājas</w:t>
      </w:r>
      <w:r w:rsidRPr="0066729A">
        <w:rPr>
          <w:rStyle w:val="FootnoteReference"/>
          <w:sz w:val="28"/>
          <w:szCs w:val="28"/>
        </w:rPr>
        <w:footnoteReference w:id="41"/>
      </w:r>
      <w:r w:rsidRPr="0066729A">
        <w:rPr>
          <w:sz w:val="28"/>
          <w:szCs w:val="28"/>
        </w:rPr>
        <w:t xml:space="preserve"> projektam  līgums tika noslēgts 2021.</w:t>
      </w:r>
      <w:r w:rsidR="004A70E3">
        <w:rPr>
          <w:sz w:val="28"/>
          <w:szCs w:val="28"/>
        </w:rPr>
        <w:t> </w:t>
      </w:r>
      <w:r w:rsidRPr="0066729A">
        <w:rPr>
          <w:sz w:val="28"/>
          <w:szCs w:val="28"/>
        </w:rPr>
        <w:t>gada</w:t>
      </w:r>
      <w:r w:rsidR="00811BD7" w:rsidRPr="0066729A">
        <w:rPr>
          <w:sz w:val="28"/>
          <w:szCs w:val="28"/>
        </w:rPr>
        <w:t xml:space="preserve"> </w:t>
      </w:r>
      <w:r w:rsidRPr="0066729A">
        <w:rPr>
          <w:sz w:val="28"/>
          <w:szCs w:val="28"/>
        </w:rPr>
        <w:t>13.</w:t>
      </w:r>
      <w:r w:rsidR="004A70E3">
        <w:rPr>
          <w:sz w:val="28"/>
          <w:szCs w:val="28"/>
        </w:rPr>
        <w:t> </w:t>
      </w:r>
      <w:r w:rsidRPr="0066729A">
        <w:rPr>
          <w:sz w:val="28"/>
          <w:szCs w:val="28"/>
        </w:rPr>
        <w:t>decembrī;</w:t>
      </w:r>
    </w:p>
    <w:p w14:paraId="4CD71E83" w14:textId="2287A6D6" w:rsidR="00D50815" w:rsidRPr="0066729A" w:rsidRDefault="00D50815" w:rsidP="00AC737D">
      <w:pPr>
        <w:pStyle w:val="ListParagraph"/>
        <w:numPr>
          <w:ilvl w:val="0"/>
          <w:numId w:val="62"/>
        </w:numPr>
        <w:spacing w:before="240" w:line="276" w:lineRule="auto"/>
        <w:jc w:val="both"/>
        <w:rPr>
          <w:sz w:val="28"/>
          <w:szCs w:val="28"/>
        </w:rPr>
      </w:pPr>
      <w:r w:rsidRPr="0066729A">
        <w:rPr>
          <w:sz w:val="28"/>
          <w:szCs w:val="28"/>
        </w:rPr>
        <w:t>Daugavpils</w:t>
      </w:r>
      <w:r w:rsidRPr="0066729A">
        <w:rPr>
          <w:rStyle w:val="FootnoteReference"/>
          <w:sz w:val="28"/>
          <w:szCs w:val="28"/>
        </w:rPr>
        <w:footnoteReference w:id="42"/>
      </w:r>
      <w:r w:rsidRPr="0066729A">
        <w:rPr>
          <w:sz w:val="28"/>
          <w:szCs w:val="28"/>
        </w:rPr>
        <w:t xml:space="preserve"> projekts tika atsaukts un iesniegts no jauna 2021.</w:t>
      </w:r>
      <w:r w:rsidR="00332BAE" w:rsidRPr="0066729A">
        <w:rPr>
          <w:sz w:val="28"/>
          <w:szCs w:val="28"/>
        </w:rPr>
        <w:t xml:space="preserve"> </w:t>
      </w:r>
      <w:r w:rsidRPr="0066729A">
        <w:rPr>
          <w:sz w:val="28"/>
          <w:szCs w:val="28"/>
        </w:rPr>
        <w:t>gada 30.</w:t>
      </w:r>
      <w:r w:rsidR="00806814" w:rsidRPr="0066729A">
        <w:rPr>
          <w:sz w:val="28"/>
          <w:szCs w:val="28"/>
        </w:rPr>
        <w:t xml:space="preserve"> </w:t>
      </w:r>
      <w:r w:rsidRPr="0066729A">
        <w:rPr>
          <w:sz w:val="28"/>
          <w:szCs w:val="28"/>
        </w:rPr>
        <w:t>decembrī</w:t>
      </w:r>
      <w:r w:rsidR="002938FA" w:rsidRPr="0066729A">
        <w:rPr>
          <w:rStyle w:val="FootnoteReference"/>
          <w:sz w:val="28"/>
          <w:szCs w:val="28"/>
        </w:rPr>
        <w:footnoteReference w:id="43"/>
      </w:r>
      <w:r w:rsidRPr="0066729A">
        <w:rPr>
          <w:sz w:val="28"/>
          <w:szCs w:val="28"/>
        </w:rPr>
        <w:t xml:space="preserve">, bet </w:t>
      </w:r>
      <w:r w:rsidR="00AE14D8" w:rsidRPr="0066729A">
        <w:rPr>
          <w:sz w:val="28"/>
          <w:szCs w:val="28"/>
        </w:rPr>
        <w:t>“</w:t>
      </w:r>
      <w:r w:rsidRPr="0066729A">
        <w:rPr>
          <w:sz w:val="28"/>
          <w:szCs w:val="28"/>
        </w:rPr>
        <w:t xml:space="preserve">Daugavpils </w:t>
      </w:r>
      <w:r w:rsidR="00881709" w:rsidRPr="0066729A">
        <w:rPr>
          <w:sz w:val="28"/>
          <w:szCs w:val="28"/>
        </w:rPr>
        <w:t>s</w:t>
      </w:r>
      <w:r w:rsidRPr="0066729A">
        <w:rPr>
          <w:sz w:val="28"/>
          <w:szCs w:val="28"/>
        </w:rPr>
        <w:t>atiksme</w:t>
      </w:r>
      <w:r w:rsidR="00AE14D8" w:rsidRPr="0066729A">
        <w:rPr>
          <w:sz w:val="28"/>
          <w:szCs w:val="28"/>
        </w:rPr>
        <w:t>“</w:t>
      </w:r>
      <w:r w:rsidRPr="0066729A">
        <w:rPr>
          <w:sz w:val="28"/>
          <w:szCs w:val="28"/>
        </w:rPr>
        <w:t xml:space="preserve"> jau ir uzsākusi projekta darbību īstenošanu </w:t>
      </w:r>
      <w:r w:rsidR="00CC5C82" w:rsidRPr="0066729A">
        <w:t>–</w:t>
      </w:r>
      <w:r w:rsidRPr="0066729A">
        <w:rPr>
          <w:sz w:val="28"/>
          <w:szCs w:val="28"/>
        </w:rPr>
        <w:t xml:space="preserve"> </w:t>
      </w:r>
      <w:r w:rsidR="00CE5755" w:rsidRPr="0066729A">
        <w:rPr>
          <w:sz w:val="28"/>
          <w:szCs w:val="28"/>
        </w:rPr>
        <w:t>2021</w:t>
      </w:r>
      <w:r w:rsidRPr="0066729A">
        <w:rPr>
          <w:sz w:val="28"/>
          <w:szCs w:val="28"/>
        </w:rPr>
        <w:t>.</w:t>
      </w:r>
      <w:r w:rsidR="005043D1">
        <w:rPr>
          <w:sz w:val="28"/>
          <w:szCs w:val="28"/>
        </w:rPr>
        <w:t> </w:t>
      </w:r>
      <w:r w:rsidRPr="0066729A">
        <w:rPr>
          <w:sz w:val="28"/>
          <w:szCs w:val="28"/>
        </w:rPr>
        <w:t>gada 2.</w:t>
      </w:r>
      <w:r w:rsidR="005043D1">
        <w:rPr>
          <w:sz w:val="28"/>
          <w:szCs w:val="28"/>
        </w:rPr>
        <w:t> </w:t>
      </w:r>
      <w:r w:rsidRPr="0066729A">
        <w:rPr>
          <w:sz w:val="28"/>
          <w:szCs w:val="28"/>
        </w:rPr>
        <w:t xml:space="preserve">decembrī tika izsludināts iepirkums par esošo tramvaja līniju pārbūves </w:t>
      </w:r>
      <w:proofErr w:type="spellStart"/>
      <w:r w:rsidRPr="0066729A">
        <w:rPr>
          <w:sz w:val="28"/>
          <w:szCs w:val="28"/>
        </w:rPr>
        <w:t>būvprojektēšanu</w:t>
      </w:r>
      <w:proofErr w:type="spellEnd"/>
      <w:r w:rsidRPr="0066729A">
        <w:rPr>
          <w:sz w:val="28"/>
          <w:szCs w:val="28"/>
        </w:rPr>
        <w:t xml:space="preserve">, </w:t>
      </w:r>
      <w:r w:rsidR="00AC737D" w:rsidRPr="0066729A">
        <w:rPr>
          <w:sz w:val="28"/>
          <w:szCs w:val="28"/>
        </w:rPr>
        <w:t>2022.</w:t>
      </w:r>
      <w:r w:rsidR="008159BD">
        <w:rPr>
          <w:sz w:val="28"/>
          <w:szCs w:val="28"/>
        </w:rPr>
        <w:t> </w:t>
      </w:r>
      <w:r w:rsidR="00AC737D" w:rsidRPr="0066729A">
        <w:rPr>
          <w:sz w:val="28"/>
          <w:szCs w:val="28"/>
        </w:rPr>
        <w:t>gada 24.</w:t>
      </w:r>
      <w:r w:rsidR="008159BD">
        <w:rPr>
          <w:sz w:val="28"/>
          <w:szCs w:val="28"/>
        </w:rPr>
        <w:t> </w:t>
      </w:r>
      <w:r w:rsidR="00AC737D" w:rsidRPr="0066729A">
        <w:rPr>
          <w:sz w:val="28"/>
          <w:szCs w:val="28"/>
        </w:rPr>
        <w:t>janvārī tika izsludināts jaunās tramvaja līnijas projektēšanas un būvdarbu apvienotais iepirkums, 2022.</w:t>
      </w:r>
      <w:r w:rsidR="008159BD">
        <w:rPr>
          <w:sz w:val="28"/>
          <w:szCs w:val="28"/>
        </w:rPr>
        <w:t> </w:t>
      </w:r>
      <w:r w:rsidR="00AC737D" w:rsidRPr="0066729A">
        <w:rPr>
          <w:sz w:val="28"/>
          <w:szCs w:val="28"/>
        </w:rPr>
        <w:t>gada 5.</w:t>
      </w:r>
      <w:r w:rsidR="008159BD">
        <w:rPr>
          <w:sz w:val="28"/>
          <w:szCs w:val="28"/>
        </w:rPr>
        <w:t> </w:t>
      </w:r>
      <w:r w:rsidR="00AC737D" w:rsidRPr="0066729A">
        <w:rPr>
          <w:sz w:val="28"/>
          <w:szCs w:val="28"/>
        </w:rPr>
        <w:t>februārī tika izsludināts jaunu tramvaja vagonu iegādes iepirkums</w:t>
      </w:r>
      <w:r w:rsidRPr="0066729A">
        <w:rPr>
          <w:sz w:val="28"/>
          <w:szCs w:val="28"/>
        </w:rPr>
        <w:t xml:space="preserve">; </w:t>
      </w:r>
    </w:p>
    <w:p w14:paraId="73BA6A58" w14:textId="7E881E2A" w:rsidR="00D50815" w:rsidRPr="0066729A" w:rsidRDefault="00D50815" w:rsidP="00DA2295">
      <w:pPr>
        <w:pStyle w:val="ListParagraph"/>
        <w:numPr>
          <w:ilvl w:val="0"/>
          <w:numId w:val="62"/>
        </w:numPr>
        <w:spacing w:line="276" w:lineRule="auto"/>
        <w:jc w:val="both"/>
        <w:rPr>
          <w:sz w:val="28"/>
          <w:szCs w:val="28"/>
        </w:rPr>
      </w:pPr>
      <w:r w:rsidRPr="0066729A">
        <w:rPr>
          <w:sz w:val="28"/>
          <w:szCs w:val="28"/>
        </w:rPr>
        <w:t>Rīgas projekts</w:t>
      </w:r>
      <w:r w:rsidRPr="0066729A">
        <w:rPr>
          <w:rStyle w:val="FootnoteReference"/>
          <w:sz w:val="28"/>
          <w:szCs w:val="28"/>
        </w:rPr>
        <w:footnoteReference w:id="44"/>
      </w:r>
      <w:r w:rsidRPr="0066729A">
        <w:rPr>
          <w:sz w:val="28"/>
          <w:szCs w:val="28"/>
        </w:rPr>
        <w:t xml:space="preserve"> tika atsaukts</w:t>
      </w:r>
      <w:r w:rsidR="00806814" w:rsidRPr="0066729A">
        <w:rPr>
          <w:sz w:val="28"/>
          <w:szCs w:val="28"/>
        </w:rPr>
        <w:t>,</w:t>
      </w:r>
      <w:r w:rsidRPr="0066729A">
        <w:rPr>
          <w:sz w:val="28"/>
          <w:szCs w:val="28"/>
        </w:rPr>
        <w:t xml:space="preserve"> jo uz RP SIA “Rīgas satiksme” attiecināms Fondu likuma 23.</w:t>
      </w:r>
      <w:r w:rsidR="008C37FD">
        <w:rPr>
          <w:sz w:val="28"/>
          <w:szCs w:val="28"/>
        </w:rPr>
        <w:t> </w:t>
      </w:r>
      <w:r w:rsidRPr="0066729A">
        <w:rPr>
          <w:sz w:val="28"/>
          <w:szCs w:val="28"/>
        </w:rPr>
        <w:t>panta pirmās daļas izslēgšanas nosacījums saistībā ar konkurences tiesību pārkāpumu.</w:t>
      </w:r>
      <w:r w:rsidRPr="0066729A">
        <w:rPr>
          <w:iCs/>
          <w:sz w:val="28"/>
          <w:szCs w:val="28"/>
        </w:rPr>
        <w:t xml:space="preserve"> </w:t>
      </w:r>
      <w:r w:rsidRPr="0066729A">
        <w:rPr>
          <w:sz w:val="28"/>
          <w:szCs w:val="28"/>
        </w:rPr>
        <w:t>“Rīgas satiksme” plāno iesniegt projektu līdz 2022.</w:t>
      </w:r>
      <w:r w:rsidR="00806814" w:rsidRPr="0066729A">
        <w:rPr>
          <w:sz w:val="28"/>
          <w:szCs w:val="28"/>
        </w:rPr>
        <w:t xml:space="preserve"> </w:t>
      </w:r>
      <w:r w:rsidRPr="0066729A">
        <w:rPr>
          <w:sz w:val="28"/>
          <w:szCs w:val="28"/>
        </w:rPr>
        <w:t>gada 29.</w:t>
      </w:r>
      <w:r w:rsidR="00806814" w:rsidRPr="0066729A">
        <w:rPr>
          <w:sz w:val="28"/>
          <w:szCs w:val="28"/>
        </w:rPr>
        <w:t xml:space="preserve"> </w:t>
      </w:r>
      <w:r w:rsidRPr="0066729A">
        <w:rPr>
          <w:sz w:val="28"/>
          <w:szCs w:val="28"/>
        </w:rPr>
        <w:t>aprīlim, bet ne ātrāk par 2022.</w:t>
      </w:r>
      <w:r w:rsidR="00806814" w:rsidRPr="0066729A">
        <w:rPr>
          <w:sz w:val="28"/>
          <w:szCs w:val="28"/>
        </w:rPr>
        <w:t xml:space="preserve"> </w:t>
      </w:r>
      <w:r w:rsidRPr="0066729A">
        <w:rPr>
          <w:sz w:val="28"/>
          <w:szCs w:val="28"/>
        </w:rPr>
        <w:t>gada 9.</w:t>
      </w:r>
      <w:r w:rsidR="00806814" w:rsidRPr="0066729A">
        <w:rPr>
          <w:sz w:val="28"/>
          <w:szCs w:val="28"/>
        </w:rPr>
        <w:t xml:space="preserve"> </w:t>
      </w:r>
      <w:r w:rsidRPr="0066729A">
        <w:rPr>
          <w:sz w:val="28"/>
          <w:szCs w:val="28"/>
        </w:rPr>
        <w:t xml:space="preserve">aprīli, kad </w:t>
      </w:r>
      <w:r w:rsidRPr="0066729A">
        <w:rPr>
          <w:iCs/>
          <w:sz w:val="28"/>
          <w:szCs w:val="28"/>
        </w:rPr>
        <w:t>būs beidzies Fondu likuma 23.</w:t>
      </w:r>
      <w:r w:rsidR="00806814" w:rsidRPr="0066729A">
        <w:rPr>
          <w:iCs/>
          <w:sz w:val="28"/>
          <w:szCs w:val="28"/>
        </w:rPr>
        <w:t> </w:t>
      </w:r>
      <w:r w:rsidRPr="0066729A">
        <w:rPr>
          <w:iCs/>
          <w:sz w:val="28"/>
          <w:szCs w:val="28"/>
        </w:rPr>
        <w:t>panta otrajā daļā noteiktais 12 mēnešu noilgums.</w:t>
      </w:r>
      <w:r w:rsidR="00D409E3" w:rsidRPr="0066729A">
        <w:rPr>
          <w:iCs/>
          <w:sz w:val="28"/>
          <w:szCs w:val="28"/>
        </w:rPr>
        <w:t xml:space="preserve"> </w:t>
      </w:r>
      <w:r w:rsidR="00EC6D48" w:rsidRPr="0066729A">
        <w:rPr>
          <w:sz w:val="28"/>
          <w:szCs w:val="28"/>
        </w:rPr>
        <w:t>”</w:t>
      </w:r>
      <w:r w:rsidRPr="0066729A">
        <w:rPr>
          <w:sz w:val="28"/>
          <w:szCs w:val="28"/>
        </w:rPr>
        <w:t xml:space="preserve">Rīgas </w:t>
      </w:r>
      <w:r w:rsidR="00851C86" w:rsidRPr="0066729A">
        <w:rPr>
          <w:sz w:val="28"/>
          <w:szCs w:val="28"/>
        </w:rPr>
        <w:t>s</w:t>
      </w:r>
      <w:r w:rsidRPr="0066729A">
        <w:rPr>
          <w:sz w:val="28"/>
          <w:szCs w:val="28"/>
        </w:rPr>
        <w:t>atiksme</w:t>
      </w:r>
      <w:r w:rsidR="00EC6D48" w:rsidRPr="0066729A">
        <w:rPr>
          <w:sz w:val="28"/>
          <w:szCs w:val="28"/>
        </w:rPr>
        <w:t>”</w:t>
      </w:r>
      <w:r w:rsidRPr="0066729A">
        <w:rPr>
          <w:sz w:val="28"/>
          <w:szCs w:val="28"/>
        </w:rPr>
        <w:t xml:space="preserve"> ir uzsāku</w:t>
      </w:r>
      <w:r w:rsidR="00851C86" w:rsidRPr="0066729A">
        <w:rPr>
          <w:sz w:val="28"/>
          <w:szCs w:val="28"/>
        </w:rPr>
        <w:t>s</w:t>
      </w:r>
      <w:r w:rsidRPr="0066729A">
        <w:rPr>
          <w:sz w:val="28"/>
          <w:szCs w:val="28"/>
        </w:rPr>
        <w:t xml:space="preserve">i projekta darbību īstenošanu </w:t>
      </w:r>
      <w:r w:rsidR="00851C86" w:rsidRPr="0066729A">
        <w:rPr>
          <w:sz w:val="28"/>
          <w:szCs w:val="28"/>
          <w:lang w:eastAsia="ar-SA"/>
        </w:rPr>
        <w:t>–</w:t>
      </w:r>
      <w:r w:rsidR="0074468D" w:rsidRPr="0066729A">
        <w:rPr>
          <w:sz w:val="28"/>
          <w:szCs w:val="28"/>
        </w:rPr>
        <w:t xml:space="preserve"> </w:t>
      </w:r>
      <w:r w:rsidR="00DA2295" w:rsidRPr="0066729A">
        <w:rPr>
          <w:sz w:val="28"/>
          <w:szCs w:val="28"/>
        </w:rPr>
        <w:t>2021.</w:t>
      </w:r>
      <w:r w:rsidR="008C37FD">
        <w:rPr>
          <w:sz w:val="28"/>
          <w:szCs w:val="28"/>
        </w:rPr>
        <w:t> </w:t>
      </w:r>
      <w:r w:rsidR="00DA2295" w:rsidRPr="0066729A">
        <w:rPr>
          <w:sz w:val="28"/>
          <w:szCs w:val="28"/>
        </w:rPr>
        <w:t>gada augustā tika uzsākti projektēšanas darbi 5. un 7. tramvaja maršrutos un 11.</w:t>
      </w:r>
      <w:r w:rsidR="008C37FD">
        <w:rPr>
          <w:sz w:val="28"/>
          <w:szCs w:val="28"/>
        </w:rPr>
        <w:t> </w:t>
      </w:r>
      <w:r w:rsidR="00DA2295" w:rsidRPr="0066729A">
        <w:rPr>
          <w:sz w:val="28"/>
          <w:szCs w:val="28"/>
        </w:rPr>
        <w:t xml:space="preserve">novembra krastmalas </w:t>
      </w:r>
      <w:r w:rsidR="0074468D" w:rsidRPr="0066729A">
        <w:rPr>
          <w:sz w:val="28"/>
          <w:szCs w:val="28"/>
        </w:rPr>
        <w:t>un 13. janvāra ielas krustojumā,</w:t>
      </w:r>
      <w:r w:rsidR="00DA2295" w:rsidRPr="0066729A">
        <w:rPr>
          <w:sz w:val="28"/>
          <w:szCs w:val="28"/>
        </w:rPr>
        <w:t xml:space="preserve"> 2021.</w:t>
      </w:r>
      <w:r w:rsidR="008C37FD">
        <w:rPr>
          <w:sz w:val="28"/>
          <w:szCs w:val="28"/>
        </w:rPr>
        <w:t> </w:t>
      </w:r>
      <w:r w:rsidR="00DA2295" w:rsidRPr="0066729A">
        <w:rPr>
          <w:sz w:val="28"/>
          <w:szCs w:val="28"/>
        </w:rPr>
        <w:t>gada decembrī tika izsludināts iepirkums par apakšstaciju elektroiekārtu piegādi. 2022.</w:t>
      </w:r>
      <w:r w:rsidR="008C37FD">
        <w:rPr>
          <w:sz w:val="28"/>
          <w:szCs w:val="28"/>
        </w:rPr>
        <w:t> </w:t>
      </w:r>
      <w:r w:rsidR="00DA2295" w:rsidRPr="0066729A">
        <w:rPr>
          <w:sz w:val="28"/>
          <w:szCs w:val="28"/>
        </w:rPr>
        <w:t>gada martā ir plānots izsludināt būvniecības iepirkumu procedūru pirmo kārtu</w:t>
      </w:r>
      <w:r w:rsidR="0074468D" w:rsidRPr="0066729A">
        <w:rPr>
          <w:sz w:val="28"/>
          <w:szCs w:val="28"/>
        </w:rPr>
        <w:t>.</w:t>
      </w:r>
    </w:p>
    <w:p w14:paraId="285560EF" w14:textId="77777777" w:rsidR="00731CC0" w:rsidRPr="0066729A" w:rsidRDefault="00731CC0" w:rsidP="00731CC0">
      <w:pPr>
        <w:pStyle w:val="ListParagraph"/>
        <w:spacing w:before="240" w:line="276" w:lineRule="auto"/>
        <w:ind w:left="1455"/>
        <w:jc w:val="both"/>
        <w:rPr>
          <w:sz w:val="28"/>
          <w:szCs w:val="28"/>
        </w:rPr>
      </w:pPr>
    </w:p>
    <w:p w14:paraId="1DAFB48A" w14:textId="545AEBEB" w:rsidR="00C7417B" w:rsidRPr="0066729A" w:rsidRDefault="00731CC0" w:rsidP="00E97F79">
      <w:pPr>
        <w:widowControl w:val="0"/>
        <w:spacing w:line="276" w:lineRule="auto"/>
        <w:ind w:firstLine="709"/>
        <w:jc w:val="both"/>
        <w:rPr>
          <w:sz w:val="28"/>
          <w:szCs w:val="28"/>
        </w:rPr>
      </w:pPr>
      <w:r w:rsidRPr="0066729A">
        <w:rPr>
          <w:sz w:val="28"/>
          <w:szCs w:val="28"/>
        </w:rPr>
        <w:t xml:space="preserve">Operatīvā darbā CFLA, </w:t>
      </w:r>
      <w:r w:rsidR="00B52936" w:rsidRPr="0066729A">
        <w:rPr>
          <w:sz w:val="28"/>
          <w:szCs w:val="28"/>
        </w:rPr>
        <w:t>projektu īstenotāji</w:t>
      </w:r>
      <w:r w:rsidRPr="0066729A">
        <w:rPr>
          <w:sz w:val="28"/>
          <w:szCs w:val="28"/>
        </w:rPr>
        <w:t xml:space="preserve"> un </w:t>
      </w:r>
      <w:r w:rsidR="00B52936" w:rsidRPr="0066729A">
        <w:rPr>
          <w:sz w:val="28"/>
          <w:szCs w:val="28"/>
        </w:rPr>
        <w:t>atbildīgās iestādes</w:t>
      </w:r>
      <w:r w:rsidRPr="0066729A">
        <w:rPr>
          <w:sz w:val="28"/>
          <w:szCs w:val="28"/>
        </w:rPr>
        <w:t xml:space="preserve"> risina dažādus </w:t>
      </w:r>
      <w:r w:rsidRPr="0066729A">
        <w:rPr>
          <w:b/>
          <w:bCs/>
          <w:sz w:val="28"/>
          <w:szCs w:val="28"/>
        </w:rPr>
        <w:t>citus projektu ieviešanas riskus</w:t>
      </w:r>
      <w:r w:rsidRPr="0066729A">
        <w:rPr>
          <w:sz w:val="28"/>
          <w:szCs w:val="28"/>
        </w:rPr>
        <w:t>. Tāpat CFLA un iestādes signalizē par pieaugošiem riskiem atsevišķu projektu</w:t>
      </w:r>
      <w:r w:rsidR="00B52936" w:rsidRPr="0066729A">
        <w:rPr>
          <w:sz w:val="28"/>
          <w:szCs w:val="28"/>
        </w:rPr>
        <w:t xml:space="preserve"> pabeigšanai</w:t>
      </w:r>
      <w:r w:rsidRPr="0066729A">
        <w:rPr>
          <w:sz w:val="28"/>
          <w:szCs w:val="28"/>
        </w:rPr>
        <w:t xml:space="preserve"> līdz 2023.</w:t>
      </w:r>
      <w:r w:rsidR="00B52936" w:rsidRPr="0066729A">
        <w:rPr>
          <w:sz w:val="28"/>
          <w:szCs w:val="28"/>
        </w:rPr>
        <w:t> </w:t>
      </w:r>
      <w:r w:rsidRPr="0066729A">
        <w:rPr>
          <w:sz w:val="28"/>
          <w:szCs w:val="28"/>
        </w:rPr>
        <w:t xml:space="preserve">gada </w:t>
      </w:r>
      <w:r w:rsidR="00C75055" w:rsidRPr="0066729A">
        <w:rPr>
          <w:sz w:val="28"/>
          <w:szCs w:val="28"/>
        </w:rPr>
        <w:t>31. decembrim</w:t>
      </w:r>
      <w:r w:rsidRPr="0066729A">
        <w:rPr>
          <w:sz w:val="28"/>
          <w:szCs w:val="28"/>
        </w:rPr>
        <w:t xml:space="preserve"> jeb plānošanas perioda izdevumu </w:t>
      </w:r>
      <w:proofErr w:type="spellStart"/>
      <w:r w:rsidRPr="0066729A">
        <w:rPr>
          <w:sz w:val="28"/>
          <w:szCs w:val="28"/>
        </w:rPr>
        <w:t>attiecināmības</w:t>
      </w:r>
      <w:proofErr w:type="spellEnd"/>
      <w:r w:rsidRPr="0066729A">
        <w:rPr>
          <w:sz w:val="28"/>
          <w:szCs w:val="28"/>
        </w:rPr>
        <w:t xml:space="preserve"> beigu termiņam. VM informēja CFLA un FM par būtisku vispārēju risku veselības jomas projektu</w:t>
      </w:r>
      <w:r w:rsidR="00C75055" w:rsidRPr="0066729A">
        <w:rPr>
          <w:sz w:val="28"/>
          <w:szCs w:val="28"/>
        </w:rPr>
        <w:t xml:space="preserve"> sekmīgai pabeigšanai Covid-19 ietekmē</w:t>
      </w:r>
      <w:r w:rsidRPr="0066729A">
        <w:rPr>
          <w:sz w:val="28"/>
          <w:szCs w:val="28"/>
        </w:rPr>
        <w:t xml:space="preserve">, t.sk. specifiski </w:t>
      </w:r>
      <w:r w:rsidR="00C75055" w:rsidRPr="0066729A">
        <w:rPr>
          <w:sz w:val="28"/>
          <w:szCs w:val="28"/>
        </w:rPr>
        <w:t xml:space="preserve">par </w:t>
      </w:r>
      <w:r w:rsidRPr="0066729A">
        <w:rPr>
          <w:sz w:val="28"/>
          <w:szCs w:val="28"/>
        </w:rPr>
        <w:t xml:space="preserve">Rīgas </w:t>
      </w:r>
      <w:r w:rsidRPr="0066729A">
        <w:rPr>
          <w:sz w:val="28"/>
          <w:szCs w:val="28"/>
        </w:rPr>
        <w:lastRenderedPageBreak/>
        <w:t xml:space="preserve">Austrumu klīniskās universitātes slimnīcas </w:t>
      </w:r>
      <w:r w:rsidR="00C75055" w:rsidRPr="0066729A">
        <w:rPr>
          <w:sz w:val="28"/>
          <w:szCs w:val="28"/>
        </w:rPr>
        <w:t>infrastruktūras projektu</w:t>
      </w:r>
      <w:r w:rsidRPr="0066729A">
        <w:rPr>
          <w:rStyle w:val="FootnoteReference"/>
          <w:sz w:val="28"/>
          <w:szCs w:val="28"/>
        </w:rPr>
        <w:footnoteReference w:id="45"/>
      </w:r>
      <w:r w:rsidRPr="0066729A">
        <w:rPr>
          <w:sz w:val="28"/>
          <w:szCs w:val="28"/>
        </w:rPr>
        <w:t>. FM ir aicinājusi VM konkretizēt situāciju, ietekmi, rīcības plāna variantus par katru projektu</w:t>
      </w:r>
      <w:r w:rsidRPr="0066729A">
        <w:rPr>
          <w:rStyle w:val="FootnoteReference"/>
          <w:sz w:val="28"/>
          <w:szCs w:val="28"/>
        </w:rPr>
        <w:footnoteReference w:id="46"/>
      </w:r>
      <w:r w:rsidRPr="0066729A">
        <w:rPr>
          <w:sz w:val="28"/>
          <w:szCs w:val="28"/>
        </w:rPr>
        <w:t xml:space="preserve"> un virzīt informatīvo ziņojumu MK lēmumu pieņemšanai par turpmāko rīcību.</w:t>
      </w:r>
    </w:p>
    <w:p w14:paraId="4EE00596" w14:textId="0A750667" w:rsidR="00C55403" w:rsidRPr="0066729A" w:rsidRDefault="00C40415" w:rsidP="009603E3">
      <w:pPr>
        <w:pStyle w:val="NormalWeb"/>
        <w:spacing w:before="0" w:beforeAutospacing="0" w:after="0" w:afterAutospacing="0" w:line="276" w:lineRule="auto"/>
        <w:jc w:val="both"/>
        <w:rPr>
          <w:sz w:val="28"/>
          <w:szCs w:val="28"/>
          <w:lang w:val="lv-LV"/>
        </w:rPr>
      </w:pPr>
      <w:r w:rsidRPr="0066729A">
        <w:rPr>
          <w:b/>
          <w:sz w:val="28"/>
          <w:szCs w:val="28"/>
          <w:lang w:val="lv-LV"/>
        </w:rPr>
        <w:t>L</w:t>
      </w:r>
      <w:r w:rsidR="00C55403" w:rsidRPr="0066729A">
        <w:rPr>
          <w:b/>
          <w:sz w:val="28"/>
          <w:szCs w:val="28"/>
          <w:lang w:val="lv-LV"/>
        </w:rPr>
        <w:t>iel</w:t>
      </w:r>
      <w:r w:rsidRPr="0066729A">
        <w:rPr>
          <w:b/>
          <w:sz w:val="28"/>
          <w:szCs w:val="28"/>
          <w:lang w:val="lv-LV"/>
        </w:rPr>
        <w:t>ie</w:t>
      </w:r>
      <w:r w:rsidR="00C55403" w:rsidRPr="0066729A">
        <w:rPr>
          <w:b/>
          <w:sz w:val="28"/>
          <w:szCs w:val="28"/>
          <w:lang w:val="lv-LV"/>
        </w:rPr>
        <w:t xml:space="preserve"> projekt</w:t>
      </w:r>
      <w:r w:rsidRPr="0066729A">
        <w:rPr>
          <w:b/>
          <w:sz w:val="28"/>
          <w:szCs w:val="28"/>
          <w:lang w:val="lv-LV"/>
        </w:rPr>
        <w:t>i</w:t>
      </w:r>
      <w:r w:rsidR="00C55403" w:rsidRPr="0066729A">
        <w:rPr>
          <w:rStyle w:val="FootnoteReference"/>
          <w:sz w:val="28"/>
          <w:szCs w:val="28"/>
          <w:lang w:val="lv-LV"/>
        </w:rPr>
        <w:footnoteReference w:id="47"/>
      </w:r>
      <w:r w:rsidRPr="0066729A">
        <w:rPr>
          <w:sz w:val="28"/>
          <w:szCs w:val="28"/>
          <w:lang w:val="lv-LV"/>
        </w:rPr>
        <w:t>:</w:t>
      </w:r>
    </w:p>
    <w:p w14:paraId="24642E07" w14:textId="74C92781" w:rsidR="00C55403" w:rsidRPr="0066729A" w:rsidRDefault="00C55403" w:rsidP="0037314A">
      <w:pPr>
        <w:spacing w:line="276" w:lineRule="auto"/>
        <w:ind w:firstLine="851"/>
        <w:jc w:val="both"/>
        <w:rPr>
          <w:rFonts w:cs="Times New Roman"/>
          <w:sz w:val="28"/>
          <w:szCs w:val="28"/>
          <w:shd w:val="clear" w:color="auto" w:fill="FFFFFF"/>
        </w:rPr>
      </w:pPr>
      <w:r w:rsidRPr="0066729A">
        <w:rPr>
          <w:rFonts w:cs="Times New Roman"/>
          <w:sz w:val="28"/>
          <w:szCs w:val="28"/>
          <w:shd w:val="clear" w:color="auto" w:fill="FFFFFF"/>
        </w:rPr>
        <w:t xml:space="preserve">1) Par AS “Pasažieru vilciens” lielo projektu </w:t>
      </w:r>
      <w:r w:rsidRPr="0066729A">
        <w:rPr>
          <w:rFonts w:cs="Times New Roman"/>
          <w:b/>
          <w:sz w:val="28"/>
          <w:szCs w:val="28"/>
          <w:shd w:val="clear" w:color="auto" w:fill="FFFFFF"/>
        </w:rPr>
        <w:t>“Rīgas un Pierīgas pasažieru pārvadājumu nodrošināšanai nepieciešamo elektrovilcienu iegāde</w:t>
      </w:r>
      <w:r w:rsidR="000968DE" w:rsidRPr="0066729A">
        <w:rPr>
          <w:rFonts w:cs="Times New Roman"/>
          <w:sz w:val="28"/>
          <w:szCs w:val="28"/>
          <w:shd w:val="clear" w:color="auto" w:fill="FFFFFF"/>
        </w:rPr>
        <w:t>”</w:t>
      </w:r>
      <w:r w:rsidRPr="0066729A">
        <w:rPr>
          <w:sz w:val="28"/>
          <w:szCs w:val="28"/>
          <w:shd w:val="clear" w:color="auto" w:fill="FFFFFF"/>
          <w:vertAlign w:val="superscript"/>
        </w:rPr>
        <w:footnoteReference w:id="48"/>
      </w:r>
      <w:r w:rsidRPr="0066729A">
        <w:rPr>
          <w:rFonts w:cs="Times New Roman"/>
          <w:sz w:val="28"/>
          <w:szCs w:val="28"/>
          <w:shd w:val="clear" w:color="auto" w:fill="FFFFFF"/>
        </w:rPr>
        <w:t xml:space="preserve"> 2021. gada 28. decembrī ir </w:t>
      </w:r>
      <w:r w:rsidRPr="0066729A">
        <w:rPr>
          <w:rFonts w:eastAsia="Calibri" w:cs="Times New Roman"/>
          <w:bCs/>
          <w:sz w:val="28"/>
          <w:szCs w:val="28"/>
        </w:rPr>
        <w:t>saņemts pozitīvs EK neatkarīgo ekspertu JASPERS IQR atzinums par projekta tehnisko un sociālekonomisko pamatotību investīciju veikšanai ar KF atbalstu.</w:t>
      </w:r>
      <w:r w:rsidRPr="0066729A">
        <w:rPr>
          <w:rFonts w:cs="Times New Roman"/>
          <w:sz w:val="28"/>
          <w:szCs w:val="28"/>
          <w:shd w:val="clear" w:color="auto" w:fill="FFFFFF"/>
        </w:rPr>
        <w:t xml:space="preserve"> 2022. gada 10. janvārī </w:t>
      </w:r>
      <w:r w:rsidR="000968DE" w:rsidRPr="0066729A">
        <w:rPr>
          <w:rFonts w:cs="Times New Roman"/>
          <w:sz w:val="28"/>
          <w:szCs w:val="28"/>
          <w:shd w:val="clear" w:color="auto" w:fill="FFFFFF"/>
        </w:rPr>
        <w:t xml:space="preserve">CFLA </w:t>
      </w:r>
      <w:r w:rsidRPr="0066729A">
        <w:rPr>
          <w:rFonts w:cs="Times New Roman"/>
          <w:sz w:val="28"/>
          <w:szCs w:val="28"/>
          <w:shd w:val="clear" w:color="auto" w:fill="FFFFFF"/>
        </w:rPr>
        <w:t>pieņēm</w:t>
      </w:r>
      <w:r w:rsidR="000968DE" w:rsidRPr="0066729A">
        <w:rPr>
          <w:rFonts w:cs="Times New Roman"/>
          <w:sz w:val="28"/>
          <w:szCs w:val="28"/>
          <w:shd w:val="clear" w:color="auto" w:fill="FFFFFF"/>
        </w:rPr>
        <w:t>a</w:t>
      </w:r>
      <w:r w:rsidRPr="0066729A">
        <w:rPr>
          <w:rFonts w:cs="Times New Roman"/>
          <w:sz w:val="28"/>
          <w:szCs w:val="28"/>
          <w:shd w:val="clear" w:color="auto" w:fill="FFFFFF"/>
        </w:rPr>
        <w:t xml:space="preserve"> </w:t>
      </w:r>
      <w:proofErr w:type="spellStart"/>
      <w:r w:rsidRPr="0066729A">
        <w:rPr>
          <w:rFonts w:cs="Times New Roman"/>
          <w:sz w:val="28"/>
          <w:szCs w:val="28"/>
          <w:shd w:val="clear" w:color="auto" w:fill="FFFFFF"/>
        </w:rPr>
        <w:t>starplēmumu</w:t>
      </w:r>
      <w:proofErr w:type="spellEnd"/>
      <w:r w:rsidRPr="0066729A">
        <w:rPr>
          <w:rFonts w:cs="Times New Roman"/>
          <w:sz w:val="28"/>
          <w:szCs w:val="28"/>
          <w:shd w:val="clear" w:color="auto" w:fill="FFFFFF"/>
        </w:rPr>
        <w:t xml:space="preserve"> par lielā projekta iesnieguma atbalstīšanu iesniegšanai </w:t>
      </w:r>
      <w:r w:rsidR="00C40415" w:rsidRPr="0066729A">
        <w:rPr>
          <w:rFonts w:cs="Times New Roman"/>
          <w:sz w:val="28"/>
          <w:szCs w:val="28"/>
          <w:shd w:val="clear" w:color="auto" w:fill="FFFFFF"/>
        </w:rPr>
        <w:t>EK</w:t>
      </w:r>
      <w:r w:rsidR="00397DD0" w:rsidRPr="0066729A">
        <w:rPr>
          <w:rFonts w:cs="Times New Roman"/>
          <w:sz w:val="28"/>
          <w:szCs w:val="28"/>
          <w:shd w:val="clear" w:color="auto" w:fill="FFFFFF"/>
        </w:rPr>
        <w:t>.</w:t>
      </w:r>
      <w:r w:rsidRPr="0066729A">
        <w:rPr>
          <w:rFonts w:cs="Times New Roman"/>
          <w:sz w:val="28"/>
          <w:szCs w:val="28"/>
          <w:shd w:val="clear" w:color="auto" w:fill="FFFFFF"/>
        </w:rPr>
        <w:t xml:space="preserve"> FM 2022. gada </w:t>
      </w:r>
      <w:r w:rsidR="00397DD0" w:rsidRPr="0066729A">
        <w:rPr>
          <w:rFonts w:cs="Times New Roman"/>
          <w:sz w:val="28"/>
          <w:szCs w:val="28"/>
          <w:shd w:val="clear" w:color="auto" w:fill="FFFFFF"/>
        </w:rPr>
        <w:t>17</w:t>
      </w:r>
      <w:r w:rsidRPr="0066729A">
        <w:rPr>
          <w:rFonts w:cs="Times New Roman"/>
          <w:sz w:val="28"/>
          <w:szCs w:val="28"/>
          <w:shd w:val="clear" w:color="auto" w:fill="FFFFFF"/>
        </w:rPr>
        <w:t xml:space="preserve">. janvārī </w:t>
      </w:r>
      <w:r w:rsidR="00397DD0" w:rsidRPr="0066729A">
        <w:rPr>
          <w:rFonts w:cs="Times New Roman"/>
          <w:sz w:val="28"/>
          <w:szCs w:val="28"/>
          <w:shd w:val="clear" w:color="auto" w:fill="FFFFFF"/>
        </w:rPr>
        <w:t>projekta dokumentāciju</w:t>
      </w:r>
      <w:r w:rsidRPr="0066729A">
        <w:rPr>
          <w:rFonts w:cs="Times New Roman"/>
          <w:sz w:val="28"/>
          <w:szCs w:val="28"/>
          <w:shd w:val="clear" w:color="auto" w:fill="FFFFFF"/>
        </w:rPr>
        <w:t xml:space="preserve"> iesniedza EK lēmuma pieņemšanai trīs mēnešu laikā.</w:t>
      </w:r>
      <w:r w:rsidRPr="0066729A">
        <w:rPr>
          <w:sz w:val="28"/>
          <w:szCs w:val="28"/>
        </w:rPr>
        <w:t xml:space="preserve"> </w:t>
      </w:r>
      <w:bookmarkStart w:id="17" w:name="_Hlk93067742"/>
      <w:r w:rsidRPr="0066729A">
        <w:rPr>
          <w:rFonts w:cs="Times New Roman"/>
          <w:sz w:val="28"/>
          <w:szCs w:val="28"/>
          <w:shd w:val="clear" w:color="auto" w:fill="FFFFFF"/>
        </w:rPr>
        <w:t>EK pozitīva lēmuma gadījumā līguma slēgšana ar CFLA varētu notikt 2022. gada</w:t>
      </w:r>
      <w:bookmarkEnd w:id="17"/>
      <w:r w:rsidRPr="0066729A">
        <w:rPr>
          <w:rFonts w:cs="Times New Roman"/>
          <w:sz w:val="28"/>
          <w:szCs w:val="28"/>
          <w:shd w:val="clear" w:color="auto" w:fill="FFFFFF"/>
        </w:rPr>
        <w:t xml:space="preserve"> maijā. </w:t>
      </w:r>
      <w:r w:rsidRPr="0066729A">
        <w:rPr>
          <w:sz w:val="28"/>
          <w:szCs w:val="28"/>
        </w:rPr>
        <w:t xml:space="preserve">Elektrovilcienu ražotājs </w:t>
      </w:r>
      <w:r w:rsidRPr="0066729A">
        <w:rPr>
          <w:rFonts w:cs="Times New Roman"/>
          <w:sz w:val="28"/>
          <w:szCs w:val="28"/>
          <w:shd w:val="clear" w:color="auto" w:fill="FFFFFF"/>
        </w:rPr>
        <w:t>“</w:t>
      </w:r>
      <w:proofErr w:type="spellStart"/>
      <w:r w:rsidRPr="0066729A">
        <w:rPr>
          <w:rFonts w:cs="Times New Roman"/>
          <w:sz w:val="28"/>
          <w:szCs w:val="28"/>
          <w:shd w:val="clear" w:color="auto" w:fill="FFFFFF"/>
        </w:rPr>
        <w:t>Škoda</w:t>
      </w:r>
      <w:proofErr w:type="spellEnd"/>
      <w:r w:rsidRPr="0066729A">
        <w:rPr>
          <w:rFonts w:cs="Times New Roman"/>
          <w:sz w:val="28"/>
          <w:szCs w:val="28"/>
          <w:shd w:val="clear" w:color="auto" w:fill="FFFFFF"/>
        </w:rPr>
        <w:t xml:space="preserve"> </w:t>
      </w:r>
      <w:proofErr w:type="spellStart"/>
      <w:r w:rsidRPr="0066729A">
        <w:rPr>
          <w:rFonts w:cs="Times New Roman"/>
          <w:sz w:val="28"/>
          <w:szCs w:val="28"/>
          <w:shd w:val="clear" w:color="auto" w:fill="FFFFFF"/>
        </w:rPr>
        <w:t>Vagonka</w:t>
      </w:r>
      <w:proofErr w:type="spellEnd"/>
      <w:r w:rsidRPr="0066729A">
        <w:rPr>
          <w:rFonts w:cs="Times New Roman"/>
          <w:sz w:val="28"/>
          <w:szCs w:val="28"/>
          <w:shd w:val="clear" w:color="auto" w:fill="FFFFFF"/>
        </w:rPr>
        <w:t xml:space="preserve"> A.S.” vairākkārtīgi ir informējis par C</w:t>
      </w:r>
      <w:r w:rsidR="00C40415" w:rsidRPr="0066729A">
        <w:rPr>
          <w:rFonts w:cs="Times New Roman"/>
          <w:sz w:val="28"/>
          <w:szCs w:val="28"/>
          <w:shd w:val="clear" w:color="auto" w:fill="FFFFFF"/>
        </w:rPr>
        <w:t>ovid</w:t>
      </w:r>
      <w:r w:rsidRPr="0066729A">
        <w:rPr>
          <w:rFonts w:cs="Times New Roman"/>
          <w:sz w:val="28"/>
          <w:szCs w:val="28"/>
          <w:shd w:val="clear" w:color="auto" w:fill="FFFFFF"/>
        </w:rPr>
        <w:t>-19 pandēmijas uzliesmojum</w:t>
      </w:r>
      <w:r w:rsidR="00C40415" w:rsidRPr="0066729A">
        <w:rPr>
          <w:rFonts w:cs="Times New Roman"/>
          <w:sz w:val="28"/>
          <w:szCs w:val="28"/>
          <w:shd w:val="clear" w:color="auto" w:fill="FFFFFF"/>
        </w:rPr>
        <w:t>a</w:t>
      </w:r>
      <w:r w:rsidRPr="0066729A">
        <w:rPr>
          <w:rFonts w:cs="Times New Roman"/>
          <w:sz w:val="28"/>
          <w:szCs w:val="28"/>
          <w:shd w:val="clear" w:color="auto" w:fill="FFFFFF"/>
        </w:rPr>
        <w:t xml:space="preserve"> un ārkārtas situācijas izsludināšan</w:t>
      </w:r>
      <w:r w:rsidR="00C40415" w:rsidRPr="0066729A">
        <w:rPr>
          <w:rFonts w:cs="Times New Roman"/>
          <w:sz w:val="28"/>
          <w:szCs w:val="28"/>
          <w:shd w:val="clear" w:color="auto" w:fill="FFFFFF"/>
        </w:rPr>
        <w:t>as</w:t>
      </w:r>
      <w:r w:rsidRPr="0066729A">
        <w:rPr>
          <w:rFonts w:cs="Times New Roman"/>
          <w:sz w:val="28"/>
          <w:szCs w:val="28"/>
          <w:shd w:val="clear" w:color="auto" w:fill="FFFFFF"/>
        </w:rPr>
        <w:t xml:space="preserve"> Čehijas Republikā ietekm</w:t>
      </w:r>
      <w:r w:rsidR="00C40415" w:rsidRPr="0066729A">
        <w:rPr>
          <w:rFonts w:cs="Times New Roman"/>
          <w:sz w:val="28"/>
          <w:szCs w:val="28"/>
          <w:shd w:val="clear" w:color="auto" w:fill="FFFFFF"/>
        </w:rPr>
        <w:t>i uz</w:t>
      </w:r>
      <w:r w:rsidRPr="0066729A">
        <w:rPr>
          <w:rFonts w:cs="Times New Roman"/>
          <w:sz w:val="28"/>
          <w:szCs w:val="28"/>
          <w:shd w:val="clear" w:color="auto" w:fill="FFFFFF"/>
        </w:rPr>
        <w:t xml:space="preserve"> elektrovilcienu piegādes grafiku. Šobrīd projekta īstenošanai ir </w:t>
      </w:r>
      <w:r w:rsidR="00C40415" w:rsidRPr="0066729A">
        <w:rPr>
          <w:rFonts w:cs="Times New Roman"/>
          <w:sz w:val="28"/>
          <w:szCs w:val="28"/>
          <w:shd w:val="clear" w:color="auto" w:fill="FFFFFF"/>
        </w:rPr>
        <w:t>sešu</w:t>
      </w:r>
      <w:r w:rsidRPr="0066729A">
        <w:rPr>
          <w:rFonts w:cs="Times New Roman"/>
          <w:sz w:val="28"/>
          <w:szCs w:val="28"/>
          <w:shd w:val="clear" w:color="auto" w:fill="FFFFFF"/>
        </w:rPr>
        <w:t xml:space="preserve"> mēnešu laika rezerve.  </w:t>
      </w:r>
    </w:p>
    <w:p w14:paraId="28FF5D60" w14:textId="0BA1BA91" w:rsidR="00FB0F77" w:rsidRPr="0066729A" w:rsidRDefault="00782669" w:rsidP="009603E3">
      <w:pPr>
        <w:spacing w:line="276" w:lineRule="auto"/>
        <w:ind w:firstLine="851"/>
        <w:jc w:val="both"/>
        <w:rPr>
          <w:rFonts w:eastAsia="Calibri" w:cs="Times New Roman"/>
          <w:sz w:val="28"/>
          <w:szCs w:val="28"/>
          <w:shd w:val="clear" w:color="auto" w:fill="FFFFFF"/>
        </w:rPr>
      </w:pPr>
      <w:r w:rsidRPr="0066729A">
        <w:rPr>
          <w:rFonts w:eastAsia="Calibri" w:cs="Times New Roman"/>
          <w:sz w:val="28"/>
          <w:szCs w:val="28"/>
        </w:rPr>
        <w:t>2) PSKUS liel</w:t>
      </w:r>
      <w:r w:rsidR="00AC0379" w:rsidRPr="0066729A">
        <w:rPr>
          <w:rFonts w:eastAsia="Calibri" w:cs="Times New Roman"/>
          <w:sz w:val="28"/>
          <w:szCs w:val="28"/>
        </w:rPr>
        <w:t>ais</w:t>
      </w:r>
      <w:r w:rsidRPr="0066729A">
        <w:rPr>
          <w:rFonts w:eastAsia="Calibri" w:cs="Times New Roman"/>
          <w:sz w:val="28"/>
          <w:szCs w:val="28"/>
        </w:rPr>
        <w:t xml:space="preserve"> projekt</w:t>
      </w:r>
      <w:r w:rsidR="00AC0379" w:rsidRPr="0066729A">
        <w:rPr>
          <w:rFonts w:eastAsia="Calibri" w:cs="Times New Roman"/>
          <w:sz w:val="28"/>
          <w:szCs w:val="28"/>
        </w:rPr>
        <w:t xml:space="preserve">s </w:t>
      </w:r>
      <w:r w:rsidRPr="0066729A">
        <w:rPr>
          <w:rFonts w:eastAsia="Calibri" w:cs="Times New Roman"/>
          <w:b/>
          <w:sz w:val="28"/>
          <w:szCs w:val="28"/>
          <w:shd w:val="clear" w:color="auto" w:fill="FFFFFF"/>
        </w:rPr>
        <w:t>“Paula Stradiņa klīniskās universitātes slimnīcas jaunās A2 ēkas attīstība”</w:t>
      </w:r>
      <w:r w:rsidRPr="0066729A">
        <w:rPr>
          <w:rFonts w:eastAsia="Calibri" w:cs="Times New Roman"/>
          <w:sz w:val="28"/>
          <w:szCs w:val="28"/>
          <w:shd w:val="clear" w:color="auto" w:fill="FFFFFF"/>
        </w:rPr>
        <w:t xml:space="preserve"> </w:t>
      </w:r>
      <w:r w:rsidR="008E1E3B" w:rsidRPr="0066729A">
        <w:rPr>
          <w:sz w:val="28"/>
          <w:szCs w:val="28"/>
          <w:lang w:eastAsia="ar-SA"/>
        </w:rPr>
        <w:t>–</w:t>
      </w:r>
      <w:r w:rsidR="00AC0379" w:rsidRPr="0066729A">
        <w:rPr>
          <w:rFonts w:eastAsia="Calibri" w:cs="Times New Roman"/>
          <w:sz w:val="28"/>
          <w:szCs w:val="28"/>
          <w:shd w:val="clear" w:color="auto" w:fill="FFFFFF"/>
        </w:rPr>
        <w:t xml:space="preserve"> </w:t>
      </w:r>
      <w:r w:rsidRPr="0066729A">
        <w:rPr>
          <w:rFonts w:eastAsia="Calibri" w:cs="Times New Roman"/>
          <w:sz w:val="28"/>
          <w:szCs w:val="28"/>
        </w:rPr>
        <w:t xml:space="preserve">JASPERS IQR </w:t>
      </w:r>
      <w:r w:rsidR="00AC0379" w:rsidRPr="0066729A">
        <w:rPr>
          <w:rFonts w:eastAsia="Calibri" w:cs="Times New Roman"/>
          <w:sz w:val="28"/>
          <w:szCs w:val="28"/>
        </w:rPr>
        <w:t xml:space="preserve">veic </w:t>
      </w:r>
      <w:r w:rsidRPr="0066729A">
        <w:rPr>
          <w:rFonts w:eastAsia="Calibri" w:cs="Times New Roman"/>
          <w:sz w:val="28"/>
          <w:szCs w:val="28"/>
        </w:rPr>
        <w:t>kvalitātes izvērtēšan</w:t>
      </w:r>
      <w:r w:rsidR="00AC0379" w:rsidRPr="0066729A">
        <w:rPr>
          <w:rFonts w:eastAsia="Calibri" w:cs="Times New Roman"/>
          <w:sz w:val="28"/>
          <w:szCs w:val="28"/>
        </w:rPr>
        <w:t>u par 2021.</w:t>
      </w:r>
      <w:r w:rsidR="008E1E3B" w:rsidRPr="0066729A">
        <w:rPr>
          <w:rFonts w:eastAsia="Calibri" w:cs="Times New Roman"/>
          <w:sz w:val="28"/>
          <w:szCs w:val="28"/>
        </w:rPr>
        <w:t> </w:t>
      </w:r>
      <w:r w:rsidR="00AC0379" w:rsidRPr="0066729A">
        <w:rPr>
          <w:rFonts w:eastAsia="Calibri" w:cs="Times New Roman"/>
          <w:sz w:val="28"/>
          <w:szCs w:val="28"/>
        </w:rPr>
        <w:t xml:space="preserve">gada 26. novembrī </w:t>
      </w:r>
      <w:r w:rsidR="00AC0379" w:rsidRPr="0066729A">
        <w:rPr>
          <w:rFonts w:eastAsia="Calibri" w:cs="Times New Roman"/>
          <w:sz w:val="28"/>
          <w:szCs w:val="28"/>
          <w:shd w:val="clear" w:color="auto" w:fill="FFFFFF"/>
        </w:rPr>
        <w:t>iesniegtajiem</w:t>
      </w:r>
      <w:r w:rsidR="0013226E" w:rsidRPr="0066729A">
        <w:rPr>
          <w:rFonts w:eastAsia="Calibri" w:cs="Times New Roman"/>
          <w:sz w:val="28"/>
          <w:szCs w:val="28"/>
          <w:shd w:val="clear" w:color="auto" w:fill="FFFFFF"/>
        </w:rPr>
        <w:t xml:space="preserve"> projekta</w:t>
      </w:r>
      <w:r w:rsidR="00AC0379" w:rsidRPr="0066729A">
        <w:rPr>
          <w:rFonts w:eastAsia="Calibri" w:cs="Times New Roman"/>
          <w:sz w:val="28"/>
          <w:szCs w:val="28"/>
          <w:shd w:val="clear" w:color="auto" w:fill="FFFFFF"/>
        </w:rPr>
        <w:t xml:space="preserve"> grozījumiem</w:t>
      </w:r>
      <w:r w:rsidR="00AC0379" w:rsidRPr="0066729A">
        <w:rPr>
          <w:rFonts w:eastAsia="Calibri" w:cs="Times New Roman"/>
          <w:sz w:val="28"/>
          <w:szCs w:val="28"/>
          <w:shd w:val="clear" w:color="auto" w:fill="FFFFFF"/>
          <w:vertAlign w:val="superscript"/>
        </w:rPr>
        <w:footnoteReference w:id="49"/>
      </w:r>
      <w:r w:rsidRPr="0066729A">
        <w:rPr>
          <w:rFonts w:eastAsia="Calibri" w:cs="Times New Roman"/>
          <w:sz w:val="28"/>
          <w:szCs w:val="28"/>
        </w:rPr>
        <w:t xml:space="preserve">. </w:t>
      </w:r>
      <w:r w:rsidR="0013226E" w:rsidRPr="0066729A">
        <w:rPr>
          <w:rFonts w:eastAsia="Calibri" w:cs="Times New Roman"/>
          <w:sz w:val="28"/>
          <w:szCs w:val="28"/>
        </w:rPr>
        <w:t xml:space="preserve">Pēc saskaņošanas ar </w:t>
      </w:r>
      <w:r w:rsidRPr="0066729A">
        <w:rPr>
          <w:rFonts w:eastAsia="Calibri" w:cs="Times New Roman"/>
          <w:sz w:val="28"/>
          <w:szCs w:val="28"/>
        </w:rPr>
        <w:t xml:space="preserve">JASPERS IQR </w:t>
      </w:r>
      <w:r w:rsidR="0013226E" w:rsidRPr="0066729A">
        <w:rPr>
          <w:rFonts w:eastAsia="Calibri" w:cs="Times New Roman"/>
          <w:sz w:val="28"/>
          <w:szCs w:val="28"/>
        </w:rPr>
        <w:t xml:space="preserve">indikatīvi 2022. gada 1. ceturksnī </w:t>
      </w:r>
      <w:r w:rsidRPr="0066729A">
        <w:rPr>
          <w:rFonts w:eastAsia="Calibri" w:cs="Times New Roman"/>
          <w:sz w:val="28"/>
          <w:szCs w:val="28"/>
        </w:rPr>
        <w:t>projekt</w:t>
      </w:r>
      <w:r w:rsidR="00902B61" w:rsidRPr="0066729A">
        <w:rPr>
          <w:rFonts w:eastAsia="Calibri" w:cs="Times New Roman"/>
          <w:sz w:val="28"/>
          <w:szCs w:val="28"/>
        </w:rPr>
        <w:t>a grozījumus</w:t>
      </w:r>
      <w:r w:rsidRPr="0066729A">
        <w:rPr>
          <w:rFonts w:eastAsia="Calibri" w:cs="Times New Roman"/>
          <w:sz w:val="28"/>
          <w:szCs w:val="28"/>
        </w:rPr>
        <w:t xml:space="preserve"> plānots iesniegt EK lēmuma pieņemšanai. Būvdarbu veicējs SIA </w:t>
      </w:r>
      <w:r w:rsidR="006838B0" w:rsidRPr="0066729A">
        <w:rPr>
          <w:rFonts w:eastAsia="Calibri" w:cs="Times New Roman"/>
          <w:sz w:val="28"/>
          <w:szCs w:val="28"/>
        </w:rPr>
        <w:t>“</w:t>
      </w:r>
      <w:r w:rsidRPr="0066729A">
        <w:rPr>
          <w:rFonts w:eastAsia="Calibri" w:cs="Times New Roman"/>
          <w:sz w:val="28"/>
          <w:szCs w:val="28"/>
        </w:rPr>
        <w:t>VELVE</w:t>
      </w:r>
      <w:r w:rsidR="006838B0" w:rsidRPr="0066729A">
        <w:rPr>
          <w:rFonts w:eastAsia="Calibri" w:cs="Times New Roman"/>
          <w:sz w:val="28"/>
          <w:szCs w:val="28"/>
        </w:rPr>
        <w:t>”</w:t>
      </w:r>
      <w:r w:rsidRPr="0066729A">
        <w:rPr>
          <w:rFonts w:eastAsia="Calibri" w:cs="Times New Roman"/>
          <w:sz w:val="28"/>
          <w:szCs w:val="28"/>
        </w:rPr>
        <w:t xml:space="preserve"> </w:t>
      </w:r>
      <w:r w:rsidR="006838B0" w:rsidRPr="0066729A">
        <w:rPr>
          <w:rFonts w:eastAsia="Calibri" w:cs="Times New Roman"/>
          <w:sz w:val="28"/>
          <w:szCs w:val="28"/>
        </w:rPr>
        <w:t xml:space="preserve">ir </w:t>
      </w:r>
      <w:r w:rsidRPr="0066729A">
        <w:rPr>
          <w:rFonts w:eastAsia="Calibri" w:cs="Times New Roman"/>
          <w:sz w:val="28"/>
          <w:szCs w:val="28"/>
        </w:rPr>
        <w:t xml:space="preserve">informējis PSKUS par iespējamajiem būvdarbu termiņu un piegāžu kavējumiem saistībā ar Covid-19 izplatību. PSKUS ir pieprasījusi par katru gadījumu rakstiski </w:t>
      </w:r>
      <w:r w:rsidR="0078767C" w:rsidRPr="0066729A">
        <w:rPr>
          <w:rFonts w:eastAsia="Calibri" w:cs="Times New Roman"/>
          <w:sz w:val="28"/>
          <w:szCs w:val="28"/>
        </w:rPr>
        <w:t>sniegt</w:t>
      </w:r>
      <w:r w:rsidRPr="0066729A">
        <w:rPr>
          <w:rFonts w:eastAsia="Calibri" w:cs="Times New Roman"/>
          <w:sz w:val="28"/>
          <w:szCs w:val="28"/>
        </w:rPr>
        <w:t xml:space="preserve"> informāciju par pasākumiem, ko būvdarbu veicējs veiks, lai maksimāli mazinātu šo apstākļu ietekmi un ievērot</w:t>
      </w:r>
      <w:r w:rsidR="0078767C" w:rsidRPr="0066729A">
        <w:rPr>
          <w:rFonts w:eastAsia="Calibri" w:cs="Times New Roman"/>
          <w:sz w:val="28"/>
          <w:szCs w:val="28"/>
        </w:rPr>
        <w:t>u</w:t>
      </w:r>
      <w:r w:rsidRPr="0066729A">
        <w:rPr>
          <w:rFonts w:eastAsia="Calibri" w:cs="Times New Roman"/>
          <w:sz w:val="28"/>
          <w:szCs w:val="28"/>
        </w:rPr>
        <w:t xml:space="preserve"> būvniecības līgumā noteikt</w:t>
      </w:r>
      <w:r w:rsidR="0078767C" w:rsidRPr="0066729A">
        <w:rPr>
          <w:rFonts w:eastAsia="Calibri" w:cs="Times New Roman"/>
          <w:sz w:val="28"/>
          <w:szCs w:val="28"/>
        </w:rPr>
        <w:t>o</w:t>
      </w:r>
      <w:r w:rsidRPr="0066729A">
        <w:rPr>
          <w:rFonts w:eastAsia="Calibri" w:cs="Times New Roman"/>
          <w:sz w:val="28"/>
          <w:szCs w:val="28"/>
        </w:rPr>
        <w:t xml:space="preserve"> gala termiņ</w:t>
      </w:r>
      <w:r w:rsidR="0078767C" w:rsidRPr="0066729A">
        <w:rPr>
          <w:rFonts w:eastAsia="Calibri" w:cs="Times New Roman"/>
          <w:sz w:val="28"/>
          <w:szCs w:val="28"/>
        </w:rPr>
        <w:t>u</w:t>
      </w:r>
      <w:r w:rsidRPr="0066729A">
        <w:rPr>
          <w:rFonts w:eastAsia="Calibri" w:cs="Times New Roman"/>
          <w:sz w:val="28"/>
          <w:szCs w:val="28"/>
        </w:rPr>
        <w:t xml:space="preserve">. PSKUS ir ieplānota </w:t>
      </w:r>
      <w:r w:rsidR="00B70E90">
        <w:rPr>
          <w:rFonts w:eastAsia="Calibri" w:cs="Times New Roman"/>
          <w:sz w:val="28"/>
          <w:szCs w:val="28"/>
        </w:rPr>
        <w:t>deviņu</w:t>
      </w:r>
      <w:r w:rsidRPr="0066729A">
        <w:rPr>
          <w:rFonts w:eastAsia="Calibri" w:cs="Times New Roman"/>
          <w:sz w:val="28"/>
          <w:szCs w:val="28"/>
        </w:rPr>
        <w:t xml:space="preserve"> mēnešu laika rezerve būvdarbu veikšanai.</w:t>
      </w:r>
    </w:p>
    <w:p w14:paraId="2D0DAD0B" w14:textId="5289F7DF" w:rsidR="00386846" w:rsidRDefault="00386846" w:rsidP="009603E3">
      <w:pPr>
        <w:pStyle w:val="NormalWeb"/>
        <w:spacing w:before="0" w:beforeAutospacing="0" w:after="0" w:afterAutospacing="0" w:line="276" w:lineRule="auto"/>
        <w:ind w:firstLine="720"/>
        <w:jc w:val="both"/>
        <w:rPr>
          <w:sz w:val="28"/>
          <w:szCs w:val="28"/>
          <w:lang w:val="lv-LV"/>
        </w:rPr>
      </w:pPr>
    </w:p>
    <w:p w14:paraId="3C4C3AD1" w14:textId="03653317" w:rsidR="00A95008" w:rsidRPr="0066729A" w:rsidRDefault="005C6BAE" w:rsidP="00DA1588">
      <w:pPr>
        <w:pStyle w:val="Heading3"/>
        <w:jc w:val="center"/>
        <w:rPr>
          <w:rFonts w:ascii="Times New Roman" w:hAnsi="Times New Roman" w:cs="Times New Roman"/>
          <w:b/>
          <w:bCs/>
          <w:color w:val="auto"/>
          <w:sz w:val="28"/>
          <w:szCs w:val="28"/>
        </w:rPr>
      </w:pPr>
      <w:bookmarkStart w:id="18" w:name="_Toc97020261"/>
      <w:r w:rsidRPr="0066729A">
        <w:rPr>
          <w:rFonts w:ascii="Times New Roman" w:hAnsi="Times New Roman" w:cs="Times New Roman"/>
          <w:b/>
          <w:bCs/>
          <w:color w:val="auto"/>
          <w:sz w:val="28"/>
          <w:szCs w:val="28"/>
        </w:rPr>
        <w:lastRenderedPageBreak/>
        <w:t xml:space="preserve">2.3 </w:t>
      </w:r>
      <w:r w:rsidR="003D756C" w:rsidRPr="0066729A">
        <w:rPr>
          <w:rFonts w:ascii="Times New Roman" w:hAnsi="Times New Roman" w:cs="Times New Roman"/>
          <w:b/>
          <w:bCs/>
          <w:color w:val="auto"/>
          <w:sz w:val="28"/>
          <w:szCs w:val="28"/>
        </w:rPr>
        <w:t>Vadības un kontroles sistēmas darbība un p</w:t>
      </w:r>
      <w:r w:rsidR="008E7946" w:rsidRPr="0066729A">
        <w:rPr>
          <w:rFonts w:ascii="Times New Roman" w:hAnsi="Times New Roman" w:cs="Times New Roman"/>
          <w:b/>
          <w:bCs/>
          <w:color w:val="auto"/>
          <w:sz w:val="28"/>
          <w:szCs w:val="28"/>
        </w:rPr>
        <w:t>rojektos konstatētie pārkāpumi</w:t>
      </w:r>
      <w:bookmarkEnd w:id="18"/>
    </w:p>
    <w:p w14:paraId="45C01B48" w14:textId="77777777" w:rsidR="00907185" w:rsidRPr="0066729A" w:rsidRDefault="00907185" w:rsidP="00EB6E9C"/>
    <w:p w14:paraId="59986809" w14:textId="7249EE31" w:rsidR="00C1700F" w:rsidRPr="0066729A" w:rsidRDefault="00F75C37" w:rsidP="009603E3">
      <w:pPr>
        <w:spacing w:line="276" w:lineRule="auto"/>
        <w:ind w:firstLine="720"/>
        <w:jc w:val="both"/>
        <w:rPr>
          <w:sz w:val="28"/>
          <w:szCs w:val="28"/>
        </w:rPr>
      </w:pPr>
      <w:r w:rsidRPr="0066729A">
        <w:rPr>
          <w:sz w:val="28"/>
          <w:szCs w:val="28"/>
        </w:rPr>
        <w:t>A</w:t>
      </w:r>
      <w:r w:rsidR="00F30F27" w:rsidRPr="0066729A">
        <w:rPr>
          <w:sz w:val="28"/>
          <w:szCs w:val="28"/>
        </w:rPr>
        <w:t xml:space="preserve">tbildīgo iestāžu un sadarbības iestādes apmierinātības ar </w:t>
      </w:r>
      <w:r w:rsidR="00CC52A3" w:rsidRPr="0066729A">
        <w:rPr>
          <w:sz w:val="28"/>
          <w:szCs w:val="28"/>
        </w:rPr>
        <w:t>VI</w:t>
      </w:r>
      <w:r w:rsidR="00F30F27" w:rsidRPr="0066729A">
        <w:rPr>
          <w:sz w:val="28"/>
          <w:szCs w:val="28"/>
        </w:rPr>
        <w:t xml:space="preserve"> darbību vērtējums 2021. gadā ir uzlabojies (par 3</w:t>
      </w:r>
      <w:r w:rsidR="008E1E3B" w:rsidRPr="0066729A">
        <w:rPr>
          <w:sz w:val="28"/>
          <w:szCs w:val="28"/>
        </w:rPr>
        <w:t> </w:t>
      </w:r>
      <w:r w:rsidR="00F30F27" w:rsidRPr="0066729A">
        <w:rPr>
          <w:sz w:val="28"/>
          <w:szCs w:val="28"/>
        </w:rPr>
        <w:t>% augstāk nekā 2020. gadā).</w:t>
      </w:r>
      <w:r w:rsidR="002F131E" w:rsidRPr="0066729A">
        <w:rPr>
          <w:rFonts w:eastAsia="Calibri" w:cs="Times New Roman"/>
          <w:sz w:val="28"/>
          <w:szCs w:val="28"/>
        </w:rPr>
        <w:t xml:space="preserve"> R</w:t>
      </w:r>
      <w:r w:rsidR="00F30F27" w:rsidRPr="0066729A">
        <w:rPr>
          <w:rFonts w:eastAsia="Calibri" w:cs="Times New Roman"/>
          <w:sz w:val="28"/>
          <w:szCs w:val="28"/>
        </w:rPr>
        <w:t>isku pārvaldīb</w:t>
      </w:r>
      <w:r w:rsidR="002F131E" w:rsidRPr="0066729A">
        <w:rPr>
          <w:rFonts w:eastAsia="Calibri" w:cs="Times New Roman"/>
          <w:sz w:val="28"/>
          <w:szCs w:val="28"/>
        </w:rPr>
        <w:t>as ietvaros</w:t>
      </w:r>
      <w:r w:rsidR="00F30F27" w:rsidRPr="0066729A">
        <w:rPr>
          <w:rFonts w:eastAsia="Calibri" w:cs="Times New Roman"/>
          <w:sz w:val="28"/>
          <w:szCs w:val="28"/>
        </w:rPr>
        <w:t xml:space="preserve"> </w:t>
      </w:r>
      <w:r w:rsidR="00F30F27" w:rsidRPr="0066729A">
        <w:rPr>
          <w:sz w:val="28"/>
          <w:szCs w:val="24"/>
        </w:rPr>
        <w:t>VI deleģēto funkciju pārbaud</w:t>
      </w:r>
      <w:r w:rsidR="002F131E" w:rsidRPr="0066729A">
        <w:rPr>
          <w:sz w:val="28"/>
          <w:szCs w:val="24"/>
        </w:rPr>
        <w:t>ēs</w:t>
      </w:r>
      <w:r w:rsidR="00F30F27" w:rsidRPr="0066729A">
        <w:rPr>
          <w:sz w:val="28"/>
          <w:szCs w:val="24"/>
        </w:rPr>
        <w:t xml:space="preserve"> ir guvusi pārliecību, ka kopumā </w:t>
      </w:r>
      <w:r w:rsidR="004D1EA2" w:rsidRPr="0066729A">
        <w:rPr>
          <w:sz w:val="28"/>
          <w:szCs w:val="24"/>
        </w:rPr>
        <w:t xml:space="preserve">ES fondu vadībā iesaistītās iestādes </w:t>
      </w:r>
      <w:r w:rsidR="00F30F27" w:rsidRPr="0066729A">
        <w:rPr>
          <w:sz w:val="28"/>
          <w:szCs w:val="24"/>
        </w:rPr>
        <w:t xml:space="preserve">deleģētās funkcijas pilda pietiekamā kvalitātē, t.sk. vadības un kontroles sistēma kopumā darbojas atbilstoši. </w:t>
      </w:r>
      <w:r w:rsidR="00775971" w:rsidRPr="0066729A">
        <w:rPr>
          <w:sz w:val="28"/>
          <w:szCs w:val="24"/>
        </w:rPr>
        <w:t xml:space="preserve">Vienlaikus </w:t>
      </w:r>
      <w:r w:rsidR="004D1EA2" w:rsidRPr="0066729A">
        <w:rPr>
          <w:sz w:val="28"/>
          <w:szCs w:val="24"/>
        </w:rPr>
        <w:t>ES fondu vadībā iesaistīt</w:t>
      </w:r>
      <w:r w:rsidR="00C230E5" w:rsidRPr="0066729A">
        <w:rPr>
          <w:sz w:val="28"/>
          <w:szCs w:val="24"/>
        </w:rPr>
        <w:t>aj</w:t>
      </w:r>
      <w:r w:rsidR="004D1EA2" w:rsidRPr="0066729A">
        <w:rPr>
          <w:sz w:val="28"/>
          <w:szCs w:val="24"/>
        </w:rPr>
        <w:t>ās iestād</w:t>
      </w:r>
      <w:r w:rsidR="00C230E5" w:rsidRPr="0066729A">
        <w:rPr>
          <w:sz w:val="28"/>
          <w:szCs w:val="24"/>
        </w:rPr>
        <w:t>ēs veiktajos auditos un kontrolēs konstatētajām atkāpēm</w:t>
      </w:r>
      <w:r w:rsidR="005E6D20" w:rsidRPr="0066729A">
        <w:rPr>
          <w:sz w:val="28"/>
          <w:szCs w:val="24"/>
        </w:rPr>
        <w:t xml:space="preserve">, </w:t>
      </w:r>
      <w:r w:rsidR="00C230E5" w:rsidRPr="0066729A">
        <w:rPr>
          <w:sz w:val="28"/>
          <w:szCs w:val="24"/>
        </w:rPr>
        <w:t xml:space="preserve"> trūkumiem</w:t>
      </w:r>
      <w:r w:rsidR="005E6D20" w:rsidRPr="0066729A">
        <w:rPr>
          <w:sz w:val="28"/>
          <w:szCs w:val="24"/>
        </w:rPr>
        <w:t>, nepieciešamiem uzlabojumiem</w:t>
      </w:r>
      <w:r w:rsidR="00C230E5" w:rsidRPr="0066729A">
        <w:rPr>
          <w:sz w:val="28"/>
          <w:szCs w:val="24"/>
        </w:rPr>
        <w:t xml:space="preserve"> ir sagatavoti </w:t>
      </w:r>
      <w:r w:rsidR="005E6D20" w:rsidRPr="0066729A">
        <w:rPr>
          <w:sz w:val="28"/>
          <w:szCs w:val="24"/>
        </w:rPr>
        <w:t xml:space="preserve">un tiek ieviesti </w:t>
      </w:r>
      <w:r w:rsidR="00C230E5" w:rsidRPr="0066729A">
        <w:rPr>
          <w:sz w:val="28"/>
          <w:szCs w:val="24"/>
        </w:rPr>
        <w:t xml:space="preserve">rīcības plāni, </w:t>
      </w:r>
      <w:r w:rsidR="005E6D20" w:rsidRPr="0066729A">
        <w:rPr>
          <w:sz w:val="28"/>
          <w:szCs w:val="24"/>
        </w:rPr>
        <w:t>kopumā</w:t>
      </w:r>
      <w:r w:rsidR="00F30F27" w:rsidRPr="0066729A">
        <w:rPr>
          <w:sz w:val="28"/>
          <w:szCs w:val="24"/>
        </w:rPr>
        <w:t xml:space="preserve"> ievērojot saskaņotos termiņus.</w:t>
      </w:r>
      <w:r w:rsidR="00775971" w:rsidRPr="0066729A">
        <w:rPr>
          <w:sz w:val="28"/>
          <w:szCs w:val="24"/>
        </w:rPr>
        <w:t xml:space="preserve"> </w:t>
      </w:r>
      <w:r w:rsidR="00F30F27" w:rsidRPr="0066729A">
        <w:rPr>
          <w:sz w:val="28"/>
          <w:szCs w:val="28"/>
        </w:rPr>
        <w:t>Lai mazinātu neatbilstību risku,</w:t>
      </w:r>
      <w:r w:rsidR="00D37363" w:rsidRPr="0066729A">
        <w:rPr>
          <w:sz w:val="28"/>
          <w:szCs w:val="28"/>
        </w:rPr>
        <w:t xml:space="preserve"> turpinās darbs pie vadības un kontroles sistēmas uzlabojumiem, īpašu uzmanību pievēršot interešu konflikta novēršanas pasākumiem, t.sk. ieviešot RI sistēmas audita </w:t>
      </w:r>
      <w:r w:rsidR="000A63FD" w:rsidRPr="0066729A">
        <w:rPr>
          <w:sz w:val="28"/>
          <w:szCs w:val="28"/>
        </w:rPr>
        <w:t xml:space="preserve">par atbilstību </w:t>
      </w:r>
      <w:r w:rsidR="000724BF" w:rsidRPr="0066729A">
        <w:rPr>
          <w:sz w:val="28"/>
          <w:szCs w:val="28"/>
        </w:rPr>
        <w:t xml:space="preserve"> normatīvajiem aktiem</w:t>
      </w:r>
      <w:r w:rsidR="000A63FD" w:rsidRPr="0066729A">
        <w:rPr>
          <w:sz w:val="28"/>
          <w:szCs w:val="28"/>
        </w:rPr>
        <w:t xml:space="preserve"> </w:t>
      </w:r>
      <w:r w:rsidR="001C303E" w:rsidRPr="0066729A">
        <w:rPr>
          <w:sz w:val="28"/>
          <w:szCs w:val="28"/>
        </w:rPr>
        <w:t xml:space="preserve">saskaņotos </w:t>
      </w:r>
      <w:r w:rsidR="000A63FD" w:rsidRPr="0066729A">
        <w:rPr>
          <w:sz w:val="28"/>
          <w:szCs w:val="28"/>
        </w:rPr>
        <w:t>ieteikumus</w:t>
      </w:r>
      <w:r w:rsidR="00D37363" w:rsidRPr="0066729A">
        <w:rPr>
          <w:sz w:val="28"/>
          <w:szCs w:val="28"/>
        </w:rPr>
        <w:t>.</w:t>
      </w:r>
      <w:r w:rsidR="001C303E" w:rsidRPr="0066729A">
        <w:rPr>
          <w:sz w:val="28"/>
          <w:szCs w:val="28"/>
        </w:rPr>
        <w:t xml:space="preserve"> Tāpat</w:t>
      </w:r>
      <w:r w:rsidR="00F30F27" w:rsidRPr="0066729A">
        <w:rPr>
          <w:sz w:val="28"/>
          <w:szCs w:val="28"/>
        </w:rPr>
        <w:t xml:space="preserve"> CFLA un IUB turpina darbu pie projektu īstenotāju izglītošanas, sniedzot skaidrojumus un praktisku palīdzību un organizējot seminārus, publicējo</w:t>
      </w:r>
      <w:r w:rsidR="00444BB8" w:rsidRPr="0066729A">
        <w:rPr>
          <w:sz w:val="28"/>
          <w:szCs w:val="28"/>
        </w:rPr>
        <w:t>t</w:t>
      </w:r>
      <w:r w:rsidR="00F30F27" w:rsidRPr="0066729A">
        <w:rPr>
          <w:sz w:val="28"/>
          <w:szCs w:val="28"/>
        </w:rPr>
        <w:t xml:space="preserve"> visus materiālus CFLA un IUB mājaslapā</w:t>
      </w:r>
      <w:r w:rsidR="00C1700F" w:rsidRPr="0066729A">
        <w:rPr>
          <w:sz w:val="28"/>
          <w:szCs w:val="28"/>
        </w:rPr>
        <w:t>s</w:t>
      </w:r>
      <w:r w:rsidR="00F30F27" w:rsidRPr="0066729A">
        <w:rPr>
          <w:sz w:val="28"/>
          <w:szCs w:val="28"/>
        </w:rPr>
        <w:t>.</w:t>
      </w:r>
    </w:p>
    <w:p w14:paraId="170FADFF" w14:textId="77777777" w:rsidR="003C46BD" w:rsidRDefault="00F30F27" w:rsidP="009603E3">
      <w:pPr>
        <w:spacing w:line="276" w:lineRule="auto"/>
        <w:ind w:firstLine="720"/>
        <w:jc w:val="both"/>
        <w:rPr>
          <w:rFonts w:cs="Times New Roman"/>
          <w:sz w:val="28"/>
          <w:szCs w:val="28"/>
        </w:rPr>
      </w:pPr>
      <w:r w:rsidRPr="0066729A">
        <w:rPr>
          <w:sz w:val="28"/>
          <w:szCs w:val="28"/>
        </w:rPr>
        <w:t>Vairāki sistēmiskie uzlabojumi veikti</w:t>
      </w:r>
      <w:r w:rsidR="001C303E" w:rsidRPr="0066729A">
        <w:rPr>
          <w:sz w:val="28"/>
          <w:szCs w:val="28"/>
        </w:rPr>
        <w:t xml:space="preserve"> un tiks īstenoti</w:t>
      </w:r>
      <w:r w:rsidRPr="0066729A">
        <w:rPr>
          <w:sz w:val="28"/>
          <w:szCs w:val="28"/>
        </w:rPr>
        <w:t>, pamatojoties uz</w:t>
      </w:r>
      <w:r w:rsidR="00D37363" w:rsidRPr="0066729A">
        <w:rPr>
          <w:sz w:val="28"/>
          <w:szCs w:val="28"/>
        </w:rPr>
        <w:t xml:space="preserve"> ES</w:t>
      </w:r>
      <w:r w:rsidR="00093CF1" w:rsidRPr="0066729A">
        <w:rPr>
          <w:sz w:val="28"/>
          <w:szCs w:val="28"/>
        </w:rPr>
        <w:t xml:space="preserve"> un citu</w:t>
      </w:r>
      <w:r w:rsidR="00D37363" w:rsidRPr="0066729A">
        <w:rPr>
          <w:sz w:val="28"/>
          <w:szCs w:val="28"/>
        </w:rPr>
        <w:t xml:space="preserve"> institūciju veiktiem auditiem</w:t>
      </w:r>
      <w:r w:rsidR="001C303E" w:rsidRPr="0066729A">
        <w:rPr>
          <w:sz w:val="28"/>
          <w:szCs w:val="28"/>
        </w:rPr>
        <w:t>, kā būtiskākos minot</w:t>
      </w:r>
      <w:r w:rsidR="00D37363" w:rsidRPr="0066729A">
        <w:rPr>
          <w:sz w:val="28"/>
          <w:szCs w:val="28"/>
        </w:rPr>
        <w:t>: (1)</w:t>
      </w:r>
      <w:r w:rsidRPr="0066729A">
        <w:rPr>
          <w:sz w:val="28"/>
          <w:szCs w:val="28"/>
        </w:rPr>
        <w:t xml:space="preserve"> EK iepirkumu audit</w:t>
      </w:r>
      <w:r w:rsidR="00093CF1" w:rsidRPr="0066729A">
        <w:rPr>
          <w:sz w:val="28"/>
          <w:szCs w:val="28"/>
        </w:rPr>
        <w:t>u</w:t>
      </w:r>
      <w:r w:rsidR="00444BB8" w:rsidRPr="0066729A">
        <w:rPr>
          <w:sz w:val="28"/>
          <w:szCs w:val="28"/>
        </w:rPr>
        <w:t xml:space="preserve">, kurā Latvijas iestādes sniegušas informāciju par ieteikumu ieviešanu un </w:t>
      </w:r>
      <w:r w:rsidR="00B123A0" w:rsidRPr="0066729A">
        <w:rPr>
          <w:sz w:val="28"/>
          <w:szCs w:val="28"/>
        </w:rPr>
        <w:t>sekojoši gaidāms</w:t>
      </w:r>
      <w:r w:rsidR="00444BB8" w:rsidRPr="0066729A">
        <w:rPr>
          <w:sz w:val="28"/>
          <w:szCs w:val="28"/>
        </w:rPr>
        <w:t xml:space="preserve"> EK viedoklis par ieteikumu </w:t>
      </w:r>
      <w:r w:rsidR="00923A32" w:rsidRPr="0066729A">
        <w:rPr>
          <w:sz w:val="28"/>
          <w:szCs w:val="28"/>
        </w:rPr>
        <w:t>izpildi</w:t>
      </w:r>
      <w:r w:rsidR="00444BB8" w:rsidRPr="0066729A">
        <w:rPr>
          <w:sz w:val="28"/>
          <w:szCs w:val="28"/>
        </w:rPr>
        <w:t xml:space="preserve">; </w:t>
      </w:r>
      <w:r w:rsidR="001C303E" w:rsidRPr="0066729A">
        <w:rPr>
          <w:sz w:val="28"/>
          <w:szCs w:val="28"/>
        </w:rPr>
        <w:t>(</w:t>
      </w:r>
      <w:r w:rsidR="000F24FD" w:rsidRPr="0066729A">
        <w:rPr>
          <w:sz w:val="28"/>
          <w:szCs w:val="28"/>
        </w:rPr>
        <w:t>2</w:t>
      </w:r>
      <w:r w:rsidR="001C303E" w:rsidRPr="0066729A">
        <w:rPr>
          <w:sz w:val="28"/>
          <w:szCs w:val="28"/>
        </w:rPr>
        <w:t xml:space="preserve">) </w:t>
      </w:r>
      <w:r w:rsidRPr="0066729A">
        <w:rPr>
          <w:sz w:val="28"/>
          <w:szCs w:val="28"/>
        </w:rPr>
        <w:t>EK audit</w:t>
      </w:r>
      <w:r w:rsidR="00093CF1" w:rsidRPr="0066729A">
        <w:rPr>
          <w:sz w:val="28"/>
          <w:szCs w:val="28"/>
        </w:rPr>
        <w:t>u</w:t>
      </w:r>
      <w:r w:rsidRPr="0066729A">
        <w:rPr>
          <w:sz w:val="28"/>
          <w:szCs w:val="28"/>
        </w:rPr>
        <w:t xml:space="preserve"> par kompetences centriem</w:t>
      </w:r>
      <w:r w:rsidR="00444BB8" w:rsidRPr="0066729A">
        <w:rPr>
          <w:sz w:val="28"/>
          <w:szCs w:val="28"/>
        </w:rPr>
        <w:t>, kurā p</w:t>
      </w:r>
      <w:r w:rsidRPr="0066729A">
        <w:rPr>
          <w:sz w:val="28"/>
          <w:szCs w:val="28"/>
        </w:rPr>
        <w:t>ar nepieciešamajiem uzlabojumiem tiks izdarīti secinājumi pēc EK ziņojuma projekta saņemšanas</w:t>
      </w:r>
      <w:r w:rsidR="00B123A0" w:rsidRPr="0066729A">
        <w:rPr>
          <w:sz w:val="28"/>
          <w:szCs w:val="28"/>
        </w:rPr>
        <w:t>;</w:t>
      </w:r>
      <w:r w:rsidR="00444BB8" w:rsidRPr="0066729A">
        <w:rPr>
          <w:sz w:val="28"/>
          <w:szCs w:val="28"/>
        </w:rPr>
        <w:t xml:space="preserve"> (3) </w:t>
      </w:r>
      <w:r w:rsidR="00F47BF9" w:rsidRPr="0066729A">
        <w:rPr>
          <w:sz w:val="28"/>
          <w:szCs w:val="28"/>
        </w:rPr>
        <w:t>EK viedokli par Eiropas revīzijas palātas likumdošanas audita konstatējumiem par neatļautu sadalītu iepirkumu atsevišķu ceļu projektu ietvaros, rosinot tiem piemērot finanšu korekcijas un veikt plašāku citu projektu pārbaudi risku novērtējumam. Latvijas iestādes minēto nav saskaņojušas un nepiekrīt Eiropas revīzijas palātas secinājumiem, tādēļ plāno EK sniegt argumentāciju par uzrādītajiem riska aspektiem</w:t>
      </w:r>
      <w:r w:rsidR="00FD2A80">
        <w:rPr>
          <w:sz w:val="28"/>
          <w:szCs w:val="28"/>
        </w:rPr>
        <w:t>.</w:t>
      </w:r>
      <w:r w:rsidR="00F47BF9" w:rsidRPr="0066729A">
        <w:rPr>
          <w:sz w:val="28"/>
          <w:szCs w:val="28"/>
        </w:rPr>
        <w:t xml:space="preserve"> FM sadarbībā ar IUB turpina komunikāciju ar DG GROW</w:t>
      </w:r>
      <w:r w:rsidR="000B05F5" w:rsidRPr="0066729A">
        <w:rPr>
          <w:rStyle w:val="FootnoteReference"/>
          <w:sz w:val="28"/>
          <w:szCs w:val="28"/>
        </w:rPr>
        <w:footnoteReference w:id="50"/>
      </w:r>
      <w:r w:rsidR="00F47BF9" w:rsidRPr="0066729A">
        <w:rPr>
          <w:sz w:val="28"/>
          <w:szCs w:val="28"/>
        </w:rPr>
        <w:t>, lai saņemtu atbildes par neskaidriem jautājumiem sadalīto iepirkumu vērtēšanai;</w:t>
      </w:r>
      <w:r w:rsidR="00C14C6C" w:rsidRPr="0066729A">
        <w:rPr>
          <w:sz w:val="28"/>
          <w:szCs w:val="28"/>
        </w:rPr>
        <w:t xml:space="preserve"> (</w:t>
      </w:r>
      <w:r w:rsidR="00F47BF9" w:rsidRPr="0066729A">
        <w:rPr>
          <w:sz w:val="28"/>
          <w:szCs w:val="28"/>
        </w:rPr>
        <w:t>4</w:t>
      </w:r>
      <w:r w:rsidR="00C14C6C" w:rsidRPr="0066729A">
        <w:rPr>
          <w:sz w:val="28"/>
          <w:szCs w:val="28"/>
        </w:rPr>
        <w:t xml:space="preserve">) </w:t>
      </w:r>
      <w:bookmarkStart w:id="19" w:name="_Hlk93481910"/>
      <w:r w:rsidR="00093CF1" w:rsidRPr="0066729A">
        <w:rPr>
          <w:rFonts w:cs="Times New Roman"/>
          <w:sz w:val="28"/>
          <w:szCs w:val="28"/>
        </w:rPr>
        <w:t>K</w:t>
      </w:r>
      <w:r w:rsidRPr="0066729A">
        <w:rPr>
          <w:rFonts w:cs="Times New Roman"/>
          <w:sz w:val="28"/>
          <w:szCs w:val="28"/>
        </w:rPr>
        <w:t>omunikācij</w:t>
      </w:r>
      <w:r w:rsidR="00093CF1" w:rsidRPr="0066729A">
        <w:rPr>
          <w:rFonts w:cs="Times New Roman"/>
          <w:sz w:val="28"/>
          <w:szCs w:val="28"/>
        </w:rPr>
        <w:t>u</w:t>
      </w:r>
      <w:r w:rsidRPr="0066729A">
        <w:rPr>
          <w:rFonts w:cs="Times New Roman"/>
          <w:sz w:val="28"/>
          <w:szCs w:val="28"/>
        </w:rPr>
        <w:t>, t.sk. konsultācijas ar EK</w:t>
      </w:r>
      <w:r w:rsidR="00093CF1" w:rsidRPr="0066729A">
        <w:rPr>
          <w:rFonts w:cs="Times New Roman"/>
          <w:sz w:val="28"/>
          <w:szCs w:val="28"/>
        </w:rPr>
        <w:t>, kas turpinās</w:t>
      </w:r>
      <w:r w:rsidRPr="0066729A">
        <w:rPr>
          <w:rFonts w:cs="Times New Roman"/>
          <w:sz w:val="28"/>
          <w:szCs w:val="28"/>
        </w:rPr>
        <w:t xml:space="preserve"> par konstatējumiem atsevišķos projektos saistībā ar RI veiktajām darbīb</w:t>
      </w:r>
      <w:r w:rsidR="00093CF1" w:rsidRPr="0066729A">
        <w:rPr>
          <w:rFonts w:cs="Times New Roman"/>
          <w:sz w:val="28"/>
          <w:szCs w:val="28"/>
        </w:rPr>
        <w:t>u</w:t>
      </w:r>
      <w:r w:rsidRPr="0066729A">
        <w:rPr>
          <w:rFonts w:cs="Times New Roman"/>
          <w:sz w:val="28"/>
          <w:szCs w:val="28"/>
        </w:rPr>
        <w:t xml:space="preserve"> revīzijām.</w:t>
      </w:r>
    </w:p>
    <w:p w14:paraId="1EF8DCA2" w14:textId="77777777" w:rsidR="003C46BD" w:rsidRDefault="003C46BD" w:rsidP="009603E3">
      <w:pPr>
        <w:spacing w:line="276" w:lineRule="auto"/>
        <w:ind w:firstLine="720"/>
        <w:jc w:val="both"/>
        <w:rPr>
          <w:rFonts w:cs="Times New Roman"/>
          <w:sz w:val="28"/>
          <w:szCs w:val="28"/>
        </w:rPr>
      </w:pPr>
    </w:p>
    <w:p w14:paraId="6CC69341" w14:textId="6DD4FCF3" w:rsidR="00F30F27" w:rsidRPr="0066729A" w:rsidRDefault="00F30F27" w:rsidP="009603E3">
      <w:pPr>
        <w:spacing w:line="276" w:lineRule="auto"/>
        <w:ind w:firstLine="720"/>
        <w:jc w:val="both"/>
        <w:rPr>
          <w:rFonts w:cs="Times New Roman"/>
          <w:sz w:val="28"/>
          <w:szCs w:val="28"/>
        </w:rPr>
      </w:pPr>
      <w:r w:rsidRPr="0066729A">
        <w:rPr>
          <w:rFonts w:cs="Times New Roman"/>
          <w:sz w:val="28"/>
          <w:szCs w:val="28"/>
        </w:rPr>
        <w:t xml:space="preserve"> </w:t>
      </w:r>
    </w:p>
    <w:bookmarkEnd w:id="19"/>
    <w:p w14:paraId="4B59FD44" w14:textId="77777777" w:rsidR="002B4F07" w:rsidRPr="0066729A" w:rsidRDefault="002B4F07" w:rsidP="002B4F07">
      <w:pPr>
        <w:rPr>
          <w:b/>
          <w:bCs/>
          <w:sz w:val="28"/>
          <w:szCs w:val="28"/>
        </w:rPr>
      </w:pPr>
    </w:p>
    <w:p w14:paraId="71E65CF5" w14:textId="009A37D7" w:rsidR="00F30F27" w:rsidRPr="0066729A" w:rsidRDefault="00F30F27" w:rsidP="00B4325F">
      <w:pPr>
        <w:jc w:val="center"/>
        <w:rPr>
          <w:bCs/>
          <w:szCs w:val="28"/>
          <w:vertAlign w:val="superscript"/>
        </w:rPr>
      </w:pPr>
      <w:r w:rsidRPr="0066729A">
        <w:rPr>
          <w:b/>
          <w:bCs/>
          <w:sz w:val="28"/>
          <w:szCs w:val="28"/>
        </w:rPr>
        <w:lastRenderedPageBreak/>
        <w:t>Apstrīdēto CFLA lēmumu izskatīšana VI</w:t>
      </w:r>
      <w:r w:rsidRPr="0066729A">
        <w:rPr>
          <w:rFonts w:cstheme="majorBidi"/>
          <w:vertAlign w:val="superscript"/>
        </w:rPr>
        <w:footnoteReference w:id="51"/>
      </w:r>
    </w:p>
    <w:p w14:paraId="7DD64F76" w14:textId="77777777" w:rsidR="00B4325F" w:rsidRPr="0066729A" w:rsidRDefault="00B4325F" w:rsidP="00757A6C">
      <w:pPr>
        <w:spacing w:line="276" w:lineRule="auto"/>
        <w:ind w:firstLine="720"/>
        <w:jc w:val="both"/>
        <w:rPr>
          <w:rFonts w:cs="Times New Roman"/>
          <w:sz w:val="28"/>
          <w:szCs w:val="28"/>
        </w:rPr>
      </w:pPr>
    </w:p>
    <w:p w14:paraId="7EB4359E" w14:textId="0FB14933" w:rsidR="00F30F27" w:rsidRPr="0066729A" w:rsidRDefault="00F30F27" w:rsidP="00506818">
      <w:pPr>
        <w:spacing w:line="276" w:lineRule="auto"/>
        <w:ind w:firstLine="720"/>
        <w:jc w:val="both"/>
        <w:rPr>
          <w:rFonts w:cs="Times New Roman"/>
          <w:sz w:val="28"/>
          <w:szCs w:val="28"/>
        </w:rPr>
      </w:pPr>
      <w:r w:rsidRPr="0066729A">
        <w:rPr>
          <w:rFonts w:cs="Times New Roman"/>
          <w:sz w:val="28"/>
          <w:szCs w:val="28"/>
        </w:rPr>
        <w:t>No 2021. gada 1. augusta līdz 202</w:t>
      </w:r>
      <w:r w:rsidR="00ED4BA8" w:rsidRPr="0066729A">
        <w:rPr>
          <w:rFonts w:cs="Times New Roman"/>
          <w:sz w:val="28"/>
          <w:szCs w:val="28"/>
        </w:rPr>
        <w:t>2</w:t>
      </w:r>
      <w:r w:rsidRPr="0066729A">
        <w:rPr>
          <w:rFonts w:cs="Times New Roman"/>
          <w:sz w:val="28"/>
          <w:szCs w:val="28"/>
        </w:rPr>
        <w:t>. gada </w:t>
      </w:r>
      <w:r w:rsidR="00ED4BA8" w:rsidRPr="0066729A">
        <w:rPr>
          <w:rFonts w:cs="Times New Roman"/>
          <w:sz w:val="28"/>
          <w:szCs w:val="28"/>
        </w:rPr>
        <w:t>1. februārim</w:t>
      </w:r>
      <w:r w:rsidRPr="0066729A">
        <w:rPr>
          <w:rFonts w:cs="Times New Roman"/>
          <w:sz w:val="28"/>
          <w:szCs w:val="28"/>
        </w:rPr>
        <w:t xml:space="preserve"> VI ir saņemti </w:t>
      </w:r>
      <w:r w:rsidR="004B46F3" w:rsidRPr="0066729A">
        <w:rPr>
          <w:rFonts w:cs="Times New Roman"/>
          <w:sz w:val="28"/>
          <w:szCs w:val="28"/>
        </w:rPr>
        <w:t>11</w:t>
      </w:r>
      <w:r w:rsidRPr="0066729A">
        <w:rPr>
          <w:rFonts w:cs="Times New Roman"/>
          <w:sz w:val="28"/>
          <w:szCs w:val="28"/>
        </w:rPr>
        <w:t xml:space="preserve"> jauni apstrīdēšanas iesniegumi</w:t>
      </w:r>
      <w:r w:rsidRPr="0066729A">
        <w:rPr>
          <w:rStyle w:val="FootnoteReference"/>
          <w:rFonts w:cs="Times New Roman"/>
          <w:sz w:val="28"/>
          <w:szCs w:val="28"/>
        </w:rPr>
        <w:footnoteReference w:id="52"/>
      </w:r>
      <w:r w:rsidRPr="0066729A">
        <w:rPr>
          <w:rFonts w:cs="Times New Roman"/>
          <w:sz w:val="28"/>
          <w:szCs w:val="28"/>
        </w:rPr>
        <w:t xml:space="preserve"> CFLA un finansējuma saņēmēja noslēgtās vienošanās izpildes ietvaros, kā arī pieņemts viens lēmums par iepriekšējā pārskata perioda beigās vēl procesā esošo lietu</w:t>
      </w:r>
      <w:r w:rsidRPr="0066729A">
        <w:rPr>
          <w:rStyle w:val="FootnoteReference"/>
          <w:rFonts w:cs="Times New Roman"/>
          <w:sz w:val="28"/>
          <w:szCs w:val="28"/>
        </w:rPr>
        <w:footnoteReference w:id="53"/>
      </w:r>
      <w:r w:rsidRPr="0066729A">
        <w:rPr>
          <w:rFonts w:cs="Times New Roman"/>
          <w:sz w:val="28"/>
          <w:szCs w:val="28"/>
        </w:rPr>
        <w:t xml:space="preserve">. Apstrīdētie CFLA lēmumi ir par publisko iepirkumu strīdiem, par </w:t>
      </w:r>
      <w:r w:rsidR="00C83BC4" w:rsidRPr="0066729A">
        <w:rPr>
          <w:rFonts w:cs="Times New Roman"/>
          <w:sz w:val="28"/>
          <w:szCs w:val="28"/>
        </w:rPr>
        <w:t>SAM</w:t>
      </w:r>
      <w:r w:rsidRPr="0066729A">
        <w:rPr>
          <w:rFonts w:cs="Times New Roman"/>
          <w:sz w:val="28"/>
          <w:szCs w:val="28"/>
        </w:rPr>
        <w:t xml:space="preserve"> MK noteikumu prasībām projekta izdevumu attiecināšanā</w:t>
      </w:r>
      <w:r w:rsidR="00BA6904" w:rsidRPr="0066729A">
        <w:rPr>
          <w:rFonts w:cs="Times New Roman"/>
          <w:sz w:val="28"/>
          <w:szCs w:val="28"/>
        </w:rPr>
        <w:t xml:space="preserve">, kā arī </w:t>
      </w:r>
      <w:r w:rsidR="00506818" w:rsidRPr="0066729A">
        <w:rPr>
          <w:rFonts w:cs="Times New Roman"/>
          <w:sz w:val="28"/>
          <w:szCs w:val="28"/>
        </w:rPr>
        <w:t>2022.</w:t>
      </w:r>
      <w:r w:rsidR="00F2411A" w:rsidRPr="0066729A">
        <w:rPr>
          <w:rFonts w:cs="Times New Roman"/>
          <w:sz w:val="28"/>
          <w:szCs w:val="28"/>
        </w:rPr>
        <w:t xml:space="preserve"> </w:t>
      </w:r>
      <w:r w:rsidR="00506818" w:rsidRPr="0066729A">
        <w:rPr>
          <w:rFonts w:cs="Times New Roman"/>
          <w:sz w:val="28"/>
          <w:szCs w:val="28"/>
        </w:rPr>
        <w:t xml:space="preserve">gada ievadā </w:t>
      </w:r>
      <w:r w:rsidR="004D00E8" w:rsidRPr="0066729A">
        <w:rPr>
          <w:rFonts w:cs="Times New Roman"/>
          <w:sz w:val="28"/>
          <w:szCs w:val="28"/>
        </w:rPr>
        <w:t xml:space="preserve">apstrīdēti </w:t>
      </w:r>
      <w:r w:rsidR="00506818" w:rsidRPr="0066729A">
        <w:rPr>
          <w:rFonts w:cs="Times New Roman"/>
          <w:sz w:val="28"/>
          <w:szCs w:val="28"/>
        </w:rPr>
        <w:t xml:space="preserve">vairāki (četri) </w:t>
      </w:r>
      <w:r w:rsidR="004D00E8" w:rsidRPr="0066729A">
        <w:rPr>
          <w:rFonts w:cs="Times New Roman"/>
          <w:sz w:val="28"/>
          <w:szCs w:val="28"/>
        </w:rPr>
        <w:t>CFLA lēmumi, k</w:t>
      </w:r>
      <w:r w:rsidR="00506818" w:rsidRPr="0066729A">
        <w:rPr>
          <w:rFonts w:cs="Times New Roman"/>
          <w:sz w:val="28"/>
          <w:szCs w:val="28"/>
        </w:rPr>
        <w:t xml:space="preserve">urus minētā iestāde </w:t>
      </w:r>
      <w:r w:rsidR="004D00E8" w:rsidRPr="0066729A">
        <w:rPr>
          <w:rFonts w:cs="Times New Roman"/>
          <w:sz w:val="28"/>
          <w:szCs w:val="28"/>
        </w:rPr>
        <w:t>pieņ</w:t>
      </w:r>
      <w:r w:rsidR="00506818" w:rsidRPr="0066729A">
        <w:rPr>
          <w:rFonts w:cs="Times New Roman"/>
          <w:sz w:val="28"/>
          <w:szCs w:val="28"/>
        </w:rPr>
        <w:t>ēmusi</w:t>
      </w:r>
      <w:r w:rsidR="004D00E8" w:rsidRPr="0066729A">
        <w:rPr>
          <w:rFonts w:cs="Times New Roman"/>
          <w:sz w:val="28"/>
          <w:szCs w:val="28"/>
        </w:rPr>
        <w:t xml:space="preserve"> pēc </w:t>
      </w:r>
      <w:r w:rsidR="004D00E8" w:rsidRPr="0066729A">
        <w:rPr>
          <w:sz w:val="28"/>
          <w:szCs w:val="28"/>
        </w:rPr>
        <w:t>Konkurences padomes konstatējumiem “būvnieku karteļa lietā”</w:t>
      </w:r>
      <w:r w:rsidR="004D00E8" w:rsidRPr="0066729A">
        <w:rPr>
          <w:rStyle w:val="FootnoteReference"/>
          <w:sz w:val="28"/>
          <w:szCs w:val="28"/>
        </w:rPr>
        <w:footnoteReference w:id="54"/>
      </w:r>
      <w:r w:rsidR="004D00E8" w:rsidRPr="0066729A">
        <w:rPr>
          <w:sz w:val="28"/>
          <w:szCs w:val="28"/>
        </w:rPr>
        <w:t>.</w:t>
      </w:r>
      <w:r w:rsidR="00506818" w:rsidRPr="0066729A">
        <w:rPr>
          <w:rFonts w:cs="Times New Roman"/>
          <w:sz w:val="28"/>
          <w:szCs w:val="28"/>
        </w:rPr>
        <w:t xml:space="preserve"> </w:t>
      </w:r>
      <w:r w:rsidRPr="0066729A">
        <w:rPr>
          <w:rFonts w:cs="Times New Roman"/>
          <w:sz w:val="28"/>
          <w:szCs w:val="28"/>
        </w:rPr>
        <w:t xml:space="preserve">Seši CFLA lēmumi ir atstāti negrozīti, savukārt </w:t>
      </w:r>
      <w:r w:rsidR="00506818" w:rsidRPr="0066729A">
        <w:rPr>
          <w:rFonts w:cs="Times New Roman"/>
          <w:sz w:val="28"/>
          <w:szCs w:val="28"/>
        </w:rPr>
        <w:t xml:space="preserve">seši </w:t>
      </w:r>
      <w:r w:rsidRPr="0066729A">
        <w:rPr>
          <w:rFonts w:cs="Times New Roman"/>
          <w:sz w:val="28"/>
          <w:szCs w:val="28"/>
        </w:rPr>
        <w:t>lēmum</w:t>
      </w:r>
      <w:r w:rsidR="00506818" w:rsidRPr="0066729A">
        <w:rPr>
          <w:rFonts w:cs="Times New Roman"/>
          <w:sz w:val="28"/>
          <w:szCs w:val="28"/>
        </w:rPr>
        <w:t>i</w:t>
      </w:r>
      <w:r w:rsidRPr="0066729A">
        <w:rPr>
          <w:rFonts w:cs="Times New Roman"/>
          <w:sz w:val="28"/>
          <w:szCs w:val="28"/>
        </w:rPr>
        <w:t xml:space="preserve"> ir sagatavošanas procesā. Bez jau minētajiem apstrīdēšanas iesniegumiem VI saņemti arī divi citu personu iesniegumi</w:t>
      </w:r>
      <w:r w:rsidRPr="0066729A">
        <w:rPr>
          <w:rStyle w:val="FootnoteReference"/>
          <w:rFonts w:cs="Times New Roman"/>
          <w:sz w:val="28"/>
          <w:szCs w:val="28"/>
        </w:rPr>
        <w:footnoteReference w:id="55"/>
      </w:r>
      <w:r w:rsidRPr="0066729A">
        <w:rPr>
          <w:rFonts w:cs="Times New Roman"/>
          <w:sz w:val="28"/>
          <w:szCs w:val="28"/>
        </w:rPr>
        <w:t xml:space="preserve"> par CFLA pieņemtajiem lēmumiem līguma un vienošanās izpildes ietvaros. Abos gadījumos VI secināja, ka nepastāv pamats apšaubīt CFLA pieņemto lēmumu. </w:t>
      </w:r>
    </w:p>
    <w:p w14:paraId="7C196C60" w14:textId="37CC3207" w:rsidR="00F30F27" w:rsidRDefault="00F30F27" w:rsidP="002C1A6B">
      <w:pPr>
        <w:spacing w:line="276" w:lineRule="auto"/>
        <w:ind w:firstLine="720"/>
        <w:jc w:val="both"/>
        <w:rPr>
          <w:sz w:val="28"/>
          <w:szCs w:val="28"/>
        </w:rPr>
      </w:pPr>
      <w:r w:rsidRPr="0066729A">
        <w:rPr>
          <w:sz w:val="28"/>
          <w:szCs w:val="28"/>
        </w:rPr>
        <w:t>No 2021. gada 1. augusta līdz 2021. </w:t>
      </w:r>
      <w:r w:rsidRPr="0066729A">
        <w:rPr>
          <w:rFonts w:cs="Times New Roman"/>
          <w:sz w:val="28"/>
          <w:szCs w:val="28"/>
        </w:rPr>
        <w:t xml:space="preserve">gada 31. decembrim </w:t>
      </w:r>
      <w:r w:rsidRPr="0066729A">
        <w:rPr>
          <w:sz w:val="28"/>
          <w:szCs w:val="28"/>
        </w:rPr>
        <w:t xml:space="preserve">saņemti </w:t>
      </w:r>
      <w:r w:rsidRPr="0066729A">
        <w:rPr>
          <w:rFonts w:cs="Times New Roman"/>
          <w:sz w:val="28"/>
          <w:szCs w:val="28"/>
        </w:rPr>
        <w:t xml:space="preserve">divi jauni </w:t>
      </w:r>
      <w:r w:rsidR="001C7EBB" w:rsidRPr="0066729A">
        <w:rPr>
          <w:sz w:val="28"/>
          <w:szCs w:val="28"/>
        </w:rPr>
        <w:t xml:space="preserve">projektu iesniegumu atlašu rezultātu </w:t>
      </w:r>
      <w:r w:rsidRPr="0066729A">
        <w:rPr>
          <w:rFonts w:cs="Times New Roman"/>
          <w:sz w:val="28"/>
          <w:szCs w:val="28"/>
        </w:rPr>
        <w:t>apstrīdēšanas iesniegumi</w:t>
      </w:r>
      <w:r w:rsidRPr="0066729A">
        <w:rPr>
          <w:rStyle w:val="FootnoteReference"/>
          <w:rFonts w:cs="Times New Roman"/>
          <w:sz w:val="28"/>
          <w:szCs w:val="28"/>
        </w:rPr>
        <w:footnoteReference w:id="56"/>
      </w:r>
      <w:r w:rsidRPr="0066729A">
        <w:rPr>
          <w:sz w:val="28"/>
          <w:szCs w:val="28"/>
        </w:rPr>
        <w:t>, kā arī pieņemts viens lēmums par iepriekšējā pārskata perioda beigās vēl procesā esošo lietu</w:t>
      </w:r>
      <w:r w:rsidRPr="0066729A">
        <w:rPr>
          <w:rStyle w:val="FootnoteReference"/>
          <w:sz w:val="28"/>
          <w:szCs w:val="28"/>
        </w:rPr>
        <w:footnoteReference w:id="57"/>
      </w:r>
      <w:r w:rsidRPr="0066729A">
        <w:rPr>
          <w:sz w:val="28"/>
          <w:szCs w:val="28"/>
        </w:rPr>
        <w:t xml:space="preserve">. </w:t>
      </w:r>
      <w:r w:rsidR="00D733C9" w:rsidRPr="0066729A">
        <w:rPr>
          <w:sz w:val="28"/>
          <w:szCs w:val="28"/>
        </w:rPr>
        <w:t xml:space="preserve">Visos trīs </w:t>
      </w:r>
      <w:r w:rsidRPr="0066729A">
        <w:rPr>
          <w:sz w:val="28"/>
          <w:szCs w:val="28"/>
        </w:rPr>
        <w:t>gadījumos CFLA lēmums ir atstāts negrozīts</w:t>
      </w:r>
      <w:r w:rsidR="00D733C9" w:rsidRPr="0066729A">
        <w:rPr>
          <w:sz w:val="28"/>
          <w:szCs w:val="28"/>
        </w:rPr>
        <w:t>.</w:t>
      </w:r>
      <w:r w:rsidR="0054034B">
        <w:rPr>
          <w:sz w:val="28"/>
          <w:szCs w:val="28"/>
        </w:rPr>
        <w:t xml:space="preserve"> </w:t>
      </w:r>
      <w:r w:rsidRPr="0066729A">
        <w:rPr>
          <w:sz w:val="28"/>
          <w:szCs w:val="28"/>
        </w:rPr>
        <w:t xml:space="preserve">Apstrīdēšanas procesu ietvaros VI ir pārliecinājusies, ka CFLA pieņemtie lēmumi šī pusgada ziņojuma periodā ir tiesiski un pamatoti. </w:t>
      </w:r>
    </w:p>
    <w:p w14:paraId="2FA816C1" w14:textId="1E00707B" w:rsidR="003C46BD" w:rsidRDefault="003C46BD" w:rsidP="002C1A6B">
      <w:pPr>
        <w:spacing w:line="276" w:lineRule="auto"/>
        <w:ind w:firstLine="720"/>
        <w:jc w:val="both"/>
        <w:rPr>
          <w:sz w:val="28"/>
          <w:szCs w:val="28"/>
        </w:rPr>
      </w:pPr>
    </w:p>
    <w:p w14:paraId="11E7D7A2" w14:textId="77777777" w:rsidR="003C46BD" w:rsidRPr="0066729A" w:rsidRDefault="003C46BD" w:rsidP="002C1A6B">
      <w:pPr>
        <w:spacing w:line="276" w:lineRule="auto"/>
        <w:ind w:firstLine="720"/>
        <w:jc w:val="both"/>
        <w:rPr>
          <w:rFonts w:cs="Times New Roman"/>
        </w:rPr>
      </w:pPr>
    </w:p>
    <w:p w14:paraId="0A105437" w14:textId="77777777" w:rsidR="00B4325F" w:rsidRPr="0066729A" w:rsidRDefault="00B4325F" w:rsidP="00B4325F">
      <w:pPr>
        <w:jc w:val="center"/>
        <w:rPr>
          <w:b/>
          <w:bCs/>
          <w:sz w:val="28"/>
          <w:szCs w:val="28"/>
        </w:rPr>
      </w:pPr>
    </w:p>
    <w:p w14:paraId="323CC0FA" w14:textId="77777777" w:rsidR="00042192" w:rsidRDefault="008E1D35" w:rsidP="00042192">
      <w:pPr>
        <w:jc w:val="center"/>
        <w:rPr>
          <w:b/>
          <w:bCs/>
          <w:sz w:val="28"/>
          <w:szCs w:val="28"/>
        </w:rPr>
      </w:pPr>
      <w:r w:rsidRPr="0066729A">
        <w:rPr>
          <w:b/>
          <w:bCs/>
          <w:sz w:val="28"/>
          <w:szCs w:val="28"/>
        </w:rPr>
        <w:lastRenderedPageBreak/>
        <w:t>Projektos konstatētie pārkāpumi</w:t>
      </w:r>
      <w:r w:rsidR="0054034B">
        <w:rPr>
          <w:b/>
          <w:bCs/>
          <w:sz w:val="28"/>
          <w:szCs w:val="28"/>
        </w:rPr>
        <w:t>.</w:t>
      </w:r>
    </w:p>
    <w:p w14:paraId="33A77DE0" w14:textId="77777777" w:rsidR="00042192" w:rsidRDefault="00042192" w:rsidP="0054034B">
      <w:pPr>
        <w:jc w:val="both"/>
        <w:rPr>
          <w:rFonts w:eastAsia="Times New Roman"/>
          <w:bCs/>
          <w:sz w:val="28"/>
          <w:szCs w:val="28"/>
        </w:rPr>
      </w:pPr>
    </w:p>
    <w:p w14:paraId="125D5E93" w14:textId="7E2D872B" w:rsidR="0054034B" w:rsidRPr="0066729A" w:rsidRDefault="001E1488" w:rsidP="00752ADD">
      <w:pPr>
        <w:spacing w:line="276" w:lineRule="auto"/>
        <w:ind w:firstLine="720"/>
        <w:jc w:val="both"/>
        <w:rPr>
          <w:bCs/>
          <w:sz w:val="28"/>
          <w:szCs w:val="28"/>
        </w:rPr>
      </w:pPr>
      <w:r w:rsidRPr="0066729A">
        <w:rPr>
          <w:rFonts w:eastAsia="Times New Roman"/>
          <w:bCs/>
          <w:sz w:val="28"/>
          <w:szCs w:val="28"/>
        </w:rPr>
        <w:t xml:space="preserve">No plānošanas perioda sākuma līdz 2021. gada 31. decembrim kopā </w:t>
      </w:r>
      <w:r w:rsidRPr="0066729A">
        <w:rPr>
          <w:sz w:val="28"/>
          <w:szCs w:val="28"/>
        </w:rPr>
        <w:t xml:space="preserve">ES fondu projektos </w:t>
      </w:r>
      <w:r w:rsidRPr="0066729A">
        <w:rPr>
          <w:rFonts w:eastAsia="Times New Roman"/>
          <w:bCs/>
          <w:sz w:val="28"/>
          <w:szCs w:val="28"/>
        </w:rPr>
        <w:t>k</w:t>
      </w:r>
      <w:r w:rsidRPr="0066729A">
        <w:rPr>
          <w:sz w:val="28"/>
          <w:szCs w:val="28"/>
        </w:rPr>
        <w:t xml:space="preserve">onstatēti neatbilstoši veiktie izdevumi </w:t>
      </w:r>
      <w:r w:rsidR="003421A1" w:rsidRPr="0066729A">
        <w:rPr>
          <w:sz w:val="28"/>
          <w:szCs w:val="28"/>
        </w:rPr>
        <w:t xml:space="preserve">(NVI) </w:t>
      </w:r>
      <w:r w:rsidRPr="0066729A">
        <w:rPr>
          <w:sz w:val="28"/>
          <w:szCs w:val="28"/>
        </w:rPr>
        <w:t>ar finansiālu</w:t>
      </w:r>
      <w:r w:rsidR="0054034B">
        <w:rPr>
          <w:sz w:val="28"/>
          <w:szCs w:val="28"/>
        </w:rPr>
        <w:t xml:space="preserve"> </w:t>
      </w:r>
      <w:r w:rsidRPr="0066729A">
        <w:rPr>
          <w:sz w:val="28"/>
          <w:szCs w:val="28"/>
        </w:rPr>
        <w:t>ietekmi</w:t>
      </w:r>
      <w:r w:rsidRPr="0066729A">
        <w:rPr>
          <w:b/>
          <w:sz w:val="28"/>
          <w:szCs w:val="28"/>
        </w:rPr>
        <w:t xml:space="preserve"> </w:t>
      </w:r>
      <w:r w:rsidRPr="0066729A">
        <w:rPr>
          <w:sz w:val="28"/>
          <w:szCs w:val="28"/>
        </w:rPr>
        <w:t>50 milj. </w:t>
      </w:r>
      <w:proofErr w:type="spellStart"/>
      <w:r w:rsidRPr="0066729A">
        <w:rPr>
          <w:i/>
          <w:sz w:val="28"/>
          <w:szCs w:val="28"/>
        </w:rPr>
        <w:t>euro</w:t>
      </w:r>
      <w:proofErr w:type="spellEnd"/>
      <w:r w:rsidRPr="0066729A">
        <w:rPr>
          <w:i/>
          <w:sz w:val="28"/>
          <w:szCs w:val="28"/>
        </w:rPr>
        <w:t xml:space="preserve"> </w:t>
      </w:r>
      <w:r w:rsidRPr="0066729A">
        <w:rPr>
          <w:sz w:val="28"/>
          <w:szCs w:val="28"/>
        </w:rPr>
        <w:t>publiskā finansējuma</w:t>
      </w:r>
      <w:r w:rsidRPr="0066729A">
        <w:rPr>
          <w:rStyle w:val="FootnoteReference"/>
          <w:sz w:val="28"/>
          <w:szCs w:val="28"/>
        </w:rPr>
        <w:footnoteReference w:id="58"/>
      </w:r>
      <w:r w:rsidR="00910424" w:rsidRPr="0066729A">
        <w:rPr>
          <w:sz w:val="28"/>
          <w:szCs w:val="28"/>
        </w:rPr>
        <w:t>, no tiem atgūti 20,4 milj</w:t>
      </w:r>
      <w:r w:rsidR="00910424" w:rsidRPr="0066729A">
        <w:rPr>
          <w:i/>
          <w:sz w:val="28"/>
          <w:szCs w:val="28"/>
        </w:rPr>
        <w:t>.</w:t>
      </w:r>
      <w:r w:rsidR="008D2A1E" w:rsidRPr="0066729A">
        <w:rPr>
          <w:i/>
          <w:sz w:val="28"/>
          <w:szCs w:val="28"/>
        </w:rPr>
        <w:t> </w:t>
      </w:r>
      <w:proofErr w:type="spellStart"/>
      <w:r w:rsidR="008D2A1E" w:rsidRPr="0066729A">
        <w:rPr>
          <w:i/>
          <w:sz w:val="28"/>
          <w:szCs w:val="28"/>
        </w:rPr>
        <w:t>euro</w:t>
      </w:r>
      <w:proofErr w:type="spellEnd"/>
      <w:r w:rsidR="00910424" w:rsidRPr="0066729A">
        <w:rPr>
          <w:sz w:val="28"/>
          <w:szCs w:val="28"/>
        </w:rPr>
        <w:t>, 41</w:t>
      </w:r>
      <w:r w:rsidR="00BE4619" w:rsidRPr="0066729A">
        <w:rPr>
          <w:sz w:val="28"/>
          <w:szCs w:val="28"/>
        </w:rPr>
        <w:t> </w:t>
      </w:r>
      <w:r w:rsidR="00910424" w:rsidRPr="0066729A">
        <w:rPr>
          <w:sz w:val="28"/>
          <w:szCs w:val="28"/>
        </w:rPr>
        <w:t>%</w:t>
      </w:r>
      <w:r w:rsidR="00910424" w:rsidRPr="0066729A">
        <w:rPr>
          <w:rStyle w:val="FootnoteReference"/>
          <w:sz w:val="28"/>
          <w:szCs w:val="28"/>
        </w:rPr>
        <w:footnoteReference w:id="59"/>
      </w:r>
      <w:r w:rsidR="008D2A1E" w:rsidRPr="0066729A">
        <w:rPr>
          <w:sz w:val="28"/>
          <w:szCs w:val="28"/>
        </w:rPr>
        <w:t xml:space="preserve"> </w:t>
      </w:r>
      <w:r w:rsidR="008D2A1E" w:rsidRPr="0066729A">
        <w:rPr>
          <w:iCs/>
          <w:sz w:val="28"/>
          <w:szCs w:val="28"/>
        </w:rPr>
        <w:t>(attēls Nr. </w:t>
      </w:r>
      <w:r w:rsidR="005064E8" w:rsidRPr="0066729A">
        <w:rPr>
          <w:iCs/>
          <w:sz w:val="28"/>
          <w:szCs w:val="28"/>
        </w:rPr>
        <w:t>12</w:t>
      </w:r>
      <w:r w:rsidR="008D2A1E" w:rsidRPr="0066729A">
        <w:rPr>
          <w:iCs/>
          <w:sz w:val="28"/>
          <w:szCs w:val="28"/>
        </w:rPr>
        <w:t>)</w:t>
      </w:r>
      <w:r w:rsidR="00910424" w:rsidRPr="0066729A">
        <w:rPr>
          <w:sz w:val="28"/>
          <w:szCs w:val="28"/>
        </w:rPr>
        <w:t xml:space="preserve">. </w:t>
      </w:r>
      <w:r w:rsidRPr="0066729A">
        <w:rPr>
          <w:sz w:val="28"/>
          <w:szCs w:val="28"/>
        </w:rPr>
        <w:t xml:space="preserve"> 2021. gada otrajā pusgadā</w:t>
      </w:r>
      <w:r w:rsidR="00E91A3D" w:rsidRPr="0066729A">
        <w:rPr>
          <w:sz w:val="28"/>
          <w:szCs w:val="28"/>
        </w:rPr>
        <w:t xml:space="preserve"> </w:t>
      </w:r>
      <w:r w:rsidR="00910424" w:rsidRPr="0066729A">
        <w:rPr>
          <w:rFonts w:eastAsia="Times New Roman"/>
          <w:bCs/>
          <w:sz w:val="28"/>
          <w:szCs w:val="28"/>
        </w:rPr>
        <w:t>konstatēti</w:t>
      </w:r>
      <w:r w:rsidR="000C496B" w:rsidRPr="0066729A">
        <w:rPr>
          <w:rFonts w:eastAsia="Times New Roman"/>
          <w:bCs/>
          <w:sz w:val="28"/>
          <w:szCs w:val="28"/>
        </w:rPr>
        <w:t xml:space="preserve">: (1) </w:t>
      </w:r>
      <w:r w:rsidR="00910424" w:rsidRPr="0066729A">
        <w:rPr>
          <w:sz w:val="28"/>
          <w:szCs w:val="28"/>
        </w:rPr>
        <w:t>20</w:t>
      </w:r>
      <w:r w:rsidR="00910424" w:rsidRPr="0066729A">
        <w:rPr>
          <w:rFonts w:eastAsia="Times New Roman"/>
          <w:bCs/>
          <w:sz w:val="28"/>
          <w:szCs w:val="28"/>
        </w:rPr>
        <w:t> milj. </w:t>
      </w:r>
      <w:proofErr w:type="spellStart"/>
      <w:r w:rsidR="00910424" w:rsidRPr="0066729A">
        <w:rPr>
          <w:rFonts w:eastAsia="Times New Roman"/>
          <w:bCs/>
          <w:i/>
          <w:sz w:val="28"/>
          <w:szCs w:val="28"/>
        </w:rPr>
        <w:t>euro</w:t>
      </w:r>
      <w:proofErr w:type="spellEnd"/>
      <w:r w:rsidR="00910424" w:rsidRPr="0066729A">
        <w:rPr>
          <w:rFonts w:eastAsia="Times New Roman"/>
          <w:bCs/>
          <w:sz w:val="28"/>
          <w:szCs w:val="28"/>
        </w:rPr>
        <w:t xml:space="preserve"> NVI </w:t>
      </w:r>
      <w:r w:rsidR="00910424" w:rsidRPr="0066729A">
        <w:rPr>
          <w:sz w:val="28"/>
          <w:szCs w:val="28"/>
        </w:rPr>
        <w:t>(</w:t>
      </w:r>
      <w:r w:rsidRPr="0066729A">
        <w:rPr>
          <w:rFonts w:eastAsia="Times New Roman"/>
          <w:bCs/>
          <w:sz w:val="28"/>
          <w:szCs w:val="28"/>
        </w:rPr>
        <w:t>4</w:t>
      </w:r>
      <w:r w:rsidR="00BE4619" w:rsidRPr="0066729A">
        <w:rPr>
          <w:rFonts w:eastAsia="Times New Roman"/>
          <w:bCs/>
          <w:sz w:val="28"/>
          <w:szCs w:val="28"/>
        </w:rPr>
        <w:t> </w:t>
      </w:r>
      <w:r w:rsidRPr="0066729A">
        <w:rPr>
          <w:rFonts w:eastAsia="Times New Roman"/>
          <w:bCs/>
          <w:sz w:val="28"/>
          <w:szCs w:val="28"/>
        </w:rPr>
        <w:t xml:space="preserve">% no projektu </w:t>
      </w:r>
      <w:r w:rsidRPr="0066729A">
        <w:rPr>
          <w:sz w:val="28"/>
          <w:szCs w:val="28"/>
        </w:rPr>
        <w:t>maksājumu pieprasījumos iekļautā</w:t>
      </w:r>
      <w:r w:rsidR="00910424" w:rsidRPr="0066729A">
        <w:rPr>
          <w:sz w:val="28"/>
          <w:szCs w:val="28"/>
        </w:rPr>
        <w:t xml:space="preserve">), </w:t>
      </w:r>
      <w:r w:rsidR="00945243" w:rsidRPr="0066729A">
        <w:rPr>
          <w:sz w:val="28"/>
          <w:szCs w:val="28"/>
        </w:rPr>
        <w:t>13,7 milj. </w:t>
      </w:r>
      <w:proofErr w:type="spellStart"/>
      <w:r w:rsidR="00945243" w:rsidRPr="0066729A">
        <w:rPr>
          <w:i/>
          <w:iCs/>
          <w:sz w:val="28"/>
          <w:szCs w:val="28"/>
        </w:rPr>
        <w:t>euro</w:t>
      </w:r>
      <w:proofErr w:type="spellEnd"/>
      <w:r w:rsidR="00945243" w:rsidRPr="0066729A">
        <w:rPr>
          <w:rStyle w:val="FootnoteReference"/>
          <w:sz w:val="28"/>
          <w:szCs w:val="28"/>
        </w:rPr>
        <w:footnoteReference w:id="60"/>
      </w:r>
      <w:r w:rsidR="00945243" w:rsidRPr="0066729A">
        <w:rPr>
          <w:sz w:val="28"/>
          <w:szCs w:val="28"/>
        </w:rPr>
        <w:t xml:space="preserve"> </w:t>
      </w:r>
      <w:r w:rsidRPr="0066729A">
        <w:rPr>
          <w:sz w:val="28"/>
          <w:szCs w:val="28"/>
        </w:rPr>
        <w:t xml:space="preserve">ir </w:t>
      </w:r>
      <w:r w:rsidR="0078767C" w:rsidRPr="0066729A">
        <w:rPr>
          <w:sz w:val="28"/>
          <w:szCs w:val="28"/>
        </w:rPr>
        <w:t xml:space="preserve">saistīti ar </w:t>
      </w:r>
      <w:r w:rsidRPr="0066729A">
        <w:rPr>
          <w:sz w:val="28"/>
          <w:szCs w:val="28"/>
        </w:rPr>
        <w:t>Konkurences padomes konstatējum</w:t>
      </w:r>
      <w:r w:rsidR="0078767C" w:rsidRPr="0066729A">
        <w:rPr>
          <w:sz w:val="28"/>
          <w:szCs w:val="28"/>
        </w:rPr>
        <w:t>iem</w:t>
      </w:r>
      <w:r w:rsidRPr="0066729A">
        <w:rPr>
          <w:sz w:val="28"/>
          <w:szCs w:val="28"/>
        </w:rPr>
        <w:t xml:space="preserve"> “būvnieku karteļa lietā”</w:t>
      </w:r>
      <w:r w:rsidRPr="0066729A">
        <w:rPr>
          <w:rStyle w:val="FootnoteReference"/>
          <w:sz w:val="28"/>
          <w:szCs w:val="28"/>
        </w:rPr>
        <w:footnoteReference w:id="61"/>
      </w:r>
      <w:r w:rsidRPr="0066729A">
        <w:rPr>
          <w:sz w:val="28"/>
          <w:szCs w:val="28"/>
        </w:rPr>
        <w:t xml:space="preserve"> </w:t>
      </w:r>
      <w:r w:rsidR="001C7EBB" w:rsidRPr="0066729A">
        <w:rPr>
          <w:sz w:val="28"/>
          <w:szCs w:val="28"/>
        </w:rPr>
        <w:t>(</w:t>
      </w:r>
      <w:r w:rsidRPr="0066729A">
        <w:rPr>
          <w:sz w:val="28"/>
          <w:szCs w:val="28"/>
        </w:rPr>
        <w:t>27</w:t>
      </w:r>
      <w:r w:rsidR="00BE4619" w:rsidRPr="0066729A">
        <w:rPr>
          <w:sz w:val="28"/>
          <w:szCs w:val="28"/>
        </w:rPr>
        <w:t> </w:t>
      </w:r>
      <w:r w:rsidRPr="0066729A">
        <w:rPr>
          <w:sz w:val="28"/>
          <w:szCs w:val="28"/>
        </w:rPr>
        <w:t>% no plānošanas perioda kopējiem NVI un 90</w:t>
      </w:r>
      <w:r w:rsidR="006967F3" w:rsidRPr="0066729A">
        <w:rPr>
          <w:sz w:val="28"/>
          <w:szCs w:val="28"/>
        </w:rPr>
        <w:t> </w:t>
      </w:r>
      <w:r w:rsidRPr="0066729A">
        <w:rPr>
          <w:sz w:val="28"/>
          <w:szCs w:val="28"/>
        </w:rPr>
        <w:t>% no pusgadā konstatētajiem iepirkumu normu pārkāpumiem</w:t>
      </w:r>
      <w:r w:rsidR="000150D6" w:rsidRPr="0066729A">
        <w:rPr>
          <w:sz w:val="28"/>
          <w:szCs w:val="28"/>
        </w:rPr>
        <w:t>)</w:t>
      </w:r>
      <w:r w:rsidRPr="0066729A">
        <w:rPr>
          <w:sz w:val="28"/>
          <w:szCs w:val="28"/>
        </w:rPr>
        <w:t>.</w:t>
      </w:r>
      <w:r w:rsidR="000C496B" w:rsidRPr="0066729A">
        <w:rPr>
          <w:sz w:val="28"/>
          <w:szCs w:val="28"/>
        </w:rPr>
        <w:t xml:space="preserve"> (2)</w:t>
      </w:r>
      <w:r w:rsidR="00E91A3D" w:rsidRPr="0066729A">
        <w:rPr>
          <w:sz w:val="28"/>
          <w:szCs w:val="28"/>
        </w:rPr>
        <w:t xml:space="preserve"> </w:t>
      </w:r>
      <w:r w:rsidRPr="0066729A">
        <w:rPr>
          <w:sz w:val="28"/>
          <w:szCs w:val="28"/>
        </w:rPr>
        <w:t>16</w:t>
      </w:r>
      <w:r w:rsidR="00BE4619" w:rsidRPr="0066729A">
        <w:rPr>
          <w:sz w:val="28"/>
          <w:szCs w:val="28"/>
        </w:rPr>
        <w:t> </w:t>
      </w:r>
      <w:r w:rsidRPr="0066729A">
        <w:rPr>
          <w:sz w:val="28"/>
          <w:szCs w:val="28"/>
        </w:rPr>
        <w:t xml:space="preserve">% (3,2 milj. </w:t>
      </w:r>
      <w:proofErr w:type="spellStart"/>
      <w:r w:rsidRPr="0066729A">
        <w:rPr>
          <w:i/>
          <w:iCs/>
          <w:sz w:val="28"/>
          <w:szCs w:val="28"/>
        </w:rPr>
        <w:t>euro</w:t>
      </w:r>
      <w:proofErr w:type="spellEnd"/>
      <w:r w:rsidRPr="0066729A">
        <w:rPr>
          <w:sz w:val="28"/>
          <w:szCs w:val="28"/>
        </w:rPr>
        <w:t>) no 2021. gada otrajā pusgadā atklātajiem NVI saistīti ar aizdomām par krāpšanu</w:t>
      </w:r>
      <w:r w:rsidR="0078767C" w:rsidRPr="0066729A">
        <w:rPr>
          <w:sz w:val="28"/>
          <w:szCs w:val="28"/>
        </w:rPr>
        <w:t xml:space="preserve"> saistībā ar ierosinātiem kriminālprocesiem</w:t>
      </w:r>
      <w:r w:rsidRPr="0066729A">
        <w:rPr>
          <w:rStyle w:val="FootnoteReference"/>
          <w:sz w:val="28"/>
          <w:szCs w:val="28"/>
        </w:rPr>
        <w:footnoteReference w:id="62"/>
      </w:r>
      <w:r w:rsidRPr="0066729A">
        <w:rPr>
          <w:sz w:val="28"/>
          <w:szCs w:val="28"/>
        </w:rPr>
        <w:t xml:space="preserve">. </w:t>
      </w:r>
      <w:r w:rsidR="0054034B">
        <w:rPr>
          <w:bCs/>
          <w:sz w:val="28"/>
          <w:szCs w:val="28"/>
        </w:rPr>
        <w:t>P</w:t>
      </w:r>
      <w:r w:rsidR="0054034B" w:rsidRPr="0066729A">
        <w:rPr>
          <w:bCs/>
          <w:sz w:val="28"/>
          <w:szCs w:val="28"/>
        </w:rPr>
        <w:t xml:space="preserve">rioritāro virzienu (jomu) dalījumā, secināms, ka “būvnieku karteļa” NVI rada relatīvi lielāko ietekmi uz NVI apjoma strauju </w:t>
      </w:r>
      <w:r w:rsidR="0054034B" w:rsidRPr="0066729A">
        <w:rPr>
          <w:bCs/>
          <w:sz w:val="28"/>
          <w:szCs w:val="28"/>
        </w:rPr>
        <w:lastRenderedPageBreak/>
        <w:t>pieaugumu kopā izglītības, kā arī pētniecības un inovāciju jomas (attiecīgi 8.</w:t>
      </w:r>
      <w:r w:rsidR="0054034B" w:rsidRPr="0066729A">
        <w:rPr>
          <w:rStyle w:val="FootnoteReference"/>
          <w:bCs/>
          <w:sz w:val="28"/>
          <w:szCs w:val="28"/>
        </w:rPr>
        <w:footnoteReference w:id="63"/>
      </w:r>
      <w:r w:rsidR="0054034B" w:rsidRPr="0066729A">
        <w:rPr>
          <w:bCs/>
          <w:sz w:val="28"/>
          <w:szCs w:val="28"/>
        </w:rPr>
        <w:t xml:space="preserve"> un 1. prioritārajā virzienā</w:t>
      </w:r>
      <w:r w:rsidR="0054034B">
        <w:rPr>
          <w:bCs/>
          <w:sz w:val="28"/>
          <w:szCs w:val="28"/>
        </w:rPr>
        <w:t xml:space="preserve">. Skatīt </w:t>
      </w:r>
      <w:r w:rsidR="0054034B" w:rsidRPr="0066729A">
        <w:rPr>
          <w:bCs/>
          <w:sz w:val="28"/>
          <w:szCs w:val="28"/>
        </w:rPr>
        <w:t>attēl</w:t>
      </w:r>
      <w:r w:rsidR="0054034B">
        <w:rPr>
          <w:bCs/>
          <w:sz w:val="28"/>
          <w:szCs w:val="28"/>
        </w:rPr>
        <w:t>us</w:t>
      </w:r>
      <w:r w:rsidR="0054034B" w:rsidRPr="0066729A">
        <w:rPr>
          <w:bCs/>
          <w:sz w:val="28"/>
          <w:szCs w:val="28"/>
        </w:rPr>
        <w:t xml:space="preserve"> </w:t>
      </w:r>
      <w:r w:rsidR="0054034B" w:rsidRPr="0066729A">
        <w:rPr>
          <w:sz w:val="28"/>
          <w:szCs w:val="28"/>
        </w:rPr>
        <w:t>Nr. 12</w:t>
      </w:r>
      <w:r w:rsidR="0054034B">
        <w:rPr>
          <w:sz w:val="28"/>
          <w:szCs w:val="28"/>
        </w:rPr>
        <w:t xml:space="preserve">, </w:t>
      </w:r>
      <w:r w:rsidR="0054034B" w:rsidRPr="0066729A">
        <w:rPr>
          <w:sz w:val="28"/>
          <w:szCs w:val="28"/>
        </w:rPr>
        <w:t>Nr. 1</w:t>
      </w:r>
      <w:r w:rsidR="0054034B">
        <w:rPr>
          <w:sz w:val="28"/>
          <w:szCs w:val="28"/>
        </w:rPr>
        <w:t xml:space="preserve">3, </w:t>
      </w:r>
      <w:r w:rsidR="0054034B" w:rsidRPr="0066729A">
        <w:rPr>
          <w:sz w:val="28"/>
          <w:szCs w:val="28"/>
        </w:rPr>
        <w:t>Nr. 1</w:t>
      </w:r>
      <w:r w:rsidR="0054034B" w:rsidRPr="0066729A">
        <w:rPr>
          <w:bCs/>
          <w:sz w:val="28"/>
          <w:szCs w:val="28"/>
        </w:rPr>
        <w:t>4.</w:t>
      </w:r>
    </w:p>
    <w:p w14:paraId="4B4871B9" w14:textId="77777777" w:rsidR="0054034B" w:rsidRDefault="0054034B" w:rsidP="00752ADD">
      <w:pPr>
        <w:spacing w:line="276" w:lineRule="auto"/>
        <w:jc w:val="both"/>
        <w:rPr>
          <w:rFonts w:eastAsia="Calibri" w:cs="Times New Roman"/>
          <w:i/>
          <w:szCs w:val="28"/>
        </w:rPr>
      </w:pPr>
    </w:p>
    <w:p w14:paraId="6E2CC784" w14:textId="425800F0" w:rsidR="001E1488" w:rsidRPr="0066729A" w:rsidRDefault="001E1488" w:rsidP="00752ADD">
      <w:pPr>
        <w:rPr>
          <w:rFonts w:eastAsia="Calibri" w:cs="Times New Roman"/>
          <w:i/>
          <w:szCs w:val="28"/>
        </w:rPr>
      </w:pPr>
      <w:r w:rsidRPr="0066729A">
        <w:rPr>
          <w:rFonts w:eastAsia="Calibri" w:cs="Times New Roman"/>
          <w:i/>
          <w:szCs w:val="28"/>
        </w:rPr>
        <w:t>Attēls Nr</w:t>
      </w:r>
      <w:r w:rsidR="008D2A1E" w:rsidRPr="0066729A">
        <w:rPr>
          <w:rFonts w:eastAsia="Calibri" w:cs="Times New Roman"/>
          <w:i/>
          <w:szCs w:val="28"/>
        </w:rPr>
        <w:t xml:space="preserve">. </w:t>
      </w:r>
      <w:r w:rsidR="005064E8" w:rsidRPr="0066729A">
        <w:rPr>
          <w:rFonts w:eastAsia="Calibri" w:cs="Times New Roman"/>
          <w:i/>
          <w:szCs w:val="28"/>
        </w:rPr>
        <w:t xml:space="preserve">12 </w:t>
      </w:r>
      <w:r w:rsidRPr="0066729A">
        <w:rPr>
          <w:rFonts w:eastAsia="Calibri" w:cs="Times New Roman"/>
          <w:i/>
          <w:szCs w:val="28"/>
        </w:rPr>
        <w:t>“</w:t>
      </w:r>
      <w:r w:rsidRPr="0066729A">
        <w:rPr>
          <w:rFonts w:eastAsia="Calibri"/>
          <w:i/>
          <w:szCs w:val="28"/>
        </w:rPr>
        <w:t xml:space="preserve">2014.-2020. gada plānošanas perioda neatbilstības veidu dalījumā, </w:t>
      </w:r>
      <w:r w:rsidR="008E671F" w:rsidRPr="0066729A">
        <w:rPr>
          <w:rFonts w:eastAsia="Calibri"/>
          <w:i/>
          <w:szCs w:val="28"/>
        </w:rPr>
        <w:t>t. sk.</w:t>
      </w:r>
      <w:r w:rsidRPr="0066729A">
        <w:rPr>
          <w:rFonts w:eastAsia="Calibri"/>
          <w:i/>
          <w:szCs w:val="28"/>
        </w:rPr>
        <w:t xml:space="preserve"> atgūtais publiskais finansējums, milj. </w:t>
      </w:r>
      <w:proofErr w:type="spellStart"/>
      <w:r w:rsidRPr="0066729A">
        <w:rPr>
          <w:rFonts w:eastAsia="Calibri"/>
          <w:i/>
          <w:iCs/>
          <w:szCs w:val="28"/>
        </w:rPr>
        <w:t>euro</w:t>
      </w:r>
      <w:proofErr w:type="spellEnd"/>
      <w:r w:rsidRPr="0066729A">
        <w:rPr>
          <w:rFonts w:eastAsia="Calibri"/>
          <w:i/>
          <w:iCs/>
          <w:szCs w:val="28"/>
        </w:rPr>
        <w:t>”</w:t>
      </w:r>
      <w:r w:rsidR="00752ADD">
        <w:rPr>
          <w:rFonts w:eastAsia="Calibri"/>
          <w:i/>
          <w:iCs/>
          <w:szCs w:val="28"/>
        </w:rPr>
        <w:t xml:space="preserve"> </w:t>
      </w:r>
      <w:r w:rsidRPr="0066729A">
        <w:rPr>
          <w:noProof/>
          <w:lang w:eastAsia="lv-LV"/>
        </w:rPr>
        <w:drawing>
          <wp:inline distT="0" distB="0" distL="0" distR="0" wp14:anchorId="3A826376" wp14:editId="372E7332">
            <wp:extent cx="5810250" cy="2466975"/>
            <wp:effectExtent l="0" t="0" r="0" b="9525"/>
            <wp:docPr id="8" name="Chart 8">
              <a:extLst xmlns:a="http://schemas.openxmlformats.org/drawingml/2006/main">
                <a:ext uri="{FF2B5EF4-FFF2-40B4-BE49-F238E27FC236}">
                  <a16:creationId xmlns:a16="http://schemas.microsoft.com/office/drawing/2014/main" id="{2DE6B2AE-7567-42D0-8EBB-FDF104FD38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620CD6AB" w14:textId="77777777" w:rsidR="004B67A5" w:rsidRPr="0066729A" w:rsidRDefault="004B67A5" w:rsidP="001E1488">
      <w:pPr>
        <w:spacing w:line="276" w:lineRule="auto"/>
        <w:rPr>
          <w:rFonts w:eastAsia="Calibri" w:cs="Times New Roman"/>
          <w:i/>
          <w:szCs w:val="28"/>
        </w:rPr>
      </w:pPr>
    </w:p>
    <w:p w14:paraId="6A3853C2" w14:textId="1405B49A" w:rsidR="001E1488" w:rsidRPr="0066729A" w:rsidRDefault="001E1488" w:rsidP="00757A6C">
      <w:pPr>
        <w:jc w:val="both"/>
        <w:rPr>
          <w:rFonts w:eastAsia="Calibri" w:cs="Times New Roman"/>
          <w:i/>
          <w:sz w:val="28"/>
          <w:szCs w:val="28"/>
        </w:rPr>
      </w:pPr>
      <w:r w:rsidRPr="0066729A">
        <w:rPr>
          <w:rFonts w:eastAsia="Calibri" w:cs="Times New Roman"/>
          <w:i/>
          <w:szCs w:val="28"/>
        </w:rPr>
        <w:t xml:space="preserve">Attēls Nr. </w:t>
      </w:r>
      <w:r w:rsidR="005064E8" w:rsidRPr="0066729A">
        <w:rPr>
          <w:rFonts w:eastAsia="Calibri" w:cs="Times New Roman"/>
          <w:i/>
          <w:szCs w:val="28"/>
        </w:rPr>
        <w:t xml:space="preserve">13 </w:t>
      </w:r>
      <w:r w:rsidRPr="0066729A">
        <w:rPr>
          <w:rFonts w:eastAsia="Calibri" w:cs="Times New Roman"/>
          <w:i/>
          <w:szCs w:val="28"/>
        </w:rPr>
        <w:t>“</w:t>
      </w:r>
      <w:r w:rsidRPr="0066729A">
        <w:rPr>
          <w:rFonts w:eastAsia="Calibri"/>
          <w:i/>
          <w:szCs w:val="28"/>
        </w:rPr>
        <w:t>2014.-2020. gada plānošanas perioda 2021. gada otrajā pusgadā konstatētās neatbilstības projekta iesniedzēju grupu dalījumā, atgūstamais publiskais finansējums,</w:t>
      </w:r>
      <w:r w:rsidRPr="0066729A">
        <w:rPr>
          <w:rFonts w:eastAsia="Calibri"/>
          <w:i/>
          <w:iCs/>
          <w:szCs w:val="28"/>
        </w:rPr>
        <w:t xml:space="preserve"> </w:t>
      </w:r>
      <w:proofErr w:type="spellStart"/>
      <w:r w:rsidRPr="0066729A">
        <w:rPr>
          <w:rFonts w:eastAsia="Calibri"/>
          <w:i/>
          <w:iCs/>
          <w:szCs w:val="28"/>
        </w:rPr>
        <w:t>euro</w:t>
      </w:r>
      <w:proofErr w:type="spellEnd"/>
      <w:r w:rsidRPr="0066729A">
        <w:rPr>
          <w:rFonts w:eastAsia="Calibri"/>
          <w:i/>
          <w:iCs/>
          <w:szCs w:val="28"/>
        </w:rPr>
        <w:t>”</w:t>
      </w:r>
      <w:r w:rsidRPr="0066729A">
        <w:rPr>
          <w:noProof/>
          <w:lang w:eastAsia="lv-LV"/>
        </w:rPr>
        <w:drawing>
          <wp:inline distT="0" distB="0" distL="0" distR="0" wp14:anchorId="0C060A07" wp14:editId="59D9B2FF">
            <wp:extent cx="5810250" cy="3017520"/>
            <wp:effectExtent l="0" t="0" r="0" b="11430"/>
            <wp:docPr id="14" name="Chart 14">
              <a:extLst xmlns:a="http://schemas.openxmlformats.org/drawingml/2006/main">
                <a:ext uri="{FF2B5EF4-FFF2-40B4-BE49-F238E27FC236}">
                  <a16:creationId xmlns:a16="http://schemas.microsoft.com/office/drawing/2014/main" id="{E0061CA3-5B4C-4EFA-B5A8-B86A6CC2C5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2D4AB18" w14:textId="77777777" w:rsidR="008F5E22" w:rsidRPr="0066729A" w:rsidRDefault="008F5E22" w:rsidP="00757A6C">
      <w:pPr>
        <w:jc w:val="both"/>
        <w:rPr>
          <w:rFonts w:eastAsia="Calibri" w:cs="Times New Roman"/>
          <w:i/>
          <w:szCs w:val="28"/>
        </w:rPr>
      </w:pPr>
    </w:p>
    <w:p w14:paraId="06C37325" w14:textId="77777777" w:rsidR="003C46BD" w:rsidRDefault="003C46BD" w:rsidP="00757A6C">
      <w:pPr>
        <w:jc w:val="both"/>
        <w:rPr>
          <w:rFonts w:eastAsia="Calibri" w:cs="Times New Roman"/>
          <w:i/>
          <w:szCs w:val="28"/>
        </w:rPr>
      </w:pPr>
    </w:p>
    <w:p w14:paraId="53473A25" w14:textId="7826E245" w:rsidR="001E1488" w:rsidRPr="0066729A" w:rsidRDefault="001E1488" w:rsidP="00757A6C">
      <w:pPr>
        <w:jc w:val="both"/>
        <w:rPr>
          <w:rFonts w:eastAsia="Calibri"/>
          <w:i/>
          <w:szCs w:val="28"/>
        </w:rPr>
      </w:pPr>
      <w:r w:rsidRPr="0066729A">
        <w:rPr>
          <w:rFonts w:eastAsia="Calibri" w:cs="Times New Roman"/>
          <w:i/>
          <w:szCs w:val="28"/>
        </w:rPr>
        <w:lastRenderedPageBreak/>
        <w:t xml:space="preserve">Attēls Nr. </w:t>
      </w:r>
      <w:r w:rsidR="006967F3" w:rsidRPr="0066729A">
        <w:rPr>
          <w:rFonts w:eastAsia="Calibri" w:cs="Times New Roman"/>
          <w:i/>
          <w:szCs w:val="28"/>
        </w:rPr>
        <w:t xml:space="preserve">14 </w:t>
      </w:r>
      <w:r w:rsidRPr="0066729A">
        <w:rPr>
          <w:rFonts w:eastAsia="Calibri" w:cs="Times New Roman"/>
          <w:i/>
          <w:szCs w:val="28"/>
        </w:rPr>
        <w:t>“</w:t>
      </w:r>
      <w:r w:rsidRPr="0066729A">
        <w:rPr>
          <w:rFonts w:eastAsia="Calibri"/>
          <w:i/>
          <w:szCs w:val="28"/>
        </w:rPr>
        <w:t>2014.-2020. gada plānošanas perioda konstatētās neatbilstības kumulatīvi no 2014. gada 1. janvāra līdz 2021. gada 31. decembrim prioritāro virzienu dalījumā, atgūstamais publiskais finansējums,</w:t>
      </w:r>
      <w:r w:rsidRPr="0066729A">
        <w:rPr>
          <w:rFonts w:eastAsia="Calibri"/>
          <w:i/>
          <w:iCs/>
          <w:szCs w:val="28"/>
        </w:rPr>
        <w:t xml:space="preserve"> </w:t>
      </w:r>
      <w:proofErr w:type="spellStart"/>
      <w:r w:rsidRPr="0066729A">
        <w:rPr>
          <w:rFonts w:eastAsia="Calibri"/>
          <w:i/>
          <w:iCs/>
          <w:szCs w:val="28"/>
        </w:rPr>
        <w:t>euro</w:t>
      </w:r>
      <w:proofErr w:type="spellEnd"/>
      <w:r w:rsidRPr="0066729A">
        <w:rPr>
          <w:rFonts w:eastAsia="Calibri"/>
          <w:i/>
          <w:iCs/>
          <w:szCs w:val="28"/>
        </w:rPr>
        <w:t>”</w:t>
      </w:r>
    </w:p>
    <w:p w14:paraId="6BEFE667" w14:textId="68F351C2" w:rsidR="001E1488" w:rsidRPr="0066729A" w:rsidRDefault="00645D70" w:rsidP="001E1488">
      <w:pPr>
        <w:pStyle w:val="FootnoteText"/>
        <w:spacing w:line="276" w:lineRule="auto"/>
        <w:jc w:val="both"/>
        <w:rPr>
          <w:bCs/>
          <w:sz w:val="28"/>
          <w:szCs w:val="28"/>
          <w:highlight w:val="yellow"/>
        </w:rPr>
      </w:pPr>
      <w:r w:rsidRPr="0066729A">
        <w:rPr>
          <w:noProof/>
          <w:lang w:eastAsia="lv-LV"/>
        </w:rPr>
        <w:drawing>
          <wp:inline distT="0" distB="0" distL="0" distR="0" wp14:anchorId="599460A8" wp14:editId="5B3D7039">
            <wp:extent cx="5745480" cy="3238500"/>
            <wp:effectExtent l="0" t="0" r="7620" b="0"/>
            <wp:docPr id="33" name="Chart 33">
              <a:extLst xmlns:a="http://schemas.openxmlformats.org/drawingml/2006/main">
                <a:ext uri="{FF2B5EF4-FFF2-40B4-BE49-F238E27FC236}">
                  <a16:creationId xmlns:a16="http://schemas.microsoft.com/office/drawing/2014/main" id="{CDEB81B1-CA04-4B7B-9B22-581E2B7841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D66E497" w14:textId="77777777" w:rsidR="001E1488" w:rsidRPr="0066729A" w:rsidRDefault="001E1488" w:rsidP="001E1488">
      <w:pPr>
        <w:spacing w:line="276" w:lineRule="auto"/>
        <w:ind w:firstLine="720"/>
        <w:jc w:val="both"/>
        <w:rPr>
          <w:rFonts w:cs="Times New Roman"/>
          <w:sz w:val="28"/>
          <w:szCs w:val="28"/>
        </w:rPr>
      </w:pPr>
    </w:p>
    <w:p w14:paraId="1D896207" w14:textId="1FBA2DD1" w:rsidR="001E1488" w:rsidRDefault="001E1488" w:rsidP="005543ED">
      <w:pPr>
        <w:spacing w:line="276" w:lineRule="auto"/>
        <w:ind w:firstLine="720"/>
        <w:jc w:val="both"/>
        <w:rPr>
          <w:rFonts w:cs="Times New Roman"/>
          <w:sz w:val="28"/>
          <w:szCs w:val="28"/>
        </w:rPr>
      </w:pPr>
      <w:r w:rsidRPr="0066729A">
        <w:rPr>
          <w:rFonts w:cs="Times New Roman"/>
          <w:sz w:val="28"/>
          <w:szCs w:val="28"/>
        </w:rPr>
        <w:t>Tuvojoties ES fondu 2014.</w:t>
      </w:r>
      <w:r w:rsidR="00392B13" w:rsidRPr="0066729A">
        <w:rPr>
          <w:rFonts w:cs="Times New Roman"/>
          <w:sz w:val="28"/>
          <w:szCs w:val="24"/>
        </w:rPr>
        <w:t>–</w:t>
      </w:r>
      <w:r w:rsidRPr="0066729A">
        <w:rPr>
          <w:rFonts w:cs="Times New Roman"/>
          <w:sz w:val="28"/>
          <w:szCs w:val="28"/>
        </w:rPr>
        <w:t xml:space="preserve">2020. gada plānošanas perioda slēgšanai, </w:t>
      </w:r>
      <w:r w:rsidR="00FF6774" w:rsidRPr="0066729A">
        <w:rPr>
          <w:rFonts w:cs="Times New Roman"/>
          <w:sz w:val="28"/>
          <w:szCs w:val="28"/>
        </w:rPr>
        <w:t xml:space="preserve">aktuāls ir </w:t>
      </w:r>
      <w:r w:rsidRPr="0066729A">
        <w:rPr>
          <w:rFonts w:cs="Times New Roman"/>
          <w:sz w:val="28"/>
          <w:szCs w:val="28"/>
        </w:rPr>
        <w:t>jautājums par NVI atmaksas termiņu</w:t>
      </w:r>
      <w:r w:rsidR="000B1C01" w:rsidRPr="0066729A">
        <w:rPr>
          <w:rFonts w:cs="Times New Roman"/>
          <w:sz w:val="28"/>
          <w:szCs w:val="28"/>
        </w:rPr>
        <w:t>, ko</w:t>
      </w:r>
      <w:r w:rsidRPr="0066729A">
        <w:rPr>
          <w:rFonts w:cs="Times New Roman"/>
          <w:sz w:val="28"/>
          <w:szCs w:val="28"/>
        </w:rPr>
        <w:t xml:space="preserve"> nosaka virkne dokumentu</w:t>
      </w:r>
      <w:r w:rsidRPr="0066729A">
        <w:rPr>
          <w:rStyle w:val="FootnoteReference"/>
          <w:sz w:val="28"/>
          <w:szCs w:val="28"/>
        </w:rPr>
        <w:footnoteReference w:id="64"/>
      </w:r>
      <w:r w:rsidR="000B1C01" w:rsidRPr="0066729A">
        <w:rPr>
          <w:rFonts w:cs="Times New Roman"/>
          <w:sz w:val="28"/>
          <w:szCs w:val="28"/>
        </w:rPr>
        <w:t xml:space="preserve">. Standarta atmaksas kārtībā </w:t>
      </w:r>
      <w:r w:rsidRPr="0066729A">
        <w:rPr>
          <w:rFonts w:cs="Times New Roman"/>
          <w:sz w:val="28"/>
          <w:szCs w:val="28"/>
        </w:rPr>
        <w:t xml:space="preserve">projekta īstenotājam </w:t>
      </w:r>
      <w:r w:rsidR="000B1C01" w:rsidRPr="0066729A">
        <w:rPr>
          <w:rFonts w:cs="Times New Roman"/>
          <w:sz w:val="28"/>
          <w:szCs w:val="28"/>
        </w:rPr>
        <w:t>a</w:t>
      </w:r>
      <w:r w:rsidRPr="0066729A">
        <w:rPr>
          <w:rFonts w:cs="Times New Roman"/>
          <w:sz w:val="28"/>
          <w:szCs w:val="28"/>
        </w:rPr>
        <w:t>tmaks</w:t>
      </w:r>
      <w:r w:rsidR="000B1C01" w:rsidRPr="0066729A">
        <w:rPr>
          <w:rFonts w:cs="Times New Roman"/>
          <w:sz w:val="28"/>
          <w:szCs w:val="28"/>
        </w:rPr>
        <w:t>a jāveic</w:t>
      </w:r>
      <w:r w:rsidRPr="0066729A">
        <w:rPr>
          <w:rFonts w:cs="Times New Roman"/>
          <w:sz w:val="28"/>
          <w:szCs w:val="28"/>
        </w:rPr>
        <w:t xml:space="preserve"> triju mēnešu laikā no lēmuma par NVI spēkā stāšanās dienas vai atbilstoši atmaksas grafikam</w:t>
      </w:r>
      <w:r w:rsidRPr="0066729A">
        <w:rPr>
          <w:rStyle w:val="FootnoteReference"/>
          <w:sz w:val="28"/>
          <w:szCs w:val="28"/>
        </w:rPr>
        <w:footnoteReference w:id="65"/>
      </w:r>
      <w:r w:rsidRPr="0066729A">
        <w:rPr>
          <w:rFonts w:cs="Times New Roman"/>
          <w:sz w:val="28"/>
          <w:szCs w:val="28"/>
        </w:rPr>
        <w:t xml:space="preserve">, vai iekļauj informāciju FM informatīvajā ES fondu pusgada ziņojumā un </w:t>
      </w:r>
      <w:r w:rsidRPr="0066729A">
        <w:rPr>
          <w:rFonts w:cs="Times New Roman"/>
          <w:sz w:val="28"/>
          <w:szCs w:val="28"/>
          <w:shd w:val="clear" w:color="auto" w:fill="FFFFFF"/>
        </w:rPr>
        <w:t xml:space="preserve">MK </w:t>
      </w:r>
      <w:r w:rsidR="002C1567" w:rsidRPr="0066729A">
        <w:rPr>
          <w:rFonts w:cs="Times New Roman"/>
          <w:sz w:val="28"/>
          <w:szCs w:val="28"/>
          <w:shd w:val="clear" w:color="auto" w:fill="FFFFFF"/>
        </w:rPr>
        <w:t>pieņem lēmumu</w:t>
      </w:r>
      <w:r w:rsidRPr="0066729A">
        <w:rPr>
          <w:rFonts w:cs="Times New Roman"/>
          <w:sz w:val="28"/>
          <w:szCs w:val="28"/>
        </w:rPr>
        <w:t xml:space="preserve"> </w:t>
      </w:r>
      <w:r w:rsidRPr="0066729A">
        <w:rPr>
          <w:rFonts w:cs="Times New Roman"/>
          <w:sz w:val="28"/>
          <w:szCs w:val="28"/>
          <w:shd w:val="clear" w:color="auto" w:fill="FFFFFF"/>
        </w:rPr>
        <w:t>par izdevumu segšanu no valsts budžeta līdzekļiem</w:t>
      </w:r>
      <w:r w:rsidRPr="0066729A">
        <w:rPr>
          <w:rStyle w:val="FootnoteReference"/>
          <w:sz w:val="28"/>
          <w:szCs w:val="28"/>
          <w:shd w:val="clear" w:color="auto" w:fill="FFFFFF"/>
        </w:rPr>
        <w:footnoteReference w:id="66"/>
      </w:r>
      <w:r w:rsidRPr="0066729A">
        <w:rPr>
          <w:rFonts w:cs="Times New Roman"/>
          <w:sz w:val="28"/>
          <w:szCs w:val="28"/>
        </w:rPr>
        <w:t>. ES fondu 2014.</w:t>
      </w:r>
      <w:r w:rsidR="00392B13" w:rsidRPr="0066729A">
        <w:rPr>
          <w:rFonts w:cs="Times New Roman"/>
          <w:sz w:val="28"/>
          <w:szCs w:val="24"/>
        </w:rPr>
        <w:t>–</w:t>
      </w:r>
      <w:r w:rsidRPr="0066729A">
        <w:rPr>
          <w:rFonts w:cs="Times New Roman"/>
          <w:sz w:val="28"/>
          <w:szCs w:val="28"/>
        </w:rPr>
        <w:t>2020. gada plānošanas perioda projektu ieviešanas gala termiņš</w:t>
      </w:r>
      <w:r w:rsidRPr="0066729A">
        <w:rPr>
          <w:rStyle w:val="FootnoteReference"/>
          <w:sz w:val="28"/>
          <w:szCs w:val="28"/>
        </w:rPr>
        <w:footnoteReference w:id="67"/>
      </w:r>
      <w:r w:rsidRPr="0066729A">
        <w:rPr>
          <w:rFonts w:cs="Times New Roman"/>
          <w:sz w:val="28"/>
          <w:szCs w:val="28"/>
        </w:rPr>
        <w:t> ir 2023.</w:t>
      </w:r>
      <w:r w:rsidR="002802BE" w:rsidRPr="0066729A">
        <w:rPr>
          <w:rFonts w:cs="Times New Roman"/>
          <w:sz w:val="28"/>
          <w:szCs w:val="28"/>
        </w:rPr>
        <w:t> </w:t>
      </w:r>
      <w:r w:rsidRPr="0066729A">
        <w:rPr>
          <w:rFonts w:cs="Times New Roman"/>
          <w:sz w:val="28"/>
          <w:szCs w:val="28"/>
        </w:rPr>
        <w:t>gada 31. decembris</w:t>
      </w:r>
      <w:r w:rsidR="000B1C01" w:rsidRPr="0066729A">
        <w:rPr>
          <w:rFonts w:cs="Times New Roman"/>
          <w:sz w:val="28"/>
          <w:szCs w:val="28"/>
        </w:rPr>
        <w:t>. I</w:t>
      </w:r>
      <w:r w:rsidR="000B1C01" w:rsidRPr="0066729A">
        <w:rPr>
          <w:rFonts w:eastAsia="Times New Roman" w:cs="Times New Roman"/>
          <w:sz w:val="28"/>
          <w:szCs w:val="28"/>
        </w:rPr>
        <w:t>evērojot Regulas Nr. 2988/95 par Eiropas Kopienu finanšu interešu aizsardzību 3.</w:t>
      </w:r>
      <w:r w:rsidR="002C1A6B" w:rsidRPr="0066729A">
        <w:rPr>
          <w:rFonts w:eastAsia="Times New Roman" w:cs="Times New Roman"/>
          <w:sz w:val="28"/>
          <w:szCs w:val="28"/>
        </w:rPr>
        <w:t xml:space="preserve"> </w:t>
      </w:r>
      <w:r w:rsidR="000B1C01" w:rsidRPr="0066729A">
        <w:rPr>
          <w:rFonts w:eastAsia="Times New Roman" w:cs="Times New Roman"/>
          <w:sz w:val="28"/>
          <w:szCs w:val="28"/>
        </w:rPr>
        <w:t>panta 1.</w:t>
      </w:r>
      <w:r w:rsidR="002C1A6B" w:rsidRPr="0066729A">
        <w:rPr>
          <w:rFonts w:eastAsia="Times New Roman" w:cs="Times New Roman"/>
          <w:sz w:val="28"/>
          <w:szCs w:val="28"/>
        </w:rPr>
        <w:t xml:space="preserve"> </w:t>
      </w:r>
      <w:r w:rsidR="000B1C01" w:rsidRPr="0066729A">
        <w:rPr>
          <w:rFonts w:eastAsia="Times New Roman" w:cs="Times New Roman"/>
          <w:sz w:val="28"/>
          <w:szCs w:val="28"/>
        </w:rPr>
        <w:t>punktā noteikt</w:t>
      </w:r>
      <w:r w:rsidR="000B1C01" w:rsidRPr="0066729A">
        <w:rPr>
          <w:rFonts w:eastAsia="Calibri" w:cs="Times New Roman"/>
          <w:sz w:val="28"/>
          <w:szCs w:val="28"/>
        </w:rPr>
        <w:t>o</w:t>
      </w:r>
      <w:r w:rsidR="000B1C01" w:rsidRPr="0066729A">
        <w:rPr>
          <w:rFonts w:cs="Times New Roman"/>
          <w:sz w:val="28"/>
          <w:szCs w:val="28"/>
        </w:rPr>
        <w:t xml:space="preserve"> un, l</w:t>
      </w:r>
      <w:r w:rsidRPr="0066729A">
        <w:rPr>
          <w:rFonts w:cs="Times New Roman"/>
          <w:sz w:val="28"/>
          <w:szCs w:val="28"/>
        </w:rPr>
        <w:t xml:space="preserve">ai </w:t>
      </w:r>
      <w:r w:rsidR="000B1C01" w:rsidRPr="0066729A">
        <w:rPr>
          <w:rFonts w:cs="Times New Roman"/>
          <w:sz w:val="28"/>
          <w:szCs w:val="28"/>
        </w:rPr>
        <w:t xml:space="preserve">nodrošinātu </w:t>
      </w:r>
      <w:r w:rsidRPr="0066729A">
        <w:rPr>
          <w:rFonts w:cs="Times New Roman"/>
          <w:sz w:val="28"/>
          <w:szCs w:val="28"/>
        </w:rPr>
        <w:t xml:space="preserve">iespējami ātrāku valsts budžeta zaudējumu kompensēšanu, būtu nosakāma vienota pieeja, kad CFLA ir tiesības nepieciešamības gadījumā pamatotos gadījumos ļaut noteikt pagarinātu NVI atgūšanas termiņu ne vēlāku </w:t>
      </w:r>
      <w:r w:rsidRPr="0066729A">
        <w:rPr>
          <w:rFonts w:cs="Times New Roman"/>
          <w:sz w:val="28"/>
          <w:szCs w:val="28"/>
        </w:rPr>
        <w:lastRenderedPageBreak/>
        <w:t>kā 2024. gada 1. decembris. </w:t>
      </w:r>
      <w:r w:rsidR="005543ED" w:rsidRPr="0066729A">
        <w:rPr>
          <w:rFonts w:cs="Times New Roman"/>
          <w:sz w:val="28"/>
          <w:szCs w:val="28"/>
        </w:rPr>
        <w:t>J</w:t>
      </w:r>
      <w:r w:rsidRPr="0066729A">
        <w:rPr>
          <w:rFonts w:cs="Times New Roman"/>
          <w:sz w:val="28"/>
          <w:szCs w:val="28"/>
        </w:rPr>
        <w:t xml:space="preserve">a projekta īstenotājam īpaši pamatotos gadījumos ir nepieciešams garāks NVI atmaksas termiņš, tad </w:t>
      </w:r>
      <w:r w:rsidR="005543ED" w:rsidRPr="0066729A">
        <w:rPr>
          <w:rFonts w:cs="Times New Roman"/>
          <w:sz w:val="28"/>
          <w:szCs w:val="28"/>
        </w:rPr>
        <w:t>būtu</w:t>
      </w:r>
      <w:r w:rsidRPr="0066729A">
        <w:rPr>
          <w:rFonts w:cs="Times New Roman"/>
          <w:sz w:val="28"/>
          <w:szCs w:val="28"/>
        </w:rPr>
        <w:t xml:space="preserve"> nepieciešams atsevišķs valdības lēmums par atmaksas termiņa pagarinājumu ilgāk par 2024.</w:t>
      </w:r>
      <w:r w:rsidR="002C1567" w:rsidRPr="0066729A">
        <w:rPr>
          <w:rFonts w:cs="Times New Roman"/>
          <w:sz w:val="28"/>
          <w:szCs w:val="28"/>
        </w:rPr>
        <w:t> </w:t>
      </w:r>
      <w:r w:rsidRPr="0066729A">
        <w:rPr>
          <w:rFonts w:cs="Times New Roman"/>
          <w:sz w:val="28"/>
          <w:szCs w:val="28"/>
        </w:rPr>
        <w:t>gada 1.</w:t>
      </w:r>
      <w:r w:rsidR="00757A6C" w:rsidRPr="0066729A">
        <w:rPr>
          <w:rFonts w:cs="Times New Roman"/>
          <w:sz w:val="28"/>
          <w:szCs w:val="28"/>
        </w:rPr>
        <w:t xml:space="preserve"> </w:t>
      </w:r>
      <w:r w:rsidRPr="0066729A">
        <w:rPr>
          <w:rFonts w:cs="Times New Roman"/>
          <w:sz w:val="28"/>
          <w:szCs w:val="28"/>
        </w:rPr>
        <w:t xml:space="preserve">decembri. Šādu priekšlikumu valdības lēmuma pieņemšanai var virzīt gan nozares ministrija MK kārtības rullī noteiktā kārtībā, gan </w:t>
      </w:r>
      <w:r w:rsidR="000A353E" w:rsidRPr="0066729A">
        <w:rPr>
          <w:rFonts w:cs="Times New Roman"/>
          <w:sz w:val="28"/>
          <w:szCs w:val="28"/>
        </w:rPr>
        <w:t>FM ES fondu pusgada ziņojumā, bal</w:t>
      </w:r>
      <w:r w:rsidR="001019CD">
        <w:rPr>
          <w:rFonts w:cs="Times New Roman"/>
          <w:sz w:val="28"/>
          <w:szCs w:val="28"/>
        </w:rPr>
        <w:t>s</w:t>
      </w:r>
      <w:r w:rsidR="000A353E" w:rsidRPr="0066729A">
        <w:rPr>
          <w:rFonts w:cs="Times New Roman"/>
          <w:sz w:val="28"/>
          <w:szCs w:val="28"/>
        </w:rPr>
        <w:t xml:space="preserve">toties uz </w:t>
      </w:r>
      <w:r w:rsidRPr="0066729A">
        <w:rPr>
          <w:rFonts w:cs="Times New Roman"/>
          <w:sz w:val="28"/>
          <w:szCs w:val="28"/>
        </w:rPr>
        <w:t xml:space="preserve">CFLA </w:t>
      </w:r>
      <w:r w:rsidR="000A353E" w:rsidRPr="0066729A">
        <w:rPr>
          <w:rFonts w:cs="Times New Roman"/>
          <w:sz w:val="28"/>
          <w:szCs w:val="28"/>
        </w:rPr>
        <w:t>argumentētu priekšlikumu</w:t>
      </w:r>
      <w:r w:rsidR="00450F24" w:rsidRPr="0066729A">
        <w:rPr>
          <w:rFonts w:cs="Times New Roman"/>
          <w:sz w:val="28"/>
          <w:szCs w:val="28"/>
        </w:rPr>
        <w:t xml:space="preserve"> par</w:t>
      </w:r>
      <w:r w:rsidR="00E03D4C" w:rsidRPr="0066729A">
        <w:rPr>
          <w:rFonts w:cs="Times New Roman"/>
          <w:sz w:val="28"/>
          <w:szCs w:val="28"/>
        </w:rPr>
        <w:t xml:space="preserve"> </w:t>
      </w:r>
      <w:r w:rsidR="005543ED" w:rsidRPr="0066729A">
        <w:rPr>
          <w:rFonts w:cs="Times New Roman"/>
          <w:sz w:val="28"/>
          <w:szCs w:val="28"/>
        </w:rPr>
        <w:t>projekta īstenotāja</w:t>
      </w:r>
      <w:r w:rsidRPr="0066729A">
        <w:rPr>
          <w:rFonts w:cs="Times New Roman"/>
          <w:sz w:val="28"/>
          <w:szCs w:val="28"/>
        </w:rPr>
        <w:t xml:space="preserve"> </w:t>
      </w:r>
      <w:r w:rsidR="00D65395" w:rsidRPr="0066729A">
        <w:rPr>
          <w:rFonts w:cs="Times New Roman"/>
          <w:sz w:val="28"/>
          <w:szCs w:val="28"/>
        </w:rPr>
        <w:t>lūgumu</w:t>
      </w:r>
      <w:r w:rsidR="00450F24" w:rsidRPr="0066729A">
        <w:rPr>
          <w:rFonts w:cs="Times New Roman"/>
          <w:sz w:val="28"/>
          <w:szCs w:val="28"/>
        </w:rPr>
        <w:t xml:space="preserve"> </w:t>
      </w:r>
      <w:r w:rsidR="000A353E" w:rsidRPr="0066729A">
        <w:rPr>
          <w:rFonts w:cs="Times New Roman"/>
          <w:sz w:val="28"/>
          <w:szCs w:val="28"/>
        </w:rPr>
        <w:t xml:space="preserve">un </w:t>
      </w:r>
      <w:r w:rsidRPr="0066729A">
        <w:rPr>
          <w:rFonts w:cs="Times New Roman"/>
          <w:sz w:val="28"/>
          <w:szCs w:val="28"/>
        </w:rPr>
        <w:t>pēc saskaņošanas ar atbildīgo iestādi.</w:t>
      </w:r>
      <w:r w:rsidR="001063B8" w:rsidRPr="0066729A">
        <w:rPr>
          <w:rFonts w:cs="Times New Roman"/>
          <w:sz w:val="28"/>
          <w:szCs w:val="28"/>
        </w:rPr>
        <w:t xml:space="preserve"> </w:t>
      </w:r>
      <w:r w:rsidR="00D34603" w:rsidRPr="0066729A">
        <w:rPr>
          <w:rFonts w:cs="Times New Roman"/>
          <w:sz w:val="28"/>
          <w:szCs w:val="28"/>
        </w:rPr>
        <w:t>U</w:t>
      </w:r>
      <w:r w:rsidR="001063B8" w:rsidRPr="0066729A">
        <w:rPr>
          <w:rFonts w:cs="Times New Roman"/>
          <w:sz w:val="28"/>
          <w:szCs w:val="28"/>
        </w:rPr>
        <w:t>z šī ziņojuma sagatavošanas brīd</w:t>
      </w:r>
      <w:r w:rsidR="001019CD">
        <w:rPr>
          <w:rFonts w:cs="Times New Roman"/>
          <w:sz w:val="28"/>
          <w:szCs w:val="28"/>
        </w:rPr>
        <w:t xml:space="preserve">i </w:t>
      </w:r>
      <w:r w:rsidRPr="0066729A">
        <w:rPr>
          <w:sz w:val="28"/>
          <w:szCs w:val="28"/>
        </w:rPr>
        <w:t xml:space="preserve">NVI atmaksas </w:t>
      </w:r>
      <w:r w:rsidR="003D664D" w:rsidRPr="0066729A">
        <w:rPr>
          <w:sz w:val="28"/>
          <w:szCs w:val="28"/>
        </w:rPr>
        <w:t xml:space="preserve">CFLA termiņa pagarinājumu </w:t>
      </w:r>
      <w:r w:rsidR="003D664D" w:rsidRPr="0066729A">
        <w:rPr>
          <w:iCs/>
          <w:sz w:val="28"/>
          <w:szCs w:val="28"/>
        </w:rPr>
        <w:t>līdz 2028.</w:t>
      </w:r>
      <w:r w:rsidR="00F41B9A" w:rsidRPr="0066729A">
        <w:rPr>
          <w:iCs/>
          <w:sz w:val="28"/>
          <w:szCs w:val="28"/>
        </w:rPr>
        <w:t> gada 1. decembrim</w:t>
      </w:r>
      <w:r w:rsidRPr="0066729A">
        <w:rPr>
          <w:sz w:val="28"/>
          <w:szCs w:val="28"/>
        </w:rPr>
        <w:t xml:space="preserve"> ir </w:t>
      </w:r>
      <w:r w:rsidR="00D34603" w:rsidRPr="0066729A">
        <w:rPr>
          <w:sz w:val="28"/>
          <w:szCs w:val="28"/>
        </w:rPr>
        <w:t xml:space="preserve">lūgusi </w:t>
      </w:r>
      <w:r w:rsidR="00D34603" w:rsidRPr="0066729A">
        <w:rPr>
          <w:iCs/>
          <w:sz w:val="28"/>
          <w:szCs w:val="28"/>
        </w:rPr>
        <w:t xml:space="preserve">Daugavpils pilsētas pašvaldība </w:t>
      </w:r>
      <w:r w:rsidR="004927B7" w:rsidRPr="0066729A">
        <w:rPr>
          <w:iCs/>
          <w:sz w:val="28"/>
          <w:szCs w:val="28"/>
        </w:rPr>
        <w:t xml:space="preserve">attiecībā uz </w:t>
      </w:r>
      <w:bookmarkStart w:id="20" w:name="_Hlk92971693"/>
      <w:r w:rsidR="004927B7" w:rsidRPr="0066729A">
        <w:rPr>
          <w:sz w:val="28"/>
          <w:szCs w:val="28"/>
        </w:rPr>
        <w:t xml:space="preserve">tās </w:t>
      </w:r>
      <w:r w:rsidRPr="0066729A">
        <w:rPr>
          <w:sz w:val="28"/>
          <w:szCs w:val="28"/>
        </w:rPr>
        <w:t xml:space="preserve">akciju sabiedrības “Daugavpils siltumtīkli” </w:t>
      </w:r>
      <w:bookmarkEnd w:id="20"/>
      <w:r w:rsidR="004927B7" w:rsidRPr="0066729A">
        <w:rPr>
          <w:sz w:val="28"/>
          <w:szCs w:val="28"/>
        </w:rPr>
        <w:t xml:space="preserve">īstenotā </w:t>
      </w:r>
      <w:r w:rsidRPr="0066729A">
        <w:rPr>
          <w:sz w:val="28"/>
          <w:szCs w:val="28"/>
        </w:rPr>
        <w:t>projekt</w:t>
      </w:r>
      <w:r w:rsidR="004927B7" w:rsidRPr="0066729A">
        <w:rPr>
          <w:sz w:val="28"/>
          <w:szCs w:val="28"/>
        </w:rPr>
        <w:t>a</w:t>
      </w:r>
      <w:r w:rsidRPr="0066729A">
        <w:rPr>
          <w:rStyle w:val="FootnoteReference"/>
          <w:sz w:val="28"/>
          <w:szCs w:val="28"/>
        </w:rPr>
        <w:footnoteReference w:id="68"/>
      </w:r>
      <w:r w:rsidR="004927B7" w:rsidRPr="0066729A">
        <w:rPr>
          <w:sz w:val="28"/>
          <w:szCs w:val="28"/>
        </w:rPr>
        <w:t xml:space="preserve"> atmaksājamo </w:t>
      </w:r>
      <w:r w:rsidR="003D664D" w:rsidRPr="0066729A">
        <w:rPr>
          <w:sz w:val="28"/>
          <w:szCs w:val="28"/>
        </w:rPr>
        <w:t xml:space="preserve">avansu </w:t>
      </w:r>
      <w:r w:rsidR="003D664D" w:rsidRPr="0066729A">
        <w:rPr>
          <w:iCs/>
          <w:sz w:val="28"/>
          <w:szCs w:val="28"/>
        </w:rPr>
        <w:t xml:space="preserve">1 409 446,20 </w:t>
      </w:r>
      <w:proofErr w:type="spellStart"/>
      <w:r w:rsidR="003D664D" w:rsidRPr="0066729A">
        <w:rPr>
          <w:i/>
          <w:iCs/>
          <w:sz w:val="28"/>
          <w:szCs w:val="28"/>
        </w:rPr>
        <w:t>euro</w:t>
      </w:r>
      <w:proofErr w:type="spellEnd"/>
      <w:r w:rsidR="003D664D" w:rsidRPr="0066729A">
        <w:rPr>
          <w:rStyle w:val="FootnoteReference"/>
          <w:sz w:val="28"/>
          <w:szCs w:val="28"/>
        </w:rPr>
        <w:footnoteReference w:id="69"/>
      </w:r>
      <w:r w:rsidR="003D664D" w:rsidRPr="0066729A">
        <w:rPr>
          <w:sz w:val="28"/>
          <w:szCs w:val="28"/>
        </w:rPr>
        <w:t>. Ņemot vērā īpaši kritisko situāciju ar centralizēto siltumapgādi Daugavpilī</w:t>
      </w:r>
      <w:r w:rsidR="00EF3DA9" w:rsidRPr="0066729A">
        <w:rPr>
          <w:rStyle w:val="FootnoteReference"/>
          <w:sz w:val="28"/>
          <w:szCs w:val="28"/>
        </w:rPr>
        <w:footnoteReference w:id="70"/>
      </w:r>
      <w:r w:rsidRPr="0066729A">
        <w:rPr>
          <w:sz w:val="28"/>
          <w:szCs w:val="28"/>
        </w:rPr>
        <w:t xml:space="preserve"> </w:t>
      </w:r>
      <w:r w:rsidR="003D664D" w:rsidRPr="0066729A">
        <w:rPr>
          <w:sz w:val="28"/>
          <w:szCs w:val="28"/>
        </w:rPr>
        <w:t xml:space="preserve">un </w:t>
      </w:r>
      <w:r w:rsidRPr="0066729A">
        <w:rPr>
          <w:sz w:val="28"/>
          <w:szCs w:val="28"/>
        </w:rPr>
        <w:t>balstoties uz EM</w:t>
      </w:r>
      <w:r w:rsidR="003D664D" w:rsidRPr="0066729A">
        <w:rPr>
          <w:sz w:val="28"/>
          <w:szCs w:val="28"/>
        </w:rPr>
        <w:t xml:space="preserve"> viedokli, </w:t>
      </w:r>
      <w:bookmarkStart w:id="21" w:name="_Hlk92972007"/>
      <w:r w:rsidR="00D01B39" w:rsidRPr="0066729A">
        <w:rPr>
          <w:sz w:val="28"/>
          <w:szCs w:val="28"/>
        </w:rPr>
        <w:t>tiek rosināts valdībai izņēmuma kārtā</w:t>
      </w:r>
      <w:r w:rsidRPr="0066729A">
        <w:rPr>
          <w:sz w:val="28"/>
          <w:szCs w:val="28"/>
        </w:rPr>
        <w:t xml:space="preserve"> </w:t>
      </w:r>
      <w:r w:rsidR="00D01B39" w:rsidRPr="0066729A">
        <w:rPr>
          <w:sz w:val="28"/>
          <w:szCs w:val="28"/>
        </w:rPr>
        <w:t xml:space="preserve">atbalstīt akciju sabiedrības “Daugavpils siltumtīkli” </w:t>
      </w:r>
      <w:r w:rsidRPr="0066729A">
        <w:rPr>
          <w:rFonts w:cs="Times New Roman"/>
          <w:sz w:val="28"/>
          <w:szCs w:val="28"/>
        </w:rPr>
        <w:t>atmaksas CFLA termiņa pagarinājum</w:t>
      </w:r>
      <w:r w:rsidR="005F0E1B" w:rsidRPr="0066729A">
        <w:rPr>
          <w:rFonts w:cs="Times New Roman"/>
          <w:sz w:val="28"/>
          <w:szCs w:val="28"/>
        </w:rPr>
        <w:t>u</w:t>
      </w:r>
      <w:r w:rsidRPr="0066729A">
        <w:rPr>
          <w:rFonts w:cs="Times New Roman"/>
          <w:sz w:val="28"/>
          <w:szCs w:val="28"/>
        </w:rPr>
        <w:t xml:space="preserve"> līdz 2028. gada 1. decembrim</w:t>
      </w:r>
      <w:bookmarkEnd w:id="21"/>
      <w:r w:rsidR="009E3397" w:rsidRPr="0066729A">
        <w:rPr>
          <w:rFonts w:cs="Times New Roman"/>
          <w:sz w:val="28"/>
          <w:szCs w:val="28"/>
        </w:rPr>
        <w:t xml:space="preserve"> ar nosacījumu, </w:t>
      </w:r>
      <w:r w:rsidR="00442B71" w:rsidRPr="0066729A">
        <w:rPr>
          <w:rFonts w:cs="Times New Roman"/>
          <w:sz w:val="28"/>
          <w:szCs w:val="28"/>
        </w:rPr>
        <w:t>ka</w:t>
      </w:r>
      <w:r w:rsidR="009E3397" w:rsidRPr="0066729A">
        <w:rPr>
          <w:rFonts w:cs="Times New Roman"/>
          <w:sz w:val="28"/>
          <w:szCs w:val="28"/>
        </w:rPr>
        <w:t xml:space="preserve"> </w:t>
      </w:r>
      <w:r w:rsidR="009E3397" w:rsidRPr="0066729A">
        <w:rPr>
          <w:rStyle w:val="cf01"/>
          <w:rFonts w:ascii="Times New Roman" w:hAnsi="Times New Roman" w:cs="Times New Roman"/>
          <w:sz w:val="28"/>
          <w:szCs w:val="28"/>
        </w:rPr>
        <w:t>pašvaldības akciju sabiedrīb</w:t>
      </w:r>
      <w:r w:rsidR="009E3397" w:rsidRPr="0066729A">
        <w:rPr>
          <w:rStyle w:val="cf11"/>
          <w:rFonts w:ascii="Times New Roman" w:hAnsi="Times New Roman" w:cs="Times New Roman"/>
          <w:sz w:val="28"/>
          <w:szCs w:val="28"/>
        </w:rPr>
        <w:t>a</w:t>
      </w:r>
      <w:r w:rsidR="009E3397" w:rsidRPr="0066729A">
        <w:rPr>
          <w:rStyle w:val="cf01"/>
          <w:rFonts w:ascii="Times New Roman" w:hAnsi="Times New Roman" w:cs="Times New Roman"/>
          <w:sz w:val="28"/>
          <w:szCs w:val="28"/>
        </w:rPr>
        <w:t xml:space="preserve"> “Daugavpils siltumtīkli” </w:t>
      </w:r>
      <w:r w:rsidR="005F0E1B" w:rsidRPr="0066729A">
        <w:rPr>
          <w:rStyle w:val="cf01"/>
          <w:rFonts w:ascii="Times New Roman" w:hAnsi="Times New Roman" w:cs="Times New Roman"/>
          <w:sz w:val="28"/>
          <w:szCs w:val="28"/>
        </w:rPr>
        <w:t>piekrīt līguma par projekta īstenošanu izbeigšanai un apņemas atmaksāt avansu 1</w:t>
      </w:r>
      <w:r w:rsidR="00392B13" w:rsidRPr="0066729A">
        <w:rPr>
          <w:rStyle w:val="cf01"/>
          <w:rFonts w:ascii="Times New Roman" w:hAnsi="Times New Roman" w:cs="Times New Roman"/>
          <w:sz w:val="28"/>
          <w:szCs w:val="28"/>
        </w:rPr>
        <w:t> </w:t>
      </w:r>
      <w:r w:rsidR="005F0E1B" w:rsidRPr="0066729A">
        <w:rPr>
          <w:rStyle w:val="cf01"/>
          <w:rFonts w:ascii="Times New Roman" w:hAnsi="Times New Roman" w:cs="Times New Roman"/>
          <w:sz w:val="28"/>
          <w:szCs w:val="28"/>
        </w:rPr>
        <w:t>409</w:t>
      </w:r>
      <w:r w:rsidR="00392B13" w:rsidRPr="0066729A">
        <w:rPr>
          <w:rStyle w:val="cf01"/>
          <w:rFonts w:ascii="Times New Roman" w:hAnsi="Times New Roman" w:cs="Times New Roman"/>
          <w:sz w:val="28"/>
          <w:szCs w:val="28"/>
        </w:rPr>
        <w:t> </w:t>
      </w:r>
      <w:r w:rsidR="005F0E1B" w:rsidRPr="0066729A">
        <w:rPr>
          <w:rStyle w:val="cf01"/>
          <w:rFonts w:ascii="Times New Roman" w:hAnsi="Times New Roman" w:cs="Times New Roman"/>
          <w:sz w:val="28"/>
          <w:szCs w:val="28"/>
        </w:rPr>
        <w:t xml:space="preserve">446,20 </w:t>
      </w:r>
      <w:proofErr w:type="spellStart"/>
      <w:r w:rsidR="005F0E1B" w:rsidRPr="0066729A">
        <w:rPr>
          <w:rStyle w:val="cf01"/>
          <w:rFonts w:ascii="Times New Roman" w:hAnsi="Times New Roman" w:cs="Times New Roman"/>
          <w:i/>
          <w:iCs/>
          <w:sz w:val="28"/>
          <w:szCs w:val="28"/>
        </w:rPr>
        <w:t>euro</w:t>
      </w:r>
      <w:proofErr w:type="spellEnd"/>
      <w:r w:rsidR="005F0E1B" w:rsidRPr="0066729A">
        <w:rPr>
          <w:rStyle w:val="cf01"/>
          <w:rFonts w:ascii="Times New Roman" w:hAnsi="Times New Roman" w:cs="Times New Roman"/>
          <w:sz w:val="28"/>
          <w:szCs w:val="28"/>
        </w:rPr>
        <w:t xml:space="preserve">, </w:t>
      </w:r>
      <w:r w:rsidR="00D01B39" w:rsidRPr="0066729A">
        <w:rPr>
          <w:rFonts w:cs="Times New Roman"/>
          <w:sz w:val="28"/>
          <w:szCs w:val="28"/>
        </w:rPr>
        <w:t>par atmaksas kārtību</w:t>
      </w:r>
      <w:r w:rsidR="00442B71" w:rsidRPr="0066729A">
        <w:rPr>
          <w:rFonts w:cs="Times New Roman"/>
          <w:sz w:val="28"/>
          <w:szCs w:val="28"/>
        </w:rPr>
        <w:t xml:space="preserve"> </w:t>
      </w:r>
      <w:r w:rsidRPr="0066729A">
        <w:rPr>
          <w:rFonts w:cs="Times New Roman"/>
          <w:sz w:val="28"/>
          <w:szCs w:val="28"/>
        </w:rPr>
        <w:t>slē</w:t>
      </w:r>
      <w:r w:rsidR="005F0E1B" w:rsidRPr="0066729A">
        <w:rPr>
          <w:rFonts w:cs="Times New Roman"/>
          <w:sz w:val="28"/>
          <w:szCs w:val="28"/>
        </w:rPr>
        <w:t>dzot</w:t>
      </w:r>
      <w:r w:rsidRPr="0066729A">
        <w:rPr>
          <w:rFonts w:cs="Times New Roman"/>
          <w:sz w:val="28"/>
          <w:szCs w:val="28"/>
        </w:rPr>
        <w:t xml:space="preserve"> trīspusēj</w:t>
      </w:r>
      <w:r w:rsidR="005F0E1B" w:rsidRPr="0066729A">
        <w:rPr>
          <w:rFonts w:cs="Times New Roman"/>
          <w:sz w:val="28"/>
          <w:szCs w:val="28"/>
        </w:rPr>
        <w:t>o</w:t>
      </w:r>
      <w:r w:rsidRPr="0066729A">
        <w:rPr>
          <w:rFonts w:cs="Times New Roman"/>
          <w:sz w:val="28"/>
          <w:szCs w:val="28"/>
        </w:rPr>
        <w:t xml:space="preserve"> </w:t>
      </w:r>
      <w:r w:rsidR="005543ED" w:rsidRPr="0066729A">
        <w:rPr>
          <w:rFonts w:cs="Times New Roman"/>
          <w:sz w:val="28"/>
          <w:szCs w:val="28"/>
        </w:rPr>
        <w:t>vienošan</w:t>
      </w:r>
      <w:r w:rsidR="005F0E1B" w:rsidRPr="0066729A">
        <w:rPr>
          <w:rFonts w:cs="Times New Roman"/>
          <w:sz w:val="28"/>
          <w:szCs w:val="28"/>
        </w:rPr>
        <w:t>o</w:t>
      </w:r>
      <w:r w:rsidR="005543ED" w:rsidRPr="0066729A">
        <w:rPr>
          <w:rFonts w:cs="Times New Roman"/>
          <w:sz w:val="28"/>
          <w:szCs w:val="28"/>
        </w:rPr>
        <w:t xml:space="preserve">s </w:t>
      </w:r>
      <w:r w:rsidRPr="0066729A">
        <w:rPr>
          <w:rFonts w:cs="Times New Roman"/>
          <w:sz w:val="28"/>
          <w:szCs w:val="28"/>
        </w:rPr>
        <w:t>starp CFLA, Daugavpils pilsētas pašvaldību un pašvaldības akciju sabiedrīb</w:t>
      </w:r>
      <w:r w:rsidR="00F655E1" w:rsidRPr="0066729A">
        <w:rPr>
          <w:rFonts w:cs="Times New Roman"/>
          <w:sz w:val="28"/>
          <w:szCs w:val="28"/>
        </w:rPr>
        <w:t>u</w:t>
      </w:r>
      <w:r w:rsidRPr="0066729A">
        <w:rPr>
          <w:rFonts w:cs="Times New Roman"/>
          <w:sz w:val="28"/>
          <w:szCs w:val="28"/>
        </w:rPr>
        <w:t xml:space="preserve"> “Daugavpils </w:t>
      </w:r>
      <w:r w:rsidR="005F0E1B" w:rsidRPr="0066729A">
        <w:rPr>
          <w:rFonts w:cs="Times New Roman"/>
          <w:sz w:val="28"/>
          <w:szCs w:val="28"/>
        </w:rPr>
        <w:t>siltumtīkli</w:t>
      </w:r>
      <w:r w:rsidRPr="0066729A">
        <w:rPr>
          <w:rFonts w:cs="Times New Roman"/>
          <w:sz w:val="28"/>
          <w:szCs w:val="28"/>
        </w:rPr>
        <w:t>”.</w:t>
      </w:r>
    </w:p>
    <w:p w14:paraId="447C6957" w14:textId="77777777" w:rsidR="00532AFE" w:rsidRPr="0066729A" w:rsidRDefault="00532AFE" w:rsidP="005543ED">
      <w:pPr>
        <w:spacing w:line="276" w:lineRule="auto"/>
        <w:ind w:firstLine="720"/>
        <w:jc w:val="both"/>
        <w:rPr>
          <w:rFonts w:cs="Times New Roman"/>
          <w:sz w:val="28"/>
          <w:szCs w:val="28"/>
        </w:rPr>
      </w:pPr>
    </w:p>
    <w:p w14:paraId="548E2A9B" w14:textId="59B974FF" w:rsidR="00E4524D" w:rsidRPr="0066729A" w:rsidRDefault="00463B2C" w:rsidP="00523163">
      <w:pPr>
        <w:pStyle w:val="2lmenis"/>
      </w:pPr>
      <w:bookmarkStart w:id="22" w:name="_Toc93232558"/>
      <w:bookmarkStart w:id="23" w:name="_Toc93232564"/>
      <w:bookmarkStart w:id="24" w:name="_Toc93232568"/>
      <w:bookmarkStart w:id="25" w:name="_Toc93232570"/>
      <w:bookmarkStart w:id="26" w:name="_Toc46158951"/>
      <w:bookmarkStart w:id="27" w:name="_Toc47608816"/>
      <w:bookmarkStart w:id="28" w:name="_Toc97020262"/>
      <w:bookmarkEnd w:id="22"/>
      <w:bookmarkEnd w:id="23"/>
      <w:bookmarkEnd w:id="24"/>
      <w:bookmarkEnd w:id="25"/>
      <w:r w:rsidRPr="0066729A">
        <w:t xml:space="preserve">ES fondu </w:t>
      </w:r>
      <w:r w:rsidR="000B05EE" w:rsidRPr="0066729A">
        <w:t>2021</w:t>
      </w:r>
      <w:r w:rsidR="00501EC8" w:rsidRPr="0066729A">
        <w:t>.–</w:t>
      </w:r>
      <w:r w:rsidR="000B05EE" w:rsidRPr="0066729A">
        <w:t>2027. gada plānošanas periods</w:t>
      </w:r>
      <w:bookmarkEnd w:id="26"/>
      <w:bookmarkEnd w:id="27"/>
      <w:bookmarkEnd w:id="28"/>
    </w:p>
    <w:p w14:paraId="00A8D31A" w14:textId="77777777" w:rsidR="00757A6C" w:rsidRPr="0066729A" w:rsidRDefault="00757A6C" w:rsidP="00D2327F">
      <w:pPr>
        <w:spacing w:line="276" w:lineRule="auto"/>
        <w:ind w:firstLine="720"/>
        <w:jc w:val="both"/>
        <w:rPr>
          <w:rFonts w:eastAsia="Calibri"/>
          <w:bCs/>
          <w:sz w:val="28"/>
          <w:szCs w:val="28"/>
          <w:lang w:eastAsia="ar-SA"/>
        </w:rPr>
      </w:pPr>
      <w:bookmarkStart w:id="29" w:name="_Hlk62166540"/>
    </w:p>
    <w:p w14:paraId="42F9393A" w14:textId="505256CF" w:rsidR="000C7C1D" w:rsidRPr="0066729A" w:rsidRDefault="00A27BF5" w:rsidP="00D2327F">
      <w:pPr>
        <w:spacing w:line="276" w:lineRule="auto"/>
        <w:ind w:firstLine="720"/>
        <w:jc w:val="both"/>
        <w:rPr>
          <w:rFonts w:eastAsia="Calibri"/>
          <w:bCs/>
          <w:sz w:val="28"/>
          <w:szCs w:val="28"/>
          <w:lang w:eastAsia="ar-SA"/>
        </w:rPr>
      </w:pPr>
      <w:r w:rsidRPr="0066729A">
        <w:rPr>
          <w:rFonts w:eastAsia="Calibri"/>
          <w:bCs/>
          <w:sz w:val="28"/>
          <w:szCs w:val="28"/>
          <w:lang w:eastAsia="ar-SA"/>
        </w:rPr>
        <w:t xml:space="preserve">Pēc </w:t>
      </w:r>
      <w:r w:rsidR="0031021D" w:rsidRPr="0066729A">
        <w:rPr>
          <w:rFonts w:eastAsia="Calibri"/>
          <w:bCs/>
          <w:sz w:val="28"/>
          <w:szCs w:val="28"/>
          <w:lang w:eastAsia="ar-SA"/>
        </w:rPr>
        <w:t xml:space="preserve">MK </w:t>
      </w:r>
      <w:r w:rsidRPr="0066729A">
        <w:rPr>
          <w:rFonts w:eastAsia="Calibri"/>
          <w:bCs/>
          <w:sz w:val="28"/>
          <w:szCs w:val="28"/>
          <w:lang w:eastAsia="ar-SA"/>
        </w:rPr>
        <w:t xml:space="preserve">2021. gada 16. novembra </w:t>
      </w:r>
      <w:r w:rsidR="0031021D" w:rsidRPr="0066729A">
        <w:rPr>
          <w:rFonts w:eastAsia="Calibri"/>
          <w:bCs/>
          <w:sz w:val="28"/>
          <w:szCs w:val="28"/>
          <w:lang w:eastAsia="ar-SA"/>
        </w:rPr>
        <w:t xml:space="preserve">atbalsta Eiropas Savienības kohēzijas politikas programmas par ES fondu investīcijām vairāk kā </w:t>
      </w:r>
      <w:r w:rsidR="0031021D" w:rsidRPr="0066729A">
        <w:rPr>
          <w:rFonts w:eastAsia="Calibri"/>
          <w:b/>
          <w:sz w:val="28"/>
          <w:szCs w:val="28"/>
          <w:lang w:eastAsia="ar-SA"/>
        </w:rPr>
        <w:t>4,7 mljrd.</w:t>
      </w:r>
      <w:r w:rsidR="0031021D" w:rsidRPr="0066729A">
        <w:rPr>
          <w:rFonts w:eastAsia="Calibri"/>
          <w:bCs/>
          <w:sz w:val="28"/>
          <w:szCs w:val="28"/>
          <w:lang w:eastAsia="ar-SA"/>
        </w:rPr>
        <w:t xml:space="preserve"> </w:t>
      </w:r>
      <w:proofErr w:type="spellStart"/>
      <w:r w:rsidR="0031021D" w:rsidRPr="0066729A">
        <w:rPr>
          <w:rFonts w:eastAsia="Calibri"/>
          <w:bCs/>
          <w:i/>
          <w:iCs/>
          <w:sz w:val="28"/>
          <w:szCs w:val="28"/>
          <w:lang w:eastAsia="ar-SA"/>
        </w:rPr>
        <w:t>euro</w:t>
      </w:r>
      <w:proofErr w:type="spellEnd"/>
      <w:r w:rsidR="0031021D" w:rsidRPr="0066729A">
        <w:rPr>
          <w:rFonts w:eastAsia="Calibri"/>
          <w:bCs/>
          <w:sz w:val="28"/>
          <w:szCs w:val="28"/>
          <w:lang w:eastAsia="ar-SA"/>
        </w:rPr>
        <w:t xml:space="preserve"> 2021.</w:t>
      </w:r>
      <w:r w:rsidR="00392B13" w:rsidRPr="0066729A">
        <w:rPr>
          <w:rFonts w:cs="Times New Roman"/>
          <w:sz w:val="28"/>
          <w:szCs w:val="24"/>
        </w:rPr>
        <w:t>–</w:t>
      </w:r>
      <w:r w:rsidR="0031021D" w:rsidRPr="0066729A">
        <w:rPr>
          <w:rFonts w:eastAsia="Calibri"/>
          <w:bCs/>
          <w:sz w:val="28"/>
          <w:szCs w:val="28"/>
          <w:lang w:eastAsia="ar-SA"/>
        </w:rPr>
        <w:t>2027. gadam turpmāk</w:t>
      </w:r>
      <w:r w:rsidRPr="0066729A">
        <w:rPr>
          <w:rFonts w:eastAsia="Calibri"/>
          <w:bCs/>
          <w:sz w:val="28"/>
          <w:szCs w:val="28"/>
          <w:lang w:eastAsia="ar-SA"/>
        </w:rPr>
        <w:t>ajai</w:t>
      </w:r>
      <w:r w:rsidR="0031021D" w:rsidRPr="0066729A">
        <w:rPr>
          <w:rFonts w:eastAsia="Calibri"/>
          <w:bCs/>
          <w:sz w:val="28"/>
          <w:szCs w:val="28"/>
          <w:lang w:eastAsia="ar-SA"/>
        </w:rPr>
        <w:t xml:space="preserve"> virzīb</w:t>
      </w:r>
      <w:r w:rsidRPr="0066729A">
        <w:rPr>
          <w:rFonts w:eastAsia="Calibri"/>
          <w:bCs/>
          <w:sz w:val="28"/>
          <w:szCs w:val="28"/>
          <w:lang w:eastAsia="ar-SA"/>
        </w:rPr>
        <w:t xml:space="preserve">ai </w:t>
      </w:r>
      <w:r w:rsidR="0031021D" w:rsidRPr="0066729A">
        <w:rPr>
          <w:rFonts w:eastAsia="Calibri"/>
          <w:bCs/>
          <w:sz w:val="28"/>
          <w:szCs w:val="28"/>
          <w:lang w:eastAsia="ar-SA"/>
        </w:rPr>
        <w:t xml:space="preserve">FM </w:t>
      </w:r>
      <w:r w:rsidR="00E66996" w:rsidRPr="0066729A">
        <w:rPr>
          <w:rFonts w:eastAsia="Calibri"/>
          <w:bCs/>
          <w:sz w:val="28"/>
          <w:szCs w:val="28"/>
          <w:lang w:eastAsia="ar-SA"/>
        </w:rPr>
        <w:t xml:space="preserve">sadarbībā ar iesaistītām iestādēm </w:t>
      </w:r>
      <w:r w:rsidR="0031021D" w:rsidRPr="0066729A">
        <w:rPr>
          <w:rFonts w:eastAsia="Calibri"/>
          <w:bCs/>
          <w:sz w:val="28"/>
          <w:szCs w:val="28"/>
          <w:lang w:eastAsia="ar-SA"/>
        </w:rPr>
        <w:t xml:space="preserve">turpina konsultācijas ar EK, t.sk. par Taisnīgas pārkārtošanas fonda investīciju tvērumu (papildu 192 milj. </w:t>
      </w:r>
      <w:proofErr w:type="spellStart"/>
      <w:r w:rsidR="0031021D" w:rsidRPr="0066729A">
        <w:rPr>
          <w:rFonts w:eastAsia="Calibri"/>
          <w:bCs/>
          <w:i/>
          <w:iCs/>
          <w:sz w:val="28"/>
          <w:szCs w:val="28"/>
          <w:lang w:eastAsia="ar-SA"/>
        </w:rPr>
        <w:t>euro</w:t>
      </w:r>
      <w:proofErr w:type="spellEnd"/>
      <w:r w:rsidR="0031021D" w:rsidRPr="0066729A">
        <w:rPr>
          <w:rFonts w:eastAsia="Calibri"/>
          <w:bCs/>
          <w:sz w:val="28"/>
          <w:szCs w:val="28"/>
          <w:lang w:eastAsia="ar-SA"/>
        </w:rPr>
        <w:t xml:space="preserve"> investīcijas pārkārtošan</w:t>
      </w:r>
      <w:r w:rsidRPr="0066729A">
        <w:rPr>
          <w:rFonts w:eastAsia="Calibri"/>
          <w:bCs/>
          <w:sz w:val="28"/>
          <w:szCs w:val="28"/>
          <w:lang w:eastAsia="ar-SA"/>
        </w:rPr>
        <w:t>ā</w:t>
      </w:r>
      <w:r w:rsidR="0031021D" w:rsidRPr="0066729A">
        <w:rPr>
          <w:rFonts w:eastAsia="Calibri"/>
          <w:bCs/>
          <w:sz w:val="28"/>
          <w:szCs w:val="28"/>
          <w:lang w:eastAsia="ar-SA"/>
        </w:rPr>
        <w:t xml:space="preserve">s uz </w:t>
      </w:r>
      <w:proofErr w:type="spellStart"/>
      <w:r w:rsidR="0031021D" w:rsidRPr="0066729A">
        <w:rPr>
          <w:rFonts w:eastAsia="Calibri"/>
          <w:bCs/>
          <w:sz w:val="28"/>
          <w:szCs w:val="28"/>
          <w:lang w:eastAsia="ar-SA"/>
        </w:rPr>
        <w:t>klimatneitrālu</w:t>
      </w:r>
      <w:proofErr w:type="spellEnd"/>
      <w:r w:rsidR="0031021D" w:rsidRPr="0066729A">
        <w:rPr>
          <w:rFonts w:eastAsia="Calibri"/>
          <w:bCs/>
          <w:sz w:val="28"/>
          <w:szCs w:val="28"/>
          <w:lang w:eastAsia="ar-SA"/>
        </w:rPr>
        <w:t xml:space="preserve"> ekonomiku)</w:t>
      </w:r>
      <w:r w:rsidR="0031021D" w:rsidRPr="0066729A">
        <w:rPr>
          <w:rFonts w:eastAsia="Calibri"/>
          <w:bCs/>
          <w:vertAlign w:val="superscript"/>
          <w:lang w:eastAsia="ar-SA"/>
        </w:rPr>
        <w:footnoteReference w:id="71"/>
      </w:r>
      <w:r w:rsidR="0031021D" w:rsidRPr="0066729A">
        <w:rPr>
          <w:rFonts w:eastAsia="Calibri"/>
          <w:bCs/>
          <w:sz w:val="28"/>
          <w:szCs w:val="28"/>
          <w:lang w:eastAsia="ar-SA"/>
        </w:rPr>
        <w:t xml:space="preserve">, lai iespējami ātri iesniegtu programmas gala versiju apstiprināšanai valdībā un pēc tam – apstiprināšanai EK. </w:t>
      </w:r>
      <w:r w:rsidR="00E66996" w:rsidRPr="0066729A">
        <w:rPr>
          <w:rFonts w:eastAsia="Calibri"/>
          <w:bCs/>
          <w:sz w:val="28"/>
          <w:szCs w:val="28"/>
          <w:lang w:eastAsia="ar-SA"/>
        </w:rPr>
        <w:t>P</w:t>
      </w:r>
      <w:r w:rsidR="00F6693C" w:rsidRPr="0066729A">
        <w:rPr>
          <w:rFonts w:eastAsia="Calibri"/>
          <w:bCs/>
          <w:sz w:val="28"/>
          <w:szCs w:val="28"/>
          <w:lang w:eastAsia="ar-SA"/>
        </w:rPr>
        <w:t xml:space="preserve">aralēli </w:t>
      </w:r>
      <w:r w:rsidR="00E66996" w:rsidRPr="0066729A">
        <w:rPr>
          <w:rFonts w:eastAsia="Calibri"/>
          <w:bCs/>
          <w:sz w:val="28"/>
          <w:szCs w:val="28"/>
          <w:lang w:eastAsia="ar-SA"/>
        </w:rPr>
        <w:t>atbildīgās iestādes uzsāk, turpina</w:t>
      </w:r>
      <w:r w:rsidR="00F6693C" w:rsidRPr="0066729A">
        <w:rPr>
          <w:rFonts w:eastAsia="Calibri"/>
          <w:bCs/>
          <w:sz w:val="28"/>
          <w:szCs w:val="28"/>
          <w:lang w:eastAsia="ar-SA"/>
        </w:rPr>
        <w:t xml:space="preserve"> </w:t>
      </w:r>
      <w:r w:rsidR="00BA1BC4" w:rsidRPr="0066729A">
        <w:rPr>
          <w:rFonts w:eastAsia="Calibri"/>
          <w:bCs/>
          <w:sz w:val="28"/>
          <w:szCs w:val="28"/>
          <w:lang w:eastAsia="ar-SA"/>
        </w:rPr>
        <w:t xml:space="preserve">konkrētu investīciju </w:t>
      </w:r>
      <w:r w:rsidR="00F6693C" w:rsidRPr="0066729A">
        <w:rPr>
          <w:rFonts w:eastAsia="Calibri"/>
          <w:bCs/>
          <w:sz w:val="28"/>
          <w:szCs w:val="28"/>
          <w:lang w:eastAsia="ar-SA"/>
        </w:rPr>
        <w:t>ieviešanas nosacījumu izstrād</w:t>
      </w:r>
      <w:r w:rsidR="00E66996" w:rsidRPr="0066729A">
        <w:rPr>
          <w:rFonts w:eastAsia="Calibri"/>
          <w:bCs/>
          <w:sz w:val="28"/>
          <w:szCs w:val="28"/>
          <w:lang w:eastAsia="ar-SA"/>
        </w:rPr>
        <w:t>i</w:t>
      </w:r>
      <w:r w:rsidR="00591E96" w:rsidRPr="0066729A">
        <w:rPr>
          <w:rFonts w:eastAsia="Calibri"/>
          <w:bCs/>
          <w:sz w:val="28"/>
          <w:szCs w:val="28"/>
          <w:lang w:eastAsia="ar-SA"/>
        </w:rPr>
        <w:t xml:space="preserve">. </w:t>
      </w:r>
      <w:r w:rsidR="00591E96" w:rsidRPr="0066729A">
        <w:rPr>
          <w:rFonts w:eastAsia="Calibri"/>
          <w:bCs/>
          <w:sz w:val="28"/>
          <w:szCs w:val="28"/>
          <w:lang w:eastAsia="ar-SA"/>
        </w:rPr>
        <w:lastRenderedPageBreak/>
        <w:t xml:space="preserve">Vienlaikus </w:t>
      </w:r>
      <w:r w:rsidR="00591E96" w:rsidRPr="0066729A">
        <w:rPr>
          <w:rFonts w:eastAsia="Calibri"/>
          <w:b/>
          <w:sz w:val="28"/>
          <w:szCs w:val="28"/>
          <w:lang w:eastAsia="ar-SA"/>
        </w:rPr>
        <w:t>iestādēm ir jānodrošina efektīva pilsoniskās sabiedrības iesaiste jau investīciju sagatavošanas posmā</w:t>
      </w:r>
      <w:r w:rsidR="00591E96" w:rsidRPr="0066729A">
        <w:rPr>
          <w:rFonts w:eastAsia="Calibri"/>
          <w:sz w:val="28"/>
          <w:szCs w:val="28"/>
          <w:lang w:eastAsia="ar-SA"/>
        </w:rPr>
        <w:t>.</w:t>
      </w:r>
      <w:r w:rsidR="00591E96" w:rsidRPr="0066729A">
        <w:rPr>
          <w:rFonts w:eastAsia="Calibri"/>
          <w:bCs/>
          <w:sz w:val="28"/>
          <w:szCs w:val="28"/>
          <w:lang w:eastAsia="ar-SA"/>
        </w:rPr>
        <w:t xml:space="preserve"> </w:t>
      </w:r>
      <w:r w:rsidR="00C40CC7" w:rsidRPr="0066729A">
        <w:rPr>
          <w:rFonts w:eastAsia="Calibri"/>
          <w:bCs/>
          <w:sz w:val="28"/>
          <w:szCs w:val="28"/>
          <w:lang w:eastAsia="ar-SA"/>
        </w:rPr>
        <w:t>2021.</w:t>
      </w:r>
      <w:r w:rsidR="00392B13" w:rsidRPr="0066729A">
        <w:rPr>
          <w:rFonts w:eastAsia="Calibri"/>
          <w:bCs/>
          <w:sz w:val="28"/>
          <w:szCs w:val="28"/>
          <w:lang w:eastAsia="ar-SA"/>
        </w:rPr>
        <w:t> </w:t>
      </w:r>
      <w:r w:rsidR="00C40CC7" w:rsidRPr="0066729A">
        <w:rPr>
          <w:rFonts w:eastAsia="Calibri"/>
          <w:bCs/>
          <w:sz w:val="28"/>
          <w:szCs w:val="28"/>
          <w:lang w:eastAsia="ar-SA"/>
        </w:rPr>
        <w:t>gadā iestādēm nav izdevies uzsākt indikatīvi plānotās investīcijas</w:t>
      </w:r>
      <w:r w:rsidR="00C40CC7" w:rsidRPr="0066729A">
        <w:rPr>
          <w:rStyle w:val="FootnoteReference"/>
          <w:sz w:val="28"/>
          <w:szCs w:val="28"/>
        </w:rPr>
        <w:footnoteReference w:id="72"/>
      </w:r>
      <w:r w:rsidR="00C40CC7" w:rsidRPr="0066729A">
        <w:rPr>
          <w:rFonts w:eastAsia="Calibri"/>
          <w:bCs/>
          <w:sz w:val="28"/>
          <w:szCs w:val="28"/>
          <w:lang w:eastAsia="ar-SA"/>
        </w:rPr>
        <w:t xml:space="preserve">. </w:t>
      </w:r>
      <w:r w:rsidR="00F6693C" w:rsidRPr="0066729A">
        <w:rPr>
          <w:rFonts w:eastAsia="Calibri"/>
          <w:bCs/>
          <w:sz w:val="28"/>
          <w:szCs w:val="28"/>
          <w:lang w:eastAsia="ar-SA"/>
        </w:rPr>
        <w:t>S</w:t>
      </w:r>
      <w:r w:rsidR="0023257C" w:rsidRPr="0066729A">
        <w:rPr>
          <w:sz w:val="28"/>
          <w:szCs w:val="28"/>
        </w:rPr>
        <w:t xml:space="preserve">askaņā ar </w:t>
      </w:r>
      <w:r w:rsidR="00C345DD" w:rsidRPr="0066729A">
        <w:rPr>
          <w:sz w:val="28"/>
          <w:szCs w:val="28"/>
        </w:rPr>
        <w:t xml:space="preserve">aktualizēto </w:t>
      </w:r>
      <w:r w:rsidR="000C7C1D" w:rsidRPr="0066729A">
        <w:rPr>
          <w:rFonts w:eastAsia="Calibri"/>
          <w:bCs/>
          <w:sz w:val="28"/>
          <w:szCs w:val="28"/>
          <w:lang w:eastAsia="ar-SA"/>
        </w:rPr>
        <w:t xml:space="preserve">atbildīgo iestāžu sniegto </w:t>
      </w:r>
      <w:r w:rsidR="00C345DD" w:rsidRPr="0066729A">
        <w:rPr>
          <w:rFonts w:eastAsia="Calibri"/>
          <w:bCs/>
          <w:sz w:val="28"/>
          <w:szCs w:val="28"/>
          <w:lang w:eastAsia="ar-SA"/>
        </w:rPr>
        <w:t xml:space="preserve">indikatīvo </w:t>
      </w:r>
      <w:r w:rsidR="000C7C1D" w:rsidRPr="0066729A">
        <w:rPr>
          <w:rFonts w:eastAsia="Calibri"/>
          <w:bCs/>
          <w:sz w:val="28"/>
          <w:szCs w:val="28"/>
          <w:lang w:eastAsia="ar-SA"/>
        </w:rPr>
        <w:t xml:space="preserve">informāciju </w:t>
      </w:r>
      <w:r w:rsidR="006D6D8F" w:rsidRPr="0066729A">
        <w:rPr>
          <w:rFonts w:eastAsia="Calibri"/>
          <w:bCs/>
          <w:sz w:val="28"/>
          <w:szCs w:val="28"/>
          <w:lang w:eastAsia="ar-SA"/>
        </w:rPr>
        <w:t>2022. gada pirmajā pusē</w:t>
      </w:r>
      <w:r w:rsidR="006D6D8F" w:rsidRPr="0066729A">
        <w:rPr>
          <w:rStyle w:val="FootnoteReference"/>
          <w:rFonts w:eastAsia="Calibri"/>
          <w:bCs/>
          <w:sz w:val="28"/>
          <w:szCs w:val="28"/>
          <w:lang w:eastAsia="ar-SA"/>
        </w:rPr>
        <w:footnoteReference w:id="73"/>
      </w:r>
      <w:r w:rsidR="006D6D8F" w:rsidRPr="0066729A">
        <w:rPr>
          <w:rFonts w:eastAsia="Calibri"/>
          <w:bCs/>
          <w:sz w:val="28"/>
          <w:szCs w:val="28"/>
          <w:lang w:eastAsia="ar-SA"/>
        </w:rPr>
        <w:t xml:space="preserve"> ir plānots uzsākt investīcijas labklājības jom</w:t>
      </w:r>
      <w:r w:rsidR="00137E5F" w:rsidRPr="0066729A">
        <w:rPr>
          <w:rFonts w:eastAsia="Calibri"/>
          <w:bCs/>
          <w:sz w:val="28"/>
          <w:szCs w:val="28"/>
          <w:lang w:eastAsia="ar-SA"/>
        </w:rPr>
        <w:t>a</w:t>
      </w:r>
      <w:r w:rsidR="006D6D8F" w:rsidRPr="0066729A">
        <w:rPr>
          <w:rFonts w:eastAsia="Calibri"/>
          <w:bCs/>
          <w:sz w:val="28"/>
          <w:szCs w:val="28"/>
          <w:lang w:eastAsia="ar-SA"/>
        </w:rPr>
        <w:t xml:space="preserve">s </w:t>
      </w:r>
      <w:r w:rsidR="00137E5F" w:rsidRPr="0066729A">
        <w:rPr>
          <w:rFonts w:eastAsia="Calibri"/>
          <w:bCs/>
          <w:sz w:val="28"/>
          <w:szCs w:val="28"/>
          <w:lang w:eastAsia="ar-SA"/>
        </w:rPr>
        <w:t xml:space="preserve">pasākumos </w:t>
      </w:r>
      <w:r w:rsidR="006D6D8F" w:rsidRPr="0066729A">
        <w:rPr>
          <w:rFonts w:eastAsia="Calibri"/>
          <w:bCs/>
          <w:sz w:val="28"/>
          <w:szCs w:val="28"/>
          <w:lang w:eastAsia="ar-SA"/>
        </w:rPr>
        <w:t xml:space="preserve">indikatīvi par </w:t>
      </w:r>
      <w:r w:rsidR="00137E5F" w:rsidRPr="0066729A">
        <w:rPr>
          <w:rFonts w:eastAsia="Calibri"/>
          <w:bCs/>
          <w:sz w:val="28"/>
          <w:szCs w:val="28"/>
          <w:lang w:eastAsia="ar-SA"/>
        </w:rPr>
        <w:t xml:space="preserve"> </w:t>
      </w:r>
      <w:r w:rsidR="003F3F01" w:rsidRPr="0066729A">
        <w:rPr>
          <w:rFonts w:eastAsia="Calibri"/>
          <w:bCs/>
          <w:sz w:val="28"/>
          <w:szCs w:val="28"/>
          <w:lang w:eastAsia="ar-SA"/>
        </w:rPr>
        <w:t>46,4</w:t>
      </w:r>
      <w:r w:rsidR="006D6D8F" w:rsidRPr="0066729A">
        <w:rPr>
          <w:rFonts w:eastAsia="Calibri"/>
          <w:bCs/>
          <w:sz w:val="28"/>
          <w:szCs w:val="28"/>
          <w:lang w:eastAsia="ar-SA"/>
        </w:rPr>
        <w:t xml:space="preserve"> milj. </w:t>
      </w:r>
      <w:proofErr w:type="spellStart"/>
      <w:r w:rsidR="006D6D8F" w:rsidRPr="0066729A">
        <w:rPr>
          <w:rFonts w:eastAsia="Calibri"/>
          <w:bCs/>
          <w:i/>
          <w:iCs/>
          <w:sz w:val="28"/>
          <w:szCs w:val="28"/>
          <w:lang w:eastAsia="ar-SA"/>
        </w:rPr>
        <w:t>euro</w:t>
      </w:r>
      <w:proofErr w:type="spellEnd"/>
      <w:r w:rsidR="006D6D8F" w:rsidRPr="0066729A">
        <w:rPr>
          <w:rFonts w:eastAsia="Calibri"/>
          <w:bCs/>
          <w:sz w:val="28"/>
          <w:szCs w:val="28"/>
          <w:lang w:eastAsia="ar-SA"/>
        </w:rPr>
        <w:t xml:space="preserve">, t.sk. </w:t>
      </w:r>
      <w:r w:rsidR="00137E5F" w:rsidRPr="0066729A">
        <w:rPr>
          <w:rFonts w:eastAsia="Calibri"/>
          <w:bCs/>
          <w:sz w:val="28"/>
          <w:szCs w:val="28"/>
          <w:lang w:eastAsia="ar-SA"/>
        </w:rPr>
        <w:t xml:space="preserve"> </w:t>
      </w:r>
      <w:r w:rsidR="003F3F01" w:rsidRPr="0066729A">
        <w:rPr>
          <w:rFonts w:eastAsia="Calibri"/>
          <w:bCs/>
          <w:sz w:val="28"/>
          <w:szCs w:val="28"/>
          <w:lang w:eastAsia="ar-SA"/>
        </w:rPr>
        <w:t>39,4</w:t>
      </w:r>
      <w:r w:rsidR="006D6D8F" w:rsidRPr="0066729A">
        <w:rPr>
          <w:rFonts w:eastAsia="Calibri"/>
          <w:bCs/>
          <w:sz w:val="28"/>
          <w:szCs w:val="28"/>
          <w:lang w:eastAsia="ar-SA"/>
        </w:rPr>
        <w:t xml:space="preserve"> milj. </w:t>
      </w:r>
      <w:proofErr w:type="spellStart"/>
      <w:r w:rsidR="006D6D8F" w:rsidRPr="0066729A">
        <w:rPr>
          <w:rFonts w:eastAsia="Calibri"/>
          <w:bCs/>
          <w:i/>
          <w:iCs/>
          <w:sz w:val="28"/>
          <w:szCs w:val="28"/>
          <w:lang w:eastAsia="ar-SA"/>
        </w:rPr>
        <w:t>euro</w:t>
      </w:r>
      <w:proofErr w:type="spellEnd"/>
      <w:r w:rsidR="006D6D8F" w:rsidRPr="0066729A">
        <w:rPr>
          <w:rFonts w:eastAsia="Calibri"/>
          <w:bCs/>
          <w:sz w:val="28"/>
          <w:szCs w:val="28"/>
          <w:lang w:eastAsia="ar-SA"/>
        </w:rPr>
        <w:t xml:space="preserve"> ES fondu finansējumu</w:t>
      </w:r>
      <w:r w:rsidR="006D6D8F" w:rsidRPr="0066729A">
        <w:rPr>
          <w:rStyle w:val="FootnoteReference"/>
          <w:rFonts w:eastAsia="Calibri"/>
          <w:bCs/>
          <w:sz w:val="28"/>
          <w:szCs w:val="28"/>
          <w:lang w:eastAsia="ar-SA"/>
        </w:rPr>
        <w:footnoteReference w:id="74"/>
      </w:r>
      <w:r w:rsidR="006D6D8F" w:rsidRPr="0066729A">
        <w:rPr>
          <w:rFonts w:eastAsia="Calibri"/>
          <w:bCs/>
          <w:sz w:val="28"/>
          <w:szCs w:val="28"/>
          <w:lang w:eastAsia="ar-SA"/>
        </w:rPr>
        <w:t xml:space="preserve"> </w:t>
      </w:r>
      <w:r w:rsidR="004E1195" w:rsidRPr="0066729A">
        <w:rPr>
          <w:rFonts w:eastAsia="Calibri"/>
          <w:bCs/>
          <w:sz w:val="28"/>
          <w:szCs w:val="28"/>
          <w:lang w:eastAsia="ar-SA"/>
        </w:rPr>
        <w:t>(kopā 9 SAMP)</w:t>
      </w:r>
      <w:r w:rsidR="00206211" w:rsidRPr="0066729A">
        <w:rPr>
          <w:rFonts w:eastAsia="Calibri"/>
          <w:bCs/>
          <w:sz w:val="28"/>
          <w:szCs w:val="28"/>
          <w:lang w:eastAsia="ar-SA"/>
        </w:rPr>
        <w:t xml:space="preserve">. Savukārt EM </w:t>
      </w:r>
      <w:r w:rsidR="0066729A" w:rsidRPr="0066729A">
        <w:rPr>
          <w:rFonts w:eastAsia="Calibri"/>
          <w:bCs/>
          <w:sz w:val="28"/>
          <w:szCs w:val="28"/>
          <w:lang w:eastAsia="ar-SA"/>
        </w:rPr>
        <w:t xml:space="preserve">un IZM </w:t>
      </w:r>
      <w:r w:rsidR="00206211" w:rsidRPr="0066729A">
        <w:rPr>
          <w:rFonts w:eastAsia="Calibri"/>
          <w:bCs/>
          <w:sz w:val="28"/>
          <w:szCs w:val="28"/>
          <w:lang w:eastAsia="ar-SA"/>
        </w:rPr>
        <w:t>pārplānoju</w:t>
      </w:r>
      <w:r w:rsidR="0066729A" w:rsidRPr="0066729A">
        <w:rPr>
          <w:rFonts w:eastAsia="Calibri"/>
          <w:bCs/>
          <w:sz w:val="28"/>
          <w:szCs w:val="28"/>
          <w:lang w:eastAsia="ar-SA"/>
        </w:rPr>
        <w:t>š</w:t>
      </w:r>
      <w:r w:rsidR="00686FB5">
        <w:rPr>
          <w:rFonts w:eastAsia="Calibri"/>
          <w:bCs/>
          <w:sz w:val="28"/>
          <w:szCs w:val="28"/>
          <w:lang w:eastAsia="ar-SA"/>
        </w:rPr>
        <w:t>as</w:t>
      </w:r>
      <w:r w:rsidR="00206211" w:rsidRPr="0066729A">
        <w:rPr>
          <w:rFonts w:eastAsia="Calibri"/>
          <w:bCs/>
          <w:sz w:val="28"/>
          <w:szCs w:val="28"/>
          <w:lang w:eastAsia="ar-SA"/>
        </w:rPr>
        <w:t xml:space="preserve"> investīciju uzsākšanu</w:t>
      </w:r>
      <w:r w:rsidR="00686FB5" w:rsidRPr="00686FB5">
        <w:rPr>
          <w:rFonts w:eastAsia="Calibri"/>
          <w:bCs/>
          <w:sz w:val="28"/>
          <w:szCs w:val="28"/>
          <w:lang w:eastAsia="ar-SA"/>
        </w:rPr>
        <w:t xml:space="preserve"> </w:t>
      </w:r>
      <w:r w:rsidR="00686FB5" w:rsidRPr="0066729A">
        <w:rPr>
          <w:rFonts w:eastAsia="Calibri"/>
          <w:bCs/>
          <w:sz w:val="28"/>
          <w:szCs w:val="28"/>
          <w:lang w:eastAsia="ar-SA"/>
        </w:rPr>
        <w:t>uz vēlāku brīdi</w:t>
      </w:r>
      <w:r w:rsidR="00725DF7" w:rsidRPr="0066729A">
        <w:rPr>
          <w:rFonts w:eastAsia="Calibri"/>
          <w:bCs/>
          <w:sz w:val="28"/>
          <w:szCs w:val="28"/>
          <w:lang w:eastAsia="ar-SA"/>
        </w:rPr>
        <w:t xml:space="preserve">. </w:t>
      </w:r>
    </w:p>
    <w:p w14:paraId="2EBB7F07" w14:textId="6B60A1E9" w:rsidR="00DD57B6" w:rsidRPr="0066729A" w:rsidRDefault="00FC469B" w:rsidP="00FB5E2C">
      <w:pPr>
        <w:spacing w:line="276" w:lineRule="auto"/>
        <w:ind w:firstLine="720"/>
        <w:contextualSpacing/>
        <w:jc w:val="both"/>
        <w:rPr>
          <w:rFonts w:eastAsia="Calibri"/>
          <w:bCs/>
          <w:sz w:val="28"/>
          <w:szCs w:val="28"/>
          <w:lang w:eastAsia="ar-SA"/>
        </w:rPr>
      </w:pPr>
      <w:r w:rsidRPr="0066729A">
        <w:rPr>
          <w:sz w:val="28"/>
          <w:szCs w:val="28"/>
        </w:rPr>
        <w:t>Atsevišķas nozaru ministrijas j</w:t>
      </w:r>
      <w:r w:rsidR="00BA1BC4" w:rsidRPr="0066729A">
        <w:rPr>
          <w:sz w:val="28"/>
          <w:szCs w:val="28"/>
        </w:rPr>
        <w:t>oprojām turpin</w:t>
      </w:r>
      <w:r w:rsidRPr="0066729A">
        <w:rPr>
          <w:sz w:val="28"/>
          <w:szCs w:val="28"/>
        </w:rPr>
        <w:t>a</w:t>
      </w:r>
      <w:r w:rsidR="00BA1BC4" w:rsidRPr="0066729A">
        <w:rPr>
          <w:sz w:val="28"/>
          <w:szCs w:val="28"/>
        </w:rPr>
        <w:t xml:space="preserve"> darb</w:t>
      </w:r>
      <w:r w:rsidRPr="0066729A">
        <w:rPr>
          <w:sz w:val="28"/>
          <w:szCs w:val="28"/>
        </w:rPr>
        <w:t>u</w:t>
      </w:r>
      <w:r w:rsidR="00BA1BC4" w:rsidRPr="0066729A">
        <w:rPr>
          <w:sz w:val="28"/>
          <w:szCs w:val="28"/>
        </w:rPr>
        <w:t xml:space="preserve"> pie </w:t>
      </w:r>
      <w:r w:rsidR="00960873" w:rsidRPr="0066729A">
        <w:rPr>
          <w:sz w:val="28"/>
          <w:szCs w:val="28"/>
        </w:rPr>
        <w:t>ieguldījumu priekšnosacījumu</w:t>
      </w:r>
      <w:r w:rsidR="00960873" w:rsidRPr="0066729A">
        <w:rPr>
          <w:rStyle w:val="FootnoteReference"/>
          <w:rFonts w:eastAsia="Calibri"/>
          <w:bCs/>
          <w:sz w:val="28"/>
          <w:szCs w:val="28"/>
          <w:lang w:eastAsia="ar-SA"/>
        </w:rPr>
        <w:footnoteReference w:id="75"/>
      </w:r>
      <w:r w:rsidR="00960873" w:rsidRPr="0066729A">
        <w:rPr>
          <w:sz w:val="28"/>
          <w:szCs w:val="28"/>
        </w:rPr>
        <w:t xml:space="preserve"> izpild</w:t>
      </w:r>
      <w:r w:rsidR="00BA1BC4" w:rsidRPr="0066729A">
        <w:rPr>
          <w:sz w:val="28"/>
          <w:szCs w:val="28"/>
        </w:rPr>
        <w:t>ei nepieciešamo nozaru stratēģiju saskaņošanas</w:t>
      </w:r>
      <w:r w:rsidR="00D30519" w:rsidRPr="0066729A">
        <w:rPr>
          <w:sz w:val="28"/>
          <w:szCs w:val="28"/>
        </w:rPr>
        <w:t>.</w:t>
      </w:r>
      <w:r w:rsidR="00960873" w:rsidRPr="0066729A">
        <w:rPr>
          <w:sz w:val="28"/>
          <w:szCs w:val="28"/>
        </w:rPr>
        <w:t xml:space="preserve"> </w:t>
      </w:r>
      <w:r w:rsidR="00C22A45" w:rsidRPr="0066729A">
        <w:rPr>
          <w:rFonts w:eastAsia="Calibri"/>
          <w:bCs/>
          <w:sz w:val="28"/>
          <w:szCs w:val="28"/>
          <w:lang w:eastAsia="ar-SA"/>
        </w:rPr>
        <w:t>KM</w:t>
      </w:r>
      <w:r w:rsidR="00D30519" w:rsidRPr="0066729A">
        <w:rPr>
          <w:rFonts w:eastAsia="Calibri"/>
          <w:bCs/>
          <w:sz w:val="28"/>
          <w:szCs w:val="28"/>
          <w:lang w:eastAsia="ar-SA"/>
        </w:rPr>
        <w:t xml:space="preserve">, </w:t>
      </w:r>
      <w:r w:rsidR="00C22A45" w:rsidRPr="0066729A">
        <w:rPr>
          <w:rFonts w:eastAsia="Calibri"/>
          <w:bCs/>
          <w:sz w:val="28"/>
          <w:szCs w:val="28"/>
          <w:lang w:eastAsia="ar-SA"/>
        </w:rPr>
        <w:t>TM</w:t>
      </w:r>
      <w:r w:rsidR="002102F6" w:rsidRPr="0066729A">
        <w:rPr>
          <w:rFonts w:eastAsia="Calibri"/>
          <w:bCs/>
          <w:sz w:val="28"/>
          <w:szCs w:val="28"/>
          <w:lang w:eastAsia="ar-SA"/>
        </w:rPr>
        <w:t xml:space="preserve">, </w:t>
      </w:r>
      <w:r w:rsidR="00C22A45" w:rsidRPr="0066729A">
        <w:rPr>
          <w:rFonts w:eastAsia="Calibri"/>
          <w:bCs/>
          <w:sz w:val="28"/>
          <w:szCs w:val="28"/>
          <w:lang w:eastAsia="ar-SA"/>
        </w:rPr>
        <w:t>LM</w:t>
      </w:r>
      <w:r w:rsidR="00D30519" w:rsidRPr="0066729A">
        <w:rPr>
          <w:rFonts w:eastAsia="Calibri"/>
          <w:bCs/>
          <w:sz w:val="28"/>
          <w:szCs w:val="28"/>
          <w:lang w:eastAsia="ar-SA"/>
        </w:rPr>
        <w:t xml:space="preserve"> un </w:t>
      </w:r>
      <w:r w:rsidR="00C22A45" w:rsidRPr="0066729A">
        <w:rPr>
          <w:rFonts w:eastAsia="Calibri"/>
          <w:bCs/>
          <w:sz w:val="28"/>
          <w:szCs w:val="28"/>
          <w:lang w:eastAsia="ar-SA"/>
        </w:rPr>
        <w:t>VM</w:t>
      </w:r>
      <w:r w:rsidR="00D30519" w:rsidRPr="0066729A">
        <w:rPr>
          <w:rFonts w:eastAsia="Calibri"/>
          <w:bCs/>
          <w:sz w:val="28"/>
          <w:szCs w:val="28"/>
          <w:lang w:eastAsia="ar-SA"/>
        </w:rPr>
        <w:t xml:space="preserve"> ir</w:t>
      </w:r>
      <w:r w:rsidR="00960873" w:rsidRPr="0066729A">
        <w:rPr>
          <w:rFonts w:eastAsia="Calibri"/>
          <w:bCs/>
          <w:sz w:val="28"/>
          <w:szCs w:val="28"/>
          <w:lang w:eastAsia="ar-SA"/>
        </w:rPr>
        <w:t xml:space="preserve"> </w:t>
      </w:r>
      <w:r w:rsidR="00960873" w:rsidRPr="0066729A">
        <w:rPr>
          <w:rFonts w:eastAsia="Calibri"/>
          <w:b/>
          <w:sz w:val="28"/>
          <w:szCs w:val="28"/>
          <w:lang w:eastAsia="ar-SA"/>
        </w:rPr>
        <w:t xml:space="preserve">nepieciešams iespējami ātri pabeigt </w:t>
      </w:r>
      <w:r w:rsidR="00BA1BC4" w:rsidRPr="0066729A">
        <w:rPr>
          <w:rFonts w:eastAsia="Calibri"/>
          <w:b/>
          <w:sz w:val="28"/>
          <w:szCs w:val="28"/>
          <w:lang w:eastAsia="ar-SA"/>
        </w:rPr>
        <w:t xml:space="preserve">šādu </w:t>
      </w:r>
      <w:r w:rsidR="00960873" w:rsidRPr="0066729A">
        <w:rPr>
          <w:rFonts w:eastAsia="Calibri"/>
          <w:b/>
          <w:sz w:val="28"/>
          <w:szCs w:val="28"/>
          <w:lang w:eastAsia="ar-SA"/>
        </w:rPr>
        <w:t>nozaru plānošanas dokumentu izstrādi, saskaņošanu un nodrošināt to apstiprināšanu MK</w:t>
      </w:r>
      <w:r w:rsidR="00D30519" w:rsidRPr="0066729A">
        <w:rPr>
          <w:rFonts w:eastAsia="Calibri"/>
          <w:bCs/>
          <w:sz w:val="28"/>
          <w:szCs w:val="28"/>
          <w:lang w:eastAsia="ar-SA"/>
        </w:rPr>
        <w:t xml:space="preserve"> – Kultūrpolitikas pamatnostādnes 2021.–2027. gadam “</w:t>
      </w:r>
      <w:proofErr w:type="spellStart"/>
      <w:r w:rsidR="00D30519" w:rsidRPr="0066729A">
        <w:rPr>
          <w:rFonts w:eastAsia="Calibri"/>
          <w:bCs/>
          <w:sz w:val="28"/>
          <w:szCs w:val="28"/>
          <w:lang w:eastAsia="ar-SA"/>
        </w:rPr>
        <w:t>Kultūrvalsts</w:t>
      </w:r>
      <w:proofErr w:type="spellEnd"/>
      <w:r w:rsidR="00D30519" w:rsidRPr="0066729A">
        <w:rPr>
          <w:rFonts w:eastAsia="Calibri"/>
          <w:bCs/>
          <w:sz w:val="28"/>
          <w:szCs w:val="28"/>
          <w:lang w:eastAsia="ar-SA"/>
        </w:rPr>
        <w:t xml:space="preserve">”, </w:t>
      </w:r>
      <w:proofErr w:type="spellStart"/>
      <w:r w:rsidR="00D30519" w:rsidRPr="0066729A">
        <w:rPr>
          <w:rFonts w:eastAsia="Calibri"/>
          <w:bCs/>
          <w:sz w:val="28"/>
          <w:szCs w:val="28"/>
          <w:lang w:eastAsia="ar-SA"/>
        </w:rPr>
        <w:t>Resocializācijas</w:t>
      </w:r>
      <w:proofErr w:type="spellEnd"/>
      <w:r w:rsidR="00D30519" w:rsidRPr="0066729A">
        <w:rPr>
          <w:rFonts w:eastAsia="Calibri"/>
          <w:bCs/>
          <w:sz w:val="28"/>
          <w:szCs w:val="28"/>
          <w:lang w:eastAsia="ar-SA"/>
        </w:rPr>
        <w:t xml:space="preserve"> politikas pamatnostādnes 202</w:t>
      </w:r>
      <w:r w:rsidR="0007272A">
        <w:rPr>
          <w:rFonts w:eastAsia="Calibri"/>
          <w:bCs/>
          <w:sz w:val="28"/>
          <w:szCs w:val="28"/>
          <w:lang w:eastAsia="ar-SA"/>
        </w:rPr>
        <w:t>2</w:t>
      </w:r>
      <w:r w:rsidR="00D30519" w:rsidRPr="0066729A">
        <w:rPr>
          <w:rFonts w:eastAsia="Calibri"/>
          <w:bCs/>
          <w:sz w:val="28"/>
          <w:szCs w:val="28"/>
          <w:lang w:eastAsia="ar-SA"/>
        </w:rPr>
        <w:t>.–2027. gadam</w:t>
      </w:r>
      <w:r w:rsidR="002102F6" w:rsidRPr="0066729A">
        <w:rPr>
          <w:rFonts w:eastAsia="Calibri"/>
          <w:bCs/>
          <w:sz w:val="28"/>
          <w:szCs w:val="28"/>
          <w:lang w:eastAsia="ar-SA"/>
        </w:rPr>
        <w:t>, Bērnu, jaunatnes un ģimenes attīstības pamatnostādnes 2021.–2027. gadam</w:t>
      </w:r>
      <w:r w:rsidR="00D30519" w:rsidRPr="0066729A">
        <w:rPr>
          <w:rFonts w:eastAsia="Calibri"/>
          <w:bCs/>
          <w:sz w:val="28"/>
          <w:szCs w:val="28"/>
          <w:lang w:eastAsia="ar-SA"/>
        </w:rPr>
        <w:t xml:space="preserve"> un Sabiedrības veselības pamatnostādnes 2021.–2027. gadam</w:t>
      </w:r>
      <w:r w:rsidR="00960873" w:rsidRPr="0066729A">
        <w:rPr>
          <w:rFonts w:eastAsia="Calibri"/>
          <w:bCs/>
          <w:sz w:val="28"/>
          <w:szCs w:val="28"/>
          <w:lang w:eastAsia="ar-SA"/>
        </w:rPr>
        <w:t xml:space="preserve">. </w:t>
      </w:r>
      <w:bookmarkEnd w:id="29"/>
    </w:p>
    <w:p w14:paraId="737B6B07" w14:textId="29DB95F1" w:rsidR="00113E40" w:rsidRPr="0066729A" w:rsidRDefault="00542CD1" w:rsidP="00113E40">
      <w:pPr>
        <w:spacing w:line="276" w:lineRule="auto"/>
        <w:ind w:firstLine="720"/>
        <w:jc w:val="both"/>
        <w:rPr>
          <w:rFonts w:cs="Times New Roman"/>
          <w:sz w:val="28"/>
          <w:szCs w:val="28"/>
          <w:shd w:val="clear" w:color="auto" w:fill="FFFFFF"/>
        </w:rPr>
      </w:pPr>
      <w:r w:rsidRPr="0066729A">
        <w:rPr>
          <w:bCs/>
          <w:sz w:val="28"/>
          <w:szCs w:val="28"/>
        </w:rPr>
        <w:t xml:space="preserve">Vienlaikus </w:t>
      </w:r>
      <w:r w:rsidR="00B779E5" w:rsidRPr="0066729A">
        <w:rPr>
          <w:sz w:val="28"/>
          <w:szCs w:val="28"/>
        </w:rPr>
        <w:t xml:space="preserve">FM turpina </w:t>
      </w:r>
      <w:r w:rsidRPr="0066729A">
        <w:rPr>
          <w:sz w:val="28"/>
          <w:szCs w:val="28"/>
        </w:rPr>
        <w:t xml:space="preserve">aktīvu </w:t>
      </w:r>
      <w:r w:rsidR="00B779E5" w:rsidRPr="0066729A">
        <w:rPr>
          <w:sz w:val="28"/>
          <w:szCs w:val="28"/>
        </w:rPr>
        <w:t>darbu pie</w:t>
      </w:r>
      <w:r w:rsidR="00B779E5" w:rsidRPr="0066729A">
        <w:t xml:space="preserve"> </w:t>
      </w:r>
      <w:r w:rsidRPr="0066729A">
        <w:rPr>
          <w:sz w:val="28"/>
          <w:szCs w:val="28"/>
        </w:rPr>
        <w:t>Eiropas Savienības fond</w:t>
      </w:r>
      <w:r w:rsidR="00D30519" w:rsidRPr="0066729A">
        <w:rPr>
          <w:sz w:val="28"/>
          <w:szCs w:val="28"/>
        </w:rPr>
        <w:t>u</w:t>
      </w:r>
      <w:r w:rsidRPr="0066729A">
        <w:rPr>
          <w:sz w:val="28"/>
          <w:szCs w:val="28"/>
        </w:rPr>
        <w:t xml:space="preserve"> 2021.</w:t>
      </w:r>
      <w:r w:rsidRPr="0066729A">
        <w:rPr>
          <w:iCs/>
          <w:szCs w:val="24"/>
        </w:rPr>
        <w:t>–</w:t>
      </w:r>
      <w:r w:rsidRPr="0066729A">
        <w:rPr>
          <w:sz w:val="28"/>
          <w:szCs w:val="28"/>
        </w:rPr>
        <w:t xml:space="preserve">2027. gada </w:t>
      </w:r>
      <w:r w:rsidR="00D30519" w:rsidRPr="0066729A">
        <w:rPr>
          <w:sz w:val="28"/>
          <w:szCs w:val="28"/>
        </w:rPr>
        <w:t xml:space="preserve">plānošanas perioda </w:t>
      </w:r>
      <w:r w:rsidR="002A735E" w:rsidRPr="0066729A">
        <w:rPr>
          <w:sz w:val="28"/>
          <w:szCs w:val="28"/>
        </w:rPr>
        <w:t>normatīvo aktu</w:t>
      </w:r>
      <w:r w:rsidR="00B779E5" w:rsidRPr="0066729A">
        <w:rPr>
          <w:sz w:val="28"/>
          <w:szCs w:val="28"/>
        </w:rPr>
        <w:t xml:space="preserve"> projektu izstrādes. </w:t>
      </w:r>
      <w:r w:rsidR="005B49AF" w:rsidRPr="0066729A">
        <w:rPr>
          <w:sz w:val="28"/>
          <w:szCs w:val="28"/>
        </w:rPr>
        <w:t>Š</w:t>
      </w:r>
      <w:r w:rsidR="00D71AD1" w:rsidRPr="0066729A">
        <w:rPr>
          <w:sz w:val="28"/>
          <w:szCs w:val="28"/>
        </w:rPr>
        <w:t xml:space="preserve">.g. </w:t>
      </w:r>
      <w:r w:rsidR="005B49AF" w:rsidRPr="0066729A">
        <w:rPr>
          <w:sz w:val="28"/>
          <w:szCs w:val="28"/>
        </w:rPr>
        <w:t>25</w:t>
      </w:r>
      <w:r w:rsidR="00D71AD1" w:rsidRPr="0066729A">
        <w:rPr>
          <w:sz w:val="28"/>
          <w:szCs w:val="28"/>
        </w:rPr>
        <w:t>.</w:t>
      </w:r>
      <w:r w:rsidR="000E321D">
        <w:rPr>
          <w:sz w:val="28"/>
          <w:szCs w:val="28"/>
        </w:rPr>
        <w:t> </w:t>
      </w:r>
      <w:r w:rsidR="00D71AD1" w:rsidRPr="0066729A">
        <w:rPr>
          <w:sz w:val="28"/>
          <w:szCs w:val="28"/>
        </w:rPr>
        <w:t xml:space="preserve">janvārī </w:t>
      </w:r>
      <w:r w:rsidR="005B49AF" w:rsidRPr="0066729A">
        <w:rPr>
          <w:sz w:val="28"/>
          <w:szCs w:val="28"/>
        </w:rPr>
        <w:t xml:space="preserve">MK atbalstīja </w:t>
      </w:r>
      <w:r w:rsidR="002A735E" w:rsidRPr="0066729A">
        <w:rPr>
          <w:sz w:val="28"/>
          <w:szCs w:val="28"/>
        </w:rPr>
        <w:t>Eiropas Savienības fondu 2021.</w:t>
      </w:r>
      <w:r w:rsidR="00392B13" w:rsidRPr="0066729A">
        <w:rPr>
          <w:rFonts w:eastAsia="Calibri"/>
          <w:bCs/>
          <w:sz w:val="28"/>
          <w:szCs w:val="28"/>
          <w:lang w:eastAsia="ar-SA"/>
        </w:rPr>
        <w:t>–</w:t>
      </w:r>
      <w:r w:rsidR="002A735E" w:rsidRPr="0066729A">
        <w:rPr>
          <w:sz w:val="28"/>
          <w:szCs w:val="28"/>
        </w:rPr>
        <w:t>2027.</w:t>
      </w:r>
      <w:r w:rsidR="00033EA0">
        <w:rPr>
          <w:sz w:val="28"/>
          <w:szCs w:val="28"/>
        </w:rPr>
        <w:t> </w:t>
      </w:r>
      <w:r w:rsidR="002A735E" w:rsidRPr="0066729A">
        <w:rPr>
          <w:sz w:val="28"/>
          <w:szCs w:val="28"/>
        </w:rPr>
        <w:t xml:space="preserve">gada plānošanas perioda </w:t>
      </w:r>
      <w:r w:rsidRPr="0066729A">
        <w:rPr>
          <w:sz w:val="28"/>
          <w:szCs w:val="28"/>
        </w:rPr>
        <w:t>likumprojekt</w:t>
      </w:r>
      <w:r w:rsidR="005B49AF" w:rsidRPr="0066729A">
        <w:rPr>
          <w:sz w:val="28"/>
          <w:szCs w:val="28"/>
        </w:rPr>
        <w:t>a nodošanu izskatīšanai Saeimā.</w:t>
      </w:r>
      <w:r w:rsidR="00854D43" w:rsidRPr="0066729A">
        <w:rPr>
          <w:sz w:val="28"/>
          <w:szCs w:val="28"/>
        </w:rPr>
        <w:t xml:space="preserve"> </w:t>
      </w:r>
      <w:r w:rsidR="00D71AD1" w:rsidRPr="0066729A">
        <w:rPr>
          <w:sz w:val="28"/>
          <w:szCs w:val="28"/>
        </w:rPr>
        <w:t>S</w:t>
      </w:r>
      <w:r w:rsidR="00854D43" w:rsidRPr="0066729A">
        <w:rPr>
          <w:sz w:val="28"/>
          <w:szCs w:val="28"/>
        </w:rPr>
        <w:t>avukārt tam pakārtoto</w:t>
      </w:r>
      <w:r w:rsidR="00D71AD1" w:rsidRPr="0066729A">
        <w:rPr>
          <w:sz w:val="28"/>
          <w:szCs w:val="28"/>
        </w:rPr>
        <w:t>s</w:t>
      </w:r>
      <w:r w:rsidR="00854D43" w:rsidRPr="0066729A">
        <w:rPr>
          <w:sz w:val="28"/>
          <w:szCs w:val="28"/>
        </w:rPr>
        <w:t xml:space="preserve"> normatīvo</w:t>
      </w:r>
      <w:r w:rsidR="00A37D1E" w:rsidRPr="0066729A">
        <w:rPr>
          <w:sz w:val="28"/>
          <w:szCs w:val="28"/>
        </w:rPr>
        <w:t>s</w:t>
      </w:r>
      <w:r w:rsidR="00854D43" w:rsidRPr="0066729A">
        <w:rPr>
          <w:sz w:val="28"/>
          <w:szCs w:val="28"/>
        </w:rPr>
        <w:t xml:space="preserve"> aktu</w:t>
      </w:r>
      <w:r w:rsidR="00A37D1E" w:rsidRPr="0066729A">
        <w:rPr>
          <w:sz w:val="28"/>
          <w:szCs w:val="28"/>
        </w:rPr>
        <w:t>s</w:t>
      </w:r>
      <w:r w:rsidR="00B779E5" w:rsidRPr="0066729A">
        <w:rPr>
          <w:sz w:val="28"/>
          <w:szCs w:val="28"/>
        </w:rPr>
        <w:t xml:space="preserve"> </w:t>
      </w:r>
      <w:r w:rsidR="00D71AD1" w:rsidRPr="0066729A">
        <w:rPr>
          <w:sz w:val="28"/>
          <w:szCs w:val="28"/>
        </w:rPr>
        <w:t xml:space="preserve">plānots izsludināt VSS un </w:t>
      </w:r>
      <w:r w:rsidR="00237CF4" w:rsidRPr="0066729A">
        <w:rPr>
          <w:sz w:val="28"/>
          <w:szCs w:val="28"/>
        </w:rPr>
        <w:t>nodot ministrijām saskaņošanai tiklīdz likumprojekts tiks izskatīts Saeimā 2.</w:t>
      </w:r>
      <w:r w:rsidR="007874A6" w:rsidRPr="0066729A">
        <w:rPr>
          <w:sz w:val="28"/>
          <w:szCs w:val="28"/>
        </w:rPr>
        <w:t xml:space="preserve"> </w:t>
      </w:r>
      <w:r w:rsidR="00237CF4" w:rsidRPr="0066729A">
        <w:rPr>
          <w:sz w:val="28"/>
          <w:szCs w:val="28"/>
        </w:rPr>
        <w:t>lasījumā</w:t>
      </w:r>
      <w:r w:rsidR="00B779E5" w:rsidRPr="0066729A">
        <w:rPr>
          <w:rStyle w:val="FootnoteReference"/>
          <w:rFonts w:cs="Times New Roman"/>
          <w:sz w:val="28"/>
          <w:szCs w:val="28"/>
        </w:rPr>
        <w:footnoteReference w:id="76"/>
      </w:r>
      <w:r w:rsidR="00B779E5" w:rsidRPr="0066729A">
        <w:rPr>
          <w:rFonts w:cs="Times New Roman"/>
          <w:sz w:val="28"/>
          <w:szCs w:val="28"/>
        </w:rPr>
        <w:t>.</w:t>
      </w:r>
      <w:r w:rsidR="0032451E" w:rsidRPr="0066729A">
        <w:rPr>
          <w:rFonts w:cs="Times New Roman"/>
          <w:sz w:val="28"/>
          <w:szCs w:val="28"/>
        </w:rPr>
        <w:t xml:space="preserve"> </w:t>
      </w:r>
    </w:p>
    <w:p w14:paraId="2659845C" w14:textId="00A816F4" w:rsidR="00A66690" w:rsidRPr="0066729A" w:rsidRDefault="00901EAF" w:rsidP="00A66690">
      <w:pPr>
        <w:spacing w:line="276" w:lineRule="auto"/>
        <w:ind w:firstLine="720"/>
        <w:jc w:val="both"/>
        <w:rPr>
          <w:sz w:val="28"/>
          <w:szCs w:val="28"/>
        </w:rPr>
      </w:pPr>
      <w:r w:rsidRPr="0066729A">
        <w:rPr>
          <w:sz w:val="28"/>
          <w:szCs w:val="28"/>
        </w:rPr>
        <w:t>Tāpat iestādes turpina</w:t>
      </w:r>
      <w:r w:rsidR="007B0D63" w:rsidRPr="0066729A">
        <w:rPr>
          <w:sz w:val="28"/>
          <w:szCs w:val="28"/>
        </w:rPr>
        <w:t xml:space="preserve"> darb</w:t>
      </w:r>
      <w:r w:rsidRPr="0066729A">
        <w:rPr>
          <w:sz w:val="28"/>
          <w:szCs w:val="28"/>
        </w:rPr>
        <w:t xml:space="preserve">u </w:t>
      </w:r>
      <w:r w:rsidR="007B0D63" w:rsidRPr="0066729A">
        <w:rPr>
          <w:sz w:val="28"/>
          <w:szCs w:val="28"/>
        </w:rPr>
        <w:t>pie iekšējās kontroles sistēmas izveides</w:t>
      </w:r>
      <w:r w:rsidRPr="0066729A">
        <w:rPr>
          <w:sz w:val="28"/>
          <w:szCs w:val="28"/>
        </w:rPr>
        <w:t>. FM izstrādā programmas</w:t>
      </w:r>
      <w:r w:rsidR="00F95967" w:rsidRPr="0066729A">
        <w:rPr>
          <w:sz w:val="28"/>
          <w:szCs w:val="28"/>
        </w:rPr>
        <w:t xml:space="preserve"> izvērtēšanas </w:t>
      </w:r>
      <w:r w:rsidR="00A66690" w:rsidRPr="0066729A">
        <w:rPr>
          <w:sz w:val="28"/>
          <w:szCs w:val="28"/>
        </w:rPr>
        <w:t>plāna projektu</w:t>
      </w:r>
      <w:r w:rsidRPr="0066729A">
        <w:rPr>
          <w:sz w:val="28"/>
          <w:szCs w:val="28"/>
        </w:rPr>
        <w:t>, kas</w:t>
      </w:r>
      <w:r w:rsidR="00A66690" w:rsidRPr="0066729A">
        <w:rPr>
          <w:sz w:val="28"/>
          <w:szCs w:val="28"/>
        </w:rPr>
        <w:t xml:space="preserve"> tiks iesniegts </w:t>
      </w:r>
      <w:r w:rsidR="00435830" w:rsidRPr="0066729A">
        <w:rPr>
          <w:sz w:val="28"/>
          <w:szCs w:val="28"/>
        </w:rPr>
        <w:t xml:space="preserve">ES fondu </w:t>
      </w:r>
      <w:r w:rsidR="00435830" w:rsidRPr="0066729A">
        <w:rPr>
          <w:sz w:val="28"/>
          <w:szCs w:val="28"/>
        </w:rPr>
        <w:lastRenderedPageBreak/>
        <w:t>u</w:t>
      </w:r>
      <w:r w:rsidR="00A66690" w:rsidRPr="0066729A">
        <w:rPr>
          <w:sz w:val="28"/>
          <w:szCs w:val="28"/>
        </w:rPr>
        <w:t xml:space="preserve">zraudzības komitejā pēc programmas </w:t>
      </w:r>
      <w:r w:rsidRPr="0066729A">
        <w:rPr>
          <w:sz w:val="28"/>
          <w:szCs w:val="28"/>
        </w:rPr>
        <w:t>apstiprināšanas EK</w:t>
      </w:r>
      <w:r w:rsidR="00A66690" w:rsidRPr="0066729A">
        <w:rPr>
          <w:rStyle w:val="FootnoteReference"/>
          <w:sz w:val="28"/>
          <w:szCs w:val="28"/>
        </w:rPr>
        <w:footnoteReference w:id="77"/>
      </w:r>
      <w:r w:rsidR="00A66690" w:rsidRPr="0066729A">
        <w:rPr>
          <w:sz w:val="28"/>
          <w:szCs w:val="28"/>
        </w:rPr>
        <w:t>.</w:t>
      </w:r>
      <w:r w:rsidR="00206825" w:rsidRPr="0066729A">
        <w:rPr>
          <w:sz w:val="28"/>
          <w:szCs w:val="28"/>
        </w:rPr>
        <w:t xml:space="preserve"> </w:t>
      </w:r>
      <w:r w:rsidR="00D01A8D" w:rsidRPr="0066729A">
        <w:rPr>
          <w:sz w:val="28"/>
          <w:szCs w:val="28"/>
        </w:rPr>
        <w:t>A</w:t>
      </w:r>
      <w:r w:rsidR="00206825" w:rsidRPr="0066729A">
        <w:rPr>
          <w:sz w:val="28"/>
          <w:szCs w:val="28"/>
        </w:rPr>
        <w:t xml:space="preserve">tbilstoši EK regulējumam </w:t>
      </w:r>
      <w:r w:rsidR="00435830" w:rsidRPr="0066729A">
        <w:rPr>
          <w:sz w:val="28"/>
          <w:szCs w:val="28"/>
        </w:rPr>
        <w:t>u</w:t>
      </w:r>
      <w:r w:rsidR="00206825" w:rsidRPr="0066729A">
        <w:rPr>
          <w:sz w:val="28"/>
          <w:szCs w:val="28"/>
        </w:rPr>
        <w:t>zraudzības komiteja tiks izveidota trīs mēnešu laikā no programmas apstiprināšanas EK</w:t>
      </w:r>
      <w:r w:rsidR="0030025D" w:rsidRPr="0066729A">
        <w:rPr>
          <w:sz w:val="28"/>
          <w:szCs w:val="28"/>
        </w:rPr>
        <w:t xml:space="preserve">. </w:t>
      </w:r>
      <w:r w:rsidR="00832F1E" w:rsidRPr="0066729A">
        <w:rPr>
          <w:sz w:val="28"/>
          <w:szCs w:val="28"/>
        </w:rPr>
        <w:t xml:space="preserve">VI uzsākusi uzraudzības komitejas izveidošanas procesu, neformāli konsultējoties ar </w:t>
      </w:r>
      <w:r w:rsidR="00435830" w:rsidRPr="0066729A">
        <w:rPr>
          <w:sz w:val="28"/>
          <w:szCs w:val="28"/>
        </w:rPr>
        <w:t xml:space="preserve">ES fondu </w:t>
      </w:r>
      <w:r w:rsidR="00832F1E" w:rsidRPr="0066729A">
        <w:rPr>
          <w:sz w:val="28"/>
          <w:szCs w:val="28"/>
        </w:rPr>
        <w:t>2014.</w:t>
      </w:r>
      <w:r w:rsidR="00392B13" w:rsidRPr="0066729A">
        <w:rPr>
          <w:rFonts w:eastAsia="Calibri"/>
          <w:bCs/>
          <w:sz w:val="28"/>
          <w:szCs w:val="28"/>
          <w:lang w:eastAsia="ar-SA"/>
        </w:rPr>
        <w:t>–</w:t>
      </w:r>
      <w:r w:rsidR="00832F1E" w:rsidRPr="0066729A">
        <w:rPr>
          <w:sz w:val="28"/>
          <w:szCs w:val="28"/>
        </w:rPr>
        <w:t>2020. gada plānošanas perioda uzraudzības komitejas</w:t>
      </w:r>
      <w:r w:rsidR="00435830" w:rsidRPr="0066729A">
        <w:rPr>
          <w:sz w:val="28"/>
          <w:szCs w:val="28"/>
        </w:rPr>
        <w:t xml:space="preserve"> locekļiem, t.sk. nevalstisko sektoru, par interesi turpināt darbu 2021.–2027. gada plānošanas perioda uzraudzības komitejā</w:t>
      </w:r>
      <w:r w:rsidR="00206825" w:rsidRPr="0066729A">
        <w:rPr>
          <w:sz w:val="28"/>
          <w:szCs w:val="28"/>
        </w:rPr>
        <w:t>.</w:t>
      </w:r>
    </w:p>
    <w:p w14:paraId="1C80D7C1" w14:textId="7FDA33AF" w:rsidR="001C1C9A" w:rsidRDefault="0064243B" w:rsidP="001C1C9A">
      <w:pPr>
        <w:spacing w:line="276" w:lineRule="auto"/>
        <w:ind w:firstLine="720"/>
        <w:jc w:val="both"/>
        <w:rPr>
          <w:sz w:val="28"/>
          <w:szCs w:val="28"/>
        </w:rPr>
      </w:pPr>
      <w:r w:rsidRPr="0066729A">
        <w:rPr>
          <w:sz w:val="28"/>
          <w:szCs w:val="28"/>
        </w:rPr>
        <w:t xml:space="preserve">Ņemot vērā līdz šim ieilgušos dažādus procesus (t.sk. </w:t>
      </w:r>
      <w:r w:rsidR="001C1C9A" w:rsidRPr="0066729A">
        <w:rPr>
          <w:sz w:val="28"/>
          <w:szCs w:val="28"/>
        </w:rPr>
        <w:t xml:space="preserve">kopīgo noteikumu regulas pieņemšanā, darbības programmas saskaņošanā, </w:t>
      </w:r>
      <w:r w:rsidRPr="0066729A">
        <w:rPr>
          <w:sz w:val="28"/>
          <w:szCs w:val="28"/>
        </w:rPr>
        <w:t>investīciju uzsākšanas nosacījumu izstrādē</w:t>
      </w:r>
      <w:r w:rsidR="000465CE" w:rsidRPr="0066729A">
        <w:rPr>
          <w:sz w:val="28"/>
          <w:szCs w:val="28"/>
        </w:rPr>
        <w:t>, a</w:t>
      </w:r>
      <w:r w:rsidR="001C1C9A" w:rsidRPr="0066729A">
        <w:rPr>
          <w:sz w:val="28"/>
          <w:szCs w:val="28"/>
        </w:rPr>
        <w:t xml:space="preserve">ttiecīgi </w:t>
      </w:r>
      <w:r w:rsidRPr="0066729A">
        <w:rPr>
          <w:sz w:val="28"/>
          <w:szCs w:val="28"/>
        </w:rPr>
        <w:t xml:space="preserve">2022. gadā </w:t>
      </w:r>
      <w:r w:rsidR="00925BFD" w:rsidRPr="0066729A">
        <w:rPr>
          <w:sz w:val="28"/>
          <w:szCs w:val="28"/>
        </w:rPr>
        <w:t xml:space="preserve">arī </w:t>
      </w:r>
      <w:r w:rsidRPr="0066729A">
        <w:rPr>
          <w:sz w:val="28"/>
          <w:szCs w:val="28"/>
        </w:rPr>
        <w:t xml:space="preserve">vairs nav </w:t>
      </w:r>
      <w:r w:rsidR="001C1C9A" w:rsidRPr="0066729A">
        <w:rPr>
          <w:sz w:val="28"/>
          <w:szCs w:val="28"/>
        </w:rPr>
        <w:t>prognozē</w:t>
      </w:r>
      <w:r w:rsidRPr="0066729A">
        <w:rPr>
          <w:sz w:val="28"/>
          <w:szCs w:val="28"/>
        </w:rPr>
        <w:t>jama</w:t>
      </w:r>
      <w:r w:rsidR="001C1C9A" w:rsidRPr="0066729A">
        <w:rPr>
          <w:sz w:val="28"/>
          <w:szCs w:val="28"/>
        </w:rPr>
        <w:t xml:space="preserve"> </w:t>
      </w:r>
      <w:r w:rsidRPr="0066729A">
        <w:rPr>
          <w:sz w:val="28"/>
          <w:szCs w:val="28"/>
        </w:rPr>
        <w:t xml:space="preserve">tāda investīciju plūsma </w:t>
      </w:r>
      <w:r w:rsidR="001C1C9A" w:rsidRPr="0066729A">
        <w:rPr>
          <w:sz w:val="28"/>
          <w:szCs w:val="28"/>
        </w:rPr>
        <w:t>kā bija plānots 2021. gadā</w:t>
      </w:r>
      <w:r w:rsidR="002F5A31" w:rsidRPr="0066729A">
        <w:rPr>
          <w:rStyle w:val="FootnoteReference"/>
          <w:sz w:val="28"/>
          <w:szCs w:val="28"/>
        </w:rPr>
        <w:footnoteReference w:id="78"/>
      </w:r>
      <w:r w:rsidR="00A27089" w:rsidRPr="0066729A">
        <w:rPr>
          <w:sz w:val="28"/>
          <w:szCs w:val="28"/>
        </w:rPr>
        <w:t>.</w:t>
      </w:r>
      <w:r w:rsidR="003565E3" w:rsidRPr="0066729A">
        <w:rPr>
          <w:sz w:val="28"/>
          <w:szCs w:val="28"/>
        </w:rPr>
        <w:t xml:space="preserve"> </w:t>
      </w:r>
      <w:r w:rsidR="006A3383" w:rsidRPr="0066729A">
        <w:rPr>
          <w:sz w:val="28"/>
          <w:szCs w:val="28"/>
        </w:rPr>
        <w:t xml:space="preserve">Ievērojot </w:t>
      </w:r>
      <w:r w:rsidR="00D44406" w:rsidRPr="0066729A">
        <w:rPr>
          <w:sz w:val="28"/>
          <w:szCs w:val="28"/>
        </w:rPr>
        <w:t>normāl</w:t>
      </w:r>
      <w:r w:rsidR="006A3383" w:rsidRPr="0066729A">
        <w:rPr>
          <w:sz w:val="28"/>
          <w:szCs w:val="28"/>
        </w:rPr>
        <w:t>u</w:t>
      </w:r>
      <w:r w:rsidR="00D44406" w:rsidRPr="0066729A">
        <w:rPr>
          <w:sz w:val="28"/>
          <w:szCs w:val="28"/>
        </w:rPr>
        <w:t xml:space="preserve"> projektu ieviešanas cikl</w:t>
      </w:r>
      <w:r w:rsidR="006A3383" w:rsidRPr="0066729A">
        <w:rPr>
          <w:sz w:val="28"/>
          <w:szCs w:val="28"/>
        </w:rPr>
        <w:t xml:space="preserve">u, </w:t>
      </w:r>
      <w:r w:rsidR="0043673A" w:rsidRPr="0066729A">
        <w:rPr>
          <w:sz w:val="28"/>
          <w:szCs w:val="28"/>
        </w:rPr>
        <w:t xml:space="preserve">var paredzēt, ka 2022. gadā </w:t>
      </w:r>
      <w:r w:rsidR="00823C6C" w:rsidRPr="0066729A">
        <w:rPr>
          <w:sz w:val="28"/>
          <w:szCs w:val="28"/>
        </w:rPr>
        <w:t>liel</w:t>
      </w:r>
      <w:r w:rsidR="0043673A" w:rsidRPr="0066729A">
        <w:rPr>
          <w:sz w:val="28"/>
          <w:szCs w:val="28"/>
        </w:rPr>
        <w:t>ākā</w:t>
      </w:r>
      <w:r w:rsidR="00823C6C" w:rsidRPr="0066729A">
        <w:rPr>
          <w:sz w:val="28"/>
          <w:szCs w:val="28"/>
        </w:rPr>
        <w:t xml:space="preserve"> daļa no projektu iesniegumu atlasēs izsludinātā finansējum</w:t>
      </w:r>
      <w:r w:rsidR="00D44406" w:rsidRPr="0066729A">
        <w:rPr>
          <w:sz w:val="28"/>
          <w:szCs w:val="28"/>
        </w:rPr>
        <w:t xml:space="preserve">a </w:t>
      </w:r>
      <w:r w:rsidR="0043673A" w:rsidRPr="0066729A">
        <w:rPr>
          <w:sz w:val="28"/>
          <w:szCs w:val="28"/>
        </w:rPr>
        <w:t xml:space="preserve">netiktu izmaksāta atbalstā projektu īstenotājiem. </w:t>
      </w:r>
      <w:r w:rsidR="0072480B" w:rsidRPr="0066729A">
        <w:rPr>
          <w:sz w:val="28"/>
          <w:szCs w:val="28"/>
        </w:rPr>
        <w:t xml:space="preserve"> </w:t>
      </w:r>
      <w:r w:rsidR="00DA7761" w:rsidRPr="0066729A">
        <w:rPr>
          <w:sz w:val="28"/>
          <w:szCs w:val="28"/>
        </w:rPr>
        <w:t>Riskus mazinošs faktors ir</w:t>
      </w:r>
      <w:r w:rsidR="0072480B" w:rsidRPr="0066729A">
        <w:rPr>
          <w:sz w:val="28"/>
          <w:szCs w:val="28"/>
        </w:rPr>
        <w:t xml:space="preserve"> </w:t>
      </w:r>
      <w:r w:rsidR="004B4C48" w:rsidRPr="0066729A">
        <w:rPr>
          <w:sz w:val="28"/>
          <w:szCs w:val="28"/>
        </w:rPr>
        <w:t>no EK saņemtais skaidrojums par minimālo maksājumu apjomu (N+3 princips</w:t>
      </w:r>
      <w:r w:rsidR="004B4C48" w:rsidRPr="0066729A">
        <w:rPr>
          <w:rStyle w:val="FootnoteReference"/>
          <w:sz w:val="28"/>
          <w:szCs w:val="28"/>
        </w:rPr>
        <w:footnoteReference w:id="79"/>
      </w:r>
      <w:r w:rsidR="004B4C48" w:rsidRPr="0066729A">
        <w:rPr>
          <w:sz w:val="28"/>
          <w:szCs w:val="28"/>
        </w:rPr>
        <w:t>)</w:t>
      </w:r>
      <w:r w:rsidR="006D2021" w:rsidRPr="0066729A">
        <w:rPr>
          <w:sz w:val="28"/>
          <w:szCs w:val="28"/>
        </w:rPr>
        <w:t>. Attiecīgi iespējams koriģēt</w:t>
      </w:r>
      <w:r w:rsidR="00413CE8" w:rsidRPr="0066729A">
        <w:rPr>
          <w:sz w:val="28"/>
          <w:szCs w:val="28"/>
        </w:rPr>
        <w:t xml:space="preserve"> valsts budžeta</w:t>
      </w:r>
      <w:r w:rsidR="006D2021" w:rsidRPr="0066729A">
        <w:rPr>
          <w:sz w:val="28"/>
          <w:szCs w:val="28"/>
        </w:rPr>
        <w:t xml:space="preserve"> izdevumu prognozes</w:t>
      </w:r>
      <w:r w:rsidR="00500B7E" w:rsidRPr="0066729A">
        <w:rPr>
          <w:sz w:val="28"/>
          <w:szCs w:val="28"/>
        </w:rPr>
        <w:t>, samazinot pirmajos ieviešanas gados nepieciešamo izdevumu plūsmu,</w:t>
      </w:r>
      <w:r w:rsidR="006D2021" w:rsidRPr="0066729A">
        <w:rPr>
          <w:sz w:val="28"/>
          <w:szCs w:val="28"/>
        </w:rPr>
        <w:t xml:space="preserve"> tādā apmērā, lai minētos mērķus sasniegtu. </w:t>
      </w:r>
      <w:r w:rsidR="001C1C9A" w:rsidRPr="0066729A">
        <w:rPr>
          <w:sz w:val="28"/>
          <w:szCs w:val="28"/>
        </w:rPr>
        <w:t>Skatīt attēlu Nr. 1</w:t>
      </w:r>
      <w:r w:rsidR="00950D61">
        <w:rPr>
          <w:sz w:val="28"/>
          <w:szCs w:val="28"/>
        </w:rPr>
        <w:t>5</w:t>
      </w:r>
      <w:r w:rsidR="00785DD5" w:rsidRPr="0066729A">
        <w:rPr>
          <w:rStyle w:val="FootnoteReference"/>
          <w:sz w:val="28"/>
          <w:szCs w:val="28"/>
        </w:rPr>
        <w:footnoteReference w:id="80"/>
      </w:r>
      <w:r w:rsidR="001C1C9A" w:rsidRPr="0066729A">
        <w:rPr>
          <w:sz w:val="28"/>
          <w:szCs w:val="28"/>
        </w:rPr>
        <w:t>. Vienlaikus</w:t>
      </w:r>
      <w:r w:rsidR="00124F25" w:rsidRPr="0066729A">
        <w:rPr>
          <w:sz w:val="28"/>
          <w:szCs w:val="28"/>
        </w:rPr>
        <w:t xml:space="preserve">, ņemot vērā līdzšinējos kavējumus investīciju nosacījumu izstrādē un citus neprognozējamus riskus, </w:t>
      </w:r>
      <w:r w:rsidR="001C1C9A" w:rsidRPr="0066729A">
        <w:rPr>
          <w:sz w:val="28"/>
          <w:szCs w:val="28"/>
        </w:rPr>
        <w:t xml:space="preserve">drošības rezerve nav pārliecinoši liela. </w:t>
      </w:r>
      <w:r w:rsidR="00110D27" w:rsidRPr="0066729A">
        <w:rPr>
          <w:sz w:val="28"/>
          <w:szCs w:val="28"/>
        </w:rPr>
        <w:t xml:space="preserve">Lai </w:t>
      </w:r>
      <w:r w:rsidR="00CB0156" w:rsidRPr="0066729A">
        <w:rPr>
          <w:sz w:val="28"/>
          <w:szCs w:val="28"/>
        </w:rPr>
        <w:t xml:space="preserve">Latvija kopumā nezaudētu </w:t>
      </w:r>
      <w:r w:rsidR="00572F9E" w:rsidRPr="0066729A">
        <w:rPr>
          <w:sz w:val="28"/>
          <w:szCs w:val="28"/>
        </w:rPr>
        <w:t>2021.–</w:t>
      </w:r>
      <w:r w:rsidR="00392B13" w:rsidRPr="0066729A">
        <w:rPr>
          <w:sz w:val="28"/>
          <w:szCs w:val="28"/>
        </w:rPr>
        <w:t>2</w:t>
      </w:r>
      <w:r w:rsidR="00572F9E" w:rsidRPr="0066729A">
        <w:rPr>
          <w:sz w:val="28"/>
          <w:szCs w:val="28"/>
        </w:rPr>
        <w:t>027.</w:t>
      </w:r>
      <w:r w:rsidR="00030721">
        <w:rPr>
          <w:sz w:val="28"/>
          <w:szCs w:val="28"/>
        </w:rPr>
        <w:t> </w:t>
      </w:r>
      <w:r w:rsidR="00572F9E" w:rsidRPr="0066729A">
        <w:rPr>
          <w:sz w:val="28"/>
          <w:szCs w:val="28"/>
        </w:rPr>
        <w:t xml:space="preserve">gada plānošanas perioda </w:t>
      </w:r>
      <w:r w:rsidR="00CB0156" w:rsidRPr="0066729A">
        <w:rPr>
          <w:sz w:val="28"/>
          <w:szCs w:val="28"/>
        </w:rPr>
        <w:t xml:space="preserve">ES finansējuma iespējas, </w:t>
      </w:r>
      <w:r w:rsidR="00124F25" w:rsidRPr="0066729A">
        <w:rPr>
          <w:b/>
          <w:bCs/>
          <w:sz w:val="28"/>
          <w:szCs w:val="28"/>
        </w:rPr>
        <w:t>atbildīgajām iestādēm nepieciešams</w:t>
      </w:r>
      <w:r w:rsidR="00CB0156" w:rsidRPr="0066729A">
        <w:rPr>
          <w:b/>
          <w:bCs/>
          <w:sz w:val="28"/>
          <w:szCs w:val="28"/>
        </w:rPr>
        <w:t xml:space="preserve"> </w:t>
      </w:r>
      <w:r w:rsidR="000332BE" w:rsidRPr="0066729A">
        <w:rPr>
          <w:b/>
          <w:bCs/>
          <w:sz w:val="28"/>
          <w:szCs w:val="28"/>
        </w:rPr>
        <w:t xml:space="preserve">pastiprināti </w:t>
      </w:r>
      <w:r w:rsidR="00331429" w:rsidRPr="0066729A">
        <w:rPr>
          <w:b/>
          <w:bCs/>
          <w:sz w:val="28"/>
          <w:szCs w:val="28"/>
        </w:rPr>
        <w:t>mobilizēt un fokusēt darbu</w:t>
      </w:r>
      <w:r w:rsidR="00110D27" w:rsidRPr="0066729A">
        <w:rPr>
          <w:b/>
          <w:bCs/>
          <w:sz w:val="28"/>
          <w:szCs w:val="28"/>
        </w:rPr>
        <w:t xml:space="preserve"> </w:t>
      </w:r>
      <w:r w:rsidR="00110D27" w:rsidRPr="0066729A">
        <w:rPr>
          <w:sz w:val="28"/>
          <w:szCs w:val="28"/>
        </w:rPr>
        <w:t xml:space="preserve">investīciju uzsākšanai iespējami ātri. Tādēļ </w:t>
      </w:r>
      <w:r w:rsidR="00CB0156" w:rsidRPr="0066729A">
        <w:rPr>
          <w:sz w:val="28"/>
          <w:szCs w:val="28"/>
        </w:rPr>
        <w:t xml:space="preserve">iestādēm </w:t>
      </w:r>
      <w:r w:rsidR="00110D27" w:rsidRPr="0066729A">
        <w:rPr>
          <w:sz w:val="28"/>
          <w:szCs w:val="28"/>
        </w:rPr>
        <w:t xml:space="preserve">arī </w:t>
      </w:r>
      <w:r w:rsidR="00CB0156" w:rsidRPr="0066729A">
        <w:rPr>
          <w:sz w:val="28"/>
          <w:szCs w:val="28"/>
        </w:rPr>
        <w:t>jāvērtē iespējas mainīt fokusu no ES fondu 2014.</w:t>
      </w:r>
      <w:r w:rsidR="00B073BB" w:rsidRPr="0066729A">
        <w:rPr>
          <w:rFonts w:eastAsia="Calibri"/>
          <w:bCs/>
          <w:sz w:val="28"/>
          <w:szCs w:val="28"/>
          <w:lang w:eastAsia="ar-SA"/>
        </w:rPr>
        <w:t>–</w:t>
      </w:r>
      <w:r w:rsidR="00CB0156" w:rsidRPr="0066729A">
        <w:rPr>
          <w:sz w:val="28"/>
          <w:szCs w:val="28"/>
        </w:rPr>
        <w:t xml:space="preserve">2020. plānošanas perioda tām aktivitātēm, kur </w:t>
      </w:r>
      <w:r w:rsidR="00402B08" w:rsidRPr="0066729A">
        <w:rPr>
          <w:sz w:val="28"/>
          <w:szCs w:val="28"/>
        </w:rPr>
        <w:t>ir</w:t>
      </w:r>
      <w:r w:rsidR="009B5658" w:rsidRPr="0066729A">
        <w:rPr>
          <w:sz w:val="28"/>
          <w:szCs w:val="28"/>
        </w:rPr>
        <w:t xml:space="preserve"> pietiekama</w:t>
      </w:r>
      <w:r w:rsidR="00CB0156" w:rsidRPr="0066729A">
        <w:rPr>
          <w:sz w:val="28"/>
          <w:szCs w:val="28"/>
        </w:rPr>
        <w:t xml:space="preserve"> rezerve ES fondu saņemšanai no EK (īpaši ERAF </w:t>
      </w:r>
      <w:r w:rsidR="00110D27" w:rsidRPr="0066729A">
        <w:rPr>
          <w:sz w:val="28"/>
          <w:szCs w:val="28"/>
        </w:rPr>
        <w:t xml:space="preserve">ietvaros </w:t>
      </w:r>
      <w:proofErr w:type="spellStart"/>
      <w:r w:rsidR="00CB0156" w:rsidRPr="0066729A">
        <w:rPr>
          <w:sz w:val="28"/>
          <w:szCs w:val="28"/>
        </w:rPr>
        <w:t>virssaistību</w:t>
      </w:r>
      <w:proofErr w:type="spellEnd"/>
      <w:r w:rsidR="00CB0156" w:rsidRPr="0066729A">
        <w:rPr>
          <w:sz w:val="28"/>
          <w:szCs w:val="28"/>
        </w:rPr>
        <w:t xml:space="preserve"> dēļ), un izmantot tādējādi atbrīvotos administratīvos resursus</w:t>
      </w:r>
      <w:r w:rsidR="00110D27" w:rsidRPr="0066729A">
        <w:rPr>
          <w:sz w:val="28"/>
          <w:szCs w:val="28"/>
        </w:rPr>
        <w:t xml:space="preserve"> 2021.–2027. gada plānošanas perioda procesiem</w:t>
      </w:r>
      <w:r w:rsidR="00CB0156" w:rsidRPr="0066729A">
        <w:rPr>
          <w:sz w:val="28"/>
          <w:szCs w:val="28"/>
        </w:rPr>
        <w:t>.</w:t>
      </w:r>
    </w:p>
    <w:p w14:paraId="70FDC02D" w14:textId="03AB5735" w:rsidR="003C46BD" w:rsidRDefault="003C46BD" w:rsidP="001C1C9A">
      <w:pPr>
        <w:spacing w:line="276" w:lineRule="auto"/>
        <w:ind w:firstLine="720"/>
        <w:jc w:val="both"/>
        <w:rPr>
          <w:sz w:val="28"/>
          <w:szCs w:val="28"/>
        </w:rPr>
      </w:pPr>
    </w:p>
    <w:p w14:paraId="5F3D33F7" w14:textId="77777777" w:rsidR="003C46BD" w:rsidRPr="0066729A" w:rsidRDefault="003C46BD" w:rsidP="001C1C9A">
      <w:pPr>
        <w:spacing w:line="276" w:lineRule="auto"/>
        <w:ind w:firstLine="720"/>
        <w:jc w:val="both"/>
        <w:rPr>
          <w:sz w:val="28"/>
          <w:szCs w:val="28"/>
        </w:rPr>
      </w:pPr>
    </w:p>
    <w:p w14:paraId="47941779" w14:textId="77777777" w:rsidR="00757A6C" w:rsidRPr="0066729A" w:rsidRDefault="00757A6C" w:rsidP="00B9721B">
      <w:pPr>
        <w:spacing w:line="276" w:lineRule="auto"/>
        <w:jc w:val="both"/>
        <w:rPr>
          <w:i/>
          <w:szCs w:val="24"/>
        </w:rPr>
      </w:pPr>
    </w:p>
    <w:p w14:paraId="357B55CF" w14:textId="06FC2B28" w:rsidR="00B9721B" w:rsidRPr="00950D61" w:rsidRDefault="00B9721B" w:rsidP="00757A6C">
      <w:pPr>
        <w:jc w:val="both"/>
        <w:rPr>
          <w:i/>
          <w:szCs w:val="24"/>
        </w:rPr>
      </w:pPr>
      <w:r w:rsidRPr="0066729A">
        <w:rPr>
          <w:i/>
          <w:szCs w:val="24"/>
        </w:rPr>
        <w:lastRenderedPageBreak/>
        <w:t>Attēls Nr. </w:t>
      </w:r>
      <w:r w:rsidR="00863D12" w:rsidRPr="0066729A">
        <w:rPr>
          <w:i/>
          <w:szCs w:val="24"/>
        </w:rPr>
        <w:t xml:space="preserve">15 </w:t>
      </w:r>
      <w:r w:rsidRPr="0066729A">
        <w:rPr>
          <w:i/>
          <w:szCs w:val="24"/>
        </w:rPr>
        <w:t>“</w:t>
      </w:r>
      <w:r w:rsidR="00F82351" w:rsidRPr="0066729A">
        <w:rPr>
          <w:i/>
          <w:szCs w:val="24"/>
        </w:rPr>
        <w:t xml:space="preserve">ES fondu </w:t>
      </w:r>
      <w:r w:rsidR="0072480B" w:rsidRPr="00950D61">
        <w:rPr>
          <w:i/>
          <w:szCs w:val="24"/>
        </w:rPr>
        <w:t>investīciju</w:t>
      </w:r>
      <w:r w:rsidR="004101AC" w:rsidRPr="00950D61">
        <w:rPr>
          <w:i/>
          <w:szCs w:val="24"/>
        </w:rPr>
        <w:t xml:space="preserve"> </w:t>
      </w:r>
      <w:r w:rsidR="0072480B" w:rsidRPr="00950D61">
        <w:rPr>
          <w:i/>
          <w:szCs w:val="24"/>
        </w:rPr>
        <w:t>b</w:t>
      </w:r>
      <w:r w:rsidRPr="00950D61">
        <w:rPr>
          <w:i/>
          <w:szCs w:val="24"/>
        </w:rPr>
        <w:t xml:space="preserve">udžeta izdevumu </w:t>
      </w:r>
      <w:r w:rsidR="00B83A35" w:rsidRPr="00950D61">
        <w:rPr>
          <w:i/>
          <w:szCs w:val="24"/>
        </w:rPr>
        <w:t xml:space="preserve">indikatīvā </w:t>
      </w:r>
      <w:r w:rsidRPr="00950D61">
        <w:rPr>
          <w:i/>
          <w:szCs w:val="24"/>
        </w:rPr>
        <w:t>prognoze ES fondu periodu pārejas periodā, (ES fondu finansējums un valsts budžeta līdzfinansējums, t.sk. valsts budžeta dotācijas pašvaldībām)</w:t>
      </w:r>
      <w:r w:rsidRPr="00950D61">
        <w:rPr>
          <w:rFonts w:eastAsia="Calibri" w:cs="Times New Roman"/>
          <w:i/>
          <w:szCs w:val="24"/>
        </w:rPr>
        <w:t>,</w:t>
      </w:r>
      <w:r w:rsidRPr="00950D61">
        <w:rPr>
          <w:i/>
          <w:szCs w:val="24"/>
        </w:rPr>
        <w:t xml:space="preserve"> milj. </w:t>
      </w:r>
      <w:proofErr w:type="spellStart"/>
      <w:r w:rsidRPr="00950D61">
        <w:rPr>
          <w:i/>
          <w:szCs w:val="24"/>
        </w:rPr>
        <w:t>euro</w:t>
      </w:r>
      <w:proofErr w:type="spellEnd"/>
      <w:r w:rsidRPr="00950D61">
        <w:rPr>
          <w:i/>
          <w:szCs w:val="24"/>
        </w:rPr>
        <w:t>”</w:t>
      </w:r>
    </w:p>
    <w:p w14:paraId="5AC1CE8E" w14:textId="77777777" w:rsidR="009664F2" w:rsidRPr="00950D61" w:rsidRDefault="009664F2" w:rsidP="00757A6C">
      <w:pPr>
        <w:jc w:val="both"/>
        <w:rPr>
          <w:i/>
          <w:szCs w:val="24"/>
        </w:rPr>
      </w:pPr>
    </w:p>
    <w:p w14:paraId="1117CF80" w14:textId="139C2802" w:rsidR="001C1C9A" w:rsidRPr="00950D61" w:rsidRDefault="00554852" w:rsidP="00B9721B">
      <w:pPr>
        <w:spacing w:line="276" w:lineRule="auto"/>
        <w:jc w:val="both"/>
        <w:rPr>
          <w:sz w:val="28"/>
          <w:szCs w:val="28"/>
        </w:rPr>
      </w:pPr>
      <w:r w:rsidRPr="00950D61">
        <w:rPr>
          <w:noProof/>
          <w:sz w:val="28"/>
          <w:szCs w:val="28"/>
          <w:lang w:eastAsia="lv-LV"/>
        </w:rPr>
        <w:drawing>
          <wp:inline distT="0" distB="0" distL="0" distR="0" wp14:anchorId="5A8F3858" wp14:editId="6D07940B">
            <wp:extent cx="5765800" cy="2442585"/>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81210" cy="2449113"/>
                    </a:xfrm>
                    <a:prstGeom prst="rect">
                      <a:avLst/>
                    </a:prstGeom>
                    <a:noFill/>
                  </pic:spPr>
                </pic:pic>
              </a:graphicData>
            </a:graphic>
          </wp:inline>
        </w:drawing>
      </w:r>
    </w:p>
    <w:p w14:paraId="68B7A20D" w14:textId="77777777" w:rsidR="00A63E05" w:rsidRPr="00950D61" w:rsidRDefault="00A63E05" w:rsidP="00B9721B">
      <w:pPr>
        <w:spacing w:line="276" w:lineRule="auto"/>
        <w:jc w:val="both"/>
        <w:rPr>
          <w:sz w:val="28"/>
          <w:szCs w:val="28"/>
        </w:rPr>
      </w:pPr>
    </w:p>
    <w:p w14:paraId="69108D7B" w14:textId="015F67A0" w:rsidR="000B05EE" w:rsidRPr="0066729A" w:rsidRDefault="000B05EE" w:rsidP="00523163">
      <w:pPr>
        <w:pStyle w:val="2lmenis"/>
      </w:pPr>
      <w:bookmarkStart w:id="31" w:name="_Toc97020263"/>
      <w:r w:rsidRPr="0066729A">
        <w:t xml:space="preserve">Atveseļošanas fonda </w:t>
      </w:r>
      <w:r w:rsidR="00BB176C" w:rsidRPr="0066729A">
        <w:t>plāna ieviešana</w:t>
      </w:r>
      <w:r w:rsidR="00AD5D2D" w:rsidRPr="0066729A">
        <w:rPr>
          <w:rStyle w:val="FootnoteReference"/>
        </w:rPr>
        <w:footnoteReference w:id="81"/>
      </w:r>
      <w:bookmarkEnd w:id="31"/>
      <w:r w:rsidRPr="0066729A">
        <w:t xml:space="preserve"> </w:t>
      </w:r>
    </w:p>
    <w:p w14:paraId="3D2699C8" w14:textId="77777777" w:rsidR="004D2DD9" w:rsidRPr="0066729A" w:rsidRDefault="004D2DD9" w:rsidP="0066729A"/>
    <w:p w14:paraId="31B93AEC" w14:textId="65A2F249" w:rsidR="00C6456A" w:rsidRPr="0066729A" w:rsidRDefault="007B340B" w:rsidP="00A97988">
      <w:pPr>
        <w:tabs>
          <w:tab w:val="left" w:pos="8364"/>
        </w:tabs>
        <w:spacing w:line="276" w:lineRule="auto"/>
        <w:ind w:firstLine="720"/>
        <w:jc w:val="both"/>
        <w:rPr>
          <w:rFonts w:cs="Times New Roman"/>
          <w:sz w:val="28"/>
          <w:szCs w:val="28"/>
        </w:rPr>
      </w:pPr>
      <w:r w:rsidRPr="0066729A">
        <w:rPr>
          <w:rFonts w:cs="Times New Roman"/>
          <w:sz w:val="28"/>
          <w:szCs w:val="28"/>
        </w:rPr>
        <w:t xml:space="preserve">Uzsākta AF plāna ieviešana </w:t>
      </w:r>
      <w:r w:rsidRPr="0066729A">
        <w:rPr>
          <w:rFonts w:eastAsia="Calibri" w:cs="Times New Roman"/>
          <w:sz w:val="28"/>
          <w:szCs w:val="28"/>
          <w:lang w:eastAsia="ar-SA"/>
        </w:rPr>
        <w:t xml:space="preserve">ar </w:t>
      </w:r>
      <w:r w:rsidRPr="0066729A">
        <w:rPr>
          <w:rFonts w:cs="Times New Roman"/>
          <w:b/>
          <w:sz w:val="28"/>
          <w:szCs w:val="28"/>
          <w:shd w:val="clear" w:color="auto" w:fill="FFFFFF"/>
        </w:rPr>
        <w:t>1,82</w:t>
      </w:r>
      <w:r w:rsidRPr="0066729A">
        <w:rPr>
          <w:rFonts w:cs="Times New Roman"/>
          <w:sz w:val="28"/>
          <w:szCs w:val="28"/>
          <w:shd w:val="clear" w:color="auto" w:fill="FFFFFF"/>
        </w:rPr>
        <w:t> mljrd. </w:t>
      </w:r>
      <w:proofErr w:type="spellStart"/>
      <w:r w:rsidRPr="0066729A">
        <w:rPr>
          <w:rFonts w:cs="Times New Roman"/>
          <w:i/>
          <w:iCs/>
          <w:sz w:val="28"/>
          <w:szCs w:val="28"/>
          <w:shd w:val="clear" w:color="auto" w:fill="FFFFFF"/>
        </w:rPr>
        <w:t>euro</w:t>
      </w:r>
      <w:proofErr w:type="spellEnd"/>
      <w:r w:rsidRPr="0066729A">
        <w:rPr>
          <w:rFonts w:eastAsia="Calibri" w:cs="Times New Roman"/>
          <w:sz w:val="28"/>
          <w:szCs w:val="28"/>
          <w:lang w:eastAsia="ar-SA"/>
        </w:rPr>
        <w:t xml:space="preserve"> ES finansējumu </w:t>
      </w:r>
      <w:r w:rsidRPr="0066729A">
        <w:rPr>
          <w:sz w:val="28"/>
          <w:szCs w:val="28"/>
        </w:rPr>
        <w:t>investīcijām</w:t>
      </w:r>
      <w:r w:rsidRPr="0066729A">
        <w:rPr>
          <w:rFonts w:eastAsia="Calibri" w:cs="Times New Roman"/>
          <w:sz w:val="28"/>
          <w:szCs w:val="28"/>
          <w:lang w:eastAsia="ar-SA"/>
        </w:rPr>
        <w:t xml:space="preserve"> Latvijā līdz 2026. gada 31. augustam.</w:t>
      </w:r>
      <w:r w:rsidRPr="0066729A">
        <w:rPr>
          <w:rFonts w:cs="Times New Roman"/>
          <w:sz w:val="28"/>
          <w:szCs w:val="28"/>
        </w:rPr>
        <w:t xml:space="preserve"> </w:t>
      </w:r>
      <w:r w:rsidR="00D602BD" w:rsidRPr="0066729A">
        <w:rPr>
          <w:rFonts w:cs="Times New Roman"/>
          <w:sz w:val="28"/>
          <w:szCs w:val="28"/>
        </w:rPr>
        <w:t xml:space="preserve">Saskaņā ar </w:t>
      </w:r>
      <w:r w:rsidR="004D54F0" w:rsidRPr="0066729A">
        <w:rPr>
          <w:rFonts w:cs="Times New Roman"/>
          <w:sz w:val="28"/>
          <w:szCs w:val="28"/>
        </w:rPr>
        <w:t>ES prasībām</w:t>
      </w:r>
      <w:r w:rsidR="004D54F0" w:rsidRPr="0066729A">
        <w:rPr>
          <w:rStyle w:val="FootnoteReference"/>
          <w:rFonts w:cs="Times New Roman"/>
          <w:sz w:val="28"/>
          <w:szCs w:val="28"/>
        </w:rPr>
        <w:footnoteReference w:id="82"/>
      </w:r>
      <w:r w:rsidR="004D54F0" w:rsidRPr="0066729A">
        <w:rPr>
          <w:rFonts w:cs="Times New Roman"/>
          <w:sz w:val="28"/>
          <w:szCs w:val="28"/>
        </w:rPr>
        <w:t xml:space="preserve"> Latvija</w:t>
      </w:r>
      <w:r w:rsidR="00D602BD" w:rsidRPr="0066729A">
        <w:rPr>
          <w:rFonts w:cs="Times New Roman"/>
          <w:sz w:val="28"/>
          <w:szCs w:val="28"/>
        </w:rPr>
        <w:t xml:space="preserve">i </w:t>
      </w:r>
      <w:r w:rsidR="00230A81" w:rsidRPr="0066729A">
        <w:rPr>
          <w:rFonts w:cs="Times New Roman"/>
          <w:sz w:val="28"/>
          <w:szCs w:val="28"/>
        </w:rPr>
        <w:t xml:space="preserve">noteiktajos termiņos </w:t>
      </w:r>
      <w:r w:rsidR="00BF1D03" w:rsidRPr="0066729A">
        <w:rPr>
          <w:rFonts w:cs="Times New Roman"/>
          <w:sz w:val="28"/>
          <w:szCs w:val="28"/>
        </w:rPr>
        <w:t xml:space="preserve">jāsniedz EK </w:t>
      </w:r>
      <w:r w:rsidR="008E1D35" w:rsidRPr="0066729A">
        <w:rPr>
          <w:rFonts w:cs="Times New Roman"/>
          <w:sz w:val="28"/>
          <w:szCs w:val="28"/>
        </w:rPr>
        <w:t>AF</w:t>
      </w:r>
      <w:r w:rsidR="00BF1D03" w:rsidRPr="0066729A">
        <w:rPr>
          <w:rFonts w:cs="Times New Roman"/>
          <w:sz w:val="28"/>
          <w:szCs w:val="28"/>
        </w:rPr>
        <w:t xml:space="preserve"> plāna īstenošanas progresa pusgada ziņojums un </w:t>
      </w:r>
      <w:r w:rsidR="00D602BD" w:rsidRPr="0066729A">
        <w:rPr>
          <w:rFonts w:cs="Times New Roman"/>
          <w:sz w:val="28"/>
          <w:szCs w:val="28"/>
        </w:rPr>
        <w:t>maksājumu pieprasījum</w:t>
      </w:r>
      <w:r w:rsidR="004D54F0" w:rsidRPr="0066729A">
        <w:rPr>
          <w:rFonts w:cs="Times New Roman"/>
          <w:sz w:val="28"/>
          <w:szCs w:val="28"/>
        </w:rPr>
        <w:t>s</w:t>
      </w:r>
      <w:r w:rsidR="00D602BD" w:rsidRPr="0066729A">
        <w:rPr>
          <w:rFonts w:cs="Times New Roman"/>
          <w:sz w:val="28"/>
          <w:szCs w:val="28"/>
        </w:rPr>
        <w:t xml:space="preserve"> EK atmaksas saņemšanai, pievienojot vairākus pavadošos dokumentus</w:t>
      </w:r>
      <w:r w:rsidR="004D54F0" w:rsidRPr="0066729A">
        <w:rPr>
          <w:rFonts w:cs="Times New Roman"/>
          <w:sz w:val="28"/>
          <w:szCs w:val="28"/>
        </w:rPr>
        <w:t xml:space="preserve"> (</w:t>
      </w:r>
      <w:r w:rsidR="00D602BD" w:rsidRPr="0066729A">
        <w:rPr>
          <w:rFonts w:cs="Times New Roman"/>
          <w:sz w:val="28"/>
          <w:szCs w:val="28"/>
        </w:rPr>
        <w:t>apliecinošos dokumentus atskaites punktu un mērķu sasniegšanai, kopsavilkumu par pārbaudēm, tostarp konstatētajiem trūkumiem, kā arī pārvaldības deklarāciju par atbilstošu sistēmas pārvaldību</w:t>
      </w:r>
      <w:r w:rsidR="004D54F0" w:rsidRPr="0066729A">
        <w:rPr>
          <w:rFonts w:cs="Times New Roman"/>
          <w:sz w:val="28"/>
          <w:szCs w:val="28"/>
        </w:rPr>
        <w:t>)</w:t>
      </w:r>
      <w:r w:rsidR="00D602BD" w:rsidRPr="0066729A">
        <w:rPr>
          <w:rFonts w:cs="Times New Roman"/>
          <w:sz w:val="28"/>
          <w:szCs w:val="28"/>
        </w:rPr>
        <w:t xml:space="preserve">. </w:t>
      </w:r>
    </w:p>
    <w:p w14:paraId="02B561E3" w14:textId="6448F6A4" w:rsidR="0072576C" w:rsidRPr="0066729A" w:rsidRDefault="00857E1D" w:rsidP="00A97988">
      <w:pPr>
        <w:pStyle w:val="Default"/>
        <w:tabs>
          <w:tab w:val="left" w:pos="426"/>
          <w:tab w:val="left" w:pos="8364"/>
        </w:tabs>
        <w:spacing w:before="0" w:after="0" w:line="276" w:lineRule="auto"/>
        <w:rPr>
          <w:b/>
          <w:bCs/>
          <w:color w:val="auto"/>
          <w:sz w:val="28"/>
          <w:szCs w:val="28"/>
        </w:rPr>
      </w:pPr>
      <w:r w:rsidRPr="0066729A">
        <w:rPr>
          <w:color w:val="auto"/>
          <w:sz w:val="28"/>
          <w:szCs w:val="28"/>
        </w:rPr>
        <w:tab/>
      </w:r>
      <w:r w:rsidR="00346133" w:rsidRPr="0066729A">
        <w:rPr>
          <w:color w:val="auto"/>
          <w:sz w:val="28"/>
          <w:szCs w:val="28"/>
        </w:rPr>
        <w:t xml:space="preserve">    </w:t>
      </w:r>
      <w:r w:rsidR="007E4722" w:rsidRPr="0066729A">
        <w:rPr>
          <w:color w:val="auto"/>
          <w:sz w:val="28"/>
          <w:szCs w:val="28"/>
        </w:rPr>
        <w:t xml:space="preserve">Vienlaikus </w:t>
      </w:r>
      <w:r w:rsidR="00C6456A" w:rsidRPr="0066729A">
        <w:rPr>
          <w:color w:val="auto"/>
          <w:sz w:val="28"/>
          <w:szCs w:val="28"/>
        </w:rPr>
        <w:t>v</w:t>
      </w:r>
      <w:r w:rsidR="00175F19" w:rsidRPr="0066729A">
        <w:rPr>
          <w:color w:val="auto"/>
          <w:sz w:val="28"/>
          <w:szCs w:val="28"/>
        </w:rPr>
        <w:t xml:space="preserve">ēl arvien pastāv atsevišķi jautājumi, par kuriem turpinās neformālās sarunas ar EK, piemēram, par jautājumiem, kas skar maksājuma pieprasījumā norādīto datu pareizību un ticamību (jo īpaši attiecībā uz mērķu sasniegšanu). </w:t>
      </w:r>
      <w:bookmarkStart w:id="32" w:name="_Hlk96073015"/>
      <w:bookmarkStart w:id="33" w:name="_Hlk96072895"/>
      <w:r w:rsidR="00A70372">
        <w:rPr>
          <w:color w:val="auto"/>
          <w:sz w:val="28"/>
          <w:szCs w:val="28"/>
        </w:rPr>
        <w:t>N</w:t>
      </w:r>
      <w:r w:rsidR="00835B17" w:rsidRPr="0066729A">
        <w:rPr>
          <w:color w:val="auto"/>
          <w:sz w:val="28"/>
          <w:szCs w:val="28"/>
        </w:rPr>
        <w:t>o EK saņemtiem aktuālākiem skaidrojumiem par auditu kopsavilkuma sagatavošanas kārtību konstatējams, ka nepieciešams elastīgi mainīt atsevišķus darbību termiņus</w:t>
      </w:r>
      <w:bookmarkEnd w:id="32"/>
      <w:r w:rsidR="00835B17" w:rsidRPr="0066729A">
        <w:rPr>
          <w:color w:val="auto"/>
          <w:sz w:val="28"/>
          <w:szCs w:val="28"/>
        </w:rPr>
        <w:t xml:space="preserve">. </w:t>
      </w:r>
      <w:bookmarkEnd w:id="33"/>
      <w:r w:rsidR="00835B17" w:rsidRPr="0066729A">
        <w:rPr>
          <w:color w:val="auto"/>
          <w:sz w:val="28"/>
          <w:szCs w:val="28"/>
        </w:rPr>
        <w:t>Atbilstoši AF MKN 16.</w:t>
      </w:r>
      <w:r w:rsidR="00346133" w:rsidRPr="0066729A">
        <w:rPr>
          <w:color w:val="auto"/>
          <w:sz w:val="28"/>
          <w:szCs w:val="28"/>
        </w:rPr>
        <w:t xml:space="preserve"> </w:t>
      </w:r>
      <w:r w:rsidR="00835B17" w:rsidRPr="0066729A">
        <w:rPr>
          <w:color w:val="auto"/>
          <w:sz w:val="28"/>
          <w:szCs w:val="28"/>
        </w:rPr>
        <w:t xml:space="preserve">punktam AF </w:t>
      </w:r>
      <w:r w:rsidR="00346133" w:rsidRPr="0066729A">
        <w:rPr>
          <w:b/>
          <w:bCs/>
          <w:color w:val="auto"/>
          <w:sz w:val="28"/>
          <w:szCs w:val="28"/>
        </w:rPr>
        <w:t>RI</w:t>
      </w:r>
      <w:r w:rsidR="00835B17" w:rsidRPr="0066729A">
        <w:rPr>
          <w:b/>
          <w:bCs/>
          <w:color w:val="auto"/>
          <w:sz w:val="28"/>
          <w:szCs w:val="28"/>
        </w:rPr>
        <w:t xml:space="preserve"> </w:t>
      </w:r>
      <w:r w:rsidR="00835B17" w:rsidRPr="0066729A">
        <w:rPr>
          <w:b/>
          <w:bCs/>
          <w:color w:val="auto"/>
          <w:sz w:val="28"/>
          <w:szCs w:val="28"/>
        </w:rPr>
        <w:lastRenderedPageBreak/>
        <w:t xml:space="preserve">līdz kārtējā gada 10. janvārim ir jāveic pārbaudes </w:t>
      </w:r>
      <w:r w:rsidR="00835B17" w:rsidRPr="0066729A">
        <w:rPr>
          <w:color w:val="auto"/>
          <w:sz w:val="28"/>
          <w:szCs w:val="28"/>
        </w:rPr>
        <w:t xml:space="preserve">atbilstoši ikgadējam auditu un darbību revīziju plānam, ievadot pārbaužu datus vadības informācijas sistēmā, kā arī sagatavojot apkopojumu par veiktajām pārbaudēm (auditiem, kas veikti līdz iepriekšējā gada beigām) un jāiesniedz tas FM kā AF koordinējošajai iestādei, pievienojot to vadības informācijas sistēmā. Ņemot vērā, ka jau pēc AF MKN izdošanas gan no EK vadlīnijām, gan bilaterālajā sanāksmē ar EK auditoriem, gan citas neformālās komunikācijas ar EK izriet papildu pienākumi AF </w:t>
      </w:r>
      <w:r w:rsidR="00346133" w:rsidRPr="0066729A">
        <w:rPr>
          <w:color w:val="auto"/>
          <w:sz w:val="28"/>
          <w:szCs w:val="28"/>
        </w:rPr>
        <w:t>RI</w:t>
      </w:r>
      <w:r w:rsidR="00835B17" w:rsidRPr="0066729A">
        <w:rPr>
          <w:color w:val="auto"/>
          <w:sz w:val="28"/>
          <w:szCs w:val="28"/>
        </w:rPr>
        <w:t xml:space="preserve"> (piem., auditu kopsavilkuma parakstīšana, maksājuma pieprasījumā norādīto datu pareizības un ticamības apliecināšana (jo īpaši attiecībā uz mērķu sasniegšanu)), AF MKN noteiktajā termiņā AF </w:t>
      </w:r>
      <w:r w:rsidR="00346133" w:rsidRPr="0066729A">
        <w:rPr>
          <w:color w:val="auto"/>
          <w:sz w:val="28"/>
          <w:szCs w:val="28"/>
        </w:rPr>
        <w:t>RI</w:t>
      </w:r>
      <w:r w:rsidR="00835B17" w:rsidRPr="0066729A">
        <w:rPr>
          <w:color w:val="auto"/>
          <w:sz w:val="28"/>
          <w:szCs w:val="28"/>
        </w:rPr>
        <w:t xml:space="preserve"> nav iespējams sniegt pilnvērtīgu atzinumu atbilstoši EK prasībām vai arī nāktos izsniegt atteikumu no atzinuma sniegšanas informācijas trūkuma dēļ. Attiecīgi FM kā </w:t>
      </w:r>
      <w:r w:rsidR="00346133" w:rsidRPr="0066729A">
        <w:rPr>
          <w:color w:val="auto"/>
          <w:sz w:val="28"/>
          <w:szCs w:val="28"/>
        </w:rPr>
        <w:t>RI</w:t>
      </w:r>
      <w:r w:rsidR="00835B17" w:rsidRPr="0066729A">
        <w:rPr>
          <w:color w:val="auto"/>
          <w:sz w:val="28"/>
          <w:szCs w:val="28"/>
        </w:rPr>
        <w:t xml:space="preserve"> un koordinējošā iestāde rosina ar MK </w:t>
      </w:r>
      <w:proofErr w:type="spellStart"/>
      <w:r w:rsidR="00835B17" w:rsidRPr="0066729A">
        <w:rPr>
          <w:color w:val="auto"/>
          <w:sz w:val="28"/>
          <w:szCs w:val="28"/>
        </w:rPr>
        <w:t>protokollēmumu</w:t>
      </w:r>
      <w:proofErr w:type="spellEnd"/>
      <w:r w:rsidR="00835B17" w:rsidRPr="0066729A">
        <w:rPr>
          <w:color w:val="auto"/>
          <w:sz w:val="28"/>
          <w:szCs w:val="28"/>
        </w:rPr>
        <w:t xml:space="preserve"> atļaut AF </w:t>
      </w:r>
      <w:r w:rsidR="00346133" w:rsidRPr="0066729A">
        <w:rPr>
          <w:b/>
          <w:bCs/>
          <w:color w:val="auto"/>
          <w:sz w:val="28"/>
          <w:szCs w:val="28"/>
        </w:rPr>
        <w:t>RI</w:t>
      </w:r>
      <w:r w:rsidR="00835B17" w:rsidRPr="0066729A">
        <w:rPr>
          <w:b/>
          <w:bCs/>
          <w:color w:val="auto"/>
          <w:sz w:val="28"/>
          <w:szCs w:val="28"/>
        </w:rPr>
        <w:t xml:space="preserve"> iesniegt audita kopsavilkumu </w:t>
      </w:r>
      <w:r w:rsidR="00835B17" w:rsidRPr="0066729A">
        <w:rPr>
          <w:color w:val="auto"/>
          <w:sz w:val="28"/>
          <w:szCs w:val="28"/>
        </w:rPr>
        <w:t xml:space="preserve">FM kā koordinējošai iestādei </w:t>
      </w:r>
      <w:r w:rsidRPr="0066729A">
        <w:rPr>
          <w:color w:val="auto"/>
          <w:sz w:val="28"/>
          <w:szCs w:val="28"/>
        </w:rPr>
        <w:t>savstarpēji saskaņotā termiņā</w:t>
      </w:r>
      <w:r w:rsidR="00835B17" w:rsidRPr="0066729A">
        <w:rPr>
          <w:b/>
          <w:bCs/>
          <w:color w:val="auto"/>
          <w:sz w:val="28"/>
          <w:szCs w:val="28"/>
        </w:rPr>
        <w:t xml:space="preserve">, kas ļautu pilnvērtīgi izpildīt visas EK izvirzītās prasības, </w:t>
      </w:r>
      <w:r w:rsidR="00835B17" w:rsidRPr="0066729A">
        <w:rPr>
          <w:color w:val="auto"/>
          <w:sz w:val="28"/>
          <w:szCs w:val="28"/>
        </w:rPr>
        <w:t>savstarpēji vienojoties par to ar AF koordinējošo iestādi.</w:t>
      </w:r>
      <w:r w:rsidR="00835B17" w:rsidRPr="0066729A">
        <w:rPr>
          <w:b/>
          <w:bCs/>
          <w:color w:val="auto"/>
          <w:sz w:val="28"/>
          <w:szCs w:val="28"/>
        </w:rPr>
        <w:t xml:space="preserve"> </w:t>
      </w:r>
    </w:p>
    <w:p w14:paraId="3D42E9D7" w14:textId="2CA4E435" w:rsidR="00175F19" w:rsidRPr="0066729A" w:rsidRDefault="000D5D88" w:rsidP="00A97988">
      <w:pPr>
        <w:spacing w:line="276" w:lineRule="auto"/>
        <w:ind w:firstLine="720"/>
        <w:jc w:val="both"/>
        <w:rPr>
          <w:rFonts w:cs="Times New Roman"/>
          <w:sz w:val="28"/>
          <w:szCs w:val="28"/>
        </w:rPr>
      </w:pPr>
      <w:bookmarkStart w:id="34" w:name="_Hlk96073175"/>
      <w:r w:rsidRPr="0066729A">
        <w:rPr>
          <w:rFonts w:cs="Times New Roman"/>
          <w:sz w:val="28"/>
          <w:szCs w:val="28"/>
        </w:rPr>
        <w:t xml:space="preserve">Ņemot vērā augstāk minēto faktu un to, ka </w:t>
      </w:r>
      <w:r w:rsidR="0072576C" w:rsidRPr="0066729A">
        <w:rPr>
          <w:rFonts w:cs="Times New Roman"/>
          <w:sz w:val="28"/>
          <w:szCs w:val="28"/>
        </w:rPr>
        <w:t xml:space="preserve">EK, </w:t>
      </w:r>
      <w:r w:rsidR="00A70372">
        <w:rPr>
          <w:rFonts w:cs="Times New Roman"/>
          <w:sz w:val="28"/>
          <w:szCs w:val="28"/>
        </w:rPr>
        <w:t>sa</w:t>
      </w:r>
      <w:r w:rsidR="0072576C" w:rsidRPr="0066729A">
        <w:rPr>
          <w:rFonts w:cs="Times New Roman"/>
          <w:sz w:val="28"/>
          <w:szCs w:val="28"/>
        </w:rPr>
        <w:t>skaņojot AF plāna ieviešanas saistītos dokumentus</w:t>
      </w:r>
      <w:bookmarkEnd w:id="34"/>
      <w:r w:rsidR="0072576C" w:rsidRPr="0066729A">
        <w:rPr>
          <w:rFonts w:cs="Times New Roman"/>
          <w:sz w:val="28"/>
          <w:szCs w:val="28"/>
        </w:rPr>
        <w:t>, ir atbalstījusi Latvijas līdz šim iesniegtos dokumentus un tajos ietverto AF plāna ieviešanas shēmu</w:t>
      </w:r>
      <w:r w:rsidR="008D776A" w:rsidRPr="0066729A">
        <w:rPr>
          <w:rFonts w:cs="Times New Roman"/>
          <w:sz w:val="28"/>
          <w:szCs w:val="28"/>
        </w:rPr>
        <w:t>, F</w:t>
      </w:r>
      <w:r w:rsidR="00175F19" w:rsidRPr="0066729A">
        <w:rPr>
          <w:rFonts w:cs="Times New Roman"/>
          <w:sz w:val="28"/>
          <w:szCs w:val="28"/>
        </w:rPr>
        <w:t xml:space="preserve">M kā koordinējošā iestāde sadarbībā ar nozaru ministrijām </w:t>
      </w:r>
      <w:r w:rsidR="007005AC" w:rsidRPr="0066729A">
        <w:rPr>
          <w:rFonts w:cs="Times New Roman"/>
          <w:sz w:val="28"/>
          <w:szCs w:val="28"/>
        </w:rPr>
        <w:t xml:space="preserve">un Valsts kanceleju </w:t>
      </w:r>
      <w:r w:rsidR="00175F19" w:rsidRPr="0066729A">
        <w:rPr>
          <w:rFonts w:cs="Times New Roman"/>
          <w:sz w:val="28"/>
          <w:szCs w:val="28"/>
        </w:rPr>
        <w:t>turpinās jau iesākt</w:t>
      </w:r>
      <w:r w:rsidR="007005AC" w:rsidRPr="0066729A">
        <w:rPr>
          <w:rFonts w:cs="Times New Roman"/>
          <w:sz w:val="28"/>
          <w:szCs w:val="28"/>
        </w:rPr>
        <w:t>o</w:t>
      </w:r>
      <w:r w:rsidR="00175F19" w:rsidRPr="0066729A">
        <w:rPr>
          <w:rFonts w:cs="Times New Roman"/>
          <w:sz w:val="28"/>
          <w:szCs w:val="28"/>
        </w:rPr>
        <w:t xml:space="preserve"> darbu pie AF dokumentu virzības</w:t>
      </w:r>
      <w:r w:rsidR="008D776A" w:rsidRPr="0066729A">
        <w:rPr>
          <w:rFonts w:cs="Times New Roman"/>
          <w:sz w:val="28"/>
          <w:szCs w:val="28"/>
        </w:rPr>
        <w:t xml:space="preserve"> un tikai tad, kad </w:t>
      </w:r>
      <w:r w:rsidR="00175F19" w:rsidRPr="0066729A">
        <w:rPr>
          <w:rFonts w:cs="Times New Roman"/>
          <w:sz w:val="28"/>
          <w:szCs w:val="28"/>
        </w:rPr>
        <w:t xml:space="preserve"> praktiski būs nostiprināts visas EK noteiktās AF procedūras un praktiskie atskaitīšanās procesi, un būs arī zināmas visas EK prasības, tiks izvērtēta nepieciešamība atsevišķiem pilnveidojumiem saskaņā ar MK līdz šim jau</w:t>
      </w:r>
      <w:r w:rsidR="00553F44" w:rsidRPr="0066729A">
        <w:rPr>
          <w:rFonts w:cs="Times New Roman"/>
          <w:sz w:val="28"/>
          <w:szCs w:val="28"/>
        </w:rPr>
        <w:t xml:space="preserve"> lemto</w:t>
      </w:r>
      <w:r w:rsidR="00553F44" w:rsidRPr="0066729A">
        <w:rPr>
          <w:rStyle w:val="FootnoteReference"/>
          <w:rFonts w:cs="Times New Roman"/>
          <w:sz w:val="28"/>
          <w:szCs w:val="28"/>
        </w:rPr>
        <w:footnoteReference w:id="83"/>
      </w:r>
      <w:r w:rsidR="00175F19" w:rsidRPr="0066729A">
        <w:rPr>
          <w:rFonts w:cs="Times New Roman"/>
          <w:sz w:val="28"/>
          <w:szCs w:val="28"/>
        </w:rPr>
        <w:t>.</w:t>
      </w:r>
    </w:p>
    <w:p w14:paraId="23C428DA" w14:textId="7E074668" w:rsidR="002905E8" w:rsidRPr="0066729A" w:rsidRDefault="00D602BD" w:rsidP="008344E3">
      <w:pPr>
        <w:spacing w:line="276" w:lineRule="auto"/>
        <w:ind w:firstLine="720"/>
        <w:jc w:val="both"/>
        <w:rPr>
          <w:rFonts w:cs="Times New Roman"/>
          <w:sz w:val="28"/>
          <w:szCs w:val="28"/>
        </w:rPr>
      </w:pPr>
      <w:r w:rsidRPr="0066729A">
        <w:rPr>
          <w:rFonts w:cs="Times New Roman"/>
          <w:sz w:val="28"/>
          <w:szCs w:val="28"/>
        </w:rPr>
        <w:t xml:space="preserve">Padomes </w:t>
      </w:r>
      <w:r w:rsidRPr="0066729A">
        <w:rPr>
          <w:rFonts w:cs="Times New Roman"/>
          <w:bCs/>
          <w:sz w:val="28"/>
          <w:szCs w:val="28"/>
        </w:rPr>
        <w:t>Īstenošanas</w:t>
      </w:r>
      <w:r w:rsidRPr="0066729A">
        <w:rPr>
          <w:rFonts w:cs="Times New Roman"/>
          <w:sz w:val="28"/>
          <w:szCs w:val="28"/>
        </w:rPr>
        <w:t xml:space="preserve"> lēmumā</w:t>
      </w:r>
      <w:r w:rsidR="00D37E24" w:rsidRPr="0066729A">
        <w:rPr>
          <w:rStyle w:val="FootnoteReference"/>
          <w:rFonts w:cs="Times New Roman"/>
          <w:sz w:val="28"/>
          <w:szCs w:val="28"/>
        </w:rPr>
        <w:footnoteReference w:id="84"/>
      </w:r>
      <w:r w:rsidRPr="0066729A">
        <w:rPr>
          <w:rFonts w:cs="Times New Roman"/>
          <w:sz w:val="28"/>
          <w:szCs w:val="28"/>
        </w:rPr>
        <w:t xml:space="preserve"> </w:t>
      </w:r>
      <w:r w:rsidR="002905E8" w:rsidRPr="0066729A">
        <w:rPr>
          <w:rFonts w:cs="Times New Roman"/>
          <w:sz w:val="28"/>
          <w:szCs w:val="28"/>
        </w:rPr>
        <w:t>noteiktais</w:t>
      </w:r>
      <w:r w:rsidRPr="0066729A">
        <w:rPr>
          <w:rFonts w:cs="Times New Roman"/>
          <w:sz w:val="28"/>
          <w:szCs w:val="28"/>
        </w:rPr>
        <w:t xml:space="preserve"> laika grafik</w:t>
      </w:r>
      <w:r w:rsidR="002905E8" w:rsidRPr="0066729A">
        <w:rPr>
          <w:rFonts w:cs="Times New Roman"/>
          <w:sz w:val="28"/>
          <w:szCs w:val="28"/>
        </w:rPr>
        <w:t>s paredz</w:t>
      </w:r>
      <w:r w:rsidRPr="0066729A">
        <w:rPr>
          <w:rFonts w:cs="Times New Roman"/>
          <w:sz w:val="28"/>
          <w:szCs w:val="28"/>
        </w:rPr>
        <w:t xml:space="preserve"> Latvija</w:t>
      </w:r>
      <w:r w:rsidR="002905E8" w:rsidRPr="0066729A">
        <w:rPr>
          <w:rFonts w:cs="Times New Roman"/>
          <w:sz w:val="28"/>
          <w:szCs w:val="28"/>
        </w:rPr>
        <w:t>i iesniegt</w:t>
      </w:r>
      <w:r w:rsidRPr="0066729A">
        <w:rPr>
          <w:rFonts w:cs="Times New Roman"/>
          <w:sz w:val="28"/>
          <w:szCs w:val="28"/>
        </w:rPr>
        <w:t xml:space="preserve"> maksājum</w:t>
      </w:r>
      <w:r w:rsidR="0030025D" w:rsidRPr="0066729A">
        <w:rPr>
          <w:rFonts w:cs="Times New Roman"/>
          <w:sz w:val="28"/>
          <w:szCs w:val="28"/>
        </w:rPr>
        <w:t>a</w:t>
      </w:r>
      <w:r w:rsidRPr="0066729A">
        <w:rPr>
          <w:rFonts w:cs="Times New Roman"/>
          <w:sz w:val="28"/>
          <w:szCs w:val="28"/>
        </w:rPr>
        <w:t xml:space="preserve"> pieprasījumu reizi gadā</w:t>
      </w:r>
      <w:r w:rsidR="0030025D" w:rsidRPr="0066729A">
        <w:rPr>
          <w:rFonts w:cs="Times New Roman"/>
          <w:sz w:val="28"/>
          <w:szCs w:val="28"/>
        </w:rPr>
        <w:t>, kas iesniedzami EK noteiktos termiņos atbilstoši attēlam zemāk</w:t>
      </w:r>
      <w:r w:rsidR="008344E3" w:rsidRPr="0066729A">
        <w:rPr>
          <w:rFonts w:cs="Times New Roman"/>
          <w:sz w:val="28"/>
          <w:szCs w:val="28"/>
        </w:rPr>
        <w:t>. K</w:t>
      </w:r>
      <w:r w:rsidR="0030025D" w:rsidRPr="0066729A">
        <w:rPr>
          <w:rFonts w:cs="Times New Roman"/>
          <w:sz w:val="28"/>
          <w:szCs w:val="28"/>
        </w:rPr>
        <w:t xml:space="preserve">opā </w:t>
      </w:r>
      <w:r w:rsidR="00517F6C" w:rsidRPr="0066729A">
        <w:rPr>
          <w:rFonts w:cs="Times New Roman"/>
          <w:sz w:val="28"/>
          <w:szCs w:val="28"/>
        </w:rPr>
        <w:t>EK maksājumi sadalīti sešās daļās</w:t>
      </w:r>
      <w:r w:rsidR="008344E3" w:rsidRPr="0066729A">
        <w:rPr>
          <w:rFonts w:cs="Times New Roman"/>
          <w:sz w:val="28"/>
          <w:szCs w:val="28"/>
        </w:rPr>
        <w:t xml:space="preserve"> un</w:t>
      </w:r>
      <w:r w:rsidR="00F2101D" w:rsidRPr="0066729A">
        <w:rPr>
          <w:rFonts w:cs="Times New Roman"/>
          <w:sz w:val="28"/>
          <w:szCs w:val="28"/>
        </w:rPr>
        <w:t xml:space="preserve"> </w:t>
      </w:r>
      <w:r w:rsidR="008344E3" w:rsidRPr="0066729A">
        <w:rPr>
          <w:rFonts w:cs="Times New Roman"/>
          <w:sz w:val="28"/>
          <w:szCs w:val="28"/>
        </w:rPr>
        <w:t xml:space="preserve">tie </w:t>
      </w:r>
      <w:r w:rsidR="00F169DD" w:rsidRPr="0066729A">
        <w:rPr>
          <w:rFonts w:cs="Times New Roman"/>
          <w:sz w:val="28"/>
          <w:szCs w:val="28"/>
        </w:rPr>
        <w:t>ir iespējamie</w:t>
      </w:r>
      <w:r w:rsidR="00D12245" w:rsidRPr="0066729A">
        <w:rPr>
          <w:rFonts w:cs="Times New Roman"/>
          <w:sz w:val="28"/>
          <w:szCs w:val="28"/>
        </w:rPr>
        <w:t xml:space="preserve"> ikgadējie valsts budžeta ieņēmumi</w:t>
      </w:r>
      <w:r w:rsidR="008344E3" w:rsidRPr="0066729A">
        <w:rPr>
          <w:rFonts w:cs="Times New Roman"/>
          <w:sz w:val="28"/>
          <w:szCs w:val="28"/>
        </w:rPr>
        <w:t>, ja tiek izpildīti</w:t>
      </w:r>
      <w:r w:rsidR="00D12245" w:rsidRPr="0066729A">
        <w:rPr>
          <w:rFonts w:cs="Times New Roman"/>
          <w:sz w:val="28"/>
          <w:szCs w:val="28"/>
        </w:rPr>
        <w:t xml:space="preserve"> AF plān</w:t>
      </w:r>
      <w:r w:rsidR="008344E3" w:rsidRPr="0066729A">
        <w:rPr>
          <w:rFonts w:cs="Times New Roman"/>
          <w:sz w:val="28"/>
          <w:szCs w:val="28"/>
        </w:rPr>
        <w:t xml:space="preserve">ā noteiktie </w:t>
      </w:r>
      <w:r w:rsidR="00D12245" w:rsidRPr="0066729A">
        <w:rPr>
          <w:rFonts w:cs="Times New Roman"/>
          <w:sz w:val="28"/>
          <w:szCs w:val="28"/>
        </w:rPr>
        <w:t>atskaites punkti un mērķi</w:t>
      </w:r>
      <w:r w:rsidR="00D12245" w:rsidRPr="0066729A">
        <w:rPr>
          <w:rStyle w:val="FootnoteReference"/>
          <w:rFonts w:cs="Times New Roman"/>
          <w:sz w:val="28"/>
          <w:szCs w:val="28"/>
        </w:rPr>
        <w:footnoteReference w:id="85"/>
      </w:r>
      <w:r w:rsidR="00D12245" w:rsidRPr="0066729A">
        <w:rPr>
          <w:rFonts w:cs="Times New Roman"/>
          <w:sz w:val="28"/>
          <w:szCs w:val="28"/>
        </w:rPr>
        <w:t xml:space="preserve">. </w:t>
      </w:r>
    </w:p>
    <w:p w14:paraId="5DC2A594" w14:textId="131045D9" w:rsidR="00954F31" w:rsidRPr="0066729A" w:rsidRDefault="00954F31" w:rsidP="00954F31">
      <w:pPr>
        <w:spacing w:line="276" w:lineRule="auto"/>
        <w:ind w:firstLine="720"/>
        <w:jc w:val="both"/>
        <w:rPr>
          <w:rFonts w:cs="Times New Roman"/>
          <w:b/>
          <w:bCs/>
          <w:sz w:val="28"/>
          <w:szCs w:val="28"/>
        </w:rPr>
      </w:pPr>
      <w:r w:rsidRPr="0066729A">
        <w:rPr>
          <w:rFonts w:cs="Times New Roman"/>
          <w:b/>
          <w:bCs/>
          <w:sz w:val="28"/>
          <w:szCs w:val="28"/>
        </w:rPr>
        <w:t xml:space="preserve">Pirmais maksājumu pieprasījums 231 milj. </w:t>
      </w:r>
      <w:proofErr w:type="spellStart"/>
      <w:r w:rsidRPr="0066729A">
        <w:rPr>
          <w:rFonts w:cs="Times New Roman"/>
          <w:b/>
          <w:bCs/>
          <w:i/>
          <w:iCs/>
          <w:sz w:val="28"/>
          <w:szCs w:val="28"/>
        </w:rPr>
        <w:t>euro</w:t>
      </w:r>
      <w:proofErr w:type="spellEnd"/>
      <w:r w:rsidRPr="0066729A">
        <w:rPr>
          <w:rFonts w:cs="Times New Roman"/>
          <w:sz w:val="28"/>
          <w:szCs w:val="28"/>
        </w:rPr>
        <w:t xml:space="preserve"> par 2021. gadā</w:t>
      </w:r>
      <w:r w:rsidRPr="0066729A">
        <w:rPr>
          <w:rFonts w:cs="Times New Roman"/>
          <w:b/>
          <w:bCs/>
          <w:sz w:val="28"/>
          <w:szCs w:val="28"/>
        </w:rPr>
        <w:t xml:space="preserve"> </w:t>
      </w:r>
      <w:r w:rsidRPr="0066729A">
        <w:rPr>
          <w:rFonts w:cs="Times New Roman"/>
          <w:sz w:val="28"/>
          <w:szCs w:val="28"/>
        </w:rPr>
        <w:t xml:space="preserve">AF plānā paredzētajiem deviņiem atskaites punktiem (likuma varas, nevienlīdzības </w:t>
      </w:r>
      <w:r w:rsidRPr="0066729A">
        <w:rPr>
          <w:rFonts w:cs="Times New Roman"/>
          <w:sz w:val="28"/>
          <w:szCs w:val="28"/>
        </w:rPr>
        <w:lastRenderedPageBreak/>
        <w:t>mazināšanas un digitālās transformācijas komponentēs)</w:t>
      </w:r>
      <w:r w:rsidRPr="0066729A">
        <w:rPr>
          <w:rFonts w:cs="Times New Roman"/>
          <w:b/>
          <w:bCs/>
          <w:sz w:val="28"/>
          <w:szCs w:val="28"/>
        </w:rPr>
        <w:t xml:space="preserve"> </w:t>
      </w:r>
      <w:r w:rsidRPr="0066729A">
        <w:rPr>
          <w:rFonts w:cs="Times New Roman"/>
          <w:sz w:val="28"/>
          <w:szCs w:val="28"/>
        </w:rPr>
        <w:t xml:space="preserve">ir </w:t>
      </w:r>
      <w:r w:rsidRPr="0066729A">
        <w:rPr>
          <w:rFonts w:cs="Times New Roman"/>
          <w:b/>
          <w:bCs/>
          <w:sz w:val="28"/>
          <w:szCs w:val="28"/>
        </w:rPr>
        <w:t xml:space="preserve">jāiesniedz EK 2022. gada 2. ceturksnī. </w:t>
      </w:r>
      <w:r w:rsidRPr="0066729A">
        <w:rPr>
          <w:rFonts w:cs="Times New Roman"/>
          <w:sz w:val="28"/>
          <w:szCs w:val="28"/>
        </w:rPr>
        <w:t xml:space="preserve">Skatīt attēlā Nr. </w:t>
      </w:r>
      <w:r w:rsidR="00863D12" w:rsidRPr="0066729A">
        <w:rPr>
          <w:rFonts w:cs="Times New Roman"/>
          <w:sz w:val="28"/>
          <w:szCs w:val="28"/>
        </w:rPr>
        <w:t>16</w:t>
      </w:r>
      <w:r w:rsidRPr="0066729A">
        <w:rPr>
          <w:rFonts w:cs="Times New Roman"/>
          <w:sz w:val="28"/>
          <w:szCs w:val="28"/>
        </w:rPr>
        <w:t>.</w:t>
      </w:r>
      <w:r w:rsidRPr="0066729A">
        <w:rPr>
          <w:rFonts w:cs="Times New Roman"/>
          <w:b/>
          <w:bCs/>
          <w:sz w:val="28"/>
          <w:szCs w:val="28"/>
        </w:rPr>
        <w:t xml:space="preserve"> </w:t>
      </w:r>
    </w:p>
    <w:p w14:paraId="06ED1832" w14:textId="77777777" w:rsidR="00FB0F77" w:rsidRDefault="00FB0F77" w:rsidP="00B4325F">
      <w:pPr>
        <w:spacing w:line="276" w:lineRule="auto"/>
        <w:jc w:val="both"/>
        <w:rPr>
          <w:rFonts w:cs="Times New Roman"/>
          <w:i/>
          <w:iCs/>
          <w:szCs w:val="24"/>
        </w:rPr>
      </w:pPr>
    </w:p>
    <w:p w14:paraId="2484226C" w14:textId="71CAAA1D" w:rsidR="00474888" w:rsidRPr="0066729A" w:rsidRDefault="004D2DD9" w:rsidP="00B4325F">
      <w:pPr>
        <w:spacing w:line="276" w:lineRule="auto"/>
        <w:jc w:val="both"/>
        <w:rPr>
          <w:rFonts w:cs="Times New Roman"/>
          <w:sz w:val="28"/>
          <w:szCs w:val="28"/>
        </w:rPr>
      </w:pPr>
      <w:r w:rsidRPr="0066729A">
        <w:rPr>
          <w:rFonts w:cs="Times New Roman"/>
          <w:i/>
          <w:iCs/>
          <w:szCs w:val="24"/>
        </w:rPr>
        <w:t>A</w:t>
      </w:r>
      <w:r w:rsidR="00474888" w:rsidRPr="0066729A">
        <w:rPr>
          <w:rFonts w:cs="Times New Roman"/>
          <w:i/>
          <w:iCs/>
          <w:szCs w:val="24"/>
        </w:rPr>
        <w:t xml:space="preserve">ttēls Nr. </w:t>
      </w:r>
      <w:r w:rsidR="00863D12" w:rsidRPr="0066729A">
        <w:rPr>
          <w:rFonts w:cs="Times New Roman"/>
          <w:i/>
          <w:iCs/>
          <w:szCs w:val="24"/>
        </w:rPr>
        <w:t xml:space="preserve">16 </w:t>
      </w:r>
      <w:r w:rsidR="00474888" w:rsidRPr="0066729A">
        <w:rPr>
          <w:rFonts w:cs="Times New Roman"/>
          <w:i/>
          <w:iCs/>
          <w:szCs w:val="24"/>
        </w:rPr>
        <w:t>“AF investīciju maksājumu pieprasījumu grafiks</w:t>
      </w:r>
      <w:r w:rsidR="00F169DD" w:rsidRPr="0066729A">
        <w:rPr>
          <w:rFonts w:cs="Times New Roman"/>
          <w:i/>
          <w:iCs/>
          <w:szCs w:val="24"/>
        </w:rPr>
        <w:t>, t.sk. iespējamie</w:t>
      </w:r>
      <w:r w:rsidR="00474888" w:rsidRPr="0066729A">
        <w:rPr>
          <w:rFonts w:cs="Times New Roman"/>
          <w:i/>
          <w:iCs/>
          <w:szCs w:val="24"/>
        </w:rPr>
        <w:t xml:space="preserve"> valsts budžeta ieņēmumi”</w:t>
      </w:r>
    </w:p>
    <w:p w14:paraId="6A6F89D0" w14:textId="0F8319D7" w:rsidR="008D25C6" w:rsidRDefault="00DB3CDF" w:rsidP="008D25C6">
      <w:pPr>
        <w:spacing w:line="276" w:lineRule="auto"/>
        <w:ind w:firstLine="180"/>
        <w:jc w:val="both"/>
        <w:rPr>
          <w:rFonts w:cs="Times New Roman"/>
          <w:sz w:val="28"/>
          <w:szCs w:val="28"/>
        </w:rPr>
      </w:pPr>
      <w:r w:rsidRPr="0066729A">
        <w:rPr>
          <w:noProof/>
          <w:lang w:eastAsia="lv-LV"/>
        </w:rPr>
        <w:drawing>
          <wp:inline distT="0" distB="0" distL="0" distR="0" wp14:anchorId="10824C6E" wp14:editId="29F5F0FF">
            <wp:extent cx="5326726" cy="2044700"/>
            <wp:effectExtent l="0" t="0" r="7620" b="0"/>
            <wp:docPr id="18" name="Picture 18" descr="Chart, funne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funnel chart&#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5473459" cy="2101024"/>
                    </a:xfrm>
                    <a:prstGeom prst="rect">
                      <a:avLst/>
                    </a:prstGeom>
                  </pic:spPr>
                </pic:pic>
              </a:graphicData>
            </a:graphic>
          </wp:inline>
        </w:drawing>
      </w:r>
      <w:r w:rsidR="00D602BD" w:rsidRPr="0066729A">
        <w:rPr>
          <w:rFonts w:cs="Times New Roman"/>
          <w:sz w:val="28"/>
          <w:szCs w:val="28"/>
        </w:rPr>
        <w:t xml:space="preserve">  </w:t>
      </w:r>
    </w:p>
    <w:p w14:paraId="33830501" w14:textId="77777777" w:rsidR="00FB0F77" w:rsidRPr="0066729A" w:rsidRDefault="00FB0F77" w:rsidP="008D25C6">
      <w:pPr>
        <w:spacing w:line="276" w:lineRule="auto"/>
        <w:ind w:firstLine="180"/>
        <w:jc w:val="both"/>
        <w:rPr>
          <w:rFonts w:cs="Times New Roman"/>
          <w:sz w:val="28"/>
          <w:szCs w:val="28"/>
        </w:rPr>
      </w:pPr>
    </w:p>
    <w:p w14:paraId="2BE8566D" w14:textId="74FA0F17" w:rsidR="00FB0F77" w:rsidRDefault="00D602BD" w:rsidP="00FB0F77">
      <w:pPr>
        <w:spacing w:line="276" w:lineRule="auto"/>
        <w:jc w:val="center"/>
        <w:rPr>
          <w:b/>
          <w:bCs/>
          <w:sz w:val="28"/>
          <w:szCs w:val="28"/>
        </w:rPr>
      </w:pPr>
      <w:r w:rsidRPr="0066729A">
        <w:rPr>
          <w:b/>
          <w:bCs/>
          <w:sz w:val="28"/>
          <w:szCs w:val="28"/>
        </w:rPr>
        <w:t>Atskaites punktu izpildes statuss</w:t>
      </w:r>
    </w:p>
    <w:p w14:paraId="6A05B9DD" w14:textId="043D35A2" w:rsidR="00585785" w:rsidRDefault="00585785" w:rsidP="00FB0F77">
      <w:pPr>
        <w:spacing w:line="276" w:lineRule="auto"/>
        <w:jc w:val="both"/>
        <w:rPr>
          <w:sz w:val="28"/>
          <w:szCs w:val="28"/>
        </w:rPr>
      </w:pPr>
      <w:r w:rsidRPr="0066729A">
        <w:rPr>
          <w:rFonts w:cs="Times New Roman"/>
          <w:sz w:val="28"/>
          <w:szCs w:val="28"/>
        </w:rPr>
        <w:t xml:space="preserve">Skatīt detalizētu informāciju par statusu attēlā Nr. </w:t>
      </w:r>
      <w:r w:rsidR="00863D12" w:rsidRPr="0066729A">
        <w:rPr>
          <w:rFonts w:cs="Times New Roman"/>
          <w:sz w:val="28"/>
          <w:szCs w:val="28"/>
        </w:rPr>
        <w:t>17</w:t>
      </w:r>
      <w:r w:rsidRPr="0066729A">
        <w:rPr>
          <w:rFonts w:cs="Times New Roman"/>
          <w:sz w:val="28"/>
          <w:szCs w:val="28"/>
        </w:rPr>
        <w:t xml:space="preserve">, kā arī informāciju par </w:t>
      </w:r>
      <w:r w:rsidRPr="0066729A">
        <w:rPr>
          <w:sz w:val="28"/>
          <w:szCs w:val="28"/>
        </w:rPr>
        <w:t>reformu un investīciju sasniegto atskaites punktu nozīmi sabiedrībai šī ziņojuma pielikumā Nr. 3 “Atveseļošanas fonda plāna pirmā maksājuma pieprasījuma izpildes statuss”.</w:t>
      </w:r>
    </w:p>
    <w:p w14:paraId="3996E399" w14:textId="77777777" w:rsidR="004D2DD9" w:rsidRPr="0066729A" w:rsidRDefault="004D2DD9" w:rsidP="004D2DD9">
      <w:pPr>
        <w:spacing w:line="276" w:lineRule="auto"/>
        <w:jc w:val="both"/>
        <w:rPr>
          <w:rFonts w:cs="Times New Roman"/>
          <w:szCs w:val="24"/>
        </w:rPr>
      </w:pPr>
    </w:p>
    <w:p w14:paraId="74C9E9CB" w14:textId="4A546B64" w:rsidR="00DE2E72" w:rsidRPr="0066729A" w:rsidRDefault="00C64451" w:rsidP="00A63E05">
      <w:pPr>
        <w:spacing w:line="276" w:lineRule="auto"/>
        <w:jc w:val="both"/>
        <w:rPr>
          <w:rFonts w:cs="Times New Roman"/>
          <w:sz w:val="28"/>
          <w:szCs w:val="28"/>
        </w:rPr>
      </w:pPr>
      <w:r w:rsidRPr="0066729A">
        <w:rPr>
          <w:rFonts w:cs="Times New Roman"/>
          <w:i/>
          <w:iCs/>
          <w:szCs w:val="24"/>
        </w:rPr>
        <w:t>Attēls</w:t>
      </w:r>
      <w:r w:rsidR="009B1BE8" w:rsidRPr="0066729A">
        <w:rPr>
          <w:rFonts w:cs="Times New Roman"/>
          <w:i/>
          <w:iCs/>
          <w:szCs w:val="24"/>
        </w:rPr>
        <w:t xml:space="preserve"> Nr. </w:t>
      </w:r>
      <w:r w:rsidR="00863D12" w:rsidRPr="0066729A">
        <w:rPr>
          <w:rFonts w:cs="Times New Roman"/>
          <w:i/>
          <w:iCs/>
          <w:szCs w:val="24"/>
        </w:rPr>
        <w:t xml:space="preserve">17 </w:t>
      </w:r>
      <w:r w:rsidRPr="0066729A">
        <w:rPr>
          <w:rFonts w:cs="Times New Roman"/>
          <w:i/>
          <w:iCs/>
          <w:szCs w:val="24"/>
        </w:rPr>
        <w:t>“AF plāna 2021.</w:t>
      </w:r>
      <w:r w:rsidR="007627CD" w:rsidRPr="0066729A">
        <w:rPr>
          <w:rFonts w:cs="Times New Roman"/>
          <w:i/>
          <w:iCs/>
          <w:szCs w:val="24"/>
        </w:rPr>
        <w:t xml:space="preserve"> </w:t>
      </w:r>
      <w:r w:rsidRPr="0066729A">
        <w:rPr>
          <w:rFonts w:cs="Times New Roman"/>
          <w:i/>
          <w:iCs/>
          <w:szCs w:val="24"/>
        </w:rPr>
        <w:t>gadā sasniedzamo atskaites punktu izpildes progress</w:t>
      </w:r>
      <w:r w:rsidR="00EC145F" w:rsidRPr="0066729A">
        <w:rPr>
          <w:rFonts w:cs="Times New Roman"/>
          <w:i/>
          <w:iCs/>
          <w:szCs w:val="24"/>
        </w:rPr>
        <w:t xml:space="preserve"> līdz 2022.</w:t>
      </w:r>
      <w:r w:rsidR="00FC0C5E" w:rsidRPr="0066729A">
        <w:rPr>
          <w:rFonts w:cs="Times New Roman"/>
          <w:i/>
          <w:iCs/>
          <w:szCs w:val="24"/>
        </w:rPr>
        <w:t> </w:t>
      </w:r>
      <w:r w:rsidR="00EC145F" w:rsidRPr="0066729A">
        <w:rPr>
          <w:rFonts w:cs="Times New Roman"/>
          <w:i/>
          <w:iCs/>
          <w:szCs w:val="24"/>
        </w:rPr>
        <w:t xml:space="preserve">gada </w:t>
      </w:r>
      <w:r w:rsidR="00421242" w:rsidRPr="0066729A">
        <w:rPr>
          <w:rFonts w:cs="Times New Roman"/>
          <w:i/>
          <w:iCs/>
          <w:szCs w:val="24"/>
        </w:rPr>
        <w:t>15</w:t>
      </w:r>
      <w:r w:rsidR="00EC145F" w:rsidRPr="0066729A">
        <w:rPr>
          <w:rFonts w:cs="Times New Roman"/>
          <w:i/>
          <w:iCs/>
          <w:szCs w:val="24"/>
        </w:rPr>
        <w:t>.</w:t>
      </w:r>
      <w:r w:rsidR="00C06A69" w:rsidRPr="0066729A">
        <w:rPr>
          <w:rFonts w:cs="Times New Roman"/>
          <w:i/>
          <w:iCs/>
          <w:szCs w:val="24"/>
        </w:rPr>
        <w:t xml:space="preserve"> </w:t>
      </w:r>
      <w:r w:rsidR="00421242" w:rsidRPr="0066729A">
        <w:rPr>
          <w:rFonts w:cs="Times New Roman"/>
          <w:i/>
          <w:iCs/>
          <w:szCs w:val="24"/>
        </w:rPr>
        <w:t>februārim</w:t>
      </w:r>
      <w:r w:rsidR="005A2C62" w:rsidRPr="0066729A">
        <w:rPr>
          <w:rFonts w:cs="Times New Roman"/>
          <w:i/>
          <w:iCs/>
          <w:szCs w:val="24"/>
        </w:rPr>
        <w:t>, nozares ministriju dalījumā, t.sk. riski sasniegšanai</w:t>
      </w:r>
      <w:r w:rsidRPr="0066729A">
        <w:rPr>
          <w:rFonts w:cs="Times New Roman"/>
          <w:i/>
          <w:iCs/>
          <w:szCs w:val="24"/>
        </w:rPr>
        <w:t>”</w:t>
      </w:r>
      <w:r w:rsidR="00D92693" w:rsidRPr="0066729A">
        <w:rPr>
          <w:noProof/>
          <w:lang w:eastAsia="lv-LV"/>
        </w:rPr>
        <w:drawing>
          <wp:inline distT="0" distB="0" distL="0" distR="0" wp14:anchorId="350033B0" wp14:editId="5943E3EA">
            <wp:extent cx="5744849" cy="2049780"/>
            <wp:effectExtent l="0" t="0" r="8255" b="7620"/>
            <wp:docPr id="2" name="Picture 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ar chart&#10;&#10;Description automatically generated"/>
                    <pic:cNvPicPr/>
                  </pic:nvPicPr>
                  <pic:blipFill>
                    <a:blip r:embed="rId39"/>
                    <a:stretch>
                      <a:fillRect/>
                    </a:stretch>
                  </pic:blipFill>
                  <pic:spPr>
                    <a:xfrm>
                      <a:off x="0" y="0"/>
                      <a:ext cx="5790069" cy="2065915"/>
                    </a:xfrm>
                    <a:prstGeom prst="rect">
                      <a:avLst/>
                    </a:prstGeom>
                  </pic:spPr>
                </pic:pic>
              </a:graphicData>
            </a:graphic>
          </wp:inline>
        </w:drawing>
      </w:r>
    </w:p>
    <w:p w14:paraId="559346DE" w14:textId="52D3E819" w:rsidR="00585785" w:rsidRPr="0066729A" w:rsidRDefault="00585785" w:rsidP="00585785">
      <w:pPr>
        <w:spacing w:line="276" w:lineRule="auto"/>
        <w:ind w:firstLine="720"/>
        <w:jc w:val="both"/>
        <w:rPr>
          <w:sz w:val="28"/>
          <w:szCs w:val="28"/>
        </w:rPr>
      </w:pPr>
      <w:r w:rsidRPr="0066729A">
        <w:rPr>
          <w:rFonts w:cs="Times New Roman"/>
          <w:sz w:val="28"/>
          <w:szCs w:val="28"/>
        </w:rPr>
        <w:t>Saskaņā ar iestāžu sniegto informāciju</w:t>
      </w:r>
      <w:r w:rsidRPr="0066729A">
        <w:rPr>
          <w:rStyle w:val="FootnoteReference"/>
          <w:rFonts w:cs="Times New Roman"/>
          <w:sz w:val="28"/>
          <w:szCs w:val="28"/>
        </w:rPr>
        <w:footnoteReference w:id="86"/>
      </w:r>
      <w:r w:rsidRPr="0066729A">
        <w:rPr>
          <w:rFonts w:cs="Times New Roman"/>
          <w:sz w:val="28"/>
          <w:szCs w:val="28"/>
        </w:rPr>
        <w:t xml:space="preserve"> </w:t>
      </w:r>
      <w:r w:rsidR="00421242" w:rsidRPr="0066729A">
        <w:rPr>
          <w:rFonts w:cs="Times New Roman"/>
          <w:sz w:val="28"/>
          <w:szCs w:val="28"/>
        </w:rPr>
        <w:t>un jaunāko progresa informāciju šī ziņojuma saskaņošanas procesā</w:t>
      </w:r>
      <w:r w:rsidR="00421242" w:rsidRPr="0066729A">
        <w:rPr>
          <w:rStyle w:val="FootnoteReference"/>
          <w:rFonts w:cs="Times New Roman"/>
          <w:sz w:val="28"/>
          <w:szCs w:val="28"/>
        </w:rPr>
        <w:footnoteReference w:id="87"/>
      </w:r>
      <w:r w:rsidR="00421242" w:rsidRPr="0066729A">
        <w:rPr>
          <w:rFonts w:cs="Times New Roman"/>
          <w:sz w:val="28"/>
          <w:szCs w:val="28"/>
        </w:rPr>
        <w:t xml:space="preserve"> </w:t>
      </w:r>
      <w:r w:rsidRPr="0066729A">
        <w:rPr>
          <w:rFonts w:cs="Times New Roman"/>
          <w:sz w:val="28"/>
          <w:szCs w:val="28"/>
        </w:rPr>
        <w:t xml:space="preserve">AF plāna ieviešanā ir secināms, ka </w:t>
      </w:r>
      <w:r w:rsidR="00421242" w:rsidRPr="0066729A">
        <w:rPr>
          <w:rFonts w:cs="Times New Roman"/>
          <w:b/>
          <w:bCs/>
          <w:sz w:val="28"/>
          <w:szCs w:val="28"/>
        </w:rPr>
        <w:t>seši</w:t>
      </w:r>
      <w:r w:rsidRPr="0066729A">
        <w:rPr>
          <w:rFonts w:cs="Times New Roman"/>
          <w:b/>
          <w:bCs/>
          <w:sz w:val="28"/>
          <w:szCs w:val="28"/>
        </w:rPr>
        <w:t xml:space="preserve"> no </w:t>
      </w:r>
      <w:r w:rsidRPr="0066729A">
        <w:rPr>
          <w:rFonts w:cs="Times New Roman"/>
          <w:b/>
          <w:bCs/>
          <w:sz w:val="28"/>
          <w:szCs w:val="28"/>
        </w:rPr>
        <w:lastRenderedPageBreak/>
        <w:t>deviņiem 2021. gada atskaites punktiem ir izpildīti</w:t>
      </w:r>
      <w:r w:rsidRPr="0066729A">
        <w:rPr>
          <w:rFonts w:cs="Times New Roman"/>
          <w:sz w:val="28"/>
          <w:szCs w:val="28"/>
        </w:rPr>
        <w:t xml:space="preserve">. </w:t>
      </w:r>
      <w:r w:rsidR="00421242" w:rsidRPr="0066729A">
        <w:rPr>
          <w:rFonts w:cs="Times New Roman"/>
          <w:sz w:val="28"/>
          <w:szCs w:val="28"/>
        </w:rPr>
        <w:t>Divi</w:t>
      </w:r>
      <w:r w:rsidRPr="0066729A">
        <w:rPr>
          <w:rFonts w:cs="Times New Roman"/>
          <w:sz w:val="28"/>
          <w:szCs w:val="28"/>
        </w:rPr>
        <w:t xml:space="preserve"> atskaites punkti nav izpildīti plānotājā termiņā, bet par vēl vienu atskaites punkta izpildes atbilstību Padomes īstenošanas lēmumam </w:t>
      </w:r>
      <w:r w:rsidR="00547D97">
        <w:rPr>
          <w:rFonts w:cs="Times New Roman"/>
          <w:sz w:val="28"/>
          <w:szCs w:val="28"/>
        </w:rPr>
        <w:t>š.g. 18.</w:t>
      </w:r>
      <w:r w:rsidR="00003A84">
        <w:rPr>
          <w:rFonts w:cs="Times New Roman"/>
          <w:sz w:val="28"/>
          <w:szCs w:val="28"/>
        </w:rPr>
        <w:t xml:space="preserve"> </w:t>
      </w:r>
      <w:r w:rsidR="00547D97">
        <w:rPr>
          <w:rFonts w:cs="Times New Roman"/>
          <w:sz w:val="28"/>
          <w:szCs w:val="28"/>
        </w:rPr>
        <w:t xml:space="preserve">februārī ir </w:t>
      </w:r>
      <w:r w:rsidRPr="0066729A">
        <w:rPr>
          <w:rFonts w:cs="Times New Roman"/>
          <w:sz w:val="28"/>
          <w:szCs w:val="28"/>
        </w:rPr>
        <w:t>saņemt</w:t>
      </w:r>
      <w:r w:rsidR="00547D97">
        <w:rPr>
          <w:rFonts w:cs="Times New Roman"/>
          <w:sz w:val="28"/>
          <w:szCs w:val="28"/>
        </w:rPr>
        <w:t>s</w:t>
      </w:r>
      <w:r w:rsidRPr="0066729A">
        <w:rPr>
          <w:rFonts w:cs="Times New Roman"/>
          <w:sz w:val="28"/>
          <w:szCs w:val="28"/>
        </w:rPr>
        <w:t xml:space="preserve"> EK viedokli</w:t>
      </w:r>
      <w:r w:rsidR="00547D97">
        <w:rPr>
          <w:rFonts w:cs="Times New Roman"/>
          <w:sz w:val="28"/>
          <w:szCs w:val="28"/>
        </w:rPr>
        <w:t>s, kas nosaka nepieciešamību SM veikt pilnveidojumus atskaites punkta sasniegšanas dokumentācijā</w:t>
      </w:r>
      <w:r w:rsidRPr="0066729A">
        <w:rPr>
          <w:rFonts w:cs="Times New Roman"/>
          <w:sz w:val="28"/>
          <w:szCs w:val="28"/>
        </w:rPr>
        <w:t xml:space="preserve">. </w:t>
      </w:r>
    </w:p>
    <w:p w14:paraId="63F68515" w14:textId="0D6E9FEB" w:rsidR="004515B1" w:rsidRPr="0066729A" w:rsidRDefault="00BA7FC2" w:rsidP="00AE628D">
      <w:pPr>
        <w:spacing w:line="276" w:lineRule="auto"/>
        <w:ind w:firstLine="720"/>
        <w:jc w:val="both"/>
        <w:rPr>
          <w:rFonts w:cs="Times New Roman"/>
          <w:sz w:val="28"/>
          <w:szCs w:val="28"/>
        </w:rPr>
      </w:pPr>
      <w:r w:rsidRPr="0066729A">
        <w:rPr>
          <w:b/>
          <w:bCs/>
          <w:sz w:val="28"/>
          <w:szCs w:val="28"/>
        </w:rPr>
        <w:t>Iestāžu skaidrojumi par n</w:t>
      </w:r>
      <w:r w:rsidR="00D602BD" w:rsidRPr="0066729A">
        <w:rPr>
          <w:b/>
          <w:bCs/>
          <w:sz w:val="28"/>
          <w:szCs w:val="28"/>
        </w:rPr>
        <w:t>eizpildīt</w:t>
      </w:r>
      <w:r w:rsidRPr="0066729A">
        <w:rPr>
          <w:b/>
          <w:bCs/>
          <w:sz w:val="28"/>
          <w:szCs w:val="28"/>
        </w:rPr>
        <w:t>iem</w:t>
      </w:r>
      <w:r w:rsidR="00D602BD" w:rsidRPr="0066729A">
        <w:rPr>
          <w:b/>
          <w:bCs/>
          <w:sz w:val="28"/>
          <w:szCs w:val="28"/>
        </w:rPr>
        <w:t xml:space="preserve"> atskaites punkt</w:t>
      </w:r>
      <w:r w:rsidRPr="0066729A">
        <w:rPr>
          <w:b/>
          <w:bCs/>
          <w:sz w:val="28"/>
          <w:szCs w:val="28"/>
        </w:rPr>
        <w:t xml:space="preserve">iem, </w:t>
      </w:r>
      <w:r w:rsidR="00D602BD" w:rsidRPr="0066729A">
        <w:rPr>
          <w:b/>
          <w:bCs/>
          <w:sz w:val="28"/>
          <w:szCs w:val="28"/>
        </w:rPr>
        <w:t>riski</w:t>
      </w:r>
      <w:r w:rsidR="00916897" w:rsidRPr="0066729A">
        <w:rPr>
          <w:b/>
          <w:bCs/>
          <w:sz w:val="28"/>
          <w:szCs w:val="28"/>
        </w:rPr>
        <w:t xml:space="preserve"> </w:t>
      </w:r>
      <w:r w:rsidRPr="0066729A">
        <w:rPr>
          <w:b/>
          <w:bCs/>
          <w:sz w:val="28"/>
          <w:szCs w:val="28"/>
        </w:rPr>
        <w:t xml:space="preserve">un nepieciešamā rīcība </w:t>
      </w:r>
      <w:r w:rsidR="00916897" w:rsidRPr="0066729A">
        <w:rPr>
          <w:sz w:val="28"/>
          <w:szCs w:val="28"/>
        </w:rPr>
        <w:t xml:space="preserve">to </w:t>
      </w:r>
      <w:r w:rsidRPr="0066729A">
        <w:rPr>
          <w:sz w:val="28"/>
          <w:szCs w:val="28"/>
        </w:rPr>
        <w:t>izpildei</w:t>
      </w:r>
      <w:r w:rsidR="004515B1" w:rsidRPr="0066729A">
        <w:rPr>
          <w:sz w:val="28"/>
          <w:szCs w:val="28"/>
        </w:rPr>
        <w:t>, lai Latvija varētu iesniegt EK maksājuma pieprasījumu noteiktā termiņā š.g. 2. ceturksnī un</w:t>
      </w:r>
      <w:r w:rsidR="00CE3289" w:rsidRPr="0066729A">
        <w:rPr>
          <w:sz w:val="28"/>
          <w:szCs w:val="28"/>
        </w:rPr>
        <w:t xml:space="preserve"> </w:t>
      </w:r>
      <w:r w:rsidR="004515B1" w:rsidRPr="0066729A">
        <w:rPr>
          <w:b/>
          <w:bCs/>
          <w:sz w:val="28"/>
          <w:szCs w:val="28"/>
        </w:rPr>
        <w:t xml:space="preserve">saņemt valsts budžeta ieņēmumos paredzēto maksājumu </w:t>
      </w:r>
      <w:r w:rsidR="004515B1" w:rsidRPr="0066729A">
        <w:rPr>
          <w:rFonts w:cs="Times New Roman"/>
          <w:b/>
          <w:bCs/>
          <w:sz w:val="28"/>
          <w:szCs w:val="28"/>
        </w:rPr>
        <w:t xml:space="preserve">231 milj. </w:t>
      </w:r>
      <w:proofErr w:type="spellStart"/>
      <w:r w:rsidR="004515B1" w:rsidRPr="0066729A">
        <w:rPr>
          <w:rFonts w:cs="Times New Roman"/>
          <w:b/>
          <w:bCs/>
          <w:i/>
          <w:iCs/>
          <w:sz w:val="28"/>
          <w:szCs w:val="28"/>
        </w:rPr>
        <w:t>euro</w:t>
      </w:r>
      <w:proofErr w:type="spellEnd"/>
      <w:r w:rsidR="004515B1" w:rsidRPr="0066729A">
        <w:rPr>
          <w:sz w:val="28"/>
          <w:szCs w:val="28"/>
        </w:rPr>
        <w:t>:</w:t>
      </w:r>
    </w:p>
    <w:p w14:paraId="6E86A150" w14:textId="706F90EC" w:rsidR="00F26EC8" w:rsidRPr="0066729A" w:rsidRDefault="00670BAB" w:rsidP="00670BAB">
      <w:pPr>
        <w:pStyle w:val="ListParagraph"/>
        <w:numPr>
          <w:ilvl w:val="0"/>
          <w:numId w:val="79"/>
        </w:numPr>
        <w:tabs>
          <w:tab w:val="left" w:pos="0"/>
          <w:tab w:val="left" w:pos="851"/>
        </w:tabs>
        <w:spacing w:line="276" w:lineRule="auto"/>
        <w:ind w:left="0" w:firstLine="567"/>
        <w:jc w:val="both"/>
        <w:rPr>
          <w:rFonts w:cs="Times New Roman"/>
          <w:sz w:val="28"/>
          <w:szCs w:val="28"/>
        </w:rPr>
      </w:pPr>
      <w:bookmarkStart w:id="35" w:name="_Hlk94198311"/>
      <w:r w:rsidRPr="0066729A">
        <w:rPr>
          <w:sz w:val="28"/>
          <w:szCs w:val="28"/>
        </w:rPr>
        <w:t>FM (IUB informācija):</w:t>
      </w:r>
      <w:r w:rsidRPr="0066729A">
        <w:rPr>
          <w:b/>
          <w:bCs/>
          <w:sz w:val="28"/>
          <w:szCs w:val="28"/>
        </w:rPr>
        <w:t xml:space="preserve"> </w:t>
      </w:r>
      <w:r w:rsidR="001F3E63">
        <w:rPr>
          <w:b/>
          <w:bCs/>
          <w:sz w:val="28"/>
          <w:szCs w:val="28"/>
        </w:rPr>
        <w:t>b</w:t>
      </w:r>
      <w:r w:rsidR="005D14F5" w:rsidRPr="0066729A">
        <w:rPr>
          <w:b/>
          <w:bCs/>
          <w:sz w:val="28"/>
          <w:szCs w:val="28"/>
        </w:rPr>
        <w:t xml:space="preserve">ūtiskākais risks </w:t>
      </w:r>
      <w:r w:rsidR="005D14F5" w:rsidRPr="0066729A">
        <w:rPr>
          <w:sz w:val="28"/>
          <w:szCs w:val="28"/>
        </w:rPr>
        <w:t xml:space="preserve">ir </w:t>
      </w:r>
      <w:r w:rsidR="00472AEB" w:rsidRPr="0066729A">
        <w:rPr>
          <w:rFonts w:cs="Times New Roman"/>
          <w:b/>
          <w:bCs/>
          <w:sz w:val="28"/>
          <w:szCs w:val="28"/>
        </w:rPr>
        <w:t>komponentes “Likuma vara”</w:t>
      </w:r>
      <w:r w:rsidR="00472AEB" w:rsidRPr="0066729A">
        <w:rPr>
          <w:rFonts w:cs="Times New Roman"/>
          <w:sz w:val="28"/>
          <w:szCs w:val="28"/>
        </w:rPr>
        <w:t xml:space="preserve"> </w:t>
      </w:r>
      <w:r w:rsidR="00472AEB" w:rsidRPr="0066729A">
        <w:rPr>
          <w:rFonts w:cs="Times New Roman"/>
          <w:b/>
          <w:bCs/>
          <w:sz w:val="28"/>
          <w:szCs w:val="28"/>
        </w:rPr>
        <w:t xml:space="preserve">reformas “Konkurences vides pilnveidošana” </w:t>
      </w:r>
      <w:r w:rsidR="005D14F5" w:rsidRPr="0066729A">
        <w:rPr>
          <w:sz w:val="28"/>
          <w:szCs w:val="28"/>
        </w:rPr>
        <w:t xml:space="preserve">atskaites punkta </w:t>
      </w:r>
      <w:r w:rsidR="005D14F5" w:rsidRPr="0066729A">
        <w:rPr>
          <w:rFonts w:cs="Times New Roman"/>
          <w:sz w:val="28"/>
          <w:szCs w:val="28"/>
        </w:rPr>
        <w:t xml:space="preserve">“Tiesiskā regulējuma stāšanās spēkā attiecībā uz konkurences vides pilnveidošanu un korupcijas risku samazināšanu publiskajā iepirkumā” </w:t>
      </w:r>
      <w:r w:rsidR="00AD5E48">
        <w:rPr>
          <w:rFonts w:cs="Times New Roman"/>
          <w:sz w:val="28"/>
          <w:szCs w:val="28"/>
        </w:rPr>
        <w:t xml:space="preserve">– </w:t>
      </w:r>
      <w:r w:rsidR="00F26EC8" w:rsidRPr="0066729A">
        <w:rPr>
          <w:rFonts w:cs="Times New Roman"/>
          <w:sz w:val="28"/>
          <w:szCs w:val="28"/>
        </w:rPr>
        <w:t xml:space="preserve">grozījumi publisko iepirkumu normatīvajos aktos </w:t>
      </w:r>
      <w:r w:rsidRPr="0066729A">
        <w:rPr>
          <w:rFonts w:cs="Times New Roman"/>
          <w:sz w:val="28"/>
          <w:szCs w:val="28"/>
        </w:rPr>
        <w:t>ir iesniegti Saeimā, bet vēl nav izskatīti trešajā lasījumā.</w:t>
      </w:r>
      <w:r w:rsidR="00FC4806" w:rsidRPr="0066729A">
        <w:rPr>
          <w:sz w:val="28"/>
          <w:szCs w:val="28"/>
        </w:rPr>
        <w:t xml:space="preserve"> </w:t>
      </w:r>
    </w:p>
    <w:bookmarkEnd w:id="35"/>
    <w:p w14:paraId="0DE98537" w14:textId="01661531" w:rsidR="00A504E2" w:rsidRPr="0066729A" w:rsidRDefault="00421242" w:rsidP="00E44466">
      <w:pPr>
        <w:pStyle w:val="ListParagraph"/>
        <w:spacing w:line="276" w:lineRule="auto"/>
        <w:ind w:left="0" w:firstLine="567"/>
        <w:jc w:val="both"/>
        <w:rPr>
          <w:rFonts w:cs="Times New Roman"/>
          <w:sz w:val="28"/>
          <w:szCs w:val="28"/>
        </w:rPr>
      </w:pPr>
      <w:r w:rsidRPr="0066729A">
        <w:rPr>
          <w:rFonts w:cs="Times New Roman"/>
          <w:sz w:val="28"/>
          <w:szCs w:val="28"/>
        </w:rPr>
        <w:t>2</w:t>
      </w:r>
      <w:r w:rsidR="00DB5161" w:rsidRPr="0066729A">
        <w:rPr>
          <w:rFonts w:cs="Times New Roman"/>
          <w:sz w:val="28"/>
          <w:szCs w:val="28"/>
        </w:rPr>
        <w:t>) LM informācija: ī</w:t>
      </w:r>
      <w:r w:rsidR="00D602BD" w:rsidRPr="0066729A">
        <w:rPr>
          <w:rFonts w:cs="Times New Roman"/>
          <w:sz w:val="28"/>
          <w:szCs w:val="28"/>
        </w:rPr>
        <w:t xml:space="preserve">stenojot </w:t>
      </w:r>
      <w:r w:rsidR="00D602BD" w:rsidRPr="0066729A">
        <w:rPr>
          <w:rFonts w:cs="Times New Roman"/>
          <w:b/>
          <w:bCs/>
          <w:sz w:val="28"/>
          <w:szCs w:val="28"/>
        </w:rPr>
        <w:t>reformu “Sociālo un nodarbinātības pakalpojumu pieejamība minimālo ienākumu reformas atbalstam”</w:t>
      </w:r>
      <w:r w:rsidR="00D602BD" w:rsidRPr="0066729A">
        <w:rPr>
          <w:rFonts w:cs="Times New Roman"/>
          <w:sz w:val="28"/>
          <w:szCs w:val="28"/>
        </w:rPr>
        <w:t>, bija paredzēts MK apstiprināt stratēģisko ietvaru</w:t>
      </w:r>
      <w:r w:rsidR="003B7067" w:rsidRPr="0066729A">
        <w:rPr>
          <w:rFonts w:cs="Times New Roman"/>
          <w:sz w:val="28"/>
          <w:szCs w:val="28"/>
        </w:rPr>
        <w:t xml:space="preserve"> (četrus stratēģiskos dokumentus) </w:t>
      </w:r>
      <w:r w:rsidR="00D602BD" w:rsidRPr="0066729A">
        <w:rPr>
          <w:rFonts w:cs="Times New Roman"/>
          <w:sz w:val="28"/>
          <w:szCs w:val="28"/>
        </w:rPr>
        <w:t>turpmākai minimālo ienākumu atbalsta sistēmas attīstībai. Līdz 2021.</w:t>
      </w:r>
      <w:r w:rsidR="00282C5A" w:rsidRPr="0066729A">
        <w:rPr>
          <w:rFonts w:cs="Times New Roman"/>
          <w:sz w:val="28"/>
          <w:szCs w:val="28"/>
        </w:rPr>
        <w:t xml:space="preserve"> </w:t>
      </w:r>
      <w:r w:rsidR="00D602BD" w:rsidRPr="0066729A">
        <w:rPr>
          <w:rFonts w:cs="Times New Roman"/>
          <w:sz w:val="28"/>
          <w:szCs w:val="28"/>
        </w:rPr>
        <w:t xml:space="preserve">gada beigām </w:t>
      </w:r>
      <w:r w:rsidR="00124AFB" w:rsidRPr="0066729A">
        <w:rPr>
          <w:rFonts w:cs="Times New Roman"/>
          <w:sz w:val="28"/>
          <w:szCs w:val="28"/>
        </w:rPr>
        <w:t xml:space="preserve">nav apstiprināts </w:t>
      </w:r>
      <w:r w:rsidR="00D602BD" w:rsidRPr="0066729A">
        <w:rPr>
          <w:rFonts w:cs="Times New Roman"/>
          <w:sz w:val="28"/>
          <w:szCs w:val="28"/>
        </w:rPr>
        <w:t>Sociālo pakalpojumu uzlabošanas un attīstības plāns 2021-2024</w:t>
      </w:r>
      <w:r w:rsidR="00472AEB" w:rsidRPr="0066729A">
        <w:rPr>
          <w:rStyle w:val="FootnoteReference"/>
          <w:rFonts w:cs="Times New Roman"/>
          <w:sz w:val="28"/>
          <w:szCs w:val="28"/>
        </w:rPr>
        <w:footnoteReference w:id="88"/>
      </w:r>
      <w:r w:rsidR="003B7067" w:rsidRPr="0066729A">
        <w:rPr>
          <w:rFonts w:cs="Times New Roman"/>
          <w:sz w:val="28"/>
          <w:szCs w:val="28"/>
        </w:rPr>
        <w:t>, kas ir</w:t>
      </w:r>
      <w:r w:rsidR="00D602BD" w:rsidRPr="0066729A">
        <w:rPr>
          <w:rFonts w:cs="Times New Roman"/>
          <w:sz w:val="28"/>
          <w:szCs w:val="28"/>
        </w:rPr>
        <w:t xml:space="preserve"> iesniegts publiskai apspriešanai (21-TA-375)</w:t>
      </w:r>
      <w:r w:rsidR="00E073DD" w:rsidRPr="0066729A">
        <w:rPr>
          <w:rFonts w:cs="Times New Roman"/>
          <w:sz w:val="28"/>
          <w:szCs w:val="28"/>
        </w:rPr>
        <w:t>. LM plāno</w:t>
      </w:r>
      <w:r w:rsidR="003B7067" w:rsidRPr="0066729A">
        <w:rPr>
          <w:rFonts w:cs="Times New Roman"/>
          <w:sz w:val="28"/>
          <w:szCs w:val="28"/>
        </w:rPr>
        <w:t xml:space="preserve"> t</w:t>
      </w:r>
      <w:r w:rsidR="00E073DD" w:rsidRPr="0066729A">
        <w:rPr>
          <w:rFonts w:cs="Times New Roman"/>
          <w:sz w:val="28"/>
          <w:szCs w:val="28"/>
        </w:rPr>
        <w:t>ā</w:t>
      </w:r>
      <w:r w:rsidR="003B7067" w:rsidRPr="0066729A">
        <w:rPr>
          <w:rFonts w:cs="Times New Roman"/>
          <w:sz w:val="28"/>
          <w:szCs w:val="28"/>
        </w:rPr>
        <w:t xml:space="preserve"> </w:t>
      </w:r>
      <w:r w:rsidR="00E073DD" w:rsidRPr="0066729A">
        <w:rPr>
          <w:rFonts w:cs="Times New Roman"/>
          <w:sz w:val="28"/>
          <w:szCs w:val="28"/>
        </w:rPr>
        <w:t xml:space="preserve">apstiprināšanu </w:t>
      </w:r>
      <w:r w:rsidR="00582D97" w:rsidRPr="0066729A">
        <w:rPr>
          <w:rFonts w:cs="Times New Roman"/>
          <w:sz w:val="28"/>
          <w:szCs w:val="28"/>
        </w:rPr>
        <w:t>MK provizorisk</w:t>
      </w:r>
      <w:r w:rsidR="00582D97">
        <w:rPr>
          <w:rFonts w:cs="Times New Roman"/>
          <w:sz w:val="28"/>
          <w:szCs w:val="28"/>
        </w:rPr>
        <w:t>i</w:t>
      </w:r>
      <w:r w:rsidR="00582D97" w:rsidRPr="0066729A">
        <w:rPr>
          <w:rFonts w:cs="Times New Roman"/>
          <w:sz w:val="28"/>
          <w:szCs w:val="28"/>
        </w:rPr>
        <w:t xml:space="preserve"> </w:t>
      </w:r>
      <w:r w:rsidR="00D602BD" w:rsidRPr="0066729A">
        <w:rPr>
          <w:rFonts w:cs="Times New Roman"/>
          <w:sz w:val="28"/>
          <w:szCs w:val="28"/>
        </w:rPr>
        <w:t xml:space="preserve">2022. gada </w:t>
      </w:r>
      <w:r w:rsidR="003B7067" w:rsidRPr="0066729A">
        <w:rPr>
          <w:rFonts w:cs="Times New Roman"/>
          <w:sz w:val="28"/>
          <w:szCs w:val="28"/>
        </w:rPr>
        <w:t xml:space="preserve">1. </w:t>
      </w:r>
      <w:r w:rsidR="00D602BD" w:rsidRPr="0066729A">
        <w:rPr>
          <w:rFonts w:cs="Times New Roman"/>
          <w:sz w:val="28"/>
          <w:szCs w:val="28"/>
        </w:rPr>
        <w:t>ceturksn</w:t>
      </w:r>
      <w:r w:rsidR="00E073DD" w:rsidRPr="0066729A">
        <w:rPr>
          <w:rFonts w:cs="Times New Roman"/>
          <w:sz w:val="28"/>
          <w:szCs w:val="28"/>
        </w:rPr>
        <w:t>ī</w:t>
      </w:r>
      <w:r w:rsidR="00D602BD" w:rsidRPr="0066729A">
        <w:rPr>
          <w:rFonts w:cs="Times New Roman"/>
          <w:sz w:val="28"/>
          <w:szCs w:val="28"/>
        </w:rPr>
        <w:t xml:space="preserve">. </w:t>
      </w:r>
    </w:p>
    <w:p w14:paraId="34325EBB" w14:textId="4C837ECC" w:rsidR="0049417C" w:rsidRPr="0066729A" w:rsidRDefault="0049417C" w:rsidP="0049417C">
      <w:pPr>
        <w:spacing w:line="276" w:lineRule="auto"/>
        <w:ind w:firstLine="720"/>
        <w:jc w:val="both"/>
        <w:rPr>
          <w:rFonts w:cs="Times New Roman"/>
          <w:sz w:val="28"/>
          <w:szCs w:val="28"/>
        </w:rPr>
      </w:pPr>
      <w:r w:rsidRPr="0066729A">
        <w:rPr>
          <w:rFonts w:cs="Times New Roman"/>
          <w:sz w:val="28"/>
          <w:szCs w:val="28"/>
        </w:rPr>
        <w:t>LM un FM kā nozares ministrij</w:t>
      </w:r>
      <w:r w:rsidR="00F616D3">
        <w:rPr>
          <w:rFonts w:cs="Times New Roman"/>
          <w:sz w:val="28"/>
          <w:szCs w:val="28"/>
        </w:rPr>
        <w:t>ām</w:t>
      </w:r>
      <w:r w:rsidRPr="0066729A">
        <w:rPr>
          <w:rFonts w:cs="Times New Roman"/>
          <w:sz w:val="28"/>
          <w:szCs w:val="28"/>
        </w:rPr>
        <w:t xml:space="preserve"> </w:t>
      </w:r>
      <w:r w:rsidR="00F616D3">
        <w:rPr>
          <w:rFonts w:cs="Times New Roman"/>
          <w:sz w:val="28"/>
          <w:szCs w:val="28"/>
        </w:rPr>
        <w:t>jāveic</w:t>
      </w:r>
      <w:r w:rsidRPr="0066729A">
        <w:rPr>
          <w:rFonts w:cs="Times New Roman"/>
          <w:sz w:val="28"/>
          <w:szCs w:val="28"/>
        </w:rPr>
        <w:t xml:space="preserve"> pasākum</w:t>
      </w:r>
      <w:r w:rsidR="00F616D3">
        <w:rPr>
          <w:rFonts w:cs="Times New Roman"/>
          <w:sz w:val="28"/>
          <w:szCs w:val="28"/>
        </w:rPr>
        <w:t>i</w:t>
      </w:r>
      <w:r w:rsidRPr="0066729A">
        <w:rPr>
          <w:rFonts w:cs="Times New Roman"/>
          <w:sz w:val="28"/>
          <w:szCs w:val="28"/>
        </w:rPr>
        <w:t>, lai izpildītu AF plānā noteikto</w:t>
      </w:r>
      <w:r w:rsidR="00F616D3">
        <w:rPr>
          <w:rFonts w:cs="Times New Roman"/>
          <w:sz w:val="28"/>
          <w:szCs w:val="28"/>
        </w:rPr>
        <w:t xml:space="preserve">. </w:t>
      </w:r>
      <w:r w:rsidRPr="0066729A">
        <w:rPr>
          <w:rFonts w:cs="Times New Roman"/>
          <w:sz w:val="28"/>
          <w:szCs w:val="28"/>
        </w:rPr>
        <w:t>IZM, LM, FM nekavējo</w:t>
      </w:r>
      <w:r w:rsidR="00BF525D">
        <w:rPr>
          <w:rFonts w:cs="Times New Roman"/>
          <w:sz w:val="28"/>
          <w:szCs w:val="28"/>
        </w:rPr>
        <w:t>ties</w:t>
      </w:r>
      <w:r w:rsidRPr="0066729A">
        <w:rPr>
          <w:rFonts w:cs="Times New Roman"/>
          <w:sz w:val="28"/>
          <w:szCs w:val="28"/>
        </w:rPr>
        <w:t xml:space="preserve"> pēc izpildes un ne vēlāk kā līdz 2022. gada 30. martam iesniegt trūkstošo saskaņā ar informatīvā ziņojuma 3. pielikumā “Atveseļošanas fonda plāna pirmā maksājuma pieprasījum izpildes statuss” informāciju, lai FM kā AF koordinējošā iestāde savlaicīgi iesnie</w:t>
      </w:r>
      <w:r w:rsidR="006C3206">
        <w:rPr>
          <w:rFonts w:cs="Times New Roman"/>
          <w:sz w:val="28"/>
          <w:szCs w:val="28"/>
        </w:rPr>
        <w:t>gtu</w:t>
      </w:r>
      <w:r w:rsidRPr="0066729A">
        <w:rPr>
          <w:rFonts w:cs="Times New Roman"/>
          <w:sz w:val="28"/>
          <w:szCs w:val="28"/>
        </w:rPr>
        <w:t xml:space="preserve"> EK maksājuma pieprasījumu par pilnībā izpildītiem atskaites punktiem.</w:t>
      </w:r>
    </w:p>
    <w:p w14:paraId="49E32B48" w14:textId="1C8B7807" w:rsidR="00267258" w:rsidRDefault="00267258" w:rsidP="0049417C">
      <w:pPr>
        <w:spacing w:line="276" w:lineRule="auto"/>
        <w:ind w:firstLine="720"/>
        <w:jc w:val="both"/>
        <w:rPr>
          <w:rFonts w:cs="Times New Roman"/>
          <w:sz w:val="28"/>
          <w:szCs w:val="28"/>
        </w:rPr>
      </w:pPr>
    </w:p>
    <w:p w14:paraId="2D886D3A" w14:textId="65D304E3" w:rsidR="00A63E05" w:rsidRDefault="00A63E05" w:rsidP="0049417C">
      <w:pPr>
        <w:spacing w:line="276" w:lineRule="auto"/>
        <w:ind w:firstLine="720"/>
        <w:jc w:val="both"/>
        <w:rPr>
          <w:rFonts w:cs="Times New Roman"/>
          <w:sz w:val="28"/>
          <w:szCs w:val="28"/>
        </w:rPr>
      </w:pPr>
    </w:p>
    <w:p w14:paraId="4814D3BB" w14:textId="520A67F7" w:rsidR="00267258" w:rsidRDefault="0049417C" w:rsidP="00267258">
      <w:pPr>
        <w:spacing w:line="276" w:lineRule="auto"/>
        <w:jc w:val="center"/>
        <w:rPr>
          <w:rFonts w:cs="Times New Roman"/>
          <w:b/>
          <w:bCs/>
          <w:sz w:val="28"/>
          <w:szCs w:val="28"/>
        </w:rPr>
      </w:pPr>
      <w:r w:rsidRPr="0066729A">
        <w:rPr>
          <w:rFonts w:cs="Times New Roman"/>
          <w:b/>
          <w:bCs/>
          <w:sz w:val="28"/>
          <w:szCs w:val="28"/>
        </w:rPr>
        <w:t>AF plāna progresa informācija</w:t>
      </w:r>
    </w:p>
    <w:p w14:paraId="0B3CE0B9" w14:textId="77777777" w:rsidR="001B777F" w:rsidRDefault="001B777F" w:rsidP="00267258">
      <w:pPr>
        <w:spacing w:line="276" w:lineRule="auto"/>
        <w:ind w:firstLine="720"/>
        <w:jc w:val="both"/>
        <w:rPr>
          <w:rFonts w:cs="Times New Roman"/>
          <w:sz w:val="28"/>
          <w:szCs w:val="28"/>
        </w:rPr>
      </w:pPr>
    </w:p>
    <w:p w14:paraId="44DE4A1C" w14:textId="7A080C72" w:rsidR="0049417C" w:rsidRPr="0066729A" w:rsidRDefault="00F44777" w:rsidP="0049417C">
      <w:pPr>
        <w:spacing w:line="276" w:lineRule="auto"/>
        <w:ind w:firstLine="720"/>
        <w:jc w:val="both"/>
        <w:rPr>
          <w:sz w:val="28"/>
          <w:szCs w:val="28"/>
          <w:lang w:bidi="lo-LA"/>
        </w:rPr>
      </w:pPr>
      <w:r w:rsidRPr="0066729A">
        <w:rPr>
          <w:rFonts w:cs="Times New Roman"/>
          <w:sz w:val="28"/>
          <w:szCs w:val="28"/>
        </w:rPr>
        <w:t xml:space="preserve">2022. gada janvāra sākumā </w:t>
      </w:r>
      <w:r w:rsidR="0049417C" w:rsidRPr="0066729A">
        <w:rPr>
          <w:rFonts w:cs="Times New Roman"/>
          <w:sz w:val="28"/>
          <w:szCs w:val="28"/>
        </w:rPr>
        <w:t>FM kā AF plāna koordinējošā</w:t>
      </w:r>
      <w:r>
        <w:rPr>
          <w:rFonts w:cs="Times New Roman"/>
          <w:sz w:val="28"/>
          <w:szCs w:val="28"/>
        </w:rPr>
        <w:t>s</w:t>
      </w:r>
      <w:r w:rsidR="0049417C" w:rsidRPr="0066729A">
        <w:rPr>
          <w:rFonts w:cs="Times New Roman"/>
          <w:sz w:val="28"/>
          <w:szCs w:val="28"/>
        </w:rPr>
        <w:t xml:space="preserve"> iestāde</w:t>
      </w:r>
      <w:r>
        <w:rPr>
          <w:rFonts w:cs="Times New Roman"/>
          <w:sz w:val="28"/>
          <w:szCs w:val="28"/>
        </w:rPr>
        <w:t>s</w:t>
      </w:r>
      <w:r w:rsidR="0049417C" w:rsidRPr="0066729A">
        <w:rPr>
          <w:rFonts w:cs="Times New Roman"/>
          <w:sz w:val="28"/>
          <w:szCs w:val="28"/>
        </w:rPr>
        <w:t xml:space="preserve"> apkopo</w:t>
      </w:r>
      <w:r>
        <w:rPr>
          <w:rFonts w:cs="Times New Roman"/>
          <w:sz w:val="28"/>
          <w:szCs w:val="28"/>
        </w:rPr>
        <w:t>tā</w:t>
      </w:r>
      <w:r w:rsidR="0049417C" w:rsidRPr="0066729A">
        <w:rPr>
          <w:rFonts w:cs="Times New Roman"/>
          <w:sz w:val="28"/>
          <w:szCs w:val="28"/>
        </w:rPr>
        <w:t xml:space="preserve"> iestāžu sniegt</w:t>
      </w:r>
      <w:r>
        <w:rPr>
          <w:rFonts w:cs="Times New Roman"/>
          <w:sz w:val="28"/>
          <w:szCs w:val="28"/>
        </w:rPr>
        <w:t>ā</w:t>
      </w:r>
      <w:r w:rsidR="0049417C" w:rsidRPr="0066729A">
        <w:rPr>
          <w:rFonts w:cs="Times New Roman"/>
          <w:sz w:val="28"/>
          <w:szCs w:val="28"/>
        </w:rPr>
        <w:t xml:space="preserve"> progresa informācij</w:t>
      </w:r>
      <w:r>
        <w:rPr>
          <w:rFonts w:cs="Times New Roman"/>
          <w:sz w:val="28"/>
          <w:szCs w:val="28"/>
        </w:rPr>
        <w:t>a</w:t>
      </w:r>
      <w:r w:rsidR="0049417C" w:rsidRPr="0066729A">
        <w:rPr>
          <w:rFonts w:cs="Times New Roman"/>
          <w:sz w:val="28"/>
          <w:szCs w:val="28"/>
        </w:rPr>
        <w:t xml:space="preserve"> par </w:t>
      </w:r>
      <w:r w:rsidRPr="00FC18B8">
        <w:rPr>
          <w:rFonts w:cs="Times New Roman"/>
          <w:sz w:val="28"/>
          <w:szCs w:val="28"/>
        </w:rPr>
        <w:t>2022. gadā un 2023.</w:t>
      </w:r>
      <w:r>
        <w:rPr>
          <w:rFonts w:cs="Times New Roman"/>
          <w:sz w:val="28"/>
          <w:szCs w:val="28"/>
        </w:rPr>
        <w:t xml:space="preserve"> </w:t>
      </w:r>
      <w:r w:rsidRPr="00FC18B8">
        <w:rPr>
          <w:rFonts w:cs="Times New Roman"/>
          <w:sz w:val="28"/>
          <w:szCs w:val="28"/>
        </w:rPr>
        <w:t xml:space="preserve">gada </w:t>
      </w:r>
      <w:r w:rsidRPr="00FC18B8">
        <w:rPr>
          <w:rFonts w:cs="Times New Roman"/>
          <w:sz w:val="28"/>
          <w:szCs w:val="28"/>
        </w:rPr>
        <w:lastRenderedPageBreak/>
        <w:t>sākumā</w:t>
      </w:r>
      <w:r w:rsidRPr="0066729A">
        <w:rPr>
          <w:rFonts w:cs="Times New Roman"/>
          <w:sz w:val="28"/>
          <w:szCs w:val="28"/>
        </w:rPr>
        <w:t xml:space="preserve"> </w:t>
      </w:r>
      <w:r>
        <w:rPr>
          <w:rFonts w:cs="Times New Roman"/>
          <w:sz w:val="28"/>
          <w:szCs w:val="28"/>
        </w:rPr>
        <w:t xml:space="preserve">sasniedzamiem </w:t>
      </w:r>
      <w:r w:rsidR="0049417C" w:rsidRPr="0066729A">
        <w:rPr>
          <w:rFonts w:cs="Times New Roman"/>
          <w:sz w:val="28"/>
          <w:szCs w:val="28"/>
        </w:rPr>
        <w:t>atskaites punktiem un mērķiem</w:t>
      </w:r>
      <w:r w:rsidR="009F49C4" w:rsidRPr="00FC18B8">
        <w:rPr>
          <w:rFonts w:cs="Times New Roman"/>
          <w:sz w:val="28"/>
          <w:szCs w:val="28"/>
        </w:rPr>
        <w:t>,</w:t>
      </w:r>
      <w:r w:rsidR="0049417C" w:rsidRPr="0066729A">
        <w:rPr>
          <w:rFonts w:cs="Times New Roman"/>
          <w:sz w:val="28"/>
          <w:szCs w:val="28"/>
        </w:rPr>
        <w:t xml:space="preserve"> kopumā nenorādīja uz būtiskiem kavējumiem</w:t>
      </w:r>
      <w:r>
        <w:rPr>
          <w:rFonts w:cs="Times New Roman"/>
          <w:sz w:val="28"/>
          <w:szCs w:val="28"/>
        </w:rPr>
        <w:t xml:space="preserve"> vai riskiem</w:t>
      </w:r>
      <w:r w:rsidR="0049417C" w:rsidRPr="0066729A">
        <w:rPr>
          <w:rFonts w:cs="Times New Roman"/>
          <w:sz w:val="28"/>
          <w:szCs w:val="28"/>
        </w:rPr>
        <w:t>. Tomēr pēc viena mēneša, 2022. gada 14.</w:t>
      </w:r>
      <w:r w:rsidR="0030206B">
        <w:rPr>
          <w:rFonts w:cs="Times New Roman"/>
          <w:sz w:val="28"/>
          <w:szCs w:val="28"/>
        </w:rPr>
        <w:t> </w:t>
      </w:r>
      <w:r w:rsidR="0049417C" w:rsidRPr="0066729A">
        <w:rPr>
          <w:rFonts w:cs="Times New Roman"/>
          <w:sz w:val="28"/>
          <w:szCs w:val="28"/>
        </w:rPr>
        <w:t xml:space="preserve">februārī, LM sniedza precizējumus savā iepriekš sniegtajā informācijā un ziņoja par </w:t>
      </w:r>
      <w:r w:rsidR="0049417C" w:rsidRPr="0066729A">
        <w:rPr>
          <w:rFonts w:cs="Times New Roman"/>
          <w:b/>
          <w:bCs/>
          <w:sz w:val="28"/>
          <w:szCs w:val="28"/>
        </w:rPr>
        <w:t xml:space="preserve">LM </w:t>
      </w:r>
      <w:r w:rsidR="009F49C4">
        <w:rPr>
          <w:b/>
          <w:bCs/>
          <w:sz w:val="28"/>
          <w:szCs w:val="28"/>
        </w:rPr>
        <w:t>konstatētaj</w:t>
      </w:r>
      <w:r>
        <w:rPr>
          <w:b/>
          <w:bCs/>
          <w:sz w:val="28"/>
          <w:szCs w:val="28"/>
        </w:rPr>
        <w:t>iem sarežģījumiem, riskiem</w:t>
      </w:r>
      <w:r w:rsidR="0049417C" w:rsidRPr="0066729A">
        <w:rPr>
          <w:rFonts w:cs="Times New Roman"/>
          <w:b/>
          <w:bCs/>
          <w:sz w:val="28"/>
          <w:szCs w:val="28"/>
        </w:rPr>
        <w:t xml:space="preserve"> plānoto rādītāju sasniegšanai noteiktos termiņos</w:t>
      </w:r>
      <w:r w:rsidR="0049417C" w:rsidRPr="0066729A">
        <w:rPr>
          <w:rFonts w:cs="Times New Roman"/>
          <w:sz w:val="28"/>
          <w:szCs w:val="28"/>
        </w:rPr>
        <w:t xml:space="preserve">, kas tādējādi var radīt zaudējumus valsts budžetam, nesaņemot no EK paredzēto finansējumu. </w:t>
      </w:r>
      <w:r w:rsidR="002001C5">
        <w:rPr>
          <w:rFonts w:cs="Times New Roman"/>
          <w:sz w:val="28"/>
          <w:szCs w:val="28"/>
        </w:rPr>
        <w:t xml:space="preserve"> LM </w:t>
      </w:r>
      <w:r w:rsidR="002001C5" w:rsidRPr="00FC18B8">
        <w:rPr>
          <w:rFonts w:cs="Times New Roman"/>
          <w:sz w:val="28"/>
          <w:szCs w:val="28"/>
        </w:rPr>
        <w:t xml:space="preserve"> </w:t>
      </w:r>
      <w:r w:rsidR="002001C5">
        <w:rPr>
          <w:rFonts w:cs="Times New Roman"/>
          <w:sz w:val="28"/>
          <w:szCs w:val="28"/>
        </w:rPr>
        <w:t xml:space="preserve">informācija </w:t>
      </w:r>
      <w:r w:rsidR="005B3000">
        <w:rPr>
          <w:rFonts w:cs="Times New Roman"/>
          <w:sz w:val="28"/>
          <w:szCs w:val="28"/>
        </w:rPr>
        <w:t xml:space="preserve">par </w:t>
      </w:r>
      <w:r w:rsidR="005B3000" w:rsidRPr="00FC18B8">
        <w:rPr>
          <w:rFonts w:cs="Times New Roman"/>
          <w:sz w:val="28"/>
          <w:szCs w:val="28"/>
        </w:rPr>
        <w:t>2022.</w:t>
      </w:r>
      <w:r w:rsidR="0030206B">
        <w:rPr>
          <w:rFonts w:cs="Times New Roman"/>
          <w:sz w:val="28"/>
          <w:szCs w:val="28"/>
        </w:rPr>
        <w:t> </w:t>
      </w:r>
      <w:r w:rsidR="005B3000" w:rsidRPr="00FC18B8">
        <w:rPr>
          <w:rFonts w:cs="Times New Roman"/>
          <w:sz w:val="28"/>
          <w:szCs w:val="28"/>
        </w:rPr>
        <w:t>gad</w:t>
      </w:r>
      <w:r w:rsidR="005B3000">
        <w:rPr>
          <w:rFonts w:cs="Times New Roman"/>
          <w:sz w:val="28"/>
          <w:szCs w:val="28"/>
        </w:rPr>
        <w:t>a</w:t>
      </w:r>
      <w:r w:rsidR="005B3000" w:rsidRPr="00FC18B8">
        <w:rPr>
          <w:rFonts w:cs="Times New Roman"/>
          <w:sz w:val="28"/>
          <w:szCs w:val="28"/>
        </w:rPr>
        <w:t xml:space="preserve"> un 2023.</w:t>
      </w:r>
      <w:r w:rsidR="005B3000">
        <w:rPr>
          <w:rFonts w:cs="Times New Roman"/>
          <w:sz w:val="28"/>
          <w:szCs w:val="28"/>
        </w:rPr>
        <w:t xml:space="preserve"> </w:t>
      </w:r>
      <w:r w:rsidR="005B3000" w:rsidRPr="00FC18B8">
        <w:rPr>
          <w:rFonts w:cs="Times New Roman"/>
          <w:sz w:val="28"/>
          <w:szCs w:val="28"/>
        </w:rPr>
        <w:t>gada sākum</w:t>
      </w:r>
      <w:r w:rsidR="005B3000">
        <w:rPr>
          <w:rFonts w:cs="Times New Roman"/>
          <w:sz w:val="28"/>
          <w:szCs w:val="28"/>
        </w:rPr>
        <w:t>a izpildes prognozei</w:t>
      </w:r>
      <w:r w:rsidR="005B3000" w:rsidRPr="0066729A">
        <w:rPr>
          <w:rFonts w:cs="Times New Roman"/>
          <w:sz w:val="28"/>
          <w:szCs w:val="28"/>
        </w:rPr>
        <w:t xml:space="preserve"> </w:t>
      </w:r>
      <w:r w:rsidR="002001C5">
        <w:rPr>
          <w:rFonts w:cs="Times New Roman"/>
          <w:sz w:val="28"/>
          <w:szCs w:val="28"/>
        </w:rPr>
        <w:t xml:space="preserve">liecina, ka </w:t>
      </w:r>
      <w:r w:rsidR="002001C5" w:rsidRPr="00FC18B8">
        <w:rPr>
          <w:rFonts w:cs="Times New Roman"/>
          <w:sz w:val="28"/>
          <w:szCs w:val="28"/>
        </w:rPr>
        <w:t xml:space="preserve">nobīdes </w:t>
      </w:r>
      <w:r w:rsidR="002001C5">
        <w:rPr>
          <w:rFonts w:cs="Times New Roman"/>
          <w:sz w:val="28"/>
          <w:szCs w:val="28"/>
        </w:rPr>
        <w:t xml:space="preserve">nav pārāk </w:t>
      </w:r>
      <w:r w:rsidR="002001C5" w:rsidRPr="00FC18B8">
        <w:rPr>
          <w:rFonts w:cs="Times New Roman"/>
          <w:sz w:val="28"/>
          <w:szCs w:val="28"/>
        </w:rPr>
        <w:t>būtiskas un grozījumi AF plānā šobrīd nav nepieciešam</w:t>
      </w:r>
      <w:r w:rsidR="002001C5">
        <w:rPr>
          <w:rFonts w:cs="Times New Roman"/>
          <w:sz w:val="28"/>
          <w:szCs w:val="28"/>
        </w:rPr>
        <w:t>i</w:t>
      </w:r>
      <w:r w:rsidR="002001C5" w:rsidRPr="00FC18B8">
        <w:rPr>
          <w:rFonts w:cs="Times New Roman"/>
          <w:sz w:val="28"/>
          <w:szCs w:val="28"/>
        </w:rPr>
        <w:t xml:space="preserve"> (</w:t>
      </w:r>
      <w:r w:rsidR="002001C5">
        <w:rPr>
          <w:rFonts w:cs="Times New Roman"/>
          <w:sz w:val="28"/>
          <w:szCs w:val="28"/>
        </w:rPr>
        <w:t xml:space="preserve">ja </w:t>
      </w:r>
      <w:r w:rsidR="002001C5" w:rsidRPr="00FC18B8">
        <w:rPr>
          <w:rFonts w:cs="Times New Roman"/>
          <w:sz w:val="28"/>
          <w:szCs w:val="28"/>
        </w:rPr>
        <w:t>atskaites punkti/mērķi tiks sasniegti attiecīgā gada ietvaros/nākamā gada sākum</w:t>
      </w:r>
      <w:r w:rsidR="002001C5">
        <w:rPr>
          <w:rFonts w:cs="Times New Roman"/>
          <w:sz w:val="28"/>
          <w:szCs w:val="28"/>
        </w:rPr>
        <w:t>ā)</w:t>
      </w:r>
      <w:r w:rsidR="002001C5" w:rsidRPr="00FC18B8">
        <w:rPr>
          <w:rFonts w:cs="Times New Roman"/>
          <w:sz w:val="28"/>
          <w:szCs w:val="28"/>
        </w:rPr>
        <w:t>.</w:t>
      </w:r>
      <w:r w:rsidR="002001C5">
        <w:rPr>
          <w:rFonts w:cs="Times New Roman"/>
          <w:sz w:val="28"/>
          <w:szCs w:val="28"/>
        </w:rPr>
        <w:t xml:space="preserve"> </w:t>
      </w:r>
      <w:r w:rsidR="005B3000">
        <w:rPr>
          <w:rFonts w:cs="Times New Roman"/>
          <w:sz w:val="28"/>
          <w:szCs w:val="28"/>
        </w:rPr>
        <w:t xml:space="preserve">Vienlaikus </w:t>
      </w:r>
      <w:r w:rsidR="005B3000" w:rsidRPr="00FC18B8">
        <w:rPr>
          <w:rFonts w:cs="Times New Roman"/>
          <w:sz w:val="28"/>
          <w:szCs w:val="28"/>
        </w:rPr>
        <w:t xml:space="preserve">minētās nobīdes rada iespējamus riskus </w:t>
      </w:r>
      <w:r w:rsidR="005B3000">
        <w:rPr>
          <w:rFonts w:cs="Times New Roman"/>
          <w:sz w:val="28"/>
          <w:szCs w:val="28"/>
        </w:rPr>
        <w:t xml:space="preserve">nesasniegt </w:t>
      </w:r>
      <w:r w:rsidR="005B3000" w:rsidRPr="00FC18B8">
        <w:rPr>
          <w:rFonts w:cs="Times New Roman"/>
          <w:sz w:val="28"/>
          <w:szCs w:val="28"/>
        </w:rPr>
        <w:t>2023.</w:t>
      </w:r>
      <w:r w:rsidR="005B3000">
        <w:rPr>
          <w:rFonts w:cs="Times New Roman"/>
          <w:sz w:val="28"/>
          <w:szCs w:val="28"/>
        </w:rPr>
        <w:t xml:space="preserve"> </w:t>
      </w:r>
      <w:r w:rsidR="005B3000" w:rsidRPr="00FC18B8">
        <w:rPr>
          <w:rFonts w:cs="Times New Roman"/>
          <w:sz w:val="28"/>
          <w:szCs w:val="28"/>
        </w:rPr>
        <w:t xml:space="preserve">gada </w:t>
      </w:r>
      <w:r w:rsidR="005B3000">
        <w:rPr>
          <w:rFonts w:cs="Times New Roman"/>
          <w:sz w:val="28"/>
          <w:szCs w:val="28"/>
        </w:rPr>
        <w:t>beigu</w:t>
      </w:r>
      <w:r w:rsidR="005B3000" w:rsidRPr="00FC18B8">
        <w:rPr>
          <w:rFonts w:cs="Times New Roman"/>
          <w:sz w:val="28"/>
          <w:szCs w:val="28"/>
        </w:rPr>
        <w:t xml:space="preserve"> un tālākos AF investīciju īstenošanas posmos</w:t>
      </w:r>
      <w:r w:rsidR="005B3000">
        <w:rPr>
          <w:rFonts w:cs="Times New Roman"/>
          <w:sz w:val="28"/>
          <w:szCs w:val="28"/>
        </w:rPr>
        <w:t xml:space="preserve"> noteiktos </w:t>
      </w:r>
      <w:r w:rsidR="005B3000" w:rsidRPr="00FC18B8">
        <w:rPr>
          <w:rFonts w:cs="Times New Roman"/>
          <w:sz w:val="28"/>
          <w:szCs w:val="28"/>
        </w:rPr>
        <w:t>atskaites punktu</w:t>
      </w:r>
      <w:r w:rsidR="005B3000">
        <w:rPr>
          <w:rFonts w:cs="Times New Roman"/>
          <w:sz w:val="28"/>
          <w:szCs w:val="28"/>
        </w:rPr>
        <w:t>s</w:t>
      </w:r>
      <w:r w:rsidR="005B3000" w:rsidRPr="00FC18B8">
        <w:rPr>
          <w:rFonts w:cs="Times New Roman"/>
          <w:sz w:val="28"/>
          <w:szCs w:val="28"/>
        </w:rPr>
        <w:t>/mērķu</w:t>
      </w:r>
      <w:r w:rsidR="005B3000">
        <w:rPr>
          <w:rFonts w:cs="Times New Roman"/>
          <w:sz w:val="28"/>
          <w:szCs w:val="28"/>
        </w:rPr>
        <w:t>s</w:t>
      </w:r>
      <w:r w:rsidR="005B3000" w:rsidRPr="00FC18B8">
        <w:rPr>
          <w:rFonts w:cs="Times New Roman"/>
          <w:sz w:val="28"/>
          <w:szCs w:val="28"/>
        </w:rPr>
        <w:t>, līdz ar to LM turpinās darbu pie situācijas izpētes un priekšlikumu izstrādes snieguma kāpināšanai, par ko informēs FM atsevišķi (piemēram, uz nākamo FM pusgada ziņojumu).</w:t>
      </w:r>
      <w:r w:rsidR="005B3000">
        <w:rPr>
          <w:rFonts w:cs="Times New Roman"/>
          <w:sz w:val="28"/>
          <w:szCs w:val="28"/>
        </w:rPr>
        <w:t xml:space="preserve"> </w:t>
      </w:r>
      <w:r w:rsidR="0049417C" w:rsidRPr="0066729A">
        <w:rPr>
          <w:sz w:val="28"/>
          <w:szCs w:val="28"/>
        </w:rPr>
        <w:t>I</w:t>
      </w:r>
      <w:r w:rsidR="0049417C" w:rsidRPr="0066729A">
        <w:rPr>
          <w:rFonts w:cs="Times New Roman"/>
          <w:sz w:val="28"/>
          <w:szCs w:val="28"/>
        </w:rPr>
        <w:t>nformatīvā ziņojuma 4.</w:t>
      </w:r>
      <w:r w:rsidR="0030206B">
        <w:rPr>
          <w:rFonts w:cs="Times New Roman"/>
          <w:sz w:val="28"/>
          <w:szCs w:val="28"/>
        </w:rPr>
        <w:t> </w:t>
      </w:r>
      <w:r w:rsidR="0049417C" w:rsidRPr="0066729A">
        <w:rPr>
          <w:rFonts w:cs="Times New Roman"/>
          <w:sz w:val="28"/>
          <w:szCs w:val="28"/>
        </w:rPr>
        <w:t xml:space="preserve">pielikumā “Līdz 2023. gada 2. ceturksnim sasniedzamo Atveseļošanas fonda plāna atskaites punktu un mērķu izpildes statuss” iekļauta visu iestāžu sniegtā informācija, t.sk. LM aktualizētā par </w:t>
      </w:r>
      <w:r w:rsidR="009F49C4">
        <w:rPr>
          <w:rFonts w:cs="Times New Roman"/>
          <w:sz w:val="28"/>
          <w:szCs w:val="28"/>
        </w:rPr>
        <w:t>iespējam</w:t>
      </w:r>
      <w:r w:rsidR="005B3000">
        <w:rPr>
          <w:rFonts w:cs="Times New Roman"/>
          <w:sz w:val="28"/>
          <w:szCs w:val="28"/>
        </w:rPr>
        <w:t>iem kavējumiem</w:t>
      </w:r>
      <w:r w:rsidR="0049417C" w:rsidRPr="0066729A">
        <w:rPr>
          <w:rFonts w:cs="Times New Roman"/>
          <w:sz w:val="28"/>
          <w:szCs w:val="28"/>
        </w:rPr>
        <w:t>. Ņemot vērā šo informāciju, FM kā AF plāna koordinējošā iestāde</w:t>
      </w:r>
      <w:r w:rsidR="0049417C" w:rsidRPr="0066729A">
        <w:rPr>
          <w:sz w:val="28"/>
          <w:szCs w:val="28"/>
        </w:rPr>
        <w:t xml:space="preserve"> līdz 2022. gada 30. aprīlim iesniegs EK pusgada progresa ziņojumu. MK 2022. gada 1. februāra sēdes protokola </w:t>
      </w:r>
      <w:r w:rsidR="0049417C" w:rsidRPr="0066729A">
        <w:rPr>
          <w:rFonts w:eastAsia="EUAlbertina-Bold-Identity-H"/>
          <w:sz w:val="28"/>
          <w:szCs w:val="28"/>
          <w:lang w:eastAsia="lv-LV"/>
        </w:rPr>
        <w:t xml:space="preserve">Nr. 5 65. § 5. </w:t>
      </w:r>
      <w:r w:rsidR="0049417C" w:rsidRPr="0066729A">
        <w:rPr>
          <w:rFonts w:eastAsia="EUAlbertina-Bold-Identity-H"/>
          <w:b/>
          <w:bCs/>
          <w:sz w:val="28"/>
          <w:szCs w:val="28"/>
          <w:lang w:eastAsia="lv-LV"/>
        </w:rPr>
        <w:t>punktā ir dots uzdevums</w:t>
      </w:r>
      <w:r w:rsidR="0049417C" w:rsidRPr="0066729A">
        <w:rPr>
          <w:b/>
          <w:bCs/>
          <w:sz w:val="28"/>
          <w:szCs w:val="28"/>
          <w:lang w:bidi="lo-LA"/>
        </w:rPr>
        <w:t xml:space="preserve"> nozaru ministrijām</w:t>
      </w:r>
      <w:r w:rsidR="0049417C" w:rsidRPr="0066729A">
        <w:rPr>
          <w:sz w:val="28"/>
          <w:szCs w:val="28"/>
          <w:lang w:bidi="lo-LA"/>
        </w:rPr>
        <w:t xml:space="preserve"> un institūcijām, kas atbildīgas par AF plāna investīciju un reformu ieviešanu, </w:t>
      </w:r>
      <w:r w:rsidR="0049417C" w:rsidRPr="0066729A">
        <w:rPr>
          <w:b/>
          <w:bCs/>
          <w:sz w:val="28"/>
          <w:szCs w:val="28"/>
          <w:lang w:bidi="lo-LA"/>
        </w:rPr>
        <w:t>nodrošināt saistošo atskaites punktu un mērķu izpildi</w:t>
      </w:r>
      <w:r w:rsidR="0049417C" w:rsidRPr="0066729A">
        <w:rPr>
          <w:sz w:val="28"/>
          <w:szCs w:val="28"/>
          <w:lang w:bidi="lo-LA"/>
        </w:rPr>
        <w:t xml:space="preserve"> AF plāna Darbības kārtībā, par kuru vienojas EK un Latvija</w:t>
      </w:r>
      <w:r w:rsidR="000F1F4C">
        <w:rPr>
          <w:rStyle w:val="FootnoteReference"/>
          <w:sz w:val="28"/>
          <w:szCs w:val="28"/>
          <w:lang w:bidi="lo-LA"/>
        </w:rPr>
        <w:footnoteReference w:id="89"/>
      </w:r>
      <w:r w:rsidR="0049417C" w:rsidRPr="0066729A">
        <w:rPr>
          <w:b/>
          <w:bCs/>
          <w:sz w:val="28"/>
          <w:szCs w:val="28"/>
          <w:lang w:bidi="lo-LA"/>
        </w:rPr>
        <w:t>, noteiktajos termiņos</w:t>
      </w:r>
      <w:r w:rsidR="0049417C" w:rsidRPr="0030206B">
        <w:rPr>
          <w:sz w:val="28"/>
          <w:szCs w:val="28"/>
          <w:lang w:bidi="lo-LA"/>
        </w:rPr>
        <w:t>.</w:t>
      </w:r>
      <w:r w:rsidR="0049417C" w:rsidRPr="0066729A">
        <w:rPr>
          <w:b/>
          <w:bCs/>
          <w:sz w:val="28"/>
          <w:szCs w:val="28"/>
          <w:lang w:bidi="lo-LA"/>
        </w:rPr>
        <w:t xml:space="preserve"> </w:t>
      </w:r>
      <w:r w:rsidR="0049417C" w:rsidRPr="0066729A">
        <w:rPr>
          <w:sz w:val="28"/>
          <w:szCs w:val="28"/>
          <w:lang w:bidi="lo-LA"/>
        </w:rPr>
        <w:t xml:space="preserve">Attiecīgi gadījumā, </w:t>
      </w:r>
      <w:r w:rsidR="0049417C" w:rsidRPr="0066729A">
        <w:rPr>
          <w:sz w:val="28"/>
          <w:szCs w:val="28"/>
        </w:rPr>
        <w:t>ja tiek konstatēt</w:t>
      </w:r>
      <w:r w:rsidR="00C14AEE">
        <w:rPr>
          <w:sz w:val="28"/>
          <w:szCs w:val="28"/>
        </w:rPr>
        <w:t>i</w:t>
      </w:r>
      <w:r w:rsidR="0049417C" w:rsidRPr="0066729A">
        <w:rPr>
          <w:sz w:val="28"/>
          <w:szCs w:val="28"/>
        </w:rPr>
        <w:t xml:space="preserve"> būtisk</w:t>
      </w:r>
      <w:r w:rsidR="00C14AEE">
        <w:rPr>
          <w:sz w:val="28"/>
          <w:szCs w:val="28"/>
        </w:rPr>
        <w:t>i riski ar di</w:t>
      </w:r>
      <w:r w:rsidR="00CB3FE4">
        <w:rPr>
          <w:sz w:val="28"/>
          <w:szCs w:val="28"/>
        </w:rPr>
        <w:t>v</w:t>
      </w:r>
      <w:r w:rsidR="00C14AEE">
        <w:rPr>
          <w:sz w:val="28"/>
          <w:szCs w:val="28"/>
        </w:rPr>
        <w:t>u mēnešu kavē</w:t>
      </w:r>
      <w:r w:rsidR="003C6A46">
        <w:rPr>
          <w:sz w:val="28"/>
          <w:szCs w:val="28"/>
        </w:rPr>
        <w:t>jumu</w:t>
      </w:r>
      <w:r w:rsidR="0049417C" w:rsidRPr="0066729A">
        <w:rPr>
          <w:sz w:val="28"/>
          <w:szCs w:val="28"/>
        </w:rPr>
        <w:t xml:space="preserve"> AF plāna sekmīgai ieviešanai</w:t>
      </w:r>
      <w:r w:rsidR="0049417C" w:rsidRPr="00046AEF">
        <w:rPr>
          <w:sz w:val="28"/>
          <w:szCs w:val="28"/>
          <w:shd w:val="clear" w:color="auto" w:fill="FFFFFF" w:themeFill="background1"/>
        </w:rPr>
        <w:t>,</w:t>
      </w:r>
      <w:r w:rsidR="0049417C" w:rsidRPr="00046AEF">
        <w:rPr>
          <w:sz w:val="28"/>
          <w:szCs w:val="28"/>
          <w:shd w:val="clear" w:color="auto" w:fill="FFFFFF" w:themeFill="background1"/>
          <w:lang w:bidi="lo-LA"/>
        </w:rPr>
        <w:t xml:space="preserve"> </w:t>
      </w:r>
      <w:r w:rsidR="0049417C" w:rsidRPr="00046AEF">
        <w:rPr>
          <w:b/>
          <w:bCs/>
          <w:sz w:val="28"/>
          <w:szCs w:val="28"/>
          <w:shd w:val="clear" w:color="auto" w:fill="FFFFFF" w:themeFill="background1"/>
          <w:lang w:bidi="lo-LA"/>
        </w:rPr>
        <w:t xml:space="preserve">iestādēm, </w:t>
      </w:r>
      <w:r w:rsidR="009F49C4" w:rsidRPr="00046AEF">
        <w:rPr>
          <w:b/>
          <w:bCs/>
          <w:sz w:val="28"/>
          <w:szCs w:val="28"/>
          <w:shd w:val="clear" w:color="auto" w:fill="FFFFFF" w:themeFill="background1"/>
          <w:lang w:bidi="lo-LA"/>
        </w:rPr>
        <w:t>izvērtējot nepieciešam</w:t>
      </w:r>
      <w:r w:rsidR="00126116" w:rsidRPr="00046AEF">
        <w:rPr>
          <w:b/>
          <w:bCs/>
          <w:sz w:val="28"/>
          <w:szCs w:val="28"/>
          <w:shd w:val="clear" w:color="auto" w:fill="FFFFFF" w:themeFill="background1"/>
          <w:lang w:bidi="lo-LA"/>
        </w:rPr>
        <w:t>ās</w:t>
      </w:r>
      <w:r w:rsidR="009F49C4" w:rsidRPr="00046AEF">
        <w:rPr>
          <w:b/>
          <w:bCs/>
          <w:sz w:val="28"/>
          <w:szCs w:val="28"/>
          <w:shd w:val="clear" w:color="auto" w:fill="FFFFFF" w:themeFill="background1"/>
          <w:lang w:bidi="lo-LA"/>
        </w:rPr>
        <w:t xml:space="preserve"> rīcīb</w:t>
      </w:r>
      <w:r w:rsidR="00126116" w:rsidRPr="00046AEF">
        <w:rPr>
          <w:b/>
          <w:bCs/>
          <w:sz w:val="28"/>
          <w:szCs w:val="28"/>
          <w:shd w:val="clear" w:color="auto" w:fill="FFFFFF" w:themeFill="background1"/>
          <w:lang w:bidi="lo-LA"/>
        </w:rPr>
        <w:t>as</w:t>
      </w:r>
      <w:r w:rsidR="009F49C4" w:rsidRPr="00046AEF">
        <w:rPr>
          <w:b/>
          <w:bCs/>
          <w:sz w:val="28"/>
          <w:szCs w:val="28"/>
          <w:shd w:val="clear" w:color="auto" w:fill="FFFFFF" w:themeFill="background1"/>
          <w:lang w:bidi="lo-LA"/>
        </w:rPr>
        <w:t xml:space="preserve"> steidzamību, </w:t>
      </w:r>
      <w:r w:rsidR="006B52E1" w:rsidRPr="00046AEF">
        <w:rPr>
          <w:b/>
          <w:bCs/>
          <w:sz w:val="28"/>
          <w:szCs w:val="28"/>
          <w:shd w:val="clear" w:color="auto" w:fill="FFFFFF" w:themeFill="background1"/>
          <w:lang w:bidi="lo-LA"/>
        </w:rPr>
        <w:t>nepieciešams virzīt MK ziņojumu</w:t>
      </w:r>
      <w:r w:rsidR="006B52E1" w:rsidRPr="00277A6A">
        <w:rPr>
          <w:sz w:val="28"/>
          <w:szCs w:val="28"/>
          <w:shd w:val="clear" w:color="auto" w:fill="FFFFFF" w:themeFill="background1"/>
          <w:lang w:bidi="lo-LA"/>
        </w:rPr>
        <w:t>,</w:t>
      </w:r>
      <w:r w:rsidR="006B52E1" w:rsidRPr="00046AEF">
        <w:rPr>
          <w:b/>
          <w:bCs/>
          <w:sz w:val="28"/>
          <w:szCs w:val="28"/>
          <w:shd w:val="clear" w:color="auto" w:fill="FFFFFF" w:themeFill="background1"/>
          <w:lang w:bidi="lo-LA"/>
        </w:rPr>
        <w:t xml:space="preserve"> </w:t>
      </w:r>
      <w:r w:rsidR="009F49C4" w:rsidRPr="00046AEF">
        <w:rPr>
          <w:sz w:val="28"/>
          <w:szCs w:val="28"/>
          <w:shd w:val="clear" w:color="auto" w:fill="FFFFFF" w:themeFill="background1"/>
          <w:lang w:bidi="lo-LA"/>
        </w:rPr>
        <w:t xml:space="preserve">vai, iepriekš vienojoties ar FM, </w:t>
      </w:r>
      <w:r w:rsidR="00126116" w:rsidRPr="00046AEF">
        <w:rPr>
          <w:sz w:val="28"/>
          <w:szCs w:val="28"/>
          <w:shd w:val="clear" w:color="auto" w:fill="FFFFFF" w:themeFill="background1"/>
        </w:rPr>
        <w:t xml:space="preserve">izņēmuma kārtā </w:t>
      </w:r>
      <w:r w:rsidR="006B52E1" w:rsidRPr="00046AEF">
        <w:rPr>
          <w:sz w:val="28"/>
          <w:szCs w:val="28"/>
          <w:shd w:val="clear" w:color="auto" w:fill="FFFFFF" w:themeFill="background1"/>
        </w:rPr>
        <w:t xml:space="preserve">sniegt </w:t>
      </w:r>
      <w:r w:rsidR="009F49C4" w:rsidRPr="00046AEF">
        <w:rPr>
          <w:sz w:val="28"/>
          <w:szCs w:val="28"/>
          <w:shd w:val="clear" w:color="auto" w:fill="FFFFFF" w:themeFill="background1"/>
          <w:lang w:bidi="lo-LA"/>
        </w:rPr>
        <w:t>priekšlikumus iekļaušanai FM pusgada ziņojumā</w:t>
      </w:r>
      <w:r w:rsidR="0049417C" w:rsidRPr="00046AEF">
        <w:rPr>
          <w:sz w:val="28"/>
          <w:szCs w:val="28"/>
          <w:shd w:val="clear" w:color="auto" w:fill="FFFFFF" w:themeFill="background1"/>
        </w:rPr>
        <w:t xml:space="preserve">, </w:t>
      </w:r>
      <w:r w:rsidR="00F26BD0" w:rsidRPr="00046AEF">
        <w:rPr>
          <w:sz w:val="28"/>
          <w:szCs w:val="28"/>
          <w:shd w:val="clear" w:color="auto" w:fill="FFFFFF" w:themeFill="background1"/>
        </w:rPr>
        <w:t xml:space="preserve">iekļaujot </w:t>
      </w:r>
      <w:r w:rsidR="0049417C" w:rsidRPr="00046AEF">
        <w:rPr>
          <w:sz w:val="28"/>
          <w:szCs w:val="28"/>
          <w:shd w:val="clear" w:color="auto" w:fill="FFFFFF" w:themeFill="background1"/>
        </w:rPr>
        <w:t>situācijas novērtējumu, izvērtējot visas alternatīvas, iespējas atskaites</w:t>
      </w:r>
      <w:r w:rsidR="0049417C" w:rsidRPr="0066729A">
        <w:rPr>
          <w:sz w:val="28"/>
          <w:szCs w:val="28"/>
        </w:rPr>
        <w:t xml:space="preserve"> punktu un mērķu sasniegšanai termiņā, un </w:t>
      </w:r>
      <w:r w:rsidR="0049417C" w:rsidRPr="00046AEF">
        <w:rPr>
          <w:b/>
          <w:bCs/>
          <w:sz w:val="28"/>
          <w:szCs w:val="28"/>
        </w:rPr>
        <w:t>piedāvāt  konkrētu rīcīb</w:t>
      </w:r>
      <w:r w:rsidR="006B52E1" w:rsidRPr="00046AEF">
        <w:rPr>
          <w:b/>
          <w:bCs/>
          <w:sz w:val="28"/>
          <w:szCs w:val="28"/>
        </w:rPr>
        <w:t>u</w:t>
      </w:r>
      <w:r w:rsidR="0049417C" w:rsidRPr="00046AEF">
        <w:rPr>
          <w:b/>
          <w:bCs/>
          <w:sz w:val="28"/>
          <w:szCs w:val="28"/>
        </w:rPr>
        <w:t>, lai nepieļautu AF plāna noteikto saistību neizpildi</w:t>
      </w:r>
      <w:r w:rsidR="0049417C" w:rsidRPr="0066729A">
        <w:rPr>
          <w:rStyle w:val="FootnoteReference"/>
          <w:sz w:val="28"/>
          <w:szCs w:val="28"/>
        </w:rPr>
        <w:footnoteReference w:id="90"/>
      </w:r>
      <w:r w:rsidR="0049417C" w:rsidRPr="0066729A">
        <w:rPr>
          <w:sz w:val="28"/>
          <w:szCs w:val="28"/>
        </w:rPr>
        <w:t>.</w:t>
      </w:r>
    </w:p>
    <w:p w14:paraId="1A77867D" w14:textId="77777777" w:rsidR="00A63E05" w:rsidRDefault="00A63E05" w:rsidP="00A63E05">
      <w:pPr>
        <w:spacing w:line="276" w:lineRule="auto"/>
        <w:rPr>
          <w:rFonts w:cs="Times New Roman"/>
          <w:sz w:val="28"/>
          <w:szCs w:val="28"/>
        </w:rPr>
      </w:pPr>
      <w:bookmarkStart w:id="36" w:name="_Hlk62166505"/>
    </w:p>
    <w:p w14:paraId="46F40155" w14:textId="10176C89" w:rsidR="00267258" w:rsidRDefault="000F3BDC" w:rsidP="00A63E05">
      <w:pPr>
        <w:spacing w:line="276" w:lineRule="auto"/>
        <w:jc w:val="center"/>
        <w:rPr>
          <w:b/>
          <w:bCs/>
          <w:sz w:val="28"/>
          <w:szCs w:val="28"/>
        </w:rPr>
      </w:pPr>
      <w:r w:rsidRPr="0066729A">
        <w:rPr>
          <w:b/>
          <w:bCs/>
          <w:sz w:val="28"/>
          <w:szCs w:val="28"/>
        </w:rPr>
        <w:lastRenderedPageBreak/>
        <w:t>AF</w:t>
      </w:r>
      <w:r w:rsidR="00167449" w:rsidRPr="0066729A">
        <w:rPr>
          <w:b/>
          <w:bCs/>
          <w:sz w:val="28"/>
          <w:szCs w:val="28"/>
        </w:rPr>
        <w:t xml:space="preserve"> kop</w:t>
      </w:r>
      <w:r w:rsidR="002D4B76" w:rsidRPr="0066729A">
        <w:rPr>
          <w:b/>
          <w:bCs/>
          <w:sz w:val="28"/>
          <w:szCs w:val="28"/>
        </w:rPr>
        <w:t>ējie</w:t>
      </w:r>
      <w:r w:rsidR="00167449" w:rsidRPr="0066729A">
        <w:rPr>
          <w:b/>
          <w:bCs/>
          <w:sz w:val="28"/>
          <w:szCs w:val="28"/>
        </w:rPr>
        <w:t xml:space="preserve"> rādītāji</w:t>
      </w:r>
    </w:p>
    <w:p w14:paraId="52A2FE80" w14:textId="77777777" w:rsidR="001B777F" w:rsidRDefault="001B777F" w:rsidP="00267258">
      <w:pPr>
        <w:spacing w:line="276" w:lineRule="auto"/>
        <w:ind w:firstLine="720"/>
        <w:jc w:val="both"/>
        <w:rPr>
          <w:sz w:val="28"/>
          <w:szCs w:val="28"/>
        </w:rPr>
      </w:pPr>
    </w:p>
    <w:p w14:paraId="35AE8480" w14:textId="46C36FC0" w:rsidR="00A46C0C" w:rsidRPr="0066729A" w:rsidRDefault="009C4459" w:rsidP="00267258">
      <w:pPr>
        <w:spacing w:line="276" w:lineRule="auto"/>
        <w:ind w:firstLine="720"/>
        <w:jc w:val="both"/>
        <w:rPr>
          <w:sz w:val="28"/>
          <w:szCs w:val="28"/>
        </w:rPr>
      </w:pPr>
      <w:r w:rsidRPr="0066729A">
        <w:rPr>
          <w:sz w:val="28"/>
          <w:szCs w:val="28"/>
        </w:rPr>
        <w:t>Saskaņā ar Regulas (ES) 2021/241</w:t>
      </w:r>
      <w:r w:rsidRPr="0066729A">
        <w:rPr>
          <w:sz w:val="28"/>
          <w:szCs w:val="28"/>
          <w:vertAlign w:val="superscript"/>
        </w:rPr>
        <w:footnoteReference w:id="91"/>
      </w:r>
      <w:r w:rsidRPr="0066729A">
        <w:rPr>
          <w:sz w:val="28"/>
          <w:szCs w:val="28"/>
          <w:vertAlign w:val="superscript"/>
        </w:rPr>
        <w:t xml:space="preserve"> </w:t>
      </w:r>
      <w:r w:rsidRPr="0066729A">
        <w:rPr>
          <w:sz w:val="28"/>
          <w:szCs w:val="28"/>
        </w:rPr>
        <w:t xml:space="preserve">29. pantu </w:t>
      </w:r>
      <w:r w:rsidR="00E5404D" w:rsidRPr="0066729A">
        <w:rPr>
          <w:sz w:val="28"/>
          <w:szCs w:val="28"/>
        </w:rPr>
        <w:t>AF</w:t>
      </w:r>
      <w:r w:rsidRPr="0066729A">
        <w:rPr>
          <w:sz w:val="28"/>
          <w:szCs w:val="28"/>
        </w:rPr>
        <w:t xml:space="preserve"> īstenošan</w:t>
      </w:r>
      <w:r w:rsidR="00E5404D" w:rsidRPr="0066729A">
        <w:rPr>
          <w:sz w:val="28"/>
          <w:szCs w:val="28"/>
        </w:rPr>
        <w:t xml:space="preserve">u </w:t>
      </w:r>
      <w:r w:rsidRPr="0066729A">
        <w:rPr>
          <w:sz w:val="28"/>
          <w:szCs w:val="28"/>
        </w:rPr>
        <w:t>uzrauga un novērtē, izmantojot kopējus rādītājus</w:t>
      </w:r>
      <w:r w:rsidR="00E5404D" w:rsidRPr="0066729A">
        <w:rPr>
          <w:sz w:val="28"/>
          <w:szCs w:val="28"/>
        </w:rPr>
        <w:t xml:space="preserve">, t.sk. </w:t>
      </w:r>
      <w:r w:rsidRPr="0066729A">
        <w:rPr>
          <w:sz w:val="28"/>
          <w:szCs w:val="28"/>
        </w:rPr>
        <w:t>ziņo</w:t>
      </w:r>
      <w:r w:rsidR="00E5404D" w:rsidRPr="0066729A">
        <w:rPr>
          <w:sz w:val="28"/>
          <w:szCs w:val="28"/>
        </w:rPr>
        <w:t>jot</w:t>
      </w:r>
      <w:r w:rsidRPr="0066729A">
        <w:rPr>
          <w:sz w:val="28"/>
          <w:szCs w:val="28"/>
        </w:rPr>
        <w:t xml:space="preserve"> </w:t>
      </w:r>
      <w:r w:rsidR="00E5404D" w:rsidRPr="0066729A">
        <w:rPr>
          <w:sz w:val="28"/>
          <w:szCs w:val="28"/>
        </w:rPr>
        <w:t xml:space="preserve">par tiem </w:t>
      </w:r>
      <w:r w:rsidR="00931A8A" w:rsidRPr="0066729A">
        <w:rPr>
          <w:sz w:val="28"/>
          <w:szCs w:val="28"/>
        </w:rPr>
        <w:t>EK</w:t>
      </w:r>
      <w:r w:rsidRPr="0066729A">
        <w:rPr>
          <w:sz w:val="28"/>
          <w:szCs w:val="28"/>
        </w:rPr>
        <w:t xml:space="preserve"> </w:t>
      </w:r>
      <w:r w:rsidR="008A6D57" w:rsidRPr="0066729A">
        <w:rPr>
          <w:sz w:val="28"/>
          <w:szCs w:val="28"/>
        </w:rPr>
        <w:t xml:space="preserve">divas reizes gadā </w:t>
      </w:r>
      <w:r w:rsidR="00E5404D" w:rsidRPr="0066729A">
        <w:rPr>
          <w:sz w:val="28"/>
          <w:szCs w:val="28"/>
        </w:rPr>
        <w:t>(</w:t>
      </w:r>
      <w:r w:rsidR="008A6D57" w:rsidRPr="0066729A">
        <w:rPr>
          <w:sz w:val="28"/>
          <w:szCs w:val="28"/>
        </w:rPr>
        <w:t>līdz 28</w:t>
      </w:r>
      <w:r w:rsidR="001D51B1" w:rsidRPr="0066729A">
        <w:rPr>
          <w:sz w:val="28"/>
          <w:szCs w:val="28"/>
        </w:rPr>
        <w:t>. </w:t>
      </w:r>
      <w:r w:rsidR="008A6D57" w:rsidRPr="0066729A">
        <w:rPr>
          <w:sz w:val="28"/>
          <w:szCs w:val="28"/>
        </w:rPr>
        <w:t>februārim un 30.</w:t>
      </w:r>
      <w:r w:rsidR="00E5404D" w:rsidRPr="0066729A">
        <w:rPr>
          <w:sz w:val="28"/>
          <w:szCs w:val="28"/>
        </w:rPr>
        <w:t xml:space="preserve"> </w:t>
      </w:r>
      <w:r w:rsidR="008A6D57" w:rsidRPr="0066729A">
        <w:rPr>
          <w:sz w:val="28"/>
          <w:szCs w:val="28"/>
        </w:rPr>
        <w:t>augustam</w:t>
      </w:r>
      <w:r w:rsidR="00E5404D" w:rsidRPr="0066729A">
        <w:rPr>
          <w:sz w:val="28"/>
          <w:szCs w:val="28"/>
        </w:rPr>
        <w:t>)</w:t>
      </w:r>
      <w:r w:rsidRPr="0066729A">
        <w:rPr>
          <w:sz w:val="28"/>
          <w:szCs w:val="28"/>
        </w:rPr>
        <w:t>.</w:t>
      </w:r>
      <w:r w:rsidR="00E83D52" w:rsidRPr="0066729A">
        <w:rPr>
          <w:sz w:val="28"/>
          <w:szCs w:val="28"/>
        </w:rPr>
        <w:t xml:space="preserve"> </w:t>
      </w:r>
      <w:r w:rsidRPr="0066729A">
        <w:rPr>
          <w:sz w:val="28"/>
          <w:szCs w:val="28"/>
        </w:rPr>
        <w:t xml:space="preserve">Saskaņā ar </w:t>
      </w:r>
      <w:r w:rsidR="00931A8A" w:rsidRPr="0066729A">
        <w:rPr>
          <w:sz w:val="28"/>
          <w:szCs w:val="28"/>
        </w:rPr>
        <w:t>EK</w:t>
      </w:r>
      <w:r w:rsidRPr="0066729A">
        <w:rPr>
          <w:sz w:val="28"/>
          <w:szCs w:val="28"/>
        </w:rPr>
        <w:t xml:space="preserve"> Deleģētās regulas (ES) 2021/2106</w:t>
      </w:r>
      <w:r w:rsidR="00AF6B24" w:rsidRPr="0066729A">
        <w:rPr>
          <w:sz w:val="28"/>
          <w:szCs w:val="28"/>
          <w:vertAlign w:val="superscript"/>
        </w:rPr>
        <w:footnoteReference w:id="92"/>
      </w:r>
      <w:r w:rsidRPr="0066729A">
        <w:rPr>
          <w:sz w:val="28"/>
          <w:szCs w:val="28"/>
        </w:rPr>
        <w:t xml:space="preserve"> </w:t>
      </w:r>
      <w:r w:rsidR="00AF6B24" w:rsidRPr="0066729A">
        <w:rPr>
          <w:sz w:val="28"/>
          <w:szCs w:val="28"/>
        </w:rPr>
        <w:t>pielikumu</w:t>
      </w:r>
      <w:r w:rsidR="00D0107D" w:rsidRPr="0066729A">
        <w:rPr>
          <w:sz w:val="28"/>
          <w:szCs w:val="28"/>
        </w:rPr>
        <w:t>,</w:t>
      </w:r>
      <w:r w:rsidR="00AF6B24" w:rsidRPr="0066729A">
        <w:rPr>
          <w:sz w:val="28"/>
          <w:szCs w:val="28"/>
        </w:rPr>
        <w:t xml:space="preserve"> ir noteikts konkrēts kopējo rādītāju saraksts, kurš veidots tā, lai aptvertu visus dalībvalstu </w:t>
      </w:r>
      <w:r w:rsidR="00BE7FC6" w:rsidRPr="0066729A">
        <w:rPr>
          <w:rFonts w:cs="Times New Roman"/>
          <w:sz w:val="28"/>
          <w:szCs w:val="28"/>
        </w:rPr>
        <w:t>AF</w:t>
      </w:r>
      <w:r w:rsidR="00AF6B24" w:rsidRPr="0066729A">
        <w:rPr>
          <w:sz w:val="28"/>
          <w:szCs w:val="28"/>
        </w:rPr>
        <w:t xml:space="preserve"> plānus, tomēr dalībvalsts ziņojumam par konkrētu kopējo rādītāju ir nozīme tikai tad, ja tās plānā ir iekļauti atbilstīgi pasākumi</w:t>
      </w:r>
      <w:r w:rsidR="00BE7FC6" w:rsidRPr="0066729A">
        <w:rPr>
          <w:sz w:val="28"/>
          <w:szCs w:val="28"/>
        </w:rPr>
        <w:t xml:space="preserve">, par ko </w:t>
      </w:r>
      <w:r w:rsidR="00931A8A" w:rsidRPr="0066729A">
        <w:rPr>
          <w:sz w:val="28"/>
          <w:szCs w:val="28"/>
        </w:rPr>
        <w:t>EK</w:t>
      </w:r>
      <w:r w:rsidR="00AF6B24" w:rsidRPr="0066729A">
        <w:rPr>
          <w:sz w:val="28"/>
          <w:szCs w:val="28"/>
        </w:rPr>
        <w:t xml:space="preserve"> vienojas </w:t>
      </w:r>
      <w:r w:rsidR="00BE7FC6" w:rsidRPr="0066729A">
        <w:rPr>
          <w:sz w:val="28"/>
          <w:szCs w:val="28"/>
        </w:rPr>
        <w:t>ar</w:t>
      </w:r>
      <w:r w:rsidR="001967A8" w:rsidRPr="0066729A">
        <w:rPr>
          <w:sz w:val="28"/>
          <w:szCs w:val="28"/>
        </w:rPr>
        <w:t xml:space="preserve"> dalībvalst</w:t>
      </w:r>
      <w:r w:rsidR="00BE7FC6" w:rsidRPr="0066729A">
        <w:rPr>
          <w:sz w:val="28"/>
          <w:szCs w:val="28"/>
        </w:rPr>
        <w:t>i.</w:t>
      </w:r>
      <w:r w:rsidR="001967A8" w:rsidRPr="0066729A">
        <w:rPr>
          <w:sz w:val="28"/>
          <w:szCs w:val="28"/>
        </w:rPr>
        <w:t xml:space="preserve"> </w:t>
      </w:r>
      <w:r w:rsidR="00A46C0C" w:rsidRPr="0066729A">
        <w:rPr>
          <w:sz w:val="28"/>
          <w:szCs w:val="28"/>
        </w:rPr>
        <w:t xml:space="preserve">Latvija ar </w:t>
      </w:r>
      <w:r w:rsidR="00931A8A" w:rsidRPr="0066729A">
        <w:rPr>
          <w:sz w:val="28"/>
          <w:szCs w:val="28"/>
        </w:rPr>
        <w:t>EK</w:t>
      </w:r>
      <w:r w:rsidR="00A46C0C" w:rsidRPr="0066729A">
        <w:rPr>
          <w:sz w:val="28"/>
          <w:szCs w:val="28"/>
        </w:rPr>
        <w:t xml:space="preserve"> ir vienojusies par kopīgo rādītāju sarakstu, kurš ir attiecināms uz Latvijas </w:t>
      </w:r>
      <w:r w:rsidR="00FA6758" w:rsidRPr="0066729A">
        <w:rPr>
          <w:rFonts w:cs="Times New Roman"/>
          <w:sz w:val="28"/>
          <w:szCs w:val="28"/>
        </w:rPr>
        <w:t>AF</w:t>
      </w:r>
      <w:r w:rsidR="00A46C0C" w:rsidRPr="0066729A">
        <w:rPr>
          <w:sz w:val="28"/>
          <w:szCs w:val="28"/>
        </w:rPr>
        <w:t xml:space="preserve"> plān</w:t>
      </w:r>
      <w:r w:rsidR="00FF0A4B" w:rsidRPr="0066729A">
        <w:rPr>
          <w:sz w:val="28"/>
          <w:szCs w:val="28"/>
        </w:rPr>
        <w:t>a</w:t>
      </w:r>
      <w:r w:rsidR="00A46C0C" w:rsidRPr="0066729A">
        <w:rPr>
          <w:sz w:val="28"/>
          <w:szCs w:val="28"/>
        </w:rPr>
        <w:t xml:space="preserve"> </w:t>
      </w:r>
      <w:r w:rsidR="00FF0A4B" w:rsidRPr="0066729A">
        <w:rPr>
          <w:sz w:val="28"/>
          <w:szCs w:val="28"/>
        </w:rPr>
        <w:t>investīcijām</w:t>
      </w:r>
      <w:r w:rsidR="00A46C0C" w:rsidRPr="0066729A">
        <w:rPr>
          <w:sz w:val="28"/>
          <w:szCs w:val="28"/>
        </w:rPr>
        <w:t xml:space="preserve">. </w:t>
      </w:r>
      <w:r w:rsidR="00750E3C" w:rsidRPr="0066729A">
        <w:rPr>
          <w:sz w:val="28"/>
          <w:szCs w:val="28"/>
        </w:rPr>
        <w:t>AF plāna</w:t>
      </w:r>
      <w:r w:rsidR="00FA6758" w:rsidRPr="0066729A">
        <w:rPr>
          <w:sz w:val="28"/>
          <w:szCs w:val="28"/>
        </w:rPr>
        <w:t xml:space="preserve"> kopēj</w:t>
      </w:r>
      <w:r w:rsidR="00750E3C" w:rsidRPr="0066729A">
        <w:rPr>
          <w:sz w:val="28"/>
          <w:szCs w:val="28"/>
        </w:rPr>
        <w:t>os</w:t>
      </w:r>
      <w:r w:rsidR="00FA6758" w:rsidRPr="0066729A">
        <w:rPr>
          <w:sz w:val="28"/>
          <w:szCs w:val="28"/>
        </w:rPr>
        <w:t xml:space="preserve"> rādītāj</w:t>
      </w:r>
      <w:r w:rsidR="00750E3C" w:rsidRPr="0066729A">
        <w:rPr>
          <w:sz w:val="28"/>
          <w:szCs w:val="28"/>
        </w:rPr>
        <w:t>us</w:t>
      </w:r>
      <w:r w:rsidR="00FA6758" w:rsidRPr="0066729A">
        <w:rPr>
          <w:sz w:val="28"/>
          <w:szCs w:val="28"/>
        </w:rPr>
        <w:t xml:space="preserve"> skatīt </w:t>
      </w:r>
      <w:r w:rsidR="00A46C0C" w:rsidRPr="0066729A">
        <w:rPr>
          <w:sz w:val="28"/>
          <w:szCs w:val="28"/>
        </w:rPr>
        <w:t>pielikum</w:t>
      </w:r>
      <w:r w:rsidR="00FA6758" w:rsidRPr="0066729A">
        <w:rPr>
          <w:sz w:val="28"/>
          <w:szCs w:val="28"/>
        </w:rPr>
        <w:t xml:space="preserve">ā </w:t>
      </w:r>
      <w:r w:rsidR="00750E3C" w:rsidRPr="0066729A">
        <w:rPr>
          <w:sz w:val="28"/>
          <w:szCs w:val="28"/>
        </w:rPr>
        <w:t>Nr.</w:t>
      </w:r>
      <w:r w:rsidR="00D32EB7" w:rsidRPr="0066729A">
        <w:rPr>
          <w:sz w:val="28"/>
          <w:szCs w:val="28"/>
        </w:rPr>
        <w:t> </w:t>
      </w:r>
      <w:r w:rsidR="00750E3C" w:rsidRPr="0066729A">
        <w:rPr>
          <w:sz w:val="28"/>
          <w:szCs w:val="28"/>
        </w:rPr>
        <w:t xml:space="preserve">5 </w:t>
      </w:r>
      <w:r w:rsidR="00FA6758" w:rsidRPr="0066729A">
        <w:rPr>
          <w:sz w:val="28"/>
          <w:szCs w:val="28"/>
        </w:rPr>
        <w:t>“Atveseļošanas fonda kopējie rādītāji”</w:t>
      </w:r>
      <w:r w:rsidR="00A46C0C" w:rsidRPr="0066729A">
        <w:rPr>
          <w:sz w:val="28"/>
          <w:szCs w:val="28"/>
        </w:rPr>
        <w:t>.</w:t>
      </w:r>
      <w:r w:rsidR="00E83D52" w:rsidRPr="0066729A">
        <w:rPr>
          <w:sz w:val="28"/>
          <w:szCs w:val="28"/>
        </w:rPr>
        <w:t xml:space="preserve"> </w:t>
      </w:r>
    </w:p>
    <w:p w14:paraId="71DB269A" w14:textId="77777777" w:rsidR="005C6BAE" w:rsidRPr="0066729A" w:rsidRDefault="005C6BAE" w:rsidP="00AE628D">
      <w:pPr>
        <w:spacing w:line="276" w:lineRule="auto"/>
        <w:jc w:val="both"/>
        <w:rPr>
          <w:rFonts w:cs="Times New Roman"/>
          <w:b/>
          <w:bCs/>
          <w:sz w:val="28"/>
          <w:szCs w:val="28"/>
        </w:rPr>
      </w:pPr>
      <w:bookmarkStart w:id="37" w:name="_Toc93340244"/>
      <w:bookmarkEnd w:id="37"/>
    </w:p>
    <w:p w14:paraId="24442196" w14:textId="61E83C8B" w:rsidR="00EE1117" w:rsidRDefault="00EE1117" w:rsidP="00CA60E2">
      <w:pPr>
        <w:spacing w:line="276" w:lineRule="auto"/>
        <w:jc w:val="center"/>
        <w:rPr>
          <w:rFonts w:cs="Times New Roman"/>
          <w:b/>
          <w:bCs/>
          <w:sz w:val="28"/>
          <w:szCs w:val="28"/>
        </w:rPr>
      </w:pPr>
      <w:r w:rsidRPr="0066729A">
        <w:rPr>
          <w:rFonts w:cs="Times New Roman"/>
          <w:b/>
          <w:bCs/>
          <w:sz w:val="28"/>
          <w:szCs w:val="28"/>
        </w:rPr>
        <w:t>AF plāna investīciju pasākumu īstenošanas laika grafika</w:t>
      </w:r>
      <w:r w:rsidR="00892C9D" w:rsidRPr="0066729A">
        <w:rPr>
          <w:rStyle w:val="FootnoteReference"/>
          <w:rFonts w:cs="Times New Roman"/>
          <w:b/>
          <w:bCs/>
          <w:sz w:val="28"/>
          <w:szCs w:val="28"/>
        </w:rPr>
        <w:footnoteReference w:id="93"/>
      </w:r>
      <w:r w:rsidRPr="0066729A">
        <w:rPr>
          <w:rFonts w:cs="Times New Roman"/>
          <w:b/>
          <w:bCs/>
          <w:sz w:val="28"/>
          <w:szCs w:val="28"/>
        </w:rPr>
        <w:t xml:space="preserve"> izpilde</w:t>
      </w:r>
    </w:p>
    <w:p w14:paraId="11D8D72C" w14:textId="77777777" w:rsidR="001B777F" w:rsidRDefault="001B777F" w:rsidP="00F616D3">
      <w:pPr>
        <w:spacing w:line="276" w:lineRule="auto"/>
        <w:ind w:firstLine="720"/>
        <w:jc w:val="both"/>
        <w:rPr>
          <w:sz w:val="28"/>
          <w:szCs w:val="28"/>
        </w:rPr>
      </w:pPr>
    </w:p>
    <w:p w14:paraId="2BAEA82E" w14:textId="2EEB3EE6" w:rsidR="00F616D3" w:rsidRDefault="00D41DAF" w:rsidP="00F616D3">
      <w:pPr>
        <w:spacing w:line="276" w:lineRule="auto"/>
        <w:ind w:firstLine="720"/>
        <w:jc w:val="both"/>
        <w:rPr>
          <w:b/>
          <w:bCs/>
          <w:sz w:val="28"/>
          <w:szCs w:val="28"/>
        </w:rPr>
      </w:pPr>
      <w:r w:rsidRPr="0066729A">
        <w:rPr>
          <w:sz w:val="28"/>
          <w:szCs w:val="28"/>
        </w:rPr>
        <w:t xml:space="preserve">Lai nodrošinātu AF plāna reformu un investīciju īstenošanu, nozaru ministrijām un institūcijām jānodrošina MK noteikumu vai informatīvo ziņojumu par reformu vai investīciju ieviešanu izstrāde, lai uzsāktu projektu atlasi, ja nepieciešams, un projektu īstenošanu. </w:t>
      </w:r>
      <w:r w:rsidR="00EE1117" w:rsidRPr="0066729A">
        <w:rPr>
          <w:rFonts w:cs="Times New Roman"/>
          <w:sz w:val="28"/>
          <w:szCs w:val="28"/>
        </w:rPr>
        <w:t>AF plāna</w:t>
      </w:r>
      <w:r w:rsidR="00100993" w:rsidRPr="0066729A">
        <w:rPr>
          <w:rFonts w:cs="Times New Roman"/>
          <w:sz w:val="28"/>
          <w:szCs w:val="28"/>
        </w:rPr>
        <w:t xml:space="preserve"> investīciju pasākumu īstenošanas laika grafik</w:t>
      </w:r>
      <w:r w:rsidR="00EE1117" w:rsidRPr="0066729A">
        <w:rPr>
          <w:rFonts w:cs="Times New Roman"/>
          <w:sz w:val="28"/>
          <w:szCs w:val="28"/>
        </w:rPr>
        <w:t>a izpildes statuss uz</w:t>
      </w:r>
      <w:r w:rsidR="001D51B1" w:rsidRPr="0066729A">
        <w:rPr>
          <w:rFonts w:cs="Times New Roman"/>
          <w:sz w:val="28"/>
          <w:szCs w:val="28"/>
        </w:rPr>
        <w:t xml:space="preserve"> </w:t>
      </w:r>
      <w:r w:rsidR="00EE1117" w:rsidRPr="0066729A">
        <w:rPr>
          <w:rFonts w:cs="Times New Roman"/>
          <w:sz w:val="28"/>
          <w:szCs w:val="28"/>
        </w:rPr>
        <w:t>2022. gada 1. februāri</w:t>
      </w:r>
      <w:r w:rsidR="00F2444E" w:rsidRPr="0066729A">
        <w:rPr>
          <w:rFonts w:cs="Times New Roman"/>
          <w:sz w:val="28"/>
          <w:szCs w:val="28"/>
        </w:rPr>
        <w:t xml:space="preserve"> </w:t>
      </w:r>
      <w:r w:rsidR="00EE1117" w:rsidRPr="0066729A">
        <w:rPr>
          <w:rFonts w:cs="Times New Roman"/>
          <w:sz w:val="28"/>
          <w:szCs w:val="28"/>
        </w:rPr>
        <w:t xml:space="preserve">(skatīt </w:t>
      </w:r>
      <w:r w:rsidR="00F2444E" w:rsidRPr="0066729A">
        <w:rPr>
          <w:rFonts w:cs="Times New Roman"/>
          <w:sz w:val="28"/>
          <w:szCs w:val="28"/>
        </w:rPr>
        <w:t>šī ziņojuma pielikumā Nr.</w:t>
      </w:r>
      <w:r w:rsidR="00A61E9E" w:rsidRPr="0066729A">
        <w:rPr>
          <w:rFonts w:cs="Times New Roman"/>
          <w:sz w:val="28"/>
          <w:szCs w:val="28"/>
        </w:rPr>
        <w:t xml:space="preserve"> </w:t>
      </w:r>
      <w:r w:rsidR="00F2444E" w:rsidRPr="0066729A">
        <w:rPr>
          <w:rFonts w:cs="Times New Roman"/>
          <w:sz w:val="28"/>
          <w:szCs w:val="28"/>
        </w:rPr>
        <w:t>6</w:t>
      </w:r>
      <w:r w:rsidR="00EE1117" w:rsidRPr="0066729A">
        <w:rPr>
          <w:rFonts w:cs="Times New Roman"/>
          <w:sz w:val="28"/>
          <w:szCs w:val="28"/>
        </w:rPr>
        <w:t>) parāda</w:t>
      </w:r>
      <w:r w:rsidR="00BB3658" w:rsidRPr="0066729A">
        <w:rPr>
          <w:rFonts w:cs="Times New Roman"/>
          <w:sz w:val="28"/>
          <w:szCs w:val="28"/>
        </w:rPr>
        <w:t>, ka MK</w:t>
      </w:r>
      <w:r w:rsidRPr="0066729A">
        <w:rPr>
          <w:rFonts w:cs="Times New Roman"/>
          <w:sz w:val="28"/>
          <w:szCs w:val="28"/>
        </w:rPr>
        <w:t xml:space="preserve"> noteikumu vai informatīvo ziņojumu </w:t>
      </w:r>
      <w:r w:rsidR="00BB3658" w:rsidRPr="0066729A">
        <w:rPr>
          <w:rFonts w:cs="Times New Roman"/>
          <w:sz w:val="28"/>
          <w:szCs w:val="28"/>
        </w:rPr>
        <w:t>izstrādi šobrīd kavē šādas ministrijas, kuras jau 2021.</w:t>
      </w:r>
      <w:r w:rsidR="00A61E9E" w:rsidRPr="0066729A">
        <w:rPr>
          <w:rFonts w:cs="Times New Roman"/>
          <w:sz w:val="28"/>
          <w:szCs w:val="28"/>
        </w:rPr>
        <w:t xml:space="preserve"> </w:t>
      </w:r>
      <w:r w:rsidR="00BB3658" w:rsidRPr="0066729A">
        <w:rPr>
          <w:rFonts w:cs="Times New Roman"/>
          <w:sz w:val="28"/>
          <w:szCs w:val="28"/>
        </w:rPr>
        <w:t xml:space="preserve">gadā bija plānojušas sagatavotos </w:t>
      </w:r>
      <w:r w:rsidRPr="0066729A">
        <w:rPr>
          <w:rFonts w:cs="Times New Roman"/>
          <w:sz w:val="28"/>
          <w:szCs w:val="28"/>
        </w:rPr>
        <w:t>normatīvo aktu</w:t>
      </w:r>
      <w:r w:rsidR="00BB3658" w:rsidRPr="0066729A">
        <w:rPr>
          <w:rFonts w:cs="Times New Roman"/>
          <w:sz w:val="28"/>
          <w:szCs w:val="28"/>
        </w:rPr>
        <w:t xml:space="preserve"> projektus izsludināt VSS – SM, EM, IeM, IZM, VARAM, LM, VM, V</w:t>
      </w:r>
      <w:r w:rsidR="002A1EB7" w:rsidRPr="0066729A">
        <w:rPr>
          <w:rFonts w:cs="Times New Roman"/>
          <w:sz w:val="28"/>
          <w:szCs w:val="28"/>
        </w:rPr>
        <w:t>alsts kanceleja</w:t>
      </w:r>
      <w:r w:rsidR="00BB3658" w:rsidRPr="0066729A">
        <w:rPr>
          <w:rFonts w:cs="Times New Roman"/>
          <w:sz w:val="28"/>
          <w:szCs w:val="28"/>
        </w:rPr>
        <w:t>.</w:t>
      </w:r>
      <w:r w:rsidR="002D65A5" w:rsidRPr="0066729A">
        <w:rPr>
          <w:sz w:val="28"/>
          <w:szCs w:val="28"/>
        </w:rPr>
        <w:t xml:space="preserve"> </w:t>
      </w:r>
      <w:r w:rsidR="00A10FE6" w:rsidRPr="0066729A">
        <w:rPr>
          <w:sz w:val="28"/>
          <w:szCs w:val="28"/>
        </w:rPr>
        <w:t xml:space="preserve">Lai nodrošinātu atskaites punktu un mērķu sasniegšanu, </w:t>
      </w:r>
      <w:r w:rsidR="00A10FE6" w:rsidRPr="0066729A">
        <w:rPr>
          <w:b/>
          <w:bCs/>
          <w:sz w:val="28"/>
          <w:szCs w:val="28"/>
        </w:rPr>
        <w:t>nozaru ministrijām un Valsts kancelejai būtiski ievērot noteikto grafiku un nekavējoties uzsākt normatīvā regulējuma izstrādi investīciju ātrākai uzsākšanai.</w:t>
      </w:r>
      <w:r w:rsidR="00F616D3">
        <w:rPr>
          <w:b/>
          <w:bCs/>
          <w:sz w:val="28"/>
          <w:szCs w:val="28"/>
        </w:rPr>
        <w:t xml:space="preserve"> </w:t>
      </w:r>
    </w:p>
    <w:p w14:paraId="44435749" w14:textId="1B9E8706" w:rsidR="00343CAE" w:rsidRPr="00F616D3" w:rsidRDefault="00343CAE" w:rsidP="00F616D3">
      <w:pPr>
        <w:spacing w:line="276" w:lineRule="auto"/>
        <w:ind w:firstLine="720"/>
        <w:jc w:val="both"/>
        <w:rPr>
          <w:b/>
          <w:bCs/>
          <w:sz w:val="28"/>
          <w:szCs w:val="28"/>
        </w:rPr>
      </w:pPr>
      <w:r w:rsidRPr="0066729A">
        <w:rPr>
          <w:bCs/>
          <w:sz w:val="28"/>
          <w:szCs w:val="28"/>
        </w:rPr>
        <w:t xml:space="preserve">Ņemot vērā iestāžu kavējumus AF ieviešanas nosacījumu izstrādē, nav izpildītas budžeta izdevumu prognozes 2021. gadā (prognozi skatīt attēlā Nr. 18) un AF plānā 2022. gada naudas plūsmas plānojums var nebūt reālistisks, t.sk. </w:t>
      </w:r>
      <w:r w:rsidRPr="0066729A">
        <w:rPr>
          <w:bCs/>
          <w:sz w:val="28"/>
          <w:szCs w:val="28"/>
        </w:rPr>
        <w:lastRenderedPageBreak/>
        <w:t>ņemot vērā iestāžu aktualizētās investīciju plūsmas</w:t>
      </w:r>
      <w:r w:rsidRPr="0066729A">
        <w:rPr>
          <w:rStyle w:val="FootnoteReference"/>
          <w:bCs/>
          <w:sz w:val="28"/>
          <w:szCs w:val="28"/>
        </w:rPr>
        <w:footnoteReference w:id="94"/>
      </w:r>
      <w:r w:rsidRPr="0066729A">
        <w:rPr>
          <w:bCs/>
          <w:sz w:val="28"/>
          <w:szCs w:val="28"/>
        </w:rPr>
        <w:t>. Investīciju temps prognozēts divreiz mazāks, nekā veidojot AF plānu 2021. gada vasarā. Investīciju samazinājums 2022. gadā potenciāli nozīmē risku</w:t>
      </w:r>
      <w:r w:rsidR="00F00D5E" w:rsidRPr="0066729A">
        <w:rPr>
          <w:bCs/>
          <w:sz w:val="28"/>
          <w:szCs w:val="28"/>
        </w:rPr>
        <w:t>s</w:t>
      </w:r>
      <w:r w:rsidRPr="0066729A">
        <w:rPr>
          <w:bCs/>
          <w:sz w:val="28"/>
          <w:szCs w:val="28"/>
        </w:rPr>
        <w:t xml:space="preserve"> 2022. gada nosprausto mērķu</w:t>
      </w:r>
      <w:r w:rsidR="00F00D5E" w:rsidRPr="0066729A">
        <w:rPr>
          <w:bCs/>
          <w:sz w:val="28"/>
          <w:szCs w:val="28"/>
        </w:rPr>
        <w:t xml:space="preserve"> sasniegšanai</w:t>
      </w:r>
      <w:r w:rsidRPr="0066729A">
        <w:rPr>
          <w:bCs/>
          <w:sz w:val="28"/>
          <w:szCs w:val="28"/>
        </w:rPr>
        <w:t xml:space="preserve"> (ziņojami EK 2023. gadā) – ja mērķi netiek sasniegti, tad Latvija var nesaņemt atbilstošu AF finansējumu. Lielākās ietekmes uz AF komponentēm un potenciālu negatīvu ietekmi uz mērķu sasniegšanu skatīt pielikumā Nr.</w:t>
      </w:r>
      <w:r w:rsidR="00F00D5E" w:rsidRPr="0066729A">
        <w:rPr>
          <w:bCs/>
          <w:sz w:val="28"/>
          <w:szCs w:val="28"/>
        </w:rPr>
        <w:t xml:space="preserve"> </w:t>
      </w:r>
      <w:r w:rsidRPr="0066729A">
        <w:rPr>
          <w:bCs/>
          <w:sz w:val="28"/>
          <w:szCs w:val="28"/>
        </w:rPr>
        <w:t xml:space="preserve">7.  </w:t>
      </w:r>
      <w:r w:rsidRPr="0066729A">
        <w:rPr>
          <w:rStyle w:val="cf01"/>
          <w:rFonts w:ascii="Times New Roman" w:hAnsi="Times New Roman" w:cs="Times New Roman"/>
          <w:sz w:val="28"/>
          <w:szCs w:val="28"/>
        </w:rPr>
        <w:t>Lai nodrošinātu aktuālu un iespējami precīzu valsts budžeta izdevumu prognožu informāciju budžeta likuma un stabilitātes programmas sagatavošanas vajadzībām, nozares ministrijām un Valsts kancelejai nepieciešams regulāri rūpīgi uzraudzīt un aktualizēt arī AF ieviešanas finanšu plūsmu, kā arī pēc FM pieprasījuma (indikatīvi divas reizes gadā janvārī un/vai jūnijā) iesniegt FM aktualizētu AF plānā paredzēto investīciju ieviešanai nepieciešamo valsts budžeta izdevumu prognozi.</w:t>
      </w:r>
    </w:p>
    <w:p w14:paraId="32FDB5CB" w14:textId="742C206A" w:rsidR="00343CAE" w:rsidRPr="0066729A" w:rsidRDefault="00343CAE" w:rsidP="00343CAE">
      <w:pPr>
        <w:pStyle w:val="pf0"/>
        <w:spacing w:line="276" w:lineRule="auto"/>
        <w:rPr>
          <w:sz w:val="28"/>
          <w:szCs w:val="28"/>
          <w:lang w:val="lv-LV"/>
        </w:rPr>
      </w:pPr>
      <w:r w:rsidRPr="0066729A">
        <w:rPr>
          <w:i/>
          <w:lang w:val="lv-LV"/>
        </w:rPr>
        <w:t xml:space="preserve">Attēls Nr. 18 “AF budžeta izdevumu indikatīvā prognoze, AF finansējums, milj. </w:t>
      </w:r>
      <w:proofErr w:type="spellStart"/>
      <w:r w:rsidRPr="0066729A">
        <w:rPr>
          <w:i/>
          <w:lang w:val="lv-LV"/>
        </w:rPr>
        <w:t>euro</w:t>
      </w:r>
      <w:proofErr w:type="spellEnd"/>
      <w:r w:rsidRPr="0066729A">
        <w:rPr>
          <w:i/>
          <w:lang w:val="lv-LV"/>
        </w:rPr>
        <w:t>”</w:t>
      </w:r>
      <w:r w:rsidRPr="0066729A">
        <w:rPr>
          <w:noProof/>
          <w:sz w:val="28"/>
          <w:szCs w:val="28"/>
          <w:lang w:val="lv-LV" w:eastAsia="lv-LV"/>
        </w:rPr>
        <w:drawing>
          <wp:inline distT="0" distB="0" distL="0" distR="0" wp14:anchorId="4A34084F" wp14:editId="21F3FC86">
            <wp:extent cx="5972810" cy="2698750"/>
            <wp:effectExtent l="0" t="0" r="889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72810" cy="2698750"/>
                    </a:xfrm>
                    <a:prstGeom prst="rect">
                      <a:avLst/>
                    </a:prstGeom>
                    <a:noFill/>
                  </pic:spPr>
                </pic:pic>
              </a:graphicData>
            </a:graphic>
          </wp:inline>
        </w:drawing>
      </w:r>
    </w:p>
    <w:p w14:paraId="27EB5F51" w14:textId="418FAB0A" w:rsidR="005B1377" w:rsidRDefault="005B1377" w:rsidP="00CA60E2">
      <w:pPr>
        <w:spacing w:line="276" w:lineRule="auto"/>
        <w:jc w:val="center"/>
        <w:rPr>
          <w:rFonts w:cs="Times New Roman"/>
          <w:b/>
          <w:bCs/>
          <w:sz w:val="28"/>
          <w:szCs w:val="28"/>
        </w:rPr>
      </w:pPr>
      <w:r w:rsidRPr="0066729A">
        <w:rPr>
          <w:b/>
          <w:bCs/>
          <w:sz w:val="28"/>
          <w:szCs w:val="28"/>
        </w:rPr>
        <w:t xml:space="preserve">AF plāna </w:t>
      </w:r>
      <w:r w:rsidRPr="0066729A">
        <w:rPr>
          <w:rFonts w:cs="Times New Roman"/>
          <w:b/>
          <w:bCs/>
          <w:sz w:val="28"/>
          <w:szCs w:val="28"/>
        </w:rPr>
        <w:t>investīciju normatīvā regulējuma izstrādes nosacījumi</w:t>
      </w:r>
    </w:p>
    <w:p w14:paraId="3FA16D4F" w14:textId="77777777" w:rsidR="001B777F" w:rsidRDefault="001B777F" w:rsidP="00CA60E2">
      <w:pPr>
        <w:spacing w:line="276" w:lineRule="auto"/>
        <w:jc w:val="center"/>
        <w:rPr>
          <w:rFonts w:cs="Times New Roman"/>
          <w:b/>
          <w:bCs/>
          <w:sz w:val="28"/>
          <w:szCs w:val="28"/>
        </w:rPr>
      </w:pPr>
    </w:p>
    <w:p w14:paraId="35D772EC" w14:textId="77777777" w:rsidR="005B1377" w:rsidRPr="0066729A" w:rsidRDefault="005B1377" w:rsidP="002F6331">
      <w:pPr>
        <w:spacing w:line="276" w:lineRule="auto"/>
        <w:ind w:firstLine="709"/>
        <w:jc w:val="both"/>
        <w:rPr>
          <w:rFonts w:cs="Times New Roman"/>
          <w:sz w:val="28"/>
          <w:szCs w:val="28"/>
        </w:rPr>
      </w:pPr>
      <w:r w:rsidRPr="0066729A">
        <w:rPr>
          <w:sz w:val="28"/>
          <w:szCs w:val="28"/>
        </w:rPr>
        <w:t>Lai nodrošinātu AF plāna reformu un investīciju īstenošanu, nozaru ministrijām un institūcijām jānodrošina MK noteikumu vai informatīvo ziņojumu par reformu vai investīciju ieviešanu izstrāde, nepieciešamības gadījumā tajā iekļaujot informāciju par PVN. Ņemot vērā, ka Finanšu regulas 186.</w:t>
      </w:r>
      <w:r w:rsidR="00282C5A" w:rsidRPr="0066729A">
        <w:rPr>
          <w:sz w:val="28"/>
          <w:szCs w:val="28"/>
        </w:rPr>
        <w:t xml:space="preserve"> </w:t>
      </w:r>
      <w:r w:rsidRPr="0066729A">
        <w:rPr>
          <w:sz w:val="28"/>
          <w:szCs w:val="28"/>
        </w:rPr>
        <w:t>panta 4.</w:t>
      </w:r>
      <w:r w:rsidR="00D61B05" w:rsidRPr="0066729A">
        <w:rPr>
          <w:sz w:val="28"/>
          <w:szCs w:val="28"/>
        </w:rPr>
        <w:t> </w:t>
      </w:r>
      <w:r w:rsidRPr="0066729A">
        <w:rPr>
          <w:sz w:val="28"/>
          <w:szCs w:val="28"/>
        </w:rPr>
        <w:t xml:space="preserve">punkta c) apakšpunkts paredz, ka PVN ir attiecināms, ja tas saskaņā ar piemērojamajiem valsts PVN tiesību aktiem nav atgūstams un ja to maksā labuma guvējs, izņemot personu, kas nav nodokļa maksātāja Padomes </w:t>
      </w:r>
      <w:r w:rsidRPr="0066729A">
        <w:rPr>
          <w:sz w:val="28"/>
          <w:szCs w:val="28"/>
        </w:rPr>
        <w:lastRenderedPageBreak/>
        <w:t>Direktīvas 2006/112/EK </w:t>
      </w:r>
      <w:hyperlink r:id="rId41" w:history="1">
        <w:r w:rsidRPr="0066729A">
          <w:rPr>
            <w:rStyle w:val="Hyperlink"/>
            <w:color w:val="auto"/>
            <w:sz w:val="28"/>
            <w:szCs w:val="28"/>
          </w:rPr>
          <w:t>(56)</w:t>
        </w:r>
      </w:hyperlink>
      <w:r w:rsidRPr="0066729A">
        <w:rPr>
          <w:sz w:val="28"/>
          <w:szCs w:val="28"/>
        </w:rPr>
        <w:t xml:space="preserve"> 13. panta 1. punkta pirmajā daļas nozīmē, </w:t>
      </w:r>
      <w:r w:rsidRPr="0066729A">
        <w:rPr>
          <w:rFonts w:cs="Times New Roman"/>
          <w:sz w:val="28"/>
          <w:szCs w:val="28"/>
        </w:rPr>
        <w:t>EK vērtējumā Latvija kā valsts ir AF finansējuma saņēmējs un PVN var atgūt, līdz ar to tas nav attiecināms, t.sk., tas ir skaidri norādīts arī EK rakstiskajos komentāros AF plāna izstrādes ietvaros. Attiecīgi, lai nodrošinātu AF plāna investīciju ieviešanas nosacījumu atbilstību ES regulējumam, kā arī EK komentāriem, attiecībā uz PVN finansēšanu</w:t>
      </w:r>
      <w:r w:rsidR="00070D0C" w:rsidRPr="0066729A">
        <w:rPr>
          <w:rFonts w:cs="Times New Roman"/>
          <w:sz w:val="28"/>
          <w:szCs w:val="28"/>
        </w:rPr>
        <w:t>:</w:t>
      </w:r>
    </w:p>
    <w:p w14:paraId="2560A698" w14:textId="6FECA67C" w:rsidR="005B1377" w:rsidRPr="0066729A" w:rsidRDefault="005B1377" w:rsidP="005B1377">
      <w:pPr>
        <w:pStyle w:val="ListParagraph"/>
        <w:numPr>
          <w:ilvl w:val="0"/>
          <w:numId w:val="77"/>
        </w:numPr>
        <w:spacing w:after="160" w:line="259" w:lineRule="auto"/>
        <w:ind w:left="1134" w:hanging="425"/>
        <w:jc w:val="both"/>
        <w:rPr>
          <w:rFonts w:cs="Times New Roman"/>
          <w:sz w:val="28"/>
          <w:szCs w:val="28"/>
        </w:rPr>
      </w:pPr>
      <w:r w:rsidRPr="0066729A">
        <w:rPr>
          <w:rFonts w:cs="Times New Roman"/>
          <w:sz w:val="28"/>
          <w:szCs w:val="28"/>
        </w:rPr>
        <w:t>valsts budžeta iestā</w:t>
      </w:r>
      <w:r w:rsidR="00070D0C" w:rsidRPr="0066729A">
        <w:rPr>
          <w:rFonts w:cs="Times New Roman"/>
          <w:sz w:val="28"/>
          <w:szCs w:val="28"/>
        </w:rPr>
        <w:t>des</w:t>
      </w:r>
      <w:r w:rsidRPr="0066729A">
        <w:rPr>
          <w:rFonts w:cs="Times New Roman"/>
          <w:sz w:val="28"/>
          <w:szCs w:val="28"/>
        </w:rPr>
        <w:t xml:space="preserve"> PVN se</w:t>
      </w:r>
      <w:r w:rsidR="00070D0C" w:rsidRPr="0066729A">
        <w:rPr>
          <w:rFonts w:cs="Times New Roman"/>
          <w:sz w:val="28"/>
          <w:szCs w:val="28"/>
        </w:rPr>
        <w:t>dz</w:t>
      </w:r>
      <w:r w:rsidRPr="0066729A">
        <w:rPr>
          <w:rFonts w:cs="Times New Roman"/>
          <w:sz w:val="28"/>
          <w:szCs w:val="28"/>
        </w:rPr>
        <w:t xml:space="preserve"> no valsts budžeta līdzekļiem;</w:t>
      </w:r>
    </w:p>
    <w:p w14:paraId="07E3ED6A" w14:textId="3CD7266C" w:rsidR="005B1377" w:rsidRPr="0066729A" w:rsidRDefault="002B1E69" w:rsidP="005B1377">
      <w:pPr>
        <w:pStyle w:val="ListParagraph"/>
        <w:numPr>
          <w:ilvl w:val="0"/>
          <w:numId w:val="77"/>
        </w:numPr>
        <w:spacing w:after="160" w:line="259" w:lineRule="auto"/>
        <w:ind w:left="1134" w:hanging="425"/>
        <w:jc w:val="both"/>
        <w:rPr>
          <w:rFonts w:cs="Times New Roman"/>
          <w:sz w:val="28"/>
          <w:szCs w:val="28"/>
        </w:rPr>
      </w:pPr>
      <w:r w:rsidRPr="0066729A">
        <w:rPr>
          <w:sz w:val="28"/>
          <w:szCs w:val="28"/>
        </w:rPr>
        <w:t xml:space="preserve">tādas atvasinātas publiskās personas </w:t>
      </w:r>
      <w:r w:rsidR="00A20AD6" w:rsidRPr="0066729A">
        <w:rPr>
          <w:sz w:val="28"/>
          <w:szCs w:val="28"/>
        </w:rPr>
        <w:t xml:space="preserve">un </w:t>
      </w:r>
      <w:r w:rsidR="00A20AD6" w:rsidRPr="0066729A">
        <w:rPr>
          <w:sz w:val="28"/>
          <w:szCs w:val="28"/>
          <w:shd w:val="clear" w:color="auto" w:fill="FFFFFF" w:themeFill="background1"/>
        </w:rPr>
        <w:t xml:space="preserve">kapitālsabiedrības </w:t>
      </w:r>
      <w:r w:rsidRPr="0066729A">
        <w:rPr>
          <w:sz w:val="28"/>
          <w:szCs w:val="28"/>
        </w:rPr>
        <w:t xml:space="preserve">kā valsts un pašvaldību ārstniecības iestādes (slimnīcas), </w:t>
      </w:r>
      <w:r w:rsidR="00AE3FB1" w:rsidRPr="0066729A">
        <w:rPr>
          <w:sz w:val="28"/>
          <w:szCs w:val="28"/>
        </w:rPr>
        <w:t xml:space="preserve">plānošanas reģioni, </w:t>
      </w:r>
      <w:r w:rsidRPr="0066729A">
        <w:rPr>
          <w:sz w:val="28"/>
          <w:szCs w:val="28"/>
        </w:rPr>
        <w:t>augstskolas un  zinātniskās institūcijas,  ja PVN nevar atgūt, to sedz no valsts budžeta līdzekļiem</w:t>
      </w:r>
      <w:r w:rsidR="005B1377" w:rsidRPr="0066729A">
        <w:rPr>
          <w:rFonts w:cs="Times New Roman"/>
          <w:sz w:val="28"/>
          <w:szCs w:val="28"/>
        </w:rPr>
        <w:t>;</w:t>
      </w:r>
    </w:p>
    <w:p w14:paraId="4E17A6F7" w14:textId="19850502" w:rsidR="005B1377" w:rsidRPr="0066729A" w:rsidRDefault="002B1E69" w:rsidP="005B1377">
      <w:pPr>
        <w:pStyle w:val="ListParagraph"/>
        <w:numPr>
          <w:ilvl w:val="0"/>
          <w:numId w:val="77"/>
        </w:numPr>
        <w:spacing w:after="160" w:line="259" w:lineRule="auto"/>
        <w:ind w:left="1134" w:hanging="425"/>
        <w:jc w:val="both"/>
        <w:rPr>
          <w:rFonts w:cs="Times New Roman"/>
          <w:sz w:val="28"/>
          <w:szCs w:val="28"/>
        </w:rPr>
      </w:pPr>
      <w:r w:rsidRPr="0066729A">
        <w:rPr>
          <w:sz w:val="28"/>
          <w:szCs w:val="28"/>
        </w:rPr>
        <w:t>ja biedrības un nodibinājumi (NVO) veic valsts deleģētu funkciju un PVN nevar atgūt, to sedz no valsts budžeta līdzekļiem</w:t>
      </w:r>
      <w:r w:rsidR="005B1377" w:rsidRPr="0066729A">
        <w:rPr>
          <w:rFonts w:cs="Times New Roman"/>
          <w:sz w:val="28"/>
          <w:szCs w:val="28"/>
        </w:rPr>
        <w:t>;</w:t>
      </w:r>
    </w:p>
    <w:p w14:paraId="7C6D390E" w14:textId="35CA75CD" w:rsidR="005B1377" w:rsidRPr="0066729A" w:rsidRDefault="002B1E69" w:rsidP="005B1377">
      <w:pPr>
        <w:pStyle w:val="ListParagraph"/>
        <w:numPr>
          <w:ilvl w:val="0"/>
          <w:numId w:val="77"/>
        </w:numPr>
        <w:spacing w:line="259" w:lineRule="auto"/>
        <w:ind w:left="1134" w:hanging="425"/>
        <w:jc w:val="both"/>
        <w:rPr>
          <w:rFonts w:cs="Times New Roman"/>
          <w:sz w:val="28"/>
          <w:szCs w:val="28"/>
        </w:rPr>
      </w:pPr>
      <w:r w:rsidRPr="0066729A">
        <w:rPr>
          <w:sz w:val="28"/>
          <w:szCs w:val="28"/>
        </w:rPr>
        <w:t xml:space="preserve">pašvaldības, t.sk. pašvaldību kapitālsabiedrības, nepieciešamo finansējumu </w:t>
      </w:r>
      <w:r w:rsidR="001C00E2" w:rsidRPr="0066729A">
        <w:rPr>
          <w:sz w:val="28"/>
          <w:szCs w:val="28"/>
        </w:rPr>
        <w:t>AF</w:t>
      </w:r>
      <w:r w:rsidRPr="0066729A">
        <w:rPr>
          <w:sz w:val="28"/>
          <w:szCs w:val="28"/>
        </w:rPr>
        <w:t xml:space="preserve"> projekta ieviešanai var aizņemties Valsts kasē</w:t>
      </w:r>
      <w:r w:rsidR="005B1377" w:rsidRPr="0066729A">
        <w:rPr>
          <w:rFonts w:cs="Times New Roman"/>
          <w:sz w:val="28"/>
          <w:szCs w:val="28"/>
        </w:rPr>
        <w:t>;</w:t>
      </w:r>
    </w:p>
    <w:p w14:paraId="0532BA70" w14:textId="2882DCAA" w:rsidR="005B1377" w:rsidRPr="009577C1" w:rsidRDefault="005B1377" w:rsidP="005B1377">
      <w:pPr>
        <w:pStyle w:val="ListParagraph"/>
        <w:numPr>
          <w:ilvl w:val="0"/>
          <w:numId w:val="77"/>
        </w:numPr>
        <w:spacing w:line="259" w:lineRule="auto"/>
        <w:ind w:left="1134" w:hanging="425"/>
        <w:jc w:val="both"/>
        <w:rPr>
          <w:rFonts w:cs="Times New Roman"/>
          <w:sz w:val="28"/>
          <w:szCs w:val="28"/>
        </w:rPr>
      </w:pPr>
      <w:r w:rsidRPr="0066729A">
        <w:rPr>
          <w:rFonts w:cs="Times New Roman"/>
          <w:sz w:val="28"/>
          <w:szCs w:val="28"/>
        </w:rPr>
        <w:t>komersanti PVN sedz no saviem privātajiem finanšu līdzekļiem</w:t>
      </w:r>
      <w:r w:rsidR="009577C1">
        <w:rPr>
          <w:rFonts w:cs="Times New Roman"/>
          <w:sz w:val="28"/>
          <w:szCs w:val="28"/>
        </w:rPr>
        <w:t xml:space="preserve"> </w:t>
      </w:r>
      <w:r w:rsidR="00C4351A" w:rsidRPr="00C4351A">
        <w:rPr>
          <w:rFonts w:cs="Times New Roman"/>
          <w:sz w:val="28"/>
          <w:szCs w:val="28"/>
        </w:rPr>
        <w:t>vai cita piesaistīta finansējuma, kas nav Atveseļošanas fonda finansējums</w:t>
      </w:r>
      <w:r w:rsidRPr="009577C1">
        <w:rPr>
          <w:rFonts w:cs="Times New Roman"/>
          <w:sz w:val="28"/>
          <w:szCs w:val="28"/>
        </w:rPr>
        <w:t xml:space="preserve">. </w:t>
      </w:r>
    </w:p>
    <w:p w14:paraId="0A1B67E8" w14:textId="77777777" w:rsidR="00040F8F" w:rsidRPr="0066729A" w:rsidRDefault="00040F8F" w:rsidP="0066729A">
      <w:pPr>
        <w:spacing w:line="276" w:lineRule="auto"/>
        <w:jc w:val="both"/>
        <w:rPr>
          <w:rFonts w:cs="Times New Roman"/>
          <w:sz w:val="28"/>
          <w:szCs w:val="28"/>
        </w:rPr>
      </w:pPr>
      <w:r w:rsidRPr="0066729A">
        <w:rPr>
          <w:rFonts w:cs="Times New Roman"/>
          <w:sz w:val="28"/>
          <w:szCs w:val="28"/>
        </w:rPr>
        <w:t xml:space="preserve">Ja PVN izmaksas AF projekta ietvaros sedz cits finansētājs, piemēram, kredītiestāde, tad var uzskatīt, ka PVN tiek segts no privātajiem finanšu līdzekļiem. PVN </w:t>
      </w:r>
      <w:proofErr w:type="spellStart"/>
      <w:r w:rsidRPr="0066729A">
        <w:rPr>
          <w:rFonts w:cs="Times New Roman"/>
          <w:sz w:val="28"/>
          <w:szCs w:val="28"/>
        </w:rPr>
        <w:t>priekšfinansēšanai</w:t>
      </w:r>
      <w:proofErr w:type="spellEnd"/>
      <w:r w:rsidRPr="0066729A">
        <w:rPr>
          <w:rFonts w:cs="Times New Roman"/>
          <w:sz w:val="28"/>
          <w:szCs w:val="28"/>
        </w:rPr>
        <w:t xml:space="preserve"> var tikt izmantots finansējuma saņēmēja aizņemtais finansējums, pašu finansējums un finanšu instrumentu gadījumā AF vai citu atbalsta instrumentu atmaksas.</w:t>
      </w:r>
    </w:p>
    <w:p w14:paraId="01744E6F" w14:textId="5B5C6314" w:rsidR="00100993" w:rsidRDefault="005B1377" w:rsidP="005C43B1">
      <w:pPr>
        <w:spacing w:line="276" w:lineRule="auto"/>
        <w:ind w:firstLine="709"/>
        <w:jc w:val="both"/>
        <w:rPr>
          <w:rFonts w:cs="Times New Roman"/>
          <w:sz w:val="28"/>
          <w:szCs w:val="28"/>
        </w:rPr>
      </w:pPr>
      <w:r w:rsidRPr="0066729A">
        <w:rPr>
          <w:rFonts w:cs="Times New Roman"/>
          <w:sz w:val="28"/>
          <w:szCs w:val="28"/>
        </w:rPr>
        <w:t>Attiecībā uz neattiecināmajām izmaksām nozares ministrijas reformu un investīciju projektu plānošanas un īstenošanas posmā, tai skaitā veicot grozījumus reformas vai investīcijas īstenošanas kārtībā vai projektā, neplāno neattiecināmās izmaksas, tas ir izmaksas, kas nav saskaņā ar reformas vai investīcijas īstenošanas nosacījumiem  vai pārsniedz pieejamo attiecināmo finansējumu.</w:t>
      </w:r>
      <w:r w:rsidR="00954F31" w:rsidRPr="0066729A">
        <w:rPr>
          <w:rFonts w:cs="Times New Roman"/>
          <w:sz w:val="28"/>
          <w:szCs w:val="28"/>
        </w:rPr>
        <w:t xml:space="preserve"> </w:t>
      </w:r>
      <w:bookmarkStart w:id="38" w:name="_Hlk94543277"/>
      <w:r w:rsidR="00C83486" w:rsidRPr="0066729A">
        <w:rPr>
          <w:rFonts w:cs="Times New Roman"/>
          <w:sz w:val="28"/>
          <w:szCs w:val="28"/>
        </w:rPr>
        <w:t xml:space="preserve">PVN nav attiecināms no </w:t>
      </w:r>
      <w:r w:rsidR="001C00E2" w:rsidRPr="0066729A">
        <w:rPr>
          <w:rFonts w:cs="Times New Roman"/>
          <w:sz w:val="28"/>
          <w:szCs w:val="28"/>
        </w:rPr>
        <w:t>AF</w:t>
      </w:r>
      <w:r w:rsidR="00C83486" w:rsidRPr="0066729A">
        <w:rPr>
          <w:rFonts w:cs="Times New Roman"/>
          <w:sz w:val="28"/>
          <w:szCs w:val="28"/>
        </w:rPr>
        <w:t xml:space="preserve"> finansējuma, bet šādas izmaksas ir iekļaujamas </w:t>
      </w:r>
      <w:r w:rsidR="001C00E2" w:rsidRPr="0066729A">
        <w:rPr>
          <w:rFonts w:cs="Times New Roman"/>
          <w:sz w:val="28"/>
          <w:szCs w:val="28"/>
        </w:rPr>
        <w:t>AF</w:t>
      </w:r>
      <w:r w:rsidR="00C83486" w:rsidRPr="0066729A">
        <w:rPr>
          <w:rFonts w:cs="Times New Roman"/>
          <w:sz w:val="28"/>
          <w:szCs w:val="28"/>
        </w:rPr>
        <w:t xml:space="preserve"> projekta ietvaros.</w:t>
      </w:r>
      <w:r w:rsidR="00C830F4" w:rsidRPr="0066729A">
        <w:rPr>
          <w:rFonts w:cs="Times New Roman"/>
          <w:sz w:val="28"/>
          <w:szCs w:val="28"/>
        </w:rPr>
        <w:t xml:space="preserve"> </w:t>
      </w:r>
    </w:p>
    <w:p w14:paraId="0251ECA8" w14:textId="258579AC" w:rsidR="004866FF" w:rsidRDefault="004866FF" w:rsidP="005C43B1">
      <w:pPr>
        <w:spacing w:line="276" w:lineRule="auto"/>
        <w:ind w:firstLine="709"/>
        <w:jc w:val="both"/>
        <w:rPr>
          <w:rFonts w:cs="Times New Roman"/>
          <w:sz w:val="28"/>
          <w:szCs w:val="28"/>
        </w:rPr>
      </w:pPr>
    </w:p>
    <w:p w14:paraId="0C998E5C" w14:textId="1618975B" w:rsidR="00277A6A" w:rsidRDefault="00277A6A" w:rsidP="005C43B1">
      <w:pPr>
        <w:spacing w:line="276" w:lineRule="auto"/>
        <w:ind w:firstLine="709"/>
        <w:jc w:val="both"/>
        <w:rPr>
          <w:rFonts w:cs="Times New Roman"/>
          <w:sz w:val="28"/>
          <w:szCs w:val="28"/>
        </w:rPr>
      </w:pPr>
    </w:p>
    <w:p w14:paraId="4873355B" w14:textId="6C6C23CA" w:rsidR="00277A6A" w:rsidRDefault="00277A6A" w:rsidP="005C43B1">
      <w:pPr>
        <w:spacing w:line="276" w:lineRule="auto"/>
        <w:ind w:firstLine="709"/>
        <w:jc w:val="both"/>
        <w:rPr>
          <w:rFonts w:cs="Times New Roman"/>
          <w:sz w:val="28"/>
          <w:szCs w:val="28"/>
        </w:rPr>
      </w:pPr>
    </w:p>
    <w:p w14:paraId="0BA5F6AB" w14:textId="300831FD" w:rsidR="00277A6A" w:rsidRDefault="00277A6A" w:rsidP="005C43B1">
      <w:pPr>
        <w:spacing w:line="276" w:lineRule="auto"/>
        <w:ind w:firstLine="709"/>
        <w:jc w:val="both"/>
        <w:rPr>
          <w:rFonts w:cs="Times New Roman"/>
          <w:sz w:val="28"/>
          <w:szCs w:val="28"/>
        </w:rPr>
      </w:pPr>
    </w:p>
    <w:p w14:paraId="457291CC" w14:textId="76C6D592" w:rsidR="00277A6A" w:rsidRDefault="00277A6A" w:rsidP="005C43B1">
      <w:pPr>
        <w:spacing w:line="276" w:lineRule="auto"/>
        <w:ind w:firstLine="709"/>
        <w:jc w:val="both"/>
        <w:rPr>
          <w:rFonts w:cs="Times New Roman"/>
          <w:sz w:val="28"/>
          <w:szCs w:val="28"/>
        </w:rPr>
      </w:pPr>
    </w:p>
    <w:p w14:paraId="44FC4BFB" w14:textId="77777777" w:rsidR="00C4351A" w:rsidRDefault="00C4351A" w:rsidP="005C43B1">
      <w:pPr>
        <w:spacing w:line="276" w:lineRule="auto"/>
        <w:ind w:firstLine="709"/>
        <w:jc w:val="both"/>
        <w:rPr>
          <w:rFonts w:cs="Times New Roman"/>
          <w:sz w:val="28"/>
          <w:szCs w:val="28"/>
        </w:rPr>
      </w:pPr>
    </w:p>
    <w:p w14:paraId="4FEACADC" w14:textId="22B1D548" w:rsidR="00BC0938" w:rsidRPr="0066729A" w:rsidRDefault="00BC0938" w:rsidP="00523163">
      <w:pPr>
        <w:pStyle w:val="2lmenis"/>
      </w:pPr>
      <w:bookmarkStart w:id="39" w:name="_Toc97020264"/>
      <w:bookmarkEnd w:id="38"/>
      <w:r w:rsidRPr="0066729A">
        <w:rPr>
          <w:rStyle w:val="Heading1Char"/>
          <w:rFonts w:ascii="Times New Roman" w:hAnsi="Times New Roman" w:cs="Times New Roman"/>
          <w:color w:val="auto"/>
          <w:sz w:val="28"/>
          <w:szCs w:val="28"/>
        </w:rPr>
        <w:lastRenderedPageBreak/>
        <w:t>EEZ/Norvēģijas grantu investīciju progress</w:t>
      </w:r>
      <w:r w:rsidRPr="0066729A">
        <w:rPr>
          <w:vertAlign w:val="superscript"/>
        </w:rPr>
        <w:footnoteReference w:id="95"/>
      </w:r>
      <w:bookmarkEnd w:id="39"/>
    </w:p>
    <w:p w14:paraId="433B65B7" w14:textId="77777777" w:rsidR="004D2DD9" w:rsidRPr="0066729A" w:rsidRDefault="004D2DD9" w:rsidP="00BC0938">
      <w:pPr>
        <w:pStyle w:val="ListParagraph"/>
        <w:spacing w:line="276" w:lineRule="auto"/>
        <w:ind w:left="0" w:firstLine="720"/>
        <w:jc w:val="both"/>
        <w:rPr>
          <w:sz w:val="28"/>
          <w:szCs w:val="28"/>
        </w:rPr>
      </w:pPr>
    </w:p>
    <w:p w14:paraId="2D6A17C1" w14:textId="7E46DBEF" w:rsidR="00042192" w:rsidRDefault="00BC0938" w:rsidP="00FB0F77">
      <w:pPr>
        <w:pStyle w:val="ListParagraph"/>
        <w:spacing w:line="276" w:lineRule="auto"/>
        <w:ind w:left="0" w:firstLine="720"/>
        <w:jc w:val="both"/>
        <w:rPr>
          <w:sz w:val="28"/>
          <w:szCs w:val="28"/>
        </w:rPr>
      </w:pPr>
      <w:r w:rsidRPr="0066729A">
        <w:rPr>
          <w:sz w:val="28"/>
          <w:szCs w:val="28"/>
        </w:rPr>
        <w:t>No 2018. gada sākuma līdz 2024. gada beigām Latvijā ir iespēja investēt 99,7 milj. </w:t>
      </w:r>
      <w:proofErr w:type="spellStart"/>
      <w:r w:rsidRPr="0066729A">
        <w:rPr>
          <w:i/>
          <w:sz w:val="28"/>
          <w:szCs w:val="28"/>
        </w:rPr>
        <w:t>euro</w:t>
      </w:r>
      <w:proofErr w:type="spellEnd"/>
      <w:r w:rsidRPr="0066729A">
        <w:rPr>
          <w:i/>
          <w:sz w:val="28"/>
          <w:szCs w:val="28"/>
        </w:rPr>
        <w:t xml:space="preserve">, </w:t>
      </w:r>
      <w:r w:rsidRPr="0066729A">
        <w:rPr>
          <w:sz w:val="28"/>
          <w:szCs w:val="28"/>
        </w:rPr>
        <w:t xml:space="preserve">t.sk. </w:t>
      </w:r>
      <w:r w:rsidRPr="0066729A">
        <w:rPr>
          <w:b/>
          <w:sz w:val="28"/>
          <w:szCs w:val="28"/>
        </w:rPr>
        <w:t>85,4 milj. </w:t>
      </w:r>
      <w:proofErr w:type="spellStart"/>
      <w:r w:rsidRPr="0066729A">
        <w:rPr>
          <w:b/>
          <w:i/>
          <w:sz w:val="28"/>
          <w:szCs w:val="28"/>
        </w:rPr>
        <w:t>euro</w:t>
      </w:r>
      <w:proofErr w:type="spellEnd"/>
      <w:r w:rsidRPr="0066729A">
        <w:rPr>
          <w:rStyle w:val="FootnoteReference"/>
          <w:b/>
          <w:i/>
          <w:sz w:val="28"/>
          <w:szCs w:val="28"/>
        </w:rPr>
        <w:footnoteReference w:id="96"/>
      </w:r>
      <w:r w:rsidRPr="0066729A">
        <w:rPr>
          <w:b/>
          <w:sz w:val="28"/>
          <w:szCs w:val="28"/>
        </w:rPr>
        <w:t xml:space="preserve"> EEZ/Norvēģijas grant</w:t>
      </w:r>
      <w:r w:rsidR="004D12E1" w:rsidRPr="0066729A">
        <w:rPr>
          <w:b/>
          <w:sz w:val="28"/>
          <w:szCs w:val="28"/>
        </w:rPr>
        <w:t>i</w:t>
      </w:r>
      <w:r w:rsidRPr="0066729A">
        <w:rPr>
          <w:sz w:val="28"/>
          <w:szCs w:val="28"/>
        </w:rPr>
        <w:t xml:space="preserve"> un</w:t>
      </w:r>
      <w:r w:rsidRPr="0066729A">
        <w:rPr>
          <w:i/>
          <w:sz w:val="28"/>
          <w:szCs w:val="28"/>
        </w:rPr>
        <w:t xml:space="preserve"> </w:t>
      </w:r>
      <w:r w:rsidRPr="0066729A">
        <w:rPr>
          <w:sz w:val="28"/>
          <w:szCs w:val="28"/>
        </w:rPr>
        <w:t>14,3 milj. </w:t>
      </w:r>
      <w:proofErr w:type="spellStart"/>
      <w:r w:rsidRPr="0066729A">
        <w:rPr>
          <w:i/>
          <w:sz w:val="28"/>
          <w:szCs w:val="28"/>
        </w:rPr>
        <w:t>euro</w:t>
      </w:r>
      <w:proofErr w:type="spellEnd"/>
      <w:r w:rsidRPr="0066729A">
        <w:rPr>
          <w:sz w:val="28"/>
          <w:szCs w:val="28"/>
        </w:rPr>
        <w:t xml:space="preserve"> valsts budžeta līdzfinansējums. Līdz 2021. gada nogalei </w:t>
      </w:r>
      <w:r w:rsidR="0096766E" w:rsidRPr="0066729A">
        <w:rPr>
          <w:sz w:val="28"/>
          <w:szCs w:val="28"/>
        </w:rPr>
        <w:t>16,7</w:t>
      </w:r>
      <w:r w:rsidRPr="0066729A">
        <w:rPr>
          <w:sz w:val="28"/>
          <w:szCs w:val="28"/>
        </w:rPr>
        <w:t> milj. </w:t>
      </w:r>
      <w:proofErr w:type="spellStart"/>
      <w:r w:rsidRPr="0066729A">
        <w:rPr>
          <w:i/>
          <w:sz w:val="28"/>
          <w:szCs w:val="28"/>
        </w:rPr>
        <w:t>euro</w:t>
      </w:r>
      <w:proofErr w:type="spellEnd"/>
      <w:r w:rsidRPr="0066729A">
        <w:rPr>
          <w:sz w:val="28"/>
          <w:szCs w:val="28"/>
        </w:rPr>
        <w:t xml:space="preserve"> ir </w:t>
      </w:r>
      <w:proofErr w:type="spellStart"/>
      <w:r w:rsidRPr="0066729A">
        <w:rPr>
          <w:sz w:val="28"/>
          <w:szCs w:val="28"/>
        </w:rPr>
        <w:t>priekšfinansēti</w:t>
      </w:r>
      <w:proofErr w:type="spellEnd"/>
      <w:r w:rsidRPr="0066729A">
        <w:rPr>
          <w:sz w:val="28"/>
          <w:szCs w:val="28"/>
        </w:rPr>
        <w:t xml:space="preserve"> no valsts budžeta, t.sk. 85 % grants jeb </w:t>
      </w:r>
      <w:r w:rsidR="0096766E" w:rsidRPr="0066729A">
        <w:rPr>
          <w:sz w:val="28"/>
          <w:szCs w:val="28"/>
        </w:rPr>
        <w:t>14,4</w:t>
      </w:r>
      <w:r w:rsidRPr="0066729A">
        <w:rPr>
          <w:sz w:val="28"/>
          <w:szCs w:val="28"/>
        </w:rPr>
        <w:t> milj. </w:t>
      </w:r>
      <w:proofErr w:type="spellStart"/>
      <w:r w:rsidRPr="0066729A">
        <w:rPr>
          <w:i/>
          <w:sz w:val="28"/>
          <w:szCs w:val="28"/>
        </w:rPr>
        <w:t>euro</w:t>
      </w:r>
      <w:proofErr w:type="spellEnd"/>
      <w:r w:rsidRPr="0066729A">
        <w:rPr>
          <w:i/>
          <w:sz w:val="28"/>
          <w:szCs w:val="28"/>
        </w:rPr>
        <w:t>,</w:t>
      </w:r>
      <w:r w:rsidRPr="0066729A">
        <w:rPr>
          <w:sz w:val="28"/>
          <w:szCs w:val="28"/>
        </w:rPr>
        <w:t xml:space="preserve"> investīciju uzsākšanas darbībām. Skatīt attēlu Nr. </w:t>
      </w:r>
      <w:r w:rsidR="00863D12" w:rsidRPr="0066729A">
        <w:rPr>
          <w:sz w:val="28"/>
          <w:szCs w:val="28"/>
        </w:rPr>
        <w:t>19</w:t>
      </w:r>
      <w:r w:rsidRPr="0066729A">
        <w:rPr>
          <w:sz w:val="28"/>
          <w:szCs w:val="28"/>
        </w:rPr>
        <w:t>.</w:t>
      </w:r>
    </w:p>
    <w:p w14:paraId="50CC0359" w14:textId="13DD972B" w:rsidR="00042192" w:rsidRDefault="00042192" w:rsidP="004D2DD9">
      <w:pPr>
        <w:jc w:val="both"/>
        <w:rPr>
          <w:i/>
          <w:szCs w:val="24"/>
        </w:rPr>
      </w:pPr>
    </w:p>
    <w:p w14:paraId="4E6BC824" w14:textId="656B2AF8" w:rsidR="00BC0938" w:rsidRPr="0066729A" w:rsidRDefault="00BC0938" w:rsidP="00BC0938">
      <w:pPr>
        <w:jc w:val="both"/>
        <w:rPr>
          <w:rFonts w:eastAsia="Calibri" w:cs="Times New Roman"/>
          <w:i/>
          <w:szCs w:val="24"/>
          <w:highlight w:val="yellow"/>
        </w:rPr>
      </w:pPr>
      <w:r w:rsidRPr="0066729A">
        <w:rPr>
          <w:i/>
          <w:szCs w:val="24"/>
        </w:rPr>
        <w:t>Attēls</w:t>
      </w:r>
      <w:r w:rsidRPr="0066729A">
        <w:rPr>
          <w:rFonts w:eastAsia="Calibri" w:cs="Times New Roman"/>
          <w:i/>
          <w:szCs w:val="24"/>
        </w:rPr>
        <w:t xml:space="preserve"> Nr. </w:t>
      </w:r>
      <w:r w:rsidR="00863D12" w:rsidRPr="0066729A">
        <w:rPr>
          <w:rFonts w:eastAsia="Calibri" w:cs="Times New Roman"/>
          <w:i/>
          <w:szCs w:val="24"/>
        </w:rPr>
        <w:t>19</w:t>
      </w:r>
      <w:r w:rsidR="00863D12" w:rsidRPr="0066729A">
        <w:rPr>
          <w:i/>
          <w:szCs w:val="24"/>
        </w:rPr>
        <w:t xml:space="preserve"> </w:t>
      </w:r>
      <w:r w:rsidRPr="0066729A">
        <w:rPr>
          <w:i/>
          <w:szCs w:val="24"/>
        </w:rPr>
        <w:t>“</w:t>
      </w:r>
      <w:r w:rsidRPr="0066729A">
        <w:rPr>
          <w:rFonts w:eastAsia="Calibri" w:cs="Times New Roman"/>
          <w:i/>
          <w:szCs w:val="24"/>
        </w:rPr>
        <w:t xml:space="preserve">Investīciju kopējais progress līdz 2022.gada februārim, </w:t>
      </w:r>
      <w:r w:rsidRPr="0066729A">
        <w:rPr>
          <w:i/>
          <w:szCs w:val="24"/>
        </w:rPr>
        <w:t>EEZ/Norvēģijas grant</w:t>
      </w:r>
      <w:r w:rsidR="000A4A1C" w:rsidRPr="0066729A">
        <w:rPr>
          <w:i/>
          <w:szCs w:val="24"/>
        </w:rPr>
        <w:t>i</w:t>
      </w:r>
      <w:r w:rsidRPr="0066729A">
        <w:rPr>
          <w:rFonts w:eastAsia="Calibri" w:cs="Times New Roman"/>
          <w:i/>
          <w:szCs w:val="24"/>
        </w:rPr>
        <w:t>, milj. </w:t>
      </w:r>
      <w:proofErr w:type="spellStart"/>
      <w:r w:rsidRPr="0066729A">
        <w:rPr>
          <w:rFonts w:eastAsia="Calibri" w:cs="Times New Roman"/>
          <w:i/>
          <w:szCs w:val="24"/>
        </w:rPr>
        <w:t>euro</w:t>
      </w:r>
      <w:proofErr w:type="spellEnd"/>
      <w:r w:rsidRPr="0066729A">
        <w:rPr>
          <w:rFonts w:eastAsia="Calibri" w:cs="Times New Roman"/>
          <w:i/>
          <w:szCs w:val="24"/>
        </w:rPr>
        <w:t>”</w:t>
      </w:r>
      <w:r w:rsidR="0096766E" w:rsidRPr="0066729A">
        <w:rPr>
          <w:rFonts w:eastAsia="Calibri" w:cs="Times New Roman"/>
          <w:i/>
          <w:noProof/>
          <w:szCs w:val="24"/>
          <w:lang w:eastAsia="lv-LV"/>
        </w:rPr>
        <w:drawing>
          <wp:inline distT="0" distB="0" distL="0" distR="0" wp14:anchorId="0885ED6A" wp14:editId="34C921AF">
            <wp:extent cx="5759649" cy="2687540"/>
            <wp:effectExtent l="0" t="0" r="0" b="0"/>
            <wp:docPr id="20" name="Picture 20" descr="\\fk\fud\EEZ_NOR_2014_2021\LAIKA GRAFIKI_PROGRESS\Infografika\darba faili Aija\15.02.2022_Finanses kopeja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k\fud\EEZ_NOR_2014_2021\LAIKA GRAFIKI_PROGRESS\Infografika\darba faili Aija\15.02.2022_Finanses kopejais.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59649" cy="2687540"/>
                    </a:xfrm>
                    <a:prstGeom prst="rect">
                      <a:avLst/>
                    </a:prstGeom>
                    <a:noFill/>
                    <a:ln>
                      <a:noFill/>
                    </a:ln>
                  </pic:spPr>
                </pic:pic>
              </a:graphicData>
            </a:graphic>
          </wp:inline>
        </w:drawing>
      </w:r>
    </w:p>
    <w:p w14:paraId="17E9EE6A" w14:textId="7FFE8D9E" w:rsidR="00BC0938" w:rsidRPr="0066729A" w:rsidRDefault="00BC0938" w:rsidP="00BC0938">
      <w:pPr>
        <w:spacing w:line="276" w:lineRule="auto"/>
        <w:jc w:val="both"/>
        <w:rPr>
          <w:rFonts w:cs="Times New Roman"/>
          <w:i/>
          <w:szCs w:val="28"/>
        </w:rPr>
      </w:pPr>
      <w:r w:rsidRPr="0066729A">
        <w:rPr>
          <w:rFonts w:cs="Times New Roman"/>
          <w:szCs w:val="28"/>
        </w:rPr>
        <w:t>“</w:t>
      </w:r>
      <w:r w:rsidRPr="0066729A">
        <w:rPr>
          <w:rFonts w:cs="Times New Roman"/>
          <w:b/>
          <w:sz w:val="32"/>
          <w:szCs w:val="32"/>
        </w:rPr>
        <w:t>+</w:t>
      </w:r>
      <w:r w:rsidRPr="0066729A">
        <w:rPr>
          <w:rFonts w:cs="Times New Roman"/>
          <w:szCs w:val="28"/>
        </w:rPr>
        <w:t>” – tai skaitā sasniegtais</w:t>
      </w:r>
      <w:r w:rsidRPr="0066729A">
        <w:rPr>
          <w:rFonts w:cs="Times New Roman"/>
          <w:i/>
          <w:szCs w:val="28"/>
        </w:rPr>
        <w:t xml:space="preserve"> progress periodā no 2021.</w:t>
      </w:r>
      <w:r w:rsidR="0065350F" w:rsidRPr="0066729A">
        <w:rPr>
          <w:rFonts w:cs="Times New Roman"/>
          <w:i/>
          <w:szCs w:val="28"/>
        </w:rPr>
        <w:t xml:space="preserve"> </w:t>
      </w:r>
      <w:r w:rsidRPr="0066729A">
        <w:rPr>
          <w:rFonts w:cs="Times New Roman"/>
          <w:i/>
          <w:szCs w:val="28"/>
        </w:rPr>
        <w:t>gada 1.</w:t>
      </w:r>
      <w:r w:rsidR="0065350F" w:rsidRPr="0066729A">
        <w:rPr>
          <w:rFonts w:cs="Times New Roman"/>
          <w:i/>
          <w:szCs w:val="28"/>
        </w:rPr>
        <w:t xml:space="preserve"> </w:t>
      </w:r>
      <w:r w:rsidRPr="0066729A">
        <w:rPr>
          <w:rFonts w:cs="Times New Roman"/>
          <w:i/>
          <w:szCs w:val="28"/>
        </w:rPr>
        <w:t>jūlija līdz 2022.</w:t>
      </w:r>
      <w:r w:rsidR="0065350F" w:rsidRPr="0066729A">
        <w:rPr>
          <w:rFonts w:cs="Times New Roman"/>
          <w:i/>
          <w:szCs w:val="28"/>
        </w:rPr>
        <w:t xml:space="preserve"> </w:t>
      </w:r>
      <w:r w:rsidRPr="0066729A">
        <w:rPr>
          <w:rFonts w:cs="Times New Roman"/>
          <w:i/>
          <w:szCs w:val="28"/>
        </w:rPr>
        <w:t>gada februārim</w:t>
      </w:r>
    </w:p>
    <w:p w14:paraId="046C0A1D" w14:textId="21D26854" w:rsidR="00BC0938" w:rsidRDefault="00BC0938" w:rsidP="00BC0938">
      <w:pPr>
        <w:spacing w:before="120" w:line="276" w:lineRule="auto"/>
        <w:ind w:firstLine="720"/>
        <w:jc w:val="both"/>
        <w:rPr>
          <w:sz w:val="28"/>
          <w:szCs w:val="28"/>
        </w:rPr>
      </w:pPr>
      <w:r w:rsidRPr="0066729A">
        <w:rPr>
          <w:sz w:val="28"/>
          <w:szCs w:val="28"/>
        </w:rPr>
        <w:t xml:space="preserve">Analizējot 2021. gada novembrī programmu </w:t>
      </w:r>
      <w:proofErr w:type="spellStart"/>
      <w:r w:rsidRPr="0066729A">
        <w:rPr>
          <w:sz w:val="28"/>
          <w:szCs w:val="28"/>
        </w:rPr>
        <w:t>apsaimniekotāju</w:t>
      </w:r>
      <w:proofErr w:type="spellEnd"/>
      <w:r w:rsidRPr="0066729A">
        <w:rPr>
          <w:sz w:val="28"/>
          <w:szCs w:val="28"/>
        </w:rPr>
        <w:t xml:space="preserve"> sniegto informāciju, lielākā finanšu plūsmas intensitāte paredzama 2023. un 2024. gadā. </w:t>
      </w:r>
      <w:r w:rsidR="00D47B64" w:rsidRPr="0066729A">
        <w:rPr>
          <w:sz w:val="28"/>
          <w:szCs w:val="28"/>
        </w:rPr>
        <w:t>Skatīt attēlā Nr. </w:t>
      </w:r>
      <w:r w:rsidR="00863D12" w:rsidRPr="0066729A">
        <w:rPr>
          <w:sz w:val="28"/>
          <w:szCs w:val="28"/>
        </w:rPr>
        <w:t>20</w:t>
      </w:r>
      <w:r w:rsidR="00D47B64" w:rsidRPr="0066729A">
        <w:rPr>
          <w:sz w:val="28"/>
          <w:szCs w:val="28"/>
        </w:rPr>
        <w:t>. un Nr. </w:t>
      </w:r>
      <w:r w:rsidR="00863D12" w:rsidRPr="0066729A">
        <w:rPr>
          <w:sz w:val="28"/>
          <w:szCs w:val="28"/>
        </w:rPr>
        <w:t>21</w:t>
      </w:r>
      <w:r w:rsidR="00D47B64" w:rsidRPr="0066729A">
        <w:rPr>
          <w:sz w:val="28"/>
          <w:szCs w:val="28"/>
        </w:rPr>
        <w:t xml:space="preserve">, kā arī par programmu konkursos sasniegto progresu </w:t>
      </w:r>
      <w:r w:rsidR="00D61B05" w:rsidRPr="0066729A">
        <w:rPr>
          <w:sz w:val="28"/>
          <w:szCs w:val="28"/>
        </w:rPr>
        <w:t>– ta</w:t>
      </w:r>
      <w:r w:rsidR="00D47B64" w:rsidRPr="0066729A">
        <w:rPr>
          <w:sz w:val="28"/>
          <w:szCs w:val="28"/>
        </w:rPr>
        <w:t xml:space="preserve">bulā Nr. </w:t>
      </w:r>
      <w:r w:rsidR="002877BC" w:rsidRPr="0066729A">
        <w:rPr>
          <w:sz w:val="28"/>
          <w:szCs w:val="28"/>
        </w:rPr>
        <w:t>1</w:t>
      </w:r>
      <w:r w:rsidR="00D47B64" w:rsidRPr="0066729A">
        <w:rPr>
          <w:sz w:val="28"/>
          <w:szCs w:val="28"/>
        </w:rPr>
        <w:t xml:space="preserve">. </w:t>
      </w:r>
      <w:r w:rsidRPr="0066729A">
        <w:rPr>
          <w:sz w:val="28"/>
          <w:szCs w:val="28"/>
        </w:rPr>
        <w:t>Attiecīgi īpaš</w:t>
      </w:r>
      <w:r w:rsidR="00D47B64" w:rsidRPr="0066729A">
        <w:rPr>
          <w:sz w:val="28"/>
          <w:szCs w:val="28"/>
        </w:rPr>
        <w:t>i</w:t>
      </w:r>
      <w:r w:rsidRPr="0066729A">
        <w:rPr>
          <w:sz w:val="28"/>
          <w:szCs w:val="28"/>
        </w:rPr>
        <w:t xml:space="preserve"> </w:t>
      </w:r>
      <w:r w:rsidR="00D47B64" w:rsidRPr="0066729A">
        <w:rPr>
          <w:sz w:val="28"/>
          <w:szCs w:val="28"/>
        </w:rPr>
        <w:t>svarīga ir</w:t>
      </w:r>
      <w:r w:rsidRPr="0066729A">
        <w:rPr>
          <w:sz w:val="28"/>
          <w:szCs w:val="28"/>
        </w:rPr>
        <w:t xml:space="preserve"> </w:t>
      </w:r>
      <w:proofErr w:type="spellStart"/>
      <w:r w:rsidRPr="0066729A">
        <w:rPr>
          <w:sz w:val="28"/>
          <w:szCs w:val="28"/>
        </w:rPr>
        <w:t>proaktīva</w:t>
      </w:r>
      <w:proofErr w:type="spellEnd"/>
      <w:r w:rsidRPr="0066729A">
        <w:rPr>
          <w:sz w:val="28"/>
          <w:szCs w:val="28"/>
        </w:rPr>
        <w:t xml:space="preserve"> risku vadība, lai programmas </w:t>
      </w:r>
      <w:proofErr w:type="spellStart"/>
      <w:r w:rsidRPr="0066729A">
        <w:rPr>
          <w:sz w:val="28"/>
          <w:szCs w:val="28"/>
        </w:rPr>
        <w:t>apsaimniekotāji</w:t>
      </w:r>
      <w:proofErr w:type="spellEnd"/>
      <w:r w:rsidRPr="0066729A">
        <w:rPr>
          <w:sz w:val="28"/>
          <w:szCs w:val="28"/>
        </w:rPr>
        <w:t xml:space="preserve"> sekmīgi sasniegtu investīciju mērķus un rezultātus līdz 2024. gada 30. aprīlim. </w:t>
      </w:r>
    </w:p>
    <w:p w14:paraId="3FCCB774" w14:textId="5A3E5D3A" w:rsidR="00BC0938" w:rsidRPr="0066729A" w:rsidRDefault="00BC0938" w:rsidP="000A4A1C">
      <w:pPr>
        <w:rPr>
          <w:i/>
          <w:szCs w:val="24"/>
        </w:rPr>
      </w:pPr>
      <w:r w:rsidRPr="0066729A">
        <w:rPr>
          <w:rFonts w:eastAsia="Calibri" w:cs="Times New Roman"/>
          <w:i/>
          <w:szCs w:val="24"/>
        </w:rPr>
        <w:lastRenderedPageBreak/>
        <w:t>Attēls Nr. </w:t>
      </w:r>
      <w:r w:rsidR="00863D12" w:rsidRPr="0066729A">
        <w:rPr>
          <w:rFonts w:eastAsia="Calibri" w:cs="Times New Roman"/>
          <w:i/>
          <w:szCs w:val="24"/>
        </w:rPr>
        <w:t>20</w:t>
      </w:r>
      <w:r w:rsidR="00863D12" w:rsidRPr="0066729A">
        <w:rPr>
          <w:i/>
          <w:szCs w:val="24"/>
        </w:rPr>
        <w:t xml:space="preserve"> </w:t>
      </w:r>
      <w:r w:rsidRPr="0066729A">
        <w:rPr>
          <w:i/>
          <w:szCs w:val="24"/>
        </w:rPr>
        <w:t>“</w:t>
      </w:r>
      <w:r w:rsidRPr="0066729A">
        <w:rPr>
          <w:rFonts w:eastAsia="Calibri" w:cs="Times New Roman"/>
          <w:i/>
          <w:szCs w:val="24"/>
        </w:rPr>
        <w:t xml:space="preserve">Investīciju plūsmas </w:t>
      </w:r>
      <w:r w:rsidR="00C20BE6" w:rsidRPr="0066729A">
        <w:rPr>
          <w:rFonts w:eastAsia="Calibri" w:cs="Times New Roman"/>
          <w:i/>
          <w:szCs w:val="24"/>
        </w:rPr>
        <w:t xml:space="preserve">indikatīvais </w:t>
      </w:r>
      <w:r w:rsidRPr="0066729A">
        <w:rPr>
          <w:rFonts w:eastAsia="Calibri" w:cs="Times New Roman"/>
          <w:i/>
          <w:szCs w:val="24"/>
        </w:rPr>
        <w:t>plāns 2022.-2025. gadam, EEZ/Norvēģijas</w:t>
      </w:r>
      <w:r w:rsidR="000A4A1C" w:rsidRPr="0066729A">
        <w:rPr>
          <w:rFonts w:eastAsia="Calibri" w:cs="Times New Roman"/>
          <w:i/>
          <w:szCs w:val="24"/>
        </w:rPr>
        <w:t xml:space="preserve"> granti</w:t>
      </w:r>
      <w:r w:rsidRPr="0066729A">
        <w:rPr>
          <w:rFonts w:eastAsia="Calibri" w:cs="Times New Roman"/>
          <w:i/>
          <w:szCs w:val="24"/>
        </w:rPr>
        <w:t xml:space="preserve">, milj. </w:t>
      </w:r>
      <w:proofErr w:type="spellStart"/>
      <w:r w:rsidRPr="0066729A">
        <w:rPr>
          <w:rFonts w:eastAsia="Calibri" w:cs="Times New Roman"/>
          <w:i/>
          <w:szCs w:val="24"/>
        </w:rPr>
        <w:t>euro</w:t>
      </w:r>
      <w:proofErr w:type="spellEnd"/>
      <w:r w:rsidRPr="0066729A">
        <w:rPr>
          <w:rFonts w:eastAsia="Calibri" w:cs="Times New Roman"/>
          <w:i/>
          <w:szCs w:val="24"/>
        </w:rPr>
        <w:t>”</w:t>
      </w:r>
      <w:r w:rsidRPr="0066729A">
        <w:rPr>
          <w:rStyle w:val="FootnoteReference"/>
          <w:rFonts w:eastAsia="Calibri" w:cs="Times New Roman"/>
          <w:i/>
          <w:szCs w:val="24"/>
        </w:rPr>
        <w:footnoteReference w:id="97"/>
      </w:r>
      <w:r w:rsidRPr="0066729A">
        <w:rPr>
          <w:b/>
          <w:noProof/>
          <w:lang w:eastAsia="lv-LV"/>
        </w:rPr>
        <w:drawing>
          <wp:inline distT="0" distB="0" distL="0" distR="0" wp14:anchorId="73AF631D" wp14:editId="2A7A556F">
            <wp:extent cx="5493434" cy="2152357"/>
            <wp:effectExtent l="0" t="0" r="12065" b="635"/>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4697C2E1" w14:textId="77777777" w:rsidR="00CA60E2" w:rsidRPr="0066729A" w:rsidRDefault="00CA60E2" w:rsidP="00CA60E2">
      <w:pPr>
        <w:jc w:val="both"/>
        <w:rPr>
          <w:i/>
          <w:szCs w:val="24"/>
        </w:rPr>
      </w:pPr>
    </w:p>
    <w:p w14:paraId="6D1F3D6F" w14:textId="77777777" w:rsidR="00A70372" w:rsidRDefault="00A70372" w:rsidP="00CA60E2">
      <w:pPr>
        <w:jc w:val="both"/>
        <w:rPr>
          <w:i/>
          <w:szCs w:val="24"/>
        </w:rPr>
      </w:pPr>
    </w:p>
    <w:p w14:paraId="2CAEC2C8" w14:textId="77777777" w:rsidR="00A70372" w:rsidRDefault="00A70372" w:rsidP="00CA60E2">
      <w:pPr>
        <w:jc w:val="both"/>
        <w:rPr>
          <w:i/>
          <w:szCs w:val="24"/>
        </w:rPr>
      </w:pPr>
    </w:p>
    <w:p w14:paraId="100E0986" w14:textId="60580B1A" w:rsidR="002877BC" w:rsidRPr="0066729A" w:rsidRDefault="00CA60E2" w:rsidP="00CA60E2">
      <w:pPr>
        <w:jc w:val="both"/>
        <w:rPr>
          <w:i/>
          <w:szCs w:val="24"/>
        </w:rPr>
      </w:pPr>
      <w:r w:rsidRPr="0066729A">
        <w:rPr>
          <w:i/>
          <w:szCs w:val="24"/>
        </w:rPr>
        <w:t>A</w:t>
      </w:r>
      <w:r w:rsidR="003A3C7B" w:rsidRPr="0066729A">
        <w:rPr>
          <w:i/>
          <w:szCs w:val="24"/>
        </w:rPr>
        <w:t>ttēls Nr. </w:t>
      </w:r>
      <w:r w:rsidR="00863D12" w:rsidRPr="0066729A">
        <w:rPr>
          <w:i/>
          <w:szCs w:val="24"/>
        </w:rPr>
        <w:t xml:space="preserve">21 </w:t>
      </w:r>
      <w:r w:rsidR="00BC0938" w:rsidRPr="0066729A">
        <w:rPr>
          <w:i/>
          <w:szCs w:val="24"/>
        </w:rPr>
        <w:t>“</w:t>
      </w:r>
      <w:r w:rsidR="00C20BE6" w:rsidRPr="0066729A">
        <w:rPr>
          <w:i/>
          <w:szCs w:val="24"/>
        </w:rPr>
        <w:t>Programmu i</w:t>
      </w:r>
      <w:r w:rsidR="00BC0938" w:rsidRPr="0066729A">
        <w:rPr>
          <w:i/>
          <w:szCs w:val="24"/>
        </w:rPr>
        <w:t>nvestīciju progress līdz 2022. gada februārim, EEZ/Norvēģijas grant</w:t>
      </w:r>
      <w:r w:rsidR="000A4A1C" w:rsidRPr="0066729A">
        <w:rPr>
          <w:i/>
          <w:szCs w:val="24"/>
        </w:rPr>
        <w:t>i</w:t>
      </w:r>
      <w:r w:rsidR="00BC0938" w:rsidRPr="0066729A">
        <w:rPr>
          <w:rFonts w:eastAsia="Calibri" w:cs="Times New Roman"/>
          <w:i/>
          <w:szCs w:val="24"/>
        </w:rPr>
        <w:t>,</w:t>
      </w:r>
      <w:r w:rsidR="00BC0938" w:rsidRPr="0066729A">
        <w:rPr>
          <w:i/>
          <w:szCs w:val="24"/>
        </w:rPr>
        <w:t xml:space="preserve"> milj. </w:t>
      </w:r>
      <w:proofErr w:type="spellStart"/>
      <w:r w:rsidR="00BC0938" w:rsidRPr="0066729A">
        <w:rPr>
          <w:i/>
          <w:szCs w:val="24"/>
        </w:rPr>
        <w:t>euro</w:t>
      </w:r>
      <w:proofErr w:type="spellEnd"/>
      <w:r w:rsidR="00BC0938" w:rsidRPr="0066729A">
        <w:rPr>
          <w:i/>
          <w:szCs w:val="24"/>
        </w:rPr>
        <w:t>”</w:t>
      </w:r>
      <w:r w:rsidR="002877BC" w:rsidRPr="0066729A">
        <w:rPr>
          <w:i/>
          <w:szCs w:val="24"/>
        </w:rPr>
        <w:t xml:space="preserve"> </w:t>
      </w:r>
    </w:p>
    <w:p w14:paraId="2D277335" w14:textId="489176F4" w:rsidR="00BC0938" w:rsidRPr="0066729A" w:rsidRDefault="00086487" w:rsidP="00CA60E2">
      <w:pPr>
        <w:jc w:val="both"/>
        <w:rPr>
          <w:i/>
          <w:szCs w:val="24"/>
          <w:highlight w:val="yellow"/>
        </w:rPr>
      </w:pPr>
      <w:r w:rsidRPr="0066729A">
        <w:rPr>
          <w:i/>
          <w:noProof/>
          <w:szCs w:val="24"/>
          <w:lang w:eastAsia="lv-LV"/>
        </w:rPr>
        <w:drawing>
          <wp:inline distT="0" distB="0" distL="0" distR="0" wp14:anchorId="5606AFE1" wp14:editId="10266CEE">
            <wp:extent cx="5758814" cy="3619500"/>
            <wp:effectExtent l="0" t="0" r="0" b="0"/>
            <wp:docPr id="21" name="Picture 21" descr="\\fk\fud\EEZ_NOR_2014_2021\LAIKA GRAFIKI_PROGRESS\Infografika\darba faili Aija\15.02.2022_Programmas kopeja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k\fud\EEZ_NOR_2014_2021\LAIKA GRAFIKI_PROGRESS\Infografika\darba faili Aija\15.02.2022_Programmas kopejais.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67874" cy="3625194"/>
                    </a:xfrm>
                    <a:prstGeom prst="rect">
                      <a:avLst/>
                    </a:prstGeom>
                    <a:noFill/>
                    <a:ln>
                      <a:noFill/>
                    </a:ln>
                  </pic:spPr>
                </pic:pic>
              </a:graphicData>
            </a:graphic>
          </wp:inline>
        </w:drawing>
      </w:r>
    </w:p>
    <w:p w14:paraId="5D7B94A4" w14:textId="12563A0D" w:rsidR="00BC0938" w:rsidRPr="0066729A" w:rsidRDefault="00BC0938" w:rsidP="00BC0938">
      <w:pPr>
        <w:spacing w:line="276" w:lineRule="auto"/>
        <w:jc w:val="both"/>
        <w:rPr>
          <w:rFonts w:cs="Times New Roman"/>
          <w:i/>
          <w:szCs w:val="28"/>
        </w:rPr>
      </w:pPr>
      <w:r w:rsidRPr="0066729A">
        <w:rPr>
          <w:rFonts w:cs="Times New Roman"/>
          <w:szCs w:val="28"/>
        </w:rPr>
        <w:t>“</w:t>
      </w:r>
      <w:r w:rsidRPr="0066729A">
        <w:rPr>
          <w:rFonts w:cs="Times New Roman"/>
          <w:b/>
          <w:sz w:val="32"/>
          <w:szCs w:val="32"/>
        </w:rPr>
        <w:t>+</w:t>
      </w:r>
      <w:r w:rsidRPr="0066729A">
        <w:rPr>
          <w:rFonts w:cs="Times New Roman"/>
          <w:szCs w:val="28"/>
        </w:rPr>
        <w:t xml:space="preserve">” – tai skaitā </w:t>
      </w:r>
      <w:r w:rsidRPr="0066729A">
        <w:rPr>
          <w:rFonts w:cs="Times New Roman"/>
          <w:i/>
          <w:szCs w:val="28"/>
        </w:rPr>
        <w:t>progress periodā no 2021.</w:t>
      </w:r>
      <w:r w:rsidR="00B661E1" w:rsidRPr="0066729A">
        <w:rPr>
          <w:rFonts w:cs="Times New Roman"/>
          <w:i/>
          <w:szCs w:val="28"/>
        </w:rPr>
        <w:t xml:space="preserve"> </w:t>
      </w:r>
      <w:r w:rsidRPr="0066729A">
        <w:rPr>
          <w:rFonts w:cs="Times New Roman"/>
          <w:i/>
          <w:szCs w:val="28"/>
        </w:rPr>
        <w:t>gada 1.</w:t>
      </w:r>
      <w:r w:rsidR="00B661E1" w:rsidRPr="0066729A">
        <w:rPr>
          <w:rFonts w:cs="Times New Roman"/>
          <w:i/>
          <w:szCs w:val="28"/>
        </w:rPr>
        <w:t xml:space="preserve"> </w:t>
      </w:r>
      <w:r w:rsidRPr="0066729A">
        <w:rPr>
          <w:rFonts w:cs="Times New Roman"/>
          <w:i/>
          <w:szCs w:val="28"/>
        </w:rPr>
        <w:t>jūlija līdz 2022.</w:t>
      </w:r>
      <w:r w:rsidR="00B661E1" w:rsidRPr="0066729A">
        <w:rPr>
          <w:rFonts w:cs="Times New Roman"/>
          <w:i/>
          <w:szCs w:val="28"/>
        </w:rPr>
        <w:t xml:space="preserve"> </w:t>
      </w:r>
      <w:r w:rsidRPr="0066729A">
        <w:rPr>
          <w:rFonts w:cs="Times New Roman"/>
          <w:i/>
          <w:szCs w:val="28"/>
        </w:rPr>
        <w:t>gada februārim</w:t>
      </w:r>
    </w:p>
    <w:p w14:paraId="1CD387E9" w14:textId="77777777" w:rsidR="00FB0F77" w:rsidRDefault="00FB0F77" w:rsidP="00BC0938">
      <w:pPr>
        <w:jc w:val="both"/>
        <w:rPr>
          <w:i/>
          <w:szCs w:val="24"/>
        </w:rPr>
      </w:pPr>
    </w:p>
    <w:p w14:paraId="11F0E32E" w14:textId="77777777" w:rsidR="00FB0F77" w:rsidRDefault="00FB0F77" w:rsidP="00BC0938">
      <w:pPr>
        <w:jc w:val="both"/>
        <w:rPr>
          <w:i/>
          <w:szCs w:val="24"/>
        </w:rPr>
      </w:pPr>
    </w:p>
    <w:p w14:paraId="2486F598" w14:textId="77777777" w:rsidR="00FB0F77" w:rsidRDefault="00FB0F77" w:rsidP="00BC0938">
      <w:pPr>
        <w:jc w:val="both"/>
        <w:rPr>
          <w:i/>
          <w:szCs w:val="24"/>
        </w:rPr>
      </w:pPr>
    </w:p>
    <w:p w14:paraId="5A344859" w14:textId="77777777" w:rsidR="00FB0F77" w:rsidRDefault="00FB0F77" w:rsidP="00BC0938">
      <w:pPr>
        <w:jc w:val="both"/>
        <w:rPr>
          <w:i/>
          <w:szCs w:val="24"/>
        </w:rPr>
      </w:pPr>
    </w:p>
    <w:p w14:paraId="7C725011" w14:textId="77777777" w:rsidR="00FB0F77" w:rsidRDefault="00FB0F77" w:rsidP="00BC0938">
      <w:pPr>
        <w:jc w:val="both"/>
        <w:rPr>
          <w:i/>
          <w:szCs w:val="24"/>
        </w:rPr>
      </w:pPr>
    </w:p>
    <w:p w14:paraId="05C7F01D" w14:textId="77777777" w:rsidR="00FB0F77" w:rsidRDefault="00FB0F77" w:rsidP="00BC0938">
      <w:pPr>
        <w:jc w:val="both"/>
        <w:rPr>
          <w:i/>
          <w:szCs w:val="24"/>
        </w:rPr>
      </w:pPr>
    </w:p>
    <w:p w14:paraId="13F80A01" w14:textId="09B72716" w:rsidR="00BC0938" w:rsidRPr="0066729A" w:rsidRDefault="00BC0938" w:rsidP="00BC0938">
      <w:pPr>
        <w:jc w:val="both"/>
        <w:rPr>
          <w:i/>
          <w:szCs w:val="24"/>
        </w:rPr>
      </w:pPr>
      <w:r w:rsidRPr="0066729A">
        <w:rPr>
          <w:i/>
          <w:szCs w:val="24"/>
        </w:rPr>
        <w:lastRenderedPageBreak/>
        <w:t>Tabula Nr. </w:t>
      </w:r>
      <w:r w:rsidR="002877BC" w:rsidRPr="0066729A">
        <w:rPr>
          <w:i/>
          <w:szCs w:val="24"/>
        </w:rPr>
        <w:t>1</w:t>
      </w:r>
      <w:r w:rsidR="007A22D5" w:rsidRPr="0066729A">
        <w:rPr>
          <w:i/>
          <w:szCs w:val="24"/>
        </w:rPr>
        <w:t xml:space="preserve"> </w:t>
      </w:r>
      <w:r w:rsidRPr="0066729A">
        <w:rPr>
          <w:i/>
          <w:szCs w:val="24"/>
        </w:rPr>
        <w:t>“Programmu investīciju konkursu rezultāti līdz 2022. gada februārim, EEZ/Norvēģijas grant</w:t>
      </w:r>
      <w:r w:rsidR="000A4A1C" w:rsidRPr="0066729A">
        <w:rPr>
          <w:i/>
          <w:szCs w:val="24"/>
        </w:rPr>
        <w:t>i</w:t>
      </w:r>
      <w:r w:rsidRPr="0066729A">
        <w:rPr>
          <w:i/>
          <w:szCs w:val="24"/>
        </w:rPr>
        <w:t xml:space="preserve"> 85</w:t>
      </w:r>
      <w:r w:rsidR="00830121" w:rsidRPr="0066729A">
        <w:rPr>
          <w:i/>
          <w:szCs w:val="24"/>
        </w:rPr>
        <w:t> </w:t>
      </w:r>
      <w:r w:rsidRPr="0066729A">
        <w:rPr>
          <w:i/>
          <w:szCs w:val="24"/>
        </w:rPr>
        <w:t>% un valsts budžets 15</w:t>
      </w:r>
      <w:r w:rsidR="00830121" w:rsidRPr="0066729A">
        <w:rPr>
          <w:i/>
          <w:szCs w:val="24"/>
        </w:rPr>
        <w:t> </w:t>
      </w:r>
      <w:r w:rsidRPr="0066729A">
        <w:rPr>
          <w:i/>
          <w:szCs w:val="24"/>
        </w:rPr>
        <w:t xml:space="preserve">%, milj. </w:t>
      </w:r>
      <w:proofErr w:type="spellStart"/>
      <w:r w:rsidRPr="0066729A">
        <w:rPr>
          <w:i/>
          <w:szCs w:val="24"/>
        </w:rPr>
        <w:t>euro</w:t>
      </w:r>
      <w:proofErr w:type="spellEnd"/>
      <w:r w:rsidRPr="0066729A">
        <w:rPr>
          <w:i/>
          <w:szCs w:val="24"/>
        </w:rPr>
        <w:t>”</w:t>
      </w:r>
    </w:p>
    <w:tbl>
      <w:tblPr>
        <w:tblW w:w="9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3"/>
        <w:gridCol w:w="1609"/>
        <w:gridCol w:w="1383"/>
        <w:gridCol w:w="1251"/>
        <w:gridCol w:w="1317"/>
        <w:gridCol w:w="1450"/>
      </w:tblGrid>
      <w:tr w:rsidR="0066729A" w:rsidRPr="0066729A" w14:paraId="266C1290" w14:textId="77777777" w:rsidTr="009478D8">
        <w:trPr>
          <w:tblHeader/>
          <w:jc w:val="center"/>
        </w:trPr>
        <w:tc>
          <w:tcPr>
            <w:tcW w:w="2033" w:type="dxa"/>
            <w:shd w:val="clear" w:color="auto" w:fill="DEEAF6" w:themeFill="accent1" w:themeFillTint="33"/>
            <w:vAlign w:val="center"/>
          </w:tcPr>
          <w:p w14:paraId="2DA47CF7"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Programma/ Konkursa nosaukums</w:t>
            </w:r>
          </w:p>
        </w:tc>
        <w:tc>
          <w:tcPr>
            <w:tcW w:w="1609" w:type="dxa"/>
            <w:shd w:val="clear" w:color="auto" w:fill="DEEAF6" w:themeFill="accent1" w:themeFillTint="33"/>
          </w:tcPr>
          <w:p w14:paraId="1A5AD6D7"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Izsludināšanas laiks</w:t>
            </w:r>
            <w:r w:rsidRPr="0066729A">
              <w:rPr>
                <w:rStyle w:val="FootnoteReference"/>
                <w:rFonts w:eastAsia="Times New Roman" w:cs="Times New Roman"/>
                <w:sz w:val="20"/>
                <w:szCs w:val="20"/>
                <w:lang w:eastAsia="lv-LV"/>
              </w:rPr>
              <w:footnoteReference w:id="98"/>
            </w:r>
          </w:p>
        </w:tc>
        <w:tc>
          <w:tcPr>
            <w:tcW w:w="1383" w:type="dxa"/>
            <w:shd w:val="clear" w:color="auto" w:fill="DEEAF6" w:themeFill="accent1" w:themeFillTint="33"/>
            <w:vAlign w:val="center"/>
          </w:tcPr>
          <w:p w14:paraId="29F0B80B"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Saņemto/ apstiprināto iesniegumu skaits</w:t>
            </w:r>
          </w:p>
        </w:tc>
        <w:tc>
          <w:tcPr>
            <w:tcW w:w="1251" w:type="dxa"/>
            <w:shd w:val="clear" w:color="auto" w:fill="DEEAF6" w:themeFill="accent1" w:themeFillTint="33"/>
            <w:vAlign w:val="center"/>
          </w:tcPr>
          <w:p w14:paraId="12D151D8"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 xml:space="preserve">Pieejamais grants milj. </w:t>
            </w:r>
            <w:proofErr w:type="spellStart"/>
            <w:r w:rsidRPr="0066729A">
              <w:rPr>
                <w:rFonts w:eastAsia="Times New Roman" w:cs="Times New Roman"/>
                <w:i/>
                <w:sz w:val="20"/>
                <w:szCs w:val="20"/>
                <w:lang w:eastAsia="lv-LV"/>
              </w:rPr>
              <w:t>euro</w:t>
            </w:r>
            <w:proofErr w:type="spellEnd"/>
          </w:p>
        </w:tc>
        <w:tc>
          <w:tcPr>
            <w:tcW w:w="1317" w:type="dxa"/>
            <w:shd w:val="clear" w:color="auto" w:fill="DEEAF6" w:themeFill="accent1" w:themeFillTint="33"/>
            <w:vAlign w:val="center"/>
          </w:tcPr>
          <w:p w14:paraId="033D88C4"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 xml:space="preserve">Pieprasītais grants, milj. </w:t>
            </w:r>
            <w:proofErr w:type="spellStart"/>
            <w:r w:rsidRPr="0066729A">
              <w:rPr>
                <w:rFonts w:eastAsia="Times New Roman" w:cs="Times New Roman"/>
                <w:i/>
                <w:sz w:val="20"/>
                <w:szCs w:val="20"/>
                <w:lang w:eastAsia="lv-LV"/>
              </w:rPr>
              <w:t>euro</w:t>
            </w:r>
            <w:proofErr w:type="spellEnd"/>
          </w:p>
        </w:tc>
        <w:tc>
          <w:tcPr>
            <w:tcW w:w="1450" w:type="dxa"/>
            <w:shd w:val="clear" w:color="auto" w:fill="DEEAF6" w:themeFill="accent1" w:themeFillTint="33"/>
            <w:vAlign w:val="center"/>
          </w:tcPr>
          <w:p w14:paraId="6AB46AA4"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Pieprasījums pārsniedz pieejamo grantu</w:t>
            </w:r>
          </w:p>
        </w:tc>
      </w:tr>
      <w:tr w:rsidR="0066729A" w:rsidRPr="0066729A" w14:paraId="729CFDE7" w14:textId="77777777" w:rsidTr="009478D8">
        <w:trPr>
          <w:tblHeader/>
          <w:jc w:val="center"/>
        </w:trPr>
        <w:tc>
          <w:tcPr>
            <w:tcW w:w="9043" w:type="dxa"/>
            <w:gridSpan w:val="6"/>
            <w:shd w:val="clear" w:color="auto" w:fill="DEEAF6" w:themeFill="accent1" w:themeFillTint="33"/>
            <w:vAlign w:val="center"/>
          </w:tcPr>
          <w:p w14:paraId="1B10E7E5" w14:textId="77777777" w:rsidR="00BC0938" w:rsidRPr="0066729A" w:rsidRDefault="00BC0938" w:rsidP="009478D8">
            <w:pPr>
              <w:jc w:val="center"/>
              <w:rPr>
                <w:rFonts w:eastAsia="Times New Roman" w:cs="Times New Roman"/>
                <w:b/>
                <w:sz w:val="20"/>
                <w:szCs w:val="20"/>
                <w:lang w:eastAsia="lv-LV"/>
              </w:rPr>
            </w:pPr>
            <w:r w:rsidRPr="0066729A">
              <w:rPr>
                <w:b/>
                <w:sz w:val="20"/>
                <w:szCs w:val="20"/>
              </w:rPr>
              <w:t>Pētniecība un izglītība</w:t>
            </w:r>
          </w:p>
        </w:tc>
      </w:tr>
      <w:tr w:rsidR="0066729A" w:rsidRPr="0066729A" w14:paraId="1CE7F2D3" w14:textId="77777777" w:rsidTr="009478D8">
        <w:trPr>
          <w:jc w:val="center"/>
        </w:trPr>
        <w:tc>
          <w:tcPr>
            <w:tcW w:w="2033" w:type="dxa"/>
            <w:shd w:val="clear" w:color="auto" w:fill="DEEAF6" w:themeFill="accent1" w:themeFillTint="33"/>
            <w:vAlign w:val="center"/>
          </w:tcPr>
          <w:p w14:paraId="0BC56C39" w14:textId="77777777" w:rsidR="00BC0938" w:rsidRPr="0066729A" w:rsidRDefault="00BC0938" w:rsidP="009478D8">
            <w:pPr>
              <w:rPr>
                <w:rFonts w:eastAsia="Times New Roman" w:cs="Times New Roman"/>
                <w:sz w:val="20"/>
                <w:szCs w:val="20"/>
                <w:lang w:eastAsia="lv-LV"/>
              </w:rPr>
            </w:pPr>
            <w:r w:rsidRPr="0066729A">
              <w:rPr>
                <w:sz w:val="20"/>
                <w:szCs w:val="20"/>
              </w:rPr>
              <w:t xml:space="preserve">1.Baltijas </w:t>
            </w:r>
            <w:r w:rsidRPr="0066729A">
              <w:rPr>
                <w:b/>
                <w:sz w:val="20"/>
                <w:szCs w:val="20"/>
              </w:rPr>
              <w:t>pētniecība</w:t>
            </w:r>
            <w:r w:rsidRPr="0066729A">
              <w:rPr>
                <w:sz w:val="20"/>
                <w:szCs w:val="20"/>
              </w:rPr>
              <w:t xml:space="preserve"> programma</w:t>
            </w:r>
          </w:p>
        </w:tc>
        <w:tc>
          <w:tcPr>
            <w:tcW w:w="1609" w:type="dxa"/>
            <w:shd w:val="clear" w:color="auto" w:fill="auto"/>
          </w:tcPr>
          <w:p w14:paraId="2FD5905D"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19.08.-19.10.2020.</w:t>
            </w:r>
          </w:p>
        </w:tc>
        <w:tc>
          <w:tcPr>
            <w:tcW w:w="1383" w:type="dxa"/>
            <w:shd w:val="clear" w:color="auto" w:fill="auto"/>
            <w:vAlign w:val="center"/>
          </w:tcPr>
          <w:p w14:paraId="2F100878"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81/ 9</w:t>
            </w:r>
          </w:p>
        </w:tc>
        <w:tc>
          <w:tcPr>
            <w:tcW w:w="1251" w:type="dxa"/>
            <w:shd w:val="clear" w:color="auto" w:fill="auto"/>
            <w:vAlign w:val="center"/>
          </w:tcPr>
          <w:p w14:paraId="15219E6A"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8,5</w:t>
            </w:r>
          </w:p>
        </w:tc>
        <w:tc>
          <w:tcPr>
            <w:tcW w:w="1317" w:type="dxa"/>
            <w:shd w:val="clear" w:color="auto" w:fill="auto"/>
            <w:vAlign w:val="center"/>
          </w:tcPr>
          <w:p w14:paraId="45C71289"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75,9</w:t>
            </w:r>
          </w:p>
        </w:tc>
        <w:tc>
          <w:tcPr>
            <w:tcW w:w="1450" w:type="dxa"/>
            <w:shd w:val="clear" w:color="auto" w:fill="auto"/>
            <w:vAlign w:val="center"/>
          </w:tcPr>
          <w:p w14:paraId="011EFD4C"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 xml:space="preserve"> 9 reizes</w:t>
            </w:r>
          </w:p>
        </w:tc>
      </w:tr>
      <w:tr w:rsidR="0066729A" w:rsidRPr="0066729A" w14:paraId="1C9CBCE8" w14:textId="77777777" w:rsidTr="009478D8">
        <w:trPr>
          <w:jc w:val="center"/>
        </w:trPr>
        <w:tc>
          <w:tcPr>
            <w:tcW w:w="2033" w:type="dxa"/>
            <w:shd w:val="clear" w:color="auto" w:fill="DEEAF6" w:themeFill="accent1" w:themeFillTint="33"/>
            <w:vAlign w:val="center"/>
          </w:tcPr>
          <w:p w14:paraId="095B548F" w14:textId="77777777" w:rsidR="00BC0938" w:rsidRPr="0066729A" w:rsidRDefault="00BC0938" w:rsidP="009478D8">
            <w:pPr>
              <w:rPr>
                <w:sz w:val="20"/>
                <w:szCs w:val="20"/>
              </w:rPr>
            </w:pPr>
            <w:r w:rsidRPr="0066729A">
              <w:rPr>
                <w:sz w:val="20"/>
                <w:szCs w:val="20"/>
              </w:rPr>
              <w:t>2.Pētniecība un izglītība/</w:t>
            </w:r>
            <w:r w:rsidRPr="0066729A">
              <w:rPr>
                <w:rFonts w:eastAsia="Times New Roman" w:cs="Times New Roman"/>
                <w:sz w:val="20"/>
                <w:szCs w:val="20"/>
                <w:lang w:eastAsia="lv-LV"/>
              </w:rPr>
              <w:t xml:space="preserve"> </w:t>
            </w:r>
            <w:r w:rsidRPr="0066729A">
              <w:rPr>
                <w:rFonts w:eastAsia="Times New Roman" w:cs="Times New Roman"/>
                <w:b/>
                <w:sz w:val="20"/>
                <w:szCs w:val="20"/>
                <w:lang w:eastAsia="lv-LV"/>
              </w:rPr>
              <w:t>Stipendijas</w:t>
            </w:r>
          </w:p>
        </w:tc>
        <w:tc>
          <w:tcPr>
            <w:tcW w:w="1609" w:type="dxa"/>
            <w:shd w:val="clear" w:color="auto" w:fill="auto"/>
          </w:tcPr>
          <w:p w14:paraId="0FC7B101" w14:textId="3A3D86D8" w:rsidR="00BC0938" w:rsidRPr="0066729A" w:rsidRDefault="005C53F3" w:rsidP="00E62EF6">
            <w:pPr>
              <w:jc w:val="center"/>
              <w:rPr>
                <w:rFonts w:eastAsia="Times New Roman" w:cs="Times New Roman"/>
                <w:sz w:val="20"/>
                <w:szCs w:val="20"/>
                <w:lang w:eastAsia="lv-LV"/>
              </w:rPr>
            </w:pPr>
            <w:r w:rsidRPr="0066729A">
              <w:rPr>
                <w:rFonts w:eastAsia="Times New Roman" w:cs="Times New Roman"/>
                <w:sz w:val="20"/>
                <w:szCs w:val="20"/>
                <w:lang w:eastAsia="lv-LV"/>
              </w:rPr>
              <w:t>15</w:t>
            </w:r>
            <w:r w:rsidR="00BC0938" w:rsidRPr="0066729A">
              <w:rPr>
                <w:rFonts w:eastAsia="Times New Roman" w:cs="Times New Roman"/>
                <w:sz w:val="20"/>
                <w:szCs w:val="20"/>
                <w:lang w:eastAsia="lv-LV"/>
              </w:rPr>
              <w:t>.02.-</w:t>
            </w:r>
            <w:r w:rsidR="00E62EF6" w:rsidRPr="0066729A">
              <w:rPr>
                <w:rFonts w:eastAsia="Times New Roman" w:cs="Times New Roman"/>
                <w:sz w:val="20"/>
                <w:szCs w:val="20"/>
                <w:lang w:eastAsia="lv-LV"/>
              </w:rPr>
              <w:t>19</w:t>
            </w:r>
            <w:r w:rsidR="00BC0938" w:rsidRPr="0066729A">
              <w:rPr>
                <w:rFonts w:eastAsia="Times New Roman" w:cs="Times New Roman"/>
                <w:sz w:val="20"/>
                <w:szCs w:val="20"/>
                <w:lang w:eastAsia="lv-LV"/>
              </w:rPr>
              <w:t>.04.2021.</w:t>
            </w:r>
          </w:p>
        </w:tc>
        <w:tc>
          <w:tcPr>
            <w:tcW w:w="1383" w:type="dxa"/>
            <w:shd w:val="clear" w:color="auto" w:fill="auto"/>
            <w:vAlign w:val="center"/>
          </w:tcPr>
          <w:p w14:paraId="7ADE3449"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5/ 4</w:t>
            </w:r>
          </w:p>
        </w:tc>
        <w:tc>
          <w:tcPr>
            <w:tcW w:w="1251" w:type="dxa"/>
            <w:shd w:val="clear" w:color="auto" w:fill="auto"/>
            <w:vAlign w:val="center"/>
          </w:tcPr>
          <w:p w14:paraId="3988D090"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0,3</w:t>
            </w:r>
          </w:p>
        </w:tc>
        <w:tc>
          <w:tcPr>
            <w:tcW w:w="1317" w:type="dxa"/>
            <w:shd w:val="clear" w:color="auto" w:fill="auto"/>
            <w:vAlign w:val="center"/>
          </w:tcPr>
          <w:p w14:paraId="50B60618"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0,2</w:t>
            </w:r>
          </w:p>
        </w:tc>
        <w:tc>
          <w:tcPr>
            <w:tcW w:w="1450" w:type="dxa"/>
            <w:shd w:val="clear" w:color="auto" w:fill="auto"/>
            <w:vAlign w:val="center"/>
          </w:tcPr>
          <w:p w14:paraId="7214A221"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0</w:t>
            </w:r>
          </w:p>
        </w:tc>
      </w:tr>
      <w:tr w:rsidR="0066729A" w:rsidRPr="0066729A" w14:paraId="7D268A85" w14:textId="77777777" w:rsidTr="009478D8">
        <w:trPr>
          <w:jc w:val="center"/>
        </w:trPr>
        <w:tc>
          <w:tcPr>
            <w:tcW w:w="9043" w:type="dxa"/>
            <w:gridSpan w:val="6"/>
            <w:shd w:val="clear" w:color="auto" w:fill="DEEAF6" w:themeFill="accent1" w:themeFillTint="33"/>
            <w:vAlign w:val="center"/>
          </w:tcPr>
          <w:p w14:paraId="4407DFEE" w14:textId="77777777" w:rsidR="00BC0938" w:rsidRPr="0066729A" w:rsidRDefault="00BC0938" w:rsidP="009478D8">
            <w:pPr>
              <w:jc w:val="center"/>
              <w:rPr>
                <w:rFonts w:eastAsia="Times New Roman" w:cs="Times New Roman"/>
                <w:b/>
                <w:sz w:val="20"/>
                <w:szCs w:val="20"/>
                <w:lang w:eastAsia="lv-LV"/>
              </w:rPr>
            </w:pPr>
            <w:r w:rsidRPr="0066729A">
              <w:rPr>
                <w:b/>
                <w:sz w:val="20"/>
                <w:szCs w:val="20"/>
              </w:rPr>
              <w:t>Klimats un vide</w:t>
            </w:r>
          </w:p>
        </w:tc>
      </w:tr>
      <w:tr w:rsidR="0066729A" w:rsidRPr="0066729A" w14:paraId="61625852" w14:textId="77777777" w:rsidTr="009478D8">
        <w:trPr>
          <w:jc w:val="center"/>
        </w:trPr>
        <w:tc>
          <w:tcPr>
            <w:tcW w:w="2033" w:type="dxa"/>
            <w:shd w:val="clear" w:color="auto" w:fill="DEEAF6" w:themeFill="accent1" w:themeFillTint="33"/>
            <w:vAlign w:val="center"/>
          </w:tcPr>
          <w:p w14:paraId="4A9D0115" w14:textId="77777777" w:rsidR="00BC0938" w:rsidRPr="0066729A" w:rsidRDefault="00BC0938" w:rsidP="009478D8">
            <w:pPr>
              <w:rPr>
                <w:rFonts w:eastAsia="Times New Roman" w:cs="Times New Roman"/>
                <w:sz w:val="20"/>
                <w:szCs w:val="20"/>
                <w:lang w:eastAsia="lv-LV"/>
              </w:rPr>
            </w:pPr>
            <w:r w:rsidRPr="0066729A">
              <w:rPr>
                <w:sz w:val="20"/>
                <w:szCs w:val="20"/>
              </w:rPr>
              <w:t xml:space="preserve">3.Ar </w:t>
            </w:r>
            <w:r w:rsidRPr="0066729A">
              <w:rPr>
                <w:b/>
                <w:sz w:val="20"/>
                <w:szCs w:val="20"/>
              </w:rPr>
              <w:t>vēsturiski piesārņotajām teritorijām</w:t>
            </w:r>
            <w:r w:rsidRPr="0066729A">
              <w:rPr>
                <w:sz w:val="20"/>
                <w:szCs w:val="20"/>
              </w:rPr>
              <w:t xml:space="preserve"> saistīto risku samazināšana</w:t>
            </w:r>
          </w:p>
        </w:tc>
        <w:tc>
          <w:tcPr>
            <w:tcW w:w="1609" w:type="dxa"/>
          </w:tcPr>
          <w:p w14:paraId="043F6AB5"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05.06.-07.12.2020.</w:t>
            </w:r>
          </w:p>
        </w:tc>
        <w:tc>
          <w:tcPr>
            <w:tcW w:w="1383" w:type="dxa"/>
            <w:vAlign w:val="center"/>
          </w:tcPr>
          <w:p w14:paraId="0FED60B2"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5/ 3</w:t>
            </w:r>
          </w:p>
        </w:tc>
        <w:tc>
          <w:tcPr>
            <w:tcW w:w="1251" w:type="dxa"/>
            <w:vAlign w:val="center"/>
          </w:tcPr>
          <w:p w14:paraId="20A35652"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11,0</w:t>
            </w:r>
          </w:p>
        </w:tc>
        <w:tc>
          <w:tcPr>
            <w:tcW w:w="1317" w:type="dxa"/>
            <w:vAlign w:val="center"/>
          </w:tcPr>
          <w:p w14:paraId="35335078"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17,9</w:t>
            </w:r>
          </w:p>
        </w:tc>
        <w:tc>
          <w:tcPr>
            <w:tcW w:w="1450" w:type="dxa"/>
            <w:vAlign w:val="center"/>
          </w:tcPr>
          <w:p w14:paraId="0CA2ECC7"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1,6 reizes</w:t>
            </w:r>
          </w:p>
        </w:tc>
      </w:tr>
      <w:tr w:rsidR="0066729A" w:rsidRPr="0066729A" w14:paraId="6A4E22A3" w14:textId="77777777" w:rsidTr="009478D8">
        <w:trPr>
          <w:jc w:val="center"/>
        </w:trPr>
        <w:tc>
          <w:tcPr>
            <w:tcW w:w="9043" w:type="dxa"/>
            <w:gridSpan w:val="6"/>
            <w:shd w:val="clear" w:color="auto" w:fill="DEEAF6" w:themeFill="accent1" w:themeFillTint="33"/>
            <w:vAlign w:val="center"/>
          </w:tcPr>
          <w:p w14:paraId="14E32D50" w14:textId="77777777" w:rsidR="00BC0938" w:rsidRPr="0066729A" w:rsidRDefault="00BC0938" w:rsidP="009478D8">
            <w:pPr>
              <w:jc w:val="center"/>
              <w:rPr>
                <w:rFonts w:eastAsia="Times New Roman" w:cs="Times New Roman"/>
                <w:b/>
                <w:sz w:val="20"/>
                <w:szCs w:val="20"/>
                <w:lang w:eastAsia="lv-LV"/>
              </w:rPr>
            </w:pPr>
            <w:r w:rsidRPr="0066729A">
              <w:rPr>
                <w:b/>
                <w:sz w:val="20"/>
                <w:szCs w:val="20"/>
              </w:rPr>
              <w:t>Uzņēmējdarbības attīstība, inovācijas un MVU</w:t>
            </w:r>
          </w:p>
        </w:tc>
      </w:tr>
      <w:tr w:rsidR="0066729A" w:rsidRPr="0066729A" w14:paraId="09B5EA91" w14:textId="77777777" w:rsidTr="009478D8">
        <w:trPr>
          <w:jc w:val="center"/>
        </w:trPr>
        <w:tc>
          <w:tcPr>
            <w:tcW w:w="2033" w:type="dxa"/>
            <w:vMerge w:val="restart"/>
            <w:shd w:val="clear" w:color="auto" w:fill="DEEAF6" w:themeFill="accent1" w:themeFillTint="33"/>
            <w:vAlign w:val="center"/>
          </w:tcPr>
          <w:p w14:paraId="5293B97B" w14:textId="77777777" w:rsidR="00BC0938" w:rsidRPr="0066729A" w:rsidRDefault="00BC0938" w:rsidP="009478D8">
            <w:pPr>
              <w:jc w:val="both"/>
              <w:rPr>
                <w:sz w:val="20"/>
                <w:szCs w:val="20"/>
              </w:rPr>
            </w:pPr>
            <w:r w:rsidRPr="0066729A">
              <w:rPr>
                <w:sz w:val="20"/>
                <w:szCs w:val="20"/>
              </w:rPr>
              <w:t>4.</w:t>
            </w:r>
            <w:r w:rsidRPr="0066729A">
              <w:rPr>
                <w:iCs/>
                <w:sz w:val="20"/>
                <w:szCs w:val="20"/>
              </w:rPr>
              <w:t>Atbalsts</w:t>
            </w:r>
            <w:r w:rsidRPr="0066729A">
              <w:rPr>
                <w:b/>
                <w:iCs/>
                <w:sz w:val="20"/>
                <w:szCs w:val="20"/>
              </w:rPr>
              <w:t xml:space="preserve"> zaļo inovāciju (ZI) </w:t>
            </w:r>
            <w:r w:rsidRPr="0066729A">
              <w:rPr>
                <w:iCs/>
                <w:sz w:val="20"/>
                <w:szCs w:val="20"/>
              </w:rPr>
              <w:t>un</w:t>
            </w:r>
            <w:r w:rsidRPr="0066729A">
              <w:rPr>
                <w:b/>
                <w:iCs/>
                <w:sz w:val="20"/>
                <w:szCs w:val="20"/>
              </w:rPr>
              <w:t xml:space="preserve"> IT risinājumu</w:t>
            </w:r>
            <w:r w:rsidRPr="0066729A">
              <w:rPr>
                <w:iCs/>
                <w:sz w:val="20"/>
                <w:szCs w:val="20"/>
              </w:rPr>
              <w:t xml:space="preserve"> ieviešanā</w:t>
            </w:r>
            <w:r w:rsidRPr="0066729A">
              <w:rPr>
                <w:b/>
                <w:iCs/>
                <w:sz w:val="20"/>
                <w:szCs w:val="20"/>
              </w:rPr>
              <w:t xml:space="preserve"> jaunu produktu ražošanā</w:t>
            </w:r>
          </w:p>
        </w:tc>
        <w:tc>
          <w:tcPr>
            <w:tcW w:w="1609" w:type="dxa"/>
            <w:vMerge w:val="restart"/>
          </w:tcPr>
          <w:p w14:paraId="083F7D9A"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14.04.-30.06.2021.</w:t>
            </w:r>
          </w:p>
        </w:tc>
        <w:tc>
          <w:tcPr>
            <w:tcW w:w="1383" w:type="dxa"/>
            <w:vAlign w:val="center"/>
          </w:tcPr>
          <w:p w14:paraId="06C22F3A"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ZI</w:t>
            </w:r>
          </w:p>
          <w:p w14:paraId="629A72F9"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45/ 13</w:t>
            </w:r>
          </w:p>
        </w:tc>
        <w:tc>
          <w:tcPr>
            <w:tcW w:w="1251" w:type="dxa"/>
            <w:vAlign w:val="center"/>
          </w:tcPr>
          <w:p w14:paraId="5A39AF6B"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5,9</w:t>
            </w:r>
          </w:p>
        </w:tc>
        <w:tc>
          <w:tcPr>
            <w:tcW w:w="1317" w:type="dxa"/>
            <w:vAlign w:val="center"/>
          </w:tcPr>
          <w:p w14:paraId="720B8A76"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20</w:t>
            </w:r>
          </w:p>
        </w:tc>
        <w:tc>
          <w:tcPr>
            <w:tcW w:w="1450" w:type="dxa"/>
            <w:vAlign w:val="center"/>
          </w:tcPr>
          <w:p w14:paraId="3FCBD4F7"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3,4 reizes</w:t>
            </w:r>
          </w:p>
        </w:tc>
      </w:tr>
      <w:tr w:rsidR="0066729A" w:rsidRPr="0066729A" w14:paraId="0BCD517D" w14:textId="77777777" w:rsidTr="009478D8">
        <w:trPr>
          <w:jc w:val="center"/>
        </w:trPr>
        <w:tc>
          <w:tcPr>
            <w:tcW w:w="2033" w:type="dxa"/>
            <w:vMerge/>
            <w:shd w:val="clear" w:color="auto" w:fill="DEEAF6" w:themeFill="accent1" w:themeFillTint="33"/>
            <w:vAlign w:val="center"/>
          </w:tcPr>
          <w:p w14:paraId="22F46032" w14:textId="77777777" w:rsidR="00BC0938" w:rsidRPr="0066729A" w:rsidRDefault="00BC0938" w:rsidP="009478D8">
            <w:pPr>
              <w:jc w:val="both"/>
              <w:rPr>
                <w:sz w:val="20"/>
                <w:szCs w:val="20"/>
              </w:rPr>
            </w:pPr>
          </w:p>
        </w:tc>
        <w:tc>
          <w:tcPr>
            <w:tcW w:w="1609" w:type="dxa"/>
            <w:vMerge/>
          </w:tcPr>
          <w:p w14:paraId="141B1564" w14:textId="77777777" w:rsidR="00BC0938" w:rsidRPr="0066729A" w:rsidRDefault="00BC0938" w:rsidP="009478D8">
            <w:pPr>
              <w:jc w:val="center"/>
              <w:rPr>
                <w:rFonts w:eastAsia="Times New Roman" w:cs="Times New Roman"/>
                <w:sz w:val="20"/>
                <w:szCs w:val="20"/>
                <w:lang w:eastAsia="lv-LV"/>
              </w:rPr>
            </w:pPr>
          </w:p>
        </w:tc>
        <w:tc>
          <w:tcPr>
            <w:tcW w:w="1383" w:type="dxa"/>
            <w:vAlign w:val="center"/>
          </w:tcPr>
          <w:p w14:paraId="6E104BC8" w14:textId="77777777" w:rsidR="00BC0938" w:rsidRPr="0066729A" w:rsidRDefault="00BC0938" w:rsidP="009478D8">
            <w:pPr>
              <w:jc w:val="center"/>
              <w:rPr>
                <w:rFonts w:eastAsia="Times New Roman" w:cs="Times New Roman"/>
                <w:iCs/>
                <w:sz w:val="20"/>
                <w:szCs w:val="20"/>
                <w:lang w:eastAsia="lv-LV"/>
              </w:rPr>
            </w:pPr>
            <w:r w:rsidRPr="0066729A">
              <w:rPr>
                <w:rFonts w:eastAsia="Times New Roman" w:cs="Times New Roman"/>
                <w:iCs/>
                <w:sz w:val="20"/>
                <w:szCs w:val="20"/>
                <w:lang w:eastAsia="lv-LV"/>
              </w:rPr>
              <w:t>Informācijas un komunikācijas tehnoloģijas (IKT)</w:t>
            </w:r>
          </w:p>
          <w:p w14:paraId="0238292D"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iCs/>
                <w:sz w:val="20"/>
                <w:szCs w:val="20"/>
                <w:lang w:eastAsia="lv-LV"/>
              </w:rPr>
              <w:t>15/ 6</w:t>
            </w:r>
          </w:p>
        </w:tc>
        <w:tc>
          <w:tcPr>
            <w:tcW w:w="1251" w:type="dxa"/>
            <w:vAlign w:val="center"/>
          </w:tcPr>
          <w:p w14:paraId="3F905E04"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2,6</w:t>
            </w:r>
          </w:p>
        </w:tc>
        <w:tc>
          <w:tcPr>
            <w:tcW w:w="1317" w:type="dxa"/>
            <w:vAlign w:val="center"/>
          </w:tcPr>
          <w:p w14:paraId="2073A1EA"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5,7</w:t>
            </w:r>
          </w:p>
        </w:tc>
        <w:tc>
          <w:tcPr>
            <w:tcW w:w="1450" w:type="dxa"/>
            <w:vAlign w:val="center"/>
          </w:tcPr>
          <w:p w14:paraId="0F174C0D"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2,2 reizes</w:t>
            </w:r>
          </w:p>
        </w:tc>
      </w:tr>
      <w:tr w:rsidR="0066729A" w:rsidRPr="0066729A" w14:paraId="632F89B0" w14:textId="77777777" w:rsidTr="009478D8">
        <w:trPr>
          <w:trHeight w:val="511"/>
          <w:jc w:val="center"/>
        </w:trPr>
        <w:tc>
          <w:tcPr>
            <w:tcW w:w="2033" w:type="dxa"/>
            <w:vMerge w:val="restart"/>
            <w:shd w:val="clear" w:color="auto" w:fill="DEEAF6" w:themeFill="accent1" w:themeFillTint="33"/>
            <w:vAlign w:val="center"/>
          </w:tcPr>
          <w:p w14:paraId="5EBBD5D1" w14:textId="77777777" w:rsidR="00BC0938" w:rsidRPr="0066729A" w:rsidRDefault="00BC0938" w:rsidP="009478D8">
            <w:pPr>
              <w:jc w:val="both"/>
              <w:rPr>
                <w:sz w:val="20"/>
                <w:szCs w:val="20"/>
              </w:rPr>
            </w:pPr>
            <w:r w:rsidRPr="0066729A">
              <w:rPr>
                <w:sz w:val="20"/>
                <w:szCs w:val="20"/>
              </w:rPr>
              <w:t>5.</w:t>
            </w:r>
            <w:r w:rsidRPr="0066729A">
              <w:rPr>
                <w:b/>
                <w:sz w:val="20"/>
                <w:szCs w:val="20"/>
              </w:rPr>
              <w:t>ZI</w:t>
            </w:r>
            <w:r w:rsidRPr="0066729A">
              <w:rPr>
                <w:sz w:val="20"/>
                <w:szCs w:val="20"/>
              </w:rPr>
              <w:t xml:space="preserve"> un </w:t>
            </w:r>
            <w:r w:rsidRPr="0066729A">
              <w:rPr>
                <w:b/>
                <w:sz w:val="20"/>
                <w:szCs w:val="20"/>
              </w:rPr>
              <w:t>IKT</w:t>
            </w:r>
            <w:r w:rsidRPr="0066729A">
              <w:rPr>
                <w:sz w:val="20"/>
                <w:szCs w:val="20"/>
              </w:rPr>
              <w:t xml:space="preserve"> produktu izstrāde</w:t>
            </w:r>
          </w:p>
        </w:tc>
        <w:tc>
          <w:tcPr>
            <w:tcW w:w="1609" w:type="dxa"/>
            <w:vMerge w:val="restart"/>
          </w:tcPr>
          <w:p w14:paraId="67068F9C"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07.06.-31.08.2021.</w:t>
            </w:r>
          </w:p>
        </w:tc>
        <w:tc>
          <w:tcPr>
            <w:tcW w:w="1383" w:type="dxa"/>
            <w:vAlign w:val="center"/>
          </w:tcPr>
          <w:p w14:paraId="01C047F7"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ZI</w:t>
            </w:r>
          </w:p>
          <w:p w14:paraId="48957E9C"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16/ 7</w:t>
            </w:r>
          </w:p>
        </w:tc>
        <w:tc>
          <w:tcPr>
            <w:tcW w:w="1251" w:type="dxa"/>
            <w:vAlign w:val="center"/>
          </w:tcPr>
          <w:p w14:paraId="2A270323"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0,85</w:t>
            </w:r>
          </w:p>
        </w:tc>
        <w:tc>
          <w:tcPr>
            <w:tcW w:w="1317" w:type="dxa"/>
            <w:vAlign w:val="center"/>
          </w:tcPr>
          <w:p w14:paraId="35B025BD"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1,6</w:t>
            </w:r>
          </w:p>
        </w:tc>
        <w:tc>
          <w:tcPr>
            <w:tcW w:w="1450" w:type="dxa"/>
            <w:vAlign w:val="center"/>
          </w:tcPr>
          <w:p w14:paraId="41A49D33"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1,8 reizes</w:t>
            </w:r>
          </w:p>
        </w:tc>
      </w:tr>
      <w:tr w:rsidR="0066729A" w:rsidRPr="0066729A" w14:paraId="3141B56D" w14:textId="77777777" w:rsidTr="009478D8">
        <w:trPr>
          <w:trHeight w:val="322"/>
          <w:jc w:val="center"/>
        </w:trPr>
        <w:tc>
          <w:tcPr>
            <w:tcW w:w="2033" w:type="dxa"/>
            <w:vMerge/>
            <w:shd w:val="clear" w:color="auto" w:fill="DEEAF6" w:themeFill="accent1" w:themeFillTint="33"/>
            <w:vAlign w:val="center"/>
          </w:tcPr>
          <w:p w14:paraId="31C20ED0" w14:textId="77777777" w:rsidR="00BC0938" w:rsidRPr="0066729A" w:rsidRDefault="00BC0938" w:rsidP="009478D8">
            <w:pPr>
              <w:jc w:val="both"/>
              <w:rPr>
                <w:sz w:val="20"/>
                <w:szCs w:val="20"/>
              </w:rPr>
            </w:pPr>
          </w:p>
        </w:tc>
        <w:tc>
          <w:tcPr>
            <w:tcW w:w="1609" w:type="dxa"/>
            <w:vMerge/>
          </w:tcPr>
          <w:p w14:paraId="7CBF0E49" w14:textId="77777777" w:rsidR="00BC0938" w:rsidRPr="0066729A" w:rsidRDefault="00BC0938" w:rsidP="009478D8">
            <w:pPr>
              <w:jc w:val="center"/>
              <w:rPr>
                <w:rFonts w:eastAsia="Times New Roman" w:cs="Times New Roman"/>
                <w:sz w:val="20"/>
                <w:szCs w:val="20"/>
                <w:lang w:eastAsia="lv-LV"/>
              </w:rPr>
            </w:pPr>
          </w:p>
        </w:tc>
        <w:tc>
          <w:tcPr>
            <w:tcW w:w="1383" w:type="dxa"/>
            <w:vAlign w:val="center"/>
          </w:tcPr>
          <w:p w14:paraId="489406B9" w14:textId="77777777" w:rsidR="00BC0938" w:rsidRPr="0066729A" w:rsidRDefault="00BC0938" w:rsidP="009478D8">
            <w:pPr>
              <w:jc w:val="center"/>
              <w:rPr>
                <w:rFonts w:eastAsia="Times New Roman" w:cs="Times New Roman"/>
                <w:iCs/>
                <w:sz w:val="20"/>
                <w:szCs w:val="20"/>
                <w:lang w:eastAsia="lv-LV"/>
              </w:rPr>
            </w:pPr>
            <w:r w:rsidRPr="0066729A">
              <w:rPr>
                <w:rFonts w:eastAsia="Times New Roman" w:cs="Times New Roman"/>
                <w:iCs/>
                <w:sz w:val="20"/>
                <w:szCs w:val="20"/>
                <w:lang w:eastAsia="lv-LV"/>
              </w:rPr>
              <w:t>IKT</w:t>
            </w:r>
          </w:p>
          <w:p w14:paraId="71D2B8F3"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18/ 6</w:t>
            </w:r>
          </w:p>
        </w:tc>
        <w:tc>
          <w:tcPr>
            <w:tcW w:w="1251" w:type="dxa"/>
            <w:vAlign w:val="center"/>
          </w:tcPr>
          <w:p w14:paraId="3C0E4900"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0,85</w:t>
            </w:r>
          </w:p>
        </w:tc>
        <w:tc>
          <w:tcPr>
            <w:tcW w:w="1317" w:type="dxa"/>
            <w:vAlign w:val="center"/>
          </w:tcPr>
          <w:p w14:paraId="0B134F42"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2</w:t>
            </w:r>
          </w:p>
        </w:tc>
        <w:tc>
          <w:tcPr>
            <w:tcW w:w="1450" w:type="dxa"/>
            <w:vAlign w:val="center"/>
          </w:tcPr>
          <w:p w14:paraId="7ED44AAC"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2,4 reizes</w:t>
            </w:r>
          </w:p>
        </w:tc>
      </w:tr>
      <w:tr w:rsidR="0066729A" w:rsidRPr="0066729A" w14:paraId="392063A3" w14:textId="77777777" w:rsidTr="009478D8">
        <w:trPr>
          <w:jc w:val="center"/>
        </w:trPr>
        <w:tc>
          <w:tcPr>
            <w:tcW w:w="2033" w:type="dxa"/>
            <w:shd w:val="clear" w:color="auto" w:fill="DEEAF6" w:themeFill="accent1" w:themeFillTint="33"/>
            <w:vAlign w:val="center"/>
          </w:tcPr>
          <w:p w14:paraId="40D9E3B3" w14:textId="77777777" w:rsidR="00BC0938" w:rsidRPr="0066729A" w:rsidRDefault="00BC0938" w:rsidP="009478D8">
            <w:pPr>
              <w:jc w:val="both"/>
              <w:rPr>
                <w:sz w:val="20"/>
                <w:szCs w:val="20"/>
              </w:rPr>
            </w:pPr>
            <w:r w:rsidRPr="0066729A">
              <w:rPr>
                <w:sz w:val="20"/>
                <w:szCs w:val="20"/>
              </w:rPr>
              <w:t xml:space="preserve">6.Dzīves </w:t>
            </w:r>
            <w:r w:rsidRPr="0066729A">
              <w:rPr>
                <w:b/>
                <w:sz w:val="20"/>
                <w:szCs w:val="20"/>
              </w:rPr>
              <w:t>kvalitāti atbalstošu tehnoloģiju</w:t>
            </w:r>
            <w:r w:rsidRPr="0066729A">
              <w:rPr>
                <w:sz w:val="20"/>
                <w:szCs w:val="20"/>
              </w:rPr>
              <w:t xml:space="preserve"> izstrāde</w:t>
            </w:r>
          </w:p>
        </w:tc>
        <w:tc>
          <w:tcPr>
            <w:tcW w:w="1609" w:type="dxa"/>
          </w:tcPr>
          <w:p w14:paraId="02012059"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01.07.-30.09.2021.</w:t>
            </w:r>
          </w:p>
        </w:tc>
        <w:tc>
          <w:tcPr>
            <w:tcW w:w="1383" w:type="dxa"/>
            <w:vAlign w:val="center"/>
          </w:tcPr>
          <w:p w14:paraId="0042B367" w14:textId="6EB0E920"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 xml:space="preserve">22/ </w:t>
            </w:r>
            <w:r w:rsidR="00D60F49" w:rsidRPr="0066729A">
              <w:rPr>
                <w:rFonts w:eastAsia="Times New Roman" w:cs="Times New Roman"/>
                <w:sz w:val="20"/>
                <w:szCs w:val="20"/>
                <w:lang w:eastAsia="lv-LV"/>
              </w:rPr>
              <w:t>9</w:t>
            </w:r>
          </w:p>
        </w:tc>
        <w:tc>
          <w:tcPr>
            <w:tcW w:w="1251" w:type="dxa"/>
            <w:vAlign w:val="center"/>
          </w:tcPr>
          <w:p w14:paraId="19E92B53"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1,2</w:t>
            </w:r>
          </w:p>
        </w:tc>
        <w:tc>
          <w:tcPr>
            <w:tcW w:w="1317" w:type="dxa"/>
            <w:vAlign w:val="center"/>
          </w:tcPr>
          <w:p w14:paraId="212FBC68"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2,7</w:t>
            </w:r>
          </w:p>
        </w:tc>
        <w:tc>
          <w:tcPr>
            <w:tcW w:w="1450" w:type="dxa"/>
            <w:vAlign w:val="center"/>
          </w:tcPr>
          <w:p w14:paraId="3F5BA046"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2,3 reizes</w:t>
            </w:r>
          </w:p>
        </w:tc>
      </w:tr>
      <w:tr w:rsidR="0066729A" w:rsidRPr="0066729A" w14:paraId="21CAC3B3" w14:textId="77777777" w:rsidTr="009478D8">
        <w:trPr>
          <w:jc w:val="center"/>
        </w:trPr>
        <w:tc>
          <w:tcPr>
            <w:tcW w:w="9043" w:type="dxa"/>
            <w:gridSpan w:val="6"/>
            <w:shd w:val="clear" w:color="auto" w:fill="DEEAF6" w:themeFill="accent1" w:themeFillTint="33"/>
            <w:vAlign w:val="center"/>
          </w:tcPr>
          <w:p w14:paraId="2A9B45A0" w14:textId="77777777" w:rsidR="00BC0938" w:rsidRPr="0066729A" w:rsidRDefault="00BC0938" w:rsidP="009478D8">
            <w:pPr>
              <w:jc w:val="center"/>
              <w:rPr>
                <w:rFonts w:eastAsia="Times New Roman" w:cs="Times New Roman"/>
                <w:b/>
                <w:sz w:val="20"/>
                <w:szCs w:val="20"/>
                <w:lang w:eastAsia="lv-LV"/>
              </w:rPr>
            </w:pPr>
            <w:r w:rsidRPr="0066729A">
              <w:rPr>
                <w:b/>
                <w:sz w:val="20"/>
                <w:szCs w:val="20"/>
              </w:rPr>
              <w:t>Vietējā attīstība, nabadzības mazināšana un kultūras sadarbība</w:t>
            </w:r>
          </w:p>
        </w:tc>
      </w:tr>
      <w:tr w:rsidR="0066729A" w:rsidRPr="0066729A" w14:paraId="1E2E1C2E" w14:textId="77777777" w:rsidTr="009478D8">
        <w:trPr>
          <w:jc w:val="center"/>
        </w:trPr>
        <w:tc>
          <w:tcPr>
            <w:tcW w:w="2033" w:type="dxa"/>
            <w:shd w:val="clear" w:color="auto" w:fill="DEEAF6" w:themeFill="accent1" w:themeFillTint="33"/>
            <w:vAlign w:val="center"/>
          </w:tcPr>
          <w:p w14:paraId="7AC262D2" w14:textId="77777777" w:rsidR="00BC0938" w:rsidRPr="0066729A" w:rsidRDefault="00BC0938" w:rsidP="009478D8">
            <w:pPr>
              <w:jc w:val="both"/>
              <w:rPr>
                <w:sz w:val="20"/>
                <w:szCs w:val="20"/>
              </w:rPr>
            </w:pPr>
            <w:r w:rsidRPr="0066729A">
              <w:rPr>
                <w:sz w:val="20"/>
                <w:szCs w:val="20"/>
              </w:rPr>
              <w:t xml:space="preserve">7.Atbalsts profesionālās </w:t>
            </w:r>
            <w:r w:rsidRPr="0066729A">
              <w:rPr>
                <w:b/>
                <w:sz w:val="20"/>
                <w:szCs w:val="20"/>
              </w:rPr>
              <w:t>mākslas un kultūras</w:t>
            </w:r>
            <w:r w:rsidRPr="0066729A">
              <w:rPr>
                <w:sz w:val="20"/>
                <w:szCs w:val="20"/>
              </w:rPr>
              <w:t xml:space="preserve"> </w:t>
            </w:r>
            <w:r w:rsidRPr="0066729A">
              <w:rPr>
                <w:b/>
                <w:sz w:val="20"/>
                <w:szCs w:val="20"/>
              </w:rPr>
              <w:t>produktu radīšanai bērnu un jauniešu auditorijai</w:t>
            </w:r>
            <w:r w:rsidRPr="0066729A">
              <w:rPr>
                <w:sz w:val="20"/>
                <w:szCs w:val="20"/>
              </w:rPr>
              <w:t xml:space="preserve"> 1.kārta</w:t>
            </w:r>
          </w:p>
        </w:tc>
        <w:tc>
          <w:tcPr>
            <w:tcW w:w="1609" w:type="dxa"/>
          </w:tcPr>
          <w:p w14:paraId="0E56065B"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31.03.-02.07.2021</w:t>
            </w:r>
          </w:p>
        </w:tc>
        <w:tc>
          <w:tcPr>
            <w:tcW w:w="1383" w:type="dxa"/>
            <w:vAlign w:val="center"/>
          </w:tcPr>
          <w:p w14:paraId="153E9279"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29/ 9</w:t>
            </w:r>
          </w:p>
        </w:tc>
        <w:tc>
          <w:tcPr>
            <w:tcW w:w="1251" w:type="dxa"/>
            <w:vAlign w:val="center"/>
          </w:tcPr>
          <w:p w14:paraId="1C85F564"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1,9</w:t>
            </w:r>
          </w:p>
        </w:tc>
        <w:tc>
          <w:tcPr>
            <w:tcW w:w="1317" w:type="dxa"/>
            <w:vAlign w:val="center"/>
          </w:tcPr>
          <w:p w14:paraId="5A23B11A"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2,6</w:t>
            </w:r>
          </w:p>
        </w:tc>
        <w:tc>
          <w:tcPr>
            <w:tcW w:w="1450" w:type="dxa"/>
            <w:vAlign w:val="center"/>
          </w:tcPr>
          <w:p w14:paraId="264E1FFE"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1,4</w:t>
            </w:r>
          </w:p>
        </w:tc>
      </w:tr>
      <w:tr w:rsidR="0066729A" w:rsidRPr="0066729A" w14:paraId="09E7CB93" w14:textId="77777777" w:rsidTr="009478D8">
        <w:trPr>
          <w:jc w:val="center"/>
        </w:trPr>
        <w:tc>
          <w:tcPr>
            <w:tcW w:w="2033" w:type="dxa"/>
            <w:shd w:val="clear" w:color="auto" w:fill="DEEAF6" w:themeFill="accent1" w:themeFillTint="33"/>
            <w:vAlign w:val="center"/>
          </w:tcPr>
          <w:p w14:paraId="69FBE06F" w14:textId="0C4F04E2" w:rsidR="00BC0938" w:rsidRPr="0066729A" w:rsidRDefault="00BC0938" w:rsidP="009478D8">
            <w:pPr>
              <w:jc w:val="both"/>
              <w:rPr>
                <w:sz w:val="20"/>
                <w:szCs w:val="20"/>
              </w:rPr>
            </w:pPr>
            <w:r w:rsidRPr="0066729A">
              <w:rPr>
                <w:sz w:val="20"/>
                <w:szCs w:val="20"/>
              </w:rPr>
              <w:t xml:space="preserve">8.Atbalsts </w:t>
            </w:r>
            <w:r w:rsidRPr="0066729A">
              <w:rPr>
                <w:b/>
                <w:sz w:val="20"/>
                <w:szCs w:val="20"/>
              </w:rPr>
              <w:t>biznesa</w:t>
            </w:r>
            <w:r w:rsidRPr="0066729A">
              <w:rPr>
                <w:sz w:val="20"/>
                <w:szCs w:val="20"/>
              </w:rPr>
              <w:t xml:space="preserve"> </w:t>
            </w:r>
            <w:r w:rsidRPr="0066729A">
              <w:rPr>
                <w:b/>
                <w:sz w:val="20"/>
                <w:szCs w:val="20"/>
              </w:rPr>
              <w:t>ideju</w:t>
            </w:r>
            <w:r w:rsidRPr="0066729A">
              <w:rPr>
                <w:sz w:val="20"/>
                <w:szCs w:val="20"/>
              </w:rPr>
              <w:t xml:space="preserve"> īstenošanai </w:t>
            </w:r>
            <w:r w:rsidRPr="0066729A">
              <w:rPr>
                <w:b/>
                <w:sz w:val="20"/>
                <w:szCs w:val="20"/>
              </w:rPr>
              <w:t>Latgalē</w:t>
            </w:r>
            <w:r w:rsidR="007E083D" w:rsidRPr="0066729A">
              <w:rPr>
                <w:rStyle w:val="FootnoteReference"/>
                <w:b/>
                <w:sz w:val="20"/>
                <w:szCs w:val="20"/>
              </w:rPr>
              <w:footnoteReference w:id="99"/>
            </w:r>
            <w:r w:rsidRPr="0066729A">
              <w:rPr>
                <w:sz w:val="20"/>
                <w:szCs w:val="20"/>
              </w:rPr>
              <w:t xml:space="preserve"> </w:t>
            </w:r>
          </w:p>
        </w:tc>
        <w:tc>
          <w:tcPr>
            <w:tcW w:w="1609" w:type="dxa"/>
          </w:tcPr>
          <w:p w14:paraId="7EDDE65A"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17.06.-21.09.2021.</w:t>
            </w:r>
          </w:p>
        </w:tc>
        <w:tc>
          <w:tcPr>
            <w:tcW w:w="1383" w:type="dxa"/>
            <w:vAlign w:val="center"/>
          </w:tcPr>
          <w:p w14:paraId="21DAF758"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16/10</w:t>
            </w:r>
          </w:p>
        </w:tc>
        <w:tc>
          <w:tcPr>
            <w:tcW w:w="1251" w:type="dxa"/>
            <w:vAlign w:val="center"/>
          </w:tcPr>
          <w:p w14:paraId="684FAD21"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0,5</w:t>
            </w:r>
          </w:p>
        </w:tc>
        <w:tc>
          <w:tcPr>
            <w:tcW w:w="1317" w:type="dxa"/>
            <w:vAlign w:val="center"/>
          </w:tcPr>
          <w:p w14:paraId="53B1B3BD"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0,1</w:t>
            </w:r>
          </w:p>
        </w:tc>
        <w:tc>
          <w:tcPr>
            <w:tcW w:w="1450" w:type="dxa"/>
            <w:vAlign w:val="center"/>
          </w:tcPr>
          <w:p w14:paraId="634930F3"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0</w:t>
            </w:r>
          </w:p>
        </w:tc>
      </w:tr>
      <w:tr w:rsidR="0066729A" w:rsidRPr="0066729A" w14:paraId="3F473CC3" w14:textId="77777777" w:rsidTr="009478D8">
        <w:trPr>
          <w:jc w:val="center"/>
        </w:trPr>
        <w:tc>
          <w:tcPr>
            <w:tcW w:w="2033" w:type="dxa"/>
            <w:shd w:val="clear" w:color="auto" w:fill="DEEAF6" w:themeFill="accent1" w:themeFillTint="33"/>
            <w:vAlign w:val="center"/>
          </w:tcPr>
          <w:p w14:paraId="1C796C18" w14:textId="77777777" w:rsidR="00BC0938" w:rsidRPr="0066729A" w:rsidRDefault="00BC0938" w:rsidP="009478D8">
            <w:pPr>
              <w:jc w:val="both"/>
              <w:rPr>
                <w:sz w:val="20"/>
                <w:szCs w:val="20"/>
              </w:rPr>
            </w:pPr>
            <w:r w:rsidRPr="0066729A">
              <w:rPr>
                <w:sz w:val="20"/>
                <w:szCs w:val="20"/>
              </w:rPr>
              <w:t xml:space="preserve">9.Atbalsts profesionālās </w:t>
            </w:r>
            <w:r w:rsidRPr="0066729A">
              <w:rPr>
                <w:b/>
                <w:sz w:val="20"/>
                <w:szCs w:val="20"/>
              </w:rPr>
              <w:t xml:space="preserve">mākslas un kultūras produktu radīšanai bērnu un jauniešu auditorijai </w:t>
            </w:r>
            <w:r w:rsidRPr="0066729A">
              <w:rPr>
                <w:sz w:val="20"/>
                <w:szCs w:val="20"/>
              </w:rPr>
              <w:t>2.kārta</w:t>
            </w:r>
          </w:p>
        </w:tc>
        <w:tc>
          <w:tcPr>
            <w:tcW w:w="1609" w:type="dxa"/>
          </w:tcPr>
          <w:p w14:paraId="79349634"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04.01.-07.03.2022</w:t>
            </w:r>
          </w:p>
        </w:tc>
        <w:tc>
          <w:tcPr>
            <w:tcW w:w="1383" w:type="dxa"/>
            <w:vAlign w:val="center"/>
          </w:tcPr>
          <w:p w14:paraId="71733FA6"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w:t>
            </w:r>
          </w:p>
        </w:tc>
        <w:tc>
          <w:tcPr>
            <w:tcW w:w="1251" w:type="dxa"/>
            <w:vAlign w:val="center"/>
          </w:tcPr>
          <w:p w14:paraId="6D5DBFC2"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w:t>
            </w:r>
          </w:p>
        </w:tc>
        <w:tc>
          <w:tcPr>
            <w:tcW w:w="1317" w:type="dxa"/>
            <w:vAlign w:val="center"/>
          </w:tcPr>
          <w:p w14:paraId="40926A71"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w:t>
            </w:r>
          </w:p>
        </w:tc>
        <w:tc>
          <w:tcPr>
            <w:tcW w:w="1450" w:type="dxa"/>
            <w:vAlign w:val="center"/>
          </w:tcPr>
          <w:p w14:paraId="4C0A395B" w14:textId="77777777" w:rsidR="00BC0938" w:rsidRPr="0066729A" w:rsidRDefault="00BC0938" w:rsidP="009478D8">
            <w:pPr>
              <w:jc w:val="center"/>
              <w:rPr>
                <w:rFonts w:eastAsia="Times New Roman" w:cs="Times New Roman"/>
                <w:sz w:val="20"/>
                <w:szCs w:val="20"/>
                <w:lang w:eastAsia="lv-LV"/>
              </w:rPr>
            </w:pPr>
            <w:r w:rsidRPr="0066729A">
              <w:rPr>
                <w:rFonts w:eastAsia="Times New Roman" w:cs="Times New Roman"/>
                <w:sz w:val="20"/>
                <w:szCs w:val="20"/>
                <w:lang w:eastAsia="lv-LV"/>
              </w:rPr>
              <w:t>-</w:t>
            </w:r>
          </w:p>
        </w:tc>
      </w:tr>
    </w:tbl>
    <w:p w14:paraId="2AF2E37A" w14:textId="77777777" w:rsidR="00BC0938" w:rsidRPr="0066729A" w:rsidRDefault="00BC0938" w:rsidP="00BC0938">
      <w:pPr>
        <w:jc w:val="right"/>
        <w:rPr>
          <w:rFonts w:eastAsia="Times New Roman" w:cs="Times New Roman"/>
          <w:i/>
          <w:szCs w:val="24"/>
          <w:highlight w:val="yellow"/>
          <w:lang w:eastAsia="lv-LV"/>
        </w:rPr>
      </w:pPr>
    </w:p>
    <w:p w14:paraId="430D829B" w14:textId="1DBA5FC3" w:rsidR="00BC0938" w:rsidRPr="0066729A" w:rsidRDefault="00BC0938" w:rsidP="00BC0938">
      <w:pPr>
        <w:spacing w:before="120" w:line="276" w:lineRule="auto"/>
        <w:ind w:firstLine="720"/>
        <w:jc w:val="both"/>
        <w:rPr>
          <w:sz w:val="28"/>
          <w:szCs w:val="28"/>
        </w:rPr>
      </w:pPr>
      <w:r w:rsidRPr="0066729A">
        <w:rPr>
          <w:sz w:val="28"/>
          <w:szCs w:val="28"/>
        </w:rPr>
        <w:lastRenderedPageBreak/>
        <w:t xml:space="preserve">Balstoties uz </w:t>
      </w:r>
      <w:r w:rsidR="009C012D" w:rsidRPr="0066729A">
        <w:rPr>
          <w:sz w:val="28"/>
          <w:szCs w:val="28"/>
        </w:rPr>
        <w:t>RI</w:t>
      </w:r>
      <w:r w:rsidRPr="0066729A">
        <w:rPr>
          <w:sz w:val="28"/>
          <w:szCs w:val="28"/>
        </w:rPr>
        <w:t xml:space="preserve"> pozitīvo atzinumu, </w:t>
      </w:r>
      <w:r w:rsidR="009C012D" w:rsidRPr="0066729A">
        <w:rPr>
          <w:sz w:val="28"/>
          <w:szCs w:val="28"/>
        </w:rPr>
        <w:t>VI</w:t>
      </w:r>
      <w:r w:rsidRPr="0066729A">
        <w:rPr>
          <w:sz w:val="28"/>
          <w:szCs w:val="28"/>
        </w:rPr>
        <w:t xml:space="preserve"> ir apstiprinājusi visu programmu vadības un kontroles sistēmu aprakstus, informējot par to arī </w:t>
      </w:r>
      <w:proofErr w:type="spellStart"/>
      <w:r w:rsidRPr="0066729A">
        <w:rPr>
          <w:sz w:val="28"/>
          <w:szCs w:val="28"/>
        </w:rPr>
        <w:t>donorvalstis</w:t>
      </w:r>
      <w:proofErr w:type="spellEnd"/>
      <w:r w:rsidRPr="0066729A">
        <w:rPr>
          <w:sz w:val="28"/>
          <w:szCs w:val="28"/>
        </w:rPr>
        <w:t>.</w:t>
      </w:r>
    </w:p>
    <w:p w14:paraId="7858527E" w14:textId="5E9B318E" w:rsidR="00BC0938" w:rsidRPr="0066729A" w:rsidRDefault="00BC0938" w:rsidP="00BC0938">
      <w:pPr>
        <w:spacing w:line="276" w:lineRule="auto"/>
        <w:ind w:firstLine="720"/>
        <w:jc w:val="both"/>
        <w:rPr>
          <w:rFonts w:eastAsia="Calibri" w:cs="Times New Roman"/>
          <w:sz w:val="28"/>
          <w:szCs w:val="28"/>
        </w:rPr>
      </w:pPr>
      <w:r w:rsidRPr="0066729A">
        <w:rPr>
          <w:rFonts w:eastAsia="Calibri" w:cs="Times New Roman"/>
          <w:sz w:val="28"/>
          <w:szCs w:val="28"/>
        </w:rPr>
        <w:t>2021. gada 16. decembrī ir parakstīti un stājas spēkā grozījumi EEZ/Norvēģijas grantu saprašanās memorandos</w:t>
      </w:r>
      <w:r w:rsidRPr="0066729A">
        <w:rPr>
          <w:rFonts w:eastAsia="Calibri" w:cs="Times New Roman"/>
          <w:sz w:val="28"/>
          <w:szCs w:val="28"/>
          <w:vertAlign w:val="superscript"/>
        </w:rPr>
        <w:footnoteReference w:id="100"/>
      </w:r>
      <w:r w:rsidRPr="0066729A">
        <w:rPr>
          <w:rFonts w:eastAsia="Calibri" w:cs="Times New Roman"/>
          <w:sz w:val="28"/>
          <w:szCs w:val="28"/>
        </w:rPr>
        <w:t>, ar kuriem ir apstiprināta rezerves finansējuma (2,9 milj. </w:t>
      </w:r>
      <w:proofErr w:type="spellStart"/>
      <w:r w:rsidRPr="0066729A">
        <w:rPr>
          <w:rFonts w:eastAsia="Calibri" w:cs="Times New Roman"/>
          <w:i/>
          <w:sz w:val="28"/>
          <w:szCs w:val="28"/>
        </w:rPr>
        <w:t>euro</w:t>
      </w:r>
      <w:proofErr w:type="spellEnd"/>
      <w:r w:rsidRPr="0066729A">
        <w:rPr>
          <w:rFonts w:eastAsia="Calibri" w:cs="Times New Roman"/>
          <w:sz w:val="28"/>
          <w:szCs w:val="28"/>
        </w:rPr>
        <w:t>, t.sk., 2,5 milj. </w:t>
      </w:r>
      <w:proofErr w:type="spellStart"/>
      <w:r w:rsidRPr="0066729A">
        <w:rPr>
          <w:rFonts w:eastAsia="Calibri" w:cs="Times New Roman"/>
          <w:i/>
          <w:sz w:val="28"/>
          <w:szCs w:val="28"/>
        </w:rPr>
        <w:t>euro</w:t>
      </w:r>
      <w:proofErr w:type="spellEnd"/>
      <w:r w:rsidRPr="0066729A">
        <w:rPr>
          <w:rFonts w:eastAsia="Calibri" w:cs="Times New Roman"/>
          <w:sz w:val="28"/>
          <w:szCs w:val="28"/>
        </w:rPr>
        <w:t xml:space="preserve"> grants un 0,4 milj. </w:t>
      </w:r>
      <w:proofErr w:type="spellStart"/>
      <w:r w:rsidRPr="0066729A">
        <w:rPr>
          <w:rFonts w:eastAsia="Calibri" w:cs="Times New Roman"/>
          <w:i/>
          <w:sz w:val="28"/>
          <w:szCs w:val="28"/>
        </w:rPr>
        <w:t>euro</w:t>
      </w:r>
      <w:proofErr w:type="spellEnd"/>
      <w:r w:rsidRPr="0066729A">
        <w:rPr>
          <w:rFonts w:eastAsia="Calibri" w:cs="Times New Roman"/>
          <w:sz w:val="28"/>
          <w:szCs w:val="28"/>
        </w:rPr>
        <w:t xml:space="preserve"> valsts budžeta līdzfinansējums) novirzīšana IeM programmas jaunam iepriekš noteiktajam projektam tiesu ekspertīžu sistēmas jomā</w:t>
      </w:r>
      <w:r w:rsidRPr="0066729A">
        <w:rPr>
          <w:rFonts w:eastAsia="Calibri" w:cs="Times New Roman"/>
          <w:sz w:val="28"/>
          <w:szCs w:val="28"/>
          <w:vertAlign w:val="superscript"/>
        </w:rPr>
        <w:footnoteReference w:id="101"/>
      </w:r>
      <w:r w:rsidR="00566511" w:rsidRPr="0066729A">
        <w:rPr>
          <w:rFonts w:eastAsia="Calibri" w:cs="Times New Roman"/>
          <w:sz w:val="28"/>
          <w:szCs w:val="28"/>
        </w:rPr>
        <w:t xml:space="preserve">, balstoties uz </w:t>
      </w:r>
      <w:r w:rsidRPr="0066729A">
        <w:rPr>
          <w:rFonts w:eastAsia="Calibri" w:cs="Times New Roman"/>
          <w:sz w:val="28"/>
          <w:szCs w:val="28"/>
        </w:rPr>
        <w:t>IeM programmas MK noteikumu grozījum</w:t>
      </w:r>
      <w:r w:rsidR="00566511" w:rsidRPr="0066729A">
        <w:rPr>
          <w:rFonts w:eastAsia="Calibri" w:cs="Times New Roman"/>
          <w:sz w:val="28"/>
          <w:szCs w:val="28"/>
        </w:rPr>
        <w:t>iem</w:t>
      </w:r>
      <w:r w:rsidRPr="0066729A">
        <w:rPr>
          <w:rFonts w:eastAsia="Calibri" w:cs="Times New Roman"/>
          <w:sz w:val="28"/>
          <w:szCs w:val="28"/>
          <w:vertAlign w:val="superscript"/>
        </w:rPr>
        <w:footnoteReference w:id="102"/>
      </w:r>
      <w:r w:rsidRPr="0066729A">
        <w:rPr>
          <w:rFonts w:eastAsia="Calibri" w:cs="Times New Roman"/>
          <w:sz w:val="28"/>
          <w:szCs w:val="28"/>
        </w:rPr>
        <w:t xml:space="preserve">. 2022. gada pirmajā pusgadā tiks </w:t>
      </w:r>
      <w:r w:rsidR="00C20BE6" w:rsidRPr="0066729A">
        <w:rPr>
          <w:rFonts w:eastAsia="Calibri" w:cs="Times New Roman"/>
          <w:sz w:val="28"/>
          <w:szCs w:val="28"/>
        </w:rPr>
        <w:t>veiktas</w:t>
      </w:r>
      <w:r w:rsidRPr="0066729A">
        <w:rPr>
          <w:rFonts w:eastAsia="Calibri" w:cs="Times New Roman"/>
          <w:sz w:val="28"/>
          <w:szCs w:val="28"/>
        </w:rPr>
        <w:t xml:space="preserve"> nepieciešamās darbības rezerves projekta uzsākšanai</w:t>
      </w:r>
      <w:r w:rsidR="00C20BE6" w:rsidRPr="0066729A">
        <w:rPr>
          <w:rFonts w:eastAsia="Calibri" w:cs="Times New Roman"/>
          <w:sz w:val="28"/>
          <w:szCs w:val="28"/>
        </w:rPr>
        <w:t>, t.sk.</w:t>
      </w:r>
      <w:r w:rsidR="00B661E1" w:rsidRPr="0066729A">
        <w:rPr>
          <w:rFonts w:eastAsia="Calibri" w:cs="Times New Roman"/>
          <w:sz w:val="28"/>
          <w:szCs w:val="28"/>
        </w:rPr>
        <w:t xml:space="preserve"> </w:t>
      </w:r>
      <w:r w:rsidRPr="0066729A">
        <w:rPr>
          <w:rFonts w:eastAsia="Calibri" w:cs="Times New Roman"/>
          <w:sz w:val="28"/>
          <w:szCs w:val="28"/>
        </w:rPr>
        <w:t xml:space="preserve">programmas līguma grozījumu iesniegšana </w:t>
      </w:r>
      <w:proofErr w:type="spellStart"/>
      <w:r w:rsidRPr="0066729A">
        <w:rPr>
          <w:rFonts w:eastAsia="Calibri" w:cs="Times New Roman"/>
          <w:sz w:val="28"/>
          <w:szCs w:val="28"/>
        </w:rPr>
        <w:t>donorvalstīm</w:t>
      </w:r>
      <w:proofErr w:type="spellEnd"/>
      <w:r w:rsidRPr="0066729A">
        <w:rPr>
          <w:rFonts w:eastAsia="Calibri" w:cs="Times New Roman"/>
          <w:sz w:val="28"/>
          <w:szCs w:val="28"/>
          <w:vertAlign w:val="superscript"/>
        </w:rPr>
        <w:footnoteReference w:id="103"/>
      </w:r>
      <w:r w:rsidRPr="0066729A">
        <w:rPr>
          <w:rFonts w:eastAsia="Calibri" w:cs="Times New Roman"/>
          <w:sz w:val="28"/>
          <w:szCs w:val="28"/>
        </w:rPr>
        <w:t>, projekta izvērtēšana un līguma parakstīšana.</w:t>
      </w:r>
    </w:p>
    <w:p w14:paraId="4CD17552" w14:textId="09CA524C" w:rsidR="004866FF" w:rsidRDefault="00BC0938" w:rsidP="00BC0938">
      <w:pPr>
        <w:spacing w:line="276" w:lineRule="auto"/>
        <w:ind w:firstLine="720"/>
        <w:jc w:val="both"/>
        <w:rPr>
          <w:sz w:val="28"/>
        </w:rPr>
      </w:pPr>
      <w:r w:rsidRPr="0066729A">
        <w:rPr>
          <w:rFonts w:eastAsia="Calibri" w:cs="Times New Roman"/>
          <w:b/>
          <w:sz w:val="28"/>
          <w:szCs w:val="28"/>
        </w:rPr>
        <w:t>Divpusējā sadarbības fondā</w:t>
      </w:r>
      <w:r w:rsidRPr="0066729A">
        <w:rPr>
          <w:rFonts w:eastAsia="Calibri" w:cs="Times New Roman"/>
          <w:sz w:val="28"/>
          <w:szCs w:val="28"/>
        </w:rPr>
        <w:t xml:space="preserve"> no līdz šim MK apstiprinātajām 12 iniciatīvām</w:t>
      </w:r>
      <w:r w:rsidRPr="0066729A">
        <w:rPr>
          <w:rStyle w:val="FootnoteReference"/>
          <w:rFonts w:eastAsia="Calibri" w:cs="Times New Roman"/>
          <w:sz w:val="28"/>
          <w:szCs w:val="28"/>
        </w:rPr>
        <w:footnoteReference w:id="104"/>
      </w:r>
      <w:r w:rsidRPr="0066729A">
        <w:rPr>
          <w:rFonts w:eastAsia="Calibri" w:cs="Times New Roman"/>
          <w:sz w:val="28"/>
          <w:szCs w:val="28"/>
        </w:rPr>
        <w:t xml:space="preserve"> (1,3 milj. </w:t>
      </w:r>
      <w:proofErr w:type="spellStart"/>
      <w:r w:rsidRPr="0066729A">
        <w:rPr>
          <w:rFonts w:eastAsia="Calibri" w:cs="Times New Roman"/>
          <w:i/>
          <w:sz w:val="28"/>
          <w:szCs w:val="28"/>
        </w:rPr>
        <w:t>euro</w:t>
      </w:r>
      <w:proofErr w:type="spellEnd"/>
      <w:r w:rsidRPr="0066729A">
        <w:rPr>
          <w:rFonts w:eastAsia="Calibri" w:cs="Times New Roman"/>
          <w:sz w:val="28"/>
          <w:szCs w:val="28"/>
        </w:rPr>
        <w:t>) turpinājās 10 iniciatīvu īstenošana par kopējo finansējumu 1,1 milj. </w:t>
      </w:r>
      <w:proofErr w:type="spellStart"/>
      <w:r w:rsidRPr="0066729A">
        <w:rPr>
          <w:rFonts w:eastAsia="Calibri" w:cs="Times New Roman"/>
          <w:i/>
          <w:sz w:val="28"/>
          <w:szCs w:val="28"/>
        </w:rPr>
        <w:t>euro</w:t>
      </w:r>
      <w:proofErr w:type="spellEnd"/>
      <w:r w:rsidRPr="0066729A">
        <w:rPr>
          <w:rFonts w:eastAsia="Calibri" w:cs="Times New Roman"/>
          <w:sz w:val="28"/>
          <w:szCs w:val="28"/>
        </w:rPr>
        <w:t>, divas vēl uzsāksies 2022. gada 2.</w:t>
      </w:r>
      <w:r w:rsidR="0049218E" w:rsidRPr="0066729A">
        <w:rPr>
          <w:rFonts w:eastAsia="Calibri" w:cs="Times New Roman"/>
          <w:sz w:val="28"/>
          <w:szCs w:val="28"/>
        </w:rPr>
        <w:t> </w:t>
      </w:r>
      <w:r w:rsidRPr="0066729A">
        <w:rPr>
          <w:rFonts w:eastAsia="Calibri" w:cs="Times New Roman"/>
          <w:sz w:val="28"/>
          <w:szCs w:val="28"/>
        </w:rPr>
        <w:t>ceturksnī. Vienlaikus visās programmās īstenojas divpusējās sadarbības pasākumi kopā par 0,9 milj. </w:t>
      </w:r>
      <w:proofErr w:type="spellStart"/>
      <w:r w:rsidRPr="0066729A">
        <w:rPr>
          <w:rFonts w:eastAsia="Calibri" w:cs="Times New Roman"/>
          <w:i/>
          <w:sz w:val="28"/>
          <w:szCs w:val="28"/>
        </w:rPr>
        <w:t>euro</w:t>
      </w:r>
      <w:proofErr w:type="spellEnd"/>
      <w:r w:rsidRPr="0066729A">
        <w:rPr>
          <w:rFonts w:eastAsia="Calibri" w:cs="Times New Roman"/>
          <w:sz w:val="28"/>
          <w:szCs w:val="28"/>
        </w:rPr>
        <w:t>.</w:t>
      </w:r>
      <w:r w:rsidR="00EB5BE6" w:rsidRPr="0066729A">
        <w:rPr>
          <w:rFonts w:eastAsia="Calibri" w:cs="Times New Roman"/>
          <w:sz w:val="28"/>
          <w:szCs w:val="28"/>
        </w:rPr>
        <w:t xml:space="preserve"> </w:t>
      </w:r>
      <w:r w:rsidRPr="0066729A">
        <w:rPr>
          <w:rFonts w:eastAsia="Calibri" w:cs="Times New Roman"/>
          <w:sz w:val="28"/>
          <w:szCs w:val="28"/>
        </w:rPr>
        <w:t>Divpusējās sadarbības fonda Konsultatīvajā darba grupā</w:t>
      </w:r>
      <w:r w:rsidRPr="0066729A">
        <w:rPr>
          <w:rStyle w:val="FootnoteReference"/>
          <w:rFonts w:eastAsia="Calibri" w:cs="Times New Roman"/>
          <w:sz w:val="28"/>
          <w:szCs w:val="28"/>
        </w:rPr>
        <w:footnoteReference w:id="105"/>
      </w:r>
      <w:r w:rsidRPr="0066729A">
        <w:rPr>
          <w:rFonts w:eastAsia="Calibri" w:cs="Times New Roman"/>
          <w:sz w:val="28"/>
          <w:szCs w:val="28"/>
        </w:rPr>
        <w:t xml:space="preserve"> (rakstiskajā procedūrā) 2022. gada janvārī konceptuāli saskaņota MK iesniegšanai  un lēmuma pieņemšanai IZM pieteikta stratēģiskā iniciatīva</w:t>
      </w:r>
      <w:r w:rsidRPr="0066729A">
        <w:rPr>
          <w:rStyle w:val="FootnoteReference"/>
          <w:rFonts w:eastAsia="Calibri" w:cs="Times New Roman"/>
          <w:sz w:val="28"/>
          <w:szCs w:val="28"/>
        </w:rPr>
        <w:footnoteReference w:id="106"/>
      </w:r>
      <w:r w:rsidRPr="0066729A">
        <w:rPr>
          <w:rFonts w:eastAsia="Calibri" w:cs="Times New Roman"/>
          <w:sz w:val="28"/>
          <w:szCs w:val="28"/>
        </w:rPr>
        <w:t xml:space="preserve"> “</w:t>
      </w:r>
      <w:r w:rsidRPr="0066729A">
        <w:rPr>
          <w:rFonts w:eastAsia="Calibri" w:cs="Times New Roman"/>
          <w:i/>
          <w:sz w:val="28"/>
          <w:szCs w:val="28"/>
        </w:rPr>
        <w:t xml:space="preserve">Mikroplastmasas piesārņojuma dinamika un izplatība Latvijas un Islandes jūru un ezeru ūdeņos </w:t>
      </w:r>
      <w:r w:rsidR="004D2DD9" w:rsidRPr="0066729A">
        <w:rPr>
          <w:rFonts w:eastAsia="Calibri" w:cs="Times New Roman"/>
          <w:i/>
          <w:sz w:val="28"/>
          <w:szCs w:val="28"/>
        </w:rPr>
        <w:t>– j</w:t>
      </w:r>
      <w:r w:rsidRPr="0066729A">
        <w:rPr>
          <w:rFonts w:eastAsia="Calibri" w:cs="Times New Roman"/>
          <w:i/>
          <w:sz w:val="28"/>
          <w:szCs w:val="28"/>
        </w:rPr>
        <w:t>auna sadarbības virziena uzsākšana</w:t>
      </w:r>
      <w:r w:rsidRPr="0066729A">
        <w:rPr>
          <w:rFonts w:eastAsia="Calibri" w:cs="Times New Roman"/>
          <w:sz w:val="28"/>
          <w:szCs w:val="28"/>
        </w:rPr>
        <w:t xml:space="preserve">” </w:t>
      </w:r>
      <w:r w:rsidR="009E11B9" w:rsidRPr="0066729A">
        <w:rPr>
          <w:rFonts w:eastAsia="Calibri" w:cs="Times New Roman"/>
          <w:sz w:val="28"/>
          <w:szCs w:val="28"/>
        </w:rPr>
        <w:t xml:space="preserve">par 52 tūkst. </w:t>
      </w:r>
      <w:proofErr w:type="spellStart"/>
      <w:r w:rsidR="009E11B9" w:rsidRPr="0066729A">
        <w:rPr>
          <w:rFonts w:eastAsia="Calibri" w:cs="Times New Roman"/>
          <w:i/>
          <w:sz w:val="28"/>
          <w:szCs w:val="28"/>
        </w:rPr>
        <w:t>euro</w:t>
      </w:r>
      <w:proofErr w:type="spellEnd"/>
      <w:r w:rsidRPr="0066729A">
        <w:rPr>
          <w:rFonts w:eastAsia="Calibri" w:cs="Times New Roman"/>
          <w:sz w:val="28"/>
          <w:szCs w:val="28"/>
        </w:rPr>
        <w:t xml:space="preserve"> 100</w:t>
      </w:r>
      <w:r w:rsidR="004D2DD9" w:rsidRPr="0066729A">
        <w:rPr>
          <w:rFonts w:eastAsia="Calibri" w:cs="Times New Roman"/>
          <w:sz w:val="28"/>
          <w:szCs w:val="28"/>
        </w:rPr>
        <w:t> </w:t>
      </w:r>
      <w:r w:rsidRPr="0066729A">
        <w:rPr>
          <w:rFonts w:eastAsia="Calibri" w:cs="Times New Roman"/>
          <w:sz w:val="28"/>
          <w:szCs w:val="28"/>
        </w:rPr>
        <w:t>% donorvalstu finansējumu</w:t>
      </w:r>
      <w:r w:rsidR="00EB5BE6" w:rsidRPr="0066729A">
        <w:rPr>
          <w:rFonts w:eastAsia="Calibri" w:cs="Times New Roman"/>
          <w:sz w:val="28"/>
          <w:szCs w:val="28"/>
        </w:rPr>
        <w:t xml:space="preserve">, ko īstenotu </w:t>
      </w:r>
      <w:r w:rsidRPr="0066729A">
        <w:rPr>
          <w:rFonts w:eastAsia="Calibri" w:cs="Times New Roman"/>
          <w:sz w:val="28"/>
          <w:szCs w:val="28"/>
        </w:rPr>
        <w:t xml:space="preserve">Daugavpils Universitātes aģentūra “Latvijas </w:t>
      </w:r>
      <w:proofErr w:type="spellStart"/>
      <w:r w:rsidRPr="0066729A">
        <w:rPr>
          <w:rFonts w:eastAsia="Calibri" w:cs="Times New Roman"/>
          <w:sz w:val="28"/>
          <w:szCs w:val="28"/>
        </w:rPr>
        <w:t>Hidroekoloģijas</w:t>
      </w:r>
      <w:proofErr w:type="spellEnd"/>
      <w:r w:rsidRPr="0066729A">
        <w:rPr>
          <w:rFonts w:eastAsia="Calibri" w:cs="Times New Roman"/>
          <w:sz w:val="28"/>
          <w:szCs w:val="28"/>
        </w:rPr>
        <w:t xml:space="preserve"> institūts” sadarbībā ar donorvalstu partneri (Islandes </w:t>
      </w:r>
      <w:r w:rsidRPr="0066729A">
        <w:rPr>
          <w:rFonts w:eastAsia="Calibri" w:cs="Times New Roman"/>
          <w:sz w:val="28"/>
          <w:szCs w:val="28"/>
        </w:rPr>
        <w:lastRenderedPageBreak/>
        <w:t>Universitāte) un ārvalstu partneri (Turku Universitāte) no 2022. gada maija līdz 2025. gada aprīlim</w:t>
      </w:r>
      <w:r w:rsidR="009E11B9" w:rsidRPr="0066729A">
        <w:rPr>
          <w:rFonts w:eastAsia="Calibri" w:cs="Times New Roman"/>
          <w:sz w:val="28"/>
          <w:szCs w:val="28"/>
        </w:rPr>
        <w:t>. I</w:t>
      </w:r>
      <w:r w:rsidRPr="0066729A">
        <w:rPr>
          <w:rFonts w:eastAsia="Calibri" w:cs="Times New Roman"/>
          <w:sz w:val="28"/>
          <w:szCs w:val="28"/>
        </w:rPr>
        <w:t>niciatīv</w:t>
      </w:r>
      <w:r w:rsidR="009E11B9" w:rsidRPr="0066729A">
        <w:rPr>
          <w:rFonts w:eastAsia="Calibri" w:cs="Times New Roman"/>
          <w:sz w:val="28"/>
          <w:szCs w:val="28"/>
        </w:rPr>
        <w:t>as</w:t>
      </w:r>
      <w:r w:rsidRPr="0066729A">
        <w:rPr>
          <w:rFonts w:eastAsia="Calibri" w:cs="Times New Roman"/>
          <w:sz w:val="28"/>
          <w:szCs w:val="28"/>
        </w:rPr>
        <w:t xml:space="preserve"> mērķi</w:t>
      </w:r>
      <w:r w:rsidR="009E11B9" w:rsidRPr="0066729A">
        <w:rPr>
          <w:rFonts w:eastAsia="Calibri" w:cs="Times New Roman"/>
          <w:sz w:val="28"/>
          <w:szCs w:val="28"/>
        </w:rPr>
        <w:t>s ir</w:t>
      </w:r>
      <w:r w:rsidRPr="0066729A">
        <w:rPr>
          <w:rFonts w:eastAsia="Calibri" w:cs="Times New Roman"/>
          <w:sz w:val="28"/>
          <w:szCs w:val="28"/>
        </w:rPr>
        <w:t xml:space="preserve"> apzināt </w:t>
      </w:r>
      <w:proofErr w:type="spellStart"/>
      <w:r w:rsidRPr="0066729A">
        <w:rPr>
          <w:rFonts w:eastAsia="Calibri" w:cs="Times New Roman"/>
          <w:sz w:val="28"/>
          <w:szCs w:val="28"/>
        </w:rPr>
        <w:t>mikroplastmasas</w:t>
      </w:r>
      <w:proofErr w:type="spellEnd"/>
      <w:r w:rsidRPr="0066729A">
        <w:rPr>
          <w:rFonts w:eastAsia="Calibri" w:cs="Times New Roman"/>
          <w:sz w:val="28"/>
          <w:szCs w:val="28"/>
        </w:rPr>
        <w:t xml:space="preserve"> piesārņojum</w:t>
      </w:r>
      <w:r w:rsidR="004E22E8" w:rsidRPr="0066729A">
        <w:rPr>
          <w:rFonts w:eastAsia="Calibri" w:cs="Times New Roman"/>
          <w:sz w:val="28"/>
          <w:szCs w:val="28"/>
        </w:rPr>
        <w:t>u</w:t>
      </w:r>
      <w:r w:rsidRPr="0066729A">
        <w:rPr>
          <w:rFonts w:eastAsia="Calibri" w:cs="Times New Roman"/>
          <w:sz w:val="28"/>
          <w:szCs w:val="28"/>
        </w:rPr>
        <w:t xml:space="preserve"> Islandes un Latvijas  ūdeņu</w:t>
      </w:r>
      <w:r w:rsidR="004B3267" w:rsidRPr="0066729A">
        <w:rPr>
          <w:rFonts w:eastAsia="Calibri" w:cs="Times New Roman"/>
          <w:sz w:val="28"/>
          <w:szCs w:val="28"/>
        </w:rPr>
        <w:t xml:space="preserve"> biotopos</w:t>
      </w:r>
      <w:r w:rsidR="009E11B9" w:rsidRPr="0066729A">
        <w:rPr>
          <w:rFonts w:eastAsia="Calibri" w:cs="Times New Roman"/>
          <w:sz w:val="28"/>
          <w:szCs w:val="28"/>
        </w:rPr>
        <w:t>, vienlaikus izveidojot zinātniskās sadarbības saites ar donorvalsts partneri</w:t>
      </w:r>
      <w:r w:rsidRPr="0066729A">
        <w:rPr>
          <w:rFonts w:eastAsia="Calibri" w:cs="Times New Roman"/>
          <w:sz w:val="28"/>
          <w:szCs w:val="28"/>
        </w:rPr>
        <w:t>.</w:t>
      </w:r>
      <w:r w:rsidRPr="0066729A">
        <w:t xml:space="preserve"> </w:t>
      </w:r>
      <w:r w:rsidRPr="0066729A">
        <w:rPr>
          <w:rFonts w:eastAsia="Calibri" w:cs="Times New Roman"/>
          <w:sz w:val="28"/>
          <w:szCs w:val="28"/>
        </w:rPr>
        <w:t xml:space="preserve">Mikroplastmasas piesārņojuma daudzuma novērtējums sniegs informāciju par pašreizējo vides stāvokli, kas var tikt izmantots kopējā plastmasas daudzuma samazināšanas pasākumu efektivitātes novērtēšanai. Par pētījuma rezultātiem tiks informēti </w:t>
      </w:r>
      <w:r w:rsidR="00A87FB1" w:rsidRPr="0066729A">
        <w:rPr>
          <w:rFonts w:eastAsia="Calibri" w:cs="Times New Roman"/>
          <w:sz w:val="28"/>
          <w:szCs w:val="28"/>
        </w:rPr>
        <w:t xml:space="preserve">gan </w:t>
      </w:r>
      <w:r w:rsidRPr="0066729A">
        <w:rPr>
          <w:rFonts w:eastAsia="Calibri" w:cs="Times New Roman"/>
          <w:sz w:val="28"/>
          <w:szCs w:val="28"/>
        </w:rPr>
        <w:t xml:space="preserve">pētnieki konferencēs un atvērtas piekļuves zinātniskajos rakstos, </w:t>
      </w:r>
      <w:r w:rsidR="00A87FB1" w:rsidRPr="0066729A">
        <w:rPr>
          <w:rFonts w:eastAsia="Calibri" w:cs="Times New Roman"/>
          <w:sz w:val="28"/>
          <w:szCs w:val="28"/>
        </w:rPr>
        <w:t>gan</w:t>
      </w:r>
      <w:r w:rsidRPr="0066729A">
        <w:rPr>
          <w:rFonts w:eastAsia="Calibri" w:cs="Times New Roman"/>
          <w:sz w:val="28"/>
          <w:szCs w:val="28"/>
        </w:rPr>
        <w:t xml:space="preserve"> sabiedrība kopumā</w:t>
      </w:r>
      <w:r w:rsidR="00A87FB1" w:rsidRPr="0066729A">
        <w:rPr>
          <w:rFonts w:eastAsia="Calibri" w:cs="Times New Roman"/>
          <w:sz w:val="28"/>
          <w:szCs w:val="28"/>
        </w:rPr>
        <w:t xml:space="preserve"> par </w:t>
      </w:r>
      <w:r w:rsidRPr="0066729A">
        <w:rPr>
          <w:rFonts w:eastAsia="Calibri" w:cs="Times New Roman"/>
          <w:sz w:val="28"/>
          <w:szCs w:val="28"/>
        </w:rPr>
        <w:t>mūsdienās aktuālu patērētāju paradum</w:t>
      </w:r>
      <w:r w:rsidR="00A87FB1" w:rsidRPr="0066729A">
        <w:rPr>
          <w:rFonts w:eastAsia="Calibri" w:cs="Times New Roman"/>
          <w:sz w:val="28"/>
          <w:szCs w:val="28"/>
        </w:rPr>
        <w:t>u tēmu</w:t>
      </w:r>
      <w:r w:rsidRPr="0066729A">
        <w:rPr>
          <w:rFonts w:eastAsia="Calibri" w:cs="Times New Roman"/>
          <w:sz w:val="28"/>
          <w:szCs w:val="28"/>
        </w:rPr>
        <w:t>.</w:t>
      </w:r>
      <w:r w:rsidR="00AB5654" w:rsidRPr="0066729A">
        <w:rPr>
          <w:rFonts w:eastAsia="Calibri" w:cs="Times New Roman"/>
          <w:sz w:val="28"/>
          <w:szCs w:val="28"/>
        </w:rPr>
        <w:t xml:space="preserve"> </w:t>
      </w:r>
      <w:r w:rsidR="00AB5654" w:rsidRPr="0066729A">
        <w:rPr>
          <w:sz w:val="28"/>
        </w:rPr>
        <w:t>Attiecīgi tiek rosināts</w:t>
      </w:r>
      <w:r w:rsidRPr="0066729A">
        <w:rPr>
          <w:sz w:val="28"/>
        </w:rPr>
        <w:t xml:space="preserve"> MK atbalstīt EEZ/Norvēģijas grantu Divpusējās sadarbības fonda iniciatīvas priekšlikumu par 51</w:t>
      </w:r>
      <w:r w:rsidR="001F66A0" w:rsidRPr="0066729A">
        <w:rPr>
          <w:sz w:val="28"/>
        </w:rPr>
        <w:t> </w:t>
      </w:r>
      <w:r w:rsidRPr="0066729A">
        <w:rPr>
          <w:sz w:val="28"/>
        </w:rPr>
        <w:t xml:space="preserve">893 </w:t>
      </w:r>
      <w:proofErr w:type="spellStart"/>
      <w:r w:rsidRPr="0066729A">
        <w:rPr>
          <w:i/>
          <w:sz w:val="28"/>
        </w:rPr>
        <w:t>euro</w:t>
      </w:r>
      <w:proofErr w:type="spellEnd"/>
      <w:r w:rsidRPr="0066729A">
        <w:rPr>
          <w:sz w:val="28"/>
        </w:rPr>
        <w:t xml:space="preserve"> (100</w:t>
      </w:r>
      <w:r w:rsidR="001F66A0" w:rsidRPr="0066729A">
        <w:rPr>
          <w:sz w:val="28"/>
        </w:rPr>
        <w:t> </w:t>
      </w:r>
      <w:r w:rsidR="00FB6374" w:rsidRPr="0066729A">
        <w:rPr>
          <w:sz w:val="28"/>
        </w:rPr>
        <w:t>% donorvalstu finansējums)</w:t>
      </w:r>
      <w:r w:rsidR="00D0552C" w:rsidRPr="0066729A">
        <w:rPr>
          <w:sz w:val="28"/>
        </w:rPr>
        <w:t xml:space="preserve">, kā arī tā </w:t>
      </w:r>
      <w:r w:rsidR="00F81703" w:rsidRPr="0066729A">
        <w:rPr>
          <w:sz w:val="28"/>
        </w:rPr>
        <w:t xml:space="preserve">tālāku </w:t>
      </w:r>
      <w:r w:rsidR="00FB6374" w:rsidRPr="0066729A">
        <w:rPr>
          <w:sz w:val="28"/>
        </w:rPr>
        <w:t>virzību saskaņošanai un gala lēmuma pieņemšanai Divpus</w:t>
      </w:r>
      <w:r w:rsidR="00AD3360" w:rsidRPr="0066729A">
        <w:rPr>
          <w:sz w:val="28"/>
        </w:rPr>
        <w:t>ējās sadarbības fonda komitejā</w:t>
      </w:r>
      <w:r w:rsidR="00FB6374" w:rsidRPr="0066729A">
        <w:rPr>
          <w:sz w:val="28"/>
        </w:rPr>
        <w:t xml:space="preserve">. </w:t>
      </w:r>
      <w:r w:rsidRPr="0066729A">
        <w:rPr>
          <w:sz w:val="28"/>
        </w:rPr>
        <w:t xml:space="preserve"> Ja MK atbalsta </w:t>
      </w:r>
      <w:r w:rsidR="00AD3360" w:rsidRPr="0066729A">
        <w:rPr>
          <w:sz w:val="28"/>
        </w:rPr>
        <w:t xml:space="preserve">un Divpusējās sadarbības fonda komiteja </w:t>
      </w:r>
      <w:r w:rsidR="00DE70C1" w:rsidRPr="0066729A">
        <w:rPr>
          <w:sz w:val="28"/>
        </w:rPr>
        <w:t xml:space="preserve">pieņem gala lēmumu par </w:t>
      </w:r>
      <w:r w:rsidRPr="0066729A">
        <w:rPr>
          <w:sz w:val="28"/>
        </w:rPr>
        <w:t>iniciatīvas priekšlikum</w:t>
      </w:r>
      <w:r w:rsidR="00DE70C1" w:rsidRPr="0066729A">
        <w:rPr>
          <w:sz w:val="28"/>
        </w:rPr>
        <w:t xml:space="preserve">a </w:t>
      </w:r>
      <w:r w:rsidR="0024197A" w:rsidRPr="0066729A">
        <w:rPr>
          <w:sz w:val="28"/>
        </w:rPr>
        <w:t>apstiprināšanu</w:t>
      </w:r>
      <w:r w:rsidRPr="0066729A">
        <w:rPr>
          <w:sz w:val="28"/>
        </w:rPr>
        <w:t xml:space="preserve">, atlikušais finansējums jaunām divpusējās sadarbības iniciatīvām ir 0,43 milj. </w:t>
      </w:r>
      <w:proofErr w:type="spellStart"/>
      <w:r w:rsidRPr="0066729A">
        <w:rPr>
          <w:i/>
          <w:sz w:val="28"/>
        </w:rPr>
        <w:t>euro</w:t>
      </w:r>
      <w:proofErr w:type="spellEnd"/>
      <w:r w:rsidRPr="0066729A">
        <w:rPr>
          <w:rStyle w:val="FootnoteReference"/>
          <w:sz w:val="28"/>
        </w:rPr>
        <w:footnoteReference w:id="107"/>
      </w:r>
      <w:r w:rsidRPr="0066729A">
        <w:rPr>
          <w:sz w:val="28"/>
        </w:rPr>
        <w:t>.</w:t>
      </w:r>
    </w:p>
    <w:p w14:paraId="31C3E4AF" w14:textId="77777777" w:rsidR="008864C9" w:rsidRDefault="008864C9" w:rsidP="00BC0938">
      <w:pPr>
        <w:spacing w:line="276" w:lineRule="auto"/>
        <w:ind w:firstLine="720"/>
        <w:jc w:val="both"/>
        <w:rPr>
          <w:sz w:val="28"/>
        </w:rPr>
      </w:pPr>
    </w:p>
    <w:p w14:paraId="22222ABB" w14:textId="7E403492" w:rsidR="00C139AC" w:rsidRPr="0066729A" w:rsidRDefault="00BA16D0" w:rsidP="00523163">
      <w:pPr>
        <w:pStyle w:val="2lmenis"/>
        <w:rPr>
          <w:rFonts w:eastAsia="Calibri"/>
          <w:lang w:eastAsia="ar-SA"/>
        </w:rPr>
      </w:pPr>
      <w:bookmarkStart w:id="40" w:name="_Toc97020265"/>
      <w:r w:rsidRPr="0066729A">
        <w:rPr>
          <w:rFonts w:eastAsia="Calibri"/>
          <w:lang w:eastAsia="ar-SA"/>
        </w:rPr>
        <w:t>Priekšlikumi MK lēmumiem</w:t>
      </w:r>
      <w:bookmarkEnd w:id="40"/>
    </w:p>
    <w:p w14:paraId="38A989DA" w14:textId="77777777" w:rsidR="004D2DD9" w:rsidRPr="0066729A" w:rsidRDefault="004D2DD9" w:rsidP="00981E85">
      <w:pPr>
        <w:pStyle w:val="Title"/>
        <w:spacing w:before="0" w:after="0"/>
        <w:ind w:firstLine="720"/>
        <w:contextualSpacing/>
        <w:jc w:val="both"/>
        <w:rPr>
          <w:rFonts w:eastAsiaTheme="minorHAnsi" w:cstheme="minorBidi"/>
          <w:b w:val="0"/>
        </w:rPr>
      </w:pPr>
      <w:bookmarkStart w:id="41" w:name="_Toc346541587"/>
      <w:bookmarkStart w:id="42" w:name="_Toc348033089"/>
      <w:bookmarkEnd w:id="36"/>
    </w:p>
    <w:p w14:paraId="73B6E2E4" w14:textId="49861A3E" w:rsidR="005B45E3" w:rsidRPr="0066729A" w:rsidRDefault="00AB002A" w:rsidP="00981E85">
      <w:pPr>
        <w:pStyle w:val="Title"/>
        <w:spacing w:before="0" w:after="0"/>
        <w:ind w:firstLine="720"/>
        <w:contextualSpacing/>
        <w:jc w:val="both"/>
        <w:rPr>
          <w:rFonts w:eastAsiaTheme="minorHAnsi" w:cstheme="minorBidi"/>
        </w:rPr>
      </w:pPr>
      <w:r w:rsidRPr="0066729A">
        <w:rPr>
          <w:rFonts w:eastAsiaTheme="minorHAnsi" w:cstheme="minorBidi"/>
          <w:b w:val="0"/>
        </w:rPr>
        <w:t>Noslēgumā, ņ</w:t>
      </w:r>
      <w:r w:rsidR="008F75BA" w:rsidRPr="0066729A">
        <w:rPr>
          <w:rFonts w:eastAsiaTheme="minorHAnsi" w:cstheme="minorBidi"/>
          <w:b w:val="0"/>
        </w:rPr>
        <w:t xml:space="preserve">emot vērā </w:t>
      </w:r>
      <w:r w:rsidR="000948D3" w:rsidRPr="0066729A">
        <w:rPr>
          <w:rFonts w:eastAsiaTheme="minorHAnsi" w:cstheme="minorBidi"/>
          <w:b w:val="0"/>
        </w:rPr>
        <w:t>š</w:t>
      </w:r>
      <w:r w:rsidR="008F75BA" w:rsidRPr="0066729A">
        <w:rPr>
          <w:rFonts w:eastAsiaTheme="minorHAnsi" w:cstheme="minorBidi"/>
          <w:b w:val="0"/>
        </w:rPr>
        <w:t>ajā</w:t>
      </w:r>
      <w:r w:rsidR="000948D3" w:rsidRPr="0066729A">
        <w:rPr>
          <w:rFonts w:eastAsiaTheme="minorHAnsi" w:cstheme="minorBidi"/>
          <w:b w:val="0"/>
        </w:rPr>
        <w:t xml:space="preserve"> informatīv</w:t>
      </w:r>
      <w:r w:rsidR="008F75BA" w:rsidRPr="0066729A">
        <w:rPr>
          <w:rFonts w:eastAsiaTheme="minorHAnsi" w:cstheme="minorBidi"/>
          <w:b w:val="0"/>
        </w:rPr>
        <w:t>aj</w:t>
      </w:r>
      <w:r w:rsidR="000948D3" w:rsidRPr="0066729A">
        <w:rPr>
          <w:rFonts w:eastAsiaTheme="minorHAnsi" w:cstheme="minorBidi"/>
          <w:b w:val="0"/>
        </w:rPr>
        <w:t>ā ziņojum</w:t>
      </w:r>
      <w:r w:rsidR="008F75BA" w:rsidRPr="0066729A">
        <w:rPr>
          <w:rFonts w:eastAsiaTheme="minorHAnsi" w:cstheme="minorBidi"/>
          <w:b w:val="0"/>
        </w:rPr>
        <w:t>ā minēto</w:t>
      </w:r>
      <w:r w:rsidR="000948D3" w:rsidRPr="0066729A">
        <w:rPr>
          <w:rFonts w:eastAsiaTheme="minorHAnsi" w:cstheme="minorBidi"/>
          <w:b w:val="0"/>
        </w:rPr>
        <w:t xml:space="preserve">, </w:t>
      </w:r>
      <w:r w:rsidR="00D94882" w:rsidRPr="0066729A">
        <w:rPr>
          <w:rFonts w:eastAsiaTheme="minorHAnsi" w:cstheme="minorBidi"/>
          <w:b w:val="0"/>
        </w:rPr>
        <w:t xml:space="preserve">tiek </w:t>
      </w:r>
      <w:r w:rsidR="00D94882" w:rsidRPr="0066729A">
        <w:rPr>
          <w:rFonts w:eastAsiaTheme="minorHAnsi" w:cstheme="minorBidi"/>
        </w:rPr>
        <w:t xml:space="preserve">rosināti </w:t>
      </w:r>
      <w:r w:rsidR="000948D3" w:rsidRPr="0066729A">
        <w:rPr>
          <w:rFonts w:eastAsiaTheme="minorHAnsi" w:cstheme="minorBidi"/>
        </w:rPr>
        <w:t>šādi MK lēmumi:</w:t>
      </w:r>
    </w:p>
    <w:p w14:paraId="10046466" w14:textId="15888140" w:rsidR="00277085" w:rsidRPr="0066729A" w:rsidRDefault="00277085" w:rsidP="008864C9">
      <w:pPr>
        <w:pStyle w:val="Default"/>
        <w:numPr>
          <w:ilvl w:val="0"/>
          <w:numId w:val="12"/>
        </w:numPr>
        <w:shd w:val="clear" w:color="auto" w:fill="FFFFFF" w:themeFill="background1"/>
        <w:tabs>
          <w:tab w:val="left" w:pos="0"/>
        </w:tabs>
        <w:spacing w:before="0" w:line="276" w:lineRule="auto"/>
        <w:ind w:left="0" w:firstLine="0"/>
        <w:rPr>
          <w:color w:val="auto"/>
          <w:sz w:val="28"/>
          <w:szCs w:val="28"/>
        </w:rPr>
      </w:pPr>
      <w:r w:rsidRPr="0066729A">
        <w:rPr>
          <w:b/>
          <w:color w:val="auto"/>
          <w:sz w:val="28"/>
          <w:szCs w:val="28"/>
        </w:rPr>
        <w:t xml:space="preserve">Atļaut </w:t>
      </w:r>
      <w:r w:rsidRPr="0066729A">
        <w:rPr>
          <w:b/>
          <w:bCs/>
          <w:color w:val="auto"/>
          <w:sz w:val="28"/>
          <w:szCs w:val="28"/>
        </w:rPr>
        <w:t xml:space="preserve">nesamazināt ES fonda un valsts budžeta līdzfinansējumu un </w:t>
      </w:r>
      <w:r w:rsidRPr="0066729A">
        <w:rPr>
          <w:b/>
          <w:color w:val="auto"/>
          <w:sz w:val="28"/>
          <w:szCs w:val="28"/>
        </w:rPr>
        <w:t xml:space="preserve">pagarināt īstenošanas termiņu </w:t>
      </w:r>
      <w:r w:rsidRPr="0066729A">
        <w:rPr>
          <w:bCs/>
          <w:color w:val="auto"/>
          <w:sz w:val="28"/>
          <w:szCs w:val="28"/>
        </w:rPr>
        <w:t>šī ziņojuma 1. un 2. pielikumā minētajiem projektiem</w:t>
      </w:r>
      <w:r w:rsidRPr="0066729A">
        <w:rPr>
          <w:color w:val="auto"/>
          <w:sz w:val="28"/>
          <w:szCs w:val="28"/>
        </w:rPr>
        <w:t>.</w:t>
      </w:r>
    </w:p>
    <w:p w14:paraId="69EDADD9" w14:textId="583AF2AA" w:rsidR="0039761A" w:rsidRPr="0066729A" w:rsidRDefault="00344617" w:rsidP="00F616D3">
      <w:pPr>
        <w:pStyle w:val="Default"/>
        <w:numPr>
          <w:ilvl w:val="0"/>
          <w:numId w:val="12"/>
        </w:numPr>
        <w:tabs>
          <w:tab w:val="left" w:pos="426"/>
        </w:tabs>
        <w:spacing w:line="276" w:lineRule="auto"/>
        <w:ind w:left="0" w:firstLine="0"/>
        <w:rPr>
          <w:color w:val="auto"/>
          <w:sz w:val="28"/>
          <w:szCs w:val="28"/>
        </w:rPr>
      </w:pPr>
      <w:r w:rsidRPr="0066729A">
        <w:rPr>
          <w:b/>
          <w:bCs/>
          <w:color w:val="auto"/>
          <w:sz w:val="28"/>
          <w:szCs w:val="28"/>
        </w:rPr>
        <w:t xml:space="preserve">FM un LM virzīt attiecīgus grozījumus programmās par </w:t>
      </w:r>
      <w:r w:rsidR="0039761A" w:rsidRPr="0066729A">
        <w:rPr>
          <w:b/>
          <w:bCs/>
          <w:color w:val="auto"/>
          <w:sz w:val="28"/>
          <w:szCs w:val="28"/>
        </w:rPr>
        <w:t xml:space="preserve">REACT-EU </w:t>
      </w:r>
      <w:r w:rsidRPr="0066729A">
        <w:rPr>
          <w:color w:val="auto"/>
          <w:sz w:val="28"/>
          <w:szCs w:val="28"/>
        </w:rPr>
        <w:t>finansējumu:</w:t>
      </w:r>
    </w:p>
    <w:p w14:paraId="6A4C7D39" w14:textId="67B7D616" w:rsidR="0076109B" w:rsidRPr="0066729A" w:rsidRDefault="0039761A" w:rsidP="00F616D3">
      <w:pPr>
        <w:pStyle w:val="Default"/>
        <w:numPr>
          <w:ilvl w:val="0"/>
          <w:numId w:val="73"/>
        </w:numPr>
        <w:tabs>
          <w:tab w:val="left" w:pos="426"/>
        </w:tabs>
        <w:spacing w:line="276" w:lineRule="auto"/>
        <w:ind w:left="630" w:firstLine="22"/>
        <w:rPr>
          <w:color w:val="auto"/>
          <w:sz w:val="28"/>
          <w:szCs w:val="28"/>
        </w:rPr>
      </w:pPr>
      <w:r w:rsidRPr="0066729A">
        <w:rPr>
          <w:color w:val="auto"/>
          <w:sz w:val="28"/>
          <w:szCs w:val="28"/>
        </w:rPr>
        <w:t>pā</w:t>
      </w:r>
      <w:r w:rsidR="0076109B" w:rsidRPr="0066729A">
        <w:rPr>
          <w:color w:val="auto"/>
          <w:sz w:val="28"/>
          <w:szCs w:val="28"/>
        </w:rPr>
        <w:t>riet uz 100</w:t>
      </w:r>
      <w:r w:rsidR="004D2DD9" w:rsidRPr="0066729A">
        <w:rPr>
          <w:color w:val="auto"/>
          <w:sz w:val="28"/>
          <w:szCs w:val="28"/>
        </w:rPr>
        <w:t> </w:t>
      </w:r>
      <w:r w:rsidR="0076109B" w:rsidRPr="0066729A">
        <w:rPr>
          <w:color w:val="auto"/>
          <w:sz w:val="28"/>
          <w:szCs w:val="28"/>
        </w:rPr>
        <w:t xml:space="preserve">% REACT-EU līdzfinansējuma likmi </w:t>
      </w:r>
      <w:r w:rsidRPr="0066729A">
        <w:rPr>
          <w:color w:val="auto"/>
          <w:sz w:val="28"/>
          <w:szCs w:val="28"/>
        </w:rPr>
        <w:t>DP</w:t>
      </w:r>
      <w:r w:rsidR="0076109B" w:rsidRPr="0066729A">
        <w:rPr>
          <w:color w:val="auto"/>
          <w:sz w:val="28"/>
          <w:szCs w:val="28"/>
        </w:rPr>
        <w:t xml:space="preserve"> un saglabāt esošo finansējumu un intensitāti (85</w:t>
      </w:r>
      <w:r w:rsidR="004D2DD9" w:rsidRPr="0066729A">
        <w:rPr>
          <w:color w:val="auto"/>
          <w:sz w:val="28"/>
          <w:szCs w:val="28"/>
        </w:rPr>
        <w:t> </w:t>
      </w:r>
      <w:r w:rsidR="0076109B" w:rsidRPr="0066729A">
        <w:rPr>
          <w:color w:val="auto"/>
          <w:sz w:val="28"/>
          <w:szCs w:val="28"/>
        </w:rPr>
        <w:t xml:space="preserve">% REACT-EU </w:t>
      </w:r>
      <w:r w:rsidRPr="0066729A">
        <w:rPr>
          <w:color w:val="auto"/>
          <w:sz w:val="28"/>
          <w:szCs w:val="28"/>
        </w:rPr>
        <w:t>/</w:t>
      </w:r>
      <w:r w:rsidR="0076109B" w:rsidRPr="0066729A">
        <w:rPr>
          <w:color w:val="auto"/>
          <w:sz w:val="28"/>
          <w:szCs w:val="28"/>
        </w:rPr>
        <w:t>15</w:t>
      </w:r>
      <w:r w:rsidR="004D2DD9" w:rsidRPr="0066729A">
        <w:rPr>
          <w:color w:val="auto"/>
          <w:sz w:val="28"/>
          <w:szCs w:val="28"/>
        </w:rPr>
        <w:t> </w:t>
      </w:r>
      <w:r w:rsidR="0076109B" w:rsidRPr="0066729A">
        <w:rPr>
          <w:color w:val="auto"/>
          <w:sz w:val="28"/>
          <w:szCs w:val="28"/>
        </w:rPr>
        <w:t xml:space="preserve">% nacionālais līdzfinansējums) </w:t>
      </w:r>
      <w:r w:rsidRPr="0066729A">
        <w:rPr>
          <w:color w:val="auto"/>
          <w:sz w:val="28"/>
          <w:szCs w:val="28"/>
        </w:rPr>
        <w:t xml:space="preserve">LM </w:t>
      </w:r>
      <w:r w:rsidR="0076109B" w:rsidRPr="0066729A">
        <w:rPr>
          <w:color w:val="auto"/>
          <w:sz w:val="28"/>
          <w:szCs w:val="28"/>
        </w:rPr>
        <w:t>darbības programmā</w:t>
      </w:r>
      <w:r w:rsidR="00344617" w:rsidRPr="0066729A">
        <w:rPr>
          <w:color w:val="auto"/>
          <w:sz w:val="28"/>
          <w:szCs w:val="28"/>
        </w:rPr>
        <w:t xml:space="preserve"> “Pārtikas un pamata materiālās palīdzības sniegšana vistrūcīgākajām personām”</w:t>
      </w:r>
      <w:r w:rsidR="0076109B" w:rsidRPr="0066729A">
        <w:rPr>
          <w:color w:val="auto"/>
          <w:sz w:val="28"/>
          <w:szCs w:val="28"/>
        </w:rPr>
        <w:t>;</w:t>
      </w:r>
    </w:p>
    <w:p w14:paraId="136CE560" w14:textId="6EBA2327" w:rsidR="0076109B" w:rsidRPr="0066729A" w:rsidRDefault="00344617" w:rsidP="00F616D3">
      <w:pPr>
        <w:pStyle w:val="Default"/>
        <w:numPr>
          <w:ilvl w:val="0"/>
          <w:numId w:val="73"/>
        </w:numPr>
        <w:tabs>
          <w:tab w:val="left" w:pos="426"/>
        </w:tabs>
        <w:spacing w:line="276" w:lineRule="auto"/>
        <w:ind w:left="630" w:firstLine="22"/>
        <w:rPr>
          <w:color w:val="auto"/>
          <w:sz w:val="28"/>
          <w:szCs w:val="28"/>
        </w:rPr>
      </w:pPr>
      <w:r w:rsidRPr="0066729A">
        <w:rPr>
          <w:color w:val="auto"/>
          <w:sz w:val="28"/>
          <w:szCs w:val="28"/>
        </w:rPr>
        <w:t xml:space="preserve">FM </w:t>
      </w:r>
      <w:r w:rsidR="0039761A" w:rsidRPr="0066729A">
        <w:rPr>
          <w:color w:val="auto"/>
          <w:sz w:val="28"/>
          <w:szCs w:val="28"/>
        </w:rPr>
        <w:t>DP</w:t>
      </w:r>
      <w:r w:rsidR="0076109B" w:rsidRPr="0066729A">
        <w:rPr>
          <w:color w:val="auto"/>
          <w:sz w:val="28"/>
          <w:szCs w:val="28"/>
        </w:rPr>
        <w:t xml:space="preserve"> REACT-EU 51,5 miljonu </w:t>
      </w:r>
      <w:proofErr w:type="spellStart"/>
      <w:r w:rsidR="0076109B" w:rsidRPr="0066729A">
        <w:rPr>
          <w:i/>
          <w:iCs/>
          <w:color w:val="auto"/>
          <w:sz w:val="28"/>
          <w:szCs w:val="28"/>
        </w:rPr>
        <w:t>euro</w:t>
      </w:r>
      <w:proofErr w:type="spellEnd"/>
      <w:r w:rsidR="0076109B" w:rsidRPr="0066729A">
        <w:rPr>
          <w:color w:val="auto"/>
          <w:sz w:val="28"/>
          <w:szCs w:val="28"/>
        </w:rPr>
        <w:t xml:space="preserve"> </w:t>
      </w:r>
      <w:r w:rsidR="0039761A" w:rsidRPr="0066729A">
        <w:rPr>
          <w:color w:val="auto"/>
          <w:sz w:val="28"/>
          <w:szCs w:val="28"/>
        </w:rPr>
        <w:t xml:space="preserve">paredzēt </w:t>
      </w:r>
      <w:r w:rsidR="0076109B" w:rsidRPr="0066729A">
        <w:rPr>
          <w:color w:val="auto"/>
          <w:sz w:val="28"/>
          <w:szCs w:val="28"/>
        </w:rPr>
        <w:t xml:space="preserve">kā valsts budžeta finansējumu, lai segtu starpību starp sākotnējiem aprēķiniem un </w:t>
      </w:r>
      <w:r w:rsidR="0039761A" w:rsidRPr="0066729A">
        <w:rPr>
          <w:color w:val="auto"/>
          <w:sz w:val="28"/>
          <w:szCs w:val="28"/>
        </w:rPr>
        <w:t>EK</w:t>
      </w:r>
      <w:r w:rsidR="0076109B" w:rsidRPr="0066729A">
        <w:rPr>
          <w:color w:val="auto"/>
          <w:sz w:val="28"/>
          <w:szCs w:val="28"/>
        </w:rPr>
        <w:t xml:space="preserve"> lemto</w:t>
      </w:r>
      <w:r w:rsidR="0039761A" w:rsidRPr="0066729A">
        <w:rPr>
          <w:color w:val="auto"/>
          <w:sz w:val="28"/>
          <w:szCs w:val="28"/>
        </w:rPr>
        <w:t xml:space="preserve"> un</w:t>
      </w:r>
      <w:r w:rsidR="0076109B" w:rsidRPr="0066729A">
        <w:rPr>
          <w:color w:val="auto"/>
          <w:sz w:val="28"/>
          <w:szCs w:val="28"/>
        </w:rPr>
        <w:t xml:space="preserve"> kompensētu pāreju uz 100</w:t>
      </w:r>
      <w:r w:rsidR="004D2DD9" w:rsidRPr="0066729A">
        <w:rPr>
          <w:color w:val="auto"/>
          <w:sz w:val="28"/>
          <w:szCs w:val="28"/>
        </w:rPr>
        <w:t> </w:t>
      </w:r>
      <w:r w:rsidR="0076109B" w:rsidRPr="0066729A">
        <w:rPr>
          <w:color w:val="auto"/>
          <w:sz w:val="28"/>
          <w:szCs w:val="28"/>
        </w:rPr>
        <w:t>% REACT-EU likmi.</w:t>
      </w:r>
    </w:p>
    <w:p w14:paraId="53A85C68" w14:textId="454E6AAF" w:rsidR="0076109B" w:rsidRPr="0066729A" w:rsidRDefault="00687789" w:rsidP="00F616D3">
      <w:pPr>
        <w:pStyle w:val="Default"/>
        <w:numPr>
          <w:ilvl w:val="0"/>
          <w:numId w:val="12"/>
        </w:numPr>
        <w:tabs>
          <w:tab w:val="left" w:pos="426"/>
        </w:tabs>
        <w:spacing w:line="276" w:lineRule="auto"/>
        <w:ind w:left="0" w:firstLine="0"/>
        <w:rPr>
          <w:color w:val="auto"/>
          <w:sz w:val="28"/>
          <w:szCs w:val="28"/>
        </w:rPr>
      </w:pPr>
      <w:r w:rsidRPr="0066729A">
        <w:rPr>
          <w:color w:val="auto"/>
          <w:sz w:val="28"/>
          <w:szCs w:val="28"/>
        </w:rPr>
        <w:t>Lai</w:t>
      </w:r>
      <w:r w:rsidR="0076109B" w:rsidRPr="0066729A">
        <w:rPr>
          <w:color w:val="auto"/>
          <w:sz w:val="28"/>
          <w:szCs w:val="28"/>
        </w:rPr>
        <w:t xml:space="preserve"> </w:t>
      </w:r>
      <w:r w:rsidR="0066043F" w:rsidRPr="0066729A">
        <w:rPr>
          <w:color w:val="auto"/>
          <w:sz w:val="28"/>
          <w:szCs w:val="28"/>
        </w:rPr>
        <w:t xml:space="preserve">mazinātu riskus </w:t>
      </w:r>
      <w:r w:rsidRPr="0066729A">
        <w:rPr>
          <w:color w:val="auto"/>
          <w:sz w:val="28"/>
          <w:szCs w:val="28"/>
        </w:rPr>
        <w:t>ES</w:t>
      </w:r>
      <w:r w:rsidR="0076109B" w:rsidRPr="0066729A">
        <w:rPr>
          <w:color w:val="auto"/>
          <w:sz w:val="28"/>
          <w:szCs w:val="28"/>
        </w:rPr>
        <w:t xml:space="preserve"> līdzfinansējum</w:t>
      </w:r>
      <w:r w:rsidR="0066043F" w:rsidRPr="0066729A">
        <w:rPr>
          <w:color w:val="auto"/>
          <w:sz w:val="28"/>
          <w:szCs w:val="28"/>
        </w:rPr>
        <w:t>a saņemšanai pilnā apmērā</w:t>
      </w:r>
      <w:r w:rsidR="0076109B" w:rsidRPr="0066729A">
        <w:rPr>
          <w:color w:val="auto"/>
          <w:sz w:val="28"/>
          <w:szCs w:val="28"/>
        </w:rPr>
        <w:t>:</w:t>
      </w:r>
    </w:p>
    <w:p w14:paraId="7CEDD506" w14:textId="0A583DB7" w:rsidR="0076109B" w:rsidRPr="0066729A" w:rsidRDefault="00687789" w:rsidP="00F616D3">
      <w:pPr>
        <w:pStyle w:val="Default"/>
        <w:numPr>
          <w:ilvl w:val="1"/>
          <w:numId w:val="12"/>
        </w:numPr>
        <w:tabs>
          <w:tab w:val="left" w:pos="426"/>
        </w:tabs>
        <w:spacing w:line="276" w:lineRule="auto"/>
        <w:ind w:left="540" w:firstLine="90"/>
        <w:rPr>
          <w:color w:val="auto"/>
          <w:sz w:val="28"/>
          <w:szCs w:val="28"/>
        </w:rPr>
      </w:pPr>
      <w:r w:rsidRPr="0066729A">
        <w:rPr>
          <w:b/>
          <w:bCs/>
          <w:color w:val="auto"/>
          <w:sz w:val="28"/>
          <w:szCs w:val="28"/>
        </w:rPr>
        <w:lastRenderedPageBreak/>
        <w:t>A</w:t>
      </w:r>
      <w:r w:rsidR="0076109B" w:rsidRPr="0066729A">
        <w:rPr>
          <w:b/>
          <w:bCs/>
          <w:color w:val="auto"/>
          <w:sz w:val="28"/>
          <w:szCs w:val="28"/>
        </w:rPr>
        <w:t>t</w:t>
      </w:r>
      <w:r w:rsidRPr="0066729A">
        <w:rPr>
          <w:b/>
          <w:bCs/>
          <w:color w:val="auto"/>
          <w:sz w:val="28"/>
          <w:szCs w:val="28"/>
        </w:rPr>
        <w:t>ļau</w:t>
      </w:r>
      <w:r w:rsidR="0076109B" w:rsidRPr="0066729A">
        <w:rPr>
          <w:b/>
          <w:bCs/>
          <w:color w:val="auto"/>
          <w:sz w:val="28"/>
          <w:szCs w:val="28"/>
        </w:rPr>
        <w:t>t</w:t>
      </w:r>
      <w:r w:rsidRPr="0066729A">
        <w:rPr>
          <w:b/>
          <w:bCs/>
          <w:color w:val="auto"/>
          <w:sz w:val="28"/>
          <w:szCs w:val="28"/>
        </w:rPr>
        <w:t xml:space="preserve"> izmantot </w:t>
      </w:r>
      <w:r w:rsidR="00216B5F" w:rsidRPr="0066729A">
        <w:rPr>
          <w:b/>
          <w:color w:val="auto"/>
          <w:sz w:val="28"/>
          <w:szCs w:val="28"/>
        </w:rPr>
        <w:t>projektos atbrīvoto finansējumu</w:t>
      </w:r>
      <w:r w:rsidR="00216B5F" w:rsidRPr="0066729A">
        <w:rPr>
          <w:b/>
          <w:bCs/>
          <w:color w:val="auto"/>
          <w:sz w:val="28"/>
          <w:szCs w:val="28"/>
        </w:rPr>
        <w:t xml:space="preserve"> </w:t>
      </w:r>
      <w:r w:rsidRPr="0066729A">
        <w:rPr>
          <w:b/>
          <w:bCs/>
          <w:color w:val="auto"/>
          <w:sz w:val="28"/>
          <w:szCs w:val="28"/>
        </w:rPr>
        <w:t>KF</w:t>
      </w:r>
      <w:r w:rsidR="0076109B" w:rsidRPr="0066729A">
        <w:rPr>
          <w:b/>
          <w:bCs/>
          <w:color w:val="auto"/>
          <w:sz w:val="28"/>
          <w:szCs w:val="28"/>
        </w:rPr>
        <w:t xml:space="preserve"> un </w:t>
      </w:r>
      <w:r w:rsidR="00216B5F" w:rsidRPr="0066729A">
        <w:rPr>
          <w:b/>
          <w:bCs/>
          <w:color w:val="auto"/>
          <w:sz w:val="28"/>
          <w:szCs w:val="28"/>
        </w:rPr>
        <w:t xml:space="preserve">ERAF </w:t>
      </w:r>
      <w:r w:rsidRPr="0066729A">
        <w:rPr>
          <w:b/>
          <w:bCs/>
          <w:color w:val="auto"/>
          <w:sz w:val="28"/>
          <w:szCs w:val="28"/>
        </w:rPr>
        <w:t>IKT jomā</w:t>
      </w:r>
      <w:r w:rsidR="00216B5F" w:rsidRPr="0066729A">
        <w:rPr>
          <w:b/>
          <w:bCs/>
          <w:color w:val="auto"/>
          <w:sz w:val="28"/>
          <w:szCs w:val="28"/>
        </w:rPr>
        <w:t>s</w:t>
      </w:r>
      <w:r w:rsidRPr="0066729A">
        <w:rPr>
          <w:b/>
          <w:bCs/>
          <w:color w:val="auto"/>
          <w:sz w:val="28"/>
          <w:szCs w:val="28"/>
        </w:rPr>
        <w:t xml:space="preserve"> </w:t>
      </w:r>
      <w:r w:rsidRPr="0066729A">
        <w:rPr>
          <w:color w:val="auto"/>
          <w:sz w:val="28"/>
          <w:szCs w:val="28"/>
        </w:rPr>
        <w:t>(</w:t>
      </w:r>
      <w:r w:rsidR="0076109B" w:rsidRPr="0066729A">
        <w:rPr>
          <w:color w:val="auto"/>
          <w:sz w:val="28"/>
          <w:szCs w:val="28"/>
        </w:rPr>
        <w:t>2. prioritār</w:t>
      </w:r>
      <w:r w:rsidRPr="0066729A">
        <w:rPr>
          <w:color w:val="auto"/>
          <w:sz w:val="28"/>
          <w:szCs w:val="28"/>
        </w:rPr>
        <w:t>aj</w:t>
      </w:r>
      <w:r w:rsidR="0076109B" w:rsidRPr="0066729A">
        <w:rPr>
          <w:color w:val="auto"/>
          <w:sz w:val="28"/>
          <w:szCs w:val="28"/>
        </w:rPr>
        <w:t>ā virzien</w:t>
      </w:r>
      <w:r w:rsidRPr="0066729A">
        <w:rPr>
          <w:color w:val="auto"/>
          <w:sz w:val="28"/>
          <w:szCs w:val="28"/>
        </w:rPr>
        <w:t>ā)</w:t>
      </w:r>
      <w:r w:rsidR="0028444C" w:rsidRPr="0066729A">
        <w:rPr>
          <w:color w:val="auto"/>
          <w:sz w:val="28"/>
          <w:szCs w:val="28"/>
        </w:rPr>
        <w:t>, atļaujot VARAM steidzamības kārtībā iesniegt apstiprināšanai MK grozījumus normatīvajos aktos</w:t>
      </w:r>
      <w:r w:rsidRPr="0066729A">
        <w:rPr>
          <w:color w:val="auto"/>
          <w:sz w:val="28"/>
          <w:szCs w:val="28"/>
        </w:rPr>
        <w:t xml:space="preserve">; </w:t>
      </w:r>
    </w:p>
    <w:p w14:paraId="4B123FD0" w14:textId="5C8E26BC" w:rsidR="0076109B" w:rsidRPr="0066729A" w:rsidRDefault="0076109B" w:rsidP="00F616D3">
      <w:pPr>
        <w:pStyle w:val="ListParagraph"/>
        <w:numPr>
          <w:ilvl w:val="1"/>
          <w:numId w:val="12"/>
        </w:numPr>
        <w:spacing w:before="120" w:after="120" w:line="276" w:lineRule="auto"/>
        <w:ind w:left="540" w:firstLine="90"/>
        <w:contextualSpacing w:val="0"/>
        <w:jc w:val="both"/>
        <w:rPr>
          <w:sz w:val="28"/>
          <w:szCs w:val="28"/>
        </w:rPr>
      </w:pPr>
      <w:r w:rsidRPr="0066729A">
        <w:rPr>
          <w:b/>
          <w:bCs/>
          <w:sz w:val="28"/>
          <w:szCs w:val="28"/>
        </w:rPr>
        <w:t>atbalstīt REACT-EU</w:t>
      </w:r>
      <w:r w:rsidRPr="0066729A">
        <w:rPr>
          <w:sz w:val="28"/>
          <w:szCs w:val="28"/>
        </w:rPr>
        <w:t xml:space="preserve"> 13.1.3.2. </w:t>
      </w:r>
      <w:r w:rsidRPr="0066729A">
        <w:rPr>
          <w:b/>
          <w:bCs/>
          <w:sz w:val="28"/>
          <w:szCs w:val="28"/>
        </w:rPr>
        <w:t>pasākuma</w:t>
      </w:r>
      <w:r w:rsidRPr="0066729A">
        <w:rPr>
          <w:sz w:val="28"/>
          <w:szCs w:val="28"/>
        </w:rPr>
        <w:t xml:space="preserve"> “Atkritumu atkārtota izmantošana, pārstrāde un reģenerācija” </w:t>
      </w:r>
      <w:r w:rsidRPr="0066729A">
        <w:rPr>
          <w:b/>
          <w:bCs/>
          <w:sz w:val="28"/>
          <w:szCs w:val="28"/>
        </w:rPr>
        <w:t>pārcelšanu</w:t>
      </w:r>
      <w:r w:rsidRPr="0066729A">
        <w:rPr>
          <w:sz w:val="28"/>
          <w:szCs w:val="28"/>
        </w:rPr>
        <w:t xml:space="preserve"> </w:t>
      </w:r>
      <w:r w:rsidRPr="0066729A">
        <w:rPr>
          <w:b/>
          <w:bCs/>
          <w:sz w:val="28"/>
          <w:szCs w:val="28"/>
        </w:rPr>
        <w:t>uz</w:t>
      </w:r>
      <w:r w:rsidRPr="0066729A">
        <w:rPr>
          <w:sz w:val="28"/>
          <w:szCs w:val="28"/>
        </w:rPr>
        <w:t xml:space="preserve"> </w:t>
      </w:r>
      <w:r w:rsidR="00E62A5A" w:rsidRPr="0066729A">
        <w:rPr>
          <w:sz w:val="28"/>
          <w:szCs w:val="28"/>
        </w:rPr>
        <w:t xml:space="preserve">KF līdzfinansēto </w:t>
      </w:r>
      <w:r w:rsidRPr="0066729A">
        <w:rPr>
          <w:sz w:val="28"/>
          <w:szCs w:val="28"/>
        </w:rPr>
        <w:t xml:space="preserve">5.2.1. </w:t>
      </w:r>
      <w:r w:rsidR="00B661E1" w:rsidRPr="0066729A">
        <w:rPr>
          <w:sz w:val="28"/>
          <w:szCs w:val="28"/>
        </w:rPr>
        <w:t>SAM</w:t>
      </w:r>
      <w:r w:rsidRPr="0066729A">
        <w:rPr>
          <w:sz w:val="28"/>
          <w:szCs w:val="28"/>
        </w:rPr>
        <w:t xml:space="preserve"> “Veicināt dažāda veida atkritumu atkārtotu izmantošanu, pārstrādi un reģenerāciju” kā </w:t>
      </w:r>
      <w:r w:rsidR="00E62A5A" w:rsidRPr="0066729A">
        <w:rPr>
          <w:b/>
          <w:bCs/>
          <w:sz w:val="28"/>
          <w:szCs w:val="28"/>
        </w:rPr>
        <w:t>valsts budžeta finansējumu</w:t>
      </w:r>
      <w:r w:rsidR="008F56A1" w:rsidRPr="0066729A">
        <w:rPr>
          <w:sz w:val="28"/>
          <w:szCs w:val="28"/>
        </w:rPr>
        <w:t>,</w:t>
      </w:r>
      <w:r w:rsidR="008F56A1" w:rsidRPr="0066729A">
        <w:rPr>
          <w:b/>
          <w:bCs/>
          <w:sz w:val="28"/>
          <w:szCs w:val="28"/>
        </w:rPr>
        <w:t xml:space="preserve"> </w:t>
      </w:r>
      <w:r w:rsidR="008F56A1" w:rsidRPr="0066729A">
        <w:rPr>
          <w:sz w:val="28"/>
          <w:szCs w:val="28"/>
        </w:rPr>
        <w:t>atļaujot VARAM steidzamības kārtībā iesniegt MK grozījumus normatīvajos aktos</w:t>
      </w:r>
      <w:r w:rsidRPr="0066729A">
        <w:rPr>
          <w:sz w:val="28"/>
          <w:szCs w:val="28"/>
        </w:rPr>
        <w:t xml:space="preserve">; </w:t>
      </w:r>
    </w:p>
    <w:p w14:paraId="1626F97D" w14:textId="31C431CB" w:rsidR="0076109B" w:rsidRPr="0066729A" w:rsidRDefault="00687789" w:rsidP="00F616D3">
      <w:pPr>
        <w:pStyle w:val="ListParagraph"/>
        <w:numPr>
          <w:ilvl w:val="1"/>
          <w:numId w:val="12"/>
        </w:numPr>
        <w:spacing w:before="120" w:after="120" w:line="276" w:lineRule="auto"/>
        <w:ind w:left="540" w:firstLine="0"/>
        <w:contextualSpacing w:val="0"/>
        <w:jc w:val="both"/>
        <w:rPr>
          <w:sz w:val="28"/>
          <w:szCs w:val="28"/>
        </w:rPr>
      </w:pPr>
      <w:r w:rsidRPr="0066729A">
        <w:rPr>
          <w:b/>
          <w:bCs/>
          <w:sz w:val="28"/>
          <w:szCs w:val="28"/>
        </w:rPr>
        <w:t>FM</w:t>
      </w:r>
      <w:r w:rsidR="0076109B" w:rsidRPr="0066729A">
        <w:rPr>
          <w:b/>
          <w:bCs/>
          <w:sz w:val="28"/>
          <w:szCs w:val="28"/>
        </w:rPr>
        <w:t xml:space="preserve"> </w:t>
      </w:r>
      <w:r w:rsidRPr="0066729A">
        <w:rPr>
          <w:b/>
          <w:bCs/>
          <w:sz w:val="28"/>
          <w:szCs w:val="28"/>
        </w:rPr>
        <w:t>sniegt</w:t>
      </w:r>
      <w:r w:rsidR="0076109B" w:rsidRPr="0066729A">
        <w:rPr>
          <w:b/>
          <w:bCs/>
          <w:sz w:val="28"/>
          <w:szCs w:val="28"/>
        </w:rPr>
        <w:t xml:space="preserve"> papildu priekšlikumu</w:t>
      </w:r>
      <w:r w:rsidRPr="0066729A">
        <w:rPr>
          <w:b/>
          <w:bCs/>
          <w:sz w:val="28"/>
          <w:szCs w:val="28"/>
        </w:rPr>
        <w:t>s</w:t>
      </w:r>
      <w:r w:rsidR="0076109B" w:rsidRPr="0066729A">
        <w:rPr>
          <w:b/>
          <w:bCs/>
          <w:sz w:val="28"/>
          <w:szCs w:val="28"/>
        </w:rPr>
        <w:t xml:space="preserve"> fondu avotu pārstrukturēšanai</w:t>
      </w:r>
      <w:r w:rsidR="0076109B" w:rsidRPr="0066729A">
        <w:rPr>
          <w:sz w:val="28"/>
          <w:szCs w:val="28"/>
        </w:rPr>
        <w:t xml:space="preserve">, lai rastu lielāku </w:t>
      </w:r>
      <w:r w:rsidRPr="0066729A">
        <w:rPr>
          <w:sz w:val="28"/>
          <w:szCs w:val="28"/>
        </w:rPr>
        <w:t>KF</w:t>
      </w:r>
      <w:r w:rsidR="0076109B" w:rsidRPr="0066729A">
        <w:rPr>
          <w:sz w:val="28"/>
          <w:szCs w:val="28"/>
        </w:rPr>
        <w:t xml:space="preserve"> deklarējamo izdevumu apjomu.</w:t>
      </w:r>
    </w:p>
    <w:p w14:paraId="3B031DC3" w14:textId="61566A65" w:rsidR="0066043F" w:rsidRPr="0066729A" w:rsidRDefault="0066043F" w:rsidP="00F616D3">
      <w:pPr>
        <w:pStyle w:val="Default"/>
        <w:numPr>
          <w:ilvl w:val="0"/>
          <w:numId w:val="12"/>
        </w:numPr>
        <w:tabs>
          <w:tab w:val="left" w:pos="0"/>
        </w:tabs>
        <w:spacing w:line="276" w:lineRule="auto"/>
        <w:ind w:left="0" w:firstLine="0"/>
        <w:rPr>
          <w:color w:val="auto"/>
          <w:sz w:val="28"/>
          <w:szCs w:val="28"/>
        </w:rPr>
      </w:pPr>
      <w:bookmarkStart w:id="43" w:name="_Hlk93465668"/>
      <w:r w:rsidRPr="0066729A">
        <w:rPr>
          <w:iCs/>
          <w:color w:val="auto"/>
          <w:sz w:val="28"/>
        </w:rPr>
        <w:t>DP</w:t>
      </w:r>
      <w:r w:rsidR="0076109B" w:rsidRPr="0066729A">
        <w:rPr>
          <w:iCs/>
          <w:color w:val="auto"/>
          <w:sz w:val="28"/>
        </w:rPr>
        <w:t xml:space="preserve"> </w:t>
      </w:r>
      <w:r w:rsidR="0076109B" w:rsidRPr="0066729A">
        <w:rPr>
          <w:b/>
          <w:bCs/>
          <w:iCs/>
          <w:color w:val="auto"/>
          <w:sz w:val="28"/>
        </w:rPr>
        <w:t>noslēguma</w:t>
      </w:r>
      <w:r w:rsidR="0076109B" w:rsidRPr="0066729A">
        <w:rPr>
          <w:iCs/>
          <w:color w:val="auto"/>
          <w:sz w:val="28"/>
        </w:rPr>
        <w:t xml:space="preserve"> </w:t>
      </w:r>
      <w:r w:rsidR="0076109B" w:rsidRPr="0066729A">
        <w:rPr>
          <w:b/>
          <w:bCs/>
          <w:iCs/>
          <w:color w:val="auto"/>
          <w:sz w:val="28"/>
        </w:rPr>
        <w:t xml:space="preserve">ziņojuma </w:t>
      </w:r>
      <w:r w:rsidRPr="0066729A">
        <w:rPr>
          <w:b/>
          <w:bCs/>
          <w:iCs/>
          <w:color w:val="auto"/>
          <w:sz w:val="28"/>
        </w:rPr>
        <w:t>procesa optimizācijai</w:t>
      </w:r>
      <w:r w:rsidRPr="0066729A">
        <w:rPr>
          <w:iCs/>
          <w:color w:val="auto"/>
          <w:sz w:val="28"/>
        </w:rPr>
        <w:t xml:space="preserve"> LM un VARAM </w:t>
      </w:r>
      <w:r w:rsidR="00216B5F" w:rsidRPr="0066729A">
        <w:rPr>
          <w:iCs/>
          <w:color w:val="auto"/>
          <w:sz w:val="28"/>
        </w:rPr>
        <w:t xml:space="preserve">līdz 2024. gada 6. decembrim </w:t>
      </w:r>
      <w:r w:rsidR="0076109B" w:rsidRPr="0066729A">
        <w:rPr>
          <w:iCs/>
          <w:color w:val="auto"/>
          <w:sz w:val="28"/>
        </w:rPr>
        <w:t xml:space="preserve">iesniegt </w:t>
      </w:r>
      <w:r w:rsidRPr="0066729A">
        <w:rPr>
          <w:iCs/>
          <w:color w:val="auto"/>
          <w:sz w:val="28"/>
        </w:rPr>
        <w:t>FM</w:t>
      </w:r>
      <w:r w:rsidR="0076109B" w:rsidRPr="0066729A">
        <w:rPr>
          <w:iCs/>
          <w:color w:val="auto"/>
          <w:sz w:val="28"/>
        </w:rPr>
        <w:t xml:space="preserve"> informāciju par horizontālo principu ieviešanu </w:t>
      </w:r>
      <w:r w:rsidRPr="0066729A">
        <w:rPr>
          <w:iCs/>
          <w:color w:val="auto"/>
          <w:sz w:val="28"/>
        </w:rPr>
        <w:t>pirms MK noteikumos noteiktā termiņa.</w:t>
      </w:r>
    </w:p>
    <w:bookmarkEnd w:id="43"/>
    <w:p w14:paraId="65BDDDB9" w14:textId="5666218D" w:rsidR="0076109B" w:rsidRPr="0066729A" w:rsidRDefault="0066043F" w:rsidP="00F616D3">
      <w:pPr>
        <w:pStyle w:val="ListParagraph"/>
        <w:numPr>
          <w:ilvl w:val="0"/>
          <w:numId w:val="12"/>
        </w:numPr>
        <w:tabs>
          <w:tab w:val="left" w:pos="0"/>
        </w:tabs>
        <w:spacing w:before="120" w:after="120" w:line="276" w:lineRule="auto"/>
        <w:ind w:left="0" w:firstLine="0"/>
        <w:contextualSpacing w:val="0"/>
        <w:jc w:val="both"/>
        <w:rPr>
          <w:sz w:val="28"/>
          <w:szCs w:val="28"/>
        </w:rPr>
      </w:pPr>
      <w:r w:rsidRPr="0066729A">
        <w:rPr>
          <w:b/>
          <w:bCs/>
          <w:sz w:val="28"/>
          <w:szCs w:val="28"/>
        </w:rPr>
        <w:t>Noteikt vienotu pieeju neatbilstoši veikto izdevumu atmaksa</w:t>
      </w:r>
      <w:r w:rsidR="00216B5F" w:rsidRPr="0066729A">
        <w:rPr>
          <w:b/>
          <w:bCs/>
          <w:sz w:val="28"/>
          <w:szCs w:val="28"/>
        </w:rPr>
        <w:t xml:space="preserve">s termiņiem </w:t>
      </w:r>
      <w:r w:rsidR="00216B5F" w:rsidRPr="0066729A">
        <w:rPr>
          <w:sz w:val="28"/>
          <w:szCs w:val="28"/>
        </w:rPr>
        <w:t>un izņēmum</w:t>
      </w:r>
      <w:r w:rsidR="009C012D" w:rsidRPr="0066729A">
        <w:rPr>
          <w:sz w:val="28"/>
          <w:szCs w:val="28"/>
        </w:rPr>
        <w:t>u</w:t>
      </w:r>
      <w:r w:rsidR="00216B5F" w:rsidRPr="0066729A">
        <w:rPr>
          <w:sz w:val="28"/>
          <w:szCs w:val="28"/>
        </w:rPr>
        <w:t xml:space="preserve"> gadījumos </w:t>
      </w:r>
      <w:r w:rsidR="00F41596" w:rsidRPr="0066729A">
        <w:rPr>
          <w:sz w:val="28"/>
          <w:szCs w:val="28"/>
        </w:rPr>
        <w:t xml:space="preserve">to </w:t>
      </w:r>
      <w:r w:rsidR="00216B5F" w:rsidRPr="0066729A">
        <w:rPr>
          <w:sz w:val="28"/>
          <w:szCs w:val="28"/>
        </w:rPr>
        <w:t>pagarinājumam ar atsevišķu MK lēmumu</w:t>
      </w:r>
      <w:r w:rsidR="00F41596" w:rsidRPr="0066729A">
        <w:rPr>
          <w:sz w:val="28"/>
          <w:szCs w:val="28"/>
        </w:rPr>
        <w:t xml:space="preserve">. </w:t>
      </w:r>
      <w:r w:rsidR="00F41596" w:rsidRPr="0066729A">
        <w:rPr>
          <w:b/>
          <w:bCs/>
          <w:sz w:val="28"/>
          <w:szCs w:val="28"/>
        </w:rPr>
        <w:t>A</w:t>
      </w:r>
      <w:r w:rsidR="00277085" w:rsidRPr="0066729A">
        <w:rPr>
          <w:b/>
          <w:bCs/>
          <w:sz w:val="28"/>
          <w:szCs w:val="28"/>
        </w:rPr>
        <w:t xml:space="preserve">tbalstīt </w:t>
      </w:r>
      <w:r w:rsidR="00F41596" w:rsidRPr="0066729A">
        <w:rPr>
          <w:b/>
          <w:bCs/>
          <w:sz w:val="28"/>
          <w:szCs w:val="28"/>
        </w:rPr>
        <w:t>izņēmumu</w:t>
      </w:r>
      <w:r w:rsidR="00F41596" w:rsidRPr="0066729A">
        <w:rPr>
          <w:sz w:val="28"/>
          <w:szCs w:val="28"/>
        </w:rPr>
        <w:t xml:space="preserve"> </w:t>
      </w:r>
      <w:r w:rsidR="00B62073" w:rsidRPr="0066729A">
        <w:rPr>
          <w:b/>
          <w:bCs/>
          <w:sz w:val="28"/>
          <w:szCs w:val="28"/>
        </w:rPr>
        <w:t>–</w:t>
      </w:r>
      <w:r w:rsidR="00F41596" w:rsidRPr="0066729A">
        <w:rPr>
          <w:sz w:val="28"/>
          <w:szCs w:val="28"/>
        </w:rPr>
        <w:t xml:space="preserve"> </w:t>
      </w:r>
      <w:r w:rsidR="0076109B" w:rsidRPr="0066729A">
        <w:rPr>
          <w:sz w:val="28"/>
          <w:szCs w:val="28"/>
        </w:rPr>
        <w:t>pašvaldības akciju sabiedrība</w:t>
      </w:r>
      <w:r w:rsidR="00277085" w:rsidRPr="0066729A">
        <w:rPr>
          <w:sz w:val="28"/>
          <w:szCs w:val="28"/>
        </w:rPr>
        <w:t>s</w:t>
      </w:r>
      <w:r w:rsidR="0076109B" w:rsidRPr="0066729A">
        <w:rPr>
          <w:sz w:val="28"/>
          <w:szCs w:val="28"/>
        </w:rPr>
        <w:t xml:space="preserve"> “Daugavpils siltumtīkli” projektā avansa 1</w:t>
      </w:r>
      <w:r w:rsidR="00277085" w:rsidRPr="0066729A">
        <w:rPr>
          <w:sz w:val="28"/>
          <w:szCs w:val="28"/>
        </w:rPr>
        <w:t>,4 milj.</w:t>
      </w:r>
      <w:r w:rsidR="0076109B" w:rsidRPr="0066729A">
        <w:rPr>
          <w:sz w:val="28"/>
          <w:szCs w:val="28"/>
        </w:rPr>
        <w:t> </w:t>
      </w:r>
      <w:proofErr w:type="spellStart"/>
      <w:r w:rsidR="0076109B" w:rsidRPr="0066729A">
        <w:rPr>
          <w:i/>
          <w:iCs/>
          <w:sz w:val="28"/>
          <w:szCs w:val="28"/>
        </w:rPr>
        <w:t>euro</w:t>
      </w:r>
      <w:proofErr w:type="spellEnd"/>
      <w:r w:rsidR="0076109B" w:rsidRPr="0066729A">
        <w:rPr>
          <w:i/>
          <w:iCs/>
          <w:sz w:val="28"/>
          <w:szCs w:val="28"/>
        </w:rPr>
        <w:t xml:space="preserve"> </w:t>
      </w:r>
      <w:r w:rsidR="0076109B" w:rsidRPr="0066729A">
        <w:rPr>
          <w:sz w:val="28"/>
          <w:szCs w:val="28"/>
        </w:rPr>
        <w:t>atmaksas termiņu līdz 2028. gada 1. decembrim.</w:t>
      </w:r>
    </w:p>
    <w:p w14:paraId="621BA23E" w14:textId="440019B3" w:rsidR="00277085" w:rsidRPr="0066729A" w:rsidRDefault="00277085" w:rsidP="00F616D3">
      <w:pPr>
        <w:pStyle w:val="ListParagraph"/>
        <w:numPr>
          <w:ilvl w:val="0"/>
          <w:numId w:val="12"/>
        </w:numPr>
        <w:spacing w:before="120" w:after="120" w:line="276" w:lineRule="auto"/>
        <w:ind w:left="0" w:firstLine="0"/>
        <w:contextualSpacing w:val="0"/>
        <w:jc w:val="both"/>
        <w:rPr>
          <w:sz w:val="28"/>
          <w:szCs w:val="28"/>
        </w:rPr>
      </w:pPr>
      <w:r w:rsidRPr="0066729A">
        <w:rPr>
          <w:b/>
          <w:bCs/>
          <w:sz w:val="28"/>
          <w:szCs w:val="28"/>
        </w:rPr>
        <w:t xml:space="preserve">KM, LM, TM un VM </w:t>
      </w:r>
      <w:r w:rsidR="00F41596" w:rsidRPr="0066729A">
        <w:rPr>
          <w:sz w:val="28"/>
          <w:szCs w:val="28"/>
        </w:rPr>
        <w:t xml:space="preserve">iespējami ātri izpildīt </w:t>
      </w:r>
      <w:r w:rsidRPr="0066729A">
        <w:rPr>
          <w:b/>
          <w:bCs/>
          <w:sz w:val="28"/>
          <w:szCs w:val="28"/>
        </w:rPr>
        <w:t>kavēto</w:t>
      </w:r>
      <w:r w:rsidR="00F41596" w:rsidRPr="0066729A">
        <w:rPr>
          <w:b/>
          <w:bCs/>
          <w:sz w:val="28"/>
          <w:szCs w:val="28"/>
        </w:rPr>
        <w:t>s</w:t>
      </w:r>
      <w:r w:rsidRPr="0066729A">
        <w:rPr>
          <w:sz w:val="28"/>
          <w:szCs w:val="28"/>
        </w:rPr>
        <w:t xml:space="preserve"> </w:t>
      </w:r>
      <w:r w:rsidRPr="0066729A">
        <w:rPr>
          <w:b/>
          <w:bCs/>
          <w:sz w:val="28"/>
          <w:szCs w:val="28"/>
        </w:rPr>
        <w:t>ieguldījumu priekšnosacījumu</w:t>
      </w:r>
      <w:r w:rsidR="00F41596" w:rsidRPr="0066729A">
        <w:rPr>
          <w:b/>
          <w:bCs/>
          <w:sz w:val="28"/>
          <w:szCs w:val="28"/>
        </w:rPr>
        <w:t>s</w:t>
      </w:r>
      <w:r w:rsidR="00B62073" w:rsidRPr="0066729A">
        <w:rPr>
          <w:b/>
          <w:bCs/>
          <w:sz w:val="28"/>
          <w:szCs w:val="28"/>
        </w:rPr>
        <w:t xml:space="preserve"> </w:t>
      </w:r>
      <w:r w:rsidRPr="0066729A">
        <w:rPr>
          <w:b/>
          <w:bCs/>
          <w:sz w:val="28"/>
          <w:szCs w:val="28"/>
        </w:rPr>
        <w:t>– politikas plānošanas dokument</w:t>
      </w:r>
      <w:r w:rsidR="00F41596" w:rsidRPr="0066729A">
        <w:rPr>
          <w:b/>
          <w:bCs/>
          <w:sz w:val="28"/>
          <w:szCs w:val="28"/>
        </w:rPr>
        <w:t>us</w:t>
      </w:r>
      <w:r w:rsidRPr="0066729A">
        <w:rPr>
          <w:b/>
          <w:bCs/>
          <w:sz w:val="28"/>
          <w:szCs w:val="28"/>
        </w:rPr>
        <w:t xml:space="preserve"> </w:t>
      </w:r>
      <w:r w:rsidR="00F41596" w:rsidRPr="0066729A">
        <w:rPr>
          <w:sz w:val="28"/>
          <w:szCs w:val="28"/>
        </w:rPr>
        <w:t xml:space="preserve">ES fondu </w:t>
      </w:r>
      <w:r w:rsidR="00F41596" w:rsidRPr="0066729A">
        <w:rPr>
          <w:b/>
          <w:bCs/>
          <w:sz w:val="28"/>
          <w:szCs w:val="28"/>
        </w:rPr>
        <w:t>2021.– 2027.</w:t>
      </w:r>
      <w:r w:rsidR="00BD391E">
        <w:rPr>
          <w:b/>
          <w:bCs/>
          <w:sz w:val="28"/>
          <w:szCs w:val="28"/>
        </w:rPr>
        <w:t> </w:t>
      </w:r>
      <w:r w:rsidR="00F41596" w:rsidRPr="0066729A">
        <w:rPr>
          <w:b/>
          <w:bCs/>
          <w:sz w:val="28"/>
          <w:szCs w:val="28"/>
        </w:rPr>
        <w:t xml:space="preserve">gada </w:t>
      </w:r>
      <w:r w:rsidR="00F41596" w:rsidRPr="0066729A">
        <w:rPr>
          <w:sz w:val="28"/>
          <w:szCs w:val="28"/>
        </w:rPr>
        <w:t>plānošanas perioda investīciju ieviešanai</w:t>
      </w:r>
      <w:r w:rsidRPr="0066729A">
        <w:rPr>
          <w:sz w:val="28"/>
          <w:szCs w:val="28"/>
        </w:rPr>
        <w:t>.</w:t>
      </w:r>
    </w:p>
    <w:p w14:paraId="709181C0" w14:textId="1654686F" w:rsidR="0076109B" w:rsidRPr="0066729A" w:rsidRDefault="009564F9" w:rsidP="00F616D3">
      <w:pPr>
        <w:pStyle w:val="ListParagraph"/>
        <w:numPr>
          <w:ilvl w:val="0"/>
          <w:numId w:val="12"/>
        </w:numPr>
        <w:spacing w:before="120" w:after="120" w:line="276" w:lineRule="auto"/>
        <w:ind w:left="0" w:firstLine="0"/>
        <w:contextualSpacing w:val="0"/>
        <w:jc w:val="both"/>
        <w:rPr>
          <w:sz w:val="28"/>
          <w:szCs w:val="28"/>
        </w:rPr>
      </w:pPr>
      <w:r w:rsidRPr="0066729A">
        <w:rPr>
          <w:sz w:val="28"/>
          <w:szCs w:val="28"/>
        </w:rPr>
        <w:t xml:space="preserve">Lai nodrošinātu </w:t>
      </w:r>
      <w:r w:rsidR="00277085" w:rsidRPr="0066729A">
        <w:rPr>
          <w:b/>
          <w:bCs/>
          <w:sz w:val="28"/>
          <w:szCs w:val="28"/>
        </w:rPr>
        <w:t>AF</w:t>
      </w:r>
      <w:r w:rsidR="0076109B" w:rsidRPr="0066729A">
        <w:rPr>
          <w:b/>
          <w:bCs/>
          <w:sz w:val="28"/>
          <w:szCs w:val="28"/>
        </w:rPr>
        <w:t xml:space="preserve"> plāna</w:t>
      </w:r>
      <w:r w:rsidR="0045693D" w:rsidRPr="0066729A">
        <w:rPr>
          <w:b/>
          <w:bCs/>
          <w:sz w:val="28"/>
          <w:szCs w:val="28"/>
        </w:rPr>
        <w:t xml:space="preserve"> </w:t>
      </w:r>
      <w:r w:rsidR="0045693D" w:rsidRPr="0066729A">
        <w:rPr>
          <w:sz w:val="28"/>
          <w:szCs w:val="28"/>
        </w:rPr>
        <w:t>atbilstošu</w:t>
      </w:r>
      <w:r w:rsidR="0076109B" w:rsidRPr="0066729A">
        <w:rPr>
          <w:sz w:val="28"/>
          <w:szCs w:val="28"/>
        </w:rPr>
        <w:t xml:space="preserve"> ieviešan</w:t>
      </w:r>
      <w:r w:rsidRPr="0066729A">
        <w:rPr>
          <w:sz w:val="28"/>
          <w:szCs w:val="28"/>
        </w:rPr>
        <w:t xml:space="preserve">u </w:t>
      </w:r>
      <w:r w:rsidR="0045693D" w:rsidRPr="0066729A">
        <w:rPr>
          <w:sz w:val="28"/>
          <w:szCs w:val="28"/>
        </w:rPr>
        <w:t>un saņemtu plānotos EK maksājumus</w:t>
      </w:r>
      <w:r w:rsidR="0076109B" w:rsidRPr="0066729A">
        <w:rPr>
          <w:sz w:val="28"/>
          <w:szCs w:val="28"/>
        </w:rPr>
        <w:t>:</w:t>
      </w:r>
    </w:p>
    <w:p w14:paraId="192BA74D" w14:textId="10F56508" w:rsidR="0076109B" w:rsidRPr="0066729A" w:rsidRDefault="009564F9" w:rsidP="00F616D3">
      <w:pPr>
        <w:pStyle w:val="Default"/>
        <w:numPr>
          <w:ilvl w:val="1"/>
          <w:numId w:val="74"/>
        </w:numPr>
        <w:tabs>
          <w:tab w:val="left" w:pos="426"/>
        </w:tabs>
        <w:spacing w:line="276" w:lineRule="auto"/>
        <w:ind w:left="720" w:firstLine="0"/>
        <w:rPr>
          <w:color w:val="auto"/>
          <w:sz w:val="28"/>
          <w:szCs w:val="28"/>
        </w:rPr>
      </w:pPr>
      <w:r w:rsidRPr="0066729A">
        <w:rPr>
          <w:color w:val="auto"/>
          <w:sz w:val="28"/>
          <w:szCs w:val="28"/>
        </w:rPr>
        <w:t>AF</w:t>
      </w:r>
      <w:r w:rsidR="0076109B" w:rsidRPr="0066729A">
        <w:rPr>
          <w:color w:val="auto"/>
          <w:sz w:val="28"/>
          <w:szCs w:val="28"/>
        </w:rPr>
        <w:t xml:space="preserve"> </w:t>
      </w:r>
      <w:r w:rsidR="00B661E1" w:rsidRPr="0066729A">
        <w:rPr>
          <w:color w:val="auto"/>
          <w:sz w:val="28"/>
          <w:szCs w:val="28"/>
        </w:rPr>
        <w:t>RI</w:t>
      </w:r>
      <w:r w:rsidR="0076109B" w:rsidRPr="0066729A">
        <w:rPr>
          <w:color w:val="auto"/>
          <w:sz w:val="28"/>
          <w:szCs w:val="28"/>
        </w:rPr>
        <w:t xml:space="preserve"> iesniegt</w:t>
      </w:r>
      <w:r w:rsidR="00765ED7" w:rsidRPr="0066729A">
        <w:rPr>
          <w:color w:val="auto"/>
          <w:sz w:val="28"/>
          <w:szCs w:val="28"/>
        </w:rPr>
        <w:t xml:space="preserve"> ikgadējo</w:t>
      </w:r>
      <w:r w:rsidR="0076109B" w:rsidRPr="0066729A">
        <w:rPr>
          <w:color w:val="auto"/>
          <w:sz w:val="28"/>
          <w:szCs w:val="28"/>
        </w:rPr>
        <w:t xml:space="preserve"> </w:t>
      </w:r>
      <w:r w:rsidR="0076109B" w:rsidRPr="0066729A">
        <w:rPr>
          <w:b/>
          <w:bCs/>
          <w:color w:val="auto"/>
          <w:sz w:val="28"/>
          <w:szCs w:val="28"/>
        </w:rPr>
        <w:t>audita kopsavilkumu</w:t>
      </w:r>
      <w:r w:rsidR="0076109B" w:rsidRPr="0066729A">
        <w:rPr>
          <w:color w:val="auto"/>
          <w:sz w:val="28"/>
          <w:szCs w:val="28"/>
        </w:rPr>
        <w:t xml:space="preserve"> </w:t>
      </w:r>
      <w:r w:rsidR="00277085" w:rsidRPr="0066729A">
        <w:rPr>
          <w:color w:val="auto"/>
          <w:sz w:val="28"/>
          <w:szCs w:val="28"/>
        </w:rPr>
        <w:t>FM</w:t>
      </w:r>
      <w:r w:rsidR="0076109B" w:rsidRPr="0066729A">
        <w:rPr>
          <w:color w:val="auto"/>
          <w:sz w:val="28"/>
          <w:szCs w:val="28"/>
        </w:rPr>
        <w:t xml:space="preserve"> kā koordinējošai iestādei </w:t>
      </w:r>
      <w:r w:rsidR="002D3233" w:rsidRPr="0066729A">
        <w:rPr>
          <w:b/>
          <w:bCs/>
          <w:color w:val="auto"/>
          <w:sz w:val="28"/>
          <w:szCs w:val="28"/>
        </w:rPr>
        <w:t xml:space="preserve">savstarpēji </w:t>
      </w:r>
      <w:r w:rsidR="0045693D" w:rsidRPr="0066729A">
        <w:rPr>
          <w:b/>
          <w:bCs/>
          <w:color w:val="auto"/>
          <w:sz w:val="28"/>
          <w:szCs w:val="28"/>
        </w:rPr>
        <w:t>saskaņotā termiņā</w:t>
      </w:r>
      <w:r w:rsidR="0076109B" w:rsidRPr="0066729A">
        <w:rPr>
          <w:color w:val="auto"/>
          <w:sz w:val="28"/>
          <w:szCs w:val="28"/>
        </w:rPr>
        <w:t xml:space="preserve">. </w:t>
      </w:r>
    </w:p>
    <w:p w14:paraId="3ABDF4E3" w14:textId="792258FF" w:rsidR="0076109B" w:rsidRPr="0066729A" w:rsidRDefault="009564F9" w:rsidP="00F616D3">
      <w:pPr>
        <w:pStyle w:val="Default"/>
        <w:numPr>
          <w:ilvl w:val="1"/>
          <w:numId w:val="74"/>
        </w:numPr>
        <w:tabs>
          <w:tab w:val="left" w:pos="426"/>
        </w:tabs>
        <w:spacing w:line="276" w:lineRule="auto"/>
        <w:ind w:left="720" w:firstLine="0"/>
        <w:rPr>
          <w:color w:val="auto"/>
          <w:sz w:val="28"/>
          <w:szCs w:val="28"/>
        </w:rPr>
      </w:pPr>
      <w:r w:rsidRPr="0066729A">
        <w:rPr>
          <w:b/>
          <w:bCs/>
          <w:color w:val="auto"/>
          <w:sz w:val="28"/>
          <w:szCs w:val="28"/>
        </w:rPr>
        <w:t>IZM</w:t>
      </w:r>
      <w:r w:rsidR="0076109B" w:rsidRPr="0066729A">
        <w:rPr>
          <w:b/>
          <w:bCs/>
          <w:color w:val="auto"/>
          <w:sz w:val="28"/>
          <w:szCs w:val="28"/>
        </w:rPr>
        <w:t xml:space="preserve">, </w:t>
      </w:r>
      <w:r w:rsidRPr="0066729A">
        <w:rPr>
          <w:b/>
          <w:bCs/>
          <w:color w:val="auto"/>
          <w:sz w:val="28"/>
          <w:szCs w:val="28"/>
        </w:rPr>
        <w:t>LM</w:t>
      </w:r>
      <w:r w:rsidR="0076109B" w:rsidRPr="0066729A">
        <w:rPr>
          <w:b/>
          <w:bCs/>
          <w:color w:val="auto"/>
          <w:sz w:val="28"/>
          <w:szCs w:val="28"/>
        </w:rPr>
        <w:t xml:space="preserve"> un </w:t>
      </w:r>
      <w:r w:rsidRPr="0066729A">
        <w:rPr>
          <w:b/>
          <w:bCs/>
          <w:color w:val="auto"/>
          <w:sz w:val="28"/>
          <w:szCs w:val="28"/>
        </w:rPr>
        <w:t>FM</w:t>
      </w:r>
      <w:r w:rsidR="0076109B" w:rsidRPr="0066729A">
        <w:rPr>
          <w:color w:val="auto"/>
          <w:sz w:val="28"/>
          <w:szCs w:val="28"/>
        </w:rPr>
        <w:t xml:space="preserve"> kā nozares ministrijai </w:t>
      </w:r>
      <w:r w:rsidRPr="0066729A">
        <w:rPr>
          <w:color w:val="auto"/>
          <w:sz w:val="28"/>
          <w:szCs w:val="28"/>
        </w:rPr>
        <w:t xml:space="preserve">ne vēlāk kā </w:t>
      </w:r>
      <w:r w:rsidRPr="0066729A">
        <w:rPr>
          <w:b/>
          <w:bCs/>
          <w:color w:val="auto"/>
          <w:sz w:val="28"/>
          <w:szCs w:val="28"/>
        </w:rPr>
        <w:t xml:space="preserve">līdz 2022. gada 30. martam </w:t>
      </w:r>
      <w:r w:rsidR="0076109B" w:rsidRPr="0066729A">
        <w:rPr>
          <w:b/>
          <w:bCs/>
          <w:color w:val="auto"/>
          <w:sz w:val="28"/>
          <w:szCs w:val="28"/>
        </w:rPr>
        <w:t>iesniegt</w:t>
      </w:r>
      <w:r w:rsidR="0076109B" w:rsidRPr="0066729A">
        <w:rPr>
          <w:color w:val="auto"/>
          <w:sz w:val="28"/>
          <w:szCs w:val="28"/>
        </w:rPr>
        <w:t xml:space="preserve"> </w:t>
      </w:r>
      <w:r w:rsidRPr="0066729A">
        <w:rPr>
          <w:color w:val="auto"/>
          <w:sz w:val="28"/>
          <w:szCs w:val="28"/>
        </w:rPr>
        <w:t>FM</w:t>
      </w:r>
      <w:r w:rsidR="0076109B" w:rsidRPr="0066729A">
        <w:rPr>
          <w:color w:val="auto"/>
          <w:sz w:val="28"/>
          <w:szCs w:val="28"/>
        </w:rPr>
        <w:t xml:space="preserve"> </w:t>
      </w:r>
      <w:r w:rsidR="006C4078" w:rsidRPr="0066729A">
        <w:rPr>
          <w:b/>
          <w:bCs/>
          <w:color w:val="auto"/>
          <w:sz w:val="28"/>
          <w:szCs w:val="28"/>
        </w:rPr>
        <w:t>trūkstošo informāciju</w:t>
      </w:r>
      <w:r w:rsidR="006C4078" w:rsidRPr="0066729A" w:rsidDel="0034192C">
        <w:rPr>
          <w:b/>
          <w:bCs/>
          <w:color w:val="auto"/>
          <w:sz w:val="28"/>
          <w:szCs w:val="28"/>
        </w:rPr>
        <w:t xml:space="preserve"> </w:t>
      </w:r>
      <w:r w:rsidR="006C4078" w:rsidRPr="0066729A">
        <w:rPr>
          <w:b/>
          <w:bCs/>
          <w:color w:val="auto"/>
          <w:sz w:val="28"/>
          <w:szCs w:val="28"/>
        </w:rPr>
        <w:t xml:space="preserve">AF </w:t>
      </w:r>
      <w:r w:rsidR="0034192C" w:rsidRPr="0066729A">
        <w:rPr>
          <w:color w:val="auto"/>
          <w:sz w:val="28"/>
          <w:szCs w:val="28"/>
        </w:rPr>
        <w:t>maksājuma pieprasījumam EK</w:t>
      </w:r>
      <w:r w:rsidR="0076109B" w:rsidRPr="0066729A">
        <w:rPr>
          <w:color w:val="auto"/>
          <w:sz w:val="28"/>
          <w:szCs w:val="28"/>
        </w:rPr>
        <w:t>.</w:t>
      </w:r>
    </w:p>
    <w:p w14:paraId="24687FFC" w14:textId="30E979D8" w:rsidR="0076109B" w:rsidRPr="0066729A" w:rsidRDefault="009564F9" w:rsidP="00F616D3">
      <w:pPr>
        <w:pStyle w:val="Default"/>
        <w:numPr>
          <w:ilvl w:val="1"/>
          <w:numId w:val="74"/>
        </w:numPr>
        <w:tabs>
          <w:tab w:val="left" w:pos="426"/>
        </w:tabs>
        <w:spacing w:line="276" w:lineRule="auto"/>
        <w:ind w:left="720" w:firstLine="0"/>
        <w:rPr>
          <w:color w:val="auto"/>
          <w:sz w:val="28"/>
          <w:szCs w:val="28"/>
        </w:rPr>
      </w:pPr>
      <w:r w:rsidRPr="0066729A">
        <w:rPr>
          <w:b/>
          <w:bCs/>
          <w:color w:val="auto"/>
          <w:sz w:val="28"/>
          <w:szCs w:val="28"/>
        </w:rPr>
        <w:t>SM</w:t>
      </w:r>
      <w:r w:rsidR="0076109B" w:rsidRPr="0066729A">
        <w:rPr>
          <w:b/>
          <w:bCs/>
          <w:color w:val="auto"/>
          <w:sz w:val="28"/>
          <w:szCs w:val="28"/>
        </w:rPr>
        <w:t xml:space="preserve"> ne vēlāk kā līdz 2022. gada 30. martam</w:t>
      </w:r>
      <w:r w:rsidR="0076109B" w:rsidRPr="0066729A">
        <w:rPr>
          <w:color w:val="auto"/>
          <w:sz w:val="28"/>
          <w:szCs w:val="28"/>
        </w:rPr>
        <w:t xml:space="preserve"> </w:t>
      </w:r>
      <w:r w:rsidR="008F3B2C" w:rsidRPr="0066729A">
        <w:rPr>
          <w:color w:val="auto"/>
          <w:sz w:val="28"/>
          <w:szCs w:val="28"/>
        </w:rPr>
        <w:t xml:space="preserve">informēt FM par AF atskaites punkta (platjoslas tehniskās specifikācijas apstiprināšana iepirkumu komisijā) pilnīgu izpildi, </w:t>
      </w:r>
      <w:r w:rsidR="0076109B" w:rsidRPr="0066729A">
        <w:rPr>
          <w:color w:val="auto"/>
          <w:sz w:val="28"/>
          <w:szCs w:val="28"/>
        </w:rPr>
        <w:t>ņemot vērā</w:t>
      </w:r>
      <w:r w:rsidR="008F3B2C" w:rsidRPr="0066729A">
        <w:rPr>
          <w:color w:val="auto"/>
          <w:sz w:val="28"/>
          <w:szCs w:val="28"/>
        </w:rPr>
        <w:t xml:space="preserve"> </w:t>
      </w:r>
      <w:r w:rsidRPr="0066729A">
        <w:rPr>
          <w:color w:val="auto"/>
          <w:sz w:val="28"/>
          <w:szCs w:val="28"/>
        </w:rPr>
        <w:t>EK</w:t>
      </w:r>
      <w:r w:rsidR="0076109B" w:rsidRPr="0066729A">
        <w:rPr>
          <w:color w:val="auto"/>
          <w:sz w:val="28"/>
          <w:szCs w:val="28"/>
        </w:rPr>
        <w:t xml:space="preserve"> viedokli.</w:t>
      </w:r>
    </w:p>
    <w:p w14:paraId="5802A004" w14:textId="4AE8BFE2" w:rsidR="0076109B" w:rsidRPr="0066729A" w:rsidRDefault="009564F9" w:rsidP="00F616D3">
      <w:pPr>
        <w:pStyle w:val="Default"/>
        <w:numPr>
          <w:ilvl w:val="1"/>
          <w:numId w:val="74"/>
        </w:numPr>
        <w:tabs>
          <w:tab w:val="left" w:pos="426"/>
        </w:tabs>
        <w:spacing w:line="276" w:lineRule="auto"/>
        <w:ind w:left="720" w:firstLine="0"/>
        <w:rPr>
          <w:color w:val="auto"/>
          <w:sz w:val="28"/>
          <w:szCs w:val="28"/>
        </w:rPr>
      </w:pPr>
      <w:r w:rsidRPr="0066729A">
        <w:rPr>
          <w:b/>
          <w:bCs/>
          <w:color w:val="auto"/>
          <w:sz w:val="28"/>
          <w:szCs w:val="28"/>
        </w:rPr>
        <w:t>FM</w:t>
      </w:r>
      <w:r w:rsidR="0076109B" w:rsidRPr="0066729A">
        <w:rPr>
          <w:b/>
          <w:bCs/>
          <w:color w:val="auto"/>
          <w:sz w:val="28"/>
          <w:szCs w:val="28"/>
        </w:rPr>
        <w:t xml:space="preserve"> iesniegt </w:t>
      </w:r>
      <w:r w:rsidRPr="0066729A">
        <w:rPr>
          <w:b/>
          <w:bCs/>
          <w:color w:val="auto"/>
          <w:sz w:val="28"/>
          <w:szCs w:val="28"/>
        </w:rPr>
        <w:t>EK</w:t>
      </w:r>
      <w:r w:rsidR="0076109B" w:rsidRPr="0066729A">
        <w:rPr>
          <w:b/>
          <w:bCs/>
          <w:color w:val="auto"/>
          <w:sz w:val="28"/>
          <w:szCs w:val="28"/>
        </w:rPr>
        <w:t xml:space="preserve"> maksājumu pieprasījumu ne vēlāk kā līdz 2022. gada 30. jūnijam</w:t>
      </w:r>
      <w:r w:rsidR="0076109B" w:rsidRPr="0066729A">
        <w:rPr>
          <w:color w:val="auto"/>
          <w:sz w:val="28"/>
          <w:szCs w:val="28"/>
        </w:rPr>
        <w:t xml:space="preserve"> vai </w:t>
      </w:r>
      <w:r w:rsidR="00F616D3">
        <w:rPr>
          <w:color w:val="auto"/>
          <w:sz w:val="28"/>
          <w:szCs w:val="28"/>
        </w:rPr>
        <w:t>steidzamības kārtībā</w:t>
      </w:r>
      <w:r w:rsidR="0076109B" w:rsidRPr="0066729A">
        <w:rPr>
          <w:color w:val="auto"/>
          <w:sz w:val="28"/>
          <w:szCs w:val="28"/>
        </w:rPr>
        <w:t xml:space="preserve"> informēt </w:t>
      </w:r>
      <w:r w:rsidRPr="0066729A">
        <w:rPr>
          <w:color w:val="auto"/>
          <w:sz w:val="28"/>
          <w:szCs w:val="28"/>
        </w:rPr>
        <w:t>MK</w:t>
      </w:r>
      <w:r w:rsidR="0076109B" w:rsidRPr="0066729A">
        <w:rPr>
          <w:color w:val="auto"/>
          <w:sz w:val="28"/>
          <w:szCs w:val="28"/>
        </w:rPr>
        <w:t xml:space="preserve"> </w:t>
      </w:r>
      <w:r w:rsidR="00212C38" w:rsidRPr="0066729A">
        <w:rPr>
          <w:color w:val="auto"/>
          <w:sz w:val="28"/>
          <w:szCs w:val="28"/>
        </w:rPr>
        <w:t>būtisku risku gadījumā</w:t>
      </w:r>
      <w:r w:rsidR="0076109B" w:rsidRPr="0066729A">
        <w:rPr>
          <w:color w:val="auto"/>
          <w:sz w:val="28"/>
          <w:szCs w:val="28"/>
        </w:rPr>
        <w:t>.</w:t>
      </w:r>
    </w:p>
    <w:p w14:paraId="77C19F81" w14:textId="5F7346F6" w:rsidR="0076109B" w:rsidRPr="0066729A" w:rsidRDefault="002D3233" w:rsidP="00F616D3">
      <w:pPr>
        <w:pStyle w:val="Default"/>
        <w:numPr>
          <w:ilvl w:val="1"/>
          <w:numId w:val="74"/>
        </w:numPr>
        <w:tabs>
          <w:tab w:val="left" w:pos="426"/>
        </w:tabs>
        <w:spacing w:line="276" w:lineRule="auto"/>
        <w:ind w:left="720" w:firstLine="0"/>
        <w:rPr>
          <w:color w:val="auto"/>
          <w:sz w:val="28"/>
          <w:szCs w:val="28"/>
        </w:rPr>
      </w:pPr>
      <w:r w:rsidRPr="0066729A">
        <w:rPr>
          <w:b/>
          <w:bCs/>
          <w:color w:val="auto"/>
          <w:sz w:val="28"/>
          <w:szCs w:val="28"/>
        </w:rPr>
        <w:lastRenderedPageBreak/>
        <w:t>FM</w:t>
      </w:r>
      <w:r w:rsidR="0076109B" w:rsidRPr="0066729A">
        <w:rPr>
          <w:b/>
          <w:bCs/>
          <w:color w:val="auto"/>
          <w:sz w:val="28"/>
          <w:szCs w:val="28"/>
        </w:rPr>
        <w:t xml:space="preserve"> līdz 2022. gada 30. aprīlim</w:t>
      </w:r>
      <w:r w:rsidR="0076109B" w:rsidRPr="0066729A">
        <w:rPr>
          <w:color w:val="auto"/>
          <w:sz w:val="28"/>
          <w:szCs w:val="28"/>
        </w:rPr>
        <w:t xml:space="preserve"> iesniegt </w:t>
      </w:r>
      <w:r w:rsidRPr="0066729A">
        <w:rPr>
          <w:color w:val="auto"/>
          <w:sz w:val="28"/>
          <w:szCs w:val="28"/>
        </w:rPr>
        <w:t>EK</w:t>
      </w:r>
      <w:r w:rsidR="0076109B" w:rsidRPr="0066729A">
        <w:rPr>
          <w:color w:val="auto"/>
          <w:sz w:val="28"/>
          <w:szCs w:val="28"/>
        </w:rPr>
        <w:t xml:space="preserve"> </w:t>
      </w:r>
      <w:r w:rsidRPr="00435FC7">
        <w:rPr>
          <w:b/>
          <w:bCs/>
          <w:color w:val="auto"/>
          <w:sz w:val="28"/>
          <w:szCs w:val="28"/>
        </w:rPr>
        <w:t>AF</w:t>
      </w:r>
      <w:r w:rsidR="0076109B" w:rsidRPr="00435FC7">
        <w:rPr>
          <w:b/>
          <w:bCs/>
          <w:color w:val="auto"/>
          <w:sz w:val="28"/>
          <w:szCs w:val="28"/>
        </w:rPr>
        <w:t xml:space="preserve"> plāna progresa </w:t>
      </w:r>
      <w:r w:rsidR="00212C38" w:rsidRPr="00435FC7">
        <w:rPr>
          <w:b/>
          <w:bCs/>
          <w:color w:val="auto"/>
          <w:sz w:val="28"/>
          <w:szCs w:val="28"/>
        </w:rPr>
        <w:t>ziņojumu</w:t>
      </w:r>
      <w:r w:rsidR="0076109B" w:rsidRPr="0066729A">
        <w:rPr>
          <w:color w:val="auto"/>
          <w:sz w:val="28"/>
          <w:szCs w:val="28"/>
        </w:rPr>
        <w:t>.</w:t>
      </w:r>
    </w:p>
    <w:p w14:paraId="64763FA7" w14:textId="23C9547F" w:rsidR="00A30683" w:rsidRPr="0066729A" w:rsidRDefault="00A30683" w:rsidP="00F616D3">
      <w:pPr>
        <w:pStyle w:val="Default"/>
        <w:numPr>
          <w:ilvl w:val="1"/>
          <w:numId w:val="74"/>
        </w:numPr>
        <w:tabs>
          <w:tab w:val="left" w:pos="426"/>
        </w:tabs>
        <w:spacing w:line="276" w:lineRule="auto"/>
        <w:ind w:left="720" w:firstLine="0"/>
        <w:rPr>
          <w:color w:val="auto"/>
          <w:sz w:val="28"/>
          <w:szCs w:val="28"/>
        </w:rPr>
      </w:pPr>
      <w:r w:rsidRPr="0066729A">
        <w:rPr>
          <w:color w:val="auto"/>
          <w:sz w:val="28"/>
          <w:szCs w:val="28"/>
        </w:rPr>
        <w:t xml:space="preserve">ministrijām un Valsts kancelejai </w:t>
      </w:r>
      <w:r w:rsidRPr="0066729A">
        <w:rPr>
          <w:b/>
          <w:bCs/>
          <w:color w:val="auto"/>
          <w:sz w:val="28"/>
          <w:szCs w:val="28"/>
        </w:rPr>
        <w:t>vismaz vienu reizi gadā aktualizēt valsts budžeta izdevumu prognozi</w:t>
      </w:r>
      <w:r w:rsidRPr="0066729A">
        <w:rPr>
          <w:color w:val="auto"/>
          <w:sz w:val="28"/>
          <w:szCs w:val="28"/>
        </w:rPr>
        <w:t xml:space="preserve"> un to iesniegt FM pēc pieprasījuma.</w:t>
      </w:r>
    </w:p>
    <w:p w14:paraId="18B8B0AC" w14:textId="16377708" w:rsidR="00B83E44" w:rsidRPr="0066729A" w:rsidRDefault="00B83E44" w:rsidP="00F616D3">
      <w:pPr>
        <w:pStyle w:val="Default"/>
        <w:numPr>
          <w:ilvl w:val="1"/>
          <w:numId w:val="74"/>
        </w:numPr>
        <w:tabs>
          <w:tab w:val="left" w:pos="426"/>
        </w:tabs>
        <w:spacing w:line="276" w:lineRule="auto"/>
        <w:ind w:left="720" w:firstLine="0"/>
        <w:rPr>
          <w:color w:val="auto"/>
          <w:sz w:val="28"/>
          <w:szCs w:val="28"/>
        </w:rPr>
      </w:pPr>
      <w:r w:rsidRPr="00F616D3">
        <w:rPr>
          <w:bCs/>
          <w:color w:val="auto"/>
          <w:sz w:val="28"/>
          <w:szCs w:val="28"/>
        </w:rPr>
        <w:t>Noteikt vienotus nosacījumus</w:t>
      </w:r>
      <w:r w:rsidRPr="0066729A">
        <w:rPr>
          <w:b/>
          <w:color w:val="auto"/>
          <w:sz w:val="28"/>
          <w:szCs w:val="28"/>
        </w:rPr>
        <w:t xml:space="preserve"> PVN piemērošanai</w:t>
      </w:r>
      <w:r w:rsidR="00F616D3">
        <w:rPr>
          <w:b/>
          <w:color w:val="auto"/>
          <w:sz w:val="28"/>
          <w:szCs w:val="28"/>
        </w:rPr>
        <w:t xml:space="preserve"> AF ietvaros</w:t>
      </w:r>
      <w:r w:rsidRPr="0066729A">
        <w:rPr>
          <w:b/>
          <w:color w:val="auto"/>
          <w:sz w:val="28"/>
          <w:szCs w:val="28"/>
        </w:rPr>
        <w:t>.</w:t>
      </w:r>
    </w:p>
    <w:p w14:paraId="32C07C5E" w14:textId="0ACB418D" w:rsidR="0078592B" w:rsidRPr="00BC12E4" w:rsidRDefault="0078592B" w:rsidP="00F616D3">
      <w:pPr>
        <w:pStyle w:val="Default"/>
        <w:numPr>
          <w:ilvl w:val="1"/>
          <w:numId w:val="74"/>
        </w:numPr>
        <w:tabs>
          <w:tab w:val="left" w:pos="426"/>
        </w:tabs>
        <w:spacing w:line="276" w:lineRule="auto"/>
        <w:ind w:left="720" w:firstLine="0"/>
        <w:rPr>
          <w:color w:val="auto"/>
          <w:sz w:val="28"/>
          <w:szCs w:val="28"/>
        </w:rPr>
      </w:pPr>
      <w:r w:rsidRPr="0066729A">
        <w:rPr>
          <w:color w:val="auto"/>
          <w:sz w:val="28"/>
          <w:szCs w:val="28"/>
        </w:rPr>
        <w:t xml:space="preserve">Ministrijām un Valsts kancelejai </w:t>
      </w:r>
      <w:r w:rsidR="007B324B">
        <w:rPr>
          <w:b/>
          <w:bCs/>
          <w:color w:val="auto"/>
          <w:sz w:val="28"/>
          <w:szCs w:val="28"/>
        </w:rPr>
        <w:t>steidzamības kārtībā</w:t>
      </w:r>
      <w:r w:rsidR="007B324B" w:rsidRPr="00435FC7">
        <w:rPr>
          <w:b/>
          <w:bCs/>
          <w:color w:val="auto"/>
          <w:sz w:val="28"/>
          <w:szCs w:val="28"/>
        </w:rPr>
        <w:t xml:space="preserve"> </w:t>
      </w:r>
      <w:r w:rsidRPr="00435FC7">
        <w:rPr>
          <w:b/>
          <w:bCs/>
          <w:color w:val="auto"/>
          <w:sz w:val="28"/>
          <w:szCs w:val="28"/>
        </w:rPr>
        <w:t>informēt MK</w:t>
      </w:r>
      <w:r w:rsidRPr="0066729A">
        <w:rPr>
          <w:color w:val="auto"/>
          <w:sz w:val="28"/>
          <w:szCs w:val="28"/>
        </w:rPr>
        <w:t xml:space="preserve"> par priekšlikumiem sasniegt AF plānā noteiktos atskaites punktus un mērķus noteiktā termiņā, </w:t>
      </w:r>
      <w:r w:rsidRPr="00435FC7">
        <w:rPr>
          <w:b/>
          <w:bCs/>
          <w:color w:val="auto"/>
          <w:sz w:val="28"/>
          <w:szCs w:val="28"/>
        </w:rPr>
        <w:t xml:space="preserve">ja identificēti </w:t>
      </w:r>
      <w:r w:rsidR="00435FC7">
        <w:rPr>
          <w:b/>
          <w:bCs/>
          <w:color w:val="auto"/>
          <w:sz w:val="28"/>
          <w:szCs w:val="28"/>
        </w:rPr>
        <w:t>būtiski riski</w:t>
      </w:r>
      <w:r w:rsidR="00035737">
        <w:rPr>
          <w:b/>
          <w:bCs/>
          <w:color w:val="auto"/>
          <w:sz w:val="28"/>
          <w:szCs w:val="28"/>
        </w:rPr>
        <w:t xml:space="preserve"> </w:t>
      </w:r>
      <w:r w:rsidR="00035737" w:rsidRPr="00E0688E">
        <w:rPr>
          <w:b/>
          <w:bCs/>
          <w:color w:val="auto"/>
          <w:sz w:val="28"/>
          <w:szCs w:val="28"/>
        </w:rPr>
        <w:t>ar divu mēnešu kavējumu</w:t>
      </w:r>
      <w:r w:rsidR="00BC12E4">
        <w:rPr>
          <w:b/>
          <w:bCs/>
          <w:color w:val="auto"/>
          <w:sz w:val="28"/>
          <w:szCs w:val="28"/>
        </w:rPr>
        <w:t xml:space="preserve"> </w:t>
      </w:r>
      <w:r w:rsidR="00BC12E4" w:rsidRPr="00BC12E4">
        <w:rPr>
          <w:color w:val="auto"/>
          <w:sz w:val="28"/>
          <w:szCs w:val="28"/>
        </w:rPr>
        <w:t>(vai, iepriekš vienojoties ar FM, snie</w:t>
      </w:r>
      <w:r w:rsidR="003A1E4A">
        <w:rPr>
          <w:color w:val="auto"/>
          <w:sz w:val="28"/>
          <w:szCs w:val="28"/>
        </w:rPr>
        <w:t>g</w:t>
      </w:r>
      <w:r w:rsidR="00BC12E4" w:rsidRPr="00BC12E4">
        <w:rPr>
          <w:color w:val="auto"/>
          <w:sz w:val="28"/>
          <w:szCs w:val="28"/>
        </w:rPr>
        <w:t xml:space="preserve">t attiecīgus priekšlikumus </w:t>
      </w:r>
      <w:r w:rsidR="003A1E4A">
        <w:rPr>
          <w:color w:val="auto"/>
          <w:sz w:val="28"/>
          <w:szCs w:val="28"/>
        </w:rPr>
        <w:t xml:space="preserve">iekļaušanai </w:t>
      </w:r>
      <w:r w:rsidR="00BC12E4" w:rsidRPr="00BC12E4">
        <w:rPr>
          <w:color w:val="auto"/>
          <w:sz w:val="28"/>
          <w:szCs w:val="28"/>
        </w:rPr>
        <w:t>FM pusgada ziņojuma</w:t>
      </w:r>
      <w:r w:rsidR="003A1E4A">
        <w:rPr>
          <w:color w:val="auto"/>
          <w:sz w:val="28"/>
          <w:szCs w:val="28"/>
        </w:rPr>
        <w:t>m</w:t>
      </w:r>
      <w:r w:rsidR="00BC12E4" w:rsidRPr="00BC12E4">
        <w:rPr>
          <w:color w:val="auto"/>
          <w:sz w:val="28"/>
          <w:szCs w:val="28"/>
        </w:rPr>
        <w:t xml:space="preserve"> MK)</w:t>
      </w:r>
      <w:r w:rsidR="00BD391E" w:rsidRPr="00BC12E4">
        <w:rPr>
          <w:color w:val="auto"/>
          <w:sz w:val="28"/>
          <w:szCs w:val="28"/>
        </w:rPr>
        <w:t>.</w:t>
      </w:r>
      <w:r w:rsidRPr="00BC12E4">
        <w:rPr>
          <w:color w:val="auto"/>
          <w:sz w:val="28"/>
          <w:szCs w:val="28"/>
        </w:rPr>
        <w:t xml:space="preserve"> </w:t>
      </w:r>
    </w:p>
    <w:p w14:paraId="1D6FFC84" w14:textId="09212E78" w:rsidR="0078592B" w:rsidRPr="0066729A" w:rsidRDefault="0078592B" w:rsidP="00F616D3">
      <w:pPr>
        <w:pStyle w:val="Default"/>
        <w:numPr>
          <w:ilvl w:val="1"/>
          <w:numId w:val="74"/>
        </w:numPr>
        <w:tabs>
          <w:tab w:val="left" w:pos="426"/>
        </w:tabs>
        <w:spacing w:line="276" w:lineRule="auto"/>
        <w:ind w:left="720" w:firstLine="0"/>
        <w:rPr>
          <w:color w:val="auto"/>
          <w:sz w:val="28"/>
          <w:szCs w:val="28"/>
        </w:rPr>
      </w:pPr>
      <w:r w:rsidRPr="0066729A">
        <w:rPr>
          <w:color w:val="auto"/>
          <w:sz w:val="28"/>
          <w:szCs w:val="28"/>
        </w:rPr>
        <w:t xml:space="preserve">Atzīt </w:t>
      </w:r>
      <w:r w:rsidR="00435FC7" w:rsidRPr="0066729A">
        <w:rPr>
          <w:color w:val="auto"/>
          <w:sz w:val="28"/>
          <w:szCs w:val="28"/>
        </w:rPr>
        <w:t xml:space="preserve">par izpildītu </w:t>
      </w:r>
      <w:r w:rsidR="002417EC" w:rsidRPr="0066729A">
        <w:rPr>
          <w:color w:val="auto"/>
          <w:sz w:val="28"/>
          <w:szCs w:val="28"/>
        </w:rPr>
        <w:t>MK</w:t>
      </w:r>
      <w:r w:rsidRPr="0066729A">
        <w:rPr>
          <w:color w:val="auto"/>
          <w:sz w:val="28"/>
          <w:szCs w:val="28"/>
        </w:rPr>
        <w:t xml:space="preserve"> 2021. gada 7. septembra sēdes protokollēmuma Nr.</w:t>
      </w:r>
      <w:r w:rsidR="00BD391E">
        <w:rPr>
          <w:color w:val="auto"/>
          <w:sz w:val="28"/>
          <w:szCs w:val="28"/>
        </w:rPr>
        <w:t> </w:t>
      </w:r>
      <w:r w:rsidRPr="0066729A">
        <w:rPr>
          <w:color w:val="auto"/>
          <w:sz w:val="28"/>
          <w:szCs w:val="28"/>
        </w:rPr>
        <w:t>60, 33.</w:t>
      </w:r>
      <w:r w:rsidR="00BD391E">
        <w:rPr>
          <w:color w:val="auto"/>
          <w:sz w:val="28"/>
          <w:szCs w:val="28"/>
        </w:rPr>
        <w:t> </w:t>
      </w:r>
      <w:r w:rsidRPr="0066729A">
        <w:rPr>
          <w:color w:val="auto"/>
          <w:sz w:val="28"/>
          <w:szCs w:val="28"/>
        </w:rPr>
        <w:t>§, 2. punkt</w:t>
      </w:r>
      <w:r w:rsidR="00080579" w:rsidRPr="0066729A">
        <w:rPr>
          <w:color w:val="auto"/>
          <w:sz w:val="28"/>
          <w:szCs w:val="28"/>
        </w:rPr>
        <w:t>ā uzdoto</w:t>
      </w:r>
      <w:r w:rsidRPr="0066729A">
        <w:rPr>
          <w:color w:val="auto"/>
          <w:sz w:val="28"/>
          <w:szCs w:val="28"/>
        </w:rPr>
        <w:t xml:space="preserve"> </w:t>
      </w:r>
      <w:r w:rsidR="00832FF3" w:rsidRPr="0066729A">
        <w:rPr>
          <w:color w:val="auto"/>
          <w:sz w:val="28"/>
          <w:szCs w:val="28"/>
        </w:rPr>
        <w:t>izvērtēt nepieciešamīb</w:t>
      </w:r>
      <w:r w:rsidR="00080579" w:rsidRPr="0066729A">
        <w:rPr>
          <w:color w:val="auto"/>
          <w:sz w:val="28"/>
          <w:szCs w:val="28"/>
        </w:rPr>
        <w:t>u</w:t>
      </w:r>
      <w:r w:rsidR="00832FF3" w:rsidRPr="0066729A">
        <w:rPr>
          <w:color w:val="auto"/>
          <w:sz w:val="28"/>
          <w:szCs w:val="28"/>
        </w:rPr>
        <w:t xml:space="preserve"> atsevišķiem pilnveidojumiem </w:t>
      </w:r>
      <w:r w:rsidR="00080579" w:rsidRPr="0066729A">
        <w:rPr>
          <w:color w:val="auto"/>
          <w:sz w:val="28"/>
          <w:szCs w:val="28"/>
        </w:rPr>
        <w:t>AF ieviešanas sistēmā</w:t>
      </w:r>
      <w:r w:rsidRPr="0066729A">
        <w:rPr>
          <w:color w:val="auto"/>
          <w:sz w:val="28"/>
          <w:szCs w:val="28"/>
        </w:rPr>
        <w:t>.</w:t>
      </w:r>
    </w:p>
    <w:p w14:paraId="47D001E3" w14:textId="466939F9" w:rsidR="003F561D" w:rsidRPr="0066729A" w:rsidRDefault="002D3233" w:rsidP="00F616D3">
      <w:pPr>
        <w:pStyle w:val="Default"/>
        <w:numPr>
          <w:ilvl w:val="0"/>
          <w:numId w:val="12"/>
        </w:numPr>
        <w:tabs>
          <w:tab w:val="left" w:pos="426"/>
        </w:tabs>
        <w:spacing w:line="276" w:lineRule="auto"/>
        <w:ind w:left="0" w:firstLine="0"/>
        <w:rPr>
          <w:bCs/>
          <w:color w:val="auto"/>
          <w:sz w:val="28"/>
          <w:szCs w:val="28"/>
        </w:rPr>
      </w:pPr>
      <w:r w:rsidRPr="0066729A">
        <w:rPr>
          <w:b/>
          <w:color w:val="auto"/>
          <w:sz w:val="28"/>
          <w:szCs w:val="28"/>
        </w:rPr>
        <w:t>Atbalstīt EEZ/ Norvēģijas grantu Divpusējās sadarbības fonda iniciatīv</w:t>
      </w:r>
      <w:r w:rsidR="00146B7F" w:rsidRPr="0066729A">
        <w:rPr>
          <w:b/>
          <w:color w:val="auto"/>
          <w:sz w:val="28"/>
          <w:szCs w:val="28"/>
        </w:rPr>
        <w:t>u</w:t>
      </w:r>
      <w:r w:rsidRPr="0066729A">
        <w:rPr>
          <w:color w:val="auto"/>
          <w:sz w:val="28"/>
          <w:szCs w:val="28"/>
        </w:rPr>
        <w:t xml:space="preserve"> </w:t>
      </w:r>
      <w:r w:rsidR="00543B8A" w:rsidRPr="0066729A">
        <w:rPr>
          <w:color w:val="auto"/>
          <w:sz w:val="28"/>
          <w:szCs w:val="28"/>
        </w:rPr>
        <w:t xml:space="preserve">ar </w:t>
      </w:r>
      <w:r w:rsidR="00543B8A" w:rsidRPr="0066729A">
        <w:rPr>
          <w:bCs/>
          <w:color w:val="auto"/>
          <w:sz w:val="28"/>
          <w:szCs w:val="28"/>
        </w:rPr>
        <w:t>100</w:t>
      </w:r>
      <w:r w:rsidR="00410700" w:rsidRPr="0066729A">
        <w:rPr>
          <w:bCs/>
          <w:color w:val="auto"/>
          <w:sz w:val="28"/>
          <w:szCs w:val="28"/>
        </w:rPr>
        <w:t> </w:t>
      </w:r>
      <w:r w:rsidR="00543B8A" w:rsidRPr="0066729A">
        <w:rPr>
          <w:bCs/>
          <w:color w:val="auto"/>
          <w:sz w:val="28"/>
          <w:szCs w:val="28"/>
        </w:rPr>
        <w:t xml:space="preserve">% donorvalstu finansējumu </w:t>
      </w:r>
      <w:r w:rsidR="00543B8A" w:rsidRPr="0066729A">
        <w:rPr>
          <w:color w:val="auto"/>
          <w:sz w:val="28"/>
          <w:szCs w:val="28"/>
        </w:rPr>
        <w:t>51 893 </w:t>
      </w:r>
      <w:proofErr w:type="spellStart"/>
      <w:r w:rsidR="00543B8A" w:rsidRPr="0066729A">
        <w:rPr>
          <w:i/>
          <w:iCs/>
          <w:color w:val="auto"/>
          <w:sz w:val="28"/>
          <w:szCs w:val="28"/>
        </w:rPr>
        <w:t>euro</w:t>
      </w:r>
      <w:proofErr w:type="spellEnd"/>
      <w:r w:rsidR="00543B8A" w:rsidRPr="0066729A">
        <w:rPr>
          <w:i/>
          <w:iCs/>
          <w:color w:val="auto"/>
          <w:sz w:val="28"/>
          <w:szCs w:val="28"/>
        </w:rPr>
        <w:t>:</w:t>
      </w:r>
      <w:r w:rsidR="00543B8A" w:rsidRPr="0066729A" w:rsidDel="00212C38">
        <w:rPr>
          <w:color w:val="auto"/>
          <w:sz w:val="28"/>
          <w:szCs w:val="28"/>
        </w:rPr>
        <w:t xml:space="preserve"> </w:t>
      </w:r>
      <w:r w:rsidR="0076109B" w:rsidRPr="0066729A">
        <w:rPr>
          <w:color w:val="auto"/>
          <w:sz w:val="28"/>
          <w:szCs w:val="28"/>
        </w:rPr>
        <w:t>“Mikroplastmasas piesārņojuma dinamika un izplatība Latvijas un Islandes jūru un ezeru ūdeņos</w:t>
      </w:r>
      <w:r w:rsidR="00B62073" w:rsidRPr="0066729A">
        <w:rPr>
          <w:color w:val="auto"/>
          <w:sz w:val="28"/>
          <w:szCs w:val="28"/>
        </w:rPr>
        <w:t> </w:t>
      </w:r>
      <w:r w:rsidR="00B62073" w:rsidRPr="0066729A">
        <w:rPr>
          <w:b/>
          <w:bCs/>
          <w:color w:val="auto"/>
          <w:sz w:val="28"/>
          <w:szCs w:val="28"/>
        </w:rPr>
        <w:t>–</w:t>
      </w:r>
      <w:r w:rsidR="0076109B" w:rsidRPr="0066729A">
        <w:rPr>
          <w:color w:val="auto"/>
          <w:sz w:val="28"/>
          <w:szCs w:val="28"/>
        </w:rPr>
        <w:t xml:space="preserve"> jauna sadarbības virziena uzsākšana”</w:t>
      </w:r>
      <w:r w:rsidR="0076109B" w:rsidRPr="0066729A">
        <w:rPr>
          <w:bCs/>
          <w:color w:val="auto"/>
          <w:sz w:val="28"/>
          <w:szCs w:val="28"/>
        </w:rPr>
        <w:t xml:space="preserve">. </w:t>
      </w:r>
    </w:p>
    <w:p w14:paraId="07ACC91B" w14:textId="00CB0699" w:rsidR="0076109B" w:rsidRPr="0066729A" w:rsidRDefault="008C7933" w:rsidP="00F616D3">
      <w:pPr>
        <w:pStyle w:val="Default"/>
        <w:numPr>
          <w:ilvl w:val="0"/>
          <w:numId w:val="12"/>
        </w:numPr>
        <w:tabs>
          <w:tab w:val="left" w:pos="426"/>
        </w:tabs>
        <w:spacing w:line="276" w:lineRule="auto"/>
        <w:ind w:left="0" w:firstLine="0"/>
        <w:rPr>
          <w:bCs/>
          <w:color w:val="auto"/>
          <w:sz w:val="28"/>
          <w:szCs w:val="28"/>
        </w:rPr>
      </w:pPr>
      <w:r w:rsidRPr="0066729A">
        <w:rPr>
          <w:rFonts w:eastAsia="EUAlbertina-Bold-Identity-H"/>
          <w:color w:val="auto"/>
          <w:sz w:val="28"/>
          <w:szCs w:val="28"/>
        </w:rPr>
        <w:t>A</w:t>
      </w:r>
      <w:r w:rsidR="00284BBA" w:rsidRPr="0066729A">
        <w:rPr>
          <w:rFonts w:eastAsia="EUAlbertina-Bold-Identity-H"/>
          <w:color w:val="auto"/>
          <w:sz w:val="28"/>
          <w:szCs w:val="28"/>
        </w:rPr>
        <w:t>t</w:t>
      </w:r>
      <w:r w:rsidR="00523BF4" w:rsidRPr="0066729A">
        <w:rPr>
          <w:rFonts w:eastAsia="EUAlbertina-Bold-Identity-H"/>
          <w:color w:val="auto"/>
          <w:sz w:val="28"/>
          <w:szCs w:val="28"/>
        </w:rPr>
        <w:t>balstīt</w:t>
      </w:r>
      <w:r w:rsidR="00284BBA" w:rsidRPr="0066729A">
        <w:rPr>
          <w:rFonts w:eastAsia="EUAlbertina-Bold-Identity-H"/>
          <w:color w:val="auto"/>
          <w:sz w:val="28"/>
          <w:szCs w:val="28"/>
        </w:rPr>
        <w:t xml:space="preserve"> turpmāk </w:t>
      </w:r>
      <w:r w:rsidR="00284BBA" w:rsidRPr="0066729A">
        <w:rPr>
          <w:rFonts w:eastAsia="EUAlbertina-Bold-Identity-H"/>
          <w:b/>
          <w:bCs/>
          <w:color w:val="auto"/>
          <w:sz w:val="28"/>
          <w:szCs w:val="28"/>
        </w:rPr>
        <w:t>FM iesniegt MK regulāros pusgada ziņojumus</w:t>
      </w:r>
      <w:r w:rsidR="00284BBA" w:rsidRPr="0066729A">
        <w:rPr>
          <w:rFonts w:eastAsia="EUAlbertina-Bold-Identity-H"/>
          <w:color w:val="auto"/>
          <w:sz w:val="28"/>
          <w:szCs w:val="28"/>
        </w:rPr>
        <w:t xml:space="preserve"> </w:t>
      </w:r>
      <w:r w:rsidR="00284BBA" w:rsidRPr="0066729A">
        <w:rPr>
          <w:rFonts w:eastAsia="EUAlbertina-Bold-Identity-H"/>
          <w:b/>
          <w:bCs/>
          <w:color w:val="auto"/>
          <w:sz w:val="28"/>
          <w:szCs w:val="28"/>
        </w:rPr>
        <w:t>līdz 1.</w:t>
      </w:r>
      <w:r w:rsidR="00410700" w:rsidRPr="0066729A">
        <w:rPr>
          <w:rFonts w:eastAsia="EUAlbertina-Bold-Identity-H"/>
          <w:b/>
          <w:bCs/>
          <w:color w:val="auto"/>
          <w:sz w:val="28"/>
          <w:szCs w:val="28"/>
        </w:rPr>
        <w:t> </w:t>
      </w:r>
      <w:r w:rsidR="00284BBA" w:rsidRPr="0066729A">
        <w:rPr>
          <w:rFonts w:eastAsia="EUAlbertina-Bold-Identity-H"/>
          <w:b/>
          <w:bCs/>
          <w:color w:val="auto"/>
          <w:sz w:val="28"/>
          <w:szCs w:val="28"/>
        </w:rPr>
        <w:t>aprīlim un 1.</w:t>
      </w:r>
      <w:r w:rsidR="00410700" w:rsidRPr="0066729A">
        <w:rPr>
          <w:rFonts w:eastAsia="EUAlbertina-Bold-Identity-H"/>
          <w:b/>
          <w:bCs/>
          <w:color w:val="auto"/>
          <w:sz w:val="28"/>
          <w:szCs w:val="28"/>
        </w:rPr>
        <w:t> </w:t>
      </w:r>
      <w:r w:rsidR="00284BBA" w:rsidRPr="0066729A">
        <w:rPr>
          <w:rFonts w:eastAsia="EUAlbertina-Bold-Identity-H"/>
          <w:b/>
          <w:bCs/>
          <w:color w:val="auto"/>
          <w:sz w:val="28"/>
          <w:szCs w:val="28"/>
        </w:rPr>
        <w:t xml:space="preserve">oktobrim, </w:t>
      </w:r>
      <w:r w:rsidR="00284BBA" w:rsidRPr="0066729A">
        <w:rPr>
          <w:rFonts w:eastAsia="EUAlbertina-Bold-Identity-H"/>
          <w:color w:val="auto"/>
          <w:sz w:val="28"/>
          <w:szCs w:val="28"/>
        </w:rPr>
        <w:t>ņ</w:t>
      </w:r>
      <w:r w:rsidR="00BA223F" w:rsidRPr="0066729A">
        <w:rPr>
          <w:rFonts w:eastAsia="EUAlbertina-Bold-Identity-H"/>
          <w:color w:val="auto"/>
          <w:sz w:val="28"/>
          <w:szCs w:val="28"/>
        </w:rPr>
        <w:t xml:space="preserve">emot vērā </w:t>
      </w:r>
      <w:r w:rsidR="00DD1B8B" w:rsidRPr="0066729A">
        <w:rPr>
          <w:rFonts w:eastAsia="EUAlbertina-Bold-Identity-H"/>
          <w:color w:val="auto"/>
          <w:sz w:val="28"/>
          <w:szCs w:val="28"/>
        </w:rPr>
        <w:t>FM pusgada ziņojumos turpmāk iekļaujamu papildu nozīmīgu informāciju par AF ieviešanu kā jaunu finansējuma avotu</w:t>
      </w:r>
      <w:r w:rsidR="00523BF4" w:rsidRPr="0066729A">
        <w:rPr>
          <w:rStyle w:val="FootnoteReference"/>
          <w:rFonts w:eastAsia="EUAlbertina-Bold-Identity-H"/>
          <w:color w:val="auto"/>
          <w:sz w:val="28"/>
          <w:szCs w:val="28"/>
        </w:rPr>
        <w:footnoteReference w:id="108"/>
      </w:r>
      <w:r w:rsidR="00523BF4" w:rsidRPr="0066729A">
        <w:rPr>
          <w:rFonts w:eastAsia="EUAlbertina-Bold-Identity-H"/>
          <w:color w:val="auto"/>
          <w:sz w:val="28"/>
          <w:szCs w:val="28"/>
        </w:rPr>
        <w:t xml:space="preserve">; vienlaikus </w:t>
      </w:r>
      <w:r w:rsidR="00250C35" w:rsidRPr="0066729A">
        <w:rPr>
          <w:rFonts w:eastAsia="EUAlbertina-Bold-Identity-H"/>
          <w:color w:val="auto"/>
          <w:sz w:val="28"/>
          <w:szCs w:val="28"/>
        </w:rPr>
        <w:t>negrozot MK noteikumos noteiktos termiņus</w:t>
      </w:r>
      <w:r w:rsidR="00D509DC" w:rsidRPr="0066729A">
        <w:rPr>
          <w:rFonts w:eastAsia="EUAlbertina-Bold-Identity-H"/>
          <w:color w:val="auto"/>
          <w:sz w:val="28"/>
          <w:szCs w:val="28"/>
        </w:rPr>
        <w:t xml:space="preserve"> administratīvā sloga nepalielināšanai </w:t>
      </w:r>
      <w:r w:rsidR="00DF4B7E" w:rsidRPr="0066729A">
        <w:rPr>
          <w:rStyle w:val="FootnoteReference"/>
          <w:rFonts w:eastAsia="EUAlbertina-Bold-Identity-H"/>
          <w:color w:val="auto"/>
          <w:sz w:val="28"/>
          <w:szCs w:val="28"/>
        </w:rPr>
        <w:footnoteReference w:id="109"/>
      </w:r>
      <w:r w:rsidR="00250C35" w:rsidRPr="0066729A">
        <w:rPr>
          <w:rFonts w:eastAsia="EUAlbertina-Bold-Identity-H"/>
          <w:color w:val="auto"/>
          <w:sz w:val="28"/>
          <w:szCs w:val="28"/>
        </w:rPr>
        <w:t>.</w:t>
      </w:r>
      <w:r w:rsidR="00DF4B7E" w:rsidRPr="0066729A">
        <w:rPr>
          <w:rFonts w:eastAsia="EUAlbertina-Bold-Identity-H"/>
          <w:color w:val="auto"/>
          <w:sz w:val="28"/>
          <w:szCs w:val="28"/>
        </w:rPr>
        <w:t xml:space="preserve"> </w:t>
      </w:r>
    </w:p>
    <w:p w14:paraId="07C8D9DA" w14:textId="68B90986" w:rsidR="00D51DB5" w:rsidRPr="0066729A" w:rsidRDefault="00D51DB5" w:rsidP="00F616D3">
      <w:pPr>
        <w:pStyle w:val="Default"/>
        <w:numPr>
          <w:ilvl w:val="0"/>
          <w:numId w:val="12"/>
        </w:numPr>
        <w:tabs>
          <w:tab w:val="left" w:pos="426"/>
        </w:tabs>
        <w:spacing w:line="276" w:lineRule="auto"/>
        <w:ind w:left="0" w:firstLine="0"/>
        <w:rPr>
          <w:rFonts w:eastAsia="EUAlbertina-Bold-Identity-H"/>
          <w:color w:val="auto"/>
          <w:sz w:val="28"/>
          <w:szCs w:val="28"/>
        </w:rPr>
      </w:pPr>
      <w:r w:rsidRPr="0066729A">
        <w:rPr>
          <w:rFonts w:eastAsia="EUAlbertina-Bold-Identity-H"/>
          <w:color w:val="auto"/>
          <w:sz w:val="28"/>
          <w:szCs w:val="28"/>
        </w:rPr>
        <w:t xml:space="preserve">Ņemot vērā </w:t>
      </w:r>
      <w:r w:rsidR="009E47D3" w:rsidRPr="0066729A">
        <w:rPr>
          <w:rFonts w:eastAsia="EUAlbertina-Bold-Identity-H"/>
          <w:color w:val="auto"/>
          <w:sz w:val="28"/>
          <w:szCs w:val="28"/>
        </w:rPr>
        <w:t xml:space="preserve">MK 2020. gada 19. maija lēmumu par ES fondu līdzekļu pārdalēm un risinājumiem Covis-19 seku mazināšanai, </w:t>
      </w:r>
      <w:r w:rsidRPr="0066729A">
        <w:rPr>
          <w:rFonts w:eastAsia="EUAlbertina-Bold-Identity-H"/>
          <w:color w:val="auto"/>
          <w:sz w:val="28"/>
          <w:szCs w:val="28"/>
        </w:rPr>
        <w:t>kā arī</w:t>
      </w:r>
      <w:r w:rsidR="009E47D3" w:rsidRPr="0066729A">
        <w:rPr>
          <w:rFonts w:eastAsia="EUAlbertina-Bold-Identity-H"/>
          <w:color w:val="auto"/>
          <w:sz w:val="28"/>
          <w:szCs w:val="28"/>
        </w:rPr>
        <w:t xml:space="preserve"> </w:t>
      </w:r>
      <w:r w:rsidRPr="0066729A">
        <w:rPr>
          <w:rFonts w:eastAsia="EUAlbertina-Bold-Identity-H"/>
          <w:color w:val="auto"/>
          <w:sz w:val="28"/>
          <w:szCs w:val="28"/>
        </w:rPr>
        <w:t>apstiprināt</w:t>
      </w:r>
      <w:r w:rsidR="002B43BB" w:rsidRPr="0066729A">
        <w:rPr>
          <w:rFonts w:eastAsia="EUAlbertina-Bold-Identity-H"/>
          <w:color w:val="auto"/>
          <w:sz w:val="28"/>
          <w:szCs w:val="28"/>
        </w:rPr>
        <w:t>os</w:t>
      </w:r>
      <w:r w:rsidRPr="0066729A">
        <w:rPr>
          <w:rFonts w:eastAsia="EUAlbertina-Bold-Identity-H"/>
          <w:color w:val="auto"/>
          <w:sz w:val="28"/>
          <w:szCs w:val="28"/>
        </w:rPr>
        <w:t xml:space="preserve"> </w:t>
      </w:r>
      <w:r w:rsidR="009E47D3" w:rsidRPr="0066729A">
        <w:rPr>
          <w:rFonts w:eastAsia="EUAlbertina-Bold-Identity-H"/>
          <w:color w:val="auto"/>
          <w:sz w:val="28"/>
          <w:szCs w:val="28"/>
        </w:rPr>
        <w:t xml:space="preserve">DP </w:t>
      </w:r>
      <w:r w:rsidRPr="0066729A">
        <w:rPr>
          <w:rFonts w:eastAsia="EUAlbertina-Bold-Identity-H"/>
          <w:color w:val="auto"/>
          <w:sz w:val="28"/>
          <w:szCs w:val="28"/>
        </w:rPr>
        <w:t>grozījum</w:t>
      </w:r>
      <w:r w:rsidR="009E47D3" w:rsidRPr="0066729A">
        <w:rPr>
          <w:rFonts w:eastAsia="EUAlbertina-Bold-Identity-H"/>
          <w:color w:val="auto"/>
          <w:sz w:val="28"/>
          <w:szCs w:val="28"/>
        </w:rPr>
        <w:t>us</w:t>
      </w:r>
      <w:r w:rsidRPr="0066729A">
        <w:rPr>
          <w:rFonts w:eastAsia="EUAlbertina-Bold-Identity-H"/>
          <w:color w:val="auto"/>
          <w:sz w:val="28"/>
          <w:szCs w:val="28"/>
        </w:rPr>
        <w:t xml:space="preserve"> par atlikušajām ES fondu pārdalēm</w:t>
      </w:r>
      <w:r w:rsidR="008260A5" w:rsidRPr="0066729A">
        <w:rPr>
          <w:rStyle w:val="FootnoteReference"/>
          <w:rFonts w:eastAsia="EUAlbertina-Bold-Identity-H"/>
          <w:color w:val="auto"/>
          <w:sz w:val="28"/>
          <w:szCs w:val="28"/>
        </w:rPr>
        <w:footnoteReference w:id="110"/>
      </w:r>
      <w:r w:rsidRPr="0066729A">
        <w:rPr>
          <w:rFonts w:eastAsia="EUAlbertina-Bold-Identity-H"/>
          <w:color w:val="auto"/>
          <w:sz w:val="28"/>
          <w:szCs w:val="28"/>
        </w:rPr>
        <w:t xml:space="preserve">, </w:t>
      </w:r>
      <w:r w:rsidR="009E47D3" w:rsidRPr="0066729A">
        <w:rPr>
          <w:rFonts w:eastAsia="EUAlbertina-Bold-Identity-H"/>
          <w:color w:val="auto"/>
          <w:sz w:val="28"/>
          <w:szCs w:val="28"/>
        </w:rPr>
        <w:t xml:space="preserve">atzīt par </w:t>
      </w:r>
      <w:r w:rsidR="009E47D3" w:rsidRPr="00B9376F">
        <w:rPr>
          <w:rFonts w:eastAsia="EUAlbertina-Bold-Identity-H"/>
          <w:b/>
          <w:bCs/>
          <w:color w:val="auto"/>
          <w:sz w:val="28"/>
          <w:szCs w:val="28"/>
        </w:rPr>
        <w:t xml:space="preserve">aktualitāti </w:t>
      </w:r>
      <w:r w:rsidR="009E47D3" w:rsidRPr="00B9376F">
        <w:rPr>
          <w:rFonts w:eastAsia="EUAlbertina-Bold-Identity-H"/>
          <w:b/>
          <w:bCs/>
          <w:color w:val="auto"/>
          <w:sz w:val="28"/>
          <w:szCs w:val="28"/>
        </w:rPr>
        <w:lastRenderedPageBreak/>
        <w:t>zaudējušu MK</w:t>
      </w:r>
      <w:r w:rsidRPr="00B9376F">
        <w:rPr>
          <w:rFonts w:eastAsia="EUAlbertina-Bold-Identity-H"/>
          <w:b/>
          <w:bCs/>
          <w:color w:val="auto"/>
          <w:sz w:val="28"/>
          <w:szCs w:val="28"/>
        </w:rPr>
        <w:t xml:space="preserve"> 2020.</w:t>
      </w:r>
      <w:r w:rsidR="002B43BB" w:rsidRPr="00B9376F">
        <w:rPr>
          <w:rFonts w:eastAsia="EUAlbertina-Bold-Identity-H"/>
          <w:b/>
          <w:bCs/>
          <w:color w:val="auto"/>
          <w:sz w:val="28"/>
          <w:szCs w:val="28"/>
        </w:rPr>
        <w:t> </w:t>
      </w:r>
      <w:r w:rsidRPr="00B9376F">
        <w:rPr>
          <w:rFonts w:eastAsia="EUAlbertina-Bold-Identity-H"/>
          <w:b/>
          <w:bCs/>
          <w:color w:val="auto"/>
          <w:sz w:val="28"/>
          <w:szCs w:val="28"/>
        </w:rPr>
        <w:t xml:space="preserve">gada </w:t>
      </w:r>
      <w:r w:rsidR="00EC7A55">
        <w:rPr>
          <w:rFonts w:eastAsia="EUAlbertina-Bold-Identity-H"/>
          <w:b/>
          <w:bCs/>
          <w:color w:val="auto"/>
          <w:sz w:val="28"/>
          <w:szCs w:val="28"/>
        </w:rPr>
        <w:t>2</w:t>
      </w:r>
      <w:r w:rsidRPr="00B9376F">
        <w:rPr>
          <w:rFonts w:eastAsia="EUAlbertina-Bold-Identity-H"/>
          <w:b/>
          <w:bCs/>
          <w:color w:val="auto"/>
          <w:sz w:val="28"/>
          <w:szCs w:val="28"/>
        </w:rPr>
        <w:t>4.</w:t>
      </w:r>
      <w:r w:rsidR="002B43BB" w:rsidRPr="00B9376F">
        <w:rPr>
          <w:rFonts w:eastAsia="EUAlbertina-Bold-Identity-H"/>
          <w:b/>
          <w:bCs/>
          <w:color w:val="auto"/>
          <w:sz w:val="28"/>
          <w:szCs w:val="28"/>
        </w:rPr>
        <w:t xml:space="preserve"> </w:t>
      </w:r>
      <w:r w:rsidRPr="00B9376F">
        <w:rPr>
          <w:rFonts w:eastAsia="EUAlbertina-Bold-Identity-H"/>
          <w:b/>
          <w:bCs/>
          <w:color w:val="auto"/>
          <w:sz w:val="28"/>
          <w:szCs w:val="28"/>
        </w:rPr>
        <w:t>marta uzdevumu</w:t>
      </w:r>
      <w:r w:rsidR="002B43BB" w:rsidRPr="00B9376F">
        <w:rPr>
          <w:rFonts w:eastAsia="EUAlbertina-Bold-Identity-H"/>
          <w:b/>
          <w:bCs/>
          <w:color w:val="auto"/>
          <w:sz w:val="28"/>
          <w:szCs w:val="28"/>
        </w:rPr>
        <w:t xml:space="preserve"> SM iesniegt MK</w:t>
      </w:r>
      <w:r w:rsidR="002B43BB" w:rsidRPr="0066729A">
        <w:rPr>
          <w:rFonts w:eastAsia="EUAlbertina-Bold-Identity-H"/>
          <w:color w:val="auto"/>
          <w:sz w:val="28"/>
          <w:szCs w:val="28"/>
        </w:rPr>
        <w:t xml:space="preserve"> ziņojumu par </w:t>
      </w:r>
      <w:r w:rsidR="008260A5" w:rsidRPr="0066729A">
        <w:rPr>
          <w:rFonts w:eastAsia="EUAlbertina-Bold-Identity-H"/>
          <w:color w:val="auto"/>
          <w:sz w:val="28"/>
          <w:szCs w:val="28"/>
        </w:rPr>
        <w:t>dzelzceļa elektrifikācijas</w:t>
      </w:r>
      <w:r w:rsidR="002B43BB" w:rsidRPr="0066729A">
        <w:rPr>
          <w:rFonts w:eastAsia="EUAlbertina-Bold-Identity-H"/>
          <w:color w:val="auto"/>
          <w:sz w:val="28"/>
          <w:szCs w:val="28"/>
        </w:rPr>
        <w:t xml:space="preserve"> projekta progresu un riskiem</w:t>
      </w:r>
      <w:r w:rsidR="002B43BB" w:rsidRPr="0066729A">
        <w:rPr>
          <w:rStyle w:val="FootnoteReference"/>
          <w:rFonts w:eastAsia="EUAlbertina-Bold-Identity-H"/>
          <w:color w:val="auto"/>
          <w:sz w:val="28"/>
          <w:szCs w:val="28"/>
        </w:rPr>
        <w:t xml:space="preserve"> </w:t>
      </w:r>
      <w:r w:rsidR="00811073" w:rsidRPr="0066729A">
        <w:rPr>
          <w:rStyle w:val="FootnoteReference"/>
          <w:rFonts w:eastAsia="EUAlbertina-Bold-Identity-H"/>
          <w:color w:val="auto"/>
          <w:sz w:val="28"/>
          <w:szCs w:val="28"/>
        </w:rPr>
        <w:footnoteReference w:id="111"/>
      </w:r>
      <w:r w:rsidR="00CE7F7A" w:rsidRPr="0066729A">
        <w:rPr>
          <w:rFonts w:eastAsia="EUAlbertina-Bold-Identity-H"/>
          <w:color w:val="auto"/>
          <w:sz w:val="28"/>
          <w:szCs w:val="28"/>
        </w:rPr>
        <w:t>.</w:t>
      </w:r>
    </w:p>
    <w:bookmarkEnd w:id="41"/>
    <w:bookmarkEnd w:id="42"/>
    <w:p w14:paraId="3493DA21" w14:textId="77777777" w:rsidR="008864C9" w:rsidRDefault="008864C9" w:rsidP="00866BA2">
      <w:pPr>
        <w:jc w:val="both"/>
        <w:rPr>
          <w:rFonts w:eastAsia="Times New Roman" w:cs="Times New Roman"/>
          <w:sz w:val="28"/>
          <w:szCs w:val="28"/>
        </w:rPr>
      </w:pPr>
    </w:p>
    <w:p w14:paraId="0D7322A0" w14:textId="77777777" w:rsidR="008864C9" w:rsidRDefault="008864C9" w:rsidP="00866BA2">
      <w:pPr>
        <w:jc w:val="both"/>
        <w:rPr>
          <w:rFonts w:eastAsia="Times New Roman" w:cs="Times New Roman"/>
          <w:sz w:val="28"/>
          <w:szCs w:val="28"/>
        </w:rPr>
      </w:pPr>
    </w:p>
    <w:p w14:paraId="4F18F7E9" w14:textId="2967C812" w:rsidR="00866BA2" w:rsidRPr="0066729A" w:rsidRDefault="005D4ECA" w:rsidP="00866BA2">
      <w:pPr>
        <w:jc w:val="both"/>
        <w:rPr>
          <w:rFonts w:eastAsia="Times New Roman" w:cs="Times New Roman"/>
          <w:sz w:val="22"/>
          <w:szCs w:val="20"/>
        </w:rPr>
      </w:pPr>
      <w:r w:rsidRPr="0066729A">
        <w:rPr>
          <w:rFonts w:eastAsia="Times New Roman" w:cs="Times New Roman"/>
          <w:sz w:val="28"/>
          <w:szCs w:val="28"/>
        </w:rPr>
        <w:t>Ministrs</w:t>
      </w:r>
      <w:r w:rsidR="00866BA2" w:rsidRPr="0066729A">
        <w:rPr>
          <w:sz w:val="28"/>
          <w:szCs w:val="28"/>
        </w:rPr>
        <w:t>           </w:t>
      </w:r>
      <w:r w:rsidR="00866BA2" w:rsidRPr="0066729A">
        <w:rPr>
          <w:sz w:val="28"/>
          <w:szCs w:val="28"/>
        </w:rPr>
        <w:tab/>
      </w:r>
      <w:r w:rsidR="00866BA2" w:rsidRPr="0066729A">
        <w:rPr>
          <w:sz w:val="28"/>
          <w:szCs w:val="28"/>
        </w:rPr>
        <w:tab/>
      </w:r>
      <w:r w:rsidR="00866BA2" w:rsidRPr="0066729A">
        <w:rPr>
          <w:sz w:val="28"/>
          <w:szCs w:val="28"/>
        </w:rPr>
        <w:tab/>
      </w:r>
      <w:r w:rsidR="00866BA2" w:rsidRPr="0066729A">
        <w:rPr>
          <w:sz w:val="28"/>
          <w:szCs w:val="28"/>
        </w:rPr>
        <w:tab/>
      </w:r>
      <w:r w:rsidR="00866BA2" w:rsidRPr="0066729A">
        <w:rPr>
          <w:sz w:val="28"/>
          <w:szCs w:val="28"/>
        </w:rPr>
        <w:tab/>
      </w:r>
      <w:r w:rsidR="00866BA2" w:rsidRPr="0066729A">
        <w:rPr>
          <w:sz w:val="28"/>
          <w:szCs w:val="28"/>
        </w:rPr>
        <w:tab/>
      </w:r>
      <w:r w:rsidR="00866BA2" w:rsidRPr="0066729A">
        <w:rPr>
          <w:sz w:val="28"/>
          <w:szCs w:val="28"/>
        </w:rPr>
        <w:tab/>
      </w:r>
      <w:r w:rsidRPr="0066729A">
        <w:rPr>
          <w:sz w:val="28"/>
          <w:szCs w:val="28"/>
        </w:rPr>
        <w:t>J</w:t>
      </w:r>
      <w:r w:rsidR="00CD0B95" w:rsidRPr="0066729A">
        <w:rPr>
          <w:sz w:val="28"/>
          <w:szCs w:val="28"/>
        </w:rPr>
        <w:t>.</w:t>
      </w:r>
      <w:r w:rsidR="00C30B0E" w:rsidRPr="0066729A">
        <w:rPr>
          <w:sz w:val="28"/>
          <w:szCs w:val="28"/>
        </w:rPr>
        <w:t xml:space="preserve"> </w:t>
      </w:r>
      <w:r w:rsidRPr="0066729A">
        <w:rPr>
          <w:sz w:val="28"/>
          <w:szCs w:val="28"/>
        </w:rPr>
        <w:t>Reirs</w:t>
      </w:r>
    </w:p>
    <w:p w14:paraId="652623AD" w14:textId="77777777" w:rsidR="00523163" w:rsidRPr="0066729A" w:rsidRDefault="00523163" w:rsidP="00916CD9">
      <w:pPr>
        <w:tabs>
          <w:tab w:val="right" w:pos="8647"/>
        </w:tabs>
        <w:rPr>
          <w:rFonts w:cs="Times New Roman"/>
          <w:spacing w:val="6"/>
          <w:szCs w:val="24"/>
          <w:highlight w:val="yellow"/>
        </w:rPr>
      </w:pPr>
    </w:p>
    <w:p w14:paraId="552341F2" w14:textId="77777777" w:rsidR="008864C9" w:rsidRDefault="008864C9" w:rsidP="0068123C">
      <w:pPr>
        <w:pStyle w:val="NoSpacing"/>
        <w:rPr>
          <w:sz w:val="20"/>
          <w:szCs w:val="20"/>
        </w:rPr>
      </w:pPr>
    </w:p>
    <w:p w14:paraId="272DB670" w14:textId="77777777" w:rsidR="008864C9" w:rsidRDefault="008864C9" w:rsidP="0068123C">
      <w:pPr>
        <w:pStyle w:val="NoSpacing"/>
        <w:rPr>
          <w:sz w:val="20"/>
          <w:szCs w:val="20"/>
        </w:rPr>
      </w:pPr>
    </w:p>
    <w:p w14:paraId="26D1111D" w14:textId="77777777" w:rsidR="008864C9" w:rsidRDefault="008864C9" w:rsidP="0068123C">
      <w:pPr>
        <w:pStyle w:val="NoSpacing"/>
        <w:rPr>
          <w:sz w:val="20"/>
          <w:szCs w:val="20"/>
        </w:rPr>
      </w:pPr>
    </w:p>
    <w:p w14:paraId="7E68CF57" w14:textId="77777777" w:rsidR="008864C9" w:rsidRDefault="008864C9" w:rsidP="0068123C">
      <w:pPr>
        <w:pStyle w:val="NoSpacing"/>
        <w:rPr>
          <w:sz w:val="20"/>
          <w:szCs w:val="20"/>
        </w:rPr>
      </w:pPr>
    </w:p>
    <w:p w14:paraId="16FD2D94" w14:textId="77777777" w:rsidR="008864C9" w:rsidRDefault="008864C9" w:rsidP="0068123C">
      <w:pPr>
        <w:pStyle w:val="NoSpacing"/>
        <w:rPr>
          <w:sz w:val="20"/>
          <w:szCs w:val="20"/>
        </w:rPr>
      </w:pPr>
    </w:p>
    <w:p w14:paraId="549E15CB" w14:textId="31F82055" w:rsidR="00523163" w:rsidRPr="0066729A" w:rsidRDefault="0068123C" w:rsidP="0068123C">
      <w:pPr>
        <w:pStyle w:val="NoSpacing"/>
        <w:rPr>
          <w:sz w:val="20"/>
          <w:szCs w:val="20"/>
        </w:rPr>
      </w:pPr>
      <w:r w:rsidRPr="0066729A">
        <w:rPr>
          <w:sz w:val="20"/>
          <w:szCs w:val="20"/>
        </w:rPr>
        <w:t>Ševčenko 67095614</w:t>
      </w:r>
    </w:p>
    <w:p w14:paraId="732B8CFB" w14:textId="5368EABE" w:rsidR="00516413" w:rsidRPr="0066729A" w:rsidRDefault="000E321D" w:rsidP="00523163">
      <w:pPr>
        <w:pStyle w:val="NoSpacing"/>
        <w:rPr>
          <w:rFonts w:cs="Times New Roman"/>
          <w:spacing w:val="6"/>
          <w:sz w:val="20"/>
          <w:szCs w:val="24"/>
        </w:rPr>
      </w:pPr>
      <w:hyperlink r:id="rId45" w:history="1">
        <w:r w:rsidR="0068123C" w:rsidRPr="0066729A">
          <w:rPr>
            <w:rStyle w:val="Hyperlink"/>
            <w:rFonts w:eastAsia="Calibri"/>
            <w:color w:val="auto"/>
            <w:sz w:val="20"/>
            <w:lang w:eastAsia="ar-SA"/>
          </w:rPr>
          <w:t>Svetlana.Sevcenko@fm.gov.lv</w:t>
        </w:r>
      </w:hyperlink>
      <w:r w:rsidR="0068123C" w:rsidRPr="0066729A">
        <w:rPr>
          <w:rFonts w:eastAsia="Calibri"/>
          <w:sz w:val="20"/>
          <w:lang w:eastAsia="ar-SA"/>
        </w:rPr>
        <w:t xml:space="preserve"> </w:t>
      </w:r>
    </w:p>
    <w:sectPr w:rsidR="00516413" w:rsidRPr="0066729A" w:rsidSect="002C52AE">
      <w:headerReference w:type="default" r:id="rId46"/>
      <w:footerReference w:type="default" r:id="rId47"/>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224F7" w14:textId="77777777" w:rsidR="00DA2295" w:rsidRDefault="00DA2295" w:rsidP="009C0862">
      <w:r>
        <w:separator/>
      </w:r>
    </w:p>
  </w:endnote>
  <w:endnote w:type="continuationSeparator" w:id="0">
    <w:p w14:paraId="34B723B9" w14:textId="77777777" w:rsidR="00DA2295" w:rsidRDefault="00DA2295" w:rsidP="009C0862">
      <w:r>
        <w:continuationSeparator/>
      </w:r>
    </w:p>
  </w:endnote>
  <w:endnote w:type="continuationNotice" w:id="1">
    <w:p w14:paraId="30544D2B" w14:textId="77777777" w:rsidR="00DA2295" w:rsidRDefault="00DA22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okChampa">
    <w:altName w:val="DokChampa"/>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BA"/>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EUAlbertina-Bold-Identity-H">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5AE8D" w14:textId="66DE4928" w:rsidR="00DA2295" w:rsidRPr="00CE5AFD" w:rsidRDefault="00DA2295" w:rsidP="00CE5AFD">
    <w:pPr>
      <w:pStyle w:val="Footer"/>
    </w:pPr>
    <w:r w:rsidRPr="00CE5AFD">
      <w:rPr>
        <w:sz w:val="20"/>
      </w:rPr>
      <w:t>FMzin_2</w:t>
    </w:r>
    <w:r>
      <w:rPr>
        <w:sz w:val="20"/>
      </w:rPr>
      <w:t>802</w:t>
    </w:r>
    <w:r w:rsidRPr="00CE5AFD">
      <w:rPr>
        <w:sz w:val="20"/>
      </w:rPr>
      <w:t>22_ESIF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DE1B6" w14:textId="77777777" w:rsidR="00DA2295" w:rsidRDefault="00DA2295" w:rsidP="009C0862">
      <w:r>
        <w:separator/>
      </w:r>
    </w:p>
  </w:footnote>
  <w:footnote w:type="continuationSeparator" w:id="0">
    <w:p w14:paraId="6C97A491" w14:textId="77777777" w:rsidR="00DA2295" w:rsidRDefault="00DA2295" w:rsidP="009C0862">
      <w:r>
        <w:continuationSeparator/>
      </w:r>
    </w:p>
  </w:footnote>
  <w:footnote w:type="continuationNotice" w:id="1">
    <w:p w14:paraId="2F109C24" w14:textId="77777777" w:rsidR="00DA2295" w:rsidRDefault="00DA2295"/>
  </w:footnote>
  <w:footnote w:id="2">
    <w:p w14:paraId="0631991B" w14:textId="0156C575" w:rsidR="00DA2295" w:rsidRPr="00044CE0" w:rsidRDefault="00DA2295" w:rsidP="005C5B0B">
      <w:pPr>
        <w:jc w:val="both"/>
        <w:rPr>
          <w:sz w:val="20"/>
          <w:szCs w:val="20"/>
        </w:rPr>
      </w:pPr>
      <w:r w:rsidRPr="007E0F85">
        <w:rPr>
          <w:rStyle w:val="FootnoteReference"/>
          <w:sz w:val="20"/>
          <w:szCs w:val="20"/>
        </w:rPr>
        <w:footnoteRef/>
      </w:r>
      <w:r w:rsidRPr="007E0F85">
        <w:rPr>
          <w:sz w:val="20"/>
          <w:szCs w:val="20"/>
        </w:rPr>
        <w:t xml:space="preserve"> </w:t>
      </w:r>
      <w:r w:rsidRPr="00AD5D2D">
        <w:rPr>
          <w:sz w:val="20"/>
          <w:szCs w:val="20"/>
        </w:rPr>
        <w:t>IKP 2021.</w:t>
      </w:r>
      <w:r>
        <w:rPr>
          <w:sz w:val="20"/>
          <w:szCs w:val="20"/>
        </w:rPr>
        <w:t> </w:t>
      </w:r>
      <w:r w:rsidRPr="00AD5D2D">
        <w:rPr>
          <w:sz w:val="20"/>
          <w:szCs w:val="20"/>
        </w:rPr>
        <w:t xml:space="preserve">gadā pirmajos </w:t>
      </w:r>
      <w:r>
        <w:rPr>
          <w:sz w:val="20"/>
          <w:szCs w:val="20"/>
        </w:rPr>
        <w:t>trīs</w:t>
      </w:r>
      <w:r w:rsidRPr="00AD5D2D">
        <w:rPr>
          <w:sz w:val="20"/>
          <w:szCs w:val="20"/>
        </w:rPr>
        <w:t xml:space="preserve"> ceturkšņos ir audzis par 5,2</w:t>
      </w:r>
      <w:r>
        <w:rPr>
          <w:sz w:val="20"/>
          <w:szCs w:val="20"/>
        </w:rPr>
        <w:t xml:space="preserve"> </w:t>
      </w:r>
      <w:r w:rsidRPr="00AD5D2D">
        <w:rPr>
          <w:sz w:val="20"/>
          <w:szCs w:val="20"/>
        </w:rPr>
        <w:t>%, no kura ES fondu investīciju devums - 1,4</w:t>
      </w:r>
      <w:r w:rsidR="00493768">
        <w:rPr>
          <w:sz w:val="20"/>
          <w:szCs w:val="20"/>
        </w:rPr>
        <w:t> </w:t>
      </w:r>
      <w:r w:rsidRPr="00AD5D2D">
        <w:rPr>
          <w:sz w:val="20"/>
          <w:szCs w:val="20"/>
        </w:rPr>
        <w:t>procentpunkti, kas ir par 0,1 procentpunktu vairāk nekā 2020. gadā.</w:t>
      </w:r>
      <w:r>
        <w:rPr>
          <w:sz w:val="20"/>
          <w:szCs w:val="20"/>
        </w:rPr>
        <w:t xml:space="preserve"> </w:t>
      </w:r>
      <w:r w:rsidRPr="00AD5D2D">
        <w:rPr>
          <w:sz w:val="20"/>
          <w:szCs w:val="20"/>
        </w:rPr>
        <w:t xml:space="preserve">Plašāka informācija ir pieejama FM ikmēneša makroekonomikas un kopbudžeta apskatos: </w:t>
      </w:r>
      <w:hyperlink r:id="rId1" w:history="1">
        <w:r w:rsidRPr="00AD5D2D">
          <w:rPr>
            <w:rStyle w:val="Hyperlink"/>
            <w:sz w:val="20"/>
            <w:szCs w:val="20"/>
          </w:rPr>
          <w:t>https://www.fm.gov.lv/lv/sadalas/tautsaimniecibas_analize/tautsaimniecibas_analize/ikmenesa_makroekonomikas_un_kopbudzeta_apskats/</w:t>
        </w:r>
      </w:hyperlink>
      <w:r w:rsidRPr="00AD5D2D">
        <w:rPr>
          <w:sz w:val="20"/>
          <w:szCs w:val="20"/>
        </w:rPr>
        <w:t xml:space="preserve"> . Aktuālākais: </w:t>
      </w:r>
      <w:hyperlink r:id="rId2" w:history="1">
        <w:proofErr w:type="spellStart"/>
        <w:r w:rsidR="00044CE0" w:rsidRPr="00044CE0">
          <w:rPr>
            <w:rStyle w:val="Hyperlink"/>
            <w:sz w:val="20"/>
            <w:szCs w:val="20"/>
          </w:rPr>
          <w:t>download</w:t>
        </w:r>
        <w:proofErr w:type="spellEnd"/>
        <w:r w:rsidR="00044CE0" w:rsidRPr="00044CE0">
          <w:rPr>
            <w:rStyle w:val="Hyperlink"/>
            <w:sz w:val="20"/>
            <w:szCs w:val="20"/>
          </w:rPr>
          <w:t xml:space="preserve"> (fm.gov.lv)</w:t>
        </w:r>
      </w:hyperlink>
      <w:r w:rsidRPr="00044CE0">
        <w:rPr>
          <w:sz w:val="20"/>
          <w:szCs w:val="20"/>
        </w:rPr>
        <w:t>.</w:t>
      </w:r>
    </w:p>
  </w:footnote>
  <w:footnote w:id="3">
    <w:p w14:paraId="19696712" w14:textId="127954A3" w:rsidR="00DA2295" w:rsidRPr="00342219" w:rsidRDefault="00DA2295" w:rsidP="00342219">
      <w:pPr>
        <w:pStyle w:val="FootnoteText"/>
        <w:jc w:val="both"/>
        <w:rPr>
          <w:rFonts w:cs="Times New Roman"/>
        </w:rPr>
      </w:pPr>
      <w:r>
        <w:rPr>
          <w:rStyle w:val="FootnoteReference"/>
        </w:rPr>
        <w:footnoteRef/>
      </w:r>
      <w:r>
        <w:t xml:space="preserve"> </w:t>
      </w:r>
      <w:r w:rsidRPr="00342219">
        <w:rPr>
          <w:rStyle w:val="cf01"/>
          <w:rFonts w:ascii="Times New Roman" w:hAnsi="Times New Roman" w:cs="Times New Roman"/>
          <w:sz w:val="20"/>
          <w:szCs w:val="20"/>
        </w:rPr>
        <w:t>ES finansējums precizēts atbilstoši EK Īstenošanas lēmumu (ES) 2021/182 par REACT-EU piešķīrumu 2022.</w:t>
      </w:r>
      <w:r>
        <w:rPr>
          <w:rStyle w:val="cf01"/>
          <w:rFonts w:ascii="Times New Roman" w:hAnsi="Times New Roman" w:cs="Times New Roman"/>
          <w:sz w:val="20"/>
          <w:szCs w:val="20"/>
        </w:rPr>
        <w:t> </w:t>
      </w:r>
      <w:r w:rsidRPr="00342219">
        <w:rPr>
          <w:rStyle w:val="cf01"/>
          <w:rFonts w:ascii="Times New Roman" w:hAnsi="Times New Roman" w:cs="Times New Roman"/>
          <w:sz w:val="20"/>
          <w:szCs w:val="20"/>
        </w:rPr>
        <w:t>gadam</w:t>
      </w:r>
      <w:r w:rsidR="00D91097">
        <w:rPr>
          <w:rStyle w:val="cf01"/>
          <w:rFonts w:ascii="Times New Roman" w:hAnsi="Times New Roman" w:cs="Times New Roman"/>
          <w:sz w:val="20"/>
          <w:szCs w:val="20"/>
        </w:rPr>
        <w:t>.</w:t>
      </w:r>
    </w:p>
  </w:footnote>
  <w:footnote w:id="4">
    <w:p w14:paraId="6FDC24E3" w14:textId="77777777" w:rsidR="00DA2295" w:rsidRPr="008A0936" w:rsidRDefault="00DA2295" w:rsidP="00401550">
      <w:pPr>
        <w:pStyle w:val="FootnoteText"/>
      </w:pPr>
      <w:r w:rsidRPr="008A0936">
        <w:rPr>
          <w:rStyle w:val="FootnoteReference"/>
        </w:rPr>
        <w:footnoteRef/>
      </w:r>
      <w:r w:rsidRPr="008A0936">
        <w:t xml:space="preserve"> Neieskaitot avansa maksājumus.</w:t>
      </w:r>
    </w:p>
  </w:footnote>
  <w:footnote w:id="5">
    <w:p w14:paraId="2CD7F4E7" w14:textId="52A27EA6" w:rsidR="00DA2295" w:rsidRDefault="00DA2295" w:rsidP="00342219">
      <w:pPr>
        <w:pStyle w:val="FootnoteText"/>
        <w:jc w:val="both"/>
      </w:pPr>
      <w:r>
        <w:rPr>
          <w:rStyle w:val="FootnoteReference"/>
        </w:rPr>
        <w:footnoteRef/>
      </w:r>
      <w:r>
        <w:t xml:space="preserve"> </w:t>
      </w:r>
      <w:r w:rsidRPr="00342219">
        <w:rPr>
          <w:rStyle w:val="cf01"/>
          <w:rFonts w:ascii="Times New Roman" w:hAnsi="Times New Roman" w:cs="Times New Roman"/>
          <w:sz w:val="20"/>
          <w:szCs w:val="20"/>
        </w:rPr>
        <w:t>ES finansējums precizēts atbilstoši EK Īstenošanas lēmumu (ES) 2021/182 par REACT-EU piešķīrumu 2022.</w:t>
      </w:r>
      <w:r>
        <w:rPr>
          <w:rStyle w:val="cf01"/>
          <w:rFonts w:ascii="Times New Roman" w:hAnsi="Times New Roman" w:cs="Times New Roman"/>
          <w:sz w:val="20"/>
          <w:szCs w:val="20"/>
        </w:rPr>
        <w:t> </w:t>
      </w:r>
      <w:r w:rsidRPr="00342219">
        <w:rPr>
          <w:rStyle w:val="cf01"/>
          <w:rFonts w:ascii="Times New Roman" w:hAnsi="Times New Roman" w:cs="Times New Roman"/>
          <w:sz w:val="20"/>
          <w:szCs w:val="20"/>
        </w:rPr>
        <w:t>gadam</w:t>
      </w:r>
      <w:r>
        <w:rPr>
          <w:rStyle w:val="cf01"/>
          <w:rFonts w:ascii="Times New Roman" w:hAnsi="Times New Roman" w:cs="Times New Roman"/>
          <w:sz w:val="20"/>
          <w:szCs w:val="20"/>
        </w:rPr>
        <w:t>.</w:t>
      </w:r>
    </w:p>
  </w:footnote>
  <w:footnote w:id="6">
    <w:p w14:paraId="3E692DA6" w14:textId="1E11B837" w:rsidR="00DA2295" w:rsidRPr="007F4D91" w:rsidRDefault="00DA2295" w:rsidP="00DD10A4">
      <w:pPr>
        <w:pStyle w:val="FootnoteText"/>
        <w:jc w:val="both"/>
      </w:pPr>
      <w:r w:rsidRPr="007F4D91">
        <w:rPr>
          <w:rStyle w:val="FootnoteReference"/>
        </w:rPr>
        <w:footnoteRef/>
      </w:r>
      <w:r w:rsidRPr="007F4D91">
        <w:t xml:space="preserve"> </w:t>
      </w:r>
      <w:r w:rsidRPr="00774BD5">
        <w:t xml:space="preserve">Tai skaitā </w:t>
      </w:r>
      <w:r w:rsidRPr="00774BD5">
        <w:rPr>
          <w:shd w:val="clear" w:color="auto" w:fill="FFFFFF" w:themeFill="background1"/>
        </w:rPr>
        <w:t xml:space="preserve">no MK atbalstītā finansējuma </w:t>
      </w:r>
      <w:r w:rsidRPr="00774BD5">
        <w:rPr>
          <w:bCs/>
          <w:shd w:val="clear" w:color="auto" w:fill="FFFFFF" w:themeFill="background1"/>
        </w:rPr>
        <w:t xml:space="preserve">Covid-19 izraisītās krīzes ietekmes mazināšanai un </w:t>
      </w:r>
      <w:r w:rsidRPr="00774BD5">
        <w:rPr>
          <w:rFonts w:cs="Times New Roman"/>
          <w:bCs/>
          <w:color w:val="000000" w:themeColor="text1"/>
          <w:shd w:val="clear" w:color="auto" w:fill="FFFFFF" w:themeFill="background1"/>
        </w:rPr>
        <w:t>ekonomikas atlabšanas sekmēšanai</w:t>
      </w:r>
      <w:r w:rsidRPr="00774BD5">
        <w:rPr>
          <w:shd w:val="clear" w:color="auto" w:fill="FFFFFF" w:themeFill="background1"/>
        </w:rPr>
        <w:t xml:space="preserve"> DP finansējuma pārdaļu ietvaros (</w:t>
      </w:r>
      <w:r w:rsidRPr="00774BD5">
        <w:rPr>
          <w:bCs/>
          <w:shd w:val="clear" w:color="auto" w:fill="FFFFFF" w:themeFill="background1"/>
        </w:rPr>
        <w:t>kopā 640,1 milj. </w:t>
      </w:r>
      <w:proofErr w:type="spellStart"/>
      <w:r w:rsidRPr="00774BD5">
        <w:rPr>
          <w:bCs/>
          <w:i/>
          <w:iCs/>
          <w:shd w:val="clear" w:color="auto" w:fill="FFFFFF" w:themeFill="background1"/>
        </w:rPr>
        <w:t>euro</w:t>
      </w:r>
      <w:proofErr w:type="spellEnd"/>
      <w:r w:rsidRPr="00774BD5">
        <w:rPr>
          <w:shd w:val="clear" w:color="auto" w:fill="FFFFFF" w:themeFill="background1"/>
        </w:rPr>
        <w:t xml:space="preserve">)* </w:t>
      </w:r>
      <w:r w:rsidRPr="00774BD5">
        <w:t xml:space="preserve">līdz </w:t>
      </w:r>
      <w:r w:rsidR="00983F2B" w:rsidRPr="00774BD5">
        <w:t>202</w:t>
      </w:r>
      <w:r w:rsidR="00983F2B">
        <w:t>2</w:t>
      </w:r>
      <w:r w:rsidRPr="00774BD5">
        <w:t>. gada 31.</w:t>
      </w:r>
      <w:r w:rsidR="00983F2B">
        <w:t> janvārim</w:t>
      </w:r>
      <w:r w:rsidRPr="00774BD5">
        <w:t xml:space="preserve"> par </w:t>
      </w:r>
      <w:r w:rsidR="00983F2B">
        <w:t>353,8</w:t>
      </w:r>
      <w:r w:rsidRPr="00774BD5">
        <w:t> milj. </w:t>
      </w:r>
      <w:proofErr w:type="spellStart"/>
      <w:r w:rsidRPr="00774BD5">
        <w:rPr>
          <w:i/>
        </w:rPr>
        <w:t>euro</w:t>
      </w:r>
      <w:proofErr w:type="spellEnd"/>
      <w:r w:rsidRPr="00774BD5">
        <w:t xml:space="preserve"> ir noslēgti projektu līgumi (vai esošo līgumu grozījumi), kā arī </w:t>
      </w:r>
      <w:r w:rsidR="004A6650">
        <w:t>69,4</w:t>
      </w:r>
      <w:r w:rsidRPr="00774BD5">
        <w:t> milj. </w:t>
      </w:r>
      <w:proofErr w:type="spellStart"/>
      <w:r w:rsidRPr="00774BD5">
        <w:rPr>
          <w:i/>
          <w:iCs/>
        </w:rPr>
        <w:t>euro</w:t>
      </w:r>
      <w:proofErr w:type="spellEnd"/>
      <w:r w:rsidRPr="00774BD5">
        <w:rPr>
          <w:i/>
          <w:iCs/>
        </w:rPr>
        <w:t xml:space="preserve"> </w:t>
      </w:r>
      <w:r w:rsidRPr="00774BD5">
        <w:t xml:space="preserve">izmaksāti atbalstam bezdarbniekiem (izglītība, subsidētas darbavietas), </w:t>
      </w:r>
      <w:r>
        <w:t>v</w:t>
      </w:r>
      <w:r w:rsidRPr="00C23CF0">
        <w:t>eselības aprūpes infrastruktūrā, profesionāl</w:t>
      </w:r>
      <w:r>
        <w:t xml:space="preserve">a </w:t>
      </w:r>
      <w:r w:rsidRPr="00C23CF0">
        <w:t>sociālā darba attīstīb</w:t>
      </w:r>
      <w:r>
        <w:t>as</w:t>
      </w:r>
      <w:r w:rsidRPr="00C23CF0">
        <w:t xml:space="preserve">, pašvaldību ēku energoefektivitātes jomās, </w:t>
      </w:r>
      <w:r w:rsidRPr="00774BD5">
        <w:t>uzņēmēju starptautiskās konkurences uzlabošanai, mazo un vidējo komersantu izveidei un attīstībai. *</w:t>
      </w:r>
      <w:r>
        <w:t xml:space="preserve"> MK</w:t>
      </w:r>
      <w:r w:rsidRPr="00F55BF3">
        <w:t xml:space="preserve"> 2020.</w:t>
      </w:r>
      <w:r>
        <w:t xml:space="preserve"> </w:t>
      </w:r>
      <w:r w:rsidRPr="00F55BF3">
        <w:t>gada 19.</w:t>
      </w:r>
      <w:r>
        <w:t xml:space="preserve"> </w:t>
      </w:r>
      <w:r w:rsidRPr="00F55BF3">
        <w:t>maij</w:t>
      </w:r>
      <w:r>
        <w:t>a</w:t>
      </w:r>
      <w:r w:rsidRPr="00F55BF3">
        <w:t xml:space="preserve"> </w:t>
      </w:r>
      <w:r>
        <w:t xml:space="preserve">sēdes </w:t>
      </w:r>
      <w:r w:rsidRPr="00F55BF3">
        <w:t>protokola Nr.</w:t>
      </w:r>
      <w:r>
        <w:t xml:space="preserve"> </w:t>
      </w:r>
      <w:r w:rsidRPr="00F55BF3">
        <w:t>34 33.§ 2.</w:t>
      </w:r>
      <w:r>
        <w:t xml:space="preserve"> </w:t>
      </w:r>
      <w:r w:rsidRPr="00F55BF3">
        <w:t>punkts</w:t>
      </w:r>
      <w:r>
        <w:t xml:space="preserve">, </w:t>
      </w:r>
      <w:r w:rsidRPr="00F55BF3">
        <w:t>2020.</w:t>
      </w:r>
      <w:r w:rsidR="00983F2B">
        <w:t> </w:t>
      </w:r>
      <w:r w:rsidRPr="00F55BF3">
        <w:t>gada 2.</w:t>
      </w:r>
      <w:r>
        <w:t xml:space="preserve"> </w:t>
      </w:r>
      <w:r w:rsidRPr="00F55BF3">
        <w:t xml:space="preserve">jūnija </w:t>
      </w:r>
      <w:r>
        <w:t xml:space="preserve">sēdes </w:t>
      </w:r>
      <w:r w:rsidRPr="00F55BF3">
        <w:t>protokola Nr.</w:t>
      </w:r>
      <w:r>
        <w:t xml:space="preserve"> </w:t>
      </w:r>
      <w:r w:rsidRPr="00F55BF3">
        <w:t>38 49.§ 3.</w:t>
      </w:r>
      <w:r>
        <w:t xml:space="preserve"> </w:t>
      </w:r>
      <w:r w:rsidRPr="00F55BF3">
        <w:t>punkts un 2020.</w:t>
      </w:r>
      <w:r>
        <w:t xml:space="preserve"> </w:t>
      </w:r>
      <w:r w:rsidRPr="00F55BF3">
        <w:t>gada 11.</w:t>
      </w:r>
      <w:r>
        <w:t xml:space="preserve"> </w:t>
      </w:r>
      <w:r w:rsidRPr="00F55BF3">
        <w:t xml:space="preserve">augusta </w:t>
      </w:r>
      <w:r>
        <w:t xml:space="preserve">sēdes </w:t>
      </w:r>
      <w:r w:rsidRPr="00F55BF3">
        <w:t>protokola Nr.</w:t>
      </w:r>
      <w:r>
        <w:t xml:space="preserve"> </w:t>
      </w:r>
      <w:r w:rsidRPr="00F55BF3">
        <w:t>47 84.§ 2.</w:t>
      </w:r>
      <w:r>
        <w:t xml:space="preserve"> </w:t>
      </w:r>
      <w:r w:rsidRPr="00F55BF3">
        <w:t>punkts</w:t>
      </w:r>
      <w:r>
        <w:t xml:space="preserve">. </w:t>
      </w:r>
      <w:r w:rsidRPr="005D2B54">
        <w:t xml:space="preserve">Plašāka informācija par pasākumiem un MK pieņemtajiem lēmumiem pieejama FM tīmekļa vietnē, sadaļā COVID-19, </w:t>
      </w:r>
      <w:hyperlink r:id="rId3" w:history="1">
        <w:r w:rsidRPr="005D2B54">
          <w:rPr>
            <w:rStyle w:val="Hyperlink"/>
          </w:rPr>
          <w:t>https://www.fm.gov.lv/lv/covid_19/Covid_19/</w:t>
        </w:r>
      </w:hyperlink>
      <w:r>
        <w:rPr>
          <w:rStyle w:val="Hyperlink"/>
        </w:rPr>
        <w:t>.</w:t>
      </w:r>
    </w:p>
  </w:footnote>
  <w:footnote w:id="7">
    <w:p w14:paraId="008A4545" w14:textId="0F89D026" w:rsidR="00DA2295" w:rsidRDefault="00DA2295" w:rsidP="001F2B66">
      <w:pPr>
        <w:pStyle w:val="FootnoteText"/>
        <w:jc w:val="both"/>
      </w:pPr>
      <w:r>
        <w:rPr>
          <w:rStyle w:val="FootnoteReference"/>
        </w:rPr>
        <w:footnoteRef/>
      </w:r>
      <w:r>
        <w:t xml:space="preserve"> </w:t>
      </w:r>
      <w:r w:rsidRPr="00CB6797">
        <w:rPr>
          <w:color w:val="000000" w:themeColor="text1"/>
        </w:rPr>
        <w:t>Informācija par pabeigtiem projektiem ir pieejama ES fondu tīmekļa vietnē</w:t>
      </w:r>
      <w:r>
        <w:rPr>
          <w:color w:val="000000" w:themeColor="text1"/>
        </w:rPr>
        <w:t xml:space="preserve"> </w:t>
      </w:r>
      <w:hyperlink r:id="rId4" w:history="1">
        <w:r>
          <w:rPr>
            <w:rStyle w:val="Hyperlink"/>
          </w:rPr>
          <w:t>https://www.esfondi.lv/es-fondu-projektu-mekletajs</w:t>
        </w:r>
      </w:hyperlink>
      <w:r>
        <w:rPr>
          <w:color w:val="000000" w:themeColor="text1"/>
        </w:rPr>
        <w:t>,</w:t>
      </w:r>
      <w:r w:rsidRPr="00CB6797">
        <w:rPr>
          <w:color w:val="000000" w:themeColor="text1"/>
        </w:rPr>
        <w:t xml:space="preserve"> t.sk. video</w:t>
      </w:r>
      <w:r>
        <w:rPr>
          <w:color w:val="000000" w:themeColor="text1"/>
        </w:rPr>
        <w:t xml:space="preserve"> </w:t>
      </w:r>
      <w:r w:rsidRPr="00CB6797">
        <w:rPr>
          <w:color w:val="000000" w:themeColor="text1"/>
        </w:rPr>
        <w:t xml:space="preserve"> </w:t>
      </w:r>
      <w:hyperlink r:id="rId5" w:history="1">
        <w:r>
          <w:rPr>
            <w:rStyle w:val="Hyperlink"/>
          </w:rPr>
          <w:t xml:space="preserve">ES fondu ieguldījums Latvijā 2014. - 2021. gadā - </w:t>
        </w:r>
        <w:proofErr w:type="spellStart"/>
        <w:r>
          <w:rPr>
            <w:rStyle w:val="Hyperlink"/>
          </w:rPr>
          <w:t>YouTube</w:t>
        </w:r>
        <w:proofErr w:type="spellEnd"/>
      </w:hyperlink>
      <w:r w:rsidRPr="00CB6797" w:rsidDel="0031236B">
        <w:rPr>
          <w:color w:val="000000" w:themeColor="text1"/>
        </w:rPr>
        <w:t xml:space="preserve"> </w:t>
      </w:r>
      <w:r>
        <w:rPr>
          <w:color w:val="000000" w:themeColor="text1"/>
        </w:rPr>
        <w:t>(</w:t>
      </w:r>
      <w:hyperlink r:id="rId6" w:history="1">
        <w:r w:rsidRPr="00AB16BA">
          <w:rPr>
            <w:rStyle w:val="Hyperlink"/>
          </w:rPr>
          <w:t>Video (esfondi.lv)</w:t>
        </w:r>
      </w:hyperlink>
      <w:r>
        <w:rPr>
          <w:color w:val="000000" w:themeColor="text1"/>
        </w:rPr>
        <w:t xml:space="preserve">). </w:t>
      </w:r>
    </w:p>
  </w:footnote>
  <w:footnote w:id="8">
    <w:p w14:paraId="7B8F6CCC" w14:textId="6F329E88" w:rsidR="00DA2295" w:rsidRPr="00D44D87" w:rsidRDefault="00DA2295" w:rsidP="001746D6">
      <w:pPr>
        <w:pStyle w:val="FootnoteText"/>
        <w:jc w:val="both"/>
      </w:pPr>
      <w:r w:rsidRPr="00D44D87">
        <w:rPr>
          <w:rStyle w:val="FootnoteReference"/>
        </w:rPr>
        <w:footnoteRef/>
      </w:r>
      <w:r w:rsidRPr="00D44D87">
        <w:t xml:space="preserve"> </w:t>
      </w:r>
      <w:r w:rsidRPr="001746D6">
        <w:rPr>
          <w:rFonts w:eastAsia="Calibri" w:cs="DokChampa"/>
          <w:color w:val="000000"/>
          <w:lang w:eastAsia="ar-SA"/>
        </w:rPr>
        <w:t xml:space="preserve">2021. gadā </w:t>
      </w:r>
      <w:r w:rsidRPr="001746D6">
        <w:rPr>
          <w:rFonts w:eastAsia="Calibri" w:cs="DokChampa"/>
          <w:bCs/>
          <w:color w:val="000000"/>
          <w:lang w:eastAsia="ar-SA"/>
        </w:rPr>
        <w:t>ES fondu investīcijām no valsts budžeta novirzīti 579 milj. </w:t>
      </w:r>
      <w:proofErr w:type="spellStart"/>
      <w:r w:rsidRPr="001746D6">
        <w:rPr>
          <w:rFonts w:eastAsia="Calibri" w:cs="DokChampa"/>
          <w:bCs/>
          <w:i/>
          <w:color w:val="000000"/>
          <w:lang w:eastAsia="ar-SA"/>
        </w:rPr>
        <w:t>euro</w:t>
      </w:r>
      <w:proofErr w:type="spellEnd"/>
      <w:r w:rsidRPr="001746D6">
        <w:rPr>
          <w:rFonts w:eastAsia="Calibri" w:cs="DokChampa"/>
          <w:bCs/>
          <w:i/>
          <w:color w:val="000000"/>
          <w:lang w:eastAsia="ar-SA"/>
        </w:rPr>
        <w:t xml:space="preserve"> </w:t>
      </w:r>
      <w:r w:rsidRPr="001746D6">
        <w:rPr>
          <w:rFonts w:eastAsia="Calibri" w:cs="DokChampa"/>
          <w:bCs/>
          <w:iCs/>
          <w:color w:val="000000"/>
          <w:lang w:eastAsia="ar-SA"/>
        </w:rPr>
        <w:t>(</w:t>
      </w:r>
      <w:r w:rsidRPr="001746D6">
        <w:rPr>
          <w:rFonts w:eastAsia="Calibri" w:cs="DokChampa"/>
          <w:bCs/>
          <w:color w:val="000000"/>
          <w:lang w:eastAsia="ar-SA"/>
        </w:rPr>
        <w:t>par 52 milj. </w:t>
      </w:r>
      <w:proofErr w:type="spellStart"/>
      <w:r w:rsidRPr="001746D6">
        <w:rPr>
          <w:rFonts w:eastAsia="Calibri" w:cs="DokChampa"/>
          <w:bCs/>
          <w:i/>
          <w:color w:val="000000"/>
          <w:lang w:eastAsia="ar-SA"/>
        </w:rPr>
        <w:t>euro</w:t>
      </w:r>
      <w:proofErr w:type="spellEnd"/>
      <w:r w:rsidRPr="001746D6">
        <w:rPr>
          <w:rFonts w:eastAsia="Calibri" w:cs="DokChampa"/>
          <w:bCs/>
          <w:color w:val="000000"/>
          <w:lang w:eastAsia="ar-SA"/>
        </w:rPr>
        <w:t xml:space="preserve"> mazāk nekā 2020. gadā). </w:t>
      </w:r>
    </w:p>
  </w:footnote>
  <w:footnote w:id="9">
    <w:p w14:paraId="4C6044D7" w14:textId="4F1F8BD7" w:rsidR="00DA2295" w:rsidRDefault="00DA2295" w:rsidP="00530554">
      <w:pPr>
        <w:pStyle w:val="FootnoteText"/>
        <w:jc w:val="both"/>
      </w:pPr>
      <w:r>
        <w:rPr>
          <w:rStyle w:val="FootnoteReference"/>
        </w:rPr>
        <w:footnoteRef/>
      </w:r>
      <w:r>
        <w:t xml:space="preserve"> </w:t>
      </w:r>
      <w:r w:rsidRPr="000F18B3">
        <w:t>MK</w:t>
      </w:r>
      <w:r>
        <w:t xml:space="preserve"> 2</w:t>
      </w:r>
      <w:r w:rsidRPr="000F18B3">
        <w:t>014. gada 16. decembra noteikumu Nr. 784 "Kārtība, kādā Eiropas Savienības struktūrfondu un Kohēzijas fonda vadībā iesaistītās institūcijas nodrošina plānošanas dokumentu sagatavošanu un šo fondu ieviešanu 2014.–2020.</w:t>
      </w:r>
      <w:r w:rsidR="000A6E4C">
        <w:t> </w:t>
      </w:r>
      <w:r w:rsidRPr="000F18B3">
        <w:t>gada plānošanas periodā" 51.</w:t>
      </w:r>
      <w:r w:rsidRPr="00E71DB6">
        <w:rPr>
          <w:vertAlign w:val="superscript"/>
        </w:rPr>
        <w:t>3</w:t>
      </w:r>
      <w:r w:rsidRPr="000F18B3">
        <w:t xml:space="preserve"> punkt</w:t>
      </w:r>
      <w:r>
        <w:t>s:</w:t>
      </w:r>
      <w:r w:rsidRPr="00C448E4">
        <w:t xml:space="preserve"> </w:t>
      </w:r>
      <w:r>
        <w:t>j</w:t>
      </w:r>
      <w:r w:rsidRPr="00C448E4">
        <w:t xml:space="preserve">a </w:t>
      </w:r>
      <w:r>
        <w:t>CFLA</w:t>
      </w:r>
      <w:r w:rsidRPr="00C448E4">
        <w:t xml:space="preserve"> konstatē samazinājumu iepriekšējā kalendāra gadā faktiski veikto izdevumu un </w:t>
      </w:r>
      <w:r>
        <w:t>CFLA</w:t>
      </w:r>
      <w:r w:rsidRPr="00C448E4">
        <w:t xml:space="preserve"> iesniegto maksājuma pieprasījumu apjomā vairāk nekā par 25 % no aktualizētā plānoto maksājuma pieprasījumu iesniegšanas grafikā paredzētā, tā samazina </w:t>
      </w:r>
      <w:r>
        <w:t>ES</w:t>
      </w:r>
      <w:r w:rsidRPr="00C448E4">
        <w:t xml:space="preserve"> fonda un valsts budžeta līdzfinansējumu, ja </w:t>
      </w:r>
      <w:r>
        <w:t>attiecināms</w:t>
      </w:r>
      <w:r w:rsidRPr="00C448E4">
        <w:t>, par starpību, kas pārsniedz 25</w:t>
      </w:r>
      <w:r w:rsidR="000A6E4C">
        <w:t> </w:t>
      </w:r>
      <w:r w:rsidRPr="00C448E4">
        <w:t>% no plānoto maksājuma pieprasījumu iesniegšanas grafikā paredzētā.</w:t>
      </w:r>
      <w:r>
        <w:rPr>
          <w:rFonts w:ascii="Arial" w:hAnsi="Arial" w:cs="Arial"/>
          <w:color w:val="414142"/>
          <w:shd w:val="clear" w:color="auto" w:fill="FFFFFF"/>
        </w:rPr>
        <w:t> </w:t>
      </w:r>
    </w:p>
  </w:footnote>
  <w:footnote w:id="10">
    <w:p w14:paraId="55BCF405" w14:textId="77777777" w:rsidR="00DA2295" w:rsidRDefault="00DA2295" w:rsidP="0060307F">
      <w:pPr>
        <w:pStyle w:val="FootnoteText"/>
        <w:jc w:val="both"/>
        <w:rPr>
          <w:rFonts w:eastAsia="EUAlbertina-Bold-Identity-H" w:cs="Times New Roman"/>
          <w:color w:val="000000"/>
          <w:szCs w:val="28"/>
          <w:lang w:eastAsia="lv-LV"/>
        </w:rPr>
      </w:pPr>
      <w:r>
        <w:rPr>
          <w:rStyle w:val="FootnoteReference"/>
        </w:rPr>
        <w:footnoteRef/>
      </w:r>
      <w:r>
        <w:t xml:space="preserve"> Detāla informācija ir pieejama ES fondu tīmekļa vietnē </w:t>
      </w:r>
      <w:r w:rsidRPr="006A1F90">
        <w:rPr>
          <w:rFonts w:eastAsia="EUAlbertina-Bold-Identity-H" w:cs="Times New Roman"/>
          <w:color w:val="000000"/>
          <w:szCs w:val="28"/>
          <w:lang w:eastAsia="lv-LV"/>
        </w:rPr>
        <w:t>ES fondi 2014 - 2020 → Ieviešana → Ieviešana</w:t>
      </w:r>
      <w:r>
        <w:rPr>
          <w:rFonts w:eastAsia="EUAlbertina-Bold-Identity-H" w:cs="Times New Roman"/>
          <w:color w:val="000000"/>
          <w:szCs w:val="28"/>
          <w:lang w:eastAsia="lv-LV"/>
        </w:rPr>
        <w:t>s plāni un to izpilde → 2021</w:t>
      </w:r>
      <w:r w:rsidRPr="006A1F90">
        <w:rPr>
          <w:rFonts w:eastAsia="EUAlbertina-Bold-Identity-H" w:cs="Times New Roman"/>
          <w:color w:val="000000"/>
          <w:szCs w:val="28"/>
          <w:lang w:eastAsia="lv-LV"/>
        </w:rPr>
        <w:t>→”2. Projektu iesniegšanas plānu izpilde ierobežotas projektu iesniegšanas atlašu projektiem un maksājumu pieprasījumu iesniegšanas plānu izpilde” →</w:t>
      </w:r>
      <w:r>
        <w:rPr>
          <w:rFonts w:eastAsia="EUAlbertina-Bold-Identity-H" w:cs="Times New Roman"/>
          <w:color w:val="000000"/>
          <w:szCs w:val="28"/>
          <w:lang w:eastAsia="lv-LV"/>
        </w:rPr>
        <w:t xml:space="preserve"> XII mēnesis </w:t>
      </w:r>
      <w:r w:rsidRPr="006A1F90">
        <w:rPr>
          <w:rFonts w:eastAsia="EUAlbertina-Bold-Identity-H" w:cs="Times New Roman"/>
          <w:color w:val="000000"/>
          <w:szCs w:val="28"/>
          <w:lang w:eastAsia="lv-LV"/>
        </w:rPr>
        <w:t>→</w:t>
      </w:r>
      <w:r>
        <w:rPr>
          <w:rFonts w:eastAsia="EUAlbertina-Bold-Identity-H" w:cs="Times New Roman"/>
          <w:color w:val="000000"/>
          <w:szCs w:val="28"/>
          <w:lang w:eastAsia="lv-LV"/>
        </w:rPr>
        <w:t xml:space="preserve"> ”Maksājumu pieprasījumu izpilde”</w:t>
      </w:r>
      <w:r w:rsidRPr="006A1F90">
        <w:rPr>
          <w:rFonts w:eastAsia="EUAlbertina-Bold-Identity-H" w:cs="Times New Roman"/>
          <w:color w:val="000000"/>
          <w:szCs w:val="28"/>
          <w:lang w:eastAsia="lv-LV"/>
        </w:rPr>
        <w:t xml:space="preserve"> </w:t>
      </w:r>
      <w:r>
        <w:rPr>
          <w:rFonts w:eastAsia="EUAlbertina-Bold-Identity-H" w:cs="Times New Roman"/>
          <w:color w:val="000000"/>
          <w:szCs w:val="28"/>
          <w:lang w:eastAsia="lv-LV"/>
        </w:rPr>
        <w:t xml:space="preserve"> un “Slēgums”</w:t>
      </w:r>
      <w:r w:rsidRPr="006A1F90">
        <w:rPr>
          <w:rFonts w:eastAsia="EUAlbertina-Bold-Identity-H" w:cs="Times New Roman"/>
          <w:color w:val="000000"/>
          <w:szCs w:val="28"/>
          <w:lang w:eastAsia="lv-LV"/>
        </w:rPr>
        <w:t>→</w:t>
      </w:r>
      <w:r>
        <w:rPr>
          <w:rFonts w:eastAsia="EUAlbertina-Bold-Identity-H" w:cs="Times New Roman"/>
          <w:color w:val="000000"/>
          <w:szCs w:val="28"/>
          <w:lang w:eastAsia="lv-LV"/>
        </w:rPr>
        <w:t xml:space="preserve"> </w:t>
      </w:r>
    </w:p>
    <w:p w14:paraId="4CEA3EC7" w14:textId="77777777" w:rsidR="00DA2295" w:rsidRDefault="000E321D" w:rsidP="0060307F">
      <w:pPr>
        <w:pStyle w:val="FootnoteText"/>
        <w:jc w:val="both"/>
      </w:pPr>
      <w:hyperlink r:id="rId7" w:history="1">
        <w:r w:rsidR="00DA2295" w:rsidRPr="009D7060">
          <w:rPr>
            <w:rStyle w:val="Hyperlink"/>
          </w:rPr>
          <w:t>https://www.esfondi.lv/2021.gads</w:t>
        </w:r>
      </w:hyperlink>
      <w:r w:rsidR="00DA2295">
        <w:t>.</w:t>
      </w:r>
    </w:p>
    <w:p w14:paraId="517745C3" w14:textId="77777777" w:rsidR="00DA2295" w:rsidRDefault="00DA2295" w:rsidP="0060307F">
      <w:pPr>
        <w:pStyle w:val="FootnoteText"/>
        <w:jc w:val="both"/>
      </w:pPr>
      <w:r w:rsidRPr="00441BC7">
        <w:rPr>
          <w:rFonts w:eastAsia="Calibri"/>
          <w:color w:val="000000" w:themeColor="text1"/>
          <w:lang w:eastAsia="ar-SA"/>
        </w:rPr>
        <w:t>Nepieciešamības gadījumā priekšlikumi MK lēmumiem tiks iekļa</w:t>
      </w:r>
      <w:r>
        <w:rPr>
          <w:rFonts w:eastAsia="Calibri"/>
          <w:color w:val="000000" w:themeColor="text1"/>
          <w:lang w:eastAsia="ar-SA"/>
        </w:rPr>
        <w:t>uti kārtējā FM pusgada ziņojumā.</w:t>
      </w:r>
    </w:p>
  </w:footnote>
  <w:footnote w:id="11">
    <w:p w14:paraId="18E4B943" w14:textId="361C3074" w:rsidR="00DA2295" w:rsidRPr="00585D89" w:rsidRDefault="00DA2295" w:rsidP="008F5EBF">
      <w:pPr>
        <w:pStyle w:val="FootnoteText"/>
        <w:jc w:val="both"/>
      </w:pPr>
      <w:bookmarkStart w:id="14" w:name="_Hlk96329907"/>
      <w:r>
        <w:rPr>
          <w:rStyle w:val="FootnoteReference"/>
        </w:rPr>
        <w:footnoteRef/>
      </w:r>
      <w:r>
        <w:t xml:space="preserve"> </w:t>
      </w:r>
      <w:r w:rsidRPr="003F0A0D">
        <w:rPr>
          <w:rFonts w:eastAsia="Calibri" w:cs="Times New Roman"/>
          <w:color w:val="000000"/>
          <w:lang w:eastAsia="lv-LV"/>
        </w:rPr>
        <w:t xml:space="preserve">ES fondu atbalsta maksājumi finansējuma </w:t>
      </w:r>
      <w:r w:rsidRPr="00DF5639">
        <w:rPr>
          <w:rFonts w:eastAsia="Calibri" w:cs="Times New Roman"/>
          <w:color w:val="000000"/>
          <w:lang w:eastAsia="lv-LV"/>
        </w:rPr>
        <w:t xml:space="preserve">saņēmējiem, </w:t>
      </w:r>
      <w:r w:rsidRPr="001746D6">
        <w:t xml:space="preserve">ieskaitot virssaistības un REACT-EU 264,1 milj. </w:t>
      </w:r>
      <w:proofErr w:type="spellStart"/>
      <w:r w:rsidRPr="004320AF">
        <w:rPr>
          <w:i/>
        </w:rPr>
        <w:t>euro</w:t>
      </w:r>
      <w:proofErr w:type="spellEnd"/>
      <w:r w:rsidRPr="001746D6">
        <w:t xml:space="preserve"> atbilstoši MK 2021. gada 8. jūnija lēmumam (prot. Nr. 46 </w:t>
      </w:r>
      <w:r w:rsidRPr="00DF5639">
        <w:t>32.</w:t>
      </w:r>
      <w:r>
        <w:t> </w:t>
      </w:r>
      <w:r w:rsidRPr="00DF5639">
        <w:t>§</w:t>
      </w:r>
      <w:r w:rsidRPr="001746D6">
        <w:t>))</w:t>
      </w:r>
      <w:r>
        <w:t>. S</w:t>
      </w:r>
      <w:r w:rsidRPr="001746D6">
        <w:t>kat. ziņojumā plašāk par REACT EU pieejamo finansējumu un plānoto rīcību</w:t>
      </w:r>
      <w:r w:rsidRPr="003F0A0D">
        <w:rPr>
          <w:rFonts w:eastAsia="Calibri" w:cs="Times New Roman"/>
          <w:color w:val="000000"/>
          <w:lang w:eastAsia="lv-LV"/>
        </w:rPr>
        <w:t>.</w:t>
      </w:r>
      <w:bookmarkEnd w:id="14"/>
    </w:p>
  </w:footnote>
  <w:footnote w:id="12">
    <w:p w14:paraId="43113D4D" w14:textId="162DF201" w:rsidR="00DA2295" w:rsidRDefault="00DA2295" w:rsidP="002F6331">
      <w:pPr>
        <w:shd w:val="clear" w:color="auto" w:fill="FFFFFF"/>
        <w:jc w:val="both"/>
      </w:pPr>
      <w:r w:rsidRPr="003D60B9">
        <w:rPr>
          <w:rStyle w:val="FootnoteReference"/>
          <w:sz w:val="20"/>
          <w:szCs w:val="20"/>
        </w:rPr>
        <w:footnoteRef/>
      </w:r>
      <w:r w:rsidRPr="003D60B9">
        <w:rPr>
          <w:sz w:val="20"/>
          <w:szCs w:val="20"/>
        </w:rPr>
        <w:t xml:space="preserve"> </w:t>
      </w:r>
      <w:r w:rsidRPr="002B11E5">
        <w:rPr>
          <w:rFonts w:eastAsia="Calibri" w:cs="Times New Roman"/>
          <w:color w:val="000000"/>
          <w:sz w:val="20"/>
          <w:szCs w:val="20"/>
          <w:lang w:eastAsia="lv-LV"/>
        </w:rPr>
        <w:t>2022.</w:t>
      </w:r>
      <w:r>
        <w:rPr>
          <w:rFonts w:eastAsia="Calibri" w:cs="Times New Roman"/>
          <w:color w:val="000000"/>
          <w:sz w:val="20"/>
          <w:szCs w:val="20"/>
          <w:lang w:eastAsia="lv-LV"/>
        </w:rPr>
        <w:t> </w:t>
      </w:r>
      <w:r w:rsidRPr="002B11E5">
        <w:rPr>
          <w:rFonts w:eastAsia="Calibri" w:cs="Times New Roman"/>
          <w:color w:val="000000"/>
          <w:sz w:val="20"/>
          <w:szCs w:val="20"/>
          <w:lang w:eastAsia="lv-LV"/>
        </w:rPr>
        <w:t>gada prognoze</w:t>
      </w:r>
      <w:r>
        <w:rPr>
          <w:rFonts w:eastAsia="Calibri" w:cs="Times New Roman"/>
          <w:color w:val="000000"/>
          <w:sz w:val="20"/>
          <w:szCs w:val="20"/>
          <w:lang w:eastAsia="lv-LV"/>
        </w:rPr>
        <w:t>s pieaugums, salīdzinot ar 2021. gada izpildi, skaidrojams</w:t>
      </w:r>
      <w:r w:rsidRPr="002B11E5">
        <w:rPr>
          <w:rFonts w:eastAsia="Calibri" w:cs="Times New Roman"/>
          <w:color w:val="000000"/>
          <w:sz w:val="20"/>
          <w:szCs w:val="20"/>
          <w:lang w:eastAsia="lv-LV"/>
        </w:rPr>
        <w:t xml:space="preserve"> ar </w:t>
      </w:r>
      <w:r>
        <w:rPr>
          <w:rFonts w:eastAsia="Calibri" w:cs="Times New Roman"/>
          <w:color w:val="000000"/>
          <w:sz w:val="20"/>
          <w:szCs w:val="20"/>
          <w:lang w:eastAsia="lv-LV"/>
        </w:rPr>
        <w:t>sagaidāmiem</w:t>
      </w:r>
      <w:r w:rsidRPr="002B11E5">
        <w:rPr>
          <w:rFonts w:eastAsia="Calibri" w:cs="Times New Roman"/>
          <w:color w:val="000000"/>
          <w:sz w:val="20"/>
          <w:szCs w:val="20"/>
          <w:lang w:eastAsia="lv-LV"/>
        </w:rPr>
        <w:t xml:space="preserve"> </w:t>
      </w:r>
      <w:r>
        <w:rPr>
          <w:rFonts w:eastAsia="Calibri" w:cs="Times New Roman"/>
          <w:color w:val="000000"/>
          <w:sz w:val="20"/>
          <w:szCs w:val="20"/>
          <w:lang w:eastAsia="lv-LV"/>
        </w:rPr>
        <w:t>salīdzinoši ievērojamiem</w:t>
      </w:r>
      <w:r w:rsidRPr="002B11E5">
        <w:rPr>
          <w:rFonts w:eastAsia="Calibri" w:cs="Times New Roman"/>
          <w:color w:val="000000"/>
          <w:sz w:val="20"/>
          <w:szCs w:val="20"/>
          <w:lang w:eastAsia="lv-LV"/>
        </w:rPr>
        <w:t xml:space="preserve"> maksājumiem</w:t>
      </w:r>
      <w:r>
        <w:rPr>
          <w:rFonts w:eastAsia="Calibri" w:cs="Times New Roman"/>
          <w:color w:val="000000"/>
          <w:sz w:val="20"/>
          <w:szCs w:val="20"/>
          <w:lang w:eastAsia="lv-LV"/>
        </w:rPr>
        <w:t>, galvenokārt,</w:t>
      </w:r>
      <w:r w:rsidRPr="002B11E5">
        <w:rPr>
          <w:rFonts w:eastAsia="Calibri" w:cs="Times New Roman"/>
          <w:color w:val="000000"/>
          <w:sz w:val="20"/>
          <w:szCs w:val="20"/>
          <w:lang w:eastAsia="lv-LV"/>
        </w:rPr>
        <w:t xml:space="preserve"> </w:t>
      </w:r>
      <w:r w:rsidRPr="002F6331">
        <w:rPr>
          <w:rFonts w:cs="Times New Roman"/>
          <w:bCs/>
          <w:sz w:val="20"/>
          <w:szCs w:val="20"/>
          <w:shd w:val="clear" w:color="auto" w:fill="FFFFFF"/>
        </w:rPr>
        <w:t>elektrovilcienu iegāde</w:t>
      </w:r>
      <w:r>
        <w:rPr>
          <w:rFonts w:cs="Times New Roman"/>
          <w:bCs/>
          <w:sz w:val="20"/>
          <w:szCs w:val="20"/>
          <w:shd w:val="clear" w:color="auto" w:fill="FFFFFF"/>
        </w:rPr>
        <w:t>s</w:t>
      </w:r>
      <w:r>
        <w:rPr>
          <w:rFonts w:eastAsia="Calibri" w:cs="Times New Roman"/>
          <w:color w:val="000000"/>
          <w:sz w:val="20"/>
          <w:szCs w:val="20"/>
          <w:lang w:eastAsia="lv-LV"/>
        </w:rPr>
        <w:t xml:space="preserve"> lielajā projektā (projekta apstiprināšanas EK gadījumā) un finanšu instrumentiem uzņēmumu atbalstam</w:t>
      </w:r>
      <w:r w:rsidRPr="002B11E5">
        <w:rPr>
          <w:rFonts w:eastAsia="Calibri" w:cs="Times New Roman"/>
          <w:color w:val="000000"/>
          <w:sz w:val="20"/>
          <w:szCs w:val="20"/>
          <w:lang w:eastAsia="lv-LV"/>
        </w:rPr>
        <w:t>.</w:t>
      </w:r>
      <w:r>
        <w:rPr>
          <w:rFonts w:eastAsia="Calibri" w:cs="Times New Roman"/>
          <w:color w:val="000000"/>
          <w:sz w:val="20"/>
          <w:szCs w:val="20"/>
          <w:lang w:eastAsia="lv-LV"/>
        </w:rPr>
        <w:t>.</w:t>
      </w:r>
    </w:p>
  </w:footnote>
  <w:footnote w:id="13">
    <w:p w14:paraId="20039325" w14:textId="77777777" w:rsidR="00DA2295" w:rsidRDefault="00DA2295" w:rsidP="001746D6">
      <w:pPr>
        <w:pStyle w:val="FootnoteText"/>
        <w:jc w:val="both"/>
      </w:pPr>
      <w:r>
        <w:rPr>
          <w:rStyle w:val="FootnoteReference"/>
        </w:rPr>
        <w:footnoteRef/>
      </w:r>
      <w:r>
        <w:t xml:space="preserve"> Vairāk informācijas par </w:t>
      </w:r>
      <w:proofErr w:type="spellStart"/>
      <w:r>
        <w:t>izvērtējumiem</w:t>
      </w:r>
      <w:proofErr w:type="spellEnd"/>
      <w:r>
        <w:t xml:space="preserve"> ES fondu tīmekļa vietnē (</w:t>
      </w:r>
      <w:hyperlink r:id="rId8" w:history="1">
        <w:r w:rsidRPr="00A66690">
          <w:rPr>
            <w:rFonts w:eastAsia="EUAlbertina-Bold-Identity-H" w:cs="Times New Roman"/>
            <w:color w:val="0563C1"/>
            <w:u w:val="single"/>
            <w:lang w:eastAsia="lv-LV"/>
          </w:rPr>
          <w:t>https://www.esfondi.lv/es-fondu-izvertesana-1</w:t>
        </w:r>
      </w:hyperlink>
      <w:r w:rsidRPr="00A66690">
        <w:rPr>
          <w:rFonts w:eastAsia="EUAlbertina-Bold-Identity-H" w:cs="Times New Roman"/>
          <w:color w:val="0563C1"/>
          <w:u w:val="single"/>
          <w:lang w:eastAsia="lv-LV"/>
        </w:rPr>
        <w:t>)</w:t>
      </w:r>
      <w:r>
        <w:t xml:space="preserve"> un 25.11.2021. UK sēdes materiālos (</w:t>
      </w:r>
      <w:hyperlink r:id="rId9" w:history="1">
        <w:r w:rsidRPr="00D145AB">
          <w:rPr>
            <w:rStyle w:val="Hyperlink"/>
          </w:rPr>
          <w:t>sēdes – 2021.11.25_UK-14-20_sēde_attālināti esfondi.lv</w:t>
        </w:r>
      </w:hyperlink>
      <w:r>
        <w:t xml:space="preserve">) </w:t>
      </w:r>
    </w:p>
  </w:footnote>
  <w:footnote w:id="14">
    <w:p w14:paraId="4430C816" w14:textId="77777777" w:rsidR="00DA2295" w:rsidRDefault="00DA2295" w:rsidP="001746D6">
      <w:pPr>
        <w:pStyle w:val="FootnoteText"/>
        <w:jc w:val="both"/>
      </w:pPr>
      <w:r>
        <w:rPr>
          <w:rStyle w:val="FootnoteReference"/>
        </w:rPr>
        <w:footnoteRef/>
      </w:r>
      <w:r>
        <w:t xml:space="preserve"> Salīdzinot ar 2020. gadu abos rādītājos ir progress par 1%.</w:t>
      </w:r>
    </w:p>
  </w:footnote>
  <w:footnote w:id="15">
    <w:p w14:paraId="1E78BF13" w14:textId="77777777" w:rsidR="00DA2295" w:rsidRDefault="00DA2295" w:rsidP="00072F4D">
      <w:pPr>
        <w:pStyle w:val="FootnoteText"/>
        <w:jc w:val="both"/>
      </w:pPr>
      <w:r>
        <w:rPr>
          <w:rStyle w:val="FootnoteReference"/>
        </w:rPr>
        <w:footnoteRef/>
      </w:r>
      <w:r>
        <w:t xml:space="preserve"> Materiāli pieejami: </w:t>
      </w:r>
      <w:hyperlink r:id="rId10" w:history="1">
        <w:r>
          <w:rPr>
            <w:rStyle w:val="Hyperlink"/>
          </w:rPr>
          <w:t>S</w:t>
        </w:r>
        <w:r w:rsidRPr="00D145AB">
          <w:rPr>
            <w:rStyle w:val="Hyperlink"/>
          </w:rPr>
          <w:t>ēdes – 2021.11.25_UK-14-20_sēde_attālināti</w:t>
        </w:r>
      </w:hyperlink>
      <w:r>
        <w:rPr>
          <w:rStyle w:val="Hyperlink"/>
        </w:rPr>
        <w:t>.</w:t>
      </w:r>
    </w:p>
  </w:footnote>
  <w:footnote w:id="16">
    <w:p w14:paraId="7A81DEBA" w14:textId="77777777" w:rsidR="00DA2295" w:rsidRDefault="00DA2295" w:rsidP="00072F4D">
      <w:pPr>
        <w:pStyle w:val="FootnoteText"/>
        <w:jc w:val="both"/>
      </w:pPr>
      <w:bookmarkStart w:id="15" w:name="_Hlk94002875"/>
      <w:r>
        <w:rPr>
          <w:rStyle w:val="FootnoteReference"/>
        </w:rPr>
        <w:footnoteRef/>
      </w:r>
      <w:r>
        <w:t xml:space="preserve"> </w:t>
      </w:r>
      <w:r w:rsidRPr="00D305C8">
        <w:t xml:space="preserve">EK vadlīnijas par to darbības programmu slēgšanu, kuras pieņemtas atbalsta saņemšanai no Eiropas Reģionālās attīstības fonda, Eiropas Sociālā fonda, Kohēzijas fonda un Eiropas Jūrlietu un zivsaimniecības fonda </w:t>
      </w:r>
      <w:r>
        <w:br/>
      </w:r>
      <w:r w:rsidRPr="00D305C8">
        <w:t>(2014.–2020. gada periodā) (</w:t>
      </w:r>
      <w:r>
        <w:t>pieejamas</w:t>
      </w:r>
      <w:r w:rsidRPr="00D305C8">
        <w:t>:</w:t>
      </w:r>
      <w:r>
        <w:t xml:space="preserve"> </w:t>
      </w:r>
      <w:hyperlink r:id="rId11" w:history="1">
        <w:r w:rsidRPr="00D46EDB">
          <w:rPr>
            <w:rStyle w:val="Hyperlink"/>
          </w:rPr>
          <w:t>https://www.esfondi.lv/vadlinijas--skaidrojumi</w:t>
        </w:r>
      </w:hyperlink>
      <w:hyperlink r:id="rId12" w:history="1"/>
      <w:r w:rsidRPr="00D305C8">
        <w:t>).</w:t>
      </w:r>
      <w:bookmarkEnd w:id="15"/>
    </w:p>
  </w:footnote>
  <w:footnote w:id="17">
    <w:p w14:paraId="634A7A9B" w14:textId="6C1017F9" w:rsidR="00DA2295" w:rsidRPr="00F9228F" w:rsidRDefault="00DA2295" w:rsidP="00925EA0">
      <w:pPr>
        <w:pStyle w:val="FootnoteText"/>
        <w:jc w:val="both"/>
      </w:pPr>
      <w:r>
        <w:rPr>
          <w:rStyle w:val="FootnoteReference"/>
        </w:rPr>
        <w:footnoteRef/>
      </w:r>
      <w:r>
        <w:t xml:space="preserve"> (1) MK </w:t>
      </w:r>
      <w:r w:rsidRPr="001746D6">
        <w:t>2015. gada 24. februāra noteikumu Nr. 108 “Kārtība, kādā uzrauga un izvērtē Eiropas Savienības struktūrfondu un Kohēzijas fonda ieviešanu, kā arī izveido un izmanto Kohēzijas politikas fondu vadības informācijas sistēmu 2014.–2020.</w:t>
      </w:r>
      <w:r>
        <w:t> </w:t>
      </w:r>
      <w:r w:rsidRPr="001746D6">
        <w:t>gadam” 8. punkt</w:t>
      </w:r>
      <w:r>
        <w:t>s; (2</w:t>
      </w:r>
      <w:r w:rsidRPr="00F9228F">
        <w:t xml:space="preserve">) </w:t>
      </w:r>
      <w:r w:rsidRPr="001746D6">
        <w:t xml:space="preserve">VI 2018. gada 16. novembra </w:t>
      </w:r>
      <w:r w:rsidRPr="00F9228F">
        <w:t>Vadlīnijas, kas nosaka Eiropas Savienības struktūrfondu un Kohēzijas fonda uzraudzības sistēmas darbības pamatprincipus un kārtību 2014.</w:t>
      </w:r>
      <w:r w:rsidRPr="00D305C8">
        <w:t>–</w:t>
      </w:r>
      <w:r w:rsidRPr="00F9228F">
        <w:t>2020.</w:t>
      </w:r>
      <w:r>
        <w:t> </w:t>
      </w:r>
      <w:r w:rsidRPr="00F9228F">
        <w:t xml:space="preserve">gada plānošanas periodā (pieejamas: </w:t>
      </w:r>
      <w:hyperlink r:id="rId13" w:history="1">
        <w:r w:rsidRPr="00F9228F">
          <w:rPr>
            <w:rStyle w:val="Hyperlink"/>
          </w:rPr>
          <w:t>https://www.esfondi.lv/vadlinijas--skaidrojumi</w:t>
        </w:r>
      </w:hyperlink>
      <w:r w:rsidRPr="00F9228F">
        <w:t>).</w:t>
      </w:r>
    </w:p>
  </w:footnote>
  <w:footnote w:id="18">
    <w:p w14:paraId="3CD16042" w14:textId="00FF619F" w:rsidR="00DA2295" w:rsidRPr="00D2327F" w:rsidRDefault="00DA2295" w:rsidP="00BB7946">
      <w:pPr>
        <w:pStyle w:val="ListParagraph"/>
        <w:ind w:left="0"/>
        <w:jc w:val="both"/>
        <w:rPr>
          <w:sz w:val="20"/>
          <w:szCs w:val="20"/>
        </w:rPr>
      </w:pPr>
      <w:r w:rsidRPr="00D2327F">
        <w:rPr>
          <w:rStyle w:val="FootnoteReference"/>
          <w:sz w:val="20"/>
          <w:szCs w:val="20"/>
        </w:rPr>
        <w:footnoteRef/>
      </w:r>
      <w:r w:rsidRPr="00D2327F">
        <w:rPr>
          <w:sz w:val="20"/>
          <w:szCs w:val="20"/>
        </w:rPr>
        <w:t xml:space="preserve"> </w:t>
      </w:r>
      <w:r w:rsidRPr="00BB7946">
        <w:rPr>
          <w:rFonts w:eastAsia="Calibri"/>
          <w:color w:val="000000" w:themeColor="text1"/>
          <w:sz w:val="20"/>
          <w:szCs w:val="20"/>
          <w:lang w:eastAsia="ar-SA"/>
        </w:rPr>
        <w:t>Šajā ziņojumā tiek izcelti aktuālie nozīmīgie riski, kam jāpievērš uzmanība. Ikdienas darbā CFLA un atbildīg</w:t>
      </w:r>
      <w:r>
        <w:rPr>
          <w:rFonts w:eastAsia="Calibri"/>
          <w:color w:val="000000" w:themeColor="text1"/>
          <w:sz w:val="20"/>
          <w:szCs w:val="20"/>
          <w:lang w:eastAsia="ar-SA"/>
        </w:rPr>
        <w:t>ā</w:t>
      </w:r>
      <w:r w:rsidRPr="00BB7946">
        <w:rPr>
          <w:rFonts w:eastAsia="Calibri"/>
          <w:color w:val="000000" w:themeColor="text1"/>
          <w:sz w:val="20"/>
          <w:szCs w:val="20"/>
          <w:lang w:eastAsia="ar-SA"/>
        </w:rPr>
        <w:t xml:space="preserve">s iestādes atbilstoši kompetencei risina dažādus projektu </w:t>
      </w:r>
      <w:proofErr w:type="spellStart"/>
      <w:r w:rsidRPr="00BB7946">
        <w:rPr>
          <w:rFonts w:eastAsia="Calibri"/>
          <w:color w:val="000000" w:themeColor="text1"/>
          <w:sz w:val="20"/>
          <w:szCs w:val="20"/>
          <w:lang w:eastAsia="ar-SA"/>
        </w:rPr>
        <w:t>problēmjautājumus</w:t>
      </w:r>
      <w:proofErr w:type="spellEnd"/>
      <w:r w:rsidRPr="00BB7946">
        <w:rPr>
          <w:rFonts w:eastAsia="Calibri"/>
          <w:color w:val="000000" w:themeColor="text1"/>
          <w:sz w:val="20"/>
          <w:szCs w:val="20"/>
          <w:lang w:eastAsia="ar-SA"/>
        </w:rPr>
        <w:t xml:space="preserve"> (vadāmi riski) un sniedz atbalstu īstenotājiem pēc iespējas ievērojot “konsultē vispirms” principu.</w:t>
      </w:r>
    </w:p>
  </w:footnote>
  <w:footnote w:id="19">
    <w:p w14:paraId="77C68366" w14:textId="3D36C3ED" w:rsidR="00DA2295" w:rsidRPr="00A67447" w:rsidRDefault="00DA2295" w:rsidP="002F6A42">
      <w:pPr>
        <w:pStyle w:val="FootnoteText"/>
        <w:jc w:val="both"/>
      </w:pPr>
      <w:r>
        <w:rPr>
          <w:rStyle w:val="FootnoteReference"/>
        </w:rPr>
        <w:footnoteRef/>
      </w:r>
      <w:r>
        <w:t xml:space="preserve"> MK 2020</w:t>
      </w:r>
      <w:r w:rsidRPr="00171160">
        <w:t xml:space="preserve">. gada </w:t>
      </w:r>
      <w:r>
        <w:t>22</w:t>
      </w:r>
      <w:r w:rsidRPr="00171160">
        <w:t xml:space="preserve">. </w:t>
      </w:r>
      <w:r>
        <w:t>septembra sēdes protokola Nr. 55</w:t>
      </w:r>
      <w:r w:rsidRPr="00171160">
        <w:t xml:space="preserve"> 3</w:t>
      </w:r>
      <w:r>
        <w:t>0. § 2</w:t>
      </w:r>
      <w:r w:rsidRPr="00171160">
        <w:t>.</w:t>
      </w:r>
      <w:r>
        <w:t>1. un 2.2.</w:t>
      </w:r>
      <w:r w:rsidRPr="00171160">
        <w:t xml:space="preserve"> punkts (Informatīvais ziņojums “Par Kohēzijas </w:t>
      </w:r>
      <w:r>
        <w:t>politikas</w:t>
      </w:r>
      <w:r w:rsidRPr="00171160">
        <w:t xml:space="preserve"> Eiropas Savienības</w:t>
      </w:r>
      <w:r>
        <w:t xml:space="preserve"> fondu investīciju aktualitātēm (pusgada ziņojums)”). ES fondu projektiem kopā pieejamas virssaistības 93,1 milj. </w:t>
      </w:r>
      <w:proofErr w:type="spellStart"/>
      <w:r>
        <w:rPr>
          <w:i/>
        </w:rPr>
        <w:t>euro</w:t>
      </w:r>
      <w:proofErr w:type="spellEnd"/>
      <w:r>
        <w:t xml:space="preserve"> (ES fondi un valsts budžets)</w:t>
      </w:r>
      <w:r w:rsidR="008A4F02">
        <w:t>.</w:t>
      </w:r>
      <w:r>
        <w:t xml:space="preserve"> </w:t>
      </w:r>
    </w:p>
  </w:footnote>
  <w:footnote w:id="20">
    <w:p w14:paraId="15ABE4E8" w14:textId="79072A85" w:rsidR="00DA2295" w:rsidRDefault="00DA2295" w:rsidP="00D409E3">
      <w:pPr>
        <w:pStyle w:val="FootnoteText"/>
        <w:jc w:val="both"/>
      </w:pPr>
      <w:r>
        <w:rPr>
          <w:rStyle w:val="FootnoteReference"/>
        </w:rPr>
        <w:footnoteRef/>
      </w:r>
      <w:r>
        <w:t xml:space="preserve"> MK 2021</w:t>
      </w:r>
      <w:r w:rsidRPr="00171160">
        <w:t xml:space="preserve">. gada </w:t>
      </w:r>
      <w:r>
        <w:t>18</w:t>
      </w:r>
      <w:r w:rsidRPr="00171160">
        <w:t xml:space="preserve">. </w:t>
      </w:r>
      <w:r>
        <w:t xml:space="preserve">marta sēdes protokola Nr. 28 26. § 3. </w:t>
      </w:r>
      <w:r w:rsidRPr="00171160">
        <w:t>punkts</w:t>
      </w:r>
      <w:r>
        <w:t xml:space="preserve"> un MK 2021</w:t>
      </w:r>
      <w:r w:rsidRPr="00171160">
        <w:t xml:space="preserve">. gada </w:t>
      </w:r>
      <w:r>
        <w:t>8</w:t>
      </w:r>
      <w:r w:rsidRPr="00171160">
        <w:t xml:space="preserve">. </w:t>
      </w:r>
      <w:r>
        <w:t xml:space="preserve">jūnija sēdes protokola Nr. 46 32. § 6. </w:t>
      </w:r>
      <w:r w:rsidRPr="00171160">
        <w:t>punkts</w:t>
      </w:r>
      <w:r w:rsidR="008A4F02">
        <w:t>.</w:t>
      </w:r>
    </w:p>
  </w:footnote>
  <w:footnote w:id="21">
    <w:p w14:paraId="1224418A" w14:textId="7D66CE95" w:rsidR="00DA2295" w:rsidRDefault="00DA2295" w:rsidP="00414F75">
      <w:pPr>
        <w:pStyle w:val="FootnoteText"/>
        <w:jc w:val="both"/>
      </w:pPr>
      <w:r w:rsidRPr="00A46EDA">
        <w:rPr>
          <w:rStyle w:val="FootnoteReference"/>
        </w:rPr>
        <w:footnoteRef/>
      </w:r>
      <w:r w:rsidRPr="00A46EDA">
        <w:t xml:space="preserve"> (1) </w:t>
      </w:r>
      <w:r w:rsidRPr="00A46EDA">
        <w:rPr>
          <w:rFonts w:eastAsia="Calibri" w:cs="Times New Roman"/>
        </w:rPr>
        <w:t>Prognozēs izmantoti pieņēmumi</w:t>
      </w:r>
      <w:r w:rsidRPr="00C451AD">
        <w:rPr>
          <w:rFonts w:eastAsia="Calibri" w:cs="Times New Roman"/>
          <w:szCs w:val="28"/>
        </w:rPr>
        <w:t>, t.sk. ņemot vērā ES fondu 2007.–2013.</w:t>
      </w:r>
      <w:r>
        <w:rPr>
          <w:rFonts w:eastAsia="Calibri" w:cs="Times New Roman"/>
          <w:szCs w:val="28"/>
        </w:rPr>
        <w:t> </w:t>
      </w:r>
      <w:r w:rsidRPr="00C451AD">
        <w:rPr>
          <w:rFonts w:eastAsia="Calibri" w:cs="Times New Roman"/>
          <w:szCs w:val="28"/>
        </w:rPr>
        <w:t>gada plānošanas perioda statistiku par lauztajiem līgumiem un tā ietvaros pārtrauktajiem projektiem, tos pielāgojot ES fondu 2014.–2020.</w:t>
      </w:r>
      <w:r>
        <w:rPr>
          <w:rFonts w:eastAsia="Calibri" w:cs="Times New Roman"/>
          <w:szCs w:val="28"/>
        </w:rPr>
        <w:t> </w:t>
      </w:r>
      <w:r w:rsidRPr="00C451AD">
        <w:rPr>
          <w:rFonts w:eastAsia="Calibri" w:cs="Times New Roman"/>
          <w:szCs w:val="28"/>
        </w:rPr>
        <w:t>gada plānošanas perioda specifikai.</w:t>
      </w:r>
      <w:r>
        <w:rPr>
          <w:rFonts w:eastAsia="Calibri" w:cs="Times New Roman"/>
          <w:szCs w:val="28"/>
        </w:rPr>
        <w:t xml:space="preserve"> (2) </w:t>
      </w:r>
      <w:r>
        <w:t>EK deklarējamo izdevumu pārsnieguma prognoze veidoja</w:t>
      </w:r>
      <w:r w:rsidRPr="00324EAF">
        <w:t xml:space="preserve">s </w:t>
      </w:r>
      <w:r>
        <w:t xml:space="preserve">t.sk. no papildu </w:t>
      </w:r>
      <w:proofErr w:type="spellStart"/>
      <w:r>
        <w:t>virssaistībām</w:t>
      </w:r>
      <w:proofErr w:type="spellEnd"/>
      <w:r>
        <w:t xml:space="preserve"> un </w:t>
      </w:r>
      <w:r w:rsidRPr="00324EAF">
        <w:t>finansējuma saņēmēju pašu lielāka līd</w:t>
      </w:r>
      <w:r>
        <w:t>zfinansējuma (īpaši pašvaldību projektos</w:t>
      </w:r>
      <w:r w:rsidRPr="00324EAF">
        <w:t>)</w:t>
      </w:r>
      <w:r>
        <w:t xml:space="preserve">. </w:t>
      </w:r>
      <w:r w:rsidRPr="00595D9C">
        <w:rPr>
          <w:rFonts w:cs="Times New Roman"/>
        </w:rPr>
        <w:t>Detāla maksājumu prognožu informācija pieejama sadaļā ES fondi 2014 - 2020 → Ieviešana → Ieviešanas plāni un to izpilde → 202</w:t>
      </w:r>
      <w:r w:rsidR="0050621B">
        <w:rPr>
          <w:rFonts w:cs="Times New Roman"/>
        </w:rPr>
        <w:t>2</w:t>
      </w:r>
      <w:r w:rsidRPr="00595D9C">
        <w:rPr>
          <w:rFonts w:cs="Times New Roman"/>
        </w:rPr>
        <w:t xml:space="preserve">.gads → 1. Maksājumu finansējuma saņēmējiem un deklarējamo izdevumu plāni, izpilde un prognozes: </w:t>
      </w:r>
      <w:hyperlink r:id="rId14" w:history="1">
        <w:r w:rsidR="0050621B">
          <w:rPr>
            <w:rStyle w:val="Hyperlink"/>
          </w:rPr>
          <w:t>2022.gads (esfondi.lv)</w:t>
        </w:r>
      </w:hyperlink>
      <w:r w:rsidR="0050621B">
        <w:t xml:space="preserve"> </w:t>
      </w:r>
      <w:r>
        <w:rPr>
          <w:rStyle w:val="Hyperlink"/>
          <w:rFonts w:cs="Times New Roman"/>
        </w:rPr>
        <w:t>.</w:t>
      </w:r>
    </w:p>
  </w:footnote>
  <w:footnote w:id="22">
    <w:p w14:paraId="40C44CEB" w14:textId="4674E4CD" w:rsidR="00DA2295" w:rsidRPr="00A46EDA" w:rsidRDefault="00DA2295" w:rsidP="00B47B3D">
      <w:pPr>
        <w:pStyle w:val="FootnoteText"/>
        <w:jc w:val="both"/>
      </w:pPr>
      <w:r w:rsidRPr="00A46EDA">
        <w:rPr>
          <w:rStyle w:val="FootnoteReference"/>
        </w:rPr>
        <w:footnoteRef/>
      </w:r>
      <w:r w:rsidRPr="00A46EDA">
        <w:t xml:space="preserve"> </w:t>
      </w:r>
      <w:r w:rsidR="008A4F02">
        <w:rPr>
          <w:rFonts w:eastAsia="Calibri"/>
          <w:color w:val="000000" w:themeColor="text1"/>
        </w:rPr>
        <w:t>E</w:t>
      </w:r>
      <w:r w:rsidRPr="00B47B3D">
        <w:rPr>
          <w:rFonts w:eastAsia="Calibri"/>
          <w:color w:val="000000" w:themeColor="text1"/>
        </w:rPr>
        <w:t>ksperta metode, pieņēmumi, t.sk. no pieredzes iepriekšējos plānošanas periodos</w:t>
      </w:r>
      <w:r>
        <w:rPr>
          <w:rFonts w:eastAsia="Calibri"/>
          <w:color w:val="000000" w:themeColor="text1"/>
        </w:rPr>
        <w:t>,</w:t>
      </w:r>
      <w:r w:rsidRPr="00B47B3D">
        <w:rPr>
          <w:rFonts w:eastAsia="Calibri"/>
          <w:color w:val="000000" w:themeColor="text1"/>
        </w:rPr>
        <w:t xml:space="preserve"> ņemot vērā konstatētos nedeklarējamos izdevumus, finansējuma atlikumus, citus riskus</w:t>
      </w:r>
      <w:r>
        <w:rPr>
          <w:rFonts w:eastAsia="Calibri"/>
          <w:color w:val="000000" w:themeColor="text1"/>
        </w:rPr>
        <w:t>.</w:t>
      </w:r>
    </w:p>
  </w:footnote>
  <w:footnote w:id="23">
    <w:p w14:paraId="67A4C32F" w14:textId="707EB903" w:rsidR="00DA2295" w:rsidRDefault="00DA2295" w:rsidP="00D409E3">
      <w:pPr>
        <w:pStyle w:val="FootnoteText"/>
        <w:jc w:val="both"/>
      </w:pPr>
      <w:r>
        <w:rPr>
          <w:rStyle w:val="FootnoteReference"/>
        </w:rPr>
        <w:footnoteRef/>
      </w:r>
      <w:r>
        <w:t xml:space="preserve"> </w:t>
      </w:r>
      <w:r w:rsidRPr="00813998">
        <w:t>Elastība starp prioritārajiem virzieniem un fondiem - prioritārais virziens ar deklarējamo izdevumu rezervi perioda beigās var aizstāt deklarējamo izdevumu iztrūkumu citā prioritārajā virzienā 10</w:t>
      </w:r>
      <w:r>
        <w:t xml:space="preserve"> </w:t>
      </w:r>
      <w:r w:rsidRPr="00813998">
        <w:t xml:space="preserve">% robežās, ja abus prioritāros virzienus līdzfinansē viens fonds (ERAF, ESF vai KF) </w:t>
      </w:r>
      <w:r>
        <w:t xml:space="preserve">– Regulas Nr. 1303/2013 </w:t>
      </w:r>
      <w:r w:rsidRPr="00813998">
        <w:t>130.</w:t>
      </w:r>
      <w:r>
        <w:t xml:space="preserve"> </w:t>
      </w:r>
      <w:r w:rsidRPr="00813998">
        <w:t>panta 3.</w:t>
      </w:r>
      <w:r>
        <w:t xml:space="preserve"> </w:t>
      </w:r>
      <w:r w:rsidRPr="00813998">
        <w:t xml:space="preserve">daļa </w:t>
      </w:r>
      <w:hyperlink r:id="rId15" w:history="1">
        <w:r w:rsidRPr="00277215">
          <w:rPr>
            <w:rStyle w:val="Hyperlink"/>
          </w:rPr>
          <w:t>https://eur-lex.europa.eu/legal-content/EN/TXT/?uri=CELEX%3A02013R1303-20201229</w:t>
        </w:r>
      </w:hyperlink>
      <w:r>
        <w:t xml:space="preserve"> </w:t>
      </w:r>
      <w:r w:rsidRPr="00813998">
        <w:t xml:space="preserve">(EK skaidrojumu skatīt </w:t>
      </w:r>
      <w:r>
        <w:t xml:space="preserve">jautājumu/atbilžu portālā </w:t>
      </w:r>
      <w:r w:rsidRPr="00813998">
        <w:t xml:space="preserve">zem “1.Structural </w:t>
      </w:r>
      <w:proofErr w:type="spellStart"/>
      <w:r w:rsidRPr="00813998">
        <w:t>Funds</w:t>
      </w:r>
      <w:proofErr w:type="spellEnd"/>
      <w:r w:rsidRPr="00813998">
        <w:t xml:space="preserve"> – </w:t>
      </w:r>
      <w:proofErr w:type="spellStart"/>
      <w:r w:rsidRPr="00813998">
        <w:t>horizontal</w:t>
      </w:r>
      <w:proofErr w:type="spellEnd"/>
      <w:r w:rsidRPr="00813998">
        <w:t xml:space="preserve"> </w:t>
      </w:r>
      <w:proofErr w:type="spellStart"/>
      <w:r w:rsidRPr="00813998">
        <w:t>questions</w:t>
      </w:r>
      <w:proofErr w:type="spellEnd"/>
      <w:r w:rsidRPr="00813998">
        <w:t>”, punkts ar nosaukumu “10</w:t>
      </w:r>
      <w:r>
        <w:t> </w:t>
      </w:r>
      <w:r w:rsidRPr="00813998">
        <w:t xml:space="preserve">% </w:t>
      </w:r>
      <w:proofErr w:type="spellStart"/>
      <w:r w:rsidRPr="00813998">
        <w:t>flexibility</w:t>
      </w:r>
      <w:proofErr w:type="spellEnd"/>
      <w:r w:rsidRPr="00813998">
        <w:t xml:space="preserve"> - </w:t>
      </w:r>
      <w:proofErr w:type="spellStart"/>
      <w:r w:rsidRPr="00813998">
        <w:t>Article</w:t>
      </w:r>
      <w:proofErr w:type="spellEnd"/>
      <w:r w:rsidRPr="00813998">
        <w:t xml:space="preserve"> 130(3) CPR”: </w:t>
      </w:r>
      <w:hyperlink r:id="rId16" w:history="1">
        <w:r w:rsidRPr="00277215">
          <w:rPr>
            <w:rStyle w:val="Hyperlink"/>
          </w:rPr>
          <w:t>https://webgate.ec.europa.eu/fpfis/wikis/pages/viewpage.action?pageId=469663935</w:t>
        </w:r>
      </w:hyperlink>
      <w:r w:rsidRPr="00813998">
        <w:t>)</w:t>
      </w:r>
    </w:p>
  </w:footnote>
  <w:footnote w:id="24">
    <w:p w14:paraId="6919B4B5" w14:textId="22CD4D42" w:rsidR="00DA2295" w:rsidRDefault="00DA2295" w:rsidP="007B4779">
      <w:pPr>
        <w:pStyle w:val="FootnoteText"/>
        <w:jc w:val="both"/>
        <w:rPr>
          <w:color w:val="000000" w:themeColor="text1"/>
        </w:rPr>
      </w:pPr>
      <w:r>
        <w:rPr>
          <w:rStyle w:val="FootnoteReference"/>
        </w:rPr>
        <w:footnoteRef/>
      </w:r>
      <w:r>
        <w:t xml:space="preserve"> Par projekta </w:t>
      </w:r>
      <w:r w:rsidRPr="00696FBA">
        <w:t>Nr. 2.2.1.1/18/I/001</w:t>
      </w:r>
      <w:r w:rsidR="008A4F02">
        <w:t xml:space="preserve"> “</w:t>
      </w:r>
      <w:r w:rsidRPr="007302D3">
        <w:t>Veselības nozares informācijas sistēmu (reģistri) modernizācija, attīstība un integrācija ar e-veselības informācijas sistēmu</w:t>
      </w:r>
      <w:r>
        <w:t>”</w:t>
      </w:r>
      <w:r w:rsidRPr="00CD38A8">
        <w:rPr>
          <w:color w:val="000000" w:themeColor="text1"/>
          <w:sz w:val="28"/>
          <w:szCs w:val="28"/>
        </w:rPr>
        <w:t xml:space="preserve"> </w:t>
      </w:r>
      <w:r w:rsidRPr="00AD5D2D">
        <w:rPr>
          <w:color w:val="000000" w:themeColor="text1"/>
        </w:rPr>
        <w:t>pārtraukšanu 2021. gada 26.</w:t>
      </w:r>
      <w:r w:rsidR="008A4F02">
        <w:rPr>
          <w:color w:val="000000" w:themeColor="text1"/>
        </w:rPr>
        <w:t xml:space="preserve"> </w:t>
      </w:r>
      <w:r w:rsidRPr="00AD5D2D">
        <w:rPr>
          <w:color w:val="000000" w:themeColor="text1"/>
        </w:rPr>
        <w:t>novembrī abpusēji parakstīta vienošanās starp CFLA un NVD</w:t>
      </w:r>
      <w:r>
        <w:rPr>
          <w:color w:val="000000" w:themeColor="text1"/>
        </w:rPr>
        <w:t>.</w:t>
      </w:r>
    </w:p>
    <w:p w14:paraId="3803E497" w14:textId="6DD91CEC" w:rsidR="00DA2295" w:rsidRPr="00AD5D2D" w:rsidRDefault="00DA2295" w:rsidP="007B4779">
      <w:pPr>
        <w:pStyle w:val="FootnoteText"/>
        <w:jc w:val="both"/>
      </w:pPr>
      <w:r>
        <w:t>MK 2021. gada 28. septembrī (prot. Nr.</w:t>
      </w:r>
      <w:r w:rsidR="008A4F02">
        <w:t> </w:t>
      </w:r>
      <w:r w:rsidRPr="00BB4D59">
        <w:t>64</w:t>
      </w:r>
      <w:r>
        <w:t xml:space="preserve"> 37.</w:t>
      </w:r>
      <w:r w:rsidRPr="00BB4D59">
        <w:t>§</w:t>
      </w:r>
      <w:r>
        <w:t xml:space="preserve"> 4.</w:t>
      </w:r>
      <w:r w:rsidR="008A4F02">
        <w:t> </w:t>
      </w:r>
      <w:r>
        <w:t>punkts) uzdeva VM</w:t>
      </w:r>
      <w:r w:rsidRPr="00282BE1">
        <w:t xml:space="preserve"> līdz 2021. gada 1. novembrim </w:t>
      </w:r>
      <w:r>
        <w:t>iesniegt</w:t>
      </w:r>
      <w:r w:rsidRPr="00282BE1">
        <w:t xml:space="preserve"> </w:t>
      </w:r>
      <w:r>
        <w:t>MK</w:t>
      </w:r>
      <w:r w:rsidRPr="00282BE1">
        <w:t xml:space="preserve"> lēmuma pieņemšanai priekšlikumu turpmākai rīcībai</w:t>
      </w:r>
      <w:r>
        <w:t>, ņemot vērā NVD īstenotā projekta</w:t>
      </w:r>
      <w:r w:rsidRPr="00282BE1">
        <w:t xml:space="preserve"> „Veselības nozares informācijas sistēmu (reģistri) modernizācija, attīstība un integrācija ar e veselības informācijas sistēmu”</w:t>
      </w:r>
      <w:r>
        <w:t xml:space="preserve"> neapmierinošo progresu</w:t>
      </w:r>
      <w:r w:rsidRPr="00282BE1">
        <w:t>.</w:t>
      </w:r>
      <w:r>
        <w:t xml:space="preserve"> </w:t>
      </w:r>
      <w:r w:rsidR="00496B64">
        <w:t xml:space="preserve">Ziņojuma izskatīts 2022. gada 1. februāra </w:t>
      </w:r>
      <w:r>
        <w:t>MK</w:t>
      </w:r>
      <w:r w:rsidR="00496B64">
        <w:t xml:space="preserve"> sēdē (prot. Nr.</w:t>
      </w:r>
      <w:r w:rsidR="008A4F02">
        <w:t> </w:t>
      </w:r>
      <w:r w:rsidR="00496B64">
        <w:t>5 29</w:t>
      </w:r>
      <w:r w:rsidR="00A50117">
        <w:t>.</w:t>
      </w:r>
      <w:r w:rsidR="008A4F02">
        <w:t> </w:t>
      </w:r>
      <w:r w:rsidR="00496B64" w:rsidRPr="00BB4D59">
        <w:t>§</w:t>
      </w:r>
      <w:r w:rsidR="00A50117">
        <w:t>)</w:t>
      </w:r>
      <w:r>
        <w:t>.</w:t>
      </w:r>
    </w:p>
  </w:footnote>
  <w:footnote w:id="25">
    <w:p w14:paraId="738F471C" w14:textId="5EAAD3A7" w:rsidR="00DA2295" w:rsidRDefault="00DA2295" w:rsidP="006B75A1">
      <w:pPr>
        <w:pStyle w:val="FootnoteText"/>
        <w:jc w:val="both"/>
      </w:pPr>
      <w:r>
        <w:rPr>
          <w:rStyle w:val="FootnoteReference"/>
        </w:rPr>
        <w:footnoteRef/>
      </w:r>
      <w:r>
        <w:t xml:space="preserve"> CFLA indikatīvi dati</w:t>
      </w:r>
      <w:r w:rsidRPr="006B2D8A">
        <w:t>.</w:t>
      </w:r>
      <w:r>
        <w:t xml:space="preserve"> Specifisku aktuālo nepieciešamo datu gadījumā VI aicina iestādes sazināties ar CFLA par konkrētiem atlikumiem. </w:t>
      </w:r>
    </w:p>
  </w:footnote>
  <w:footnote w:id="26">
    <w:p w14:paraId="361BC51C" w14:textId="6F110C61" w:rsidR="00DA2295" w:rsidRDefault="00DA2295">
      <w:pPr>
        <w:pStyle w:val="FootnoteText"/>
      </w:pPr>
      <w:r>
        <w:rPr>
          <w:rStyle w:val="FootnoteReference"/>
        </w:rPr>
        <w:footnoteRef/>
      </w:r>
      <w:r>
        <w:t xml:space="preserve"> </w:t>
      </w:r>
      <w:r w:rsidRPr="006C40AD">
        <w:t xml:space="preserve">CFLA indikatīvi dati. </w:t>
      </w:r>
      <w:r>
        <w:t>Specifisku a</w:t>
      </w:r>
      <w:r w:rsidRPr="006C40AD">
        <w:t>ktuālo nepieciešamo datu gadījumā aicinām sazināties ar CFLA</w:t>
      </w:r>
      <w:r>
        <w:t>.</w:t>
      </w:r>
    </w:p>
  </w:footnote>
  <w:footnote w:id="27">
    <w:p w14:paraId="20051A67" w14:textId="580FAC55" w:rsidR="00DA2295" w:rsidRDefault="00DA2295" w:rsidP="001746D6">
      <w:pPr>
        <w:pStyle w:val="FootnoteText"/>
        <w:jc w:val="both"/>
      </w:pPr>
      <w:r>
        <w:rPr>
          <w:rStyle w:val="FootnoteReference"/>
        </w:rPr>
        <w:footnoteRef/>
      </w:r>
      <w:r>
        <w:t xml:space="preserve"> Informācija par finansējumu, par kuru nav noslēgti līgumi pieejama </w:t>
      </w:r>
      <w:r w:rsidRPr="00CB6797">
        <w:rPr>
          <w:color w:val="000000" w:themeColor="text1"/>
        </w:rPr>
        <w:t>ES fondu tīmekļa</w:t>
      </w:r>
      <w:r>
        <w:t xml:space="preserve"> vietnē (</w:t>
      </w:r>
      <w:hyperlink r:id="rId17" w:history="1">
        <w:r w:rsidRPr="00586E55">
          <w:rPr>
            <w:rStyle w:val="Hyperlink"/>
          </w:rPr>
          <w:t>https://www.esfondi.lv/upload/Ieviesana/0_statusa_tabula_2014-2020_uz_31.12.2021.xlsx</w:t>
        </w:r>
      </w:hyperlink>
      <w:r>
        <w:t>), izklājlapā “Finansējums bez līgumiem”.</w:t>
      </w:r>
    </w:p>
  </w:footnote>
  <w:footnote w:id="28">
    <w:p w14:paraId="2E4F0CC1" w14:textId="6E6A4BB7" w:rsidR="00DA2295" w:rsidRPr="00050919" w:rsidRDefault="00DA2295" w:rsidP="00D409E3">
      <w:pPr>
        <w:pStyle w:val="FootnoteText"/>
        <w:jc w:val="both"/>
      </w:pPr>
      <w:r w:rsidRPr="00050919">
        <w:rPr>
          <w:rStyle w:val="FootnoteReference"/>
        </w:rPr>
        <w:footnoteRef/>
      </w:r>
      <w:r w:rsidRPr="00050919">
        <w:t xml:space="preserve"> </w:t>
      </w:r>
      <w:r>
        <w:t xml:space="preserve">Uz KF </w:t>
      </w:r>
      <w:r w:rsidR="006A1411">
        <w:t xml:space="preserve">visiem prioritārajiem virzieniem </w:t>
      </w:r>
      <w:r>
        <w:t>un ERAF 2. prioritāro virzienu neattiecināt MK</w:t>
      </w:r>
      <w:r w:rsidRPr="00D409E3">
        <w:t xml:space="preserve"> 2020. </w:t>
      </w:r>
      <w:r w:rsidRPr="00D409E3">
        <w:rPr>
          <w:color w:val="000000" w:themeColor="text1"/>
        </w:rPr>
        <w:t>gada 22. septembra sēdes protokollēmuma (prot. Nr. 55 30.</w:t>
      </w:r>
      <w:r w:rsidR="005043D1">
        <w:rPr>
          <w:color w:val="000000" w:themeColor="text1"/>
        </w:rPr>
        <w:t> </w:t>
      </w:r>
      <w:r w:rsidRPr="00D409E3">
        <w:rPr>
          <w:color w:val="000000" w:themeColor="text1"/>
        </w:rPr>
        <w:t xml:space="preserve">§) </w:t>
      </w:r>
      <w:r w:rsidRPr="00D409E3">
        <w:rPr>
          <w:rFonts w:eastAsia="Times New Roman"/>
          <w:lang w:eastAsia="lv-LV"/>
        </w:rPr>
        <w:t xml:space="preserve">“Par Kohēzijas politikas Eiropas Savienības fondu investīciju aktualitātēm (pusgada ziņojums)” </w:t>
      </w:r>
      <w:r w:rsidRPr="00D409E3">
        <w:rPr>
          <w:color w:val="000000" w:themeColor="text1"/>
        </w:rPr>
        <w:t>2.1.</w:t>
      </w:r>
      <w:r>
        <w:rPr>
          <w:color w:val="000000" w:themeColor="text1"/>
        </w:rPr>
        <w:t> </w:t>
      </w:r>
      <w:r w:rsidRPr="00D409E3">
        <w:rPr>
          <w:color w:val="000000" w:themeColor="text1"/>
        </w:rPr>
        <w:t>un 2.2. apakšpunkt</w:t>
      </w:r>
      <w:r>
        <w:rPr>
          <w:color w:val="000000" w:themeColor="text1"/>
        </w:rPr>
        <w:t>u.</w:t>
      </w:r>
    </w:p>
  </w:footnote>
  <w:footnote w:id="29">
    <w:p w14:paraId="19BE63A6" w14:textId="77777777" w:rsidR="00DA2295" w:rsidRDefault="00DA2295" w:rsidP="00B47B3D">
      <w:pPr>
        <w:pStyle w:val="FootnoteText"/>
        <w:jc w:val="both"/>
      </w:pPr>
      <w:r>
        <w:rPr>
          <w:rStyle w:val="FootnoteReference"/>
        </w:rPr>
        <w:footnoteRef/>
      </w:r>
      <w:r>
        <w:t xml:space="preserve"> KOMISIJAS ĪSTENOŠANAS LĒMUMS (23.11.2021) ar ko groza Īstenošanas lēmumu (ES) 2021/182 nolūkā noteikt 2022. gadam paredzēto REACT-EU resursu sadalījumu pa dalībvalstīm. </w:t>
      </w:r>
    </w:p>
  </w:footnote>
  <w:footnote w:id="30">
    <w:p w14:paraId="3801A89A" w14:textId="77777777" w:rsidR="00DA2295" w:rsidRDefault="00DA2295" w:rsidP="00B47B3D">
      <w:pPr>
        <w:pStyle w:val="FootnoteText"/>
        <w:jc w:val="both"/>
      </w:pPr>
      <w:r>
        <w:rPr>
          <w:rStyle w:val="FootnoteReference"/>
        </w:rPr>
        <w:footnoteRef/>
      </w:r>
      <w:r>
        <w:t xml:space="preserve"> Atbilstoši nacionāli veiktajiem aprēķiniem sākotnēji tika paredzēti indikatīvi 60,2 milj. </w:t>
      </w:r>
      <w:proofErr w:type="spellStart"/>
      <w:r>
        <w:rPr>
          <w:i/>
          <w:iCs/>
        </w:rPr>
        <w:t>euro</w:t>
      </w:r>
      <w:proofErr w:type="spellEnd"/>
      <w:r>
        <w:t>.</w:t>
      </w:r>
    </w:p>
  </w:footnote>
  <w:footnote w:id="31">
    <w:p w14:paraId="1B1DE0FA" w14:textId="7C6042C5" w:rsidR="00DA2295" w:rsidRDefault="00DA2295" w:rsidP="00586F68">
      <w:pPr>
        <w:pStyle w:val="FootnoteText"/>
        <w:jc w:val="both"/>
      </w:pPr>
      <w:r>
        <w:rPr>
          <w:rStyle w:val="FootnoteReference"/>
        </w:rPr>
        <w:footnoteRef/>
      </w:r>
      <w:r>
        <w:t xml:space="preserve"> REACT-EU finansējums ir pieejams no 2021. gada jūlija. Tā izmantošanai tiek/tiks veikti nepieciešamie grozījumi SAM ieviešanas nosacījumus, kā arī attiecīgie esošo projektu grozījumi vai jaunu līgumu noslēgšana. Rādītāju sasniegšana plānota ar 2022. gadu.</w:t>
      </w:r>
    </w:p>
  </w:footnote>
  <w:footnote w:id="32">
    <w:p w14:paraId="60CF1EC5" w14:textId="77777777" w:rsidR="006B6CCD" w:rsidRPr="00BB7946" w:rsidRDefault="006B6CCD" w:rsidP="006B6CCD">
      <w:pPr>
        <w:pStyle w:val="FootnoteText"/>
        <w:jc w:val="both"/>
      </w:pPr>
      <w:r w:rsidRPr="00BB7946">
        <w:rPr>
          <w:rStyle w:val="FootnoteReference"/>
        </w:rPr>
        <w:footnoteRef/>
      </w:r>
      <w:r w:rsidRPr="00BB7946">
        <w:t xml:space="preserve"> Īpaši uzraugāmi, jo EK var piemērot finanšu korekciju, ja perioda beigās rādītājs sasniegts mazāk kā par 65 %. </w:t>
      </w:r>
    </w:p>
  </w:footnote>
  <w:footnote w:id="33">
    <w:p w14:paraId="7C46A935" w14:textId="1782DAE7" w:rsidR="00DA2295" w:rsidRDefault="00DA2295" w:rsidP="00B47B3D">
      <w:pPr>
        <w:pStyle w:val="FootnoteText"/>
        <w:jc w:val="both"/>
      </w:pPr>
      <w:r>
        <w:rPr>
          <w:rStyle w:val="FootnoteReference"/>
        </w:rPr>
        <w:footnoteRef/>
      </w:r>
      <w:r>
        <w:t xml:space="preserve"> SM prezentācija “</w:t>
      </w:r>
      <w:proofErr w:type="spellStart"/>
      <w:r>
        <w:t>State</w:t>
      </w:r>
      <w:proofErr w:type="spellEnd"/>
      <w:r>
        <w:t xml:space="preserve"> </w:t>
      </w:r>
      <w:proofErr w:type="spellStart"/>
      <w:r>
        <w:t>of</w:t>
      </w:r>
      <w:proofErr w:type="spellEnd"/>
      <w:r>
        <w:t xml:space="preserve"> </w:t>
      </w:r>
      <w:proofErr w:type="spellStart"/>
      <w:r>
        <w:t>implementation</w:t>
      </w:r>
      <w:proofErr w:type="spellEnd"/>
      <w:r>
        <w:t xml:space="preserve">, </w:t>
      </w:r>
      <w:proofErr w:type="spellStart"/>
      <w:r>
        <w:t>obstacles</w:t>
      </w:r>
      <w:proofErr w:type="spellEnd"/>
      <w:r>
        <w:t xml:space="preserve">, </w:t>
      </w:r>
      <w:proofErr w:type="spellStart"/>
      <w:r>
        <w:t>results</w:t>
      </w:r>
      <w:proofErr w:type="spellEnd"/>
      <w:r>
        <w:t xml:space="preserve"> </w:t>
      </w:r>
      <w:proofErr w:type="spellStart"/>
      <w:r>
        <w:t>of</w:t>
      </w:r>
      <w:proofErr w:type="spellEnd"/>
      <w:r>
        <w:t xml:space="preserve"> </w:t>
      </w:r>
      <w:proofErr w:type="spellStart"/>
      <w:r>
        <w:t>investments</w:t>
      </w:r>
      <w:proofErr w:type="spellEnd"/>
      <w:r>
        <w:t xml:space="preserve"> </w:t>
      </w:r>
      <w:proofErr w:type="spellStart"/>
      <w:r>
        <w:t>in</w:t>
      </w:r>
      <w:proofErr w:type="spellEnd"/>
      <w:r>
        <w:t xml:space="preserve"> </w:t>
      </w:r>
      <w:proofErr w:type="spellStart"/>
      <w:r>
        <w:t>the</w:t>
      </w:r>
      <w:proofErr w:type="spellEnd"/>
      <w:r>
        <w:t xml:space="preserve"> </w:t>
      </w:r>
      <w:proofErr w:type="spellStart"/>
      <w:r>
        <w:t>area</w:t>
      </w:r>
      <w:proofErr w:type="spellEnd"/>
      <w:r>
        <w:t xml:space="preserve"> </w:t>
      </w:r>
      <w:proofErr w:type="spellStart"/>
      <w:r>
        <w:t>of</w:t>
      </w:r>
      <w:proofErr w:type="spellEnd"/>
      <w:r>
        <w:t xml:space="preserve"> transport” </w:t>
      </w:r>
      <w:r w:rsidRPr="001C7025">
        <w:t xml:space="preserve">ikgadējās izvērtēšanas sanāksmes ar </w:t>
      </w:r>
      <w:r>
        <w:t xml:space="preserve">EK par ES fondu ieviešanu 2021. gada 2. decembrī ir pieejama </w:t>
      </w:r>
      <w:hyperlink r:id="rId18" w:history="1">
        <w:r w:rsidRPr="00607938">
          <w:rPr>
            <w:rStyle w:val="Hyperlink"/>
          </w:rPr>
          <w:t>ES fondu uzraudzības komitejas e-portfelī</w:t>
        </w:r>
      </w:hyperlink>
      <w:r>
        <w:t>.</w:t>
      </w:r>
    </w:p>
  </w:footnote>
  <w:footnote w:id="34">
    <w:p w14:paraId="507BA24E" w14:textId="77777777" w:rsidR="00DA2295" w:rsidRPr="00F759A1" w:rsidRDefault="00DA2295" w:rsidP="00B47B3D">
      <w:pPr>
        <w:pStyle w:val="FootnoteText"/>
        <w:contextualSpacing/>
        <w:jc w:val="both"/>
      </w:pPr>
      <w:r w:rsidRPr="00F759A1">
        <w:rPr>
          <w:rStyle w:val="FootnoteReference"/>
        </w:rPr>
        <w:footnoteRef/>
      </w:r>
      <w:r>
        <w:t xml:space="preserve"> Rādītājs </w:t>
      </w:r>
      <w:r w:rsidRPr="00775A84">
        <w:t xml:space="preserve">i.6.2.1.ak (CO12a) </w:t>
      </w:r>
      <w:r w:rsidRPr="00F759A1">
        <w:t>“</w:t>
      </w:r>
      <w:r w:rsidRPr="00775A84">
        <w:t>Rekonstruēto vai modernizēto dzelzceļa līniju kopējais garums</w:t>
      </w:r>
      <w:r w:rsidRPr="00F759A1">
        <w:t>”</w:t>
      </w:r>
      <w:r>
        <w:t xml:space="preserve"> – DP mērķis ir 150 km, pašreizējā izpilde un projektu līgumos plānotās vērtības ir 0.</w:t>
      </w:r>
    </w:p>
  </w:footnote>
  <w:footnote w:id="35">
    <w:p w14:paraId="320E59E9" w14:textId="635D56F5" w:rsidR="00DA2295" w:rsidRPr="007B22B6" w:rsidRDefault="00DA2295" w:rsidP="00B47B3D">
      <w:pPr>
        <w:pStyle w:val="FootnoteText"/>
        <w:contextualSpacing/>
        <w:jc w:val="both"/>
      </w:pPr>
      <w:r>
        <w:rPr>
          <w:rStyle w:val="FootnoteReference"/>
        </w:rPr>
        <w:footnoteRef/>
      </w:r>
      <w:r>
        <w:t xml:space="preserve"> </w:t>
      </w:r>
      <w:r w:rsidRPr="00270479">
        <w:t xml:space="preserve">70 milj. </w:t>
      </w:r>
      <w:proofErr w:type="spellStart"/>
      <w:r w:rsidRPr="00270479">
        <w:rPr>
          <w:i/>
        </w:rPr>
        <w:t>euro</w:t>
      </w:r>
      <w:proofErr w:type="spellEnd"/>
      <w:r w:rsidRPr="00270479">
        <w:t xml:space="preserve">, t.sk. KF </w:t>
      </w:r>
      <w:r w:rsidRPr="00E24145">
        <w:rPr>
          <w:color w:val="000000"/>
          <w:sz w:val="28"/>
          <w:szCs w:val="28"/>
          <w:lang w:eastAsia="ar-SA"/>
        </w:rPr>
        <w:t>–</w:t>
      </w:r>
      <w:r w:rsidR="005043D1">
        <w:rPr>
          <w:color w:val="000000"/>
          <w:sz w:val="28"/>
          <w:szCs w:val="28"/>
          <w:lang w:eastAsia="ar-SA"/>
        </w:rPr>
        <w:t xml:space="preserve"> </w:t>
      </w:r>
      <w:r w:rsidRPr="00270479">
        <w:t>59,5 milj</w:t>
      </w:r>
      <w:r w:rsidRPr="00270479">
        <w:rPr>
          <w:i/>
        </w:rPr>
        <w:t xml:space="preserve">. </w:t>
      </w:r>
      <w:proofErr w:type="spellStart"/>
      <w:r w:rsidRPr="00270479">
        <w:rPr>
          <w:i/>
        </w:rPr>
        <w:t>euro</w:t>
      </w:r>
      <w:proofErr w:type="spellEnd"/>
      <w:r>
        <w:rPr>
          <w:i/>
        </w:rPr>
        <w:t xml:space="preserve">. </w:t>
      </w:r>
      <w:r>
        <w:t>Projekts iesniegts 2022.</w:t>
      </w:r>
      <w:r w:rsidR="005043D1">
        <w:t> </w:t>
      </w:r>
      <w:r>
        <w:t>gada 3.</w:t>
      </w:r>
      <w:r w:rsidR="005043D1">
        <w:t> </w:t>
      </w:r>
      <w:r>
        <w:t>februārī.</w:t>
      </w:r>
    </w:p>
  </w:footnote>
  <w:footnote w:id="36">
    <w:p w14:paraId="3C5931D7" w14:textId="77777777" w:rsidR="00DA2295" w:rsidRPr="002D1005" w:rsidRDefault="00DA2295" w:rsidP="00B52936">
      <w:pPr>
        <w:pStyle w:val="FootnoteText"/>
        <w:contextualSpacing/>
        <w:jc w:val="both"/>
        <w:rPr>
          <w:color w:val="000000" w:themeColor="text1"/>
        </w:rPr>
      </w:pPr>
      <w:r>
        <w:rPr>
          <w:rStyle w:val="FootnoteReference"/>
        </w:rPr>
        <w:footnoteRef/>
      </w:r>
      <w:r>
        <w:t xml:space="preserve"> MK 2016. gada 21. jūnija noteikumi Nr. 404 “</w:t>
      </w:r>
      <w:r w:rsidRPr="00AC26FE">
        <w:t xml:space="preserve">Darbības programmas "Izaugsme un nodarbinātība" prioritārā </w:t>
      </w:r>
      <w:r w:rsidRPr="002D1005">
        <w:t xml:space="preserve">virziena ”Ilgtspējīga transporta sistēma" 6.2.1. specifiskā atbalsta mērķa ”Nodrošināt konkurētspējīgu un videi draudzīgu TEN-T dzelzceļa tīklu, veicinot tā drošību, kvalitāti un kapacitāti”  6.2.1.2. pasākuma ”Dzelzceļa infrastruktūras modernizācija un izbūve īstenošanas noteikumi”. </w:t>
      </w:r>
      <w:r w:rsidRPr="002D1005">
        <w:rPr>
          <w:color w:val="000000" w:themeColor="text1"/>
        </w:rPr>
        <w:t xml:space="preserve">Projekti tiek realizēti pārtrauktā Latvijas dzelzceļa tīkla elektrifikācijas projekta vietā atbilstoši 2020. gada 2. jūlija MK rīkojumam Nr.371 “Grozījumi Eiropas Savienības struktūrfondu un Kohēzijas fonda 2014.–2020. gada plānošanas perioda darbības programmā "Izaugsme un nodarbinātība"”, ar ko tika atbalstīts SM priekšlikums īstenot VAS “Latvijas dzelzceļš” trīs jaunus dzelzceļa infrastruktūras modernizācijas projektus: </w:t>
      </w:r>
    </w:p>
    <w:p w14:paraId="468DF869" w14:textId="77777777" w:rsidR="00DA2295" w:rsidRPr="002D1005" w:rsidRDefault="00DA2295" w:rsidP="00B52936">
      <w:pPr>
        <w:pStyle w:val="FootnoteText"/>
        <w:contextualSpacing/>
        <w:jc w:val="both"/>
        <w:rPr>
          <w:color w:val="000000" w:themeColor="text1"/>
        </w:rPr>
      </w:pPr>
      <w:r w:rsidRPr="002D1005">
        <w:rPr>
          <w:color w:val="000000" w:themeColor="text1"/>
        </w:rPr>
        <w:t xml:space="preserve">Projektu “Dzelzceļa infrastruktūras modernizācija vilcienu kustības ātruma paaugstināšanai”; </w:t>
      </w:r>
    </w:p>
    <w:p w14:paraId="1097EA48" w14:textId="0183DF60" w:rsidR="00DA2295" w:rsidRDefault="00DA2295" w:rsidP="00B52936">
      <w:pPr>
        <w:pStyle w:val="FootnoteText"/>
        <w:contextualSpacing/>
        <w:jc w:val="both"/>
        <w:rPr>
          <w:color w:val="000000" w:themeColor="text1"/>
        </w:rPr>
      </w:pPr>
      <w:r w:rsidRPr="002D1005">
        <w:rPr>
          <w:color w:val="000000" w:themeColor="text1"/>
        </w:rPr>
        <w:t>Projektu “Dzelzceļa pasažieru infrastruktūras modernizācija”</w:t>
      </w:r>
      <w:r>
        <w:rPr>
          <w:color w:val="000000" w:themeColor="text1"/>
        </w:rPr>
        <w:t>, kas</w:t>
      </w:r>
      <w:r w:rsidRPr="002D1005">
        <w:rPr>
          <w:color w:val="000000" w:themeColor="text1"/>
        </w:rPr>
        <w:t xml:space="preserve"> </w:t>
      </w:r>
      <w:r>
        <w:rPr>
          <w:color w:val="000000" w:themeColor="text1"/>
        </w:rPr>
        <w:t xml:space="preserve">jau norisinās </w:t>
      </w:r>
      <w:r w:rsidRPr="002D1005">
        <w:rPr>
          <w:color w:val="000000" w:themeColor="text1"/>
        </w:rPr>
        <w:t xml:space="preserve">(44,4 milj. </w:t>
      </w:r>
      <w:proofErr w:type="spellStart"/>
      <w:r w:rsidRPr="005043D1">
        <w:rPr>
          <w:i/>
          <w:iCs/>
          <w:color w:val="000000" w:themeColor="text1"/>
        </w:rPr>
        <w:t>euro</w:t>
      </w:r>
      <w:proofErr w:type="spellEnd"/>
      <w:r w:rsidRPr="002D1005">
        <w:rPr>
          <w:color w:val="000000" w:themeColor="text1"/>
        </w:rPr>
        <w:t>, t.sk. KF - 37,7</w:t>
      </w:r>
      <w:r>
        <w:rPr>
          <w:color w:val="000000" w:themeColor="text1"/>
        </w:rPr>
        <w:t> </w:t>
      </w:r>
      <w:r w:rsidRPr="002D1005">
        <w:rPr>
          <w:color w:val="000000" w:themeColor="text1"/>
        </w:rPr>
        <w:t xml:space="preserve">milj. </w:t>
      </w:r>
      <w:proofErr w:type="spellStart"/>
      <w:r w:rsidRPr="005043D1">
        <w:rPr>
          <w:i/>
          <w:iCs/>
          <w:color w:val="000000" w:themeColor="text1"/>
        </w:rPr>
        <w:t>euro</w:t>
      </w:r>
      <w:proofErr w:type="spellEnd"/>
      <w:r w:rsidRPr="002D1005">
        <w:rPr>
          <w:color w:val="000000" w:themeColor="text1"/>
        </w:rPr>
        <w:t>, projekta līguma slēgšanas datums 27.07.2021.)</w:t>
      </w:r>
      <w:r>
        <w:rPr>
          <w:color w:val="000000" w:themeColor="text1"/>
        </w:rPr>
        <w:t xml:space="preserve">; </w:t>
      </w:r>
    </w:p>
    <w:p w14:paraId="6B9C15BC" w14:textId="7ECCC469" w:rsidR="00DA2295" w:rsidRPr="00E36466" w:rsidRDefault="00DA2295" w:rsidP="00B52936">
      <w:pPr>
        <w:pStyle w:val="FootnoteText"/>
        <w:contextualSpacing/>
        <w:jc w:val="both"/>
        <w:rPr>
          <w:highlight w:val="yellow"/>
        </w:rPr>
      </w:pPr>
      <w:r>
        <w:rPr>
          <w:color w:val="000000" w:themeColor="text1"/>
        </w:rPr>
        <w:t xml:space="preserve">Projektu </w:t>
      </w:r>
      <w:r w:rsidRPr="002D1005">
        <w:rPr>
          <w:color w:val="000000" w:themeColor="text1"/>
        </w:rPr>
        <w:t>“Nožogojumu un gājēju pāreju ierīkošana dzelzceļa  infrastruktūras objektos”</w:t>
      </w:r>
      <w:r>
        <w:rPr>
          <w:color w:val="000000" w:themeColor="text1"/>
        </w:rPr>
        <w:t xml:space="preserve"> (</w:t>
      </w:r>
      <w:r w:rsidRPr="002D1005">
        <w:rPr>
          <w:color w:val="000000" w:themeColor="text1"/>
        </w:rPr>
        <w:t>kam ir papildinoša ietekme uz rezultātu un iznākuma rādītājiem</w:t>
      </w:r>
      <w:r>
        <w:rPr>
          <w:color w:val="000000" w:themeColor="text1"/>
        </w:rPr>
        <w:t>), kurā būvniecības iepirkuma procedūra jau ir noslēgusies.</w:t>
      </w:r>
    </w:p>
  </w:footnote>
  <w:footnote w:id="37">
    <w:p w14:paraId="78B9565A" w14:textId="4158F8EE" w:rsidR="00DA2295" w:rsidRDefault="00DA2295" w:rsidP="001746D6">
      <w:pPr>
        <w:pStyle w:val="FootnoteText"/>
        <w:jc w:val="both"/>
      </w:pPr>
      <w:r>
        <w:rPr>
          <w:rStyle w:val="FootnoteReference"/>
        </w:rPr>
        <w:footnoteRef/>
      </w:r>
      <w:r>
        <w:t xml:space="preserve"> </w:t>
      </w:r>
      <w:r w:rsidRPr="00F80ADD">
        <w:t>CFLA vērtējumā pēdējais termiņš, kad iepirkumam jānoslēdzas, lai varētu paspēt ieviest projektu, ir 2022. gada februāra beigas. Pastāv risks, ka tehnisko noteikumu un prasību izmaiņu rezultātā jau projektēšanas laikā var aizkavēties projektēšanas darbu pabeigšana, līdz ar to radot kavējumu būvdarbu uzsākšanai un attiecīgi projekta pabeigšanai termiņā.</w:t>
      </w:r>
    </w:p>
  </w:footnote>
  <w:footnote w:id="38">
    <w:p w14:paraId="4C4B6295" w14:textId="27348E1D" w:rsidR="00DA2295" w:rsidRDefault="00DA2295" w:rsidP="001746D6">
      <w:pPr>
        <w:pStyle w:val="FootnoteText"/>
        <w:jc w:val="both"/>
      </w:pPr>
      <w:r>
        <w:rPr>
          <w:rStyle w:val="FootnoteReference"/>
        </w:rPr>
        <w:footnoteRef/>
      </w:r>
      <w:r>
        <w:t xml:space="preserve"> </w:t>
      </w:r>
      <w:r w:rsidRPr="007B22B6">
        <w:t>Nākamā sanāksm</w:t>
      </w:r>
      <w:r>
        <w:t>e plānota 2022. gada 23. februārī.</w:t>
      </w:r>
    </w:p>
  </w:footnote>
  <w:footnote w:id="39">
    <w:p w14:paraId="0B1BF0A3" w14:textId="047BB393" w:rsidR="00DA2295" w:rsidRPr="00F759A1" w:rsidRDefault="00DA2295" w:rsidP="00B52936">
      <w:pPr>
        <w:pStyle w:val="FootnoteText"/>
        <w:contextualSpacing/>
        <w:jc w:val="both"/>
      </w:pPr>
      <w:r w:rsidRPr="00F759A1">
        <w:rPr>
          <w:rStyle w:val="FootnoteReference"/>
        </w:rPr>
        <w:footnoteRef/>
      </w:r>
      <w:r>
        <w:t xml:space="preserve"> </w:t>
      </w:r>
      <w:r w:rsidRPr="00AF65EC">
        <w:t>Rādītājs i.4.5.1.ak (CO15) “</w:t>
      </w:r>
      <w:proofErr w:type="spellStart"/>
      <w:r w:rsidRPr="00AF65EC">
        <w:t>Jaunuzbūvēto</w:t>
      </w:r>
      <w:proofErr w:type="spellEnd"/>
      <w:r w:rsidRPr="00AF65EC">
        <w:t xml:space="preserve"> vai uzlaboto tramvaja un metro līniju kopējais garums” – DP mērķis ir 20 km, pašreizē</w:t>
      </w:r>
      <w:r>
        <w:t>jā izpilde ir 6,51 km (33%), projektu līgumos plānotā vērtība ir 10,19</w:t>
      </w:r>
      <w:r w:rsidRPr="00AF65EC">
        <w:t xml:space="preserve"> km</w:t>
      </w:r>
      <w:r>
        <w:t xml:space="preserve"> (51 %)</w:t>
      </w:r>
      <w:r w:rsidRPr="00AF65EC">
        <w:t>.</w:t>
      </w:r>
    </w:p>
  </w:footnote>
  <w:footnote w:id="40">
    <w:p w14:paraId="49EB4B38" w14:textId="77777777" w:rsidR="00DA2295" w:rsidRDefault="00DA2295" w:rsidP="00B52936">
      <w:pPr>
        <w:pStyle w:val="FootnoteText"/>
        <w:contextualSpacing/>
        <w:jc w:val="both"/>
      </w:pPr>
      <w:r>
        <w:rPr>
          <w:rStyle w:val="FootnoteReference"/>
        </w:rPr>
        <w:footnoteRef/>
      </w:r>
      <w:r>
        <w:t xml:space="preserve"> </w:t>
      </w:r>
      <w:r w:rsidRPr="00C029A8">
        <w:t xml:space="preserve">CFLA izsludināja atlasi 2021. gada 9. februārī.  </w:t>
      </w:r>
    </w:p>
  </w:footnote>
  <w:footnote w:id="41">
    <w:p w14:paraId="62B19169" w14:textId="2A9C4571" w:rsidR="00DA2295" w:rsidRDefault="00DA2295" w:rsidP="00B52936">
      <w:pPr>
        <w:pStyle w:val="FootnoteText"/>
        <w:contextualSpacing/>
        <w:jc w:val="both"/>
      </w:pPr>
      <w:r>
        <w:rPr>
          <w:rStyle w:val="FootnoteReference"/>
        </w:rPr>
        <w:footnoteRef/>
      </w:r>
      <w:r>
        <w:t xml:space="preserve"> Projekts  “</w:t>
      </w:r>
      <w:r w:rsidRPr="0022258D">
        <w:t>Tramvaja līnijas un piegulošās teritorijas pārbūve Liepājā, 4.kārta</w:t>
      </w:r>
      <w:r>
        <w:t>”</w:t>
      </w:r>
      <w:r w:rsidRPr="00C83725">
        <w:t xml:space="preserve"> </w:t>
      </w:r>
      <w:r w:rsidRPr="000E01EB">
        <w:t>(</w:t>
      </w:r>
      <w:r>
        <w:t xml:space="preserve">kopējais finansējums </w:t>
      </w:r>
      <w:r w:rsidRPr="005438DD">
        <w:t>15</w:t>
      </w:r>
      <w:r>
        <w:t xml:space="preserve">,2  </w:t>
      </w:r>
      <w:r w:rsidRPr="003A3C68">
        <w:t>milj.</w:t>
      </w:r>
      <w:r w:rsidRPr="005438DD">
        <w:t xml:space="preserve"> </w:t>
      </w:r>
      <w:proofErr w:type="spellStart"/>
      <w:r w:rsidRPr="003A3C68">
        <w:t>e</w:t>
      </w:r>
      <w:r w:rsidRPr="00504848">
        <w:rPr>
          <w:i/>
          <w:iCs/>
        </w:rPr>
        <w:t>uro</w:t>
      </w:r>
      <w:proofErr w:type="spellEnd"/>
      <w:r>
        <w:t xml:space="preserve">, KF – </w:t>
      </w:r>
      <w:r w:rsidRPr="005438DD">
        <w:t>12</w:t>
      </w:r>
      <w:r>
        <w:t xml:space="preserve">,8  </w:t>
      </w:r>
      <w:r w:rsidRPr="003A3C68">
        <w:t>milj.</w:t>
      </w:r>
      <w:r w:rsidRPr="005438DD">
        <w:t xml:space="preserve"> </w:t>
      </w:r>
      <w:proofErr w:type="spellStart"/>
      <w:r w:rsidRPr="003A3C68">
        <w:t>e</w:t>
      </w:r>
      <w:r w:rsidRPr="00504848">
        <w:rPr>
          <w:i/>
          <w:iCs/>
        </w:rPr>
        <w:t>uro</w:t>
      </w:r>
      <w:proofErr w:type="spellEnd"/>
      <w:r w:rsidRPr="000E01EB">
        <w:t>)</w:t>
      </w:r>
      <w:r>
        <w:t>.</w:t>
      </w:r>
    </w:p>
  </w:footnote>
  <w:footnote w:id="42">
    <w:p w14:paraId="512462D4" w14:textId="77777777" w:rsidR="00DA2295" w:rsidRDefault="00DA2295" w:rsidP="00D621E9">
      <w:pPr>
        <w:pStyle w:val="FootnoteText"/>
        <w:contextualSpacing/>
        <w:jc w:val="both"/>
      </w:pPr>
      <w:r>
        <w:rPr>
          <w:rStyle w:val="FootnoteReference"/>
        </w:rPr>
        <w:footnoteRef/>
      </w:r>
      <w:r>
        <w:t xml:space="preserve"> Projekts “</w:t>
      </w:r>
      <w:r w:rsidRPr="0022258D">
        <w:t>Videi draudzīga un integrēta mobilitāte Daugavpils pilsētā</w:t>
      </w:r>
      <w:r>
        <w:t xml:space="preserve">” </w:t>
      </w:r>
      <w:r w:rsidRPr="000E01EB">
        <w:t>(</w:t>
      </w:r>
      <w:r>
        <w:t xml:space="preserve">Kopējais finansējums </w:t>
      </w:r>
      <w:r w:rsidRPr="005438DD">
        <w:t>29</w:t>
      </w:r>
      <w:r>
        <w:t>,6</w:t>
      </w:r>
      <w:r w:rsidRPr="005438DD">
        <w:t xml:space="preserve"> </w:t>
      </w:r>
      <w:proofErr w:type="spellStart"/>
      <w:r w:rsidRPr="003A3C68">
        <w:t>e</w:t>
      </w:r>
      <w:r w:rsidRPr="00504848">
        <w:rPr>
          <w:i/>
          <w:iCs/>
        </w:rPr>
        <w:t>uro</w:t>
      </w:r>
      <w:proofErr w:type="spellEnd"/>
      <w:r>
        <w:t xml:space="preserve">, KF – </w:t>
      </w:r>
      <w:r w:rsidRPr="005438DD">
        <w:t>23</w:t>
      </w:r>
      <w:r>
        <w:t>,2 milj.</w:t>
      </w:r>
      <w:r w:rsidRPr="005438DD">
        <w:t xml:space="preserve"> </w:t>
      </w:r>
      <w:proofErr w:type="spellStart"/>
      <w:r w:rsidRPr="003A3C68">
        <w:t>e</w:t>
      </w:r>
      <w:r w:rsidRPr="00504848">
        <w:rPr>
          <w:i/>
          <w:iCs/>
        </w:rPr>
        <w:t>uro</w:t>
      </w:r>
      <w:proofErr w:type="spellEnd"/>
      <w:r w:rsidRPr="000E01EB">
        <w:t>)</w:t>
      </w:r>
      <w:r>
        <w:t>.</w:t>
      </w:r>
    </w:p>
  </w:footnote>
  <w:footnote w:id="43">
    <w:p w14:paraId="0C353D59" w14:textId="68E5FF58" w:rsidR="00DA2295" w:rsidRDefault="00DA2295" w:rsidP="00B52936">
      <w:pPr>
        <w:pStyle w:val="FootnoteText"/>
        <w:contextualSpacing/>
        <w:jc w:val="both"/>
      </w:pPr>
      <w:r>
        <w:rPr>
          <w:rStyle w:val="FootnoteReference"/>
        </w:rPr>
        <w:footnoteRef/>
      </w:r>
      <w:r>
        <w:t xml:space="preserve"> CFLA vērtējumā projekta apstiprināšana var notikt ne ātrāk kā februāra beigās, līguma noslēgšana – ne ātrāk kā 2022. gada 1. ceturkšņa beigās.</w:t>
      </w:r>
    </w:p>
  </w:footnote>
  <w:footnote w:id="44">
    <w:p w14:paraId="7BF03840" w14:textId="2A4B4642" w:rsidR="00DA2295" w:rsidRPr="000F140A" w:rsidRDefault="00DA2295" w:rsidP="00B52936">
      <w:pPr>
        <w:pStyle w:val="FootnoteText"/>
        <w:contextualSpacing/>
        <w:jc w:val="both"/>
      </w:pPr>
      <w:r>
        <w:rPr>
          <w:rStyle w:val="FootnoteReference"/>
        </w:rPr>
        <w:footnoteRef/>
      </w:r>
      <w:r>
        <w:t xml:space="preserve"> Projekts “</w:t>
      </w:r>
      <w:r w:rsidRPr="0022258D">
        <w:t>Rīgas tramvaja infrastruktūras pielāgošana zemās grīdas tramvaja parametriem</w:t>
      </w:r>
      <w:r>
        <w:t xml:space="preserve">” </w:t>
      </w:r>
      <w:r w:rsidRPr="000E01EB">
        <w:t>(</w:t>
      </w:r>
      <w:r>
        <w:t xml:space="preserve">kopējais finansējums </w:t>
      </w:r>
      <w:r w:rsidRPr="005438DD">
        <w:t>47</w:t>
      </w:r>
      <w:r>
        <w:t xml:space="preserve">,9  </w:t>
      </w:r>
      <w:r w:rsidRPr="003A3C68">
        <w:t>milj.</w:t>
      </w:r>
      <w:r w:rsidRPr="005438DD">
        <w:t xml:space="preserve"> </w:t>
      </w:r>
      <w:proofErr w:type="spellStart"/>
      <w:r w:rsidRPr="003A3C68">
        <w:t>e</w:t>
      </w:r>
      <w:r w:rsidRPr="00504848">
        <w:rPr>
          <w:i/>
          <w:iCs/>
        </w:rPr>
        <w:t>uro</w:t>
      </w:r>
      <w:proofErr w:type="spellEnd"/>
      <w:r>
        <w:t xml:space="preserve">, KF – 33,7  </w:t>
      </w:r>
      <w:r w:rsidRPr="003A3C68">
        <w:t>milj.</w:t>
      </w:r>
      <w:r w:rsidRPr="005438DD">
        <w:t xml:space="preserve"> </w:t>
      </w:r>
      <w:proofErr w:type="spellStart"/>
      <w:r w:rsidRPr="003A3C68">
        <w:t>e</w:t>
      </w:r>
      <w:r w:rsidRPr="00504848">
        <w:rPr>
          <w:i/>
          <w:iCs/>
        </w:rPr>
        <w:t>uro</w:t>
      </w:r>
      <w:proofErr w:type="spellEnd"/>
      <w:r w:rsidRPr="000E01EB">
        <w:t>)</w:t>
      </w:r>
      <w:r>
        <w:t xml:space="preserve">. </w:t>
      </w:r>
      <w:r w:rsidRPr="000F140A">
        <w:rPr>
          <w:iCs/>
        </w:rPr>
        <w:t>B</w:t>
      </w:r>
      <w:r w:rsidRPr="0042656F">
        <w:rPr>
          <w:iCs/>
        </w:rPr>
        <w:t>ez šī projekta īstenošanas būtu iespējams sasniegt apmēram 79% no DP plānotā, pie nosacījuma, ka īstenošanā un citi šajā pasākumā vērtēšanā esošie projekti sasniegs plānotās vērtības pilnā apjomā.</w:t>
      </w:r>
    </w:p>
  </w:footnote>
  <w:footnote w:id="45">
    <w:p w14:paraId="22A51481" w14:textId="46FA1CB4" w:rsidR="00DA2295" w:rsidRPr="008827DF" w:rsidRDefault="00DA2295" w:rsidP="001746D6">
      <w:pPr>
        <w:pStyle w:val="FootnoteText"/>
        <w:jc w:val="both"/>
      </w:pPr>
      <w:r>
        <w:rPr>
          <w:rStyle w:val="FootnoteReference"/>
        </w:rPr>
        <w:footnoteRef/>
      </w:r>
      <w:r>
        <w:t xml:space="preserve"> Projekts Nr. </w:t>
      </w:r>
      <w:r w:rsidRPr="008827DF">
        <w:t>9.3.2.0/21/I/001SIA “Rīgas Austrumu klīniskā universitātes slimnīca” ēkas Hipokrāta ielā 4 infrastruktūras attīstība”</w:t>
      </w:r>
      <w:r>
        <w:t xml:space="preserve"> (Attiecināmās izmaksas 27,7 milj. </w:t>
      </w:r>
      <w:proofErr w:type="spellStart"/>
      <w:r>
        <w:rPr>
          <w:i/>
        </w:rPr>
        <w:t>euro</w:t>
      </w:r>
      <w:proofErr w:type="spellEnd"/>
      <w:r>
        <w:t xml:space="preserve">, t.sk. ERAF 23,5 milj. </w:t>
      </w:r>
      <w:proofErr w:type="spellStart"/>
      <w:r>
        <w:rPr>
          <w:i/>
        </w:rPr>
        <w:t>euro</w:t>
      </w:r>
      <w:proofErr w:type="spellEnd"/>
      <w:r>
        <w:t xml:space="preserve">, VB 2,5 milj. </w:t>
      </w:r>
      <w:proofErr w:type="spellStart"/>
      <w:r>
        <w:rPr>
          <w:i/>
        </w:rPr>
        <w:t>euro</w:t>
      </w:r>
      <w:proofErr w:type="spellEnd"/>
      <w:r>
        <w:t xml:space="preserve"> un privātais finansējums 1,7 milj. </w:t>
      </w:r>
      <w:proofErr w:type="spellStart"/>
      <w:r>
        <w:rPr>
          <w:i/>
        </w:rPr>
        <w:t>euro</w:t>
      </w:r>
      <w:proofErr w:type="spellEnd"/>
      <w:r>
        <w:t>)</w:t>
      </w:r>
      <w:r w:rsidR="008C37FD">
        <w:t>.</w:t>
      </w:r>
    </w:p>
  </w:footnote>
  <w:footnote w:id="46">
    <w:p w14:paraId="32104D04" w14:textId="042C1184" w:rsidR="00DA2295" w:rsidRDefault="00DA2295" w:rsidP="001746D6">
      <w:pPr>
        <w:pStyle w:val="FootnoteText"/>
        <w:jc w:val="both"/>
      </w:pPr>
      <w:r>
        <w:rPr>
          <w:rStyle w:val="FootnoteReference"/>
        </w:rPr>
        <w:footnoteRef/>
      </w:r>
      <w:r>
        <w:t xml:space="preserve"> Atbilstoši EK vadlīniju</w:t>
      </w:r>
      <w:r w:rsidRPr="008827DF">
        <w:t xml:space="preserve"> par to darbības programmu slēgšanu, kuras pieņemtas atbalsta saņemšanai no </w:t>
      </w:r>
      <w:r>
        <w:t>ERAF</w:t>
      </w:r>
      <w:r w:rsidRPr="008827DF">
        <w:t xml:space="preserve">, </w:t>
      </w:r>
      <w:r>
        <w:t>ESF</w:t>
      </w:r>
      <w:r w:rsidRPr="008827DF">
        <w:t xml:space="preserve">, </w:t>
      </w:r>
      <w:r>
        <w:t>KF</w:t>
      </w:r>
      <w:r w:rsidRPr="008827DF">
        <w:t xml:space="preserve"> un </w:t>
      </w:r>
      <w:r>
        <w:t>EJZF</w:t>
      </w:r>
      <w:r w:rsidRPr="008827DF">
        <w:t xml:space="preserve"> (2014.–2020.</w:t>
      </w:r>
      <w:r>
        <w:t> </w:t>
      </w:r>
      <w:r w:rsidRPr="008827DF">
        <w:t>gada periodā)</w:t>
      </w:r>
      <w:r>
        <w:t>, iekļautajiem risinājuma veidiem</w:t>
      </w:r>
      <w:r w:rsidRPr="008827DF">
        <w:t xml:space="preserve"> (pieejamas: </w:t>
      </w:r>
      <w:hyperlink r:id="rId19" w:history="1">
        <w:r w:rsidRPr="001E6B50">
          <w:rPr>
            <w:rStyle w:val="Hyperlink"/>
          </w:rPr>
          <w:t>https://www.esfondi.lv/vadlinijas--skaidrojumi</w:t>
        </w:r>
      </w:hyperlink>
      <w:r w:rsidRPr="008827DF">
        <w:t>)</w:t>
      </w:r>
      <w:r w:rsidR="008C37FD">
        <w:t>.</w:t>
      </w:r>
    </w:p>
  </w:footnote>
  <w:footnote w:id="47">
    <w:p w14:paraId="00C7B03B" w14:textId="60C0237C" w:rsidR="00DA2295" w:rsidRDefault="00DA2295" w:rsidP="001746D6">
      <w:pPr>
        <w:pStyle w:val="FootnoteText"/>
        <w:jc w:val="both"/>
      </w:pPr>
      <w:r>
        <w:rPr>
          <w:rStyle w:val="FootnoteReference"/>
        </w:rPr>
        <w:footnoteRef/>
      </w:r>
      <w:r>
        <w:t xml:space="preserve"> </w:t>
      </w:r>
      <w:r w:rsidRPr="00C55403">
        <w:t>Saskaņā ar Regulas Nr. 1303/2013 100.</w:t>
      </w:r>
      <w:r w:rsidR="008C37FD">
        <w:t xml:space="preserve"> </w:t>
      </w:r>
      <w:r w:rsidRPr="00C55403">
        <w:t>pantu “Lielais projekts”, kura kopējās attiecināmās izmaksas &gt;50</w:t>
      </w:r>
      <w:r w:rsidR="008C37FD">
        <w:t> </w:t>
      </w:r>
      <w:r w:rsidRPr="00C55403">
        <w:t>milj.</w:t>
      </w:r>
      <w:r w:rsidR="008C37FD">
        <w:t> </w:t>
      </w:r>
      <w:proofErr w:type="spellStart"/>
      <w:r w:rsidRPr="00C55403">
        <w:rPr>
          <w:i/>
          <w:iCs/>
        </w:rPr>
        <w:t>euro</w:t>
      </w:r>
      <w:proofErr w:type="spellEnd"/>
      <w:r w:rsidRPr="00C55403">
        <w:t xml:space="preserve"> (vides jomā) vai 75 milj. </w:t>
      </w:r>
      <w:proofErr w:type="spellStart"/>
      <w:r w:rsidRPr="00C55403">
        <w:rPr>
          <w:i/>
          <w:iCs/>
        </w:rPr>
        <w:t>euro</w:t>
      </w:r>
      <w:proofErr w:type="spellEnd"/>
      <w:r w:rsidRPr="00C55403">
        <w:t xml:space="preserve"> (transporta jomā), var saņemt ES līdzfinansējumu, ja ir EK pozitīvs </w:t>
      </w:r>
      <w:r>
        <w:t>l</w:t>
      </w:r>
      <w:r w:rsidRPr="00C55403">
        <w:t>ēmums. Finanšu instrumenti nav lielie projekti Regulas izpratnē.</w:t>
      </w:r>
    </w:p>
  </w:footnote>
  <w:footnote w:id="48">
    <w:p w14:paraId="5788C8B0" w14:textId="461E24D6" w:rsidR="00DA2295" w:rsidRPr="008C37FD" w:rsidRDefault="00DA2295" w:rsidP="001746D6">
      <w:pPr>
        <w:pStyle w:val="FootnoteText"/>
        <w:jc w:val="both"/>
      </w:pPr>
      <w:r>
        <w:rPr>
          <w:rStyle w:val="FootnoteReference"/>
        </w:rPr>
        <w:footnoteRef/>
      </w:r>
      <w:r>
        <w:t xml:space="preserve"> Projekta k</w:t>
      </w:r>
      <w:r w:rsidRPr="0034702B">
        <w:t xml:space="preserve">opējās attiecināmās izmaksas 161,2 milj. </w:t>
      </w:r>
      <w:proofErr w:type="spellStart"/>
      <w:r w:rsidRPr="0010479E">
        <w:rPr>
          <w:i/>
          <w:iCs/>
        </w:rPr>
        <w:t>euro</w:t>
      </w:r>
      <w:proofErr w:type="spellEnd"/>
      <w:r w:rsidRPr="0034702B">
        <w:t xml:space="preserve">, t.sk.ES fondu finansējums 114,2 milj. </w:t>
      </w:r>
      <w:proofErr w:type="spellStart"/>
      <w:r w:rsidRPr="0034702B">
        <w:rPr>
          <w:i/>
          <w:iCs/>
        </w:rPr>
        <w:t>euro</w:t>
      </w:r>
      <w:proofErr w:type="spellEnd"/>
      <w:r w:rsidR="008C37FD">
        <w:t>.</w:t>
      </w:r>
    </w:p>
  </w:footnote>
  <w:footnote w:id="49">
    <w:p w14:paraId="0AF78AEA" w14:textId="0D7808F3" w:rsidR="00DA2295" w:rsidRPr="008C37FD" w:rsidRDefault="00DA2295" w:rsidP="001746D6">
      <w:pPr>
        <w:pStyle w:val="FootnoteText"/>
        <w:jc w:val="both"/>
      </w:pPr>
      <w:r>
        <w:rPr>
          <w:rStyle w:val="FootnoteReference"/>
        </w:rPr>
        <w:footnoteRef/>
      </w:r>
      <w:r>
        <w:t xml:space="preserve"> Projekta </w:t>
      </w:r>
      <w:r w:rsidRPr="00A63A8B">
        <w:t xml:space="preserve">kopējās attiecināmās izmaksas </w:t>
      </w:r>
      <w:r w:rsidRPr="0010479E">
        <w:t xml:space="preserve">140,4 milj. </w:t>
      </w:r>
      <w:proofErr w:type="spellStart"/>
      <w:r w:rsidRPr="0010479E">
        <w:rPr>
          <w:i/>
          <w:iCs/>
        </w:rPr>
        <w:t>euro</w:t>
      </w:r>
      <w:proofErr w:type="spellEnd"/>
      <w:r w:rsidRPr="0010479E">
        <w:t>, t.sk.</w:t>
      </w:r>
      <w:r>
        <w:t xml:space="preserve"> ES fondu finansējums</w:t>
      </w:r>
      <w:r w:rsidRPr="0010479E">
        <w:t xml:space="preserve"> 83,7 milj. </w:t>
      </w:r>
      <w:proofErr w:type="spellStart"/>
      <w:r w:rsidRPr="0010479E">
        <w:rPr>
          <w:i/>
          <w:iCs/>
        </w:rPr>
        <w:t>euro</w:t>
      </w:r>
      <w:proofErr w:type="spellEnd"/>
      <w:r w:rsidR="008C37FD">
        <w:t>.</w:t>
      </w:r>
    </w:p>
  </w:footnote>
  <w:footnote w:id="50">
    <w:p w14:paraId="2942F6E1" w14:textId="365AE928" w:rsidR="00DA2295" w:rsidRDefault="00DA2295">
      <w:pPr>
        <w:pStyle w:val="FootnoteText"/>
      </w:pPr>
      <w:r>
        <w:rPr>
          <w:rStyle w:val="FootnoteReference"/>
        </w:rPr>
        <w:footnoteRef/>
      </w:r>
      <w:r>
        <w:t xml:space="preserve"> </w:t>
      </w:r>
      <w:r w:rsidRPr="000B05F5">
        <w:rPr>
          <w:rFonts w:eastAsia="Calibri" w:cs="Times New Roman"/>
          <w:color w:val="000000"/>
          <w:lang w:eastAsia="lv-LV"/>
        </w:rPr>
        <w:t>Iekšējā tirgus, rūpniecības, uzņēmējdarbības un MVU ģenerāldirektorāts</w:t>
      </w:r>
    </w:p>
  </w:footnote>
  <w:footnote w:id="51">
    <w:p w14:paraId="6B7D6DD4" w14:textId="77777777" w:rsidR="00DA2295" w:rsidRPr="00A06E31" w:rsidRDefault="00DA2295" w:rsidP="00F30F27">
      <w:pPr>
        <w:pStyle w:val="FootnoteText"/>
        <w:jc w:val="both"/>
      </w:pPr>
      <w:r>
        <w:rPr>
          <w:rStyle w:val="FootnoteReference"/>
        </w:rPr>
        <w:footnoteRef/>
      </w:r>
      <w:r>
        <w:t xml:space="preserve"> </w:t>
      </w:r>
      <w:r w:rsidRPr="00423CF5">
        <w:rPr>
          <w:rFonts w:cs="Times New Roman"/>
        </w:rPr>
        <w:t>Finansējuma saņēmējs, kas ir publiska persona, var VI apstrīdēt CFLA pieņemto lēmumu par piešķirto finanšu līdzekļu izmaksāšanu, t.sk. par konstatētajām neatbilstībām, vai citu lēmumu, ja vienošanās nav panākta sarunu ceļā.</w:t>
      </w:r>
    </w:p>
  </w:footnote>
  <w:footnote w:id="52">
    <w:p w14:paraId="45EB57C6" w14:textId="3702E364" w:rsidR="00DA2295" w:rsidRPr="00BD331D" w:rsidRDefault="00DA2295" w:rsidP="00F30F27">
      <w:pPr>
        <w:pStyle w:val="FootnoteText"/>
        <w:jc w:val="both"/>
        <w:rPr>
          <w:rFonts w:cs="Times New Roman"/>
        </w:rPr>
      </w:pPr>
      <w:r>
        <w:rPr>
          <w:rStyle w:val="FootnoteReference"/>
        </w:rPr>
        <w:footnoteRef/>
      </w:r>
      <w:r>
        <w:t xml:space="preserve"> </w:t>
      </w:r>
      <w:r>
        <w:rPr>
          <w:rFonts w:cs="Times New Roman"/>
        </w:rPr>
        <w:t>Apstrīdēšanas iesniegumi iesniegti: 1. prioritārā virziena (</w:t>
      </w:r>
      <w:r w:rsidRPr="00D90594">
        <w:rPr>
          <w:rFonts w:cs="Times New Roman"/>
        </w:rPr>
        <w:t>Pētniecības, tehnoloģiju attīstība un inovācijas</w:t>
      </w:r>
      <w:r>
        <w:rPr>
          <w:rFonts w:cs="Times New Roman"/>
        </w:rPr>
        <w:t>) ietvaros – viens iesniegums; 2. prioritārā virziena (</w:t>
      </w:r>
      <w:r w:rsidRPr="00D90594">
        <w:rPr>
          <w:rFonts w:cs="Times New Roman"/>
        </w:rPr>
        <w:t>IKT pieejamība, e-pārvalde un pakalpojumi</w:t>
      </w:r>
      <w:r>
        <w:rPr>
          <w:rFonts w:cs="Times New Roman"/>
        </w:rPr>
        <w:t>) ietvaros – viens iesniegums; 4. prioritārā virziena (</w:t>
      </w:r>
      <w:r w:rsidRPr="00D90594">
        <w:rPr>
          <w:rFonts w:cs="Times New Roman"/>
        </w:rPr>
        <w:t>Pāreja uz ekonomiku ar zemu oglekļa emisijas līmeni visās nozarēs</w:t>
      </w:r>
      <w:r>
        <w:rPr>
          <w:rFonts w:cs="Times New Roman"/>
        </w:rPr>
        <w:t>) ietvaros – trīs iesniegumi; 5. prioritārā virziena (</w:t>
      </w:r>
      <w:r w:rsidRPr="007A570A">
        <w:rPr>
          <w:rFonts w:cs="Times New Roman"/>
        </w:rPr>
        <w:t>Vides aizsardzība un resursu izmantošanas efektivitāte</w:t>
      </w:r>
      <w:r>
        <w:rPr>
          <w:rFonts w:cs="Times New Roman"/>
        </w:rPr>
        <w:t>) ietvaros – trīs iesniegumi; 8. prioritārā virziena (</w:t>
      </w:r>
      <w:r w:rsidRPr="007A570A">
        <w:rPr>
          <w:rFonts w:cs="Times New Roman"/>
        </w:rPr>
        <w:t>Izglītība, prasmes un mūžizglītība</w:t>
      </w:r>
      <w:r>
        <w:rPr>
          <w:rFonts w:cs="Times New Roman"/>
        </w:rPr>
        <w:t>) – trīs iesniegumi. Konkrēti SAM vai SAMP nav izceļami.</w:t>
      </w:r>
    </w:p>
  </w:footnote>
  <w:footnote w:id="53">
    <w:p w14:paraId="70932736" w14:textId="046D8EEE" w:rsidR="00DA2295" w:rsidRDefault="00DA2295" w:rsidP="00734C23">
      <w:pPr>
        <w:pStyle w:val="FootnoteText"/>
        <w:jc w:val="both"/>
      </w:pPr>
      <w:r>
        <w:rPr>
          <w:rStyle w:val="FootnoteReference"/>
        </w:rPr>
        <w:footnoteRef/>
      </w:r>
      <w:r>
        <w:t xml:space="preserve"> Izskatīts a</w:t>
      </w:r>
      <w:r w:rsidRPr="001D2FE1">
        <w:t>pstrīdēšanas iesniegums 8.1.1.0</w:t>
      </w:r>
      <w:r>
        <w:t>.</w:t>
      </w:r>
      <w:r w:rsidRPr="001D2FE1">
        <w:t xml:space="preserve"> </w:t>
      </w:r>
      <w:r>
        <w:t>SAM</w:t>
      </w:r>
      <w:r w:rsidRPr="001D2FE1">
        <w:t xml:space="preserve"> “Uzlabot vispārējās izglītības iestāžu mācību vidi” ietvaros.</w:t>
      </w:r>
    </w:p>
  </w:footnote>
  <w:footnote w:id="54">
    <w:p w14:paraId="2BEDAE86" w14:textId="71528037" w:rsidR="00DA2295" w:rsidRPr="003E18D0" w:rsidRDefault="00DA2295" w:rsidP="004D00E8">
      <w:pPr>
        <w:pStyle w:val="NoSpacing"/>
        <w:jc w:val="both"/>
      </w:pPr>
      <w:r>
        <w:rPr>
          <w:rStyle w:val="FootnoteReference"/>
        </w:rPr>
        <w:footnoteRef/>
      </w:r>
      <w:r>
        <w:t xml:space="preserve"> </w:t>
      </w:r>
      <w:r w:rsidRPr="00D733C9">
        <w:rPr>
          <w:sz w:val="20"/>
          <w:szCs w:val="20"/>
        </w:rPr>
        <w:t>Konkurences padomes 2021. gada 30. jūlija lēmums nr. 22</w:t>
      </w:r>
      <w:hyperlink r:id="rId20" w:history="1">
        <w:r w:rsidRPr="00D733C9">
          <w:rPr>
            <w:rStyle w:val="Hyperlink"/>
            <w:color w:val="auto"/>
            <w:sz w:val="20"/>
            <w:szCs w:val="20"/>
            <w:u w:val="none"/>
          </w:rPr>
          <w:t>21210809_”</w:t>
        </w:r>
        <w:r w:rsidRPr="00D733C9">
          <w:rPr>
            <w:sz w:val="20"/>
            <w:szCs w:val="20"/>
          </w:rPr>
          <w:t>Par pārkāpuma konstatēšanu un naudas soda uzlikšanu</w:t>
        </w:r>
        <w:r w:rsidRPr="00D733C9">
          <w:rPr>
            <w:rStyle w:val="Hyperlink"/>
            <w:color w:val="auto"/>
            <w:sz w:val="20"/>
            <w:szCs w:val="20"/>
            <w:u w:val="none"/>
          </w:rPr>
          <w:t>”. Pieejams Konkurences padomes tīmekļa vietnē: Lēmums_Publiskojamā_versija.pdf (kp.gov.lv)</w:t>
        </w:r>
      </w:hyperlink>
      <w:r>
        <w:rPr>
          <w:rStyle w:val="Hyperlink"/>
          <w:color w:val="auto"/>
          <w:sz w:val="20"/>
          <w:szCs w:val="20"/>
          <w:u w:val="none"/>
        </w:rPr>
        <w:t xml:space="preserve">. </w:t>
      </w:r>
    </w:p>
  </w:footnote>
  <w:footnote w:id="55">
    <w:p w14:paraId="302D4B26" w14:textId="737F5CC4" w:rsidR="00DA2295" w:rsidRDefault="00DA2295" w:rsidP="00F30F27">
      <w:pPr>
        <w:pStyle w:val="FootnoteText"/>
        <w:jc w:val="both"/>
      </w:pPr>
      <w:r>
        <w:rPr>
          <w:rStyle w:val="FootnoteReference"/>
        </w:rPr>
        <w:footnoteRef/>
      </w:r>
      <w:r>
        <w:t xml:space="preserve"> Apstrīdēšanas iesniegumi saņemti 4.3.1.0. SAM “</w:t>
      </w:r>
      <w:r w:rsidRPr="000C3D1D">
        <w:t>Veicināt energoefektivitāti un vietējo AER izmantošanu centralizētajā siltumapgādē</w:t>
      </w:r>
      <w:r>
        <w:t>” un 8.1.2.0. SAM “</w:t>
      </w:r>
      <w:r w:rsidRPr="000C3D1D">
        <w:t>Uzlabot vispārējās izglītības iestāžu mācību vidi</w:t>
      </w:r>
      <w:r>
        <w:t xml:space="preserve">” ietvaros. Vienā gadījumā juridiskas personas, otrā gadījumā fizisku personu (domes deputāti). </w:t>
      </w:r>
    </w:p>
  </w:footnote>
  <w:footnote w:id="56">
    <w:p w14:paraId="54A8B8E3" w14:textId="5C3DA25F" w:rsidR="00DA2295" w:rsidRDefault="00DA2295" w:rsidP="00F30F27">
      <w:pPr>
        <w:pStyle w:val="FootnoteText"/>
        <w:jc w:val="both"/>
      </w:pPr>
      <w:r>
        <w:rPr>
          <w:rStyle w:val="FootnoteReference"/>
        </w:rPr>
        <w:footnoteRef/>
      </w:r>
      <w:r>
        <w:t xml:space="preserve"> Apstrīdēšanas iesniegumi saņemti </w:t>
      </w:r>
      <w:r w:rsidRPr="001D2FE1">
        <w:t>1.1.1.1</w:t>
      </w:r>
      <w:r>
        <w:t>.</w:t>
      </w:r>
      <w:r w:rsidRPr="001D2FE1">
        <w:t xml:space="preserve"> </w:t>
      </w:r>
      <w:r>
        <w:t>SAMP</w:t>
      </w:r>
      <w:r w:rsidRPr="001D2FE1">
        <w:t xml:space="preserve"> “</w:t>
      </w:r>
      <w:r>
        <w:t>P</w:t>
      </w:r>
      <w:r w:rsidRPr="001D2FE1">
        <w:t>raktiskas ievirzes pētījumi” (atbildīgā iestāde – IZM)</w:t>
      </w:r>
      <w:r>
        <w:t xml:space="preserve"> 5. atlases kārtas un 4.5.1.1. SAMP “</w:t>
      </w:r>
      <w:r w:rsidRPr="00477A26">
        <w:t>Attīstīt videi draudzīgu sabiedriskā transporta infrastruktūru (sliežu transporta)</w:t>
      </w:r>
      <w:r>
        <w:t xml:space="preserve">” 4. atlases kārtas (atbildīgā iestāde – SM) ietvaros. </w:t>
      </w:r>
    </w:p>
  </w:footnote>
  <w:footnote w:id="57">
    <w:p w14:paraId="67C9AC43" w14:textId="7A110218" w:rsidR="00DA2295" w:rsidRDefault="00DA2295" w:rsidP="00F30F27">
      <w:pPr>
        <w:pStyle w:val="FootnoteText"/>
        <w:jc w:val="both"/>
      </w:pPr>
      <w:r>
        <w:rPr>
          <w:rStyle w:val="FootnoteReference"/>
        </w:rPr>
        <w:footnoteRef/>
      </w:r>
      <w:r>
        <w:t xml:space="preserve"> Izskatīts apstrīdēšanas iesniegums 4.1.1.0. SAM “</w:t>
      </w:r>
      <w:r w:rsidRPr="003F2232">
        <w:t>Veicināt efektīvu energoresursu izmantošanu, enerģijas patēriņa samazināšanu un pāreju uz AER apstrādes rūpniecības nozarē</w:t>
      </w:r>
      <w:r>
        <w:t>” 3. atlases kārtas (atbildīgā iestāde – EM) ietvaros.</w:t>
      </w:r>
    </w:p>
  </w:footnote>
  <w:footnote w:id="58">
    <w:p w14:paraId="20817633" w14:textId="3108DA56" w:rsidR="00DA2295" w:rsidRPr="007F11D1" w:rsidRDefault="00DA2295" w:rsidP="006B7349">
      <w:pPr>
        <w:jc w:val="both"/>
        <w:rPr>
          <w:rFonts w:cs="Times New Roman"/>
          <w:spacing w:val="3"/>
          <w:sz w:val="20"/>
          <w:szCs w:val="20"/>
          <w:shd w:val="clear" w:color="auto" w:fill="ECEFF1"/>
        </w:rPr>
      </w:pPr>
      <w:r w:rsidRPr="007F11D1">
        <w:rPr>
          <w:rStyle w:val="FootnoteReference"/>
          <w:sz w:val="20"/>
          <w:szCs w:val="20"/>
        </w:rPr>
        <w:footnoteRef/>
      </w:r>
      <w:r>
        <w:rPr>
          <w:sz w:val="20"/>
          <w:szCs w:val="20"/>
        </w:rPr>
        <w:t xml:space="preserve"> </w:t>
      </w:r>
      <w:r w:rsidRPr="007F11D1">
        <w:rPr>
          <w:sz w:val="20"/>
          <w:szCs w:val="20"/>
        </w:rPr>
        <w:t xml:space="preserve">Šeit un turpmāk ziņojuma sadaļā: Publiskais finansējums - ES fondu finansējums, valsts budžeta finansējums, valsts budžeta dotācijas pašvaldībām (līdzekļi, </w:t>
      </w:r>
      <w:r w:rsidRPr="00901F93">
        <w:rPr>
          <w:sz w:val="20"/>
          <w:szCs w:val="20"/>
        </w:rPr>
        <w:t xml:space="preserve">kurus neatbilstību gadījumā atgūst no projektu īstenotāja). Bez šiem avotiem pašvaldību finansējums ir </w:t>
      </w:r>
      <w:r>
        <w:rPr>
          <w:sz w:val="20"/>
          <w:szCs w:val="20"/>
        </w:rPr>
        <w:t>3,5 milj</w:t>
      </w:r>
      <w:r w:rsidRPr="00901F93">
        <w:rPr>
          <w:sz w:val="20"/>
          <w:szCs w:val="20"/>
        </w:rPr>
        <w:t xml:space="preserve">. </w:t>
      </w:r>
      <w:proofErr w:type="spellStart"/>
      <w:r w:rsidRPr="00901F93">
        <w:rPr>
          <w:i/>
          <w:sz w:val="20"/>
          <w:szCs w:val="20"/>
        </w:rPr>
        <w:t>euro</w:t>
      </w:r>
      <w:proofErr w:type="spellEnd"/>
      <w:r w:rsidRPr="00901F93">
        <w:rPr>
          <w:sz w:val="20"/>
          <w:szCs w:val="20"/>
        </w:rPr>
        <w:t xml:space="preserve"> (2021.</w:t>
      </w:r>
      <w:r>
        <w:rPr>
          <w:sz w:val="20"/>
          <w:szCs w:val="20"/>
        </w:rPr>
        <w:t> </w:t>
      </w:r>
      <w:r w:rsidRPr="00901F93">
        <w:rPr>
          <w:sz w:val="20"/>
          <w:szCs w:val="20"/>
        </w:rPr>
        <w:t xml:space="preserve">gada </w:t>
      </w:r>
      <w:r>
        <w:rPr>
          <w:sz w:val="20"/>
          <w:szCs w:val="20"/>
        </w:rPr>
        <w:t>otrajā</w:t>
      </w:r>
      <w:r w:rsidRPr="00901F93">
        <w:rPr>
          <w:sz w:val="20"/>
          <w:szCs w:val="20"/>
        </w:rPr>
        <w:t xml:space="preserve"> pusgadā konstatētajās neatbilstībās) un </w:t>
      </w:r>
      <w:r>
        <w:rPr>
          <w:sz w:val="20"/>
          <w:szCs w:val="20"/>
        </w:rPr>
        <w:t>6</w:t>
      </w:r>
      <w:r w:rsidRPr="00901F93">
        <w:rPr>
          <w:sz w:val="20"/>
          <w:szCs w:val="20"/>
        </w:rPr>
        <w:t> milj.</w:t>
      </w:r>
      <w:r w:rsidRPr="00901F93">
        <w:rPr>
          <w:i/>
          <w:sz w:val="20"/>
          <w:szCs w:val="20"/>
        </w:rPr>
        <w:t> </w:t>
      </w:r>
      <w:proofErr w:type="spellStart"/>
      <w:r w:rsidRPr="00901F93">
        <w:rPr>
          <w:i/>
          <w:sz w:val="20"/>
          <w:szCs w:val="20"/>
        </w:rPr>
        <w:t>euro</w:t>
      </w:r>
      <w:proofErr w:type="spellEnd"/>
      <w:r w:rsidRPr="00901F93">
        <w:rPr>
          <w:sz w:val="20"/>
          <w:szCs w:val="20"/>
        </w:rPr>
        <w:t xml:space="preserve"> kumulatīvi no plānošanas</w:t>
      </w:r>
      <w:r w:rsidRPr="007F11D1">
        <w:rPr>
          <w:sz w:val="20"/>
          <w:szCs w:val="20"/>
        </w:rPr>
        <w:t xml:space="preserve"> perioda sākuma, savukārt cits attiecināmais finansējums</w:t>
      </w:r>
      <w:r>
        <w:rPr>
          <w:sz w:val="20"/>
          <w:szCs w:val="20"/>
        </w:rPr>
        <w:t>,</w:t>
      </w:r>
      <w:r w:rsidRPr="007F11D1">
        <w:rPr>
          <w:sz w:val="20"/>
          <w:szCs w:val="20"/>
        </w:rPr>
        <w:t xml:space="preserve"> t.sk. </w:t>
      </w:r>
      <w:r>
        <w:rPr>
          <w:sz w:val="20"/>
          <w:szCs w:val="20"/>
        </w:rPr>
        <w:t>arī privātais finansējums, ir 1,4 milj.</w:t>
      </w:r>
      <w:r w:rsidRPr="007F11D1">
        <w:rPr>
          <w:sz w:val="20"/>
          <w:szCs w:val="20"/>
        </w:rPr>
        <w:t xml:space="preserve"> </w:t>
      </w:r>
      <w:proofErr w:type="spellStart"/>
      <w:r w:rsidRPr="007F11D1">
        <w:rPr>
          <w:i/>
          <w:sz w:val="20"/>
          <w:szCs w:val="20"/>
        </w:rPr>
        <w:t>euro</w:t>
      </w:r>
      <w:proofErr w:type="spellEnd"/>
      <w:r>
        <w:rPr>
          <w:sz w:val="20"/>
          <w:szCs w:val="20"/>
        </w:rPr>
        <w:t xml:space="preserve"> (2021. gada otrajā</w:t>
      </w:r>
      <w:r w:rsidRPr="007F11D1">
        <w:rPr>
          <w:sz w:val="20"/>
          <w:szCs w:val="20"/>
        </w:rPr>
        <w:t xml:space="preserve"> pusgadā kon</w:t>
      </w:r>
      <w:r>
        <w:rPr>
          <w:sz w:val="20"/>
          <w:szCs w:val="20"/>
        </w:rPr>
        <w:t>statētajās neatbilstībās) un 4,3</w:t>
      </w:r>
      <w:r w:rsidRPr="007F11D1">
        <w:rPr>
          <w:sz w:val="20"/>
          <w:szCs w:val="20"/>
        </w:rPr>
        <w:t xml:space="preserve"> milj. </w:t>
      </w:r>
      <w:proofErr w:type="spellStart"/>
      <w:r w:rsidRPr="007F11D1">
        <w:rPr>
          <w:i/>
          <w:sz w:val="20"/>
          <w:szCs w:val="20"/>
        </w:rPr>
        <w:t>euro</w:t>
      </w:r>
      <w:proofErr w:type="spellEnd"/>
      <w:r w:rsidRPr="007F11D1">
        <w:rPr>
          <w:sz w:val="20"/>
          <w:szCs w:val="20"/>
        </w:rPr>
        <w:t xml:space="preserve"> no plānošanas perioda sākuma. Pilna informācija par neatbilstību summām un avotiem</w:t>
      </w:r>
      <w:r w:rsidRPr="007F11D1">
        <w:t xml:space="preserve"> </w:t>
      </w:r>
      <w:r w:rsidRPr="007F11D1">
        <w:rPr>
          <w:sz w:val="20"/>
        </w:rPr>
        <w:t xml:space="preserve">ik gadu tiek ziņota </w:t>
      </w:r>
      <w:r w:rsidRPr="007F11D1">
        <w:rPr>
          <w:bCs/>
          <w:sz w:val="20"/>
          <w:shd w:val="clear" w:color="auto" w:fill="FFFFFF"/>
        </w:rPr>
        <w:t xml:space="preserve">informatīvajā ziņojumā par veiktajiem krāpšanas apkarošanas un </w:t>
      </w:r>
      <w:r>
        <w:rPr>
          <w:bCs/>
          <w:sz w:val="20"/>
          <w:shd w:val="clear" w:color="auto" w:fill="FFFFFF"/>
        </w:rPr>
        <w:t>ES</w:t>
      </w:r>
      <w:r w:rsidRPr="007F11D1">
        <w:rPr>
          <w:bCs/>
          <w:sz w:val="20"/>
          <w:shd w:val="clear" w:color="auto" w:fill="FFFFFF"/>
        </w:rPr>
        <w:t xml:space="preserve"> finanšu interešu aizsardzības pasākumiem un </w:t>
      </w:r>
      <w:r w:rsidRPr="0052490B">
        <w:rPr>
          <w:rFonts w:eastAsia="Times New Roman" w:cs="Times New Roman"/>
          <w:sz w:val="20"/>
          <w:szCs w:val="20"/>
          <w:lang w:eastAsia="lv-LV"/>
        </w:rPr>
        <w:t>ES finanšu interešu aizsardzības koordinācijas dienesta</w:t>
      </w:r>
      <w:r w:rsidRPr="007F11D1" w:rsidDel="007F11D1">
        <w:rPr>
          <w:bCs/>
          <w:sz w:val="20"/>
          <w:shd w:val="clear" w:color="auto" w:fill="FFFFFF"/>
        </w:rPr>
        <w:t xml:space="preserve"> </w:t>
      </w:r>
      <w:r>
        <w:rPr>
          <w:bCs/>
          <w:sz w:val="20"/>
          <w:shd w:val="clear" w:color="auto" w:fill="FFFFFF"/>
        </w:rPr>
        <w:t>(AFCOS)</w:t>
      </w:r>
      <w:r w:rsidRPr="007F11D1">
        <w:rPr>
          <w:bCs/>
          <w:sz w:val="20"/>
          <w:shd w:val="clear" w:color="auto" w:fill="FFFFFF"/>
        </w:rPr>
        <w:t xml:space="preserve"> darbības stratēģijas un pasākuma plāna 2017.</w:t>
      </w:r>
      <w:r>
        <w:rPr>
          <w:bCs/>
          <w:sz w:val="20"/>
          <w:shd w:val="clear" w:color="auto" w:fill="FFFFFF"/>
        </w:rPr>
        <w:noBreakHyphen/>
      </w:r>
      <w:r w:rsidRPr="007F11D1">
        <w:rPr>
          <w:bCs/>
          <w:sz w:val="20"/>
          <w:shd w:val="clear" w:color="auto" w:fill="FFFFFF"/>
        </w:rPr>
        <w:t>2019.</w:t>
      </w:r>
      <w:r>
        <w:rPr>
          <w:bCs/>
          <w:sz w:val="20"/>
          <w:shd w:val="clear" w:color="auto" w:fill="FFFFFF"/>
        </w:rPr>
        <w:t xml:space="preserve"> </w:t>
      </w:r>
      <w:r w:rsidRPr="007F11D1">
        <w:rPr>
          <w:bCs/>
          <w:sz w:val="20"/>
          <w:shd w:val="clear" w:color="auto" w:fill="FFFFFF"/>
        </w:rPr>
        <w:t xml:space="preserve">gadam izpildi, ko </w:t>
      </w:r>
      <w:r w:rsidRPr="007F11D1">
        <w:rPr>
          <w:sz w:val="20"/>
          <w:szCs w:val="20"/>
        </w:rPr>
        <w:t>saskaņā</w:t>
      </w:r>
      <w:r w:rsidRPr="007F11D1">
        <w:rPr>
          <w:rFonts w:eastAsia="Times New Roman" w:cs="Times New Roman"/>
          <w:sz w:val="20"/>
          <w:szCs w:val="20"/>
          <w:lang w:eastAsia="lv-LV"/>
        </w:rPr>
        <w:t xml:space="preserve"> ar Likuma par budžeta un finanšu vadību 28.</w:t>
      </w:r>
      <w:r w:rsidRPr="007F11D1">
        <w:rPr>
          <w:rFonts w:eastAsia="Times New Roman" w:cs="Times New Roman"/>
          <w:sz w:val="20"/>
          <w:szCs w:val="20"/>
          <w:vertAlign w:val="superscript"/>
          <w:lang w:eastAsia="lv-LV"/>
        </w:rPr>
        <w:t>2</w:t>
      </w:r>
      <w:r w:rsidRPr="007F11D1">
        <w:rPr>
          <w:rFonts w:eastAsia="Times New Roman" w:cs="Times New Roman"/>
          <w:sz w:val="20"/>
          <w:szCs w:val="20"/>
          <w:lang w:eastAsia="lv-LV"/>
        </w:rPr>
        <w:t xml:space="preserve"> panta prasībām </w:t>
      </w:r>
      <w:r>
        <w:rPr>
          <w:rFonts w:eastAsia="Times New Roman" w:cs="Times New Roman"/>
          <w:sz w:val="20"/>
          <w:szCs w:val="20"/>
          <w:lang w:eastAsia="lv-LV"/>
        </w:rPr>
        <w:t>sagatavo FM</w:t>
      </w:r>
      <w:r w:rsidRPr="007F11D1">
        <w:rPr>
          <w:rFonts w:eastAsia="Times New Roman" w:cs="Times New Roman"/>
          <w:sz w:val="20"/>
          <w:szCs w:val="20"/>
          <w:lang w:eastAsia="lv-LV"/>
        </w:rPr>
        <w:t xml:space="preserve"> ES fondu revīzijas departaments, pildot AFCOS funkcijas. </w:t>
      </w:r>
      <w:r>
        <w:rPr>
          <w:rFonts w:eastAsia="Times New Roman" w:cs="Times New Roman"/>
          <w:sz w:val="20"/>
          <w:szCs w:val="20"/>
          <w:lang w:eastAsia="lv-LV"/>
        </w:rPr>
        <w:t xml:space="preserve">Saite uz ziņojumiem: </w:t>
      </w:r>
      <w:hyperlink r:id="rId21" w:history="1">
        <w:r w:rsidRPr="00010D79">
          <w:rPr>
            <w:rStyle w:val="Hyperlink"/>
            <w:rFonts w:eastAsia="Times New Roman" w:cs="Times New Roman"/>
            <w:sz w:val="20"/>
            <w:szCs w:val="20"/>
            <w:lang w:eastAsia="lv-LV"/>
          </w:rPr>
          <w:t>https://www.fm.gov.lv/lv/zinosana</w:t>
        </w:r>
      </w:hyperlink>
      <w:r>
        <w:rPr>
          <w:rStyle w:val="Hyperlink"/>
          <w:rFonts w:eastAsia="Times New Roman" w:cs="Times New Roman"/>
          <w:bCs/>
          <w:sz w:val="20"/>
          <w:szCs w:val="20"/>
          <w:shd w:val="clear" w:color="auto" w:fill="FFFFFF"/>
        </w:rPr>
        <w:t>.</w:t>
      </w:r>
    </w:p>
  </w:footnote>
  <w:footnote w:id="59">
    <w:p w14:paraId="53C3B23D" w14:textId="58CA138A" w:rsidR="00DA2295" w:rsidRDefault="00DA2295" w:rsidP="00910424">
      <w:pPr>
        <w:pStyle w:val="FootnoteText"/>
        <w:jc w:val="both"/>
      </w:pPr>
      <w:r>
        <w:rPr>
          <w:rStyle w:val="FootnoteReference"/>
        </w:rPr>
        <w:footnoteRef/>
      </w:r>
      <w:r>
        <w:t xml:space="preserve"> No tiem saskaņā ar MK noteikumu Nr. 517 19.2. un 20.2 apakšpunktiem kopumā lemts neatgūt 334 </w:t>
      </w:r>
      <w:proofErr w:type="spellStart"/>
      <w:r w:rsidRPr="00AD00CF">
        <w:rPr>
          <w:i/>
          <w:iCs/>
        </w:rPr>
        <w:t>euro</w:t>
      </w:r>
      <w:proofErr w:type="spellEnd"/>
      <w:r>
        <w:t>; saskaņā ar 19.3. apakšpunktu izdevumu segšana piemērota 59 115 </w:t>
      </w:r>
      <w:proofErr w:type="spellStart"/>
      <w:r w:rsidRPr="00AD00CF">
        <w:rPr>
          <w:i/>
          <w:iCs/>
        </w:rPr>
        <w:t>euro</w:t>
      </w:r>
      <w:proofErr w:type="spellEnd"/>
      <w:r>
        <w:t xml:space="preserve">. Attiecībā uz aizdomu par krāpšanu gadījumiem neatbilstoši veikto izdevumu atgūšana notiks pēc </w:t>
      </w:r>
      <w:proofErr w:type="spellStart"/>
      <w:r>
        <w:t>tiesībsargājošo</w:t>
      </w:r>
      <w:proofErr w:type="spellEnd"/>
      <w:r>
        <w:t xml:space="preserve"> iestāžu gala lēmuma. Ja pārkāpums netiks pierādīts, neatbilstība var tikt anulēta vai pārkvalificēta</w:t>
      </w:r>
      <w:r w:rsidR="008C37FD">
        <w:t>.</w:t>
      </w:r>
    </w:p>
  </w:footnote>
  <w:footnote w:id="60">
    <w:p w14:paraId="7E0B52E9" w14:textId="00AA2B22" w:rsidR="00DA2295" w:rsidRPr="00244CFA" w:rsidRDefault="00DA2295" w:rsidP="00945243">
      <w:pPr>
        <w:pStyle w:val="FootnoteText"/>
        <w:jc w:val="both"/>
      </w:pPr>
      <w:r>
        <w:rPr>
          <w:rStyle w:val="FootnoteReference"/>
        </w:rPr>
        <w:footnoteRef/>
      </w:r>
      <w:r>
        <w:t xml:space="preserve"> Līdz 2021. gada 31. decembrim CFLA pieņēmusi neatbilstību lēmumus 14 no kopumā 23 ES fondu projektiem. Attiecībā uz pārējiem projektiem CFLA vēl gatavo NVI lēmumus un nosūtīs finansējuma saņēmējiem tiklīdz tie būs sagatavoti.  13,7 milj.</w:t>
      </w:r>
      <w:r w:rsidRPr="00244CFA">
        <w:rPr>
          <w:i/>
          <w:iCs/>
        </w:rPr>
        <w:t xml:space="preserve"> </w:t>
      </w:r>
      <w:proofErr w:type="spellStart"/>
      <w:r w:rsidRPr="00244CFA">
        <w:rPr>
          <w:i/>
          <w:iCs/>
        </w:rPr>
        <w:t>euro</w:t>
      </w:r>
      <w:proofErr w:type="spellEnd"/>
      <w:r>
        <w:t xml:space="preserve"> </w:t>
      </w:r>
      <w:r w:rsidRPr="00E12988">
        <w:t xml:space="preserve">ES fondu </w:t>
      </w:r>
      <w:r>
        <w:t>un</w:t>
      </w:r>
      <w:r w:rsidRPr="00E12988">
        <w:t xml:space="preserve"> valsts budžeta fin</w:t>
      </w:r>
      <w:r>
        <w:t>ansējums</w:t>
      </w:r>
      <w:r w:rsidRPr="00E12988">
        <w:t>, valsts budžeta dotācijas pašvaldībām</w:t>
      </w:r>
      <w:r>
        <w:t xml:space="preserve">. Bez šiem avotiem pašvaldības finansējums 2,7 milj. </w:t>
      </w:r>
      <w:proofErr w:type="spellStart"/>
      <w:r w:rsidRPr="00E12988">
        <w:rPr>
          <w:i/>
          <w:iCs/>
        </w:rPr>
        <w:t>euro</w:t>
      </w:r>
      <w:proofErr w:type="spellEnd"/>
      <w:r>
        <w:rPr>
          <w:i/>
          <w:iCs/>
        </w:rPr>
        <w:t xml:space="preserve"> </w:t>
      </w:r>
      <w:r w:rsidRPr="00EF1325">
        <w:t>un</w:t>
      </w:r>
      <w:r>
        <w:t xml:space="preserve"> </w:t>
      </w:r>
      <w:r w:rsidRPr="007F11D1">
        <w:t>cits attiecināmais finansējums</w:t>
      </w:r>
      <w:r>
        <w:t>,</w:t>
      </w:r>
      <w:r w:rsidRPr="007F11D1">
        <w:t xml:space="preserve"> t.sk. </w:t>
      </w:r>
      <w:r>
        <w:t>arī privātais finansējums, 269 tūkst.</w:t>
      </w:r>
      <w:r w:rsidRPr="00E12988">
        <w:rPr>
          <w:i/>
          <w:iCs/>
        </w:rPr>
        <w:t xml:space="preserve"> </w:t>
      </w:r>
      <w:proofErr w:type="spellStart"/>
      <w:r w:rsidRPr="00E12988">
        <w:rPr>
          <w:i/>
          <w:iCs/>
        </w:rPr>
        <w:t>euro</w:t>
      </w:r>
      <w:proofErr w:type="spellEnd"/>
      <w:r>
        <w:rPr>
          <w:i/>
          <w:iCs/>
        </w:rPr>
        <w:t>.</w:t>
      </w:r>
    </w:p>
  </w:footnote>
  <w:footnote w:id="61">
    <w:p w14:paraId="1A6FB419" w14:textId="5B5C891F" w:rsidR="00DA2295" w:rsidRPr="003E18D0" w:rsidRDefault="00DA2295" w:rsidP="00AD5D2D">
      <w:pPr>
        <w:pStyle w:val="NoSpacing"/>
        <w:jc w:val="both"/>
      </w:pPr>
      <w:r>
        <w:rPr>
          <w:rStyle w:val="FootnoteReference"/>
        </w:rPr>
        <w:footnoteRef/>
      </w:r>
      <w:r>
        <w:t xml:space="preserve"> </w:t>
      </w:r>
      <w:r w:rsidRPr="00AD5D2D">
        <w:rPr>
          <w:sz w:val="20"/>
          <w:szCs w:val="20"/>
        </w:rPr>
        <w:t>Konkurences padomes 2021. gada 30. jūlija lēmums nr. 22</w:t>
      </w:r>
      <w:hyperlink r:id="rId22" w:history="1">
        <w:r w:rsidRPr="00AD5D2D">
          <w:rPr>
            <w:rStyle w:val="Hyperlink"/>
            <w:sz w:val="20"/>
            <w:szCs w:val="20"/>
          </w:rPr>
          <w:t>21210809_”</w:t>
        </w:r>
        <w:r w:rsidRPr="00AD5D2D">
          <w:rPr>
            <w:sz w:val="20"/>
            <w:szCs w:val="20"/>
          </w:rPr>
          <w:t>Par pārkāpuma konstatēšanu un naudas soda uzlikšanu</w:t>
        </w:r>
        <w:r w:rsidRPr="00AD5D2D">
          <w:rPr>
            <w:rStyle w:val="Hyperlink"/>
            <w:sz w:val="20"/>
            <w:szCs w:val="20"/>
          </w:rPr>
          <w:t>”. Pieejams Konkurences padomes tīmekļa vietnē: Lēmums_Publiskojamā_versija.pdf (kp.gov.lv)</w:t>
        </w:r>
      </w:hyperlink>
      <w:r w:rsidRPr="00AD5D2D">
        <w:rPr>
          <w:rStyle w:val="Hyperlink"/>
          <w:sz w:val="20"/>
          <w:szCs w:val="20"/>
        </w:rPr>
        <w:t xml:space="preserve">. </w:t>
      </w:r>
      <w:r w:rsidRPr="00AD5D2D">
        <w:rPr>
          <w:sz w:val="20"/>
          <w:szCs w:val="20"/>
        </w:rPr>
        <w:t>Atbilstoši VI vadlīnijām (Nr.2.7) par finanšu korekciju piemērošanu, ziņošanu par Eiropas Savienības fondu ieviešanā konstatētajām neatbilstībām, neatbilstoši veikto izdevumu atgūšanu 2014.-2020. gada plānošanas periodā (</w:t>
      </w:r>
      <w:hyperlink r:id="rId23" w:history="1">
        <w:r w:rsidRPr="00AD5D2D">
          <w:rPr>
            <w:rStyle w:val="Hyperlink"/>
            <w:sz w:val="20"/>
            <w:szCs w:val="20"/>
          </w:rPr>
          <w:t>Vadlīnijas un skaidrojumi (esfondi.lv)</w:t>
        </w:r>
      </w:hyperlink>
      <w:r w:rsidRPr="00AD5D2D">
        <w:rPr>
          <w:sz w:val="20"/>
          <w:szCs w:val="20"/>
        </w:rPr>
        <w:t xml:space="preserve"> – ieraksts Nr.10.1.) - attiecībā uz konkurences pārkāpumiem skat. vadlīniju 5. pielikuma 30. punkta “Aizliegta pretendentu vienošanās" c) apakšpunktu, kas paredz </w:t>
      </w:r>
      <w:r w:rsidRPr="00AD5D2D">
        <w:rPr>
          <w:sz w:val="20"/>
          <w:szCs w:val="20"/>
          <w:shd w:val="clear" w:color="auto" w:fill="F7F6FC"/>
        </w:rPr>
        <w:t xml:space="preserve">ja </w:t>
      </w:r>
      <w:r w:rsidRPr="00AD5D2D">
        <w:rPr>
          <w:sz w:val="20"/>
          <w:szCs w:val="20"/>
        </w:rPr>
        <w:t>Konkurences padome, tiesa vai cita kompetenta iestāde ir konstatējusi aizliegta pretendentu vienošanās, ES fondu projektos tiek piemērota finanšu korekcija no 10</w:t>
      </w:r>
      <w:r>
        <w:rPr>
          <w:sz w:val="20"/>
          <w:szCs w:val="20"/>
        </w:rPr>
        <w:t> </w:t>
      </w:r>
      <w:r w:rsidRPr="00AD5D2D">
        <w:rPr>
          <w:sz w:val="20"/>
          <w:szCs w:val="20"/>
        </w:rPr>
        <w:t>% līdz 100%.</w:t>
      </w:r>
      <w:r w:rsidRPr="00B80DAA">
        <w:rPr>
          <w:sz w:val="20"/>
          <w:szCs w:val="20"/>
        </w:rPr>
        <w:t>Plašāka informācija skatāma MK 2021. gada 9. novembra sēdes protokola Nr.</w:t>
      </w:r>
      <w:r>
        <w:rPr>
          <w:sz w:val="20"/>
          <w:szCs w:val="20"/>
        </w:rPr>
        <w:t xml:space="preserve"> 74 </w:t>
      </w:r>
      <w:r w:rsidRPr="00EC3ACA">
        <w:rPr>
          <w:sz w:val="20"/>
          <w:szCs w:val="20"/>
        </w:rPr>
        <w:t>103.</w:t>
      </w:r>
      <w:r>
        <w:rPr>
          <w:sz w:val="20"/>
          <w:szCs w:val="20"/>
        </w:rPr>
        <w:t> </w:t>
      </w:r>
      <w:r w:rsidRPr="00EC3ACA">
        <w:rPr>
          <w:sz w:val="20"/>
          <w:szCs w:val="20"/>
        </w:rPr>
        <w:t>§</w:t>
      </w:r>
      <w:r>
        <w:rPr>
          <w:sz w:val="20"/>
          <w:szCs w:val="20"/>
        </w:rPr>
        <w:t>;</w:t>
      </w:r>
      <w:r>
        <w:t xml:space="preserve"> </w:t>
      </w:r>
      <w:hyperlink r:id="rId24" w:history="1">
        <w:r w:rsidRPr="008D463E">
          <w:rPr>
            <w:rStyle w:val="Hyperlink"/>
            <w:rFonts w:cs="Times New Roman"/>
            <w:sz w:val="20"/>
            <w:szCs w:val="20"/>
          </w:rPr>
          <w:t>https://tapportals.mk.gov.lv/meetings/protocols/2e409a29-2eaf-4935-96d2-a67eac713b55</w:t>
        </w:r>
      </w:hyperlink>
      <w:r w:rsidR="008C37FD">
        <w:rPr>
          <w:rStyle w:val="Hyperlink"/>
          <w:rFonts w:cs="Times New Roman"/>
          <w:sz w:val="20"/>
          <w:szCs w:val="20"/>
        </w:rPr>
        <w:t>.</w:t>
      </w:r>
      <w:r>
        <w:rPr>
          <w:rFonts w:cs="Times New Roman"/>
          <w:sz w:val="20"/>
          <w:szCs w:val="20"/>
        </w:rPr>
        <w:t xml:space="preserve"> </w:t>
      </w:r>
    </w:p>
  </w:footnote>
  <w:footnote w:id="62">
    <w:p w14:paraId="1C2A0C56" w14:textId="77777777" w:rsidR="00DA2295" w:rsidRDefault="00DA2295" w:rsidP="001E1488">
      <w:pPr>
        <w:pStyle w:val="FootnoteText"/>
        <w:jc w:val="both"/>
      </w:pPr>
      <w:r>
        <w:rPr>
          <w:rStyle w:val="FootnoteReference"/>
        </w:rPr>
        <w:footnoteRef/>
      </w:r>
      <w:r>
        <w:t xml:space="preserve"> Ņemot vērā nulles toleranci pret publisko līdzekļu izkrāpšanu un korupciju, tiek apturēti maksājumi konkrēta projekta īstenotājam un “šaubīgie” izdevumi netiek deklarēti EK līdz pilnīgas pārliecības gūšanai par risku neesamību. Ja pēc </w:t>
      </w:r>
      <w:proofErr w:type="spellStart"/>
      <w:r>
        <w:t>tiesībsargājošo</w:t>
      </w:r>
      <w:proofErr w:type="spellEnd"/>
      <w:r>
        <w:t xml:space="preserve"> iestāžu gala lēmuma saņemšanas pārkāpums netiks konstatēts, neatbilstība var tikt anulēta.</w:t>
      </w:r>
    </w:p>
  </w:footnote>
  <w:footnote w:id="63">
    <w:p w14:paraId="1CAF2BCC" w14:textId="77777777" w:rsidR="0054034B" w:rsidRPr="00D00B42" w:rsidRDefault="0054034B" w:rsidP="0054034B">
      <w:pPr>
        <w:pStyle w:val="FootnoteText"/>
        <w:jc w:val="both"/>
      </w:pPr>
      <w:r>
        <w:rPr>
          <w:rStyle w:val="FootnoteReference"/>
        </w:rPr>
        <w:footnoteRef/>
      </w:r>
      <w:r>
        <w:t xml:space="preserve"> </w:t>
      </w:r>
      <w:r>
        <w:rPr>
          <w:bCs/>
          <w:color w:val="000000" w:themeColor="text1"/>
        </w:rPr>
        <w:t>I</w:t>
      </w:r>
      <w:r w:rsidRPr="00AD5D2D">
        <w:rPr>
          <w:bCs/>
          <w:color w:val="000000" w:themeColor="text1"/>
        </w:rPr>
        <w:t xml:space="preserve">zglītības jomā  </w:t>
      </w:r>
      <w:r>
        <w:rPr>
          <w:bCs/>
          <w:color w:val="000000" w:themeColor="text1"/>
        </w:rPr>
        <w:t xml:space="preserve">NVI pret kopā jomā pieprasītiem maksājumiem ir </w:t>
      </w:r>
      <w:r w:rsidRPr="00AD5D2D">
        <w:rPr>
          <w:bCs/>
          <w:color w:val="000000" w:themeColor="text1"/>
        </w:rPr>
        <w:t>3,3</w:t>
      </w:r>
      <w:r>
        <w:rPr>
          <w:bCs/>
          <w:color w:val="000000" w:themeColor="text1"/>
        </w:rPr>
        <w:t> </w:t>
      </w:r>
      <w:r w:rsidRPr="00AD5D2D">
        <w:rPr>
          <w:bCs/>
          <w:color w:val="000000" w:themeColor="text1"/>
        </w:rPr>
        <w:t>%</w:t>
      </w:r>
      <w:r>
        <w:rPr>
          <w:bCs/>
          <w:color w:val="000000" w:themeColor="text1"/>
        </w:rPr>
        <w:t xml:space="preserve">. , t.sk. </w:t>
      </w:r>
      <w:r w:rsidRPr="002873DF">
        <w:rPr>
          <w:bCs/>
          <w:color w:val="000000" w:themeColor="text1"/>
        </w:rPr>
        <w:t>salīdzinoši lielais NVI ir arī dēļ iepriekš konstatētajām aizdomām par krāpšanu p</w:t>
      </w:r>
      <w:r w:rsidRPr="0095222B">
        <w:rPr>
          <w:rFonts w:eastAsia="Times New Roman" w:cs="Times New Roman"/>
          <w:lang w:eastAsia="lv-LV"/>
        </w:rPr>
        <w:t>rojektā</w:t>
      </w:r>
      <w:r w:rsidRPr="00B64D27">
        <w:rPr>
          <w:rFonts w:eastAsia="Times New Roman" w:cs="Times New Roman"/>
          <w:lang w:eastAsia="lv-LV"/>
        </w:rPr>
        <w:t xml:space="preserve"> </w:t>
      </w:r>
      <w:r w:rsidRPr="00B64D27">
        <w:t>“</w:t>
      </w:r>
      <w:r w:rsidRPr="00B64D27">
        <w:rPr>
          <w:rFonts w:eastAsia="Times New Roman" w:cs="Times New Roman"/>
          <w:lang w:eastAsia="lv-LV"/>
        </w:rPr>
        <w:t>Valsts Ventspils Mūzikas vidusskolas infrastruktūras attīstība”, par ko ziņots 2020.</w:t>
      </w:r>
      <w:r>
        <w:rPr>
          <w:rFonts w:eastAsia="Times New Roman" w:cs="Times New Roman"/>
          <w:lang w:eastAsia="lv-LV"/>
        </w:rPr>
        <w:t> </w:t>
      </w:r>
      <w:r w:rsidRPr="00B64D27">
        <w:rPr>
          <w:rFonts w:eastAsia="Times New Roman" w:cs="Times New Roman"/>
          <w:lang w:eastAsia="lv-LV"/>
        </w:rPr>
        <w:t xml:space="preserve">gada ES fondu ziņojumā </w:t>
      </w:r>
      <w:hyperlink r:id="rId25" w:history="1">
        <w:r w:rsidRPr="00B64D27">
          <w:rPr>
            <w:rStyle w:val="Hyperlink"/>
            <w:rFonts w:eastAsia="Times New Roman" w:cs="Times New Roman"/>
            <w:lang w:eastAsia="lv-LV"/>
          </w:rPr>
          <w:t>http://tap.mk.gov.lv/lv/mk/tap/?pid=40484523&amp;mode=mk&amp;date=2020-03-24</w:t>
        </w:r>
      </w:hyperlink>
      <w:r>
        <w:rPr>
          <w:rStyle w:val="Hyperlink"/>
          <w:rFonts w:eastAsia="Times New Roman" w:cs="Times New Roman"/>
          <w:lang w:eastAsia="lv-LV"/>
        </w:rPr>
        <w:t xml:space="preserve">. </w:t>
      </w:r>
      <w:r w:rsidRPr="00AD5D2D">
        <w:t>Kurzemes rajona tiesa</w:t>
      </w:r>
      <w:r>
        <w:t>s</w:t>
      </w:r>
      <w:r w:rsidRPr="00AD5D2D">
        <w:t xml:space="preserve"> 2021. gada 14. janvārī pieņ</w:t>
      </w:r>
      <w:r>
        <w:t xml:space="preserve">emtais tiesas spriedums pārsūdzēts </w:t>
      </w:r>
      <w:r w:rsidRPr="00AD5D2D">
        <w:rPr>
          <w:rStyle w:val="Hyperlink"/>
          <w:rFonts w:eastAsia="Times New Roman" w:cs="Times New Roman"/>
          <w:color w:val="auto"/>
          <w:u w:val="none"/>
          <w:lang w:eastAsia="lv-LV"/>
        </w:rPr>
        <w:t xml:space="preserve">un </w:t>
      </w:r>
      <w:r>
        <w:rPr>
          <w:rStyle w:val="Hyperlink"/>
          <w:rFonts w:eastAsia="Times New Roman" w:cs="Times New Roman"/>
          <w:color w:val="auto"/>
          <w:u w:val="none"/>
          <w:lang w:eastAsia="lv-LV"/>
        </w:rPr>
        <w:t>2021</w:t>
      </w:r>
      <w:r w:rsidRPr="00D00B42">
        <w:rPr>
          <w:rStyle w:val="Hyperlink"/>
          <w:rFonts w:eastAsia="Times New Roman" w:cs="Times New Roman"/>
          <w:color w:val="auto"/>
          <w:u w:val="none"/>
          <w:lang w:eastAsia="lv-LV"/>
        </w:rPr>
        <w:t>. gada 30</w:t>
      </w:r>
      <w:r>
        <w:rPr>
          <w:rStyle w:val="Hyperlink"/>
          <w:rFonts w:eastAsia="Times New Roman" w:cs="Times New Roman"/>
          <w:color w:val="auto"/>
          <w:u w:val="none"/>
          <w:lang w:eastAsia="lv-LV"/>
        </w:rPr>
        <w:t>.</w:t>
      </w:r>
      <w:r w:rsidRPr="00AD5D2D">
        <w:rPr>
          <w:rStyle w:val="Hyperlink"/>
          <w:rFonts w:eastAsia="Times New Roman" w:cs="Times New Roman"/>
          <w:color w:val="auto"/>
          <w:u w:val="none"/>
          <w:lang w:eastAsia="lv-LV"/>
        </w:rPr>
        <w:t xml:space="preserve"> jūlijā pieņemts </w:t>
      </w:r>
      <w:r>
        <w:rPr>
          <w:rStyle w:val="Hyperlink"/>
          <w:rFonts w:eastAsia="Times New Roman" w:cs="Times New Roman"/>
          <w:color w:val="auto"/>
          <w:u w:val="none"/>
          <w:lang w:eastAsia="lv-LV"/>
        </w:rPr>
        <w:t>l</w:t>
      </w:r>
      <w:r w:rsidRPr="00AD5D2D">
        <w:rPr>
          <w:rStyle w:val="Hyperlink"/>
          <w:rFonts w:eastAsia="Times New Roman" w:cs="Times New Roman"/>
          <w:color w:val="auto"/>
          <w:u w:val="none"/>
          <w:lang w:eastAsia="lv-LV"/>
        </w:rPr>
        <w:t>ēmums par kasācijas sūdzības/protesta pieņemšanu.</w:t>
      </w:r>
    </w:p>
  </w:footnote>
  <w:footnote w:id="64">
    <w:p w14:paraId="5F15464B" w14:textId="4DC3F20A" w:rsidR="00DA2295" w:rsidRDefault="00DA2295" w:rsidP="001E1488">
      <w:pPr>
        <w:pStyle w:val="xmsofootnotetext"/>
        <w:jc w:val="both"/>
      </w:pPr>
      <w:r>
        <w:rPr>
          <w:rStyle w:val="FootnoteReference"/>
        </w:rPr>
        <w:footnoteRef/>
      </w:r>
      <w:r>
        <w:t xml:space="preserve"> </w:t>
      </w:r>
      <w:r>
        <w:rPr>
          <w:rFonts w:ascii="Times New Roman" w:hAnsi="Times New Roman" w:cs="Times New Roman"/>
        </w:rPr>
        <w:t xml:space="preserve">MK 2015. gada 8. septembra noteikumu Nr. 517 “Kārtība, kādā ziņo par konstatētajām neatbilstībām un atgūst neatbilstoši veiktos izdevumus Eiropas Savienības struktūrfondu un Kohēzijas fonda ieviešanā 2014.–2020. gada plānošanas periodā” 26. vai 36. punkts, VI vadlīnijas Nr. 2.7. ”Vadlīnijas par finanšu korekciju piemērošanu, ziņošanu par Eiropas Savienības fondu ieviešanā konstatētajām neatbilstībām, neatbilstoši veikto izdevumu atgūšanu </w:t>
      </w:r>
      <w:r w:rsidRPr="001410AB">
        <w:rPr>
          <w:rFonts w:ascii="Times New Roman" w:hAnsi="Times New Roman" w:cs="Times New Roman"/>
          <w:color w:val="000000" w:themeColor="text1"/>
        </w:rPr>
        <w:t>2014.-2020.</w:t>
      </w:r>
      <w:r w:rsidR="001410AB">
        <w:rPr>
          <w:rFonts w:ascii="Times New Roman" w:hAnsi="Times New Roman" w:cs="Times New Roman"/>
          <w:color w:val="000000" w:themeColor="text1"/>
        </w:rPr>
        <w:t> </w:t>
      </w:r>
      <w:r>
        <w:rPr>
          <w:rFonts w:ascii="Times New Roman" w:hAnsi="Times New Roman" w:cs="Times New Roman"/>
        </w:rPr>
        <w:t>gada plānošanas periodā” VI sadaļa, un neatbilstoši veikto izdevumu atmaksas grafika saskaņošanas ievaros CFLA ņem vērā Padomes 1995. gada 18. decembra Regulas (EK, EURATOM) Nr. 2988/95 par Eiropas Kopienu finanšu interešu aizsardzību 3.</w:t>
      </w:r>
      <w:r w:rsidR="001410AB">
        <w:rPr>
          <w:rFonts w:ascii="Times New Roman" w:hAnsi="Times New Roman" w:cs="Times New Roman"/>
        </w:rPr>
        <w:t> </w:t>
      </w:r>
      <w:r>
        <w:rPr>
          <w:rFonts w:ascii="Times New Roman" w:hAnsi="Times New Roman" w:cs="Times New Roman"/>
        </w:rPr>
        <w:t>panta 1.</w:t>
      </w:r>
      <w:r w:rsidR="001410AB">
        <w:rPr>
          <w:rFonts w:ascii="Times New Roman" w:hAnsi="Times New Roman" w:cs="Times New Roman"/>
        </w:rPr>
        <w:t> </w:t>
      </w:r>
      <w:r>
        <w:rPr>
          <w:rFonts w:ascii="Times New Roman" w:hAnsi="Times New Roman" w:cs="Times New Roman"/>
        </w:rPr>
        <w:t>punktā noteikto.</w:t>
      </w:r>
    </w:p>
  </w:footnote>
  <w:footnote w:id="65">
    <w:p w14:paraId="4E369B57" w14:textId="21D24337" w:rsidR="00DA2295" w:rsidRDefault="00DA2295" w:rsidP="001E1488">
      <w:pPr>
        <w:pStyle w:val="xmsofootnotetext"/>
        <w:jc w:val="both"/>
      </w:pPr>
      <w:r w:rsidRPr="00AD5D2D">
        <w:rPr>
          <w:rStyle w:val="FootnoteReference"/>
          <w:rFonts w:ascii="Times New Roman" w:hAnsi="Times New Roman" w:cs="Times New Roman"/>
        </w:rPr>
        <w:footnoteRef/>
      </w:r>
      <w:r w:rsidRPr="00AD5D2D">
        <w:rPr>
          <w:rFonts w:ascii="Times New Roman" w:hAnsi="Times New Roman" w:cs="Times New Roman"/>
        </w:rPr>
        <w:t xml:space="preserve"> </w:t>
      </w:r>
      <w:r>
        <w:rPr>
          <w:rFonts w:ascii="Times New Roman" w:hAnsi="Times New Roman" w:cs="Times New Roman"/>
        </w:rPr>
        <w:t>Ja finansējuma saņēmējs ir privāto tiesību fiziska vai juridiska persona, pašvaldība, no valsts budžeta daļēji finansēta atvasināta publiska persona (izņemot plānošanas reģionu), budžeta nefinansēta iestāde vai valsts kapitālsabiedrība, kura projektu īsteno tai deleģēto valsts pārvaldes uzdevumu ietvaros.</w:t>
      </w:r>
    </w:p>
  </w:footnote>
  <w:footnote w:id="66">
    <w:p w14:paraId="1FF22842" w14:textId="77777777" w:rsidR="00DA2295" w:rsidRDefault="00DA2295" w:rsidP="001E1488">
      <w:pPr>
        <w:pStyle w:val="FootnoteText"/>
      </w:pPr>
      <w:r>
        <w:rPr>
          <w:rStyle w:val="FootnoteReference"/>
        </w:rPr>
        <w:footnoteRef/>
      </w:r>
      <w:r>
        <w:t xml:space="preserve"> </w:t>
      </w:r>
      <w:r>
        <w:rPr>
          <w:rFonts w:cs="Times New Roman"/>
        </w:rPr>
        <w:t>Ja finansējuma saņēmējs ir valsts budžeta iestāde vai plānošanas reģions.</w:t>
      </w:r>
    </w:p>
  </w:footnote>
  <w:footnote w:id="67">
    <w:p w14:paraId="27FF22AD" w14:textId="25E524FE" w:rsidR="00DA2295" w:rsidRDefault="00DA2295" w:rsidP="001E1488">
      <w:pPr>
        <w:pStyle w:val="FootnoteText"/>
        <w:jc w:val="both"/>
      </w:pPr>
      <w:r>
        <w:rPr>
          <w:rStyle w:val="FootnoteReference"/>
        </w:rPr>
        <w:footnoteRef/>
      </w:r>
      <w:r>
        <w:t xml:space="preserve"> </w:t>
      </w:r>
      <w:r>
        <w:rPr>
          <w:rFonts w:cs="Times New Roman"/>
        </w:rPr>
        <w:t xml:space="preserve">Saskaņā ar MK noteikumos par </w:t>
      </w:r>
      <w:r>
        <w:rPr>
          <w:rFonts w:cs="Times New Roman"/>
          <w:color w:val="000000"/>
          <w:shd w:val="clear" w:color="auto" w:fill="FFFFFF"/>
        </w:rPr>
        <w:t>DP SAM</w:t>
      </w:r>
      <w:r>
        <w:rPr>
          <w:rFonts w:cs="Times New Roman"/>
        </w:rPr>
        <w:t xml:space="preserve"> projektu īstenošanu noteikto.</w:t>
      </w:r>
    </w:p>
  </w:footnote>
  <w:footnote w:id="68">
    <w:p w14:paraId="01E21141" w14:textId="3310E788" w:rsidR="00DA2295" w:rsidRPr="001268C4" w:rsidRDefault="00DA2295" w:rsidP="001E1488">
      <w:pPr>
        <w:pStyle w:val="NoSpacing"/>
        <w:jc w:val="both"/>
        <w:rPr>
          <w:rFonts w:cs="Times New Roman"/>
          <w:sz w:val="20"/>
          <w:szCs w:val="20"/>
        </w:rPr>
      </w:pPr>
      <w:r w:rsidRPr="001268C4">
        <w:rPr>
          <w:rStyle w:val="FootnoteReference"/>
          <w:rFonts w:cs="Times New Roman"/>
          <w:sz w:val="20"/>
          <w:szCs w:val="20"/>
        </w:rPr>
        <w:footnoteRef/>
      </w:r>
      <w:r w:rsidRPr="001268C4">
        <w:rPr>
          <w:rFonts w:cs="Times New Roman"/>
          <w:sz w:val="20"/>
          <w:szCs w:val="20"/>
        </w:rPr>
        <w:t xml:space="preserve"> Projekts Nr. 4.3.1.0/17/A/060 “Siltumcentrāles Nr.</w:t>
      </w:r>
      <w:r w:rsidR="001410AB">
        <w:rPr>
          <w:rFonts w:cs="Times New Roman"/>
          <w:sz w:val="20"/>
          <w:szCs w:val="20"/>
        </w:rPr>
        <w:t> </w:t>
      </w:r>
      <w:r w:rsidRPr="001268C4">
        <w:rPr>
          <w:rFonts w:cs="Times New Roman"/>
          <w:sz w:val="20"/>
          <w:szCs w:val="20"/>
        </w:rPr>
        <w:t>3 siltumavota pārbūve ar iekārtu uz atjaunojamiem energoresursiem uzstādīšanu”</w:t>
      </w:r>
      <w:r w:rsidR="001410AB">
        <w:rPr>
          <w:rFonts w:cs="Times New Roman"/>
          <w:sz w:val="20"/>
          <w:szCs w:val="20"/>
        </w:rPr>
        <w:t>.</w:t>
      </w:r>
    </w:p>
  </w:footnote>
  <w:footnote w:id="69">
    <w:p w14:paraId="69079218" w14:textId="4DFD50F8" w:rsidR="00DA2295" w:rsidRPr="0096736B" w:rsidRDefault="00DA2295" w:rsidP="00AD5D2D">
      <w:pPr>
        <w:jc w:val="both"/>
      </w:pPr>
      <w:r w:rsidRPr="008E786E">
        <w:rPr>
          <w:rStyle w:val="FootnoteReference"/>
          <w:sz w:val="20"/>
        </w:rPr>
        <w:footnoteRef/>
      </w:r>
      <w:r w:rsidRPr="008E786E">
        <w:rPr>
          <w:sz w:val="20"/>
        </w:rPr>
        <w:t xml:space="preserve"> Neatbilstoši iegūtu/izmantotu valsts budžeta līdzekļu atgriešana valsts budžetā</w:t>
      </w:r>
      <w:r>
        <w:rPr>
          <w:sz w:val="20"/>
        </w:rPr>
        <w:t xml:space="preserve"> </w:t>
      </w:r>
      <w:r w:rsidR="001410AB">
        <w:rPr>
          <w:sz w:val="20"/>
        </w:rPr>
        <w:t xml:space="preserve">– </w:t>
      </w:r>
      <w:r w:rsidRPr="008E786E">
        <w:rPr>
          <w:sz w:val="20"/>
          <w:lang w:eastAsia="lv-LV"/>
        </w:rPr>
        <w:t xml:space="preserve">interešu konflikta konstatēšanas dēļ, </w:t>
      </w:r>
      <w:r>
        <w:rPr>
          <w:sz w:val="20"/>
          <w:lang w:eastAsia="lv-LV"/>
        </w:rPr>
        <w:t>par ko</w:t>
      </w:r>
      <w:r w:rsidRPr="008E786E">
        <w:rPr>
          <w:sz w:val="20"/>
          <w:lang w:eastAsia="lv-LV"/>
        </w:rPr>
        <w:t xml:space="preserve"> Daugavpils dome un kapitālsabiedrība bija vairākkārtēji brīdināta un lūgta </w:t>
      </w:r>
      <w:r w:rsidRPr="003D664D">
        <w:rPr>
          <w:sz w:val="20"/>
          <w:szCs w:val="20"/>
          <w:lang w:eastAsia="lv-LV"/>
        </w:rPr>
        <w:t xml:space="preserve">pārtraukt iepirkuma līgumu, kas netika darīts, un risks iestājās ar negatīvām sekām finansējuma saņēmējam, t.sk. </w:t>
      </w:r>
      <w:r>
        <w:rPr>
          <w:sz w:val="20"/>
          <w:szCs w:val="20"/>
          <w:lang w:eastAsia="lv-LV"/>
        </w:rPr>
        <w:t xml:space="preserve">CFLA </w:t>
      </w:r>
      <w:r w:rsidRPr="00AD5D2D">
        <w:rPr>
          <w:sz w:val="20"/>
          <w:szCs w:val="20"/>
        </w:rPr>
        <w:t>informēj</w:t>
      </w:r>
      <w:r>
        <w:rPr>
          <w:sz w:val="20"/>
          <w:szCs w:val="20"/>
        </w:rPr>
        <w:t>a</w:t>
      </w:r>
      <w:r w:rsidRPr="00AD5D2D">
        <w:rPr>
          <w:sz w:val="20"/>
          <w:szCs w:val="20"/>
        </w:rPr>
        <w:t xml:space="preserve"> īstenotāju par projekta līguma izbeigšanu</w:t>
      </w:r>
      <w:r w:rsidRPr="003D664D">
        <w:rPr>
          <w:sz w:val="20"/>
          <w:szCs w:val="20"/>
          <w:lang w:eastAsia="lv-LV"/>
        </w:rPr>
        <w:t>.</w:t>
      </w:r>
    </w:p>
  </w:footnote>
  <w:footnote w:id="70">
    <w:p w14:paraId="330C1609" w14:textId="0A180E18" w:rsidR="00DA2295" w:rsidRDefault="00DA2295">
      <w:pPr>
        <w:pStyle w:val="FootnoteText"/>
      </w:pPr>
      <w:r>
        <w:rPr>
          <w:rStyle w:val="FootnoteReference"/>
        </w:rPr>
        <w:footnoteRef/>
      </w:r>
      <w:r>
        <w:t xml:space="preserve"> </w:t>
      </w:r>
      <w:hyperlink r:id="rId26" w:history="1">
        <w:r w:rsidRPr="007B42BE">
          <w:rPr>
            <w:rStyle w:val="Hyperlink"/>
          </w:rPr>
          <w:t>https://www.daugavpils.lv/pasvaldiba/aktualitates/zinas/daugavpili-izsludina-energetisko-krizi-siltumapgade</w:t>
        </w:r>
      </w:hyperlink>
      <w:r w:rsidR="001410AB">
        <w:rPr>
          <w:rStyle w:val="Hyperlink"/>
        </w:rPr>
        <w:t>.</w:t>
      </w:r>
    </w:p>
  </w:footnote>
  <w:footnote w:id="71">
    <w:p w14:paraId="45B306D4" w14:textId="711A04FE" w:rsidR="00DA2295" w:rsidRDefault="00DA2295" w:rsidP="0031021D">
      <w:pPr>
        <w:pStyle w:val="FootnoteText"/>
        <w:jc w:val="both"/>
      </w:pPr>
      <w:r>
        <w:rPr>
          <w:rStyle w:val="FootnoteReference"/>
        </w:rPr>
        <w:footnoteRef/>
      </w:r>
      <w:r>
        <w:t xml:space="preserve"> Ņemot vērā, ka par Taisnīgas pārkārtošanas fonda investīcijām saņemti konceptuāli EK komentāri, MK atbalstītajā versijā šī investīciju sadaļa netika iekļauta. Tomēr paralēli turpinās intensīvs dialogs ar EK dienestiem, lai pēc iespējas ātrāk vienotos par investīciju saturu, kas papildinās jau plānotas programmas investīcijas.</w:t>
      </w:r>
    </w:p>
  </w:footnote>
  <w:footnote w:id="72">
    <w:p w14:paraId="57A2F917" w14:textId="30B1A6B0" w:rsidR="00DA2295" w:rsidRDefault="00DA2295" w:rsidP="00C40CC7">
      <w:pPr>
        <w:pStyle w:val="FootnoteText"/>
        <w:jc w:val="both"/>
      </w:pPr>
      <w:r w:rsidRPr="00F34BA0">
        <w:rPr>
          <w:rStyle w:val="FootnoteReference"/>
        </w:rPr>
        <w:footnoteRef/>
      </w:r>
      <w:r w:rsidRPr="00F34BA0">
        <w:t xml:space="preserve"> Informācija par ātrāk uzsākamu investīciju priekšnoteikumiem iekļauta 2021. gada 28. septembrī izskatītā FM informatīvā ziņojuma par Kohēzijas politikas Eiropas Savienības fondu investīciju aktualitātēm līdz 2021. gada 1. augustam (pusgada ziņojums) 3. pielikumā; pieejams </w:t>
      </w:r>
      <w:hyperlink r:id="rId27" w:history="1">
        <w:r w:rsidRPr="00F34BA0">
          <w:rPr>
            <w:rStyle w:val="Hyperlink"/>
          </w:rPr>
          <w:t>ES fondu tīmekļa vietnē</w:t>
        </w:r>
      </w:hyperlink>
      <w:r w:rsidRPr="00F34BA0">
        <w:t xml:space="preserve">: </w:t>
      </w:r>
      <w:hyperlink r:id="rId28" w:history="1">
        <w:r w:rsidRPr="00F34BA0">
          <w:rPr>
            <w:rStyle w:val="Hyperlink"/>
          </w:rPr>
          <w:t>Ziņojumi Ministru kabinetam un Saeimas komisijām (esfondi.lv)</w:t>
        </w:r>
      </w:hyperlink>
      <w:r w:rsidRPr="00F34BA0">
        <w:rPr>
          <w:rStyle w:val="Hyperlink"/>
        </w:rPr>
        <w:t xml:space="preserve"> – pārskata periods līdz 09.2021</w:t>
      </w:r>
      <w:r w:rsidRPr="00F34BA0">
        <w:t>.</w:t>
      </w:r>
    </w:p>
  </w:footnote>
  <w:footnote w:id="73">
    <w:p w14:paraId="5E8FBF1F" w14:textId="784ED9F8" w:rsidR="00DA2295" w:rsidRPr="00E9048B" w:rsidRDefault="00DA2295" w:rsidP="006D6D8F">
      <w:pPr>
        <w:pStyle w:val="FootnoteText"/>
        <w:jc w:val="both"/>
      </w:pPr>
      <w:r>
        <w:rPr>
          <w:rStyle w:val="FootnoteReference"/>
        </w:rPr>
        <w:footnoteRef/>
      </w:r>
      <w:r>
        <w:t xml:space="preserve"> </w:t>
      </w:r>
      <w:r w:rsidRPr="002F6331">
        <w:rPr>
          <w:rFonts w:eastAsia="Calibri"/>
          <w:bCs/>
          <w:lang w:eastAsia="ar-SA"/>
        </w:rPr>
        <w:t>2</w:t>
      </w:r>
      <w:r w:rsidRPr="002F6331">
        <w:t>021. gadā nav notikušas ātrāk uzsākamo projektu iesniegumu atlases</w:t>
      </w:r>
      <w:r w:rsidRPr="002F6331">
        <w:rPr>
          <w:rFonts w:eastAsia="Calibri"/>
          <w:bCs/>
          <w:lang w:eastAsia="ar-SA"/>
        </w:rPr>
        <w:t xml:space="preserve">. </w:t>
      </w:r>
      <w:r w:rsidRPr="00CA134F">
        <w:t xml:space="preserve">Informācija </w:t>
      </w:r>
      <w:r>
        <w:t xml:space="preserve">par 2022. gada pirmajā pusē uzsākamajām investīcijām pieejama ES fondu tīmekļa vietnē </w:t>
      </w:r>
      <w:hyperlink r:id="rId29" w:history="1">
        <w:r w:rsidRPr="00F6693C">
          <w:rPr>
            <w:rStyle w:val="Hyperlink"/>
          </w:rPr>
          <w:t>https://www.esfondi.lv/planosana-1</w:t>
        </w:r>
      </w:hyperlink>
      <w:r>
        <w:rPr>
          <w:rStyle w:val="Hyperlink"/>
        </w:rPr>
        <w:t xml:space="preserve">. </w:t>
      </w:r>
      <w:r w:rsidRPr="002F6331">
        <w:t>Ātrāk uzsākamo SAM</w:t>
      </w:r>
      <w:r>
        <w:t xml:space="preserve">/SAMP </w:t>
      </w:r>
      <w:r w:rsidRPr="002F6331">
        <w:t>ieviešanas nosacījumu formāts atkarīgs no nacionālā ES fondu horizontālā regulējuma izstrādes stadijas un programmas saskaņošanas progresa</w:t>
      </w:r>
      <w:r>
        <w:t>.</w:t>
      </w:r>
    </w:p>
  </w:footnote>
  <w:footnote w:id="74">
    <w:p w14:paraId="693BE2C4" w14:textId="32886C8B" w:rsidR="00DA2295" w:rsidRDefault="00DA2295" w:rsidP="006D6D8F">
      <w:pPr>
        <w:pStyle w:val="FootnoteText"/>
        <w:jc w:val="both"/>
      </w:pPr>
      <w:r>
        <w:rPr>
          <w:rStyle w:val="FootnoteReference"/>
        </w:rPr>
        <w:footnoteRef/>
      </w:r>
      <w:r>
        <w:t xml:space="preserve"> Finansējums var mainīties programmas saskaņošanas procesā ar EK.</w:t>
      </w:r>
    </w:p>
  </w:footnote>
  <w:footnote w:id="75">
    <w:p w14:paraId="0EEF56C2" w14:textId="3FED20AA" w:rsidR="00DA2295" w:rsidRPr="00761D64" w:rsidRDefault="00DA2295" w:rsidP="00960873">
      <w:pPr>
        <w:pStyle w:val="FootnoteText"/>
        <w:jc w:val="both"/>
      </w:pPr>
      <w:r w:rsidRPr="00761D64">
        <w:rPr>
          <w:rStyle w:val="FootnoteReference"/>
        </w:rPr>
        <w:footnoteRef/>
      </w:r>
      <w:r w:rsidRPr="00761D64">
        <w:t xml:space="preserve"> (1) </w:t>
      </w:r>
      <w:r>
        <w:t xml:space="preserve">Regulas </w:t>
      </w:r>
      <w:r w:rsidRPr="004E6077">
        <w:t>Nr. 2021/1060</w:t>
      </w:r>
      <w:r>
        <w:t xml:space="preserve"> </w:t>
      </w:r>
      <w:r w:rsidRPr="00761D64">
        <w:t>preambula “</w:t>
      </w:r>
      <w:r w:rsidRPr="00C47C6C">
        <w:rPr>
          <w:i/>
          <w:iCs/>
        </w:rPr>
        <w:t>Ja ir noteikts termiņš, kurā Komisijai jārīkojas attiecībā uz dalībvalstīm, Komisijai laikus un efektīvi būtu jāņem vērā visa vajadzīgā informācija un dokumenti. Ja jebkāda veida dokumenti, ko dalībvalstis iesniedz saskaņā ar šo regulu, ir nepilnīgi vai neatbilst šīs regulas un konkrētu fondu regulu prasībām, tādējādi neļaujot Komisijai rīkoties, pamatojoties uz pilnīgu informāciju, minētais termiņš būtu jāaptur līdz brīdim, kad dalībvalstis ir izpildījušas regulatīvās prasības. Turklāt, tā kā Komisijai ir liegts veikt maksājumus par izdevumiem, kas radušies saņēmējiem un samaksāti, īstenojot darbības, kuras saistītas ar konkrētiem mērķiem, attiecībā uz kuriem nav izpildīti veicinošie nosacījumi, kas ir iekļauti maksājuma pieteikumos, attiecībā uz šādiem izdevumiem nebūtu jānosaka termiņš, kurā Komisijai jāveic maksājumi.</w:t>
      </w:r>
      <w:r w:rsidRPr="00761D64">
        <w:t>”;</w:t>
      </w:r>
      <w:r>
        <w:t xml:space="preserve"> </w:t>
      </w:r>
      <w:r w:rsidRPr="00761D64">
        <w:t xml:space="preserve">(2) </w:t>
      </w:r>
      <w:r>
        <w:t xml:space="preserve">Regulas </w:t>
      </w:r>
      <w:r w:rsidRPr="004E6077">
        <w:t>Nr. 2021/1060</w:t>
      </w:r>
      <w:r w:rsidRPr="00761D64">
        <w:t xml:space="preserve"> </w:t>
      </w:r>
      <w:r w:rsidRPr="00761D64">
        <w:rPr>
          <w:rFonts w:eastAsia="Calibri"/>
          <w:bCs/>
          <w:lang w:eastAsia="ar-SA"/>
        </w:rPr>
        <w:t xml:space="preserve">3. pielikumā (horizontālie ieguldījumu priekšnosacījumi, kas attiecas uz visiem specifiskajiem atbalsta mērķiem) un 4. pielikumā (specifiskie ieguldījumu priekšnosacījumi, kas attiecas uz konkrētiem specifiskajiem atbalsta mērķiem): </w:t>
      </w:r>
      <w:r w:rsidRPr="00761D64">
        <w:t xml:space="preserve"> </w:t>
      </w:r>
      <w:hyperlink r:id="rId30" w:history="1">
        <w:r w:rsidRPr="00876C80">
          <w:rPr>
            <w:rStyle w:val="Hyperlink"/>
          </w:rPr>
          <w:t>https://eur-lex.europa.eu/legal-content/EN/TXT/?uri=CELEX%3A32021R1060&amp;qid=1625116684765</w:t>
        </w:r>
      </w:hyperlink>
      <w:r>
        <w:t xml:space="preserve"> </w:t>
      </w:r>
    </w:p>
  </w:footnote>
  <w:footnote w:id="76">
    <w:p w14:paraId="2290F0DC" w14:textId="225A0F84" w:rsidR="00DA2295" w:rsidRPr="00BB7EC1" w:rsidRDefault="00DA2295" w:rsidP="00B779E5">
      <w:pPr>
        <w:pStyle w:val="FootnoteText"/>
        <w:jc w:val="both"/>
      </w:pPr>
      <w:r w:rsidRPr="00BB7EC1">
        <w:rPr>
          <w:rStyle w:val="FootnoteReference"/>
        </w:rPr>
        <w:footnoteRef/>
      </w:r>
      <w:r w:rsidRPr="00BB7EC1">
        <w:t xml:space="preserve"> </w:t>
      </w:r>
      <w:bookmarkStart w:id="30" w:name="_Hlk93402999"/>
      <w:r w:rsidRPr="00C35A3C">
        <w:t xml:space="preserve">FM </w:t>
      </w:r>
      <w:r w:rsidRPr="006D2B38">
        <w:t>minēt</w:t>
      </w:r>
      <w:r>
        <w:t>o</w:t>
      </w:r>
      <w:r w:rsidRPr="006D2B38">
        <w:t xml:space="preserve"> </w:t>
      </w:r>
      <w:r>
        <w:t xml:space="preserve">pakārtoto normatīvo aktu izdošanu MK paredz līdz 2022. gada 26. jūlijam. </w:t>
      </w:r>
      <w:bookmarkEnd w:id="30"/>
    </w:p>
  </w:footnote>
  <w:footnote w:id="77">
    <w:p w14:paraId="533795C3" w14:textId="77777777" w:rsidR="00DA2295" w:rsidRDefault="00DA2295" w:rsidP="004E70CB">
      <w:pPr>
        <w:pStyle w:val="FootnoteText"/>
        <w:jc w:val="both"/>
      </w:pPr>
      <w:r>
        <w:rPr>
          <w:rStyle w:val="FootnoteReference"/>
        </w:rPr>
        <w:footnoteRef/>
      </w:r>
      <w:r>
        <w:t xml:space="preserve"> Vairāk informācijas par </w:t>
      </w:r>
      <w:proofErr w:type="spellStart"/>
      <w:r>
        <w:t>izvērtējumiem</w:t>
      </w:r>
      <w:proofErr w:type="spellEnd"/>
      <w:r>
        <w:t xml:space="preserve"> ES fondu tīmekļa vietnē (</w:t>
      </w:r>
      <w:hyperlink r:id="rId31" w:history="1">
        <w:r w:rsidRPr="00A66690">
          <w:rPr>
            <w:rFonts w:eastAsia="EUAlbertina-Bold-Identity-H" w:cs="Times New Roman"/>
            <w:color w:val="0563C1"/>
            <w:u w:val="single"/>
            <w:lang w:eastAsia="lv-LV"/>
          </w:rPr>
          <w:t>https://www.esfondi.lv/es-fondu-izvertesana-1</w:t>
        </w:r>
      </w:hyperlink>
      <w:r w:rsidRPr="00A66690">
        <w:rPr>
          <w:rFonts w:eastAsia="EUAlbertina-Bold-Identity-H" w:cs="Times New Roman"/>
          <w:color w:val="0563C1"/>
          <w:u w:val="single"/>
          <w:lang w:eastAsia="lv-LV"/>
        </w:rPr>
        <w:t>)</w:t>
      </w:r>
      <w:r>
        <w:t xml:space="preserve"> un 25.11.2021. UK sēdes materiālos (</w:t>
      </w:r>
      <w:hyperlink r:id="rId32" w:history="1">
        <w:r w:rsidRPr="00D145AB">
          <w:rPr>
            <w:rStyle w:val="Hyperlink"/>
          </w:rPr>
          <w:t>sēdes – 2021.11.25_UK-14-20_sēde_attālināti esfondi.lv</w:t>
        </w:r>
      </w:hyperlink>
      <w:r>
        <w:t xml:space="preserve">) </w:t>
      </w:r>
    </w:p>
  </w:footnote>
  <w:footnote w:id="78">
    <w:p w14:paraId="4910F22E" w14:textId="214B5B7E" w:rsidR="00DA2295" w:rsidRDefault="00DA2295" w:rsidP="004E70CB">
      <w:pPr>
        <w:pStyle w:val="FootnoteText"/>
        <w:jc w:val="both"/>
      </w:pPr>
      <w:r>
        <w:rPr>
          <w:rStyle w:val="FootnoteReference"/>
        </w:rPr>
        <w:footnoteRef/>
      </w:r>
      <w:r>
        <w:t xml:space="preserve"> </w:t>
      </w:r>
      <w:r w:rsidRPr="002F5A31">
        <w:t xml:space="preserve">Skatīt 3. pielikumu informatīvajam ziņojumam "Informatīvais ziņojums par Kohēzijas politikas Eiropas Savienības fondu investīciju aktualitātēm līdz 2021. gada 1. augustam (pusgada ziņojums)”. Pieejams ES fondu vietnē: </w:t>
      </w:r>
      <w:hyperlink r:id="rId33" w:history="1">
        <w:r w:rsidRPr="00EB191F">
          <w:rPr>
            <w:rStyle w:val="Hyperlink"/>
          </w:rPr>
          <w:t>https://www.esfondi.lv/zinojumi-Ministru-kabinetam</w:t>
        </w:r>
      </w:hyperlink>
      <w:r w:rsidR="00030721">
        <w:rPr>
          <w:rStyle w:val="Hyperlink"/>
        </w:rPr>
        <w:t>.</w:t>
      </w:r>
    </w:p>
  </w:footnote>
  <w:footnote w:id="79">
    <w:p w14:paraId="59917A9C" w14:textId="544ACFB0" w:rsidR="00DA2295" w:rsidRDefault="00DA2295" w:rsidP="004E70CB">
      <w:pPr>
        <w:pStyle w:val="FootnoteText"/>
        <w:jc w:val="both"/>
      </w:pPr>
      <w:r w:rsidRPr="007B1CD4">
        <w:rPr>
          <w:rStyle w:val="FootnoteReference"/>
        </w:rPr>
        <w:footnoteRef/>
      </w:r>
      <w:r w:rsidRPr="007B1CD4">
        <w:t xml:space="preserve"> Maksājumu pieteikumu EK minimālie</w:t>
      </w:r>
      <w:r>
        <w:t xml:space="preserve"> ikgadējie </w:t>
      </w:r>
      <w:r w:rsidRPr="00E0624A">
        <w:t xml:space="preserve">mērķi </w:t>
      </w:r>
      <w:r w:rsidRPr="002F6331">
        <w:t>(sasniedzami kumulatīvi noteiktos gados)</w:t>
      </w:r>
      <w:r w:rsidRPr="00E0624A">
        <w:t>, lai nezaudētu neto ES fondu piešķīrumu. Ņemot vērā</w:t>
      </w:r>
      <w:r>
        <w:t xml:space="preserve"> </w:t>
      </w:r>
      <w:r w:rsidRPr="00E0624A">
        <w:t>2021</w:t>
      </w:r>
      <w:r>
        <w:t>. gada 17. novembra</w:t>
      </w:r>
      <w:r w:rsidRPr="00E0624A">
        <w:t xml:space="preserve"> EK skaidrojumus (EGESIF_21-0027-00), pirmais maksājumu pieteikumu mērķis jāsasniedz līdz 2025</w:t>
      </w:r>
      <w:r>
        <w:t>. gada beigām (iepriekš 2024. gads). Iespējama vieglāka perioda uzsākšana (mazāki nepieciešamie izdevumi), bet tas kompensējoši palielina tālāko gadu mērķus, attiecīgi lielāks vajadzīgo izdevumu slogs uz perioda beigām.</w:t>
      </w:r>
    </w:p>
  </w:footnote>
  <w:footnote w:id="80">
    <w:p w14:paraId="30149203" w14:textId="39716DAE" w:rsidR="00DA2295" w:rsidRPr="00785DD5" w:rsidRDefault="00DA2295">
      <w:pPr>
        <w:pStyle w:val="FootnoteText"/>
      </w:pPr>
      <w:r w:rsidRPr="00785DD5">
        <w:rPr>
          <w:rStyle w:val="FootnoteReference"/>
        </w:rPr>
        <w:footnoteRef/>
      </w:r>
      <w:r w:rsidRPr="00785DD5">
        <w:t xml:space="preserve"> </w:t>
      </w:r>
      <w:r w:rsidRPr="002F6331">
        <w:t>Kopējās indikatīvās budžeta prognozes palielinājušās, jo ir mainījies aploksnes finansējums.</w:t>
      </w:r>
    </w:p>
  </w:footnote>
  <w:footnote w:id="81">
    <w:p w14:paraId="4FA89D19" w14:textId="03DA4E17" w:rsidR="00DA2295" w:rsidRDefault="00DA2295" w:rsidP="00AD5D2D">
      <w:pPr>
        <w:pStyle w:val="FootnoteText"/>
        <w:jc w:val="both"/>
      </w:pPr>
      <w:r>
        <w:rPr>
          <w:rStyle w:val="FootnoteReference"/>
        </w:rPr>
        <w:footnoteRef/>
      </w:r>
      <w:r>
        <w:t xml:space="preserve"> Plaša informācija gan par Latvijai, gan citām ES dalībvalstīm pieejamo AF finansējumu un tā izmantošanu ir EK tīmekļa vietnē </w:t>
      </w:r>
      <w:hyperlink r:id="rId34" w:history="1">
        <w:r w:rsidRPr="00BF3715">
          <w:rPr>
            <w:rStyle w:val="Hyperlink"/>
          </w:rPr>
          <w:t>https://ec.europa.eu/economy_finance/recovery-and-resilience-scoreboard/index.html?lang=en</w:t>
        </w:r>
      </w:hyperlink>
      <w:r>
        <w:rPr>
          <w:color w:val="1F497D"/>
        </w:rPr>
        <w:t>.</w:t>
      </w:r>
    </w:p>
  </w:footnote>
  <w:footnote w:id="82">
    <w:p w14:paraId="275BF168" w14:textId="01B7BB9F" w:rsidR="00DA2295" w:rsidRPr="005A11A9" w:rsidRDefault="00DA2295" w:rsidP="00414E7A">
      <w:pPr>
        <w:pStyle w:val="FootnoteText"/>
        <w:jc w:val="both"/>
        <w:rPr>
          <w:rFonts w:cs="Times New Roman"/>
        </w:rPr>
      </w:pPr>
      <w:r>
        <w:rPr>
          <w:rStyle w:val="FootnoteReference"/>
        </w:rPr>
        <w:footnoteRef/>
      </w:r>
      <w:r>
        <w:t xml:space="preserve"> </w:t>
      </w:r>
      <w:r w:rsidRPr="00414E7A">
        <w:rPr>
          <w:rFonts w:cs="Times New Roman"/>
        </w:rPr>
        <w:t>2021. gada 12. februāra Eiropas Parlamenta un Padomes Regulas (ES) 2021/241, ar ko izveido Atveseļošanas un noturības mehānismu,</w:t>
      </w:r>
      <w:r>
        <w:rPr>
          <w:rFonts w:cs="Times New Roman"/>
        </w:rPr>
        <w:t xml:space="preserve"> 27., 22. pants. </w:t>
      </w:r>
      <w:hyperlink r:id="rId35" w:history="1">
        <w:r w:rsidRPr="003573CD">
          <w:rPr>
            <w:rStyle w:val="Hyperlink"/>
          </w:rPr>
          <w:t>https://eur-lex.europa.eu/legal-content/LV/TXT/HTML/?uri=CELEX:32021R0241&amp;from=EN</w:t>
        </w:r>
      </w:hyperlink>
      <w:r>
        <w:rPr>
          <w:rStyle w:val="Hyperlink"/>
        </w:rPr>
        <w:t xml:space="preserve">; </w:t>
      </w:r>
      <w:r w:rsidRPr="00774BD5">
        <w:rPr>
          <w:rFonts w:cs="Times New Roman"/>
        </w:rPr>
        <w:t>Eiropas Padomes 2021.</w:t>
      </w:r>
      <w:r>
        <w:rPr>
          <w:rFonts w:cs="Times New Roman"/>
        </w:rPr>
        <w:t xml:space="preserve"> </w:t>
      </w:r>
      <w:r w:rsidRPr="00774BD5">
        <w:rPr>
          <w:rFonts w:cs="Times New Roman"/>
        </w:rPr>
        <w:t>gada 6.</w:t>
      </w:r>
      <w:r>
        <w:rPr>
          <w:rFonts w:cs="Times New Roman"/>
        </w:rPr>
        <w:t xml:space="preserve"> </w:t>
      </w:r>
      <w:r w:rsidRPr="00774BD5">
        <w:rPr>
          <w:rFonts w:cs="Times New Roman"/>
        </w:rPr>
        <w:t xml:space="preserve">jūlija lēmums par Latvijas Atveseļošanas un noturības mehānisma plāna </w:t>
      </w:r>
      <w:proofErr w:type="spellStart"/>
      <w:r w:rsidRPr="00774BD5">
        <w:rPr>
          <w:rFonts w:cs="Times New Roman"/>
        </w:rPr>
        <w:t>izvērtējuma</w:t>
      </w:r>
      <w:proofErr w:type="spellEnd"/>
      <w:r w:rsidRPr="00774BD5">
        <w:rPr>
          <w:rFonts w:cs="Times New Roman"/>
        </w:rPr>
        <w:t xml:space="preserve"> apstiprināšanu; Eiropas Komisijas un Latvijas Republikas Atveseļošanas un noturības mehānisma finansēšanas </w:t>
      </w:r>
      <w:r w:rsidRPr="005A11A9">
        <w:rPr>
          <w:rFonts w:cs="Times New Roman"/>
        </w:rPr>
        <w:t>nolīgums</w:t>
      </w:r>
      <w:r w:rsidRPr="005A11A9">
        <w:rPr>
          <w:rFonts w:cs="Times New Roman"/>
          <w:color w:val="000000"/>
          <w:shd w:val="clear" w:color="auto" w:fill="F7F6FC"/>
        </w:rPr>
        <w:t xml:space="preserve"> </w:t>
      </w:r>
      <w:hyperlink r:id="rId36" w:history="1">
        <w:r w:rsidRPr="005A11A9">
          <w:rPr>
            <w:rStyle w:val="Hyperlink"/>
            <w:rFonts w:cs="Times New Roman"/>
            <w:shd w:val="clear" w:color="auto" w:fill="F7F6FC"/>
          </w:rPr>
          <w:t>https://www.esfondi.lv/normativie-akti-1</w:t>
        </w:r>
      </w:hyperlink>
      <w:r w:rsidR="00030721">
        <w:rPr>
          <w:rStyle w:val="Hyperlink"/>
          <w:rFonts w:cs="Times New Roman"/>
          <w:shd w:val="clear" w:color="auto" w:fill="F7F6FC"/>
        </w:rPr>
        <w:t>.</w:t>
      </w:r>
      <w:r w:rsidRPr="005A11A9">
        <w:rPr>
          <w:rFonts w:cs="Times New Roman"/>
          <w:color w:val="000000"/>
          <w:shd w:val="clear" w:color="auto" w:fill="F7F6FC"/>
        </w:rPr>
        <w:t xml:space="preserve"> </w:t>
      </w:r>
    </w:p>
  </w:footnote>
  <w:footnote w:id="83">
    <w:p w14:paraId="28D00484" w14:textId="20290188" w:rsidR="00DA2295" w:rsidRDefault="00DA2295" w:rsidP="00B27D29">
      <w:pPr>
        <w:pStyle w:val="FootnoteText"/>
        <w:jc w:val="both"/>
      </w:pPr>
      <w:r>
        <w:rPr>
          <w:rStyle w:val="FootnoteReference"/>
        </w:rPr>
        <w:footnoteRef/>
      </w:r>
      <w:r>
        <w:t xml:space="preserve"> </w:t>
      </w:r>
      <w:r w:rsidRPr="00553F44">
        <w:t>MK 2021. gada 7.</w:t>
      </w:r>
      <w:r>
        <w:t xml:space="preserve"> </w:t>
      </w:r>
      <w:r w:rsidRPr="00553F44">
        <w:t>septembra sēdes prot. Nr.60, 33.§, 2.</w:t>
      </w:r>
      <w:r>
        <w:t xml:space="preserve"> </w:t>
      </w:r>
      <w:r w:rsidRPr="00553F44">
        <w:t>punkts</w:t>
      </w:r>
      <w:r w:rsidR="006E6EF2" w:rsidRPr="00B27D29">
        <w:rPr>
          <w:rFonts w:cs="Times New Roman"/>
        </w:rPr>
        <w:t xml:space="preserve">: </w:t>
      </w:r>
      <w:r w:rsidR="00B27D29">
        <w:rPr>
          <w:rFonts w:cs="Times New Roman"/>
          <w:color w:val="2A2A2A"/>
          <w:shd w:val="clear" w:color="auto" w:fill="FFFFFF"/>
        </w:rPr>
        <w:t>FM</w:t>
      </w:r>
      <w:r w:rsidR="00B27D29" w:rsidRPr="00B27D29">
        <w:rPr>
          <w:rFonts w:cs="Times New Roman"/>
          <w:color w:val="2A2A2A"/>
          <w:shd w:val="clear" w:color="auto" w:fill="FFFFFF"/>
        </w:rPr>
        <w:t xml:space="preserve"> četru mēnešu laikā pēc noteikumu apstiprināšanas izvērtēt esošā tiesiskā regulējuma par </w:t>
      </w:r>
      <w:r w:rsidR="00B27D29">
        <w:rPr>
          <w:rFonts w:cs="Times New Roman"/>
          <w:color w:val="2A2A2A"/>
          <w:shd w:val="clear" w:color="auto" w:fill="FFFFFF"/>
        </w:rPr>
        <w:t>AF</w:t>
      </w:r>
      <w:r w:rsidR="00B27D29" w:rsidRPr="00B27D29">
        <w:rPr>
          <w:rFonts w:cs="Times New Roman"/>
          <w:color w:val="2A2A2A"/>
          <w:shd w:val="clear" w:color="auto" w:fill="FFFFFF"/>
        </w:rPr>
        <w:t xml:space="preserve"> plāna īstenošanas un uzraudzības kārtību pilnveides nepieciešamību un, ja šāda nepieciešamība tiek identificēta, par veicamajiem uzlabojumiem un to ietvaros plānotajiem darbiem, tai skaitā darbu īstenošanas termiņiem, informēt </w:t>
      </w:r>
      <w:r w:rsidR="00B27D29">
        <w:rPr>
          <w:rFonts w:cs="Times New Roman"/>
          <w:color w:val="2A2A2A"/>
          <w:shd w:val="clear" w:color="auto" w:fill="FFFFFF"/>
        </w:rPr>
        <w:t>MK</w:t>
      </w:r>
      <w:r w:rsidRPr="00B27D29">
        <w:rPr>
          <w:rFonts w:cs="Times New Roman"/>
        </w:rPr>
        <w:t>.</w:t>
      </w:r>
    </w:p>
  </w:footnote>
  <w:footnote w:id="84">
    <w:p w14:paraId="22A8C676" w14:textId="63A09ABB" w:rsidR="00DA2295" w:rsidRDefault="00DA2295" w:rsidP="005A11A9">
      <w:pPr>
        <w:pStyle w:val="FootnoteText"/>
        <w:jc w:val="both"/>
      </w:pPr>
      <w:r>
        <w:rPr>
          <w:rStyle w:val="FootnoteReference"/>
        </w:rPr>
        <w:footnoteRef/>
      </w:r>
      <w:r>
        <w:t xml:space="preserve"> </w:t>
      </w:r>
      <w:r w:rsidRPr="00774BD5">
        <w:rPr>
          <w:rFonts w:cs="Times New Roman"/>
        </w:rPr>
        <w:t xml:space="preserve">Eiropas Padomes 2021.gada 6.jūlija lēmums par Latvijas Atveseļošanas un noturības mehānisma plāna </w:t>
      </w:r>
      <w:proofErr w:type="spellStart"/>
      <w:r w:rsidRPr="00774BD5">
        <w:rPr>
          <w:rFonts w:cs="Times New Roman"/>
        </w:rPr>
        <w:t>izvērtējuma</w:t>
      </w:r>
      <w:proofErr w:type="spellEnd"/>
      <w:r w:rsidRPr="00774BD5">
        <w:rPr>
          <w:rFonts w:cs="Times New Roman"/>
        </w:rPr>
        <w:t xml:space="preserve"> apstiprināšanu</w:t>
      </w:r>
      <w:r>
        <w:rPr>
          <w:rFonts w:cs="Times New Roman"/>
        </w:rPr>
        <w:t>,</w:t>
      </w:r>
      <w:r w:rsidRPr="005A11A9">
        <w:rPr>
          <w:rFonts w:cs="Times New Roman"/>
        </w:rPr>
        <w:t xml:space="preserve"> </w:t>
      </w:r>
      <w:r w:rsidRPr="005A11A9">
        <w:rPr>
          <w:rFonts w:cs="Times New Roman"/>
          <w:color w:val="000000"/>
        </w:rPr>
        <w:t xml:space="preserve"> </w:t>
      </w:r>
      <w:hyperlink r:id="rId37" w:history="1">
        <w:r w:rsidRPr="005A11A9">
          <w:rPr>
            <w:rStyle w:val="Hyperlink"/>
            <w:rFonts w:cs="Times New Roman"/>
          </w:rPr>
          <w:t>https://www.esfondi.lv/normativie-akti-1</w:t>
        </w:r>
      </w:hyperlink>
      <w:r w:rsidR="00AD5E48">
        <w:rPr>
          <w:rStyle w:val="Hyperlink"/>
          <w:rFonts w:cs="Times New Roman"/>
        </w:rPr>
        <w:t>.</w:t>
      </w:r>
    </w:p>
  </w:footnote>
  <w:footnote w:id="85">
    <w:p w14:paraId="76B540A4" w14:textId="28EAE912" w:rsidR="00DA2295" w:rsidRDefault="00DA2295" w:rsidP="005A11A9">
      <w:pPr>
        <w:pStyle w:val="FootnoteText"/>
        <w:jc w:val="both"/>
      </w:pPr>
      <w:r>
        <w:rPr>
          <w:rStyle w:val="FootnoteReference"/>
        </w:rPr>
        <w:footnoteRef/>
      </w:r>
      <w:r>
        <w:t xml:space="preserve"> AF kopējais finansējums ir 1,826 mljrd. </w:t>
      </w:r>
      <w:proofErr w:type="spellStart"/>
      <w:r w:rsidRPr="005A11A9">
        <w:rPr>
          <w:i/>
          <w:iCs/>
        </w:rPr>
        <w:t>euro</w:t>
      </w:r>
      <w:proofErr w:type="spellEnd"/>
      <w:r>
        <w:t>, par ko jāizpilda 214 rādītāji (sasniedzamie atskaites punkti un mērķi) noteiktos termiņos.</w:t>
      </w:r>
    </w:p>
  </w:footnote>
  <w:footnote w:id="86">
    <w:p w14:paraId="0E12927C" w14:textId="508D668E" w:rsidR="00DA2295" w:rsidRDefault="00DA2295" w:rsidP="00585785">
      <w:pPr>
        <w:pStyle w:val="FootnoteText"/>
        <w:jc w:val="both"/>
      </w:pPr>
      <w:r>
        <w:rPr>
          <w:rStyle w:val="FootnoteReference"/>
        </w:rPr>
        <w:footnoteRef/>
      </w:r>
      <w:r>
        <w:t xml:space="preserve"> </w:t>
      </w:r>
      <w:r w:rsidRPr="00004A39">
        <w:rPr>
          <w:rFonts w:cs="Times New Roman"/>
        </w:rPr>
        <w:t xml:space="preserve">Saskaņā ar </w:t>
      </w:r>
      <w:r>
        <w:rPr>
          <w:rFonts w:cs="Times New Roman"/>
        </w:rPr>
        <w:t xml:space="preserve">AF </w:t>
      </w:r>
      <w:r w:rsidRPr="00004A39">
        <w:rPr>
          <w:rFonts w:eastAsia="EUAlbertina-Bold-Identity-H" w:cs="Times New Roman"/>
          <w:color w:val="000000"/>
          <w:lang w:eastAsia="lv-LV"/>
        </w:rPr>
        <w:t>MK</w:t>
      </w:r>
      <w:r>
        <w:rPr>
          <w:rFonts w:eastAsia="EUAlbertina-Bold-Identity-H" w:cs="Times New Roman"/>
          <w:color w:val="000000"/>
          <w:lang w:eastAsia="lv-LV"/>
        </w:rPr>
        <w:t>N</w:t>
      </w:r>
      <w:r w:rsidRPr="00004A39">
        <w:rPr>
          <w:rFonts w:eastAsia="EUAlbertina-Bold-Identity-H" w:cs="Times New Roman"/>
          <w:color w:val="000000"/>
          <w:lang w:eastAsia="lv-LV"/>
        </w:rPr>
        <w:t xml:space="preserve"> </w:t>
      </w:r>
      <w:r w:rsidRPr="00004A39">
        <w:rPr>
          <w:rFonts w:cs="Times New Roman"/>
        </w:rPr>
        <w:t xml:space="preserve">visa ar </w:t>
      </w:r>
      <w:r>
        <w:rPr>
          <w:rFonts w:cs="Times New Roman"/>
        </w:rPr>
        <w:t>AF</w:t>
      </w:r>
      <w:r w:rsidRPr="00004A39">
        <w:rPr>
          <w:rFonts w:cs="Times New Roman"/>
        </w:rPr>
        <w:t xml:space="preserve"> plāna ieviešanu un uzraudzību saistītā informācija tiks glabāta vienā </w:t>
      </w:r>
      <w:r>
        <w:rPr>
          <w:rFonts w:cs="Times New Roman"/>
        </w:rPr>
        <w:t xml:space="preserve">informācijas </w:t>
      </w:r>
      <w:r w:rsidRPr="00004A39">
        <w:rPr>
          <w:rFonts w:cs="Times New Roman"/>
        </w:rPr>
        <w:t xml:space="preserve">sistēmā </w:t>
      </w:r>
      <w:r w:rsidR="00267258">
        <w:rPr>
          <w:rFonts w:cs="Times New Roman"/>
        </w:rPr>
        <w:t>– e</w:t>
      </w:r>
      <w:r w:rsidRPr="00004A39">
        <w:rPr>
          <w:rFonts w:cs="Times New Roman"/>
        </w:rPr>
        <w:t>soš</w:t>
      </w:r>
      <w:r>
        <w:rPr>
          <w:rFonts w:cs="Times New Roman"/>
        </w:rPr>
        <w:t>aj</w:t>
      </w:r>
      <w:r w:rsidRPr="00004A39">
        <w:rPr>
          <w:rFonts w:cs="Times New Roman"/>
        </w:rPr>
        <w:t xml:space="preserve">ā KPVIS, kuru izmantos visas </w:t>
      </w:r>
      <w:r>
        <w:rPr>
          <w:rFonts w:cs="Times New Roman"/>
        </w:rPr>
        <w:t>AF</w:t>
      </w:r>
      <w:r w:rsidRPr="00004A39">
        <w:rPr>
          <w:rFonts w:cs="Times New Roman"/>
        </w:rPr>
        <w:t xml:space="preserve"> plāna ieviešanā iesaistītās institūcijas</w:t>
      </w:r>
      <w:r>
        <w:rPr>
          <w:rFonts w:cs="Times New Roman"/>
        </w:rPr>
        <w:t xml:space="preserve"> un</w:t>
      </w:r>
      <w:r w:rsidRPr="00004A39">
        <w:rPr>
          <w:rFonts w:cs="Times New Roman"/>
        </w:rPr>
        <w:t xml:space="preserve"> finansējuma saņēmēji. Sakarā ar to, ka CFLA darbus pie KPVIS pilnveides plāno noslēgt 2022.</w:t>
      </w:r>
      <w:r>
        <w:rPr>
          <w:rFonts w:cs="Times New Roman"/>
        </w:rPr>
        <w:t xml:space="preserve"> </w:t>
      </w:r>
      <w:r w:rsidRPr="00004A39">
        <w:rPr>
          <w:rFonts w:cs="Times New Roman"/>
        </w:rPr>
        <w:t xml:space="preserve">gada vidū, </w:t>
      </w:r>
      <w:r>
        <w:rPr>
          <w:rFonts w:cs="Times New Roman"/>
        </w:rPr>
        <w:t>jo</w:t>
      </w:r>
      <w:r w:rsidRPr="00004A39">
        <w:rPr>
          <w:rFonts w:cs="Times New Roman"/>
        </w:rPr>
        <w:t xml:space="preserve"> plānotos </w:t>
      </w:r>
      <w:r>
        <w:rPr>
          <w:rFonts w:cs="Times New Roman"/>
        </w:rPr>
        <w:t xml:space="preserve">izstrādes </w:t>
      </w:r>
      <w:r w:rsidRPr="00004A39">
        <w:rPr>
          <w:rFonts w:cs="Times New Roman"/>
        </w:rPr>
        <w:t>termiņus ietekmēja arī EK kavēšanās ar ziņošanas procesa skaidrojumiem, visu nepieciešamo progresa informāciju FM kā koordinējošā iestāde pieprasīja no iestādēm ārpus sistēmas</w:t>
      </w:r>
      <w:r>
        <w:rPr>
          <w:rFonts w:cs="Times New Roman"/>
        </w:rPr>
        <w:t>.</w:t>
      </w:r>
    </w:p>
  </w:footnote>
  <w:footnote w:id="87">
    <w:p w14:paraId="5AC9C8C7" w14:textId="7D7605D7" w:rsidR="00DA2295" w:rsidRDefault="00DA2295" w:rsidP="0066729A">
      <w:pPr>
        <w:pStyle w:val="FootnoteText"/>
        <w:jc w:val="both"/>
      </w:pPr>
      <w:r>
        <w:rPr>
          <w:rStyle w:val="FootnoteReference"/>
        </w:rPr>
        <w:footnoteRef/>
      </w:r>
      <w:r>
        <w:t xml:space="preserve"> IZM atbildībā sasniedzamais atskaites punkts </w:t>
      </w:r>
      <w:r w:rsidRPr="00421242">
        <w:t xml:space="preserve">investīcijas „Digitālās plaisas mazināšana sociāli neaizsargātajiem izglītojamajiem un izglītības iestādēs” ietvaros </w:t>
      </w:r>
      <w:r>
        <w:t xml:space="preserve">ir sasniegts, </w:t>
      </w:r>
      <w:r w:rsidR="006C3206">
        <w:t>MK</w:t>
      </w:r>
      <w:r>
        <w:t xml:space="preserve"> 2022.</w:t>
      </w:r>
      <w:r w:rsidR="00267258">
        <w:t> </w:t>
      </w:r>
      <w:r>
        <w:t>gada 8.</w:t>
      </w:r>
      <w:r w:rsidR="00267258">
        <w:t> </w:t>
      </w:r>
      <w:r>
        <w:t xml:space="preserve">februārī </w:t>
      </w:r>
      <w:r w:rsidRPr="00421242">
        <w:t>apstiprin</w:t>
      </w:r>
      <w:r>
        <w:t>ot</w:t>
      </w:r>
      <w:r w:rsidRPr="00421242">
        <w:t xml:space="preserve"> noteikumu projekt</w:t>
      </w:r>
      <w:r>
        <w:t>u</w:t>
      </w:r>
      <w:r w:rsidRPr="00421242">
        <w:t xml:space="preserve"> „Attālināto mācību organizēšanas un īstenošanas kārtība”</w:t>
      </w:r>
      <w:r>
        <w:t>.</w:t>
      </w:r>
    </w:p>
  </w:footnote>
  <w:footnote w:id="88">
    <w:p w14:paraId="1AC8D5CB" w14:textId="1CDE42BC" w:rsidR="00DA2295" w:rsidRPr="00472AEB" w:rsidRDefault="00DA2295">
      <w:pPr>
        <w:pStyle w:val="FootnoteText"/>
      </w:pPr>
      <w:r>
        <w:rPr>
          <w:rStyle w:val="FootnoteReference"/>
        </w:rPr>
        <w:footnoteRef/>
      </w:r>
      <w:r>
        <w:t xml:space="preserve"> </w:t>
      </w:r>
      <w:r w:rsidRPr="00472AEB">
        <w:rPr>
          <w:rFonts w:cs="Times New Roman"/>
        </w:rPr>
        <w:t>iepriekš: Sociālo pakalpojumu attīstības plāns 2021-2023</w:t>
      </w:r>
      <w:r>
        <w:rPr>
          <w:rFonts w:cs="Times New Roman"/>
        </w:rPr>
        <w:t>.</w:t>
      </w:r>
    </w:p>
  </w:footnote>
  <w:footnote w:id="89">
    <w:p w14:paraId="562F1166" w14:textId="2A70D6C6" w:rsidR="000F1F4C" w:rsidRDefault="000F1F4C" w:rsidP="000F1F4C">
      <w:pPr>
        <w:pStyle w:val="FootnoteText"/>
        <w:jc w:val="both"/>
      </w:pPr>
      <w:r>
        <w:rPr>
          <w:rStyle w:val="FootnoteReference"/>
        </w:rPr>
        <w:footnoteRef/>
      </w:r>
      <w:r>
        <w:t xml:space="preserve"> </w:t>
      </w:r>
      <w:r w:rsidR="00C12301">
        <w:t>2022.</w:t>
      </w:r>
      <w:r w:rsidR="003D6533">
        <w:t> </w:t>
      </w:r>
      <w:r w:rsidR="00C12301">
        <w:t xml:space="preserve">gada </w:t>
      </w:r>
      <w:r w:rsidRPr="000F1F4C">
        <w:t>16. februārī EK no savas puses parakstījusi AF darbības kārtību, kuru Latvijas vārdā pēc valdības pilnvarojuma parakstījis finanšu ministrs.</w:t>
      </w:r>
    </w:p>
  </w:footnote>
  <w:footnote w:id="90">
    <w:p w14:paraId="27F72FE9" w14:textId="77777777" w:rsidR="0049417C" w:rsidRPr="008D02FB" w:rsidRDefault="0049417C" w:rsidP="0049417C">
      <w:pPr>
        <w:pStyle w:val="FootnoteText"/>
        <w:jc w:val="both"/>
      </w:pPr>
      <w:r>
        <w:rPr>
          <w:rStyle w:val="FootnoteReference"/>
        </w:rPr>
        <w:footnoteRef/>
      </w:r>
      <w:r>
        <w:t xml:space="preserve"> Ņ</w:t>
      </w:r>
      <w:r w:rsidRPr="00D44C18">
        <w:t>em</w:t>
      </w:r>
      <w:r>
        <w:t>o</w:t>
      </w:r>
      <w:r w:rsidRPr="00D44C18">
        <w:t xml:space="preserve">t vērā arī MK 2022. gada 1. februāra sēdes protokola </w:t>
      </w:r>
      <w:r w:rsidRPr="00D44C18">
        <w:rPr>
          <w:rFonts w:eastAsia="EUAlbertina-Bold-Identity-H"/>
          <w:lang w:eastAsia="lv-LV"/>
        </w:rPr>
        <w:t xml:space="preserve">Nr. 5 65. § </w:t>
      </w:r>
      <w:r w:rsidRPr="00D44C18">
        <w:t xml:space="preserve"> izziņā</w:t>
      </w:r>
      <w:r>
        <w:t xml:space="preserve"> (</w:t>
      </w:r>
      <w:r w:rsidRPr="00B9049C">
        <w:t>22-TA-12 “Par Atveseļošanas fonda plāna Darbības kārtību, par kuru vienojas Eiropas Komisija un Latvija”</w:t>
      </w:r>
      <w:r>
        <w:t xml:space="preserve"> </w:t>
      </w:r>
      <w:hyperlink r:id="rId38" w:history="1">
        <w:r w:rsidRPr="004D7D59">
          <w:rPr>
            <w:rStyle w:val="Hyperlink"/>
          </w:rPr>
          <w:t>https://tapportals.mk.gov.lv/legal_acts/426b29f0-cf96-455b-8e85-96b1eeb571a5</w:t>
        </w:r>
      </w:hyperlink>
      <w:r>
        <w:t xml:space="preserve">) </w:t>
      </w:r>
      <w:r w:rsidRPr="00D44C18">
        <w:t>skaidroto</w:t>
      </w:r>
      <w:r>
        <w:t xml:space="preserve"> -</w:t>
      </w:r>
      <w:r w:rsidRPr="00D44C18">
        <w:t xml:space="preserve"> “</w:t>
      </w:r>
      <w:r w:rsidRPr="00D44C18">
        <w:rPr>
          <w:i/>
          <w:iCs/>
        </w:rPr>
        <w:t xml:space="preserve">gadījumos, kad konkrētajam maksājuma pieprasījumam piekrītošos atskaites punktus un mērķus ir iespējams izpildīt indikatīvajā maksājuma </w:t>
      </w:r>
      <w:r w:rsidRPr="00D44C18">
        <w:rPr>
          <w:i/>
          <w:iCs/>
          <w:u w:val="single"/>
        </w:rPr>
        <w:t>pieprasījuma laika grafikā vai līdz attiecīgā kalendārā gada beigām</w:t>
      </w:r>
      <w:r w:rsidRPr="00D44C18">
        <w:rPr>
          <w:i/>
          <w:iCs/>
        </w:rPr>
        <w:t>, Finanšu ministrija izskatīs iespējas pielāgot konkrētā maksājuma pieprasījuma iesniegšanu Eiropas Komisijai, lai nodrošinātu attiecīgo atskaites punktu un mērķu izpildi un izvairītos no AF plāna  un darbības kārtības grozījumiem</w:t>
      </w:r>
      <w:r w:rsidRPr="00D44C18">
        <w:t>”.</w:t>
      </w:r>
    </w:p>
  </w:footnote>
  <w:footnote w:id="91">
    <w:p w14:paraId="4C597CA7" w14:textId="0909D836" w:rsidR="00DA2295" w:rsidRDefault="00DA2295" w:rsidP="002D012E">
      <w:pPr>
        <w:pStyle w:val="FootnoteText"/>
        <w:jc w:val="both"/>
      </w:pPr>
      <w:r>
        <w:rPr>
          <w:rStyle w:val="FootnoteReference"/>
        </w:rPr>
        <w:footnoteRef/>
      </w:r>
      <w:r>
        <w:t xml:space="preserve"> Eiropas Parlamenta un Padomes 2021. gada 12. februāra Regula (ES) Nr. 2021/241, ar ko izveido Atveseļošanas un noturības mehānismu.</w:t>
      </w:r>
    </w:p>
  </w:footnote>
  <w:footnote w:id="92">
    <w:p w14:paraId="70CE84E1" w14:textId="59B83395" w:rsidR="00DA2295" w:rsidRDefault="00DA2295" w:rsidP="002D012E">
      <w:pPr>
        <w:pStyle w:val="FootnoteText"/>
        <w:jc w:val="both"/>
      </w:pPr>
      <w:r>
        <w:rPr>
          <w:rStyle w:val="FootnoteReference"/>
        </w:rPr>
        <w:footnoteRef/>
      </w:r>
      <w:r>
        <w:t xml:space="preserve"> </w:t>
      </w:r>
      <w:r w:rsidRPr="006C59B2">
        <w:t xml:space="preserve">Komisijas 2021. gada 28. septembra Deleģētā regula (ES) 2021/2106, </w:t>
      </w:r>
      <w:r w:rsidRPr="006C59B2">
        <w:rPr>
          <w:color w:val="000000"/>
          <w:shd w:val="clear" w:color="auto" w:fill="FFFFFF"/>
        </w:rPr>
        <w:t>ar kuru, nosakot atveseļošanas un noturības rezultātu pārskata kopējos rādītājus un detalizētos elementus, papildina Eiropas Parlamenta un Padomes Regulu (ES) 2021/241, ar ko izveido Atveseļošanas un noturības mehānismu</w:t>
      </w:r>
      <w:r>
        <w:rPr>
          <w:color w:val="000000"/>
          <w:shd w:val="clear" w:color="auto" w:fill="FFFFFF"/>
        </w:rPr>
        <w:t>.</w:t>
      </w:r>
    </w:p>
  </w:footnote>
  <w:footnote w:id="93">
    <w:p w14:paraId="6DFEDB0F" w14:textId="723B00FB" w:rsidR="00DA2295" w:rsidRDefault="00DA2295" w:rsidP="001746D6">
      <w:pPr>
        <w:pStyle w:val="FootnoteText"/>
        <w:jc w:val="both"/>
      </w:pPr>
      <w:r>
        <w:rPr>
          <w:rStyle w:val="FootnoteReference"/>
        </w:rPr>
        <w:footnoteRef/>
      </w:r>
      <w:r>
        <w:t xml:space="preserve"> Ar </w:t>
      </w:r>
      <w:hyperlink r:id="rId39" w:history="1">
        <w:r w:rsidRPr="001746D6">
          <w:t>MK 2021. gada 28. septembra protokollēmumu (Nr.</w:t>
        </w:r>
        <w:r>
          <w:t> </w:t>
        </w:r>
        <w:r w:rsidRPr="001746D6">
          <w:t>64 §</w:t>
        </w:r>
        <w:r>
          <w:t> </w:t>
        </w:r>
        <w:r w:rsidRPr="001746D6">
          <w:t>37 9.</w:t>
        </w:r>
      </w:hyperlink>
      <w:r>
        <w:t xml:space="preserve"> punkts) “Informatīvais ziņojums "Par Kohēzijas politikas Eiropas Savienības fondu investīciju aktualitātēm līdz 2021. gada 1. augustam (pusgada ziņojums)"</w:t>
      </w:r>
      <w:r w:rsidRPr="002A1EB7">
        <w:t xml:space="preserve"> </w:t>
      </w:r>
      <w:r>
        <w:t xml:space="preserve">” apstiprinātais grafiks. Skatīt grafiku minētā ziņojuma 5. pielikumā ES fondu tīmekļa vietnē </w:t>
      </w:r>
      <w:r w:rsidRPr="005164AF">
        <w:t xml:space="preserve">Ziņojums tiek publiskots arī </w:t>
      </w:r>
      <w:hyperlink r:id="rId40" w:history="1">
        <w:r w:rsidRPr="001746D6">
          <w:t>http://www.esfondi.lv</w:t>
        </w:r>
      </w:hyperlink>
      <w:r w:rsidRPr="001746D6">
        <w:t xml:space="preserve"> </w:t>
      </w:r>
      <w:r w:rsidRPr="005164AF">
        <w:t xml:space="preserve">sadaļā – Materiāli un ziņojumi → Ziņojumi Ministru kabinetam: </w:t>
      </w:r>
      <w:hyperlink r:id="rId41" w:history="1">
        <w:r w:rsidRPr="001746D6">
          <w:t>http://www.esfondi.lv/zinojumi-Ministru-kabinetam</w:t>
        </w:r>
      </w:hyperlink>
      <w:r w:rsidRPr="001746D6">
        <w:t xml:space="preserve"> (pārskata periods līdz 09.2021.)</w:t>
      </w:r>
      <w:r w:rsidRPr="005164AF">
        <w:t>.</w:t>
      </w:r>
    </w:p>
  </w:footnote>
  <w:footnote w:id="94">
    <w:p w14:paraId="41C7FA22" w14:textId="77777777" w:rsidR="00343CAE" w:rsidRDefault="00343CAE" w:rsidP="00343CAE">
      <w:pPr>
        <w:pStyle w:val="FootnoteText"/>
      </w:pPr>
      <w:r>
        <w:rPr>
          <w:rStyle w:val="FootnoteReference"/>
        </w:rPr>
        <w:footnoteRef/>
      </w:r>
      <w:r>
        <w:t xml:space="preserve"> Detalizēti skatīt </w:t>
      </w:r>
      <w:proofErr w:type="spellStart"/>
      <w:r>
        <w:t>esfondu</w:t>
      </w:r>
      <w:proofErr w:type="spellEnd"/>
      <w:r>
        <w:t xml:space="preserve"> mājaslapā: </w:t>
      </w:r>
      <w:hyperlink r:id="rId42" w:history="1">
        <w:r w:rsidRPr="00201BED">
          <w:rPr>
            <w:rStyle w:val="Hyperlink"/>
          </w:rPr>
          <w:t>https://www.esfondi.lv/atveselosanas-un-noturibas-mehanisms</w:t>
        </w:r>
      </w:hyperlink>
      <w:r>
        <w:t xml:space="preserve"> </w:t>
      </w:r>
    </w:p>
  </w:footnote>
  <w:footnote w:id="95">
    <w:p w14:paraId="3691AB98" w14:textId="120E270E" w:rsidR="00DA2295" w:rsidRPr="00C5092B" w:rsidRDefault="00DA2295" w:rsidP="00BC0938">
      <w:pPr>
        <w:pStyle w:val="FootnoteText"/>
        <w:jc w:val="both"/>
      </w:pPr>
      <w:r w:rsidRPr="00A11A51">
        <w:rPr>
          <w:rStyle w:val="FootnoteReference"/>
        </w:rPr>
        <w:footnoteRef/>
      </w:r>
      <w:r>
        <w:t xml:space="preserve"> Plašāka informācija</w:t>
      </w:r>
      <w:r w:rsidRPr="00E705AA">
        <w:t xml:space="preserve"> </w:t>
      </w:r>
      <w:r>
        <w:t>pieejama</w:t>
      </w:r>
      <w:r w:rsidRPr="00E705AA">
        <w:t xml:space="preserve"> EEZ/Norvēģijas </w:t>
      </w:r>
      <w:r>
        <w:t>grantu</w:t>
      </w:r>
      <w:r w:rsidRPr="00E705AA">
        <w:t xml:space="preserve"> </w:t>
      </w:r>
      <w:r>
        <w:t>portālā</w:t>
      </w:r>
      <w:r w:rsidRPr="00157920">
        <w:t xml:space="preserve">: </w:t>
      </w:r>
      <w:hyperlink r:id="rId43" w:history="1">
        <w:r w:rsidRPr="00157920">
          <w:rPr>
            <w:rStyle w:val="Hyperlink"/>
          </w:rPr>
          <w:t>https://eeagrants.lv/par-grantiem/par-grantiem/</w:t>
        </w:r>
      </w:hyperlink>
      <w:r w:rsidRPr="00157920">
        <w:t>.</w:t>
      </w:r>
    </w:p>
  </w:footnote>
  <w:footnote w:id="96">
    <w:p w14:paraId="0D70B340" w14:textId="5323CC68" w:rsidR="00DA2295" w:rsidRPr="005737F9" w:rsidRDefault="00DA2295" w:rsidP="00BC0938">
      <w:pPr>
        <w:pStyle w:val="FootnoteText"/>
      </w:pPr>
      <w:r>
        <w:rPr>
          <w:rStyle w:val="FootnoteReference"/>
        </w:rPr>
        <w:footnoteRef/>
      </w:r>
      <w:r>
        <w:t xml:space="preserve"> </w:t>
      </w:r>
      <w:r w:rsidRPr="00423CF5">
        <w:t>81,3 milj. </w:t>
      </w:r>
      <w:proofErr w:type="spellStart"/>
      <w:r w:rsidRPr="00423CF5">
        <w:rPr>
          <w:i/>
        </w:rPr>
        <w:t>euro</w:t>
      </w:r>
      <w:proofErr w:type="spellEnd"/>
      <w:r w:rsidRPr="00423CF5">
        <w:t xml:space="preserve"> paredzēti sešām nozaru investīciju programmām, 2,6 milj. </w:t>
      </w:r>
      <w:proofErr w:type="spellStart"/>
      <w:r w:rsidRPr="00423CF5">
        <w:rPr>
          <w:i/>
        </w:rPr>
        <w:t>euro</w:t>
      </w:r>
      <w:proofErr w:type="spellEnd"/>
      <w:r w:rsidRPr="00423CF5">
        <w:t xml:space="preserve"> ( 3,0 %) Divpusējās sadarbības fondam un 1,5 milj. </w:t>
      </w:r>
      <w:proofErr w:type="spellStart"/>
      <w:r w:rsidRPr="00423CF5">
        <w:rPr>
          <w:i/>
        </w:rPr>
        <w:t>euro</w:t>
      </w:r>
      <w:proofErr w:type="spellEnd"/>
      <w:r w:rsidRPr="00423CF5">
        <w:t xml:space="preserve"> (1,8 %) investīciju vadībai un kontrolei, galvenokārt, VI, </w:t>
      </w:r>
      <w:r>
        <w:t>RI</w:t>
      </w:r>
      <w:r w:rsidRPr="00423CF5">
        <w:t xml:space="preserve"> un IUB.</w:t>
      </w:r>
    </w:p>
  </w:footnote>
  <w:footnote w:id="97">
    <w:p w14:paraId="3799473D" w14:textId="28A6D462" w:rsidR="00DA2295" w:rsidRDefault="00DA2295" w:rsidP="00BC0938">
      <w:pPr>
        <w:pStyle w:val="FootnoteText"/>
        <w:jc w:val="both"/>
      </w:pPr>
      <w:r>
        <w:rPr>
          <w:rStyle w:val="FootnoteReference"/>
        </w:rPr>
        <w:footnoteRef/>
      </w:r>
      <w:r>
        <w:t xml:space="preserve"> </w:t>
      </w:r>
      <w:r w:rsidRPr="00971006">
        <w:t>P</w:t>
      </w:r>
      <w:r w:rsidRPr="00716417">
        <w:t xml:space="preserve">amatojoties uz </w:t>
      </w:r>
      <w:r w:rsidRPr="00423CF5">
        <w:t xml:space="preserve">programmu </w:t>
      </w:r>
      <w:proofErr w:type="spellStart"/>
      <w:r w:rsidRPr="00423CF5">
        <w:t>apsaimniekotāju</w:t>
      </w:r>
      <w:proofErr w:type="spellEnd"/>
      <w:r>
        <w:t xml:space="preserve"> aktualizēto un 2021. gada </w:t>
      </w:r>
      <w:r w:rsidRPr="007E6D30">
        <w:t>20.</w:t>
      </w:r>
      <w:r>
        <w:t> </w:t>
      </w:r>
      <w:r w:rsidRPr="007E6D30">
        <w:t xml:space="preserve">novembrī </w:t>
      </w:r>
      <w:r w:rsidRPr="007B7696">
        <w:t xml:space="preserve">Finanšu instrumenta birojam iesniegto informāciju </w:t>
      </w:r>
      <w:r w:rsidRPr="007E6D30">
        <w:t>par 2021.</w:t>
      </w:r>
      <w:r>
        <w:t>–</w:t>
      </w:r>
      <w:r w:rsidRPr="007E6D30">
        <w:t xml:space="preserve">2025. gadā plānoto </w:t>
      </w:r>
      <w:r w:rsidRPr="007B7696">
        <w:t xml:space="preserve">atmaksu saņemšanu no </w:t>
      </w:r>
      <w:proofErr w:type="spellStart"/>
      <w:r w:rsidRPr="007B7696">
        <w:t>donorvalstīm</w:t>
      </w:r>
      <w:proofErr w:type="spellEnd"/>
      <w:r w:rsidRPr="007B7696">
        <w:t>.</w:t>
      </w:r>
    </w:p>
  </w:footnote>
  <w:footnote w:id="98">
    <w:p w14:paraId="0E4EB05A" w14:textId="77777777" w:rsidR="00DA2295" w:rsidRDefault="00DA2295" w:rsidP="00BC0938">
      <w:pPr>
        <w:pStyle w:val="FootnoteText"/>
      </w:pPr>
      <w:r>
        <w:rPr>
          <w:rStyle w:val="FootnoteReference"/>
        </w:rPr>
        <w:footnoteRef/>
      </w:r>
      <w:r>
        <w:t xml:space="preserve"> Atbilstošo EEZ/Norvēģijas grantu</w:t>
      </w:r>
      <w:r w:rsidRPr="00F66B9C">
        <w:t xml:space="preserve"> </w:t>
      </w:r>
      <w:r>
        <w:t xml:space="preserve">vadības likumam </w:t>
      </w:r>
      <w:r w:rsidRPr="00662875">
        <w:t xml:space="preserve">projektu vērtēšana noslēdzas </w:t>
      </w:r>
      <w:r>
        <w:t xml:space="preserve">vēlākais </w:t>
      </w:r>
      <w:r w:rsidRPr="00662875">
        <w:t>4 mēnešu laikā pēc</w:t>
      </w:r>
      <w:r w:rsidRPr="00B955D7">
        <w:t xml:space="preserve"> projekt</w:t>
      </w:r>
      <w:r>
        <w:t>u</w:t>
      </w:r>
      <w:r w:rsidRPr="00B955D7">
        <w:t xml:space="preserve"> iesniegumu iesniegšanas beigu datuma.</w:t>
      </w:r>
    </w:p>
  </w:footnote>
  <w:footnote w:id="99">
    <w:p w14:paraId="4E7B1529" w14:textId="55A8A465" w:rsidR="00DA2295" w:rsidRDefault="00DA2295" w:rsidP="007E083D">
      <w:pPr>
        <w:pStyle w:val="FootnoteText"/>
        <w:jc w:val="both"/>
      </w:pPr>
      <w:r>
        <w:rPr>
          <w:rStyle w:val="FootnoteReference"/>
        </w:rPr>
        <w:footnoteRef/>
      </w:r>
      <w:r>
        <w:t xml:space="preserve"> Konkursā apstiprināti projekti tikai par 17 % no pieejamā finansējuma. VARAM sadarbībā ar Latgales plānošanas reģionu strādā pie priekšlikuma konkursa otrās un </w:t>
      </w:r>
      <w:r w:rsidRPr="005423FA">
        <w:t xml:space="preserve">nepieciešamības gadījumā </w:t>
      </w:r>
      <w:r>
        <w:t xml:space="preserve">trešās kārtas izsludināšanai 2022. gada 2. un 3. ceturksnī, t.sk. izmaiņām  nosacījumos, lai nodrošinātu finansējuma sekmīgu un pilnīgu investēšanu. </w:t>
      </w:r>
    </w:p>
  </w:footnote>
  <w:footnote w:id="100">
    <w:p w14:paraId="7BD02137" w14:textId="760A9292" w:rsidR="00DA2295" w:rsidRPr="00070D1B" w:rsidRDefault="00DA2295" w:rsidP="00BC0938">
      <w:pPr>
        <w:pStyle w:val="FootnoteText"/>
        <w:jc w:val="both"/>
        <w:rPr>
          <w:rFonts w:cs="Times New Roman"/>
        </w:rPr>
      </w:pPr>
      <w:r>
        <w:rPr>
          <w:rStyle w:val="FootnoteReference"/>
        </w:rPr>
        <w:footnoteRef/>
      </w:r>
      <w:r>
        <w:t xml:space="preserve"> </w:t>
      </w:r>
      <w:r w:rsidRPr="00070D1B">
        <w:rPr>
          <w:rFonts w:cs="Times New Roman"/>
        </w:rPr>
        <w:t xml:space="preserve">Saprašanās </w:t>
      </w:r>
      <w:r>
        <w:rPr>
          <w:rFonts w:cs="Times New Roman"/>
        </w:rPr>
        <w:t>memorandu</w:t>
      </w:r>
      <w:r w:rsidRPr="00070D1B">
        <w:rPr>
          <w:rFonts w:cs="Times New Roman"/>
        </w:rPr>
        <w:t xml:space="preserve"> par Eiropas Ekonomikas zonas finanšu instrumenta ieviešanu 2014.</w:t>
      </w:r>
      <w:r>
        <w:rPr>
          <w:rFonts w:cs="Times New Roman"/>
        </w:rPr>
        <w:t>–</w:t>
      </w:r>
      <w:r w:rsidRPr="00070D1B">
        <w:rPr>
          <w:rFonts w:cs="Times New Roman"/>
        </w:rPr>
        <w:t>2021. gadā, kas noslēgts starp Latvijas Republiku un Islandi, Lihtenšteinas Firstisti, Norvēģijas Karalisti un par Norvēģijas finanšu instrumenta ieviešanu 2014.</w:t>
      </w:r>
      <w:r>
        <w:rPr>
          <w:rFonts w:cs="Times New Roman"/>
        </w:rPr>
        <w:t>–</w:t>
      </w:r>
      <w:r w:rsidRPr="00070D1B">
        <w:rPr>
          <w:rFonts w:cs="Times New Roman"/>
        </w:rPr>
        <w:t>2021. gadā, kas noslēgts starp Latvijas Republiku un Norvēģijas Karalisti</w:t>
      </w:r>
      <w:r>
        <w:rPr>
          <w:rFonts w:cs="Times New Roman"/>
        </w:rPr>
        <w:t xml:space="preserve"> </w:t>
      </w:r>
      <w:r w:rsidRPr="00175680">
        <w:rPr>
          <w:rFonts w:cs="Times New Roman"/>
        </w:rPr>
        <w:t>A un B pielikum</w:t>
      </w:r>
      <w:r>
        <w:rPr>
          <w:rFonts w:cs="Times New Roman"/>
        </w:rPr>
        <w:t>i</w:t>
      </w:r>
      <w:r w:rsidRPr="00070D1B">
        <w:rPr>
          <w:rFonts w:cs="Times New Roman"/>
        </w:rPr>
        <w:t>.</w:t>
      </w:r>
    </w:p>
  </w:footnote>
  <w:footnote w:id="101">
    <w:p w14:paraId="7A9747D8" w14:textId="099E619F" w:rsidR="00DA2295" w:rsidRPr="00070D1B" w:rsidRDefault="00DA2295" w:rsidP="00BC0938">
      <w:pPr>
        <w:pStyle w:val="FootnoteText"/>
        <w:jc w:val="both"/>
        <w:rPr>
          <w:rFonts w:cs="Times New Roman"/>
        </w:rPr>
      </w:pPr>
      <w:r>
        <w:rPr>
          <w:rStyle w:val="FootnoteReference"/>
        </w:rPr>
        <w:footnoteRef/>
      </w:r>
      <w:r>
        <w:rPr>
          <w:rFonts w:cs="Times New Roman"/>
        </w:rPr>
        <w:t xml:space="preserve"> Programmas </w:t>
      </w:r>
      <w:r w:rsidRPr="00070D1B">
        <w:rPr>
          <w:rFonts w:cs="Times New Roman"/>
        </w:rPr>
        <w:t>“Starptautiskā policijas sadar</w:t>
      </w:r>
      <w:r>
        <w:rPr>
          <w:rFonts w:cs="Times New Roman"/>
        </w:rPr>
        <w:t>bība un noziedzības apkarošana” i</w:t>
      </w:r>
      <w:r w:rsidRPr="00070D1B">
        <w:rPr>
          <w:rFonts w:cs="Times New Roman"/>
        </w:rPr>
        <w:t>epriekš noteiktais projekts “Tiesu ekspertīžu sistēmas un notikumu vietas apskates kapacitātes stiprināšana”.</w:t>
      </w:r>
    </w:p>
  </w:footnote>
  <w:footnote w:id="102">
    <w:p w14:paraId="18AC15E5" w14:textId="4AF88220" w:rsidR="00DA2295" w:rsidRPr="00070D1B" w:rsidRDefault="00DA2295" w:rsidP="00BC0938">
      <w:pPr>
        <w:pStyle w:val="FootnoteText"/>
        <w:jc w:val="both"/>
        <w:rPr>
          <w:rFonts w:cs="Times New Roman"/>
        </w:rPr>
      </w:pPr>
      <w:r w:rsidRPr="00070D1B">
        <w:rPr>
          <w:rStyle w:val="FootnoteReference"/>
          <w:rFonts w:cs="Times New Roman"/>
        </w:rPr>
        <w:footnoteRef/>
      </w:r>
      <w:r w:rsidRPr="00070D1B">
        <w:rPr>
          <w:rFonts w:cs="Times New Roman"/>
        </w:rPr>
        <w:t xml:space="preserve"> </w:t>
      </w:r>
      <w:r>
        <w:rPr>
          <w:rFonts w:cs="Times New Roman"/>
        </w:rPr>
        <w:t xml:space="preserve">MK </w:t>
      </w:r>
      <w:r w:rsidRPr="00070D1B">
        <w:rPr>
          <w:rFonts w:cs="Times New Roman"/>
        </w:rPr>
        <w:t xml:space="preserve">2020. </w:t>
      </w:r>
      <w:r>
        <w:rPr>
          <w:rFonts w:cs="Times New Roman"/>
        </w:rPr>
        <w:t xml:space="preserve">gada 11. februāra noteikumu </w:t>
      </w:r>
      <w:r w:rsidRPr="00070D1B">
        <w:rPr>
          <w:rFonts w:cs="Times New Roman"/>
        </w:rPr>
        <w:t>Nr.</w:t>
      </w:r>
      <w:r>
        <w:rPr>
          <w:rFonts w:cs="Times New Roman"/>
        </w:rPr>
        <w:t xml:space="preserve"> </w:t>
      </w:r>
      <w:r w:rsidRPr="00070D1B">
        <w:rPr>
          <w:rFonts w:cs="Times New Roman"/>
        </w:rPr>
        <w:t>91 “Eiropas Ekonomikas zonas finanšu instrumenta 2014.–2021.gada perioda programmas  Starptautiskā policijas sadarbība un noziedzības apkarošana" īstenošanas noteikumi”</w:t>
      </w:r>
      <w:r w:rsidRPr="00795E6B">
        <w:rPr>
          <w:rFonts w:cs="Times New Roman"/>
        </w:rPr>
        <w:t xml:space="preserve"> grozījumi </w:t>
      </w:r>
      <w:r w:rsidR="00BD391E">
        <w:rPr>
          <w:rFonts w:cs="Times New Roman"/>
        </w:rPr>
        <w:t>–</w:t>
      </w:r>
      <w:r w:rsidRPr="00795E6B">
        <w:rPr>
          <w:rFonts w:cs="Times New Roman"/>
        </w:rPr>
        <w:t xml:space="preserve"> MK 2021. </w:t>
      </w:r>
      <w:r>
        <w:rPr>
          <w:rFonts w:cs="Times New Roman"/>
        </w:rPr>
        <w:t xml:space="preserve">gada 7. decembra </w:t>
      </w:r>
      <w:r w:rsidRPr="00795E6B">
        <w:rPr>
          <w:rFonts w:cs="Times New Roman"/>
        </w:rPr>
        <w:t>sēdes protokols Nr.</w:t>
      </w:r>
      <w:r w:rsidR="00BD391E">
        <w:rPr>
          <w:rFonts w:cs="Times New Roman"/>
        </w:rPr>
        <w:t> </w:t>
      </w:r>
      <w:r w:rsidRPr="00795E6B">
        <w:rPr>
          <w:rFonts w:cs="Times New Roman"/>
        </w:rPr>
        <w:t>79 §</w:t>
      </w:r>
      <w:r w:rsidR="00BD391E">
        <w:rPr>
          <w:rFonts w:cs="Times New Roman"/>
        </w:rPr>
        <w:t> </w:t>
      </w:r>
      <w:r w:rsidRPr="00795E6B">
        <w:rPr>
          <w:rFonts w:cs="Times New Roman"/>
        </w:rPr>
        <w:t>29)</w:t>
      </w:r>
      <w:r w:rsidRPr="00070D1B">
        <w:rPr>
          <w:rFonts w:cs="Times New Roman"/>
        </w:rPr>
        <w:t>.</w:t>
      </w:r>
    </w:p>
  </w:footnote>
  <w:footnote w:id="103">
    <w:p w14:paraId="0A7EEDA9" w14:textId="3AA4F2F2" w:rsidR="00DA2295" w:rsidRDefault="00DA2295" w:rsidP="00BC0938">
      <w:pPr>
        <w:pStyle w:val="FootnoteText"/>
        <w:jc w:val="both"/>
      </w:pPr>
      <w:r w:rsidRPr="00070D1B">
        <w:rPr>
          <w:rStyle w:val="FootnoteReference"/>
          <w:rFonts w:cs="Times New Roman"/>
        </w:rPr>
        <w:footnoteRef/>
      </w:r>
      <w:r>
        <w:rPr>
          <w:rFonts w:cs="Times New Roman"/>
        </w:rPr>
        <w:t xml:space="preserve"> MK 2020. gada 22. septembra protokola Nr. 55 30. § 6.3. </w:t>
      </w:r>
      <w:r w:rsidRPr="00070D1B">
        <w:rPr>
          <w:rFonts w:cs="Times New Roman"/>
        </w:rPr>
        <w:t>apakšpunkts: “</w:t>
      </w:r>
      <w:r w:rsidRPr="00070D1B">
        <w:rPr>
          <w:rFonts w:cs="Times New Roman"/>
          <w:lang w:eastAsia="lv-LV"/>
        </w:rPr>
        <w:t xml:space="preserve">Finanšu ministrijai parakstīt programmas "Starptautiskā policijas sadarbība un noziedzības apkarošana" līguma grozījumus par rezerves finansējuma izmantošanu, ja </w:t>
      </w:r>
      <w:proofErr w:type="spellStart"/>
      <w:r w:rsidRPr="00070D1B">
        <w:rPr>
          <w:rFonts w:cs="Times New Roman"/>
          <w:lang w:eastAsia="lv-LV"/>
        </w:rPr>
        <w:t>donorvalstis</w:t>
      </w:r>
      <w:proofErr w:type="spellEnd"/>
      <w:r w:rsidRPr="00070D1B">
        <w:rPr>
          <w:rFonts w:cs="Times New Roman"/>
          <w:lang w:eastAsia="lv-LV"/>
        </w:rPr>
        <w:t xml:space="preserve"> atbalsta iesniegto priekšlikum</w:t>
      </w:r>
      <w:r w:rsidR="00BD391E">
        <w:rPr>
          <w:rFonts w:cs="Times New Roman"/>
          <w:lang w:eastAsia="lv-LV"/>
        </w:rPr>
        <w:t>u</w:t>
      </w:r>
      <w:r w:rsidRPr="00070D1B">
        <w:rPr>
          <w:rFonts w:cs="Times New Roman"/>
          <w:lang w:eastAsia="lv-LV"/>
        </w:rPr>
        <w:t>”</w:t>
      </w:r>
      <w:r>
        <w:rPr>
          <w:rFonts w:cs="Times New Roman"/>
          <w:lang w:eastAsia="lv-LV"/>
        </w:rPr>
        <w:t>.</w:t>
      </w:r>
    </w:p>
  </w:footnote>
  <w:footnote w:id="104">
    <w:p w14:paraId="42702052" w14:textId="77777777" w:rsidR="00DA2295" w:rsidRDefault="00DA2295" w:rsidP="00BC0938">
      <w:pPr>
        <w:jc w:val="both"/>
      </w:pPr>
      <w:r w:rsidRPr="00A70980">
        <w:rPr>
          <w:rStyle w:val="FootnoteReference"/>
          <w:sz w:val="20"/>
          <w:szCs w:val="20"/>
        </w:rPr>
        <w:footnoteRef/>
      </w:r>
      <w:r>
        <w:t xml:space="preserve"> </w:t>
      </w:r>
      <w:r w:rsidRPr="00423CF5">
        <w:rPr>
          <w:rFonts w:eastAsia="Calibri" w:cs="Times New Roman"/>
          <w:sz w:val="20"/>
          <w:szCs w:val="20"/>
        </w:rPr>
        <w:t>2020./2021. gadā plānotie publiskie pasākumi, pieredzes apmaiņas vizītes un semināri ir pārsvarā pārcelti uz 2022. gadu Covid-19 ierobežojumu dēļ, vai arī to vietā pēc iespējas tiek organizēti pasākumi tiešsaistē</w:t>
      </w:r>
      <w:r w:rsidRPr="00423CF5">
        <w:rPr>
          <w:rFonts w:cs="Times New Roman"/>
          <w:sz w:val="20"/>
          <w:szCs w:val="20"/>
        </w:rPr>
        <w:t>.</w:t>
      </w:r>
    </w:p>
  </w:footnote>
  <w:footnote w:id="105">
    <w:p w14:paraId="6294BEE8" w14:textId="77777777" w:rsidR="00DA2295" w:rsidRDefault="00DA2295" w:rsidP="00BC0938">
      <w:pPr>
        <w:pStyle w:val="FootnoteText"/>
        <w:jc w:val="both"/>
      </w:pPr>
      <w:r>
        <w:rPr>
          <w:rStyle w:val="FootnoteReference"/>
        </w:rPr>
        <w:footnoteRef/>
      </w:r>
      <w:r>
        <w:t xml:space="preserve"> Lai nacionālā līmenī nodrošinātu Divpusējās sadarbības fonda iniciatīvu pārskatāmu un pareizas finanšu  pārvaldības principiem atbilstošu apspriešanu ar sociāliem un sadarbības partneriem pirms to iesniegšanas MK un secīgi gala lēmumam Divpusējās sadarbības fonda komitejā, VI saskaņā ar MK noteikumiem Nr. 683 2018. gada  27. novembrī izveidoja Divpusējās sadarbības fonda Konsultatīvo darba grupu, kuras sastāvā ir pārstāvji no VI, Valsts kancelejas, visām nozaru ministrijām, t.sk., programmu </w:t>
      </w:r>
      <w:proofErr w:type="spellStart"/>
      <w:r>
        <w:t>apsaimniekotājiem</w:t>
      </w:r>
      <w:proofErr w:type="spellEnd"/>
      <w:r>
        <w:t>, sociāliem un sadarbības partneriem (lielākās darba devēju, darba ņēmēju, komersantu un pašvaldības pārstāvošās nevalstiskās organizācijas).</w:t>
      </w:r>
    </w:p>
  </w:footnote>
  <w:footnote w:id="106">
    <w:p w14:paraId="7F6CB14E" w14:textId="77777777" w:rsidR="00DA2295" w:rsidRDefault="00DA2295" w:rsidP="00BC0938">
      <w:pPr>
        <w:pStyle w:val="FootnoteText"/>
        <w:jc w:val="both"/>
      </w:pPr>
      <w:r>
        <w:rPr>
          <w:rStyle w:val="FootnoteReference"/>
        </w:rPr>
        <w:footnoteRef/>
      </w:r>
      <w:r>
        <w:t xml:space="preserve"> Apstiprinātās un pieteiktās Divpusējās sadarbības fonda stratēģiskās iniciatīvas pieejamas grantu portālā:</w:t>
      </w:r>
    </w:p>
    <w:p w14:paraId="07DAF42D" w14:textId="0B531CE6" w:rsidR="00DA2295" w:rsidRDefault="000E321D" w:rsidP="00BC0938">
      <w:pPr>
        <w:pStyle w:val="FootnoteText"/>
        <w:jc w:val="both"/>
      </w:pPr>
      <w:hyperlink r:id="rId44" w:history="1">
        <w:r w:rsidR="00DA2295" w:rsidRPr="00CC0940">
          <w:rPr>
            <w:rStyle w:val="Hyperlink"/>
          </w:rPr>
          <w:t>https://eeagrants.lv/divpusejas-sadarbibas-fonds/apstiprinatie-projekti/</w:t>
        </w:r>
      </w:hyperlink>
      <w:r w:rsidR="00DA2295">
        <w:rPr>
          <w:rStyle w:val="Hyperlink"/>
        </w:rPr>
        <w:t>.</w:t>
      </w:r>
      <w:r w:rsidR="00DA2295">
        <w:t xml:space="preserve"> </w:t>
      </w:r>
    </w:p>
  </w:footnote>
  <w:footnote w:id="107">
    <w:p w14:paraId="75D6191E" w14:textId="77777777" w:rsidR="00DA2295" w:rsidRDefault="00DA2295" w:rsidP="00BC0938">
      <w:pPr>
        <w:pStyle w:val="FootnoteText"/>
        <w:jc w:val="both"/>
      </w:pPr>
      <w:r>
        <w:rPr>
          <w:rStyle w:val="FootnoteReference"/>
        </w:rPr>
        <w:footnoteRef/>
      </w:r>
      <w:r>
        <w:t xml:space="preserve"> Finansējumam vienlīdz var pieteikties gan programmu </w:t>
      </w:r>
      <w:proofErr w:type="spellStart"/>
      <w:r>
        <w:t>apsaimniekotāji</w:t>
      </w:r>
      <w:proofErr w:type="spellEnd"/>
      <w:r>
        <w:t xml:space="preserve"> programmu līmeņa iniciatīvām, gan potenciālie stratēģisko iniciatīvu īstenotāji.</w:t>
      </w:r>
    </w:p>
  </w:footnote>
  <w:footnote w:id="108">
    <w:p w14:paraId="7FE96958" w14:textId="77777777" w:rsidR="00DA2295" w:rsidRPr="00EF7CE1" w:rsidRDefault="00DA2295" w:rsidP="00523BF4">
      <w:pPr>
        <w:pStyle w:val="FootnoteText"/>
        <w:jc w:val="both"/>
        <w:rPr>
          <w:color w:val="000000" w:themeColor="text1"/>
        </w:rPr>
      </w:pPr>
      <w:r w:rsidRPr="00EF7CE1">
        <w:rPr>
          <w:rStyle w:val="FootnoteReference"/>
          <w:color w:val="000000" w:themeColor="text1"/>
        </w:rPr>
        <w:footnoteRef/>
      </w:r>
      <w:r w:rsidRPr="00EF7CE1">
        <w:rPr>
          <w:color w:val="000000" w:themeColor="text1"/>
        </w:rPr>
        <w:t xml:space="preserve"> </w:t>
      </w:r>
      <w:r w:rsidRPr="00EF7CE1">
        <w:rPr>
          <w:rFonts w:eastAsia="EUAlbertina-Bold-Identity-H" w:cs="Times New Roman"/>
          <w:color w:val="000000" w:themeColor="text1"/>
          <w:lang w:eastAsia="lv-LV"/>
        </w:rPr>
        <w:t xml:space="preserve">Piemēram, AF MKN paredz, ka informāciju par AF plāna izpildi iestādes nodrošina informācijas sistēmā tikai 25. janvārī, tādēļ </w:t>
      </w:r>
      <w:r>
        <w:rPr>
          <w:rFonts w:eastAsia="EUAlbertina-Bold-Identity-H" w:cs="Times New Roman"/>
          <w:color w:val="000000" w:themeColor="text1"/>
          <w:lang w:eastAsia="lv-LV"/>
        </w:rPr>
        <w:t xml:space="preserve">reālistiski nav iespējams līdz </w:t>
      </w:r>
      <w:r w:rsidRPr="00EF7CE1">
        <w:rPr>
          <w:rFonts w:eastAsia="EUAlbertina-Bold-Identity-H" w:cs="Times New Roman"/>
          <w:color w:val="000000" w:themeColor="text1"/>
          <w:lang w:eastAsia="lv-LV"/>
        </w:rPr>
        <w:t xml:space="preserve">1. martam </w:t>
      </w:r>
      <w:r>
        <w:rPr>
          <w:rFonts w:eastAsia="EUAlbertina-Bold-Identity-H" w:cs="Times New Roman"/>
          <w:color w:val="000000" w:themeColor="text1"/>
          <w:lang w:eastAsia="lv-LV"/>
        </w:rPr>
        <w:t>iesniegt MK pilnvērtīgu pusgada</w:t>
      </w:r>
      <w:r w:rsidRPr="00EF7CE1">
        <w:rPr>
          <w:rFonts w:eastAsia="EUAlbertina-Bold-Identity-H" w:cs="Times New Roman"/>
          <w:color w:val="000000" w:themeColor="text1"/>
          <w:lang w:eastAsia="lv-LV"/>
        </w:rPr>
        <w:t xml:space="preserve"> ziņojum</w:t>
      </w:r>
      <w:r>
        <w:rPr>
          <w:rFonts w:eastAsia="EUAlbertina-Bold-Identity-H" w:cs="Times New Roman"/>
          <w:color w:val="000000" w:themeColor="text1"/>
          <w:lang w:eastAsia="lv-LV"/>
        </w:rPr>
        <w:t>u ar izsvērtiem priekšlikumiem MK lēmumiem</w:t>
      </w:r>
      <w:r w:rsidRPr="00EF7CE1">
        <w:rPr>
          <w:rFonts w:eastAsia="EUAlbertina-Bold-Identity-H" w:cs="Times New Roman"/>
          <w:color w:val="000000" w:themeColor="text1"/>
          <w:lang w:eastAsia="lv-LV"/>
        </w:rPr>
        <w:t>.</w:t>
      </w:r>
    </w:p>
  </w:footnote>
  <w:footnote w:id="109">
    <w:p w14:paraId="3032345B" w14:textId="56EC4795" w:rsidR="00DA2295" w:rsidRDefault="00DA2295" w:rsidP="00811073">
      <w:pPr>
        <w:jc w:val="both"/>
      </w:pPr>
      <w:r w:rsidRPr="00EF7CE1">
        <w:rPr>
          <w:rStyle w:val="FootnoteReference"/>
          <w:color w:val="000000" w:themeColor="text1"/>
          <w:sz w:val="20"/>
          <w:szCs w:val="20"/>
        </w:rPr>
        <w:footnoteRef/>
      </w:r>
      <w:r w:rsidRPr="00EF7CE1">
        <w:rPr>
          <w:color w:val="000000" w:themeColor="text1"/>
          <w:sz w:val="20"/>
          <w:szCs w:val="20"/>
        </w:rPr>
        <w:t xml:space="preserve"> </w:t>
      </w:r>
      <w:r>
        <w:rPr>
          <w:color w:val="000000" w:themeColor="text1"/>
          <w:sz w:val="20"/>
          <w:szCs w:val="20"/>
        </w:rPr>
        <w:t xml:space="preserve">Piemēram, </w:t>
      </w:r>
      <w:r w:rsidRPr="00D509DC">
        <w:rPr>
          <w:rFonts w:eastAsia="EUAlbertina-Bold-Identity-H" w:cs="Times New Roman"/>
          <w:color w:val="000000" w:themeColor="text1"/>
          <w:sz w:val="20"/>
          <w:szCs w:val="20"/>
          <w:lang w:eastAsia="lv-LV"/>
        </w:rPr>
        <w:t xml:space="preserve">AF MKN paredz, ka informāciju par AF plāna izpildi iestādes nodrošina informācijas sistēmā tikai 25. janvārī, tādēļ reālistiski nav iespējams līdz 1. martam iesniegt MK pilnvērtīgu pusgada ziņojumu ar izsvērtiem priekšlikumiem MK lēmumiem. </w:t>
      </w:r>
      <w:r>
        <w:rPr>
          <w:rFonts w:eastAsia="EUAlbertina-Bold-Identity-H"/>
          <w:color w:val="000000" w:themeColor="text1"/>
          <w:sz w:val="20"/>
          <w:szCs w:val="20"/>
        </w:rPr>
        <w:t>Administratīvā sloga nepalielināšanai, nav plānots grozīt FM doto termiņu MKN:</w:t>
      </w:r>
      <w:r w:rsidRPr="00D509DC">
        <w:rPr>
          <w:rFonts w:eastAsia="EUAlbertina-Bold-Identity-H"/>
          <w:color w:val="000000" w:themeColor="text1"/>
          <w:sz w:val="20"/>
          <w:szCs w:val="20"/>
        </w:rPr>
        <w:t xml:space="preserve"> </w:t>
      </w:r>
      <w:r w:rsidRPr="00D509DC">
        <w:rPr>
          <w:rFonts w:cs="Times New Roman"/>
          <w:color w:val="000000" w:themeColor="text1"/>
          <w:sz w:val="20"/>
          <w:szCs w:val="20"/>
        </w:rPr>
        <w:t>1) MK 2015. gada 8. septembra noteikumu Nr. 517 “Kārtība, kādā ziņo par konstatētajām neatbilstībām un atgūst neatbilstoši</w:t>
      </w:r>
      <w:r w:rsidRPr="00EF7CE1">
        <w:rPr>
          <w:rFonts w:cs="Times New Roman"/>
          <w:color w:val="000000" w:themeColor="text1"/>
          <w:sz w:val="20"/>
          <w:szCs w:val="20"/>
        </w:rPr>
        <w:t xml:space="preserve"> veiktos izdevumus Eiropas Savienības struktūrfondu un Kohēzijas fonda ieviešanā 2014.–2020. gada plānošanas </w:t>
      </w:r>
      <w:r w:rsidRPr="00D509DC">
        <w:rPr>
          <w:rFonts w:cs="Times New Roman"/>
          <w:color w:val="000000" w:themeColor="text1"/>
          <w:sz w:val="20"/>
          <w:szCs w:val="20"/>
        </w:rPr>
        <w:t xml:space="preserve">periodā” </w:t>
      </w:r>
      <w:r w:rsidRPr="00D509DC">
        <w:rPr>
          <w:rFonts w:cs="Times New Roman"/>
          <w:color w:val="000000" w:themeColor="text1"/>
          <w:sz w:val="20"/>
          <w:szCs w:val="20"/>
          <w:shd w:val="clear" w:color="auto" w:fill="FFFFFF"/>
        </w:rPr>
        <w:t xml:space="preserve">25. punkts. 2) </w:t>
      </w:r>
      <w:r w:rsidRPr="00D509DC">
        <w:rPr>
          <w:rFonts w:cs="Times New Roman"/>
          <w:color w:val="000000" w:themeColor="text1"/>
          <w:sz w:val="20"/>
          <w:szCs w:val="20"/>
        </w:rPr>
        <w:t>MK 2015. gada 24. februāra noteikumu Nr. 108 “Kārtība, kādā uzrauga un izvērtē Eiropas Savienības struktūrfondu un Kohēzijas fonda ieviešanu, kā arī izveido un izmanto Kohēzijas politikas fondu vadības informācijas sistēmu 2014.–2020.</w:t>
      </w:r>
      <w:r>
        <w:rPr>
          <w:rFonts w:cs="Times New Roman"/>
          <w:color w:val="000000" w:themeColor="text1"/>
          <w:sz w:val="20"/>
          <w:szCs w:val="20"/>
        </w:rPr>
        <w:t> </w:t>
      </w:r>
      <w:r w:rsidRPr="00D509DC">
        <w:rPr>
          <w:rFonts w:cs="Times New Roman"/>
          <w:color w:val="000000" w:themeColor="text1"/>
          <w:sz w:val="20"/>
          <w:szCs w:val="20"/>
        </w:rPr>
        <w:t>gadam”</w:t>
      </w:r>
      <w:r w:rsidRPr="00D509DC">
        <w:rPr>
          <w:rFonts w:cs="Times New Roman"/>
          <w:color w:val="000000" w:themeColor="text1"/>
          <w:sz w:val="20"/>
          <w:szCs w:val="20"/>
          <w:shd w:val="clear" w:color="auto" w:fill="FFFFFF"/>
        </w:rPr>
        <w:t xml:space="preserve"> 11. punkts. 3) AF MKN 18. un 21.</w:t>
      </w:r>
      <w:r>
        <w:rPr>
          <w:rFonts w:cs="Times New Roman"/>
          <w:color w:val="000000" w:themeColor="text1"/>
          <w:sz w:val="20"/>
          <w:szCs w:val="20"/>
          <w:shd w:val="clear" w:color="auto" w:fill="FFFFFF"/>
        </w:rPr>
        <w:t> </w:t>
      </w:r>
      <w:r w:rsidRPr="00D509DC">
        <w:rPr>
          <w:rFonts w:cs="Times New Roman"/>
          <w:color w:val="000000" w:themeColor="text1"/>
          <w:sz w:val="20"/>
          <w:szCs w:val="20"/>
          <w:shd w:val="clear" w:color="auto" w:fill="FFFFFF"/>
        </w:rPr>
        <w:t xml:space="preserve">punkts. </w:t>
      </w:r>
    </w:p>
  </w:footnote>
  <w:footnote w:id="110">
    <w:p w14:paraId="311C8DAC" w14:textId="56213586" w:rsidR="00DA2295" w:rsidRDefault="00DA2295" w:rsidP="008260A5">
      <w:pPr>
        <w:pStyle w:val="FootnoteText"/>
        <w:jc w:val="both"/>
      </w:pPr>
      <w:r>
        <w:rPr>
          <w:rStyle w:val="FootnoteReference"/>
        </w:rPr>
        <w:footnoteRef/>
      </w:r>
      <w:r>
        <w:t xml:space="preserve"> </w:t>
      </w:r>
      <w:r w:rsidRPr="008260A5">
        <w:rPr>
          <w:rFonts w:eastAsia="EUAlbertina-Bold-Identity-H"/>
          <w:color w:val="000000" w:themeColor="text1"/>
        </w:rPr>
        <w:t xml:space="preserve">MK 2021. </w:t>
      </w:r>
      <w:r>
        <w:rPr>
          <w:rFonts w:eastAsia="EUAlbertina-Bold-Identity-H"/>
          <w:color w:val="000000" w:themeColor="text1"/>
        </w:rPr>
        <w:t xml:space="preserve">gada 8. jūnija </w:t>
      </w:r>
      <w:r w:rsidRPr="008260A5">
        <w:rPr>
          <w:rFonts w:eastAsia="EUAlbertina-Bold-Identity-H"/>
          <w:color w:val="000000" w:themeColor="text1"/>
        </w:rPr>
        <w:t>rīkojum</w:t>
      </w:r>
      <w:r>
        <w:rPr>
          <w:rFonts w:eastAsia="EUAlbertina-Bold-Identity-H"/>
          <w:color w:val="000000" w:themeColor="text1"/>
        </w:rPr>
        <w:t>s</w:t>
      </w:r>
      <w:r w:rsidRPr="008260A5">
        <w:rPr>
          <w:rFonts w:eastAsia="EUAlbertina-Bold-Identity-H"/>
          <w:color w:val="000000" w:themeColor="text1"/>
        </w:rPr>
        <w:t xml:space="preserve"> Nr.</w:t>
      </w:r>
      <w:r>
        <w:rPr>
          <w:rFonts w:eastAsia="EUAlbertina-Bold-Identity-H"/>
          <w:color w:val="000000" w:themeColor="text1"/>
        </w:rPr>
        <w:t xml:space="preserve"> </w:t>
      </w:r>
      <w:r w:rsidRPr="008260A5">
        <w:rPr>
          <w:rFonts w:eastAsia="EUAlbertina-Bold-Identity-H"/>
          <w:color w:val="000000" w:themeColor="text1"/>
        </w:rPr>
        <w:t>406 “Grozījumi Eiropas Savienības struktūrfondu un Kohēzijas fonda 2014. – 2020.gada plānošanas perioda darbības programmā “Izaugsme un nodarbinātība””</w:t>
      </w:r>
    </w:p>
  </w:footnote>
  <w:footnote w:id="111">
    <w:p w14:paraId="3B34E303" w14:textId="17E5AD28" w:rsidR="00DA2295" w:rsidRDefault="00DA2295" w:rsidP="00811073">
      <w:pPr>
        <w:pStyle w:val="FootnoteText"/>
        <w:jc w:val="both"/>
      </w:pPr>
      <w:r>
        <w:rPr>
          <w:rStyle w:val="FootnoteReference"/>
        </w:rPr>
        <w:footnoteRef/>
      </w:r>
      <w:r>
        <w:t xml:space="preserve"> </w:t>
      </w:r>
      <w:r w:rsidRPr="00CE7F7A">
        <w:rPr>
          <w:rFonts w:cs="Times New Roman"/>
          <w:color w:val="000000" w:themeColor="text1"/>
        </w:rPr>
        <w:t>MK 2020.</w:t>
      </w:r>
      <w:r>
        <w:rPr>
          <w:rFonts w:cs="Times New Roman"/>
          <w:color w:val="000000" w:themeColor="text1"/>
        </w:rPr>
        <w:t xml:space="preserve"> </w:t>
      </w:r>
      <w:r w:rsidRPr="00CE7F7A">
        <w:rPr>
          <w:rFonts w:cs="Times New Roman"/>
          <w:color w:val="000000" w:themeColor="text1"/>
        </w:rPr>
        <w:t xml:space="preserve">gada </w:t>
      </w:r>
      <w:r w:rsidR="008C5ACF">
        <w:rPr>
          <w:rFonts w:cs="Times New Roman"/>
          <w:color w:val="000000" w:themeColor="text1"/>
        </w:rPr>
        <w:t>2</w:t>
      </w:r>
      <w:r w:rsidRPr="00CE7F7A">
        <w:rPr>
          <w:rFonts w:cs="Times New Roman"/>
          <w:color w:val="000000" w:themeColor="text1"/>
        </w:rPr>
        <w:t>4.</w:t>
      </w:r>
      <w:r>
        <w:rPr>
          <w:rFonts w:cs="Times New Roman"/>
          <w:color w:val="000000" w:themeColor="text1"/>
        </w:rPr>
        <w:t xml:space="preserve"> </w:t>
      </w:r>
      <w:r w:rsidRPr="00CE7F7A">
        <w:rPr>
          <w:rFonts w:cs="Times New Roman"/>
          <w:color w:val="000000" w:themeColor="text1"/>
        </w:rPr>
        <w:t>marta sēdes protokollēmuma (prot. Nr.17 21.§) “Informatīvai ziņojums “Par Kohēzijas politikas Eiropas Savienības fondu investīciju aktualitātēm (pusgada ziņojums)”” 3.punkt</w:t>
      </w:r>
      <w:r>
        <w:rPr>
          <w:rFonts w:cs="Times New Roman"/>
          <w:color w:val="000000" w:themeColor="text1"/>
        </w:rPr>
        <w:t xml:space="preserve">s: </w:t>
      </w:r>
      <w:r>
        <w:t>Ņemot vērā informatīvā ziņojuma ceturtajā sadaļā sniegto informāciju par Eiropas Savienības fondu 2014.-2020.gada plānošanas perioda VAS "Latvijas dzelzceļš" lielā projekta "Latvijas dzelzceļa tīkla elektrifikācija" riskiem tā sekmīgai pabeigšanai līdz 2023.gada 31.decembrim, Satiksmes ministrijai līdz 2020.gada 1.maijam iesniegt izskatīšanai Ministru kabinetā informatīvo ziņojumu par projekta progresu, riskiem un rīcības plānu to novēršanai.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8284081"/>
      <w:docPartObj>
        <w:docPartGallery w:val="Page Numbers (Top of Page)"/>
        <w:docPartUnique/>
      </w:docPartObj>
    </w:sdtPr>
    <w:sdtEndPr>
      <w:rPr>
        <w:noProof/>
      </w:rPr>
    </w:sdtEndPr>
    <w:sdtContent>
      <w:p w14:paraId="11098D96" w14:textId="6938D291" w:rsidR="00DA2295" w:rsidRDefault="00DA2295" w:rsidP="00F302E5">
        <w:pPr>
          <w:pStyle w:val="Header"/>
          <w:tabs>
            <w:tab w:val="left" w:pos="1407"/>
            <w:tab w:val="center" w:pos="4450"/>
          </w:tabs>
          <w:jc w:val="center"/>
        </w:pPr>
        <w:r>
          <w:fldChar w:fldCharType="begin"/>
        </w:r>
        <w:r>
          <w:instrText xml:space="preserve"> PAGE   \* MERGEFORMAT </w:instrText>
        </w:r>
        <w:r>
          <w:fldChar w:fldCharType="separate"/>
        </w:r>
        <w:r w:rsidR="00D71DED">
          <w:rPr>
            <w:noProof/>
          </w:rPr>
          <w:t>16</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1" w15:restartNumberingAfterBreak="0">
    <w:nsid w:val="00114640"/>
    <w:multiLevelType w:val="multilevel"/>
    <w:tmpl w:val="3D6A88E2"/>
    <w:lvl w:ilvl="0">
      <w:start w:val="1"/>
      <w:numFmt w:val="decimal"/>
      <w:lvlText w:val="%1."/>
      <w:lvlJc w:val="left"/>
      <w:pPr>
        <w:ind w:left="786" w:hanging="360"/>
      </w:pPr>
      <w:rPr>
        <w:rFonts w:ascii="Times New Roman" w:hAnsi="Times New Roman" w:cs="Times New Roman" w:hint="default"/>
        <w:b w:val="0"/>
        <w:i w:val="0"/>
      </w:rPr>
    </w:lvl>
    <w:lvl w:ilvl="1">
      <w:start w:val="1"/>
      <w:numFmt w:val="decimal"/>
      <w:isLgl/>
      <w:lvlText w:val="%2)"/>
      <w:lvlJc w:val="left"/>
      <w:pPr>
        <w:ind w:left="1288" w:hanging="720"/>
      </w:pPr>
      <w:rPr>
        <w:rFonts w:ascii="Times New Roman" w:eastAsia="Calibri" w:hAnsi="Times New Roman" w:cs="Times New Roman"/>
        <w:i w:val="0"/>
      </w:rPr>
    </w:lvl>
    <w:lvl w:ilvl="2">
      <w:start w:val="1"/>
      <w:numFmt w:val="decimal"/>
      <w:isLgl/>
      <w:lvlText w:val="%1.%2.%3."/>
      <w:lvlJc w:val="left"/>
      <w:pPr>
        <w:ind w:left="1560"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334" w:hanging="1080"/>
      </w:pPr>
      <w:rPr>
        <w:rFonts w:hint="default"/>
      </w:rPr>
    </w:lvl>
    <w:lvl w:ilvl="5">
      <w:start w:val="1"/>
      <w:numFmt w:val="decimal"/>
      <w:isLgl/>
      <w:lvlText w:val="%1.%2.%3.%4.%5.%6."/>
      <w:lvlJc w:val="left"/>
      <w:pPr>
        <w:ind w:left="2901" w:hanging="1440"/>
      </w:pPr>
      <w:rPr>
        <w:rFonts w:hint="default"/>
      </w:rPr>
    </w:lvl>
    <w:lvl w:ilvl="6">
      <w:start w:val="1"/>
      <w:numFmt w:val="decimal"/>
      <w:isLgl/>
      <w:lvlText w:val="%1.%2.%3.%4.%5.%6.%7."/>
      <w:lvlJc w:val="left"/>
      <w:pPr>
        <w:ind w:left="3468" w:hanging="1800"/>
      </w:pPr>
      <w:rPr>
        <w:rFonts w:hint="default"/>
      </w:rPr>
    </w:lvl>
    <w:lvl w:ilvl="7">
      <w:start w:val="1"/>
      <w:numFmt w:val="decimal"/>
      <w:isLgl/>
      <w:lvlText w:val="%1.%2.%3.%4.%5.%6.%7.%8."/>
      <w:lvlJc w:val="left"/>
      <w:pPr>
        <w:ind w:left="3675" w:hanging="1800"/>
      </w:pPr>
      <w:rPr>
        <w:rFonts w:hint="default"/>
      </w:rPr>
    </w:lvl>
    <w:lvl w:ilvl="8">
      <w:start w:val="1"/>
      <w:numFmt w:val="decimal"/>
      <w:isLgl/>
      <w:lvlText w:val="%1.%2.%3.%4.%5.%6.%7.%8.%9."/>
      <w:lvlJc w:val="left"/>
      <w:pPr>
        <w:ind w:left="4242" w:hanging="2160"/>
      </w:pPr>
      <w:rPr>
        <w:rFonts w:hint="default"/>
      </w:rPr>
    </w:lvl>
  </w:abstractNum>
  <w:abstractNum w:abstractNumId="2" w15:restartNumberingAfterBreak="0">
    <w:nsid w:val="003B14DC"/>
    <w:multiLevelType w:val="hybridMultilevel"/>
    <w:tmpl w:val="846C81D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1401034"/>
    <w:multiLevelType w:val="hybridMultilevel"/>
    <w:tmpl w:val="77D240CC"/>
    <w:lvl w:ilvl="0" w:tplc="2E3C2DC0">
      <w:start w:val="1"/>
      <w:numFmt w:val="bullet"/>
      <w:lvlText w:val="•"/>
      <w:lvlJc w:val="left"/>
      <w:pPr>
        <w:tabs>
          <w:tab w:val="num" w:pos="720"/>
        </w:tabs>
        <w:ind w:left="720" w:hanging="360"/>
      </w:pPr>
      <w:rPr>
        <w:rFonts w:ascii="Times New Roman" w:hAnsi="Times New Roman" w:hint="default"/>
      </w:rPr>
    </w:lvl>
    <w:lvl w:ilvl="1" w:tplc="A4CEF918" w:tentative="1">
      <w:start w:val="1"/>
      <w:numFmt w:val="bullet"/>
      <w:lvlText w:val="•"/>
      <w:lvlJc w:val="left"/>
      <w:pPr>
        <w:tabs>
          <w:tab w:val="num" w:pos="1440"/>
        </w:tabs>
        <w:ind w:left="1440" w:hanging="360"/>
      </w:pPr>
      <w:rPr>
        <w:rFonts w:ascii="Times New Roman" w:hAnsi="Times New Roman" w:hint="default"/>
      </w:rPr>
    </w:lvl>
    <w:lvl w:ilvl="2" w:tplc="9818671A" w:tentative="1">
      <w:start w:val="1"/>
      <w:numFmt w:val="bullet"/>
      <w:lvlText w:val="•"/>
      <w:lvlJc w:val="left"/>
      <w:pPr>
        <w:tabs>
          <w:tab w:val="num" w:pos="2160"/>
        </w:tabs>
        <w:ind w:left="2160" w:hanging="360"/>
      </w:pPr>
      <w:rPr>
        <w:rFonts w:ascii="Times New Roman" w:hAnsi="Times New Roman" w:hint="default"/>
      </w:rPr>
    </w:lvl>
    <w:lvl w:ilvl="3" w:tplc="D40ED5D2" w:tentative="1">
      <w:start w:val="1"/>
      <w:numFmt w:val="bullet"/>
      <w:lvlText w:val="•"/>
      <w:lvlJc w:val="left"/>
      <w:pPr>
        <w:tabs>
          <w:tab w:val="num" w:pos="2880"/>
        </w:tabs>
        <w:ind w:left="2880" w:hanging="360"/>
      </w:pPr>
      <w:rPr>
        <w:rFonts w:ascii="Times New Roman" w:hAnsi="Times New Roman" w:hint="default"/>
      </w:rPr>
    </w:lvl>
    <w:lvl w:ilvl="4" w:tplc="91C6E082" w:tentative="1">
      <w:start w:val="1"/>
      <w:numFmt w:val="bullet"/>
      <w:lvlText w:val="•"/>
      <w:lvlJc w:val="left"/>
      <w:pPr>
        <w:tabs>
          <w:tab w:val="num" w:pos="3600"/>
        </w:tabs>
        <w:ind w:left="3600" w:hanging="360"/>
      </w:pPr>
      <w:rPr>
        <w:rFonts w:ascii="Times New Roman" w:hAnsi="Times New Roman" w:hint="default"/>
      </w:rPr>
    </w:lvl>
    <w:lvl w:ilvl="5" w:tplc="5F827D20" w:tentative="1">
      <w:start w:val="1"/>
      <w:numFmt w:val="bullet"/>
      <w:lvlText w:val="•"/>
      <w:lvlJc w:val="left"/>
      <w:pPr>
        <w:tabs>
          <w:tab w:val="num" w:pos="4320"/>
        </w:tabs>
        <w:ind w:left="4320" w:hanging="360"/>
      </w:pPr>
      <w:rPr>
        <w:rFonts w:ascii="Times New Roman" w:hAnsi="Times New Roman" w:hint="default"/>
      </w:rPr>
    </w:lvl>
    <w:lvl w:ilvl="6" w:tplc="BC7A1342" w:tentative="1">
      <w:start w:val="1"/>
      <w:numFmt w:val="bullet"/>
      <w:lvlText w:val="•"/>
      <w:lvlJc w:val="left"/>
      <w:pPr>
        <w:tabs>
          <w:tab w:val="num" w:pos="5040"/>
        </w:tabs>
        <w:ind w:left="5040" w:hanging="360"/>
      </w:pPr>
      <w:rPr>
        <w:rFonts w:ascii="Times New Roman" w:hAnsi="Times New Roman" w:hint="default"/>
      </w:rPr>
    </w:lvl>
    <w:lvl w:ilvl="7" w:tplc="3D4020EC" w:tentative="1">
      <w:start w:val="1"/>
      <w:numFmt w:val="bullet"/>
      <w:lvlText w:val="•"/>
      <w:lvlJc w:val="left"/>
      <w:pPr>
        <w:tabs>
          <w:tab w:val="num" w:pos="5760"/>
        </w:tabs>
        <w:ind w:left="5760" w:hanging="360"/>
      </w:pPr>
      <w:rPr>
        <w:rFonts w:ascii="Times New Roman" w:hAnsi="Times New Roman" w:hint="default"/>
      </w:rPr>
    </w:lvl>
    <w:lvl w:ilvl="8" w:tplc="539E2CFA"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1A96A2F"/>
    <w:multiLevelType w:val="hybridMultilevel"/>
    <w:tmpl w:val="AD807C5C"/>
    <w:lvl w:ilvl="0" w:tplc="57B87F0E">
      <w:start w:val="1"/>
      <w:numFmt w:val="decimal"/>
      <w:lvlText w:val="%1."/>
      <w:lvlJc w:val="left"/>
      <w:rPr>
        <w:rFonts w:hint="default"/>
        <w:b/>
        <w:bCs/>
      </w:rPr>
    </w:lvl>
    <w:lvl w:ilvl="1" w:tplc="04260019" w:tentative="1">
      <w:start w:val="1"/>
      <w:numFmt w:val="lowerLetter"/>
      <w:lvlText w:val="%2."/>
      <w:lvlJc w:val="left"/>
      <w:pPr>
        <w:ind w:left="3218" w:hanging="360"/>
      </w:pPr>
    </w:lvl>
    <w:lvl w:ilvl="2" w:tplc="0426001B" w:tentative="1">
      <w:start w:val="1"/>
      <w:numFmt w:val="lowerRoman"/>
      <w:lvlText w:val="%3."/>
      <w:lvlJc w:val="right"/>
      <w:pPr>
        <w:ind w:left="3938" w:hanging="180"/>
      </w:pPr>
    </w:lvl>
    <w:lvl w:ilvl="3" w:tplc="0426000F" w:tentative="1">
      <w:start w:val="1"/>
      <w:numFmt w:val="decimal"/>
      <w:lvlText w:val="%4."/>
      <w:lvlJc w:val="left"/>
      <w:pPr>
        <w:ind w:left="4658" w:hanging="360"/>
      </w:pPr>
    </w:lvl>
    <w:lvl w:ilvl="4" w:tplc="04260019" w:tentative="1">
      <w:start w:val="1"/>
      <w:numFmt w:val="lowerLetter"/>
      <w:lvlText w:val="%5."/>
      <w:lvlJc w:val="left"/>
      <w:pPr>
        <w:ind w:left="5378" w:hanging="360"/>
      </w:pPr>
    </w:lvl>
    <w:lvl w:ilvl="5" w:tplc="0426001B" w:tentative="1">
      <w:start w:val="1"/>
      <w:numFmt w:val="lowerRoman"/>
      <w:lvlText w:val="%6."/>
      <w:lvlJc w:val="right"/>
      <w:pPr>
        <w:ind w:left="6098" w:hanging="180"/>
      </w:pPr>
    </w:lvl>
    <w:lvl w:ilvl="6" w:tplc="0426000F" w:tentative="1">
      <w:start w:val="1"/>
      <w:numFmt w:val="decimal"/>
      <w:lvlText w:val="%7."/>
      <w:lvlJc w:val="left"/>
      <w:pPr>
        <w:ind w:left="6818" w:hanging="360"/>
      </w:pPr>
    </w:lvl>
    <w:lvl w:ilvl="7" w:tplc="04260019" w:tentative="1">
      <w:start w:val="1"/>
      <w:numFmt w:val="lowerLetter"/>
      <w:lvlText w:val="%8."/>
      <w:lvlJc w:val="left"/>
      <w:pPr>
        <w:ind w:left="7538" w:hanging="360"/>
      </w:pPr>
    </w:lvl>
    <w:lvl w:ilvl="8" w:tplc="0426001B" w:tentative="1">
      <w:start w:val="1"/>
      <w:numFmt w:val="lowerRoman"/>
      <w:lvlText w:val="%9."/>
      <w:lvlJc w:val="right"/>
      <w:pPr>
        <w:ind w:left="8258" w:hanging="180"/>
      </w:pPr>
    </w:lvl>
  </w:abstractNum>
  <w:abstractNum w:abstractNumId="5" w15:restartNumberingAfterBreak="0">
    <w:nsid w:val="02511DF2"/>
    <w:multiLevelType w:val="multilevel"/>
    <w:tmpl w:val="8528DD10"/>
    <w:numStyleLink w:val="WWNum1"/>
  </w:abstractNum>
  <w:abstractNum w:abstractNumId="6" w15:restartNumberingAfterBreak="0">
    <w:nsid w:val="03E76838"/>
    <w:multiLevelType w:val="hybridMultilevel"/>
    <w:tmpl w:val="E9CA90A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47E04BD"/>
    <w:multiLevelType w:val="hybridMultilevel"/>
    <w:tmpl w:val="ECD2F50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0BF6082F"/>
    <w:multiLevelType w:val="hybridMultilevel"/>
    <w:tmpl w:val="1AC2C388"/>
    <w:lvl w:ilvl="0" w:tplc="D5884A3A">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0D3315BC"/>
    <w:multiLevelType w:val="hybridMultilevel"/>
    <w:tmpl w:val="A590FD86"/>
    <w:lvl w:ilvl="0" w:tplc="518E38CE">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0EDF25E0"/>
    <w:multiLevelType w:val="hybridMultilevel"/>
    <w:tmpl w:val="39B8D9CE"/>
    <w:lvl w:ilvl="0" w:tplc="904ADA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103F7DFD"/>
    <w:multiLevelType w:val="multilevel"/>
    <w:tmpl w:val="FAB48216"/>
    <w:lvl w:ilvl="0">
      <w:start w:val="1"/>
      <w:numFmt w:val="decimal"/>
      <w:pStyle w:val="2lmenis"/>
      <w:lvlText w:val="%1."/>
      <w:lvlJc w:val="left"/>
      <w:pPr>
        <w:ind w:left="5039" w:hanging="360"/>
      </w:pPr>
      <w:rPr>
        <w:rFonts w:ascii="Times New Roman" w:hAnsi="Times New Roman" w:cs="Times New Roman" w:hint="default"/>
        <w:b/>
        <w:bCs/>
        <w:color w:val="auto"/>
        <w:sz w:val="28"/>
        <w:szCs w:val="28"/>
      </w:rPr>
    </w:lvl>
    <w:lvl w:ilvl="1">
      <w:start w:val="3"/>
      <w:numFmt w:val="decimal"/>
      <w:isLgl/>
      <w:lvlText w:val="%1.%2."/>
      <w:lvlJc w:val="left"/>
      <w:pPr>
        <w:ind w:left="1080" w:hanging="720"/>
      </w:pPr>
      <w:rPr>
        <w:rFonts w:hint="default"/>
        <w:b/>
        <w:bCs w:val="0"/>
        <w:color w:val="auto"/>
      </w:rPr>
    </w:lvl>
    <w:lvl w:ilvl="2">
      <w:start w:val="1"/>
      <w:numFmt w:val="decimal"/>
      <w:isLgl/>
      <w:lvlText w:val="%1.%2.%3."/>
      <w:lvlJc w:val="left"/>
      <w:pPr>
        <w:ind w:left="1080" w:hanging="720"/>
      </w:pPr>
      <w:rPr>
        <w:rFonts w:hint="default"/>
        <w:sz w:val="28"/>
        <w:szCs w:val="28"/>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10F96551"/>
    <w:multiLevelType w:val="hybridMultilevel"/>
    <w:tmpl w:val="1B9CB8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16B701A"/>
    <w:multiLevelType w:val="hybridMultilevel"/>
    <w:tmpl w:val="392A825C"/>
    <w:lvl w:ilvl="0" w:tplc="CC902D92">
      <w:start w:val="1"/>
      <w:numFmt w:val="bullet"/>
      <w:lvlText w:val=""/>
      <w:lvlJc w:val="left"/>
      <w:pPr>
        <w:ind w:left="1004" w:hanging="360"/>
      </w:pPr>
      <w:rPr>
        <w:rFonts w:ascii="Symbol" w:hAnsi="Symbol" w:hint="default"/>
        <w:color w:val="auto"/>
      </w:rPr>
    </w:lvl>
    <w:lvl w:ilvl="1" w:tplc="04260003">
      <w:start w:val="1"/>
      <w:numFmt w:val="bullet"/>
      <w:lvlText w:val="o"/>
      <w:lvlJc w:val="left"/>
      <w:pPr>
        <w:ind w:left="1724" w:hanging="360"/>
      </w:pPr>
      <w:rPr>
        <w:rFonts w:ascii="Courier New" w:hAnsi="Courier New" w:cs="Courier New" w:hint="default"/>
      </w:rPr>
    </w:lvl>
    <w:lvl w:ilvl="2" w:tplc="891EA740">
      <w:numFmt w:val="bullet"/>
      <w:lvlText w:val="-"/>
      <w:lvlJc w:val="left"/>
      <w:pPr>
        <w:ind w:left="2444" w:hanging="360"/>
      </w:pPr>
      <w:rPr>
        <w:rFonts w:ascii="Times New Roman" w:eastAsiaTheme="minorHAnsi" w:hAnsi="Times New Roman" w:cs="Times New Roman"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4" w15:restartNumberingAfterBreak="0">
    <w:nsid w:val="11A06614"/>
    <w:multiLevelType w:val="hybridMultilevel"/>
    <w:tmpl w:val="39B8D9CE"/>
    <w:lvl w:ilvl="0" w:tplc="904ADA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12F91480"/>
    <w:multiLevelType w:val="multilevel"/>
    <w:tmpl w:val="7B747DA2"/>
    <w:lvl w:ilvl="0">
      <w:start w:val="1"/>
      <w:numFmt w:val="decimal"/>
      <w:lvlText w:val="%1."/>
      <w:lvlJc w:val="left"/>
      <w:pPr>
        <w:ind w:left="360" w:hanging="360"/>
      </w:pPr>
      <w:rPr>
        <w:rFonts w:ascii="Times New Roman" w:hAnsi="Times New Roman" w:hint="default"/>
        <w:sz w:val="24"/>
      </w:rPr>
    </w:lvl>
    <w:lvl w:ilvl="1">
      <w:start w:val="1"/>
      <w:numFmt w:val="decimal"/>
      <w:pStyle w:val="FDUKam"/>
      <w:isLgl/>
      <w:lvlText w:val="%1.%2."/>
      <w:lvlJc w:val="left"/>
      <w:pPr>
        <w:ind w:left="502" w:hanging="360"/>
      </w:pPr>
      <w:rPr>
        <w:rFonts w:ascii="Times New Roman" w:hAnsi="Times New Roman" w:cs="Times New Roman" w:hint="default"/>
        <w:b w:val="0"/>
        <w:sz w:val="22"/>
        <w:szCs w:val="22"/>
      </w:rPr>
    </w:lvl>
    <w:lvl w:ilvl="2">
      <w:start w:val="1"/>
      <w:numFmt w:val="decimal"/>
      <w:lvlText w:val="%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13294382"/>
    <w:multiLevelType w:val="hybridMultilevel"/>
    <w:tmpl w:val="E1762098"/>
    <w:lvl w:ilvl="0" w:tplc="EEA2510C">
      <w:start w:val="1"/>
      <w:numFmt w:val="decimal"/>
      <w:lvlText w:val="%1."/>
      <w:lvlJc w:val="left"/>
      <w:pPr>
        <w:ind w:left="720" w:hanging="360"/>
      </w:pPr>
      <w:rPr>
        <w:rFonts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6AF5B9E"/>
    <w:multiLevelType w:val="hybridMultilevel"/>
    <w:tmpl w:val="4BC88840"/>
    <w:lvl w:ilvl="0" w:tplc="0E10D698">
      <w:start w:val="1"/>
      <w:numFmt w:val="decimal"/>
      <w:lvlText w:val="%1."/>
      <w:lvlJc w:val="left"/>
      <w:pPr>
        <w:ind w:left="435" w:hanging="435"/>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1D39457B"/>
    <w:multiLevelType w:val="multilevel"/>
    <w:tmpl w:val="8012CD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1DF90A3B"/>
    <w:multiLevelType w:val="hybridMultilevel"/>
    <w:tmpl w:val="328EF556"/>
    <w:lvl w:ilvl="0" w:tplc="B7C232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1F6B7EDD"/>
    <w:multiLevelType w:val="hybridMultilevel"/>
    <w:tmpl w:val="D112202C"/>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15:restartNumberingAfterBreak="0">
    <w:nsid w:val="224B51A3"/>
    <w:multiLevelType w:val="multilevel"/>
    <w:tmpl w:val="22A0C64C"/>
    <w:lvl w:ilvl="0">
      <w:start w:val="1"/>
      <w:numFmt w:val="decimal"/>
      <w:lvlText w:val="%1."/>
      <w:lvlJc w:val="left"/>
      <w:pPr>
        <w:ind w:left="5606" w:hanging="360"/>
      </w:pPr>
    </w:lvl>
    <w:lvl w:ilvl="1">
      <w:start w:val="1"/>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2" w15:restartNumberingAfterBreak="0">
    <w:nsid w:val="27CC7225"/>
    <w:multiLevelType w:val="hybridMultilevel"/>
    <w:tmpl w:val="6E82149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C305D57"/>
    <w:multiLevelType w:val="hybridMultilevel"/>
    <w:tmpl w:val="BAC6B0E4"/>
    <w:lvl w:ilvl="0" w:tplc="C6926BC6">
      <w:start w:val="1"/>
      <w:numFmt w:val="decimal"/>
      <w:lvlText w:val="%1."/>
      <w:lvlJc w:val="left"/>
      <w:pPr>
        <w:ind w:left="720" w:hanging="360"/>
      </w:pPr>
      <w:rPr>
        <w:rFonts w:hint="default"/>
        <w:i w:val="0"/>
        <w:iCs/>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DD750AB"/>
    <w:multiLevelType w:val="hybridMultilevel"/>
    <w:tmpl w:val="E124CF3C"/>
    <w:lvl w:ilvl="0" w:tplc="CC902D92">
      <w:start w:val="1"/>
      <w:numFmt w:val="bullet"/>
      <w:lvlText w:val=""/>
      <w:lvlJc w:val="left"/>
      <w:pPr>
        <w:ind w:left="1440" w:hanging="360"/>
      </w:pPr>
      <w:rPr>
        <w:rFonts w:ascii="Symbol" w:hAnsi="Symbol" w:hint="default"/>
        <w:color w:val="auto"/>
      </w:rPr>
    </w:lvl>
    <w:lvl w:ilvl="1" w:tplc="04260003" w:tentative="1">
      <w:start w:val="1"/>
      <w:numFmt w:val="bullet"/>
      <w:lvlText w:val="o"/>
      <w:lvlJc w:val="left"/>
      <w:pPr>
        <w:ind w:left="2160" w:hanging="360"/>
      </w:pPr>
      <w:rPr>
        <w:rFonts w:ascii="Courier New" w:hAnsi="Courier New" w:cs="Courier New" w:hint="default"/>
      </w:rPr>
    </w:lvl>
    <w:lvl w:ilvl="2" w:tplc="CC902D92">
      <w:start w:val="1"/>
      <w:numFmt w:val="bullet"/>
      <w:lvlText w:val=""/>
      <w:lvlJc w:val="left"/>
      <w:pPr>
        <w:ind w:left="2880" w:hanging="360"/>
      </w:pPr>
      <w:rPr>
        <w:rFonts w:ascii="Symbol" w:hAnsi="Symbol" w:hint="default"/>
        <w:color w:val="auto"/>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2E344F98"/>
    <w:multiLevelType w:val="hybridMultilevel"/>
    <w:tmpl w:val="7D34B8C4"/>
    <w:lvl w:ilvl="0" w:tplc="5E0E92A8">
      <w:start w:val="1"/>
      <w:numFmt w:val="bullet"/>
      <w:lvlText w:val="-"/>
      <w:lvlJc w:val="left"/>
      <w:pPr>
        <w:ind w:left="360" w:hanging="360"/>
      </w:pPr>
      <w:rPr>
        <w:rFonts w:ascii="Calibri" w:eastAsiaTheme="minorHAnsi" w:hAnsi="Calibri" w:cs="Calibri"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30892761"/>
    <w:multiLevelType w:val="hybridMultilevel"/>
    <w:tmpl w:val="3A0077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0E03A56"/>
    <w:multiLevelType w:val="hybridMultilevel"/>
    <w:tmpl w:val="3A04098E"/>
    <w:lvl w:ilvl="0" w:tplc="131C5514">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8" w15:restartNumberingAfterBreak="0">
    <w:nsid w:val="31B059A2"/>
    <w:multiLevelType w:val="hybridMultilevel"/>
    <w:tmpl w:val="9D5A07D6"/>
    <w:lvl w:ilvl="0" w:tplc="05E68678">
      <w:start w:val="1"/>
      <w:numFmt w:val="decimal"/>
      <w:pStyle w:val="1lmenis"/>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238490E"/>
    <w:multiLevelType w:val="hybridMultilevel"/>
    <w:tmpl w:val="1CA410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58745B1"/>
    <w:multiLevelType w:val="hybridMultilevel"/>
    <w:tmpl w:val="4DDECD78"/>
    <w:lvl w:ilvl="0" w:tplc="04260001">
      <w:start w:val="1"/>
      <w:numFmt w:val="bullet"/>
      <w:lvlText w:val=""/>
      <w:lvlJc w:val="left"/>
      <w:pPr>
        <w:ind w:left="1723" w:hanging="360"/>
      </w:pPr>
      <w:rPr>
        <w:rFonts w:ascii="Symbol" w:hAnsi="Symbol" w:hint="default"/>
      </w:rPr>
    </w:lvl>
    <w:lvl w:ilvl="1" w:tplc="04260003" w:tentative="1">
      <w:start w:val="1"/>
      <w:numFmt w:val="bullet"/>
      <w:lvlText w:val="o"/>
      <w:lvlJc w:val="left"/>
      <w:pPr>
        <w:ind w:left="2443" w:hanging="360"/>
      </w:pPr>
      <w:rPr>
        <w:rFonts w:ascii="Courier New" w:hAnsi="Courier New" w:cs="Courier New" w:hint="default"/>
      </w:rPr>
    </w:lvl>
    <w:lvl w:ilvl="2" w:tplc="04260005" w:tentative="1">
      <w:start w:val="1"/>
      <w:numFmt w:val="bullet"/>
      <w:lvlText w:val=""/>
      <w:lvlJc w:val="left"/>
      <w:pPr>
        <w:ind w:left="3163" w:hanging="360"/>
      </w:pPr>
      <w:rPr>
        <w:rFonts w:ascii="Wingdings" w:hAnsi="Wingdings" w:hint="default"/>
      </w:rPr>
    </w:lvl>
    <w:lvl w:ilvl="3" w:tplc="04260001">
      <w:start w:val="1"/>
      <w:numFmt w:val="bullet"/>
      <w:lvlText w:val=""/>
      <w:lvlJc w:val="left"/>
      <w:pPr>
        <w:ind w:left="3883" w:hanging="360"/>
      </w:pPr>
      <w:rPr>
        <w:rFonts w:ascii="Symbol" w:hAnsi="Symbol" w:hint="default"/>
      </w:rPr>
    </w:lvl>
    <w:lvl w:ilvl="4" w:tplc="04260003" w:tentative="1">
      <w:start w:val="1"/>
      <w:numFmt w:val="bullet"/>
      <w:lvlText w:val="o"/>
      <w:lvlJc w:val="left"/>
      <w:pPr>
        <w:ind w:left="4603" w:hanging="360"/>
      </w:pPr>
      <w:rPr>
        <w:rFonts w:ascii="Courier New" w:hAnsi="Courier New" w:cs="Courier New" w:hint="default"/>
      </w:rPr>
    </w:lvl>
    <w:lvl w:ilvl="5" w:tplc="04260005" w:tentative="1">
      <w:start w:val="1"/>
      <w:numFmt w:val="bullet"/>
      <w:lvlText w:val=""/>
      <w:lvlJc w:val="left"/>
      <w:pPr>
        <w:ind w:left="5323" w:hanging="360"/>
      </w:pPr>
      <w:rPr>
        <w:rFonts w:ascii="Wingdings" w:hAnsi="Wingdings" w:hint="default"/>
      </w:rPr>
    </w:lvl>
    <w:lvl w:ilvl="6" w:tplc="04260001" w:tentative="1">
      <w:start w:val="1"/>
      <w:numFmt w:val="bullet"/>
      <w:lvlText w:val=""/>
      <w:lvlJc w:val="left"/>
      <w:pPr>
        <w:ind w:left="6043" w:hanging="360"/>
      </w:pPr>
      <w:rPr>
        <w:rFonts w:ascii="Symbol" w:hAnsi="Symbol" w:hint="default"/>
      </w:rPr>
    </w:lvl>
    <w:lvl w:ilvl="7" w:tplc="04260003" w:tentative="1">
      <w:start w:val="1"/>
      <w:numFmt w:val="bullet"/>
      <w:lvlText w:val="o"/>
      <w:lvlJc w:val="left"/>
      <w:pPr>
        <w:ind w:left="6763" w:hanging="360"/>
      </w:pPr>
      <w:rPr>
        <w:rFonts w:ascii="Courier New" w:hAnsi="Courier New" w:cs="Courier New" w:hint="default"/>
      </w:rPr>
    </w:lvl>
    <w:lvl w:ilvl="8" w:tplc="04260005" w:tentative="1">
      <w:start w:val="1"/>
      <w:numFmt w:val="bullet"/>
      <w:lvlText w:val=""/>
      <w:lvlJc w:val="left"/>
      <w:pPr>
        <w:ind w:left="7483" w:hanging="360"/>
      </w:pPr>
      <w:rPr>
        <w:rFonts w:ascii="Wingdings" w:hAnsi="Wingdings" w:hint="default"/>
      </w:rPr>
    </w:lvl>
  </w:abstractNum>
  <w:abstractNum w:abstractNumId="31" w15:restartNumberingAfterBreak="0">
    <w:nsid w:val="37895320"/>
    <w:multiLevelType w:val="hybridMultilevel"/>
    <w:tmpl w:val="139214C2"/>
    <w:lvl w:ilvl="0" w:tplc="1B3AC84A">
      <w:start w:val="1"/>
      <w:numFmt w:val="decimal"/>
      <w:lvlText w:val="%1."/>
      <w:lvlJc w:val="left"/>
      <w:pPr>
        <w:ind w:left="751" w:hanging="360"/>
      </w:pPr>
      <w:rPr>
        <w:rFonts w:hint="default"/>
      </w:rPr>
    </w:lvl>
    <w:lvl w:ilvl="1" w:tplc="CE2E5122">
      <w:start w:val="1"/>
      <w:numFmt w:val="decimal"/>
      <w:lvlText w:val="%2)"/>
      <w:lvlJc w:val="left"/>
      <w:pPr>
        <w:ind w:left="1471" w:hanging="360"/>
      </w:pPr>
      <w:rPr>
        <w:rFonts w:ascii="Times New Roman" w:hAnsi="Times New Roman" w:cs="Times New Roman" w:hint="default"/>
        <w:sz w:val="24"/>
      </w:rPr>
    </w:lvl>
    <w:lvl w:ilvl="2" w:tplc="0426001B" w:tentative="1">
      <w:start w:val="1"/>
      <w:numFmt w:val="lowerRoman"/>
      <w:lvlText w:val="%3."/>
      <w:lvlJc w:val="right"/>
      <w:pPr>
        <w:ind w:left="2191" w:hanging="180"/>
      </w:pPr>
    </w:lvl>
    <w:lvl w:ilvl="3" w:tplc="0426000F" w:tentative="1">
      <w:start w:val="1"/>
      <w:numFmt w:val="decimal"/>
      <w:lvlText w:val="%4."/>
      <w:lvlJc w:val="left"/>
      <w:pPr>
        <w:ind w:left="2911" w:hanging="360"/>
      </w:pPr>
    </w:lvl>
    <w:lvl w:ilvl="4" w:tplc="04260019" w:tentative="1">
      <w:start w:val="1"/>
      <w:numFmt w:val="lowerLetter"/>
      <w:lvlText w:val="%5."/>
      <w:lvlJc w:val="left"/>
      <w:pPr>
        <w:ind w:left="3631" w:hanging="360"/>
      </w:pPr>
    </w:lvl>
    <w:lvl w:ilvl="5" w:tplc="0426001B" w:tentative="1">
      <w:start w:val="1"/>
      <w:numFmt w:val="lowerRoman"/>
      <w:lvlText w:val="%6."/>
      <w:lvlJc w:val="right"/>
      <w:pPr>
        <w:ind w:left="4351" w:hanging="180"/>
      </w:pPr>
    </w:lvl>
    <w:lvl w:ilvl="6" w:tplc="0426000F" w:tentative="1">
      <w:start w:val="1"/>
      <w:numFmt w:val="decimal"/>
      <w:lvlText w:val="%7."/>
      <w:lvlJc w:val="left"/>
      <w:pPr>
        <w:ind w:left="5071" w:hanging="360"/>
      </w:pPr>
    </w:lvl>
    <w:lvl w:ilvl="7" w:tplc="04260019" w:tentative="1">
      <w:start w:val="1"/>
      <w:numFmt w:val="lowerLetter"/>
      <w:lvlText w:val="%8."/>
      <w:lvlJc w:val="left"/>
      <w:pPr>
        <w:ind w:left="5791" w:hanging="360"/>
      </w:pPr>
    </w:lvl>
    <w:lvl w:ilvl="8" w:tplc="0426001B" w:tentative="1">
      <w:start w:val="1"/>
      <w:numFmt w:val="lowerRoman"/>
      <w:lvlText w:val="%9."/>
      <w:lvlJc w:val="right"/>
      <w:pPr>
        <w:ind w:left="6511" w:hanging="180"/>
      </w:pPr>
    </w:lvl>
  </w:abstractNum>
  <w:abstractNum w:abstractNumId="32" w15:restartNumberingAfterBreak="0">
    <w:nsid w:val="3C64142B"/>
    <w:multiLevelType w:val="hybridMultilevel"/>
    <w:tmpl w:val="B4A8139C"/>
    <w:lvl w:ilvl="0" w:tplc="CC902D92">
      <w:start w:val="1"/>
      <w:numFmt w:val="bullet"/>
      <w:lvlText w:val=""/>
      <w:lvlJc w:val="left"/>
      <w:pPr>
        <w:ind w:left="1440" w:hanging="360"/>
      </w:pPr>
      <w:rPr>
        <w:rFonts w:ascii="Symbol" w:hAnsi="Symbol" w:hint="default"/>
        <w:color w:val="auto"/>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3DC918CF"/>
    <w:multiLevelType w:val="hybridMultilevel"/>
    <w:tmpl w:val="A11653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10F29A1"/>
    <w:multiLevelType w:val="multilevel"/>
    <w:tmpl w:val="50729C8A"/>
    <w:lvl w:ilvl="0">
      <w:start w:val="1"/>
      <w:numFmt w:val="decimal"/>
      <w:lvlText w:val="%1."/>
      <w:lvlJc w:val="left"/>
      <w:pPr>
        <w:ind w:left="78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35" w15:restartNumberingAfterBreak="0">
    <w:nsid w:val="42D242D2"/>
    <w:multiLevelType w:val="hybridMultilevel"/>
    <w:tmpl w:val="700880F6"/>
    <w:lvl w:ilvl="0" w:tplc="D1229E1E">
      <w:start w:val="1"/>
      <w:numFmt w:val="decimal"/>
      <w:lvlText w:val="%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6" w15:restartNumberingAfterBreak="0">
    <w:nsid w:val="4418064F"/>
    <w:multiLevelType w:val="multilevel"/>
    <w:tmpl w:val="53CC3814"/>
    <w:lvl w:ilvl="0">
      <w:start w:val="2"/>
      <w:numFmt w:val="decimal"/>
      <w:lvlText w:val="%1"/>
      <w:lvlJc w:val="left"/>
      <w:pPr>
        <w:ind w:left="375" w:hanging="375"/>
      </w:pPr>
      <w:rPr>
        <w:rFonts w:hint="default"/>
      </w:rPr>
    </w:lvl>
    <w:lvl w:ilvl="1">
      <w:start w:val="2"/>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7" w15:restartNumberingAfterBreak="0">
    <w:nsid w:val="45157AEC"/>
    <w:multiLevelType w:val="hybridMultilevel"/>
    <w:tmpl w:val="59F6B8C4"/>
    <w:lvl w:ilvl="0" w:tplc="879258F0">
      <w:start w:val="1"/>
      <w:numFmt w:val="lowerLetter"/>
      <w:lvlText w:val="(%1)"/>
      <w:lvlJc w:val="left"/>
      <w:pPr>
        <w:ind w:left="1455" w:hanging="375"/>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8" w15:restartNumberingAfterBreak="0">
    <w:nsid w:val="45A7550A"/>
    <w:multiLevelType w:val="hybridMultilevel"/>
    <w:tmpl w:val="AB9624F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45F04967"/>
    <w:multiLevelType w:val="multilevel"/>
    <w:tmpl w:val="73B0B1F6"/>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0" w15:restartNumberingAfterBreak="0">
    <w:nsid w:val="46B606FC"/>
    <w:multiLevelType w:val="hybridMultilevel"/>
    <w:tmpl w:val="A89E23DC"/>
    <w:lvl w:ilvl="0" w:tplc="329879D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1" w15:restartNumberingAfterBreak="0">
    <w:nsid w:val="4A224D47"/>
    <w:multiLevelType w:val="hybridMultilevel"/>
    <w:tmpl w:val="C64833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506A267C"/>
    <w:multiLevelType w:val="hybridMultilevel"/>
    <w:tmpl w:val="5382FC20"/>
    <w:lvl w:ilvl="0" w:tplc="5A1ECBD6">
      <w:start w:val="1"/>
      <w:numFmt w:val="decimal"/>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51FE477B"/>
    <w:multiLevelType w:val="hybridMultilevel"/>
    <w:tmpl w:val="0ED2E092"/>
    <w:lvl w:ilvl="0" w:tplc="EB7C9036">
      <w:start w:val="1"/>
      <w:numFmt w:val="bullet"/>
      <w:lvlText w:val="•"/>
      <w:lvlJc w:val="left"/>
      <w:pPr>
        <w:tabs>
          <w:tab w:val="num" w:pos="720"/>
        </w:tabs>
        <w:ind w:left="720" w:hanging="360"/>
      </w:pPr>
      <w:rPr>
        <w:rFonts w:ascii="Times New Roman" w:hAnsi="Times New Roman" w:hint="default"/>
      </w:rPr>
    </w:lvl>
    <w:lvl w:ilvl="1" w:tplc="0AACB27A" w:tentative="1">
      <w:start w:val="1"/>
      <w:numFmt w:val="bullet"/>
      <w:lvlText w:val="•"/>
      <w:lvlJc w:val="left"/>
      <w:pPr>
        <w:tabs>
          <w:tab w:val="num" w:pos="1440"/>
        </w:tabs>
        <w:ind w:left="1440" w:hanging="360"/>
      </w:pPr>
      <w:rPr>
        <w:rFonts w:ascii="Times New Roman" w:hAnsi="Times New Roman" w:hint="default"/>
      </w:rPr>
    </w:lvl>
    <w:lvl w:ilvl="2" w:tplc="967A6622" w:tentative="1">
      <w:start w:val="1"/>
      <w:numFmt w:val="bullet"/>
      <w:lvlText w:val="•"/>
      <w:lvlJc w:val="left"/>
      <w:pPr>
        <w:tabs>
          <w:tab w:val="num" w:pos="2160"/>
        </w:tabs>
        <w:ind w:left="2160" w:hanging="360"/>
      </w:pPr>
      <w:rPr>
        <w:rFonts w:ascii="Times New Roman" w:hAnsi="Times New Roman" w:hint="default"/>
      </w:rPr>
    </w:lvl>
    <w:lvl w:ilvl="3" w:tplc="A0A2EA8A" w:tentative="1">
      <w:start w:val="1"/>
      <w:numFmt w:val="bullet"/>
      <w:lvlText w:val="•"/>
      <w:lvlJc w:val="left"/>
      <w:pPr>
        <w:tabs>
          <w:tab w:val="num" w:pos="2880"/>
        </w:tabs>
        <w:ind w:left="2880" w:hanging="360"/>
      </w:pPr>
      <w:rPr>
        <w:rFonts w:ascii="Times New Roman" w:hAnsi="Times New Roman" w:hint="default"/>
      </w:rPr>
    </w:lvl>
    <w:lvl w:ilvl="4" w:tplc="617676D6" w:tentative="1">
      <w:start w:val="1"/>
      <w:numFmt w:val="bullet"/>
      <w:lvlText w:val="•"/>
      <w:lvlJc w:val="left"/>
      <w:pPr>
        <w:tabs>
          <w:tab w:val="num" w:pos="3600"/>
        </w:tabs>
        <w:ind w:left="3600" w:hanging="360"/>
      </w:pPr>
      <w:rPr>
        <w:rFonts w:ascii="Times New Roman" w:hAnsi="Times New Roman" w:hint="default"/>
      </w:rPr>
    </w:lvl>
    <w:lvl w:ilvl="5" w:tplc="6582845A" w:tentative="1">
      <w:start w:val="1"/>
      <w:numFmt w:val="bullet"/>
      <w:lvlText w:val="•"/>
      <w:lvlJc w:val="left"/>
      <w:pPr>
        <w:tabs>
          <w:tab w:val="num" w:pos="4320"/>
        </w:tabs>
        <w:ind w:left="4320" w:hanging="360"/>
      </w:pPr>
      <w:rPr>
        <w:rFonts w:ascii="Times New Roman" w:hAnsi="Times New Roman" w:hint="default"/>
      </w:rPr>
    </w:lvl>
    <w:lvl w:ilvl="6" w:tplc="FA262F24" w:tentative="1">
      <w:start w:val="1"/>
      <w:numFmt w:val="bullet"/>
      <w:lvlText w:val="•"/>
      <w:lvlJc w:val="left"/>
      <w:pPr>
        <w:tabs>
          <w:tab w:val="num" w:pos="5040"/>
        </w:tabs>
        <w:ind w:left="5040" w:hanging="360"/>
      </w:pPr>
      <w:rPr>
        <w:rFonts w:ascii="Times New Roman" w:hAnsi="Times New Roman" w:hint="default"/>
      </w:rPr>
    </w:lvl>
    <w:lvl w:ilvl="7" w:tplc="D1322A90" w:tentative="1">
      <w:start w:val="1"/>
      <w:numFmt w:val="bullet"/>
      <w:lvlText w:val="•"/>
      <w:lvlJc w:val="left"/>
      <w:pPr>
        <w:tabs>
          <w:tab w:val="num" w:pos="5760"/>
        </w:tabs>
        <w:ind w:left="5760" w:hanging="360"/>
      </w:pPr>
      <w:rPr>
        <w:rFonts w:ascii="Times New Roman" w:hAnsi="Times New Roman" w:hint="default"/>
      </w:rPr>
    </w:lvl>
    <w:lvl w:ilvl="8" w:tplc="2848BF6E" w:tentative="1">
      <w:start w:val="1"/>
      <w:numFmt w:val="bullet"/>
      <w:lvlText w:val="•"/>
      <w:lvlJc w:val="left"/>
      <w:pPr>
        <w:tabs>
          <w:tab w:val="num" w:pos="6480"/>
        </w:tabs>
        <w:ind w:left="6480" w:hanging="360"/>
      </w:pPr>
      <w:rPr>
        <w:rFonts w:ascii="Times New Roman" w:hAnsi="Times New Roman" w:hint="default"/>
      </w:rPr>
    </w:lvl>
  </w:abstractNum>
  <w:abstractNum w:abstractNumId="44" w15:restartNumberingAfterBreak="0">
    <w:nsid w:val="53DC5F64"/>
    <w:multiLevelType w:val="hybridMultilevel"/>
    <w:tmpl w:val="8348DD3C"/>
    <w:lvl w:ilvl="0" w:tplc="CC902D92">
      <w:start w:val="1"/>
      <w:numFmt w:val="bullet"/>
      <w:lvlText w:val=""/>
      <w:lvlJc w:val="left"/>
      <w:pPr>
        <w:ind w:left="1440" w:hanging="360"/>
      </w:pPr>
      <w:rPr>
        <w:rFonts w:ascii="Symbol" w:hAnsi="Symbol" w:hint="default"/>
        <w:color w:val="auto"/>
      </w:rPr>
    </w:lvl>
    <w:lvl w:ilvl="1" w:tplc="04260003" w:tentative="1">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5" w15:restartNumberingAfterBreak="0">
    <w:nsid w:val="55462229"/>
    <w:multiLevelType w:val="multilevel"/>
    <w:tmpl w:val="24761242"/>
    <w:lvl w:ilvl="0">
      <w:start w:val="1"/>
      <w:numFmt w:val="decimal"/>
      <w:pStyle w:val="Style1"/>
      <w:lvlText w:val="%1."/>
      <w:lvlJc w:val="left"/>
      <w:pPr>
        <w:ind w:left="4755" w:hanging="360"/>
      </w:pPr>
    </w:lvl>
    <w:lvl w:ilvl="1">
      <w:start w:val="1"/>
      <w:numFmt w:val="decimal"/>
      <w:isLgl/>
      <w:lvlText w:val="%1.%2."/>
      <w:lvlJc w:val="left"/>
      <w:pPr>
        <w:ind w:left="1080" w:hanging="720"/>
      </w:pPr>
      <w:rPr>
        <w:rFonts w:hint="default"/>
        <w:b/>
        <w:bCs/>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582A02F4"/>
    <w:multiLevelType w:val="hybridMultilevel"/>
    <w:tmpl w:val="DABAD36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597943E5"/>
    <w:multiLevelType w:val="multilevel"/>
    <w:tmpl w:val="8528DD10"/>
    <w:styleLink w:val="WWNum1"/>
    <w:lvl w:ilvl="0">
      <w:start w:val="1"/>
      <w:numFmt w:val="decimal"/>
      <w:lvlText w:val="%1."/>
      <w:lvlJc w:val="left"/>
      <w:pPr>
        <w:ind w:left="360" w:hanging="360"/>
      </w:pPr>
      <w:rPr>
        <w:b/>
        <w:i w:val="0"/>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8" w15:restartNumberingAfterBreak="0">
    <w:nsid w:val="5B657D9B"/>
    <w:multiLevelType w:val="hybridMultilevel"/>
    <w:tmpl w:val="F9340C82"/>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9" w15:restartNumberingAfterBreak="0">
    <w:nsid w:val="5CB37811"/>
    <w:multiLevelType w:val="hybridMultilevel"/>
    <w:tmpl w:val="F3EEAE1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5E897542"/>
    <w:multiLevelType w:val="hybridMultilevel"/>
    <w:tmpl w:val="97C86102"/>
    <w:lvl w:ilvl="0" w:tplc="F3AC9C42">
      <w:start w:val="1"/>
      <w:numFmt w:val="decimal"/>
      <w:lvlText w:val="%1)"/>
      <w:lvlJc w:val="left"/>
      <w:pPr>
        <w:ind w:left="1080" w:hanging="360"/>
      </w:pPr>
      <w:rPr>
        <w:rFonts w:cstheme="minorBidi" w:hint="default"/>
        <w:b w:val="0"/>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1" w15:restartNumberingAfterBreak="0">
    <w:nsid w:val="5FFB7760"/>
    <w:multiLevelType w:val="hybridMultilevel"/>
    <w:tmpl w:val="C6A07FD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61902580"/>
    <w:multiLevelType w:val="hybridMultilevel"/>
    <w:tmpl w:val="B96279A0"/>
    <w:lvl w:ilvl="0" w:tplc="3B72E99C">
      <w:start w:val="1"/>
      <w:numFmt w:val="lowerLetter"/>
      <w:lvlText w:val="%1)"/>
      <w:lvlJc w:val="left"/>
      <w:pPr>
        <w:ind w:left="1212" w:hanging="360"/>
      </w:pPr>
      <w:rPr>
        <w:rFonts w:hint="default"/>
      </w:rPr>
    </w:lvl>
    <w:lvl w:ilvl="1" w:tplc="04260019" w:tentative="1">
      <w:start w:val="1"/>
      <w:numFmt w:val="lowerLetter"/>
      <w:lvlText w:val="%2."/>
      <w:lvlJc w:val="left"/>
      <w:pPr>
        <w:ind w:left="1932" w:hanging="360"/>
      </w:pPr>
    </w:lvl>
    <w:lvl w:ilvl="2" w:tplc="0426001B" w:tentative="1">
      <w:start w:val="1"/>
      <w:numFmt w:val="lowerRoman"/>
      <w:lvlText w:val="%3."/>
      <w:lvlJc w:val="right"/>
      <w:pPr>
        <w:ind w:left="2652" w:hanging="180"/>
      </w:pPr>
    </w:lvl>
    <w:lvl w:ilvl="3" w:tplc="0426000F" w:tentative="1">
      <w:start w:val="1"/>
      <w:numFmt w:val="decimal"/>
      <w:lvlText w:val="%4."/>
      <w:lvlJc w:val="left"/>
      <w:pPr>
        <w:ind w:left="3372" w:hanging="360"/>
      </w:pPr>
    </w:lvl>
    <w:lvl w:ilvl="4" w:tplc="04260019" w:tentative="1">
      <w:start w:val="1"/>
      <w:numFmt w:val="lowerLetter"/>
      <w:lvlText w:val="%5."/>
      <w:lvlJc w:val="left"/>
      <w:pPr>
        <w:ind w:left="4092" w:hanging="360"/>
      </w:pPr>
    </w:lvl>
    <w:lvl w:ilvl="5" w:tplc="0426001B" w:tentative="1">
      <w:start w:val="1"/>
      <w:numFmt w:val="lowerRoman"/>
      <w:lvlText w:val="%6."/>
      <w:lvlJc w:val="right"/>
      <w:pPr>
        <w:ind w:left="4812" w:hanging="180"/>
      </w:pPr>
    </w:lvl>
    <w:lvl w:ilvl="6" w:tplc="0426000F" w:tentative="1">
      <w:start w:val="1"/>
      <w:numFmt w:val="decimal"/>
      <w:lvlText w:val="%7."/>
      <w:lvlJc w:val="left"/>
      <w:pPr>
        <w:ind w:left="5532" w:hanging="360"/>
      </w:pPr>
    </w:lvl>
    <w:lvl w:ilvl="7" w:tplc="04260019" w:tentative="1">
      <w:start w:val="1"/>
      <w:numFmt w:val="lowerLetter"/>
      <w:lvlText w:val="%8."/>
      <w:lvlJc w:val="left"/>
      <w:pPr>
        <w:ind w:left="6252" w:hanging="360"/>
      </w:pPr>
    </w:lvl>
    <w:lvl w:ilvl="8" w:tplc="0426001B" w:tentative="1">
      <w:start w:val="1"/>
      <w:numFmt w:val="lowerRoman"/>
      <w:lvlText w:val="%9."/>
      <w:lvlJc w:val="right"/>
      <w:pPr>
        <w:ind w:left="6972" w:hanging="180"/>
      </w:pPr>
    </w:lvl>
  </w:abstractNum>
  <w:abstractNum w:abstractNumId="53" w15:restartNumberingAfterBreak="0">
    <w:nsid w:val="619F5226"/>
    <w:multiLevelType w:val="hybridMultilevel"/>
    <w:tmpl w:val="D61A6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639E034D"/>
    <w:multiLevelType w:val="multilevel"/>
    <w:tmpl w:val="5B263EF6"/>
    <w:lvl w:ilvl="0">
      <w:start w:val="1"/>
      <w:numFmt w:val="decimal"/>
      <w:lvlText w:val="%1."/>
      <w:lvlJc w:val="left"/>
      <w:pPr>
        <w:ind w:left="786" w:hanging="360"/>
      </w:pPr>
      <w:rPr>
        <w:rFonts w:ascii="Times New Roman" w:hAnsi="Times New Roman" w:cs="Times New Roman" w:hint="default"/>
        <w:b w:val="0"/>
        <w:i w:val="0"/>
      </w:rPr>
    </w:lvl>
    <w:lvl w:ilvl="1">
      <w:start w:val="1"/>
      <w:numFmt w:val="decimal"/>
      <w:isLgl/>
      <w:lvlText w:val="%1.%2."/>
      <w:lvlJc w:val="left"/>
      <w:pPr>
        <w:ind w:left="1288" w:hanging="720"/>
      </w:pPr>
      <w:rPr>
        <w:rFonts w:hint="default"/>
        <w:i w:val="0"/>
      </w:rPr>
    </w:lvl>
    <w:lvl w:ilvl="2">
      <w:start w:val="1"/>
      <w:numFmt w:val="decimal"/>
      <w:isLgl/>
      <w:lvlText w:val="%1.%2.%3."/>
      <w:lvlJc w:val="left"/>
      <w:pPr>
        <w:ind w:left="1560"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334" w:hanging="1080"/>
      </w:pPr>
      <w:rPr>
        <w:rFonts w:hint="default"/>
      </w:rPr>
    </w:lvl>
    <w:lvl w:ilvl="5">
      <w:start w:val="1"/>
      <w:numFmt w:val="decimal"/>
      <w:isLgl/>
      <w:lvlText w:val="%1.%2.%3.%4.%5.%6."/>
      <w:lvlJc w:val="left"/>
      <w:pPr>
        <w:ind w:left="2901" w:hanging="1440"/>
      </w:pPr>
      <w:rPr>
        <w:rFonts w:hint="default"/>
      </w:rPr>
    </w:lvl>
    <w:lvl w:ilvl="6">
      <w:start w:val="1"/>
      <w:numFmt w:val="decimal"/>
      <w:isLgl/>
      <w:lvlText w:val="%1.%2.%3.%4.%5.%6.%7."/>
      <w:lvlJc w:val="left"/>
      <w:pPr>
        <w:ind w:left="3468" w:hanging="1800"/>
      </w:pPr>
      <w:rPr>
        <w:rFonts w:hint="default"/>
      </w:rPr>
    </w:lvl>
    <w:lvl w:ilvl="7">
      <w:start w:val="1"/>
      <w:numFmt w:val="decimal"/>
      <w:isLgl/>
      <w:lvlText w:val="%1.%2.%3.%4.%5.%6.%7.%8."/>
      <w:lvlJc w:val="left"/>
      <w:pPr>
        <w:ind w:left="3675" w:hanging="1800"/>
      </w:pPr>
      <w:rPr>
        <w:rFonts w:hint="default"/>
      </w:rPr>
    </w:lvl>
    <w:lvl w:ilvl="8">
      <w:start w:val="1"/>
      <w:numFmt w:val="decimal"/>
      <w:isLgl/>
      <w:lvlText w:val="%1.%2.%3.%4.%5.%6.%7.%8.%9."/>
      <w:lvlJc w:val="left"/>
      <w:pPr>
        <w:ind w:left="4242" w:hanging="2160"/>
      </w:pPr>
      <w:rPr>
        <w:rFonts w:hint="default"/>
      </w:rPr>
    </w:lvl>
  </w:abstractNum>
  <w:abstractNum w:abstractNumId="55" w15:restartNumberingAfterBreak="0">
    <w:nsid w:val="665636E7"/>
    <w:multiLevelType w:val="hybridMultilevel"/>
    <w:tmpl w:val="01F8E89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6" w15:restartNumberingAfterBreak="0">
    <w:nsid w:val="674814BE"/>
    <w:multiLevelType w:val="hybridMultilevel"/>
    <w:tmpl w:val="691837E4"/>
    <w:lvl w:ilvl="0" w:tplc="9C98FAB4">
      <w:start w:val="1"/>
      <w:numFmt w:val="decimal"/>
      <w:lvlText w:val="%1)"/>
      <w:lvlJc w:val="left"/>
      <w:pPr>
        <w:ind w:left="720" w:hanging="360"/>
      </w:pPr>
      <w:rPr>
        <w:rFonts w:ascii="Times New Roman" w:eastAsiaTheme="minorHAnsi"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6AF21058"/>
    <w:multiLevelType w:val="hybridMultilevel"/>
    <w:tmpl w:val="E19A80E0"/>
    <w:lvl w:ilvl="0" w:tplc="9AA06142">
      <w:start w:val="1"/>
      <w:numFmt w:val="decimal"/>
      <w:lvlText w:val="%1)"/>
      <w:lvlJc w:val="left"/>
      <w:pPr>
        <w:ind w:left="1080" w:hanging="360"/>
      </w:pPr>
      <w:rPr>
        <w:rFonts w:ascii="Times New Roman" w:eastAsiaTheme="minorHAnsi" w:hAnsi="Times New Roman" w:cstheme="minorBidi"/>
        <w:sz w:val="28"/>
        <w:szCs w:val="28"/>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8" w15:restartNumberingAfterBreak="0">
    <w:nsid w:val="6CF55008"/>
    <w:multiLevelType w:val="multilevel"/>
    <w:tmpl w:val="3D6A88E2"/>
    <w:lvl w:ilvl="0">
      <w:start w:val="1"/>
      <w:numFmt w:val="decimal"/>
      <w:lvlText w:val="%1."/>
      <w:lvlJc w:val="left"/>
      <w:pPr>
        <w:ind w:left="786" w:hanging="360"/>
      </w:pPr>
      <w:rPr>
        <w:rFonts w:ascii="Times New Roman" w:hAnsi="Times New Roman" w:cs="Times New Roman" w:hint="default"/>
        <w:b w:val="0"/>
        <w:i w:val="0"/>
      </w:rPr>
    </w:lvl>
    <w:lvl w:ilvl="1">
      <w:start w:val="1"/>
      <w:numFmt w:val="decimal"/>
      <w:isLgl/>
      <w:lvlText w:val="%2)"/>
      <w:lvlJc w:val="left"/>
      <w:pPr>
        <w:ind w:left="1288" w:hanging="720"/>
      </w:pPr>
      <w:rPr>
        <w:rFonts w:ascii="Times New Roman" w:eastAsia="Calibri" w:hAnsi="Times New Roman" w:cs="Times New Roman"/>
        <w:i w:val="0"/>
      </w:rPr>
    </w:lvl>
    <w:lvl w:ilvl="2">
      <w:start w:val="1"/>
      <w:numFmt w:val="decimal"/>
      <w:isLgl/>
      <w:lvlText w:val="%1.%2.%3."/>
      <w:lvlJc w:val="left"/>
      <w:pPr>
        <w:ind w:left="1560"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334" w:hanging="1080"/>
      </w:pPr>
      <w:rPr>
        <w:rFonts w:hint="default"/>
      </w:rPr>
    </w:lvl>
    <w:lvl w:ilvl="5">
      <w:start w:val="1"/>
      <w:numFmt w:val="decimal"/>
      <w:isLgl/>
      <w:lvlText w:val="%1.%2.%3.%4.%5.%6."/>
      <w:lvlJc w:val="left"/>
      <w:pPr>
        <w:ind w:left="2901" w:hanging="1440"/>
      </w:pPr>
      <w:rPr>
        <w:rFonts w:hint="default"/>
      </w:rPr>
    </w:lvl>
    <w:lvl w:ilvl="6">
      <w:start w:val="1"/>
      <w:numFmt w:val="decimal"/>
      <w:isLgl/>
      <w:lvlText w:val="%1.%2.%3.%4.%5.%6.%7."/>
      <w:lvlJc w:val="left"/>
      <w:pPr>
        <w:ind w:left="3468" w:hanging="1800"/>
      </w:pPr>
      <w:rPr>
        <w:rFonts w:hint="default"/>
      </w:rPr>
    </w:lvl>
    <w:lvl w:ilvl="7">
      <w:start w:val="1"/>
      <w:numFmt w:val="decimal"/>
      <w:isLgl/>
      <w:lvlText w:val="%1.%2.%3.%4.%5.%6.%7.%8."/>
      <w:lvlJc w:val="left"/>
      <w:pPr>
        <w:ind w:left="3675" w:hanging="1800"/>
      </w:pPr>
      <w:rPr>
        <w:rFonts w:hint="default"/>
      </w:rPr>
    </w:lvl>
    <w:lvl w:ilvl="8">
      <w:start w:val="1"/>
      <w:numFmt w:val="decimal"/>
      <w:isLgl/>
      <w:lvlText w:val="%1.%2.%3.%4.%5.%6.%7.%8.%9."/>
      <w:lvlJc w:val="left"/>
      <w:pPr>
        <w:ind w:left="4242" w:hanging="2160"/>
      </w:pPr>
      <w:rPr>
        <w:rFonts w:hint="default"/>
      </w:rPr>
    </w:lvl>
  </w:abstractNum>
  <w:abstractNum w:abstractNumId="59" w15:restartNumberingAfterBreak="0">
    <w:nsid w:val="6EB9721E"/>
    <w:multiLevelType w:val="hybridMultilevel"/>
    <w:tmpl w:val="5EDCA876"/>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6EF276CA"/>
    <w:multiLevelType w:val="hybridMultilevel"/>
    <w:tmpl w:val="A1EC43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739F5C1F"/>
    <w:multiLevelType w:val="hybridMultilevel"/>
    <w:tmpl w:val="C40EBFE2"/>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2" w15:restartNumberingAfterBreak="0">
    <w:nsid w:val="76557115"/>
    <w:multiLevelType w:val="hybridMultilevel"/>
    <w:tmpl w:val="EE2A4454"/>
    <w:lvl w:ilvl="0" w:tplc="04260011">
      <w:start w:val="1"/>
      <w:numFmt w:val="decimal"/>
      <w:lvlText w:val="%1)"/>
      <w:lvlJc w:val="left"/>
      <w:pPr>
        <w:ind w:left="1572" w:hanging="360"/>
      </w:pPr>
    </w:lvl>
    <w:lvl w:ilvl="1" w:tplc="04260019" w:tentative="1">
      <w:start w:val="1"/>
      <w:numFmt w:val="lowerLetter"/>
      <w:lvlText w:val="%2."/>
      <w:lvlJc w:val="left"/>
      <w:pPr>
        <w:ind w:left="2292" w:hanging="360"/>
      </w:pPr>
    </w:lvl>
    <w:lvl w:ilvl="2" w:tplc="0426001B" w:tentative="1">
      <w:start w:val="1"/>
      <w:numFmt w:val="lowerRoman"/>
      <w:lvlText w:val="%3."/>
      <w:lvlJc w:val="right"/>
      <w:pPr>
        <w:ind w:left="3012" w:hanging="180"/>
      </w:pPr>
    </w:lvl>
    <w:lvl w:ilvl="3" w:tplc="0426000F" w:tentative="1">
      <w:start w:val="1"/>
      <w:numFmt w:val="decimal"/>
      <w:lvlText w:val="%4."/>
      <w:lvlJc w:val="left"/>
      <w:pPr>
        <w:ind w:left="3732" w:hanging="360"/>
      </w:pPr>
    </w:lvl>
    <w:lvl w:ilvl="4" w:tplc="04260019" w:tentative="1">
      <w:start w:val="1"/>
      <w:numFmt w:val="lowerLetter"/>
      <w:lvlText w:val="%5."/>
      <w:lvlJc w:val="left"/>
      <w:pPr>
        <w:ind w:left="4452" w:hanging="360"/>
      </w:pPr>
    </w:lvl>
    <w:lvl w:ilvl="5" w:tplc="0426001B" w:tentative="1">
      <w:start w:val="1"/>
      <w:numFmt w:val="lowerRoman"/>
      <w:lvlText w:val="%6."/>
      <w:lvlJc w:val="right"/>
      <w:pPr>
        <w:ind w:left="5172" w:hanging="180"/>
      </w:pPr>
    </w:lvl>
    <w:lvl w:ilvl="6" w:tplc="0426000F" w:tentative="1">
      <w:start w:val="1"/>
      <w:numFmt w:val="decimal"/>
      <w:lvlText w:val="%7."/>
      <w:lvlJc w:val="left"/>
      <w:pPr>
        <w:ind w:left="5892" w:hanging="360"/>
      </w:pPr>
    </w:lvl>
    <w:lvl w:ilvl="7" w:tplc="04260019" w:tentative="1">
      <w:start w:val="1"/>
      <w:numFmt w:val="lowerLetter"/>
      <w:lvlText w:val="%8."/>
      <w:lvlJc w:val="left"/>
      <w:pPr>
        <w:ind w:left="6612" w:hanging="360"/>
      </w:pPr>
    </w:lvl>
    <w:lvl w:ilvl="8" w:tplc="0426001B" w:tentative="1">
      <w:start w:val="1"/>
      <w:numFmt w:val="lowerRoman"/>
      <w:lvlText w:val="%9."/>
      <w:lvlJc w:val="right"/>
      <w:pPr>
        <w:ind w:left="7332" w:hanging="180"/>
      </w:pPr>
    </w:lvl>
  </w:abstractNum>
  <w:abstractNum w:abstractNumId="63" w15:restartNumberingAfterBreak="0">
    <w:nsid w:val="773B6AC6"/>
    <w:multiLevelType w:val="hybridMultilevel"/>
    <w:tmpl w:val="F47A7178"/>
    <w:lvl w:ilvl="0" w:tplc="0426000B">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64" w15:restartNumberingAfterBreak="0">
    <w:nsid w:val="7C797F67"/>
    <w:multiLevelType w:val="hybridMultilevel"/>
    <w:tmpl w:val="4232F5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7D6848DF"/>
    <w:multiLevelType w:val="hybridMultilevel"/>
    <w:tmpl w:val="717E563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5"/>
  </w:num>
  <w:num w:numId="2">
    <w:abstractNumId w:val="47"/>
  </w:num>
  <w:num w:numId="3">
    <w:abstractNumId w:val="21"/>
  </w:num>
  <w:num w:numId="4">
    <w:abstractNumId w:val="13"/>
  </w:num>
  <w:num w:numId="5">
    <w:abstractNumId w:val="5"/>
    <w:lvlOverride w:ilvl="0">
      <w:lvl w:ilvl="0">
        <w:start w:val="1"/>
        <w:numFmt w:val="decimal"/>
        <w:lvlText w:val="%1."/>
        <w:lvlJc w:val="left"/>
        <w:pPr>
          <w:ind w:left="360" w:hanging="360"/>
        </w:pPr>
        <w:rPr>
          <w:b w:val="0"/>
          <w:bCs/>
          <w:i w:val="0"/>
        </w:rPr>
      </w:lvl>
    </w:lvlOverride>
    <w:lvlOverride w:ilvl="1">
      <w:lvl w:ilvl="1">
        <w:start w:val="1"/>
        <w:numFmt w:val="decimal"/>
        <w:lvlText w:val="%1.%2."/>
        <w:lvlJc w:val="left"/>
        <w:pPr>
          <w:ind w:left="720" w:hanging="720"/>
        </w:p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1080" w:hanging="1080"/>
        </w:pPr>
      </w:lvl>
    </w:lvlOverride>
    <w:lvlOverride w:ilvl="4">
      <w:lvl w:ilvl="4">
        <w:start w:val="1"/>
        <w:numFmt w:val="decimal"/>
        <w:lvlText w:val="%1.%2.%3.%4.%5."/>
        <w:lvlJc w:val="left"/>
        <w:pPr>
          <w:ind w:left="1080" w:hanging="1080"/>
        </w:pPr>
      </w:lvl>
    </w:lvlOverride>
    <w:lvlOverride w:ilvl="5">
      <w:lvl w:ilvl="5">
        <w:start w:val="1"/>
        <w:numFmt w:val="decimal"/>
        <w:lvlText w:val="%1.%2.%3.%4.%5.%6."/>
        <w:lvlJc w:val="left"/>
        <w:pPr>
          <w:ind w:left="1440" w:hanging="1440"/>
        </w:pPr>
      </w:lvl>
    </w:lvlOverride>
    <w:lvlOverride w:ilvl="6">
      <w:lvl w:ilvl="6">
        <w:start w:val="1"/>
        <w:numFmt w:val="decimal"/>
        <w:lvlText w:val="%1.%2.%3.%4.%5.%6.%7."/>
        <w:lvlJc w:val="left"/>
        <w:pPr>
          <w:ind w:left="1800" w:hanging="1800"/>
        </w:pPr>
      </w:lvl>
    </w:lvlOverride>
    <w:lvlOverride w:ilvl="7">
      <w:lvl w:ilvl="7">
        <w:start w:val="1"/>
        <w:numFmt w:val="decimal"/>
        <w:lvlText w:val="%1.%2.%3.%4.%5.%6.%7.%8."/>
        <w:lvlJc w:val="left"/>
        <w:pPr>
          <w:ind w:left="1800" w:hanging="1800"/>
        </w:pPr>
      </w:lvl>
    </w:lvlOverride>
    <w:lvlOverride w:ilvl="8">
      <w:lvl w:ilvl="8">
        <w:start w:val="1"/>
        <w:numFmt w:val="decimal"/>
        <w:lvlText w:val="%1.%2.%3.%4.%5.%6.%7.%8.%9."/>
        <w:lvlJc w:val="left"/>
        <w:pPr>
          <w:ind w:left="2160" w:hanging="2160"/>
        </w:pPr>
      </w:lvl>
    </w:lvlOverride>
  </w:num>
  <w:num w:numId="6">
    <w:abstractNumId w:val="30"/>
  </w:num>
  <w:num w:numId="7">
    <w:abstractNumId w:val="28"/>
  </w:num>
  <w:num w:numId="8">
    <w:abstractNumId w:val="57"/>
  </w:num>
  <w:num w:numId="9">
    <w:abstractNumId w:val="48"/>
  </w:num>
  <w:num w:numId="10">
    <w:abstractNumId w:val="27"/>
  </w:num>
  <w:num w:numId="11">
    <w:abstractNumId w:val="45"/>
  </w:num>
  <w:num w:numId="12">
    <w:abstractNumId w:val="58"/>
  </w:num>
  <w:num w:numId="13">
    <w:abstractNumId w:val="12"/>
  </w:num>
  <w:num w:numId="14">
    <w:abstractNumId w:val="51"/>
  </w:num>
  <w:num w:numId="15">
    <w:abstractNumId w:val="18"/>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23"/>
  </w:num>
  <w:num w:numId="23">
    <w:abstractNumId w:val="32"/>
  </w:num>
  <w:num w:numId="24">
    <w:abstractNumId w:val="44"/>
  </w:num>
  <w:num w:numId="25">
    <w:abstractNumId w:val="24"/>
  </w:num>
  <w:num w:numId="26">
    <w:abstractNumId w:val="33"/>
  </w:num>
  <w:num w:numId="27">
    <w:abstractNumId w:val="45"/>
  </w:num>
  <w:num w:numId="28">
    <w:abstractNumId w:val="56"/>
  </w:num>
  <w:num w:numId="29">
    <w:abstractNumId w:val="36"/>
  </w:num>
  <w:num w:numId="30">
    <w:abstractNumId w:val="41"/>
  </w:num>
  <w:num w:numId="31">
    <w:abstractNumId w:val="6"/>
  </w:num>
  <w:num w:numId="32">
    <w:abstractNumId w:val="7"/>
  </w:num>
  <w:num w:numId="33">
    <w:abstractNumId w:val="34"/>
  </w:num>
  <w:num w:numId="34">
    <w:abstractNumId w:val="45"/>
    <w:lvlOverride w:ilvl="0">
      <w:startOverride w:val="2"/>
    </w:lvlOverride>
    <w:lvlOverride w:ilvl="1">
      <w:startOverride w:val="3"/>
    </w:lvlOverride>
  </w:num>
  <w:num w:numId="35">
    <w:abstractNumId w:val="45"/>
    <w:lvlOverride w:ilvl="0">
      <w:startOverride w:val="2"/>
    </w:lvlOverride>
    <w:lvlOverride w:ilvl="1">
      <w:startOverride w:val="3"/>
    </w:lvlOverride>
  </w:num>
  <w:num w:numId="36">
    <w:abstractNumId w:val="45"/>
    <w:lvlOverride w:ilvl="0">
      <w:startOverride w:val="2"/>
    </w:lvlOverride>
    <w:lvlOverride w:ilvl="1">
      <w:startOverride w:val="3"/>
    </w:lvlOverride>
  </w:num>
  <w:num w:numId="37">
    <w:abstractNumId w:val="11"/>
  </w:num>
  <w:num w:numId="38">
    <w:abstractNumId w:val="11"/>
    <w:lvlOverride w:ilvl="0">
      <w:startOverride w:val="3"/>
    </w:lvlOverride>
  </w:num>
  <w:num w:numId="39">
    <w:abstractNumId w:val="38"/>
  </w:num>
  <w:num w:numId="40">
    <w:abstractNumId w:val="26"/>
  </w:num>
  <w:num w:numId="41">
    <w:abstractNumId w:val="60"/>
  </w:num>
  <w:num w:numId="42">
    <w:abstractNumId w:val="2"/>
  </w:num>
  <w:num w:numId="43">
    <w:abstractNumId w:val="20"/>
  </w:num>
  <w:num w:numId="44">
    <w:abstractNumId w:val="53"/>
  </w:num>
  <w:num w:numId="45">
    <w:abstractNumId w:val="65"/>
  </w:num>
  <w:num w:numId="46">
    <w:abstractNumId w:val="4"/>
  </w:num>
  <w:num w:numId="47">
    <w:abstractNumId w:val="14"/>
  </w:num>
  <w:num w:numId="48">
    <w:abstractNumId w:val="22"/>
  </w:num>
  <w:num w:numId="49">
    <w:abstractNumId w:val="0"/>
  </w:num>
  <w:num w:numId="50">
    <w:abstractNumId w:val="54"/>
  </w:num>
  <w:num w:numId="51">
    <w:abstractNumId w:val="29"/>
  </w:num>
  <w:num w:numId="52">
    <w:abstractNumId w:val="16"/>
  </w:num>
  <w:num w:numId="53">
    <w:abstractNumId w:val="42"/>
  </w:num>
  <w:num w:numId="54">
    <w:abstractNumId w:val="31"/>
  </w:num>
  <w:num w:numId="55">
    <w:abstractNumId w:val="49"/>
  </w:num>
  <w:num w:numId="56">
    <w:abstractNumId w:val="63"/>
  </w:num>
  <w:num w:numId="57">
    <w:abstractNumId w:val="59"/>
  </w:num>
  <w:num w:numId="58">
    <w:abstractNumId w:val="11"/>
    <w:lvlOverride w:ilvl="0">
      <w:startOverride w:val="5"/>
    </w:lvlOverride>
    <w:lvlOverride w:ilvl="1">
      <w:startOverride w:val="1"/>
    </w:lvlOverride>
  </w:num>
  <w:num w:numId="59">
    <w:abstractNumId w:val="11"/>
    <w:lvlOverride w:ilvl="0">
      <w:startOverride w:val="5"/>
    </w:lvlOverride>
    <w:lvlOverride w:ilvl="1">
      <w:startOverride w:val="5"/>
    </w:lvlOverride>
  </w:num>
  <w:num w:numId="60">
    <w:abstractNumId w:val="55"/>
  </w:num>
  <w:num w:numId="61">
    <w:abstractNumId w:val="19"/>
  </w:num>
  <w:num w:numId="62">
    <w:abstractNumId w:val="37"/>
  </w:num>
  <w:num w:numId="63">
    <w:abstractNumId w:val="10"/>
  </w:num>
  <w:num w:numId="64">
    <w:abstractNumId w:val="46"/>
  </w:num>
  <w:num w:numId="65">
    <w:abstractNumId w:val="5"/>
    <w:lvlOverride w:ilvl="0">
      <w:startOverride w:val="1"/>
      <w:lvl w:ilvl="0">
        <w:start w:val="1"/>
        <w:numFmt w:val="decimal"/>
        <w:lvlText w:val="%1."/>
        <w:lvlJc w:val="left"/>
        <w:pPr>
          <w:ind w:left="360" w:hanging="360"/>
        </w:pPr>
        <w:rPr>
          <w:b w:val="0"/>
          <w:bCs/>
          <w:i w:val="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66">
    <w:abstractNumId w:val="62"/>
  </w:num>
  <w:num w:numId="67">
    <w:abstractNumId w:val="52"/>
  </w:num>
  <w:num w:numId="68">
    <w:abstractNumId w:val="64"/>
  </w:num>
  <w:num w:numId="69">
    <w:abstractNumId w:val="9"/>
  </w:num>
  <w:num w:numId="70">
    <w:abstractNumId w:val="40"/>
  </w:num>
  <w:num w:numId="71">
    <w:abstractNumId w:val="25"/>
  </w:num>
  <w:num w:numId="72">
    <w:abstractNumId w:val="8"/>
  </w:num>
  <w:num w:numId="73">
    <w:abstractNumId w:val="35"/>
  </w:num>
  <w:num w:numId="74">
    <w:abstractNumId w:val="1"/>
  </w:num>
  <w:num w:numId="75">
    <w:abstractNumId w:val="3"/>
  </w:num>
  <w:num w:numId="76">
    <w:abstractNumId w:val="43"/>
  </w:num>
  <w:num w:numId="77">
    <w:abstractNumId w:val="61"/>
  </w:num>
  <w:num w:numId="78">
    <w:abstractNumId w:val="39"/>
  </w:num>
  <w:num w:numId="79">
    <w:abstractNumId w:val="50"/>
  </w:num>
  <w:num w:numId="80">
    <w:abstractNumId w:val="5"/>
    <w:lvlOverride w:ilvl="0">
      <w:lvl w:ilvl="0">
        <w:start w:val="1"/>
        <w:numFmt w:val="decimal"/>
        <w:lvlText w:val="%1."/>
        <w:lvlJc w:val="left"/>
        <w:pPr>
          <w:ind w:left="360" w:hanging="360"/>
        </w:pPr>
        <w:rPr>
          <w:b w:val="0"/>
          <w:bCs/>
          <w:i w:val="0"/>
        </w:rPr>
      </w:lvl>
    </w:lvlOverride>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proofState w:spelling="clean"/>
  <w:defaultTabStop w:val="720"/>
  <w:characterSpacingControl w:val="doNotCompress"/>
  <w:hdrShapeDefaults>
    <o:shapedefaults v:ext="edit" spidmax="1024001"/>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9C0862"/>
    <w:rsid w:val="00000052"/>
    <w:rsid w:val="000000B6"/>
    <w:rsid w:val="00000174"/>
    <w:rsid w:val="0000025B"/>
    <w:rsid w:val="00000307"/>
    <w:rsid w:val="0000057D"/>
    <w:rsid w:val="00000687"/>
    <w:rsid w:val="00000A3A"/>
    <w:rsid w:val="00000BE1"/>
    <w:rsid w:val="00000F72"/>
    <w:rsid w:val="0000116D"/>
    <w:rsid w:val="000011A7"/>
    <w:rsid w:val="000011FF"/>
    <w:rsid w:val="000012E8"/>
    <w:rsid w:val="00001327"/>
    <w:rsid w:val="00001357"/>
    <w:rsid w:val="00001444"/>
    <w:rsid w:val="00001730"/>
    <w:rsid w:val="000017CC"/>
    <w:rsid w:val="000017D9"/>
    <w:rsid w:val="000019E3"/>
    <w:rsid w:val="0000208A"/>
    <w:rsid w:val="0000223B"/>
    <w:rsid w:val="000022B9"/>
    <w:rsid w:val="0000240D"/>
    <w:rsid w:val="0000244C"/>
    <w:rsid w:val="0000286F"/>
    <w:rsid w:val="00002A10"/>
    <w:rsid w:val="00002A9F"/>
    <w:rsid w:val="00002AC0"/>
    <w:rsid w:val="00002F4F"/>
    <w:rsid w:val="000039EE"/>
    <w:rsid w:val="00003A0A"/>
    <w:rsid w:val="00003A84"/>
    <w:rsid w:val="00003DBA"/>
    <w:rsid w:val="00004047"/>
    <w:rsid w:val="00004081"/>
    <w:rsid w:val="00004530"/>
    <w:rsid w:val="0000470D"/>
    <w:rsid w:val="0000472A"/>
    <w:rsid w:val="00004824"/>
    <w:rsid w:val="00004982"/>
    <w:rsid w:val="00004A39"/>
    <w:rsid w:val="00004CFC"/>
    <w:rsid w:val="00004E3A"/>
    <w:rsid w:val="00004F82"/>
    <w:rsid w:val="00005056"/>
    <w:rsid w:val="00005C2A"/>
    <w:rsid w:val="00005D12"/>
    <w:rsid w:val="00005D75"/>
    <w:rsid w:val="00005FE9"/>
    <w:rsid w:val="00006CA1"/>
    <w:rsid w:val="00007030"/>
    <w:rsid w:val="000070D6"/>
    <w:rsid w:val="00007B77"/>
    <w:rsid w:val="0001025F"/>
    <w:rsid w:val="000102B2"/>
    <w:rsid w:val="00010404"/>
    <w:rsid w:val="00010450"/>
    <w:rsid w:val="00010998"/>
    <w:rsid w:val="00010D16"/>
    <w:rsid w:val="000110E9"/>
    <w:rsid w:val="00011247"/>
    <w:rsid w:val="00011355"/>
    <w:rsid w:val="000113A9"/>
    <w:rsid w:val="00011530"/>
    <w:rsid w:val="0001174E"/>
    <w:rsid w:val="00011944"/>
    <w:rsid w:val="00011970"/>
    <w:rsid w:val="00011D1C"/>
    <w:rsid w:val="00011E02"/>
    <w:rsid w:val="00011EBF"/>
    <w:rsid w:val="00012284"/>
    <w:rsid w:val="000125A8"/>
    <w:rsid w:val="000125DC"/>
    <w:rsid w:val="000126D4"/>
    <w:rsid w:val="00012779"/>
    <w:rsid w:val="00012807"/>
    <w:rsid w:val="00012816"/>
    <w:rsid w:val="00012872"/>
    <w:rsid w:val="000128E6"/>
    <w:rsid w:val="00012941"/>
    <w:rsid w:val="00012974"/>
    <w:rsid w:val="00012C98"/>
    <w:rsid w:val="00012EFF"/>
    <w:rsid w:val="000130C6"/>
    <w:rsid w:val="000133E5"/>
    <w:rsid w:val="0001358C"/>
    <w:rsid w:val="000135A6"/>
    <w:rsid w:val="00013895"/>
    <w:rsid w:val="00013A2A"/>
    <w:rsid w:val="00013ABF"/>
    <w:rsid w:val="00013C1B"/>
    <w:rsid w:val="00013C64"/>
    <w:rsid w:val="00013DEE"/>
    <w:rsid w:val="0001402C"/>
    <w:rsid w:val="000140EA"/>
    <w:rsid w:val="000141D0"/>
    <w:rsid w:val="000142F0"/>
    <w:rsid w:val="00014916"/>
    <w:rsid w:val="00014E1F"/>
    <w:rsid w:val="00014F49"/>
    <w:rsid w:val="00015069"/>
    <w:rsid w:val="000150D6"/>
    <w:rsid w:val="0001516B"/>
    <w:rsid w:val="000151DB"/>
    <w:rsid w:val="0001523D"/>
    <w:rsid w:val="00015503"/>
    <w:rsid w:val="000157E4"/>
    <w:rsid w:val="00015B93"/>
    <w:rsid w:val="00015CBD"/>
    <w:rsid w:val="00015D1F"/>
    <w:rsid w:val="00015DAF"/>
    <w:rsid w:val="00015E52"/>
    <w:rsid w:val="00015F2E"/>
    <w:rsid w:val="000160E1"/>
    <w:rsid w:val="0001658A"/>
    <w:rsid w:val="00016F64"/>
    <w:rsid w:val="000171FD"/>
    <w:rsid w:val="0001724C"/>
    <w:rsid w:val="0001742F"/>
    <w:rsid w:val="000175AE"/>
    <w:rsid w:val="00017609"/>
    <w:rsid w:val="00017825"/>
    <w:rsid w:val="0001782F"/>
    <w:rsid w:val="00017A8D"/>
    <w:rsid w:val="00017BF5"/>
    <w:rsid w:val="00017E92"/>
    <w:rsid w:val="0002006E"/>
    <w:rsid w:val="000201F5"/>
    <w:rsid w:val="000207EA"/>
    <w:rsid w:val="00020C34"/>
    <w:rsid w:val="00020E6E"/>
    <w:rsid w:val="00020ECC"/>
    <w:rsid w:val="0002110F"/>
    <w:rsid w:val="00021286"/>
    <w:rsid w:val="00021A13"/>
    <w:rsid w:val="00021A9E"/>
    <w:rsid w:val="00021CB8"/>
    <w:rsid w:val="00021CEC"/>
    <w:rsid w:val="00021D6A"/>
    <w:rsid w:val="00021EC5"/>
    <w:rsid w:val="00021ED8"/>
    <w:rsid w:val="00022418"/>
    <w:rsid w:val="0002283C"/>
    <w:rsid w:val="00022A98"/>
    <w:rsid w:val="00022C20"/>
    <w:rsid w:val="00022D3F"/>
    <w:rsid w:val="00022F2D"/>
    <w:rsid w:val="0002302E"/>
    <w:rsid w:val="000230A2"/>
    <w:rsid w:val="00023173"/>
    <w:rsid w:val="0002320F"/>
    <w:rsid w:val="0002380F"/>
    <w:rsid w:val="00023A82"/>
    <w:rsid w:val="00023BE6"/>
    <w:rsid w:val="000241FB"/>
    <w:rsid w:val="0002427C"/>
    <w:rsid w:val="00024684"/>
    <w:rsid w:val="00024859"/>
    <w:rsid w:val="00024979"/>
    <w:rsid w:val="00024A95"/>
    <w:rsid w:val="00024C13"/>
    <w:rsid w:val="00024C37"/>
    <w:rsid w:val="00024E43"/>
    <w:rsid w:val="00024EBB"/>
    <w:rsid w:val="000252DB"/>
    <w:rsid w:val="00025360"/>
    <w:rsid w:val="000253D2"/>
    <w:rsid w:val="00025BAB"/>
    <w:rsid w:val="00025CDB"/>
    <w:rsid w:val="00026296"/>
    <w:rsid w:val="00026347"/>
    <w:rsid w:val="0002645E"/>
    <w:rsid w:val="00026A38"/>
    <w:rsid w:val="00026B09"/>
    <w:rsid w:val="00026B4A"/>
    <w:rsid w:val="00026E33"/>
    <w:rsid w:val="0002735B"/>
    <w:rsid w:val="00027BA8"/>
    <w:rsid w:val="00027C90"/>
    <w:rsid w:val="00027F93"/>
    <w:rsid w:val="00027FC5"/>
    <w:rsid w:val="000300A2"/>
    <w:rsid w:val="000304ED"/>
    <w:rsid w:val="00030721"/>
    <w:rsid w:val="0003079B"/>
    <w:rsid w:val="00030D6F"/>
    <w:rsid w:val="00030E49"/>
    <w:rsid w:val="00030E4C"/>
    <w:rsid w:val="00031001"/>
    <w:rsid w:val="00031127"/>
    <w:rsid w:val="0003117C"/>
    <w:rsid w:val="000316DA"/>
    <w:rsid w:val="000319B7"/>
    <w:rsid w:val="00031D79"/>
    <w:rsid w:val="00031FB5"/>
    <w:rsid w:val="00031FFA"/>
    <w:rsid w:val="000320F6"/>
    <w:rsid w:val="00032236"/>
    <w:rsid w:val="0003254D"/>
    <w:rsid w:val="00032662"/>
    <w:rsid w:val="00032760"/>
    <w:rsid w:val="00032A2A"/>
    <w:rsid w:val="00032C94"/>
    <w:rsid w:val="00032DF9"/>
    <w:rsid w:val="00033009"/>
    <w:rsid w:val="000332BE"/>
    <w:rsid w:val="00033507"/>
    <w:rsid w:val="000335DB"/>
    <w:rsid w:val="00033C56"/>
    <w:rsid w:val="00033D4E"/>
    <w:rsid w:val="00033E4C"/>
    <w:rsid w:val="00033EA0"/>
    <w:rsid w:val="0003401E"/>
    <w:rsid w:val="000343B7"/>
    <w:rsid w:val="00034464"/>
    <w:rsid w:val="000346B2"/>
    <w:rsid w:val="00034BD9"/>
    <w:rsid w:val="00034E77"/>
    <w:rsid w:val="000353E9"/>
    <w:rsid w:val="0003569F"/>
    <w:rsid w:val="00035737"/>
    <w:rsid w:val="000359A5"/>
    <w:rsid w:val="00035B29"/>
    <w:rsid w:val="00035BB7"/>
    <w:rsid w:val="00035FAB"/>
    <w:rsid w:val="00036289"/>
    <w:rsid w:val="00036553"/>
    <w:rsid w:val="0003684E"/>
    <w:rsid w:val="000368BE"/>
    <w:rsid w:val="00036DE2"/>
    <w:rsid w:val="00036E4D"/>
    <w:rsid w:val="00037124"/>
    <w:rsid w:val="00037334"/>
    <w:rsid w:val="000373E3"/>
    <w:rsid w:val="00037500"/>
    <w:rsid w:val="000377B5"/>
    <w:rsid w:val="00037B3D"/>
    <w:rsid w:val="00037B9A"/>
    <w:rsid w:val="00037CF6"/>
    <w:rsid w:val="00037E04"/>
    <w:rsid w:val="0004000D"/>
    <w:rsid w:val="000400D6"/>
    <w:rsid w:val="0004010B"/>
    <w:rsid w:val="00040666"/>
    <w:rsid w:val="00040790"/>
    <w:rsid w:val="000407EC"/>
    <w:rsid w:val="00040AE4"/>
    <w:rsid w:val="00040BFD"/>
    <w:rsid w:val="00040EE8"/>
    <w:rsid w:val="00040F2E"/>
    <w:rsid w:val="00040F8F"/>
    <w:rsid w:val="000416BE"/>
    <w:rsid w:val="00041730"/>
    <w:rsid w:val="00041735"/>
    <w:rsid w:val="000419C6"/>
    <w:rsid w:val="00041EBF"/>
    <w:rsid w:val="00042192"/>
    <w:rsid w:val="0004233C"/>
    <w:rsid w:val="0004237B"/>
    <w:rsid w:val="00042597"/>
    <w:rsid w:val="00042740"/>
    <w:rsid w:val="00042745"/>
    <w:rsid w:val="0004289A"/>
    <w:rsid w:val="00042948"/>
    <w:rsid w:val="00042E14"/>
    <w:rsid w:val="00042F51"/>
    <w:rsid w:val="00043111"/>
    <w:rsid w:val="00043231"/>
    <w:rsid w:val="00043533"/>
    <w:rsid w:val="00043DBE"/>
    <w:rsid w:val="00044035"/>
    <w:rsid w:val="0004464B"/>
    <w:rsid w:val="000447F0"/>
    <w:rsid w:val="000449BC"/>
    <w:rsid w:val="00044ADA"/>
    <w:rsid w:val="00044AEE"/>
    <w:rsid w:val="00044C89"/>
    <w:rsid w:val="00044CE0"/>
    <w:rsid w:val="00044EEC"/>
    <w:rsid w:val="00044F03"/>
    <w:rsid w:val="0004512A"/>
    <w:rsid w:val="0004566C"/>
    <w:rsid w:val="00045A23"/>
    <w:rsid w:val="00045D20"/>
    <w:rsid w:val="00045D41"/>
    <w:rsid w:val="00045E3A"/>
    <w:rsid w:val="00045E8D"/>
    <w:rsid w:val="000465CE"/>
    <w:rsid w:val="0004664A"/>
    <w:rsid w:val="000468E1"/>
    <w:rsid w:val="00046913"/>
    <w:rsid w:val="00046AEF"/>
    <w:rsid w:val="00046EAF"/>
    <w:rsid w:val="000479F4"/>
    <w:rsid w:val="00047A0C"/>
    <w:rsid w:val="00050059"/>
    <w:rsid w:val="000500A6"/>
    <w:rsid w:val="0005018D"/>
    <w:rsid w:val="00050500"/>
    <w:rsid w:val="00050919"/>
    <w:rsid w:val="00050A74"/>
    <w:rsid w:val="0005123E"/>
    <w:rsid w:val="00051626"/>
    <w:rsid w:val="00051CD5"/>
    <w:rsid w:val="00051E3B"/>
    <w:rsid w:val="00052440"/>
    <w:rsid w:val="0005261D"/>
    <w:rsid w:val="00052752"/>
    <w:rsid w:val="000527DC"/>
    <w:rsid w:val="00053D69"/>
    <w:rsid w:val="00053DF5"/>
    <w:rsid w:val="000541CB"/>
    <w:rsid w:val="000543DC"/>
    <w:rsid w:val="0005470F"/>
    <w:rsid w:val="0005473D"/>
    <w:rsid w:val="0005487E"/>
    <w:rsid w:val="000549A4"/>
    <w:rsid w:val="00054C21"/>
    <w:rsid w:val="00055087"/>
    <w:rsid w:val="00055097"/>
    <w:rsid w:val="00055A14"/>
    <w:rsid w:val="00055D92"/>
    <w:rsid w:val="000564A3"/>
    <w:rsid w:val="0005662C"/>
    <w:rsid w:val="00056705"/>
    <w:rsid w:val="00056769"/>
    <w:rsid w:val="00056EC4"/>
    <w:rsid w:val="0005711D"/>
    <w:rsid w:val="000575FE"/>
    <w:rsid w:val="00057AD6"/>
    <w:rsid w:val="00057D45"/>
    <w:rsid w:val="00057E3C"/>
    <w:rsid w:val="00057EE1"/>
    <w:rsid w:val="00057F44"/>
    <w:rsid w:val="00060183"/>
    <w:rsid w:val="00060456"/>
    <w:rsid w:val="00060855"/>
    <w:rsid w:val="00060A20"/>
    <w:rsid w:val="00060CC3"/>
    <w:rsid w:val="00060CD6"/>
    <w:rsid w:val="000612B6"/>
    <w:rsid w:val="0006141A"/>
    <w:rsid w:val="00061793"/>
    <w:rsid w:val="0006196A"/>
    <w:rsid w:val="00062126"/>
    <w:rsid w:val="0006280B"/>
    <w:rsid w:val="00062C02"/>
    <w:rsid w:val="00062EEB"/>
    <w:rsid w:val="0006309F"/>
    <w:rsid w:val="00063501"/>
    <w:rsid w:val="00063619"/>
    <w:rsid w:val="00063633"/>
    <w:rsid w:val="00063916"/>
    <w:rsid w:val="0006391F"/>
    <w:rsid w:val="00063C59"/>
    <w:rsid w:val="00063F49"/>
    <w:rsid w:val="000640DB"/>
    <w:rsid w:val="000647C7"/>
    <w:rsid w:val="000648C7"/>
    <w:rsid w:val="00064BC1"/>
    <w:rsid w:val="00064CEE"/>
    <w:rsid w:val="00064EEC"/>
    <w:rsid w:val="00064F0A"/>
    <w:rsid w:val="00065302"/>
    <w:rsid w:val="000654FB"/>
    <w:rsid w:val="0006579F"/>
    <w:rsid w:val="000658A7"/>
    <w:rsid w:val="000659AE"/>
    <w:rsid w:val="000659C3"/>
    <w:rsid w:val="00065F71"/>
    <w:rsid w:val="00066056"/>
    <w:rsid w:val="00066468"/>
    <w:rsid w:val="00066537"/>
    <w:rsid w:val="00066680"/>
    <w:rsid w:val="000667CF"/>
    <w:rsid w:val="00066BC5"/>
    <w:rsid w:val="00066CF3"/>
    <w:rsid w:val="000672C1"/>
    <w:rsid w:val="00067624"/>
    <w:rsid w:val="00067CA5"/>
    <w:rsid w:val="0007077A"/>
    <w:rsid w:val="0007094C"/>
    <w:rsid w:val="00070961"/>
    <w:rsid w:val="00070B60"/>
    <w:rsid w:val="00070D0C"/>
    <w:rsid w:val="00070FC6"/>
    <w:rsid w:val="00071043"/>
    <w:rsid w:val="0007136F"/>
    <w:rsid w:val="0007163F"/>
    <w:rsid w:val="000716B0"/>
    <w:rsid w:val="000718E2"/>
    <w:rsid w:val="00071961"/>
    <w:rsid w:val="00071AF5"/>
    <w:rsid w:val="00071E1B"/>
    <w:rsid w:val="00071E8C"/>
    <w:rsid w:val="0007210B"/>
    <w:rsid w:val="0007217D"/>
    <w:rsid w:val="000723AE"/>
    <w:rsid w:val="000724BF"/>
    <w:rsid w:val="0007251A"/>
    <w:rsid w:val="000726FC"/>
    <w:rsid w:val="0007272A"/>
    <w:rsid w:val="00072B8B"/>
    <w:rsid w:val="00072D47"/>
    <w:rsid w:val="00072EEC"/>
    <w:rsid w:val="00072F04"/>
    <w:rsid w:val="00072F4D"/>
    <w:rsid w:val="00073090"/>
    <w:rsid w:val="00073283"/>
    <w:rsid w:val="000734FA"/>
    <w:rsid w:val="000735F9"/>
    <w:rsid w:val="000735FC"/>
    <w:rsid w:val="00073707"/>
    <w:rsid w:val="00073C4C"/>
    <w:rsid w:val="00073CCD"/>
    <w:rsid w:val="0007423E"/>
    <w:rsid w:val="000742BC"/>
    <w:rsid w:val="00074472"/>
    <w:rsid w:val="00074F74"/>
    <w:rsid w:val="0007530A"/>
    <w:rsid w:val="00075B1B"/>
    <w:rsid w:val="0007613B"/>
    <w:rsid w:val="0007627D"/>
    <w:rsid w:val="0007636C"/>
    <w:rsid w:val="000763F3"/>
    <w:rsid w:val="000764DB"/>
    <w:rsid w:val="00076B99"/>
    <w:rsid w:val="00076E4C"/>
    <w:rsid w:val="00077391"/>
    <w:rsid w:val="00077420"/>
    <w:rsid w:val="0007797F"/>
    <w:rsid w:val="000779C6"/>
    <w:rsid w:val="00077BFD"/>
    <w:rsid w:val="00077DD0"/>
    <w:rsid w:val="00077F2C"/>
    <w:rsid w:val="00080087"/>
    <w:rsid w:val="00080137"/>
    <w:rsid w:val="000801B7"/>
    <w:rsid w:val="00080579"/>
    <w:rsid w:val="000806EC"/>
    <w:rsid w:val="0008084F"/>
    <w:rsid w:val="000809AA"/>
    <w:rsid w:val="00080B73"/>
    <w:rsid w:val="00080F03"/>
    <w:rsid w:val="00080F80"/>
    <w:rsid w:val="000810A3"/>
    <w:rsid w:val="00081525"/>
    <w:rsid w:val="0008177F"/>
    <w:rsid w:val="00081984"/>
    <w:rsid w:val="00081CF0"/>
    <w:rsid w:val="0008254B"/>
    <w:rsid w:val="000826DB"/>
    <w:rsid w:val="00082754"/>
    <w:rsid w:val="00082977"/>
    <w:rsid w:val="00082A1E"/>
    <w:rsid w:val="00082CB9"/>
    <w:rsid w:val="00082E7F"/>
    <w:rsid w:val="0008315C"/>
    <w:rsid w:val="00083235"/>
    <w:rsid w:val="00083328"/>
    <w:rsid w:val="0008336A"/>
    <w:rsid w:val="0008354E"/>
    <w:rsid w:val="00083E7E"/>
    <w:rsid w:val="00084025"/>
    <w:rsid w:val="000841F8"/>
    <w:rsid w:val="0008423E"/>
    <w:rsid w:val="0008459D"/>
    <w:rsid w:val="000848F9"/>
    <w:rsid w:val="00084DB1"/>
    <w:rsid w:val="00085532"/>
    <w:rsid w:val="00085744"/>
    <w:rsid w:val="00085A3C"/>
    <w:rsid w:val="00085E60"/>
    <w:rsid w:val="00085FDD"/>
    <w:rsid w:val="00086054"/>
    <w:rsid w:val="000862C2"/>
    <w:rsid w:val="0008636E"/>
    <w:rsid w:val="0008641F"/>
    <w:rsid w:val="00086487"/>
    <w:rsid w:val="0008664D"/>
    <w:rsid w:val="0008696D"/>
    <w:rsid w:val="00086E1E"/>
    <w:rsid w:val="000870FE"/>
    <w:rsid w:val="000873A8"/>
    <w:rsid w:val="00087414"/>
    <w:rsid w:val="0008766B"/>
    <w:rsid w:val="0008783F"/>
    <w:rsid w:val="000878A3"/>
    <w:rsid w:val="00087C5A"/>
    <w:rsid w:val="00090423"/>
    <w:rsid w:val="00090561"/>
    <w:rsid w:val="000906A8"/>
    <w:rsid w:val="0009099A"/>
    <w:rsid w:val="00090AB1"/>
    <w:rsid w:val="00090ACE"/>
    <w:rsid w:val="00090F78"/>
    <w:rsid w:val="000910CF"/>
    <w:rsid w:val="000913A8"/>
    <w:rsid w:val="00091609"/>
    <w:rsid w:val="000917C8"/>
    <w:rsid w:val="00091DE7"/>
    <w:rsid w:val="00091FCF"/>
    <w:rsid w:val="0009201E"/>
    <w:rsid w:val="000920A7"/>
    <w:rsid w:val="000922D1"/>
    <w:rsid w:val="000923EC"/>
    <w:rsid w:val="00092406"/>
    <w:rsid w:val="00092602"/>
    <w:rsid w:val="0009279D"/>
    <w:rsid w:val="00092989"/>
    <w:rsid w:val="000929F0"/>
    <w:rsid w:val="00092A56"/>
    <w:rsid w:val="00092E89"/>
    <w:rsid w:val="000931FD"/>
    <w:rsid w:val="0009320C"/>
    <w:rsid w:val="000935F8"/>
    <w:rsid w:val="00093639"/>
    <w:rsid w:val="0009396B"/>
    <w:rsid w:val="00093B3F"/>
    <w:rsid w:val="00093CF1"/>
    <w:rsid w:val="00093CF5"/>
    <w:rsid w:val="00094190"/>
    <w:rsid w:val="00094233"/>
    <w:rsid w:val="0009425C"/>
    <w:rsid w:val="00094489"/>
    <w:rsid w:val="000944F1"/>
    <w:rsid w:val="000948D3"/>
    <w:rsid w:val="00094BC4"/>
    <w:rsid w:val="00095164"/>
    <w:rsid w:val="000952CB"/>
    <w:rsid w:val="00095B25"/>
    <w:rsid w:val="00095F04"/>
    <w:rsid w:val="0009605A"/>
    <w:rsid w:val="000960C0"/>
    <w:rsid w:val="00096202"/>
    <w:rsid w:val="0009623B"/>
    <w:rsid w:val="00096354"/>
    <w:rsid w:val="000966CA"/>
    <w:rsid w:val="000968DE"/>
    <w:rsid w:val="00096922"/>
    <w:rsid w:val="00096FA4"/>
    <w:rsid w:val="00097044"/>
    <w:rsid w:val="000973D8"/>
    <w:rsid w:val="0009741C"/>
    <w:rsid w:val="000974B0"/>
    <w:rsid w:val="000976CD"/>
    <w:rsid w:val="000976EF"/>
    <w:rsid w:val="00097978"/>
    <w:rsid w:val="00097B4B"/>
    <w:rsid w:val="00097C49"/>
    <w:rsid w:val="00097DAC"/>
    <w:rsid w:val="00097E5C"/>
    <w:rsid w:val="000A0599"/>
    <w:rsid w:val="000A0895"/>
    <w:rsid w:val="000A0938"/>
    <w:rsid w:val="000A098A"/>
    <w:rsid w:val="000A0CB3"/>
    <w:rsid w:val="000A0F2E"/>
    <w:rsid w:val="000A105C"/>
    <w:rsid w:val="000A1528"/>
    <w:rsid w:val="000A1738"/>
    <w:rsid w:val="000A17D6"/>
    <w:rsid w:val="000A1861"/>
    <w:rsid w:val="000A2114"/>
    <w:rsid w:val="000A2174"/>
    <w:rsid w:val="000A21CC"/>
    <w:rsid w:val="000A255B"/>
    <w:rsid w:val="000A25E4"/>
    <w:rsid w:val="000A2999"/>
    <w:rsid w:val="000A2ACC"/>
    <w:rsid w:val="000A2BD2"/>
    <w:rsid w:val="000A2CBF"/>
    <w:rsid w:val="000A2E1C"/>
    <w:rsid w:val="000A325A"/>
    <w:rsid w:val="000A32CB"/>
    <w:rsid w:val="000A353E"/>
    <w:rsid w:val="000A358E"/>
    <w:rsid w:val="000A3942"/>
    <w:rsid w:val="000A3DE9"/>
    <w:rsid w:val="000A3FCD"/>
    <w:rsid w:val="000A45E4"/>
    <w:rsid w:val="000A4653"/>
    <w:rsid w:val="000A471D"/>
    <w:rsid w:val="000A4A1C"/>
    <w:rsid w:val="000A50BC"/>
    <w:rsid w:val="000A5257"/>
    <w:rsid w:val="000A5510"/>
    <w:rsid w:val="000A573F"/>
    <w:rsid w:val="000A5900"/>
    <w:rsid w:val="000A5B2E"/>
    <w:rsid w:val="000A5CEF"/>
    <w:rsid w:val="000A6200"/>
    <w:rsid w:val="000A6266"/>
    <w:rsid w:val="000A63FD"/>
    <w:rsid w:val="000A67CD"/>
    <w:rsid w:val="000A6AEA"/>
    <w:rsid w:val="000A6E4C"/>
    <w:rsid w:val="000A6EE7"/>
    <w:rsid w:val="000A723F"/>
    <w:rsid w:val="000A770C"/>
    <w:rsid w:val="000A7801"/>
    <w:rsid w:val="000A7A39"/>
    <w:rsid w:val="000A7B11"/>
    <w:rsid w:val="000A7FFC"/>
    <w:rsid w:val="000B05EE"/>
    <w:rsid w:val="000B05F5"/>
    <w:rsid w:val="000B068D"/>
    <w:rsid w:val="000B0748"/>
    <w:rsid w:val="000B08C1"/>
    <w:rsid w:val="000B0AF4"/>
    <w:rsid w:val="000B0D1C"/>
    <w:rsid w:val="000B0DB7"/>
    <w:rsid w:val="000B0DD2"/>
    <w:rsid w:val="000B109A"/>
    <w:rsid w:val="000B13A1"/>
    <w:rsid w:val="000B1ABA"/>
    <w:rsid w:val="000B1C01"/>
    <w:rsid w:val="000B1E4F"/>
    <w:rsid w:val="000B1F8B"/>
    <w:rsid w:val="000B225F"/>
    <w:rsid w:val="000B2492"/>
    <w:rsid w:val="000B2764"/>
    <w:rsid w:val="000B2914"/>
    <w:rsid w:val="000B2919"/>
    <w:rsid w:val="000B3027"/>
    <w:rsid w:val="000B355C"/>
    <w:rsid w:val="000B3654"/>
    <w:rsid w:val="000B39B6"/>
    <w:rsid w:val="000B3BAE"/>
    <w:rsid w:val="000B3C71"/>
    <w:rsid w:val="000B3CAB"/>
    <w:rsid w:val="000B3D19"/>
    <w:rsid w:val="000B4A58"/>
    <w:rsid w:val="000B4DC9"/>
    <w:rsid w:val="000B5007"/>
    <w:rsid w:val="000B53AD"/>
    <w:rsid w:val="000B5717"/>
    <w:rsid w:val="000B574D"/>
    <w:rsid w:val="000B5809"/>
    <w:rsid w:val="000B599B"/>
    <w:rsid w:val="000B620C"/>
    <w:rsid w:val="000B6351"/>
    <w:rsid w:val="000B63F7"/>
    <w:rsid w:val="000B64A7"/>
    <w:rsid w:val="000B6A8E"/>
    <w:rsid w:val="000B6EF0"/>
    <w:rsid w:val="000B6F9E"/>
    <w:rsid w:val="000B700B"/>
    <w:rsid w:val="000B7A05"/>
    <w:rsid w:val="000B7F2C"/>
    <w:rsid w:val="000C03D4"/>
    <w:rsid w:val="000C0697"/>
    <w:rsid w:val="000C0850"/>
    <w:rsid w:val="000C1173"/>
    <w:rsid w:val="000C1234"/>
    <w:rsid w:val="000C129A"/>
    <w:rsid w:val="000C1951"/>
    <w:rsid w:val="000C1DD9"/>
    <w:rsid w:val="000C20F8"/>
    <w:rsid w:val="000C22D6"/>
    <w:rsid w:val="000C249D"/>
    <w:rsid w:val="000C24B0"/>
    <w:rsid w:val="000C25CA"/>
    <w:rsid w:val="000C2C8C"/>
    <w:rsid w:val="000C2D2A"/>
    <w:rsid w:val="000C3013"/>
    <w:rsid w:val="000C33CC"/>
    <w:rsid w:val="000C3504"/>
    <w:rsid w:val="000C3511"/>
    <w:rsid w:val="000C3607"/>
    <w:rsid w:val="000C3AA1"/>
    <w:rsid w:val="000C3D1D"/>
    <w:rsid w:val="000C3EEA"/>
    <w:rsid w:val="000C4479"/>
    <w:rsid w:val="000C457D"/>
    <w:rsid w:val="000C45DE"/>
    <w:rsid w:val="000C496B"/>
    <w:rsid w:val="000C4B8A"/>
    <w:rsid w:val="000C4BA6"/>
    <w:rsid w:val="000C4CA9"/>
    <w:rsid w:val="000C4E51"/>
    <w:rsid w:val="000C4E54"/>
    <w:rsid w:val="000C5082"/>
    <w:rsid w:val="000C566D"/>
    <w:rsid w:val="000C58BB"/>
    <w:rsid w:val="000C5D85"/>
    <w:rsid w:val="000C611F"/>
    <w:rsid w:val="000C6821"/>
    <w:rsid w:val="000C686F"/>
    <w:rsid w:val="000C6C99"/>
    <w:rsid w:val="000C76E6"/>
    <w:rsid w:val="000C76F1"/>
    <w:rsid w:val="000C79DA"/>
    <w:rsid w:val="000C7C1D"/>
    <w:rsid w:val="000C7CAB"/>
    <w:rsid w:val="000C7ECA"/>
    <w:rsid w:val="000D014E"/>
    <w:rsid w:val="000D01A7"/>
    <w:rsid w:val="000D0732"/>
    <w:rsid w:val="000D07C3"/>
    <w:rsid w:val="000D0D9B"/>
    <w:rsid w:val="000D0F3A"/>
    <w:rsid w:val="000D10BA"/>
    <w:rsid w:val="000D12B1"/>
    <w:rsid w:val="000D15AD"/>
    <w:rsid w:val="000D16CB"/>
    <w:rsid w:val="000D1702"/>
    <w:rsid w:val="000D1C84"/>
    <w:rsid w:val="000D1CD9"/>
    <w:rsid w:val="000D1D04"/>
    <w:rsid w:val="000D1F6E"/>
    <w:rsid w:val="000D24D4"/>
    <w:rsid w:val="000D27E2"/>
    <w:rsid w:val="000D2887"/>
    <w:rsid w:val="000D2991"/>
    <w:rsid w:val="000D2C8E"/>
    <w:rsid w:val="000D2E21"/>
    <w:rsid w:val="000D2F9D"/>
    <w:rsid w:val="000D31DF"/>
    <w:rsid w:val="000D32E5"/>
    <w:rsid w:val="000D34AD"/>
    <w:rsid w:val="000D356C"/>
    <w:rsid w:val="000D35DD"/>
    <w:rsid w:val="000D3772"/>
    <w:rsid w:val="000D38F2"/>
    <w:rsid w:val="000D3B56"/>
    <w:rsid w:val="000D3D83"/>
    <w:rsid w:val="000D46EF"/>
    <w:rsid w:val="000D49FA"/>
    <w:rsid w:val="000D4C68"/>
    <w:rsid w:val="000D4D31"/>
    <w:rsid w:val="000D4F12"/>
    <w:rsid w:val="000D52E6"/>
    <w:rsid w:val="000D5828"/>
    <w:rsid w:val="000D58CC"/>
    <w:rsid w:val="000D5CB2"/>
    <w:rsid w:val="000D5D88"/>
    <w:rsid w:val="000D5F43"/>
    <w:rsid w:val="000D6301"/>
    <w:rsid w:val="000D6617"/>
    <w:rsid w:val="000D67DB"/>
    <w:rsid w:val="000D6C9B"/>
    <w:rsid w:val="000D6F01"/>
    <w:rsid w:val="000D7342"/>
    <w:rsid w:val="000D74A4"/>
    <w:rsid w:val="000D77F4"/>
    <w:rsid w:val="000D7830"/>
    <w:rsid w:val="000D7922"/>
    <w:rsid w:val="000D7934"/>
    <w:rsid w:val="000D796E"/>
    <w:rsid w:val="000D7B8A"/>
    <w:rsid w:val="000D7E7C"/>
    <w:rsid w:val="000E028B"/>
    <w:rsid w:val="000E0408"/>
    <w:rsid w:val="000E0998"/>
    <w:rsid w:val="000E0CA0"/>
    <w:rsid w:val="000E0D68"/>
    <w:rsid w:val="000E0F2E"/>
    <w:rsid w:val="000E139A"/>
    <w:rsid w:val="000E1574"/>
    <w:rsid w:val="000E160D"/>
    <w:rsid w:val="000E1878"/>
    <w:rsid w:val="000E2108"/>
    <w:rsid w:val="000E24D2"/>
    <w:rsid w:val="000E24D7"/>
    <w:rsid w:val="000E271D"/>
    <w:rsid w:val="000E321D"/>
    <w:rsid w:val="000E33B8"/>
    <w:rsid w:val="000E3436"/>
    <w:rsid w:val="000E34EC"/>
    <w:rsid w:val="000E3757"/>
    <w:rsid w:val="000E3E7B"/>
    <w:rsid w:val="000E4155"/>
    <w:rsid w:val="000E41DC"/>
    <w:rsid w:val="000E449A"/>
    <w:rsid w:val="000E4859"/>
    <w:rsid w:val="000E49B4"/>
    <w:rsid w:val="000E49D1"/>
    <w:rsid w:val="000E5169"/>
    <w:rsid w:val="000E55D7"/>
    <w:rsid w:val="000E58CE"/>
    <w:rsid w:val="000E5984"/>
    <w:rsid w:val="000E5A94"/>
    <w:rsid w:val="000E5B2F"/>
    <w:rsid w:val="000E5D48"/>
    <w:rsid w:val="000E5E63"/>
    <w:rsid w:val="000E6162"/>
    <w:rsid w:val="000E6614"/>
    <w:rsid w:val="000E681A"/>
    <w:rsid w:val="000E6B77"/>
    <w:rsid w:val="000E6BCF"/>
    <w:rsid w:val="000E6E31"/>
    <w:rsid w:val="000E6F42"/>
    <w:rsid w:val="000E7338"/>
    <w:rsid w:val="000E7579"/>
    <w:rsid w:val="000E78D2"/>
    <w:rsid w:val="000E7A9D"/>
    <w:rsid w:val="000E7C83"/>
    <w:rsid w:val="000F048A"/>
    <w:rsid w:val="000F0596"/>
    <w:rsid w:val="000F0CC2"/>
    <w:rsid w:val="000F0E0E"/>
    <w:rsid w:val="000F1048"/>
    <w:rsid w:val="000F107A"/>
    <w:rsid w:val="000F140A"/>
    <w:rsid w:val="000F18B3"/>
    <w:rsid w:val="000F1CDD"/>
    <w:rsid w:val="000F1D58"/>
    <w:rsid w:val="000F1F4C"/>
    <w:rsid w:val="000F1F95"/>
    <w:rsid w:val="000F2203"/>
    <w:rsid w:val="000F22FC"/>
    <w:rsid w:val="000F24FD"/>
    <w:rsid w:val="000F26F4"/>
    <w:rsid w:val="000F2756"/>
    <w:rsid w:val="000F29D6"/>
    <w:rsid w:val="000F2E9A"/>
    <w:rsid w:val="000F3444"/>
    <w:rsid w:val="000F3545"/>
    <w:rsid w:val="000F38A8"/>
    <w:rsid w:val="000F3900"/>
    <w:rsid w:val="000F3BC7"/>
    <w:rsid w:val="000F3BDC"/>
    <w:rsid w:val="000F3EBA"/>
    <w:rsid w:val="000F3F0B"/>
    <w:rsid w:val="000F3F9F"/>
    <w:rsid w:val="000F403C"/>
    <w:rsid w:val="000F4446"/>
    <w:rsid w:val="000F4449"/>
    <w:rsid w:val="000F4FC7"/>
    <w:rsid w:val="000F5186"/>
    <w:rsid w:val="000F51AF"/>
    <w:rsid w:val="000F5489"/>
    <w:rsid w:val="000F578C"/>
    <w:rsid w:val="000F5A16"/>
    <w:rsid w:val="000F5AC8"/>
    <w:rsid w:val="000F5C62"/>
    <w:rsid w:val="000F5D2F"/>
    <w:rsid w:val="000F6327"/>
    <w:rsid w:val="000F691C"/>
    <w:rsid w:val="000F6DC6"/>
    <w:rsid w:val="000F6E03"/>
    <w:rsid w:val="000F6EA8"/>
    <w:rsid w:val="000F701A"/>
    <w:rsid w:val="000F7054"/>
    <w:rsid w:val="000F7204"/>
    <w:rsid w:val="000F7398"/>
    <w:rsid w:val="000F744F"/>
    <w:rsid w:val="000F74C7"/>
    <w:rsid w:val="000F75BE"/>
    <w:rsid w:val="000F79BB"/>
    <w:rsid w:val="000F79DA"/>
    <w:rsid w:val="000F7E6B"/>
    <w:rsid w:val="000F7EDD"/>
    <w:rsid w:val="001005C3"/>
    <w:rsid w:val="00100993"/>
    <w:rsid w:val="001009C2"/>
    <w:rsid w:val="00100A22"/>
    <w:rsid w:val="00100BC4"/>
    <w:rsid w:val="001019CD"/>
    <w:rsid w:val="00101A0A"/>
    <w:rsid w:val="00101BAA"/>
    <w:rsid w:val="001022CB"/>
    <w:rsid w:val="00102559"/>
    <w:rsid w:val="001027D7"/>
    <w:rsid w:val="00102885"/>
    <w:rsid w:val="00102D73"/>
    <w:rsid w:val="00102FA8"/>
    <w:rsid w:val="00103434"/>
    <w:rsid w:val="001035DE"/>
    <w:rsid w:val="0010387C"/>
    <w:rsid w:val="001039CE"/>
    <w:rsid w:val="00104001"/>
    <w:rsid w:val="0010417B"/>
    <w:rsid w:val="00104B78"/>
    <w:rsid w:val="00104DA8"/>
    <w:rsid w:val="00105155"/>
    <w:rsid w:val="001052F3"/>
    <w:rsid w:val="00105974"/>
    <w:rsid w:val="001059D8"/>
    <w:rsid w:val="00105A2D"/>
    <w:rsid w:val="00105E9D"/>
    <w:rsid w:val="001063B8"/>
    <w:rsid w:val="00106905"/>
    <w:rsid w:val="00106F3A"/>
    <w:rsid w:val="0010702B"/>
    <w:rsid w:val="00107088"/>
    <w:rsid w:val="001071AE"/>
    <w:rsid w:val="001072CD"/>
    <w:rsid w:val="00107355"/>
    <w:rsid w:val="001074E4"/>
    <w:rsid w:val="00107737"/>
    <w:rsid w:val="00107A8E"/>
    <w:rsid w:val="00110642"/>
    <w:rsid w:val="00110681"/>
    <w:rsid w:val="00110888"/>
    <w:rsid w:val="001109BF"/>
    <w:rsid w:val="00110D27"/>
    <w:rsid w:val="00110E4A"/>
    <w:rsid w:val="00110F74"/>
    <w:rsid w:val="00110FCF"/>
    <w:rsid w:val="0011128E"/>
    <w:rsid w:val="001115EE"/>
    <w:rsid w:val="0011163C"/>
    <w:rsid w:val="001119A3"/>
    <w:rsid w:val="00111AE0"/>
    <w:rsid w:val="00111B7E"/>
    <w:rsid w:val="00111BC9"/>
    <w:rsid w:val="00111D40"/>
    <w:rsid w:val="00111DD3"/>
    <w:rsid w:val="0011225B"/>
    <w:rsid w:val="00112416"/>
    <w:rsid w:val="00112578"/>
    <w:rsid w:val="0011279F"/>
    <w:rsid w:val="00112970"/>
    <w:rsid w:val="00112AEE"/>
    <w:rsid w:val="00112E1D"/>
    <w:rsid w:val="00112FCE"/>
    <w:rsid w:val="001138A4"/>
    <w:rsid w:val="0011395D"/>
    <w:rsid w:val="00113A69"/>
    <w:rsid w:val="00113A7E"/>
    <w:rsid w:val="00113C8B"/>
    <w:rsid w:val="00113D51"/>
    <w:rsid w:val="00113E40"/>
    <w:rsid w:val="00113F03"/>
    <w:rsid w:val="00114078"/>
    <w:rsid w:val="001140C0"/>
    <w:rsid w:val="00114572"/>
    <w:rsid w:val="00114763"/>
    <w:rsid w:val="001148F7"/>
    <w:rsid w:val="00114AB3"/>
    <w:rsid w:val="00114C39"/>
    <w:rsid w:val="00114D66"/>
    <w:rsid w:val="001153F9"/>
    <w:rsid w:val="0011543C"/>
    <w:rsid w:val="001154B7"/>
    <w:rsid w:val="0011563A"/>
    <w:rsid w:val="001159C4"/>
    <w:rsid w:val="00115E00"/>
    <w:rsid w:val="00115E35"/>
    <w:rsid w:val="00115EEA"/>
    <w:rsid w:val="00116087"/>
    <w:rsid w:val="001160CE"/>
    <w:rsid w:val="00116209"/>
    <w:rsid w:val="00116564"/>
    <w:rsid w:val="0011666F"/>
    <w:rsid w:val="00116672"/>
    <w:rsid w:val="00116919"/>
    <w:rsid w:val="00116BB1"/>
    <w:rsid w:val="00116CF8"/>
    <w:rsid w:val="00116F35"/>
    <w:rsid w:val="00117267"/>
    <w:rsid w:val="00117D96"/>
    <w:rsid w:val="00117E15"/>
    <w:rsid w:val="00120385"/>
    <w:rsid w:val="00120427"/>
    <w:rsid w:val="00120492"/>
    <w:rsid w:val="001207F2"/>
    <w:rsid w:val="00120933"/>
    <w:rsid w:val="001209EE"/>
    <w:rsid w:val="001212EA"/>
    <w:rsid w:val="00121369"/>
    <w:rsid w:val="0012147E"/>
    <w:rsid w:val="0012174B"/>
    <w:rsid w:val="001217B8"/>
    <w:rsid w:val="0012180E"/>
    <w:rsid w:val="00121C73"/>
    <w:rsid w:val="00121DE8"/>
    <w:rsid w:val="001222CE"/>
    <w:rsid w:val="0012233C"/>
    <w:rsid w:val="001224A0"/>
    <w:rsid w:val="00122D8C"/>
    <w:rsid w:val="00122E95"/>
    <w:rsid w:val="00122FE4"/>
    <w:rsid w:val="0012328A"/>
    <w:rsid w:val="00123472"/>
    <w:rsid w:val="00123648"/>
    <w:rsid w:val="00123860"/>
    <w:rsid w:val="00123EB1"/>
    <w:rsid w:val="00123F39"/>
    <w:rsid w:val="00123FD6"/>
    <w:rsid w:val="0012408F"/>
    <w:rsid w:val="001240C5"/>
    <w:rsid w:val="00124165"/>
    <w:rsid w:val="0012419D"/>
    <w:rsid w:val="001241BD"/>
    <w:rsid w:val="001242E0"/>
    <w:rsid w:val="001243EF"/>
    <w:rsid w:val="00124456"/>
    <w:rsid w:val="0012455A"/>
    <w:rsid w:val="001247CF"/>
    <w:rsid w:val="00124AFB"/>
    <w:rsid w:val="00124E04"/>
    <w:rsid w:val="00124F25"/>
    <w:rsid w:val="00125146"/>
    <w:rsid w:val="00125401"/>
    <w:rsid w:val="001254DC"/>
    <w:rsid w:val="0012571D"/>
    <w:rsid w:val="001258E6"/>
    <w:rsid w:val="00125C71"/>
    <w:rsid w:val="00125FEB"/>
    <w:rsid w:val="00126116"/>
    <w:rsid w:val="001261D7"/>
    <w:rsid w:val="001265BB"/>
    <w:rsid w:val="00126665"/>
    <w:rsid w:val="0012680B"/>
    <w:rsid w:val="0012695E"/>
    <w:rsid w:val="00126EDF"/>
    <w:rsid w:val="001273CC"/>
    <w:rsid w:val="001276F1"/>
    <w:rsid w:val="00127769"/>
    <w:rsid w:val="001278ED"/>
    <w:rsid w:val="00127C26"/>
    <w:rsid w:val="00127C74"/>
    <w:rsid w:val="00127DD9"/>
    <w:rsid w:val="00127F6E"/>
    <w:rsid w:val="001304AA"/>
    <w:rsid w:val="00130606"/>
    <w:rsid w:val="00130836"/>
    <w:rsid w:val="00130C93"/>
    <w:rsid w:val="00130D7C"/>
    <w:rsid w:val="00130FCD"/>
    <w:rsid w:val="00131549"/>
    <w:rsid w:val="00131E9B"/>
    <w:rsid w:val="0013226E"/>
    <w:rsid w:val="0013261D"/>
    <w:rsid w:val="001329B1"/>
    <w:rsid w:val="00132D5D"/>
    <w:rsid w:val="0013344E"/>
    <w:rsid w:val="00133469"/>
    <w:rsid w:val="001336ED"/>
    <w:rsid w:val="001338BD"/>
    <w:rsid w:val="00133A1A"/>
    <w:rsid w:val="00133A41"/>
    <w:rsid w:val="0013439B"/>
    <w:rsid w:val="001344B6"/>
    <w:rsid w:val="001344DE"/>
    <w:rsid w:val="0013456E"/>
    <w:rsid w:val="001350E3"/>
    <w:rsid w:val="0013510F"/>
    <w:rsid w:val="00135300"/>
    <w:rsid w:val="00135578"/>
    <w:rsid w:val="001357A7"/>
    <w:rsid w:val="001358F5"/>
    <w:rsid w:val="00135974"/>
    <w:rsid w:val="001359A8"/>
    <w:rsid w:val="00135A7F"/>
    <w:rsid w:val="00135B21"/>
    <w:rsid w:val="001364F6"/>
    <w:rsid w:val="001366F7"/>
    <w:rsid w:val="00136F2E"/>
    <w:rsid w:val="00136FBB"/>
    <w:rsid w:val="00137281"/>
    <w:rsid w:val="001373D5"/>
    <w:rsid w:val="00137789"/>
    <w:rsid w:val="00137E5F"/>
    <w:rsid w:val="00137F8E"/>
    <w:rsid w:val="001401EF"/>
    <w:rsid w:val="001402A3"/>
    <w:rsid w:val="001407F6"/>
    <w:rsid w:val="0014087C"/>
    <w:rsid w:val="00140961"/>
    <w:rsid w:val="001409D5"/>
    <w:rsid w:val="00140DBE"/>
    <w:rsid w:val="0014106C"/>
    <w:rsid w:val="001410AB"/>
    <w:rsid w:val="0014148A"/>
    <w:rsid w:val="00141C1B"/>
    <w:rsid w:val="00141D21"/>
    <w:rsid w:val="00141E05"/>
    <w:rsid w:val="0014212F"/>
    <w:rsid w:val="0014214E"/>
    <w:rsid w:val="00142288"/>
    <w:rsid w:val="001422AE"/>
    <w:rsid w:val="00142A2F"/>
    <w:rsid w:val="00142D04"/>
    <w:rsid w:val="00142D53"/>
    <w:rsid w:val="00142DFB"/>
    <w:rsid w:val="00142E3E"/>
    <w:rsid w:val="00142FE6"/>
    <w:rsid w:val="00142FF7"/>
    <w:rsid w:val="001432F8"/>
    <w:rsid w:val="00143C4A"/>
    <w:rsid w:val="00143F7E"/>
    <w:rsid w:val="001441DB"/>
    <w:rsid w:val="00144298"/>
    <w:rsid w:val="00144311"/>
    <w:rsid w:val="00144717"/>
    <w:rsid w:val="00144867"/>
    <w:rsid w:val="00144AB6"/>
    <w:rsid w:val="00144E9A"/>
    <w:rsid w:val="00144F0C"/>
    <w:rsid w:val="00144F2E"/>
    <w:rsid w:val="0014506D"/>
    <w:rsid w:val="00145074"/>
    <w:rsid w:val="00145086"/>
    <w:rsid w:val="001450E4"/>
    <w:rsid w:val="00145799"/>
    <w:rsid w:val="001459CC"/>
    <w:rsid w:val="00145B95"/>
    <w:rsid w:val="00145BFE"/>
    <w:rsid w:val="00145CE2"/>
    <w:rsid w:val="001460F2"/>
    <w:rsid w:val="00146944"/>
    <w:rsid w:val="00146B7F"/>
    <w:rsid w:val="00146DDD"/>
    <w:rsid w:val="00147092"/>
    <w:rsid w:val="0014747F"/>
    <w:rsid w:val="001474E3"/>
    <w:rsid w:val="00147998"/>
    <w:rsid w:val="00147B1C"/>
    <w:rsid w:val="00147ED0"/>
    <w:rsid w:val="00150300"/>
    <w:rsid w:val="001503A2"/>
    <w:rsid w:val="00150469"/>
    <w:rsid w:val="00150741"/>
    <w:rsid w:val="00150F5F"/>
    <w:rsid w:val="0015100B"/>
    <w:rsid w:val="0015116A"/>
    <w:rsid w:val="001512A9"/>
    <w:rsid w:val="00151481"/>
    <w:rsid w:val="00151B6D"/>
    <w:rsid w:val="00151C03"/>
    <w:rsid w:val="00151C4B"/>
    <w:rsid w:val="00151FF7"/>
    <w:rsid w:val="00152013"/>
    <w:rsid w:val="001520E1"/>
    <w:rsid w:val="00152257"/>
    <w:rsid w:val="001524FF"/>
    <w:rsid w:val="00152600"/>
    <w:rsid w:val="0015277B"/>
    <w:rsid w:val="001527B2"/>
    <w:rsid w:val="00152BCC"/>
    <w:rsid w:val="00152E7B"/>
    <w:rsid w:val="001530F4"/>
    <w:rsid w:val="00153110"/>
    <w:rsid w:val="00153570"/>
    <w:rsid w:val="00153667"/>
    <w:rsid w:val="00153728"/>
    <w:rsid w:val="00153CE0"/>
    <w:rsid w:val="00153E86"/>
    <w:rsid w:val="00153F5E"/>
    <w:rsid w:val="00154212"/>
    <w:rsid w:val="0015437D"/>
    <w:rsid w:val="001543DF"/>
    <w:rsid w:val="001545CE"/>
    <w:rsid w:val="0015461E"/>
    <w:rsid w:val="001546CB"/>
    <w:rsid w:val="001556FB"/>
    <w:rsid w:val="0015574B"/>
    <w:rsid w:val="00155AC6"/>
    <w:rsid w:val="00156050"/>
    <w:rsid w:val="00156200"/>
    <w:rsid w:val="0015627B"/>
    <w:rsid w:val="001562D3"/>
    <w:rsid w:val="00156973"/>
    <w:rsid w:val="00157095"/>
    <w:rsid w:val="001571DB"/>
    <w:rsid w:val="00157731"/>
    <w:rsid w:val="00157851"/>
    <w:rsid w:val="00157920"/>
    <w:rsid w:val="00157A93"/>
    <w:rsid w:val="00157BF4"/>
    <w:rsid w:val="00157C3A"/>
    <w:rsid w:val="00157DBD"/>
    <w:rsid w:val="00157FA9"/>
    <w:rsid w:val="0016061B"/>
    <w:rsid w:val="00160CF9"/>
    <w:rsid w:val="001611FA"/>
    <w:rsid w:val="0016135D"/>
    <w:rsid w:val="001613DD"/>
    <w:rsid w:val="001614BF"/>
    <w:rsid w:val="001616AA"/>
    <w:rsid w:val="001616E1"/>
    <w:rsid w:val="00161E92"/>
    <w:rsid w:val="00161F83"/>
    <w:rsid w:val="00161FB6"/>
    <w:rsid w:val="00162833"/>
    <w:rsid w:val="001630AE"/>
    <w:rsid w:val="00163323"/>
    <w:rsid w:val="00163358"/>
    <w:rsid w:val="00163489"/>
    <w:rsid w:val="00163901"/>
    <w:rsid w:val="00163957"/>
    <w:rsid w:val="0016453B"/>
    <w:rsid w:val="001647BF"/>
    <w:rsid w:val="00164AB2"/>
    <w:rsid w:val="00164DD8"/>
    <w:rsid w:val="001656DA"/>
    <w:rsid w:val="00165937"/>
    <w:rsid w:val="00166550"/>
    <w:rsid w:val="00166650"/>
    <w:rsid w:val="001667EE"/>
    <w:rsid w:val="00166E11"/>
    <w:rsid w:val="001672FE"/>
    <w:rsid w:val="00167346"/>
    <w:rsid w:val="00167449"/>
    <w:rsid w:val="0016752C"/>
    <w:rsid w:val="0016755F"/>
    <w:rsid w:val="00167574"/>
    <w:rsid w:val="00167CCA"/>
    <w:rsid w:val="0017000F"/>
    <w:rsid w:val="00170134"/>
    <w:rsid w:val="00170332"/>
    <w:rsid w:val="00170374"/>
    <w:rsid w:val="00170610"/>
    <w:rsid w:val="0017082E"/>
    <w:rsid w:val="00170855"/>
    <w:rsid w:val="001708A1"/>
    <w:rsid w:val="00170A9E"/>
    <w:rsid w:val="00170ADE"/>
    <w:rsid w:val="00170AFD"/>
    <w:rsid w:val="00170CE7"/>
    <w:rsid w:val="00171160"/>
    <w:rsid w:val="00171449"/>
    <w:rsid w:val="0017157D"/>
    <w:rsid w:val="0017160F"/>
    <w:rsid w:val="00171696"/>
    <w:rsid w:val="001719D2"/>
    <w:rsid w:val="00171BE7"/>
    <w:rsid w:val="00171E97"/>
    <w:rsid w:val="001721A6"/>
    <w:rsid w:val="00172608"/>
    <w:rsid w:val="00172ABE"/>
    <w:rsid w:val="00173073"/>
    <w:rsid w:val="00173436"/>
    <w:rsid w:val="001734A3"/>
    <w:rsid w:val="0017360D"/>
    <w:rsid w:val="001737D3"/>
    <w:rsid w:val="00173980"/>
    <w:rsid w:val="00173CF9"/>
    <w:rsid w:val="00173D1C"/>
    <w:rsid w:val="00173D64"/>
    <w:rsid w:val="00173E22"/>
    <w:rsid w:val="00173E9F"/>
    <w:rsid w:val="001742AB"/>
    <w:rsid w:val="00174491"/>
    <w:rsid w:val="001744A6"/>
    <w:rsid w:val="001744A7"/>
    <w:rsid w:val="001746AF"/>
    <w:rsid w:val="001746B5"/>
    <w:rsid w:val="001746D6"/>
    <w:rsid w:val="00174C2B"/>
    <w:rsid w:val="00174D2F"/>
    <w:rsid w:val="00175316"/>
    <w:rsid w:val="00175433"/>
    <w:rsid w:val="00175452"/>
    <w:rsid w:val="001754E2"/>
    <w:rsid w:val="00175680"/>
    <w:rsid w:val="0017568B"/>
    <w:rsid w:val="0017586A"/>
    <w:rsid w:val="00175EC8"/>
    <w:rsid w:val="00175ED9"/>
    <w:rsid w:val="00175F19"/>
    <w:rsid w:val="00175F66"/>
    <w:rsid w:val="001760E7"/>
    <w:rsid w:val="00176291"/>
    <w:rsid w:val="0017638C"/>
    <w:rsid w:val="00176531"/>
    <w:rsid w:val="00176B21"/>
    <w:rsid w:val="00176EFE"/>
    <w:rsid w:val="001772A9"/>
    <w:rsid w:val="0017734F"/>
    <w:rsid w:val="00177463"/>
    <w:rsid w:val="00177745"/>
    <w:rsid w:val="00177B2E"/>
    <w:rsid w:val="00177DD3"/>
    <w:rsid w:val="00177FF2"/>
    <w:rsid w:val="00180424"/>
    <w:rsid w:val="001808EC"/>
    <w:rsid w:val="00180D53"/>
    <w:rsid w:val="00180D5E"/>
    <w:rsid w:val="00181071"/>
    <w:rsid w:val="00181504"/>
    <w:rsid w:val="00181751"/>
    <w:rsid w:val="00181A14"/>
    <w:rsid w:val="00181B75"/>
    <w:rsid w:val="00181D7B"/>
    <w:rsid w:val="00181ED9"/>
    <w:rsid w:val="00182114"/>
    <w:rsid w:val="0018245D"/>
    <w:rsid w:val="001829B8"/>
    <w:rsid w:val="00182BDD"/>
    <w:rsid w:val="00182D0B"/>
    <w:rsid w:val="00183115"/>
    <w:rsid w:val="00183150"/>
    <w:rsid w:val="001833C2"/>
    <w:rsid w:val="00183781"/>
    <w:rsid w:val="001840BB"/>
    <w:rsid w:val="00184256"/>
    <w:rsid w:val="001847AA"/>
    <w:rsid w:val="00184884"/>
    <w:rsid w:val="00184A46"/>
    <w:rsid w:val="00184D91"/>
    <w:rsid w:val="00185026"/>
    <w:rsid w:val="001853EA"/>
    <w:rsid w:val="001854D7"/>
    <w:rsid w:val="00185846"/>
    <w:rsid w:val="00185E05"/>
    <w:rsid w:val="00185E38"/>
    <w:rsid w:val="00185F5D"/>
    <w:rsid w:val="0018623F"/>
    <w:rsid w:val="001865D7"/>
    <w:rsid w:val="0018663F"/>
    <w:rsid w:val="001867B8"/>
    <w:rsid w:val="00186C6B"/>
    <w:rsid w:val="00186DBE"/>
    <w:rsid w:val="00186EAE"/>
    <w:rsid w:val="001870F3"/>
    <w:rsid w:val="00187A30"/>
    <w:rsid w:val="00187A49"/>
    <w:rsid w:val="00187B08"/>
    <w:rsid w:val="00187DA6"/>
    <w:rsid w:val="00190460"/>
    <w:rsid w:val="001908C4"/>
    <w:rsid w:val="00190973"/>
    <w:rsid w:val="00190DE1"/>
    <w:rsid w:val="0019100E"/>
    <w:rsid w:val="00191026"/>
    <w:rsid w:val="0019112C"/>
    <w:rsid w:val="001911B4"/>
    <w:rsid w:val="0019128C"/>
    <w:rsid w:val="001913EC"/>
    <w:rsid w:val="001914D2"/>
    <w:rsid w:val="00191CB1"/>
    <w:rsid w:val="00191FE0"/>
    <w:rsid w:val="00192033"/>
    <w:rsid w:val="00192492"/>
    <w:rsid w:val="001929C7"/>
    <w:rsid w:val="00192C2E"/>
    <w:rsid w:val="00192C6C"/>
    <w:rsid w:val="00192D49"/>
    <w:rsid w:val="00192E25"/>
    <w:rsid w:val="0019319E"/>
    <w:rsid w:val="0019328F"/>
    <w:rsid w:val="001938C7"/>
    <w:rsid w:val="00193B1C"/>
    <w:rsid w:val="00193B52"/>
    <w:rsid w:val="00193E86"/>
    <w:rsid w:val="0019471C"/>
    <w:rsid w:val="00194FD8"/>
    <w:rsid w:val="00195048"/>
    <w:rsid w:val="001951DB"/>
    <w:rsid w:val="00195517"/>
    <w:rsid w:val="00195604"/>
    <w:rsid w:val="00195BF6"/>
    <w:rsid w:val="00195C84"/>
    <w:rsid w:val="00195D02"/>
    <w:rsid w:val="00196160"/>
    <w:rsid w:val="00196595"/>
    <w:rsid w:val="001966F8"/>
    <w:rsid w:val="001967A8"/>
    <w:rsid w:val="00196AFC"/>
    <w:rsid w:val="00196B1C"/>
    <w:rsid w:val="00196D36"/>
    <w:rsid w:val="00196D39"/>
    <w:rsid w:val="00197197"/>
    <w:rsid w:val="001975ED"/>
    <w:rsid w:val="00197775"/>
    <w:rsid w:val="00197A3B"/>
    <w:rsid w:val="00197CE8"/>
    <w:rsid w:val="001A0489"/>
    <w:rsid w:val="001A04EB"/>
    <w:rsid w:val="001A08A9"/>
    <w:rsid w:val="001A0C54"/>
    <w:rsid w:val="001A0D1E"/>
    <w:rsid w:val="001A241A"/>
    <w:rsid w:val="001A2518"/>
    <w:rsid w:val="001A261F"/>
    <w:rsid w:val="001A271A"/>
    <w:rsid w:val="001A2D84"/>
    <w:rsid w:val="001A2EA4"/>
    <w:rsid w:val="001A31C3"/>
    <w:rsid w:val="001A3BF4"/>
    <w:rsid w:val="001A3F80"/>
    <w:rsid w:val="001A4599"/>
    <w:rsid w:val="001A45CC"/>
    <w:rsid w:val="001A4634"/>
    <w:rsid w:val="001A4683"/>
    <w:rsid w:val="001A4AFE"/>
    <w:rsid w:val="001A513A"/>
    <w:rsid w:val="001A5AF0"/>
    <w:rsid w:val="001A5C3E"/>
    <w:rsid w:val="001A5C70"/>
    <w:rsid w:val="001A5E6D"/>
    <w:rsid w:val="001A605D"/>
    <w:rsid w:val="001A60C3"/>
    <w:rsid w:val="001A66AB"/>
    <w:rsid w:val="001A67AD"/>
    <w:rsid w:val="001A6802"/>
    <w:rsid w:val="001A685C"/>
    <w:rsid w:val="001A6D54"/>
    <w:rsid w:val="001A6E0B"/>
    <w:rsid w:val="001A70DF"/>
    <w:rsid w:val="001A724F"/>
    <w:rsid w:val="001A7326"/>
    <w:rsid w:val="001A7881"/>
    <w:rsid w:val="001A7B0E"/>
    <w:rsid w:val="001A7B29"/>
    <w:rsid w:val="001A7DBB"/>
    <w:rsid w:val="001A7EE6"/>
    <w:rsid w:val="001B00CB"/>
    <w:rsid w:val="001B0137"/>
    <w:rsid w:val="001B0EF1"/>
    <w:rsid w:val="001B198E"/>
    <w:rsid w:val="001B1E40"/>
    <w:rsid w:val="001B211E"/>
    <w:rsid w:val="001B2186"/>
    <w:rsid w:val="001B21F8"/>
    <w:rsid w:val="001B221A"/>
    <w:rsid w:val="001B24C7"/>
    <w:rsid w:val="001B25A3"/>
    <w:rsid w:val="001B26D5"/>
    <w:rsid w:val="001B2DD7"/>
    <w:rsid w:val="001B2EF6"/>
    <w:rsid w:val="001B3012"/>
    <w:rsid w:val="001B304A"/>
    <w:rsid w:val="001B32E6"/>
    <w:rsid w:val="001B4163"/>
    <w:rsid w:val="001B43C8"/>
    <w:rsid w:val="001B4526"/>
    <w:rsid w:val="001B4B55"/>
    <w:rsid w:val="001B4C58"/>
    <w:rsid w:val="001B4CAB"/>
    <w:rsid w:val="001B4CEB"/>
    <w:rsid w:val="001B4D58"/>
    <w:rsid w:val="001B4F3B"/>
    <w:rsid w:val="001B5041"/>
    <w:rsid w:val="001B51F4"/>
    <w:rsid w:val="001B5DE7"/>
    <w:rsid w:val="001B6011"/>
    <w:rsid w:val="001B60C4"/>
    <w:rsid w:val="001B60C5"/>
    <w:rsid w:val="001B613A"/>
    <w:rsid w:val="001B67E4"/>
    <w:rsid w:val="001B6CE8"/>
    <w:rsid w:val="001B6D49"/>
    <w:rsid w:val="001B6FD2"/>
    <w:rsid w:val="001B71D1"/>
    <w:rsid w:val="001B7416"/>
    <w:rsid w:val="001B742A"/>
    <w:rsid w:val="001B777F"/>
    <w:rsid w:val="001B791D"/>
    <w:rsid w:val="001C00E2"/>
    <w:rsid w:val="001C05EF"/>
    <w:rsid w:val="001C074C"/>
    <w:rsid w:val="001C08BD"/>
    <w:rsid w:val="001C0C3D"/>
    <w:rsid w:val="001C0E00"/>
    <w:rsid w:val="001C0E1C"/>
    <w:rsid w:val="001C11A8"/>
    <w:rsid w:val="001C16A2"/>
    <w:rsid w:val="001C171B"/>
    <w:rsid w:val="001C1A5C"/>
    <w:rsid w:val="001C1C9A"/>
    <w:rsid w:val="001C21E1"/>
    <w:rsid w:val="001C2230"/>
    <w:rsid w:val="001C22CC"/>
    <w:rsid w:val="001C2499"/>
    <w:rsid w:val="001C28E2"/>
    <w:rsid w:val="001C2A71"/>
    <w:rsid w:val="001C2BBC"/>
    <w:rsid w:val="001C2E98"/>
    <w:rsid w:val="001C3026"/>
    <w:rsid w:val="001C303E"/>
    <w:rsid w:val="001C3217"/>
    <w:rsid w:val="001C339B"/>
    <w:rsid w:val="001C3450"/>
    <w:rsid w:val="001C3752"/>
    <w:rsid w:val="001C3960"/>
    <w:rsid w:val="001C3B75"/>
    <w:rsid w:val="001C3BB0"/>
    <w:rsid w:val="001C3E57"/>
    <w:rsid w:val="001C3E9F"/>
    <w:rsid w:val="001C430D"/>
    <w:rsid w:val="001C44EB"/>
    <w:rsid w:val="001C4A9A"/>
    <w:rsid w:val="001C4B61"/>
    <w:rsid w:val="001C4BD9"/>
    <w:rsid w:val="001C4D78"/>
    <w:rsid w:val="001C5063"/>
    <w:rsid w:val="001C5347"/>
    <w:rsid w:val="001C59F1"/>
    <w:rsid w:val="001C5AF9"/>
    <w:rsid w:val="001C5B8F"/>
    <w:rsid w:val="001C604E"/>
    <w:rsid w:val="001C6420"/>
    <w:rsid w:val="001C647A"/>
    <w:rsid w:val="001C6522"/>
    <w:rsid w:val="001C6888"/>
    <w:rsid w:val="001C6D42"/>
    <w:rsid w:val="001C6FA1"/>
    <w:rsid w:val="001C7025"/>
    <w:rsid w:val="001C7264"/>
    <w:rsid w:val="001C7348"/>
    <w:rsid w:val="001C761A"/>
    <w:rsid w:val="001C77C7"/>
    <w:rsid w:val="001C7EBB"/>
    <w:rsid w:val="001D00E2"/>
    <w:rsid w:val="001D064A"/>
    <w:rsid w:val="001D06A9"/>
    <w:rsid w:val="001D07F3"/>
    <w:rsid w:val="001D0EE8"/>
    <w:rsid w:val="001D161A"/>
    <w:rsid w:val="001D1B1B"/>
    <w:rsid w:val="001D1D31"/>
    <w:rsid w:val="001D2150"/>
    <w:rsid w:val="001D24C5"/>
    <w:rsid w:val="001D25AE"/>
    <w:rsid w:val="001D294A"/>
    <w:rsid w:val="001D2C8E"/>
    <w:rsid w:val="001D2E93"/>
    <w:rsid w:val="001D2FE1"/>
    <w:rsid w:val="001D3184"/>
    <w:rsid w:val="001D3237"/>
    <w:rsid w:val="001D34E8"/>
    <w:rsid w:val="001D3A8F"/>
    <w:rsid w:val="001D3B78"/>
    <w:rsid w:val="001D3CA2"/>
    <w:rsid w:val="001D3ECB"/>
    <w:rsid w:val="001D4431"/>
    <w:rsid w:val="001D44CD"/>
    <w:rsid w:val="001D47FE"/>
    <w:rsid w:val="001D48F5"/>
    <w:rsid w:val="001D49C4"/>
    <w:rsid w:val="001D4A4C"/>
    <w:rsid w:val="001D4CE3"/>
    <w:rsid w:val="001D4EEE"/>
    <w:rsid w:val="001D500F"/>
    <w:rsid w:val="001D51B1"/>
    <w:rsid w:val="001D5359"/>
    <w:rsid w:val="001D548D"/>
    <w:rsid w:val="001D5948"/>
    <w:rsid w:val="001D5CF2"/>
    <w:rsid w:val="001D5E52"/>
    <w:rsid w:val="001D5ECE"/>
    <w:rsid w:val="001D6218"/>
    <w:rsid w:val="001D635D"/>
    <w:rsid w:val="001D64E5"/>
    <w:rsid w:val="001D6540"/>
    <w:rsid w:val="001D6622"/>
    <w:rsid w:val="001D6651"/>
    <w:rsid w:val="001D66F5"/>
    <w:rsid w:val="001D67F2"/>
    <w:rsid w:val="001D6B9A"/>
    <w:rsid w:val="001D723B"/>
    <w:rsid w:val="001D75B2"/>
    <w:rsid w:val="001D75C7"/>
    <w:rsid w:val="001D75DE"/>
    <w:rsid w:val="001D7D3C"/>
    <w:rsid w:val="001D7F0F"/>
    <w:rsid w:val="001E00D5"/>
    <w:rsid w:val="001E063E"/>
    <w:rsid w:val="001E082F"/>
    <w:rsid w:val="001E09F0"/>
    <w:rsid w:val="001E1488"/>
    <w:rsid w:val="001E158A"/>
    <w:rsid w:val="001E17AD"/>
    <w:rsid w:val="001E1814"/>
    <w:rsid w:val="001E182C"/>
    <w:rsid w:val="001E197A"/>
    <w:rsid w:val="001E1E50"/>
    <w:rsid w:val="001E205C"/>
    <w:rsid w:val="001E20BF"/>
    <w:rsid w:val="001E2315"/>
    <w:rsid w:val="001E2460"/>
    <w:rsid w:val="001E247D"/>
    <w:rsid w:val="001E255C"/>
    <w:rsid w:val="001E2656"/>
    <w:rsid w:val="001E2704"/>
    <w:rsid w:val="001E273A"/>
    <w:rsid w:val="001E275C"/>
    <w:rsid w:val="001E28EF"/>
    <w:rsid w:val="001E2925"/>
    <w:rsid w:val="001E2BBE"/>
    <w:rsid w:val="001E2BC1"/>
    <w:rsid w:val="001E2E9F"/>
    <w:rsid w:val="001E3100"/>
    <w:rsid w:val="001E35DC"/>
    <w:rsid w:val="001E3866"/>
    <w:rsid w:val="001E398E"/>
    <w:rsid w:val="001E3CCA"/>
    <w:rsid w:val="001E3DB4"/>
    <w:rsid w:val="001E430D"/>
    <w:rsid w:val="001E466C"/>
    <w:rsid w:val="001E4929"/>
    <w:rsid w:val="001E499E"/>
    <w:rsid w:val="001E4C59"/>
    <w:rsid w:val="001E4F53"/>
    <w:rsid w:val="001E5389"/>
    <w:rsid w:val="001E550B"/>
    <w:rsid w:val="001E5635"/>
    <w:rsid w:val="001E5725"/>
    <w:rsid w:val="001E5E03"/>
    <w:rsid w:val="001E5F50"/>
    <w:rsid w:val="001E6128"/>
    <w:rsid w:val="001E615A"/>
    <w:rsid w:val="001E630B"/>
    <w:rsid w:val="001E6328"/>
    <w:rsid w:val="001E68B5"/>
    <w:rsid w:val="001E6A6D"/>
    <w:rsid w:val="001E6C3B"/>
    <w:rsid w:val="001E6E0C"/>
    <w:rsid w:val="001E714F"/>
    <w:rsid w:val="001E7181"/>
    <w:rsid w:val="001E7385"/>
    <w:rsid w:val="001E73B1"/>
    <w:rsid w:val="001E76F5"/>
    <w:rsid w:val="001E7A53"/>
    <w:rsid w:val="001E7D6E"/>
    <w:rsid w:val="001E7EF8"/>
    <w:rsid w:val="001F0086"/>
    <w:rsid w:val="001F020B"/>
    <w:rsid w:val="001F0498"/>
    <w:rsid w:val="001F05C3"/>
    <w:rsid w:val="001F0849"/>
    <w:rsid w:val="001F0980"/>
    <w:rsid w:val="001F0AF6"/>
    <w:rsid w:val="001F0CE5"/>
    <w:rsid w:val="001F0DA0"/>
    <w:rsid w:val="001F0FCB"/>
    <w:rsid w:val="001F101D"/>
    <w:rsid w:val="001F107A"/>
    <w:rsid w:val="001F1215"/>
    <w:rsid w:val="001F148E"/>
    <w:rsid w:val="001F1635"/>
    <w:rsid w:val="001F1751"/>
    <w:rsid w:val="001F1831"/>
    <w:rsid w:val="001F1ACC"/>
    <w:rsid w:val="001F1B2A"/>
    <w:rsid w:val="001F1D32"/>
    <w:rsid w:val="001F20DF"/>
    <w:rsid w:val="001F21F8"/>
    <w:rsid w:val="001F23A7"/>
    <w:rsid w:val="001F26C4"/>
    <w:rsid w:val="001F2827"/>
    <w:rsid w:val="001F29BB"/>
    <w:rsid w:val="001F2B66"/>
    <w:rsid w:val="001F2E07"/>
    <w:rsid w:val="001F324C"/>
    <w:rsid w:val="001F3389"/>
    <w:rsid w:val="001F38C0"/>
    <w:rsid w:val="001F38C1"/>
    <w:rsid w:val="001F3E63"/>
    <w:rsid w:val="001F3F60"/>
    <w:rsid w:val="001F4324"/>
    <w:rsid w:val="001F499C"/>
    <w:rsid w:val="001F4B2B"/>
    <w:rsid w:val="001F4BBA"/>
    <w:rsid w:val="001F4DBA"/>
    <w:rsid w:val="001F50A2"/>
    <w:rsid w:val="001F5157"/>
    <w:rsid w:val="001F5860"/>
    <w:rsid w:val="001F59AC"/>
    <w:rsid w:val="001F6271"/>
    <w:rsid w:val="001F6320"/>
    <w:rsid w:val="001F66A0"/>
    <w:rsid w:val="001F6E1B"/>
    <w:rsid w:val="001F70D5"/>
    <w:rsid w:val="001F7406"/>
    <w:rsid w:val="001F7759"/>
    <w:rsid w:val="001F781B"/>
    <w:rsid w:val="001F78DA"/>
    <w:rsid w:val="001F7A2B"/>
    <w:rsid w:val="001F7BCC"/>
    <w:rsid w:val="00200051"/>
    <w:rsid w:val="00200112"/>
    <w:rsid w:val="002001C5"/>
    <w:rsid w:val="0020071B"/>
    <w:rsid w:val="002008A4"/>
    <w:rsid w:val="0020099C"/>
    <w:rsid w:val="002009AF"/>
    <w:rsid w:val="00200B0C"/>
    <w:rsid w:val="00200D49"/>
    <w:rsid w:val="00200E71"/>
    <w:rsid w:val="002010EA"/>
    <w:rsid w:val="002015BF"/>
    <w:rsid w:val="002016F2"/>
    <w:rsid w:val="00201A33"/>
    <w:rsid w:val="00202078"/>
    <w:rsid w:val="0020221E"/>
    <w:rsid w:val="002022C6"/>
    <w:rsid w:val="00202349"/>
    <w:rsid w:val="002026CD"/>
    <w:rsid w:val="002032B3"/>
    <w:rsid w:val="00203350"/>
    <w:rsid w:val="0020341E"/>
    <w:rsid w:val="00203920"/>
    <w:rsid w:val="00203FC7"/>
    <w:rsid w:val="00204057"/>
    <w:rsid w:val="00204097"/>
    <w:rsid w:val="002041A6"/>
    <w:rsid w:val="002041B0"/>
    <w:rsid w:val="002043EA"/>
    <w:rsid w:val="00204472"/>
    <w:rsid w:val="002044F9"/>
    <w:rsid w:val="00204581"/>
    <w:rsid w:val="00204689"/>
    <w:rsid w:val="0020469C"/>
    <w:rsid w:val="002046BD"/>
    <w:rsid w:val="00204762"/>
    <w:rsid w:val="00204EE7"/>
    <w:rsid w:val="00205587"/>
    <w:rsid w:val="00205896"/>
    <w:rsid w:val="00205967"/>
    <w:rsid w:val="00205E4E"/>
    <w:rsid w:val="0020618B"/>
    <w:rsid w:val="00206211"/>
    <w:rsid w:val="00206429"/>
    <w:rsid w:val="00206562"/>
    <w:rsid w:val="002066E6"/>
    <w:rsid w:val="0020677E"/>
    <w:rsid w:val="00206825"/>
    <w:rsid w:val="00206CC6"/>
    <w:rsid w:val="00206D5C"/>
    <w:rsid w:val="002071FF"/>
    <w:rsid w:val="00207260"/>
    <w:rsid w:val="0020735B"/>
    <w:rsid w:val="0020750A"/>
    <w:rsid w:val="0020794D"/>
    <w:rsid w:val="00210133"/>
    <w:rsid w:val="0021014D"/>
    <w:rsid w:val="002102F6"/>
    <w:rsid w:val="002105E5"/>
    <w:rsid w:val="00210F21"/>
    <w:rsid w:val="002110E9"/>
    <w:rsid w:val="002111A3"/>
    <w:rsid w:val="0021165F"/>
    <w:rsid w:val="00211766"/>
    <w:rsid w:val="002118E5"/>
    <w:rsid w:val="00211DF4"/>
    <w:rsid w:val="0021226B"/>
    <w:rsid w:val="00212634"/>
    <w:rsid w:val="002126A3"/>
    <w:rsid w:val="00212C38"/>
    <w:rsid w:val="00212E67"/>
    <w:rsid w:val="00213257"/>
    <w:rsid w:val="00213459"/>
    <w:rsid w:val="002134E8"/>
    <w:rsid w:val="00213635"/>
    <w:rsid w:val="002137D3"/>
    <w:rsid w:val="00213849"/>
    <w:rsid w:val="00214236"/>
    <w:rsid w:val="0021431B"/>
    <w:rsid w:val="002145BB"/>
    <w:rsid w:val="00214BED"/>
    <w:rsid w:val="002153CF"/>
    <w:rsid w:val="00215482"/>
    <w:rsid w:val="0021564B"/>
    <w:rsid w:val="0021576B"/>
    <w:rsid w:val="00215A61"/>
    <w:rsid w:val="00215C24"/>
    <w:rsid w:val="00216112"/>
    <w:rsid w:val="0021664F"/>
    <w:rsid w:val="00216A5F"/>
    <w:rsid w:val="00216B5F"/>
    <w:rsid w:val="00216B7A"/>
    <w:rsid w:val="00216BAC"/>
    <w:rsid w:val="00216C61"/>
    <w:rsid w:val="00216F68"/>
    <w:rsid w:val="00217376"/>
    <w:rsid w:val="0021742F"/>
    <w:rsid w:val="00217599"/>
    <w:rsid w:val="002176A7"/>
    <w:rsid w:val="00217851"/>
    <w:rsid w:val="00217A3F"/>
    <w:rsid w:val="00217C6F"/>
    <w:rsid w:val="00217F5E"/>
    <w:rsid w:val="00220341"/>
    <w:rsid w:val="0022055E"/>
    <w:rsid w:val="002205F8"/>
    <w:rsid w:val="00220687"/>
    <w:rsid w:val="00220A88"/>
    <w:rsid w:val="00220E4D"/>
    <w:rsid w:val="00220F4D"/>
    <w:rsid w:val="0022146B"/>
    <w:rsid w:val="002214B0"/>
    <w:rsid w:val="002217D6"/>
    <w:rsid w:val="00221B42"/>
    <w:rsid w:val="002220DC"/>
    <w:rsid w:val="00222121"/>
    <w:rsid w:val="00222C67"/>
    <w:rsid w:val="00222EDD"/>
    <w:rsid w:val="00223143"/>
    <w:rsid w:val="0022335E"/>
    <w:rsid w:val="002235B9"/>
    <w:rsid w:val="00223975"/>
    <w:rsid w:val="00223A39"/>
    <w:rsid w:val="00223C81"/>
    <w:rsid w:val="00223FC0"/>
    <w:rsid w:val="002242E4"/>
    <w:rsid w:val="00224567"/>
    <w:rsid w:val="002245AB"/>
    <w:rsid w:val="00224A38"/>
    <w:rsid w:val="00224C47"/>
    <w:rsid w:val="00224EA2"/>
    <w:rsid w:val="002251F1"/>
    <w:rsid w:val="00225BC6"/>
    <w:rsid w:val="00225C55"/>
    <w:rsid w:val="00225ED2"/>
    <w:rsid w:val="00225F97"/>
    <w:rsid w:val="002267E1"/>
    <w:rsid w:val="00226AF0"/>
    <w:rsid w:val="00227227"/>
    <w:rsid w:val="0022743E"/>
    <w:rsid w:val="0022754C"/>
    <w:rsid w:val="0022780A"/>
    <w:rsid w:val="00227817"/>
    <w:rsid w:val="002279BA"/>
    <w:rsid w:val="00227A9D"/>
    <w:rsid w:val="00227CAA"/>
    <w:rsid w:val="00227EE8"/>
    <w:rsid w:val="0023012A"/>
    <w:rsid w:val="0023017A"/>
    <w:rsid w:val="002302C9"/>
    <w:rsid w:val="00230626"/>
    <w:rsid w:val="00230A81"/>
    <w:rsid w:val="00230BCE"/>
    <w:rsid w:val="00230CF5"/>
    <w:rsid w:val="00230E91"/>
    <w:rsid w:val="00230E9B"/>
    <w:rsid w:val="00231561"/>
    <w:rsid w:val="00231732"/>
    <w:rsid w:val="002317A4"/>
    <w:rsid w:val="002317D1"/>
    <w:rsid w:val="00231834"/>
    <w:rsid w:val="00231B7F"/>
    <w:rsid w:val="00231B89"/>
    <w:rsid w:val="00231C3E"/>
    <w:rsid w:val="00231DD2"/>
    <w:rsid w:val="00231E12"/>
    <w:rsid w:val="00231E58"/>
    <w:rsid w:val="00231E86"/>
    <w:rsid w:val="00231FAC"/>
    <w:rsid w:val="0023235D"/>
    <w:rsid w:val="002324E7"/>
    <w:rsid w:val="00232563"/>
    <w:rsid w:val="0023257C"/>
    <w:rsid w:val="00232CC5"/>
    <w:rsid w:val="00232D13"/>
    <w:rsid w:val="0023314E"/>
    <w:rsid w:val="002331E0"/>
    <w:rsid w:val="0023324F"/>
    <w:rsid w:val="00233D29"/>
    <w:rsid w:val="00233FF3"/>
    <w:rsid w:val="00234826"/>
    <w:rsid w:val="00234AF7"/>
    <w:rsid w:val="002350C0"/>
    <w:rsid w:val="00235478"/>
    <w:rsid w:val="00235819"/>
    <w:rsid w:val="00235855"/>
    <w:rsid w:val="00235B9B"/>
    <w:rsid w:val="00235EC4"/>
    <w:rsid w:val="00236184"/>
    <w:rsid w:val="00236212"/>
    <w:rsid w:val="00236623"/>
    <w:rsid w:val="00236AE4"/>
    <w:rsid w:val="00236CB7"/>
    <w:rsid w:val="002370DC"/>
    <w:rsid w:val="0023714E"/>
    <w:rsid w:val="002373DF"/>
    <w:rsid w:val="00237CF4"/>
    <w:rsid w:val="002400EA"/>
    <w:rsid w:val="00240451"/>
    <w:rsid w:val="002404DB"/>
    <w:rsid w:val="00241234"/>
    <w:rsid w:val="0024161E"/>
    <w:rsid w:val="002417EC"/>
    <w:rsid w:val="0024197A"/>
    <w:rsid w:val="00241CC3"/>
    <w:rsid w:val="00241D60"/>
    <w:rsid w:val="00241E54"/>
    <w:rsid w:val="002425E7"/>
    <w:rsid w:val="00242947"/>
    <w:rsid w:val="00242C2D"/>
    <w:rsid w:val="00242F73"/>
    <w:rsid w:val="00242FC7"/>
    <w:rsid w:val="00242FCD"/>
    <w:rsid w:val="0024338E"/>
    <w:rsid w:val="002435B6"/>
    <w:rsid w:val="00243A1C"/>
    <w:rsid w:val="00243BC2"/>
    <w:rsid w:val="00243D3C"/>
    <w:rsid w:val="00243D8F"/>
    <w:rsid w:val="00243F54"/>
    <w:rsid w:val="0024456D"/>
    <w:rsid w:val="002448F0"/>
    <w:rsid w:val="00244A16"/>
    <w:rsid w:val="00244CFA"/>
    <w:rsid w:val="00244D20"/>
    <w:rsid w:val="00244DE2"/>
    <w:rsid w:val="00244EE4"/>
    <w:rsid w:val="00245464"/>
    <w:rsid w:val="00245468"/>
    <w:rsid w:val="00245887"/>
    <w:rsid w:val="002459E7"/>
    <w:rsid w:val="0024632F"/>
    <w:rsid w:val="00246475"/>
    <w:rsid w:val="0024653A"/>
    <w:rsid w:val="00246789"/>
    <w:rsid w:val="00246887"/>
    <w:rsid w:val="002468F5"/>
    <w:rsid w:val="00246C8D"/>
    <w:rsid w:val="00246F48"/>
    <w:rsid w:val="002470F5"/>
    <w:rsid w:val="002471B7"/>
    <w:rsid w:val="00247450"/>
    <w:rsid w:val="002476E0"/>
    <w:rsid w:val="0024778B"/>
    <w:rsid w:val="002478FF"/>
    <w:rsid w:val="00247AB5"/>
    <w:rsid w:val="00247AC7"/>
    <w:rsid w:val="00247CBC"/>
    <w:rsid w:val="00247D86"/>
    <w:rsid w:val="00247D95"/>
    <w:rsid w:val="00247E8C"/>
    <w:rsid w:val="00250270"/>
    <w:rsid w:val="002504ED"/>
    <w:rsid w:val="00250614"/>
    <w:rsid w:val="00250660"/>
    <w:rsid w:val="00250882"/>
    <w:rsid w:val="00250A9A"/>
    <w:rsid w:val="00250C35"/>
    <w:rsid w:val="00250E0F"/>
    <w:rsid w:val="00250EAB"/>
    <w:rsid w:val="002510D0"/>
    <w:rsid w:val="002510E9"/>
    <w:rsid w:val="0025127C"/>
    <w:rsid w:val="0025173E"/>
    <w:rsid w:val="00251B1D"/>
    <w:rsid w:val="00251B4A"/>
    <w:rsid w:val="00251B61"/>
    <w:rsid w:val="00251BCB"/>
    <w:rsid w:val="00251F13"/>
    <w:rsid w:val="00251FD2"/>
    <w:rsid w:val="002520B1"/>
    <w:rsid w:val="00252864"/>
    <w:rsid w:val="00252906"/>
    <w:rsid w:val="00252A52"/>
    <w:rsid w:val="00252B6F"/>
    <w:rsid w:val="00252D1A"/>
    <w:rsid w:val="00252D82"/>
    <w:rsid w:val="00252DED"/>
    <w:rsid w:val="00252E28"/>
    <w:rsid w:val="00252E49"/>
    <w:rsid w:val="002531CD"/>
    <w:rsid w:val="0025328C"/>
    <w:rsid w:val="002534AC"/>
    <w:rsid w:val="002535ED"/>
    <w:rsid w:val="002538AE"/>
    <w:rsid w:val="00253A7F"/>
    <w:rsid w:val="00253ABC"/>
    <w:rsid w:val="00253C64"/>
    <w:rsid w:val="0025436D"/>
    <w:rsid w:val="002543D1"/>
    <w:rsid w:val="00254404"/>
    <w:rsid w:val="002547F4"/>
    <w:rsid w:val="00254C21"/>
    <w:rsid w:val="002552DA"/>
    <w:rsid w:val="00255B07"/>
    <w:rsid w:val="00255B18"/>
    <w:rsid w:val="002571DE"/>
    <w:rsid w:val="002572A5"/>
    <w:rsid w:val="002572B2"/>
    <w:rsid w:val="002576E2"/>
    <w:rsid w:val="002603D2"/>
    <w:rsid w:val="0026062E"/>
    <w:rsid w:val="00260689"/>
    <w:rsid w:val="002606F5"/>
    <w:rsid w:val="00260A5E"/>
    <w:rsid w:val="00260E57"/>
    <w:rsid w:val="00260F87"/>
    <w:rsid w:val="0026115F"/>
    <w:rsid w:val="002612FA"/>
    <w:rsid w:val="00261368"/>
    <w:rsid w:val="002615BB"/>
    <w:rsid w:val="002615C7"/>
    <w:rsid w:val="00261677"/>
    <w:rsid w:val="0026198E"/>
    <w:rsid w:val="002619B7"/>
    <w:rsid w:val="00261D46"/>
    <w:rsid w:val="00262347"/>
    <w:rsid w:val="002629F7"/>
    <w:rsid w:val="00262A6F"/>
    <w:rsid w:val="00262CA5"/>
    <w:rsid w:val="00262E72"/>
    <w:rsid w:val="00262F71"/>
    <w:rsid w:val="0026308B"/>
    <w:rsid w:val="00263178"/>
    <w:rsid w:val="0026357A"/>
    <w:rsid w:val="002635D1"/>
    <w:rsid w:val="0026363B"/>
    <w:rsid w:val="0026368F"/>
    <w:rsid w:val="002636FC"/>
    <w:rsid w:val="00263714"/>
    <w:rsid w:val="00263A8F"/>
    <w:rsid w:val="00263A9B"/>
    <w:rsid w:val="00263AAB"/>
    <w:rsid w:val="00263B41"/>
    <w:rsid w:val="00263CF3"/>
    <w:rsid w:val="00263D13"/>
    <w:rsid w:val="00263D31"/>
    <w:rsid w:val="002640A5"/>
    <w:rsid w:val="002640F4"/>
    <w:rsid w:val="002643C9"/>
    <w:rsid w:val="002645D6"/>
    <w:rsid w:val="00264D19"/>
    <w:rsid w:val="00264F24"/>
    <w:rsid w:val="00265029"/>
    <w:rsid w:val="002651EF"/>
    <w:rsid w:val="002653F4"/>
    <w:rsid w:val="00265B41"/>
    <w:rsid w:val="00265CEB"/>
    <w:rsid w:val="00265D9A"/>
    <w:rsid w:val="00265F73"/>
    <w:rsid w:val="00266123"/>
    <w:rsid w:val="00266208"/>
    <w:rsid w:val="002665EC"/>
    <w:rsid w:val="00266A52"/>
    <w:rsid w:val="00266ED2"/>
    <w:rsid w:val="00266EEE"/>
    <w:rsid w:val="00266F5C"/>
    <w:rsid w:val="00267258"/>
    <w:rsid w:val="002672F4"/>
    <w:rsid w:val="0026781B"/>
    <w:rsid w:val="00267873"/>
    <w:rsid w:val="00267D19"/>
    <w:rsid w:val="00270155"/>
    <w:rsid w:val="002701D0"/>
    <w:rsid w:val="002703F0"/>
    <w:rsid w:val="00270479"/>
    <w:rsid w:val="00270587"/>
    <w:rsid w:val="00270616"/>
    <w:rsid w:val="00270646"/>
    <w:rsid w:val="00270688"/>
    <w:rsid w:val="0027075D"/>
    <w:rsid w:val="002709A7"/>
    <w:rsid w:val="002709E0"/>
    <w:rsid w:val="00270ADC"/>
    <w:rsid w:val="00270B20"/>
    <w:rsid w:val="00271414"/>
    <w:rsid w:val="002717AC"/>
    <w:rsid w:val="002718EF"/>
    <w:rsid w:val="00271E1A"/>
    <w:rsid w:val="00272038"/>
    <w:rsid w:val="00272166"/>
    <w:rsid w:val="0027227D"/>
    <w:rsid w:val="00272453"/>
    <w:rsid w:val="00272462"/>
    <w:rsid w:val="002724AF"/>
    <w:rsid w:val="00272C25"/>
    <w:rsid w:val="00272CFE"/>
    <w:rsid w:val="00272F28"/>
    <w:rsid w:val="002735F4"/>
    <w:rsid w:val="00273870"/>
    <w:rsid w:val="00273A1A"/>
    <w:rsid w:val="00273A96"/>
    <w:rsid w:val="00273B89"/>
    <w:rsid w:val="00273F6A"/>
    <w:rsid w:val="0027401C"/>
    <w:rsid w:val="002741F8"/>
    <w:rsid w:val="00274275"/>
    <w:rsid w:val="0027429D"/>
    <w:rsid w:val="002743F5"/>
    <w:rsid w:val="00274936"/>
    <w:rsid w:val="00274A4F"/>
    <w:rsid w:val="00275196"/>
    <w:rsid w:val="00275521"/>
    <w:rsid w:val="0027574C"/>
    <w:rsid w:val="00275801"/>
    <w:rsid w:val="00276085"/>
    <w:rsid w:val="00276290"/>
    <w:rsid w:val="00276429"/>
    <w:rsid w:val="00277085"/>
    <w:rsid w:val="002771C7"/>
    <w:rsid w:val="0027722B"/>
    <w:rsid w:val="00277299"/>
    <w:rsid w:val="002775C3"/>
    <w:rsid w:val="002778A4"/>
    <w:rsid w:val="00277A6A"/>
    <w:rsid w:val="00277FDE"/>
    <w:rsid w:val="002802BE"/>
    <w:rsid w:val="002802FC"/>
    <w:rsid w:val="002807E2"/>
    <w:rsid w:val="00280BC9"/>
    <w:rsid w:val="00281164"/>
    <w:rsid w:val="00281281"/>
    <w:rsid w:val="002812BF"/>
    <w:rsid w:val="00281DCD"/>
    <w:rsid w:val="002820B7"/>
    <w:rsid w:val="002820FB"/>
    <w:rsid w:val="0028227F"/>
    <w:rsid w:val="00282345"/>
    <w:rsid w:val="002826CA"/>
    <w:rsid w:val="00282BE1"/>
    <w:rsid w:val="00282C26"/>
    <w:rsid w:val="00282C5A"/>
    <w:rsid w:val="00283328"/>
    <w:rsid w:val="0028337B"/>
    <w:rsid w:val="00283BDC"/>
    <w:rsid w:val="0028444C"/>
    <w:rsid w:val="00284573"/>
    <w:rsid w:val="002845AF"/>
    <w:rsid w:val="00284647"/>
    <w:rsid w:val="00284736"/>
    <w:rsid w:val="00284BBA"/>
    <w:rsid w:val="00284DDB"/>
    <w:rsid w:val="00284FF5"/>
    <w:rsid w:val="00285085"/>
    <w:rsid w:val="00285484"/>
    <w:rsid w:val="002855E3"/>
    <w:rsid w:val="00286096"/>
    <w:rsid w:val="00286336"/>
    <w:rsid w:val="00286694"/>
    <w:rsid w:val="002867DD"/>
    <w:rsid w:val="002869FF"/>
    <w:rsid w:val="00286AC3"/>
    <w:rsid w:val="00286DDC"/>
    <w:rsid w:val="00286F0F"/>
    <w:rsid w:val="00286F2F"/>
    <w:rsid w:val="002874E8"/>
    <w:rsid w:val="00287551"/>
    <w:rsid w:val="00287596"/>
    <w:rsid w:val="002876EB"/>
    <w:rsid w:val="002877BC"/>
    <w:rsid w:val="002878D1"/>
    <w:rsid w:val="00287909"/>
    <w:rsid w:val="00287A3C"/>
    <w:rsid w:val="00287ABA"/>
    <w:rsid w:val="002905E8"/>
    <w:rsid w:val="00290B99"/>
    <w:rsid w:val="00290BDB"/>
    <w:rsid w:val="00290E09"/>
    <w:rsid w:val="0029138F"/>
    <w:rsid w:val="00291696"/>
    <w:rsid w:val="00291746"/>
    <w:rsid w:val="00291EAA"/>
    <w:rsid w:val="00292422"/>
    <w:rsid w:val="002924AE"/>
    <w:rsid w:val="00292580"/>
    <w:rsid w:val="00292627"/>
    <w:rsid w:val="002927BD"/>
    <w:rsid w:val="0029281A"/>
    <w:rsid w:val="00292962"/>
    <w:rsid w:val="00292BA6"/>
    <w:rsid w:val="00292C30"/>
    <w:rsid w:val="00292E0F"/>
    <w:rsid w:val="00293052"/>
    <w:rsid w:val="002933E7"/>
    <w:rsid w:val="00293844"/>
    <w:rsid w:val="0029387B"/>
    <w:rsid w:val="002938FA"/>
    <w:rsid w:val="00293BEF"/>
    <w:rsid w:val="00293D6B"/>
    <w:rsid w:val="00293D7E"/>
    <w:rsid w:val="00293DF2"/>
    <w:rsid w:val="00293E14"/>
    <w:rsid w:val="002943D9"/>
    <w:rsid w:val="002945BC"/>
    <w:rsid w:val="002946D5"/>
    <w:rsid w:val="0029497E"/>
    <w:rsid w:val="00294A6C"/>
    <w:rsid w:val="00294F8C"/>
    <w:rsid w:val="002954EE"/>
    <w:rsid w:val="0029581A"/>
    <w:rsid w:val="00295DB1"/>
    <w:rsid w:val="002960C4"/>
    <w:rsid w:val="0029612C"/>
    <w:rsid w:val="00296551"/>
    <w:rsid w:val="00296696"/>
    <w:rsid w:val="00296DA7"/>
    <w:rsid w:val="002970B5"/>
    <w:rsid w:val="00297103"/>
    <w:rsid w:val="002971EC"/>
    <w:rsid w:val="0029722A"/>
    <w:rsid w:val="0029754A"/>
    <w:rsid w:val="0029791D"/>
    <w:rsid w:val="002979BD"/>
    <w:rsid w:val="002A004B"/>
    <w:rsid w:val="002A0148"/>
    <w:rsid w:val="002A04A5"/>
    <w:rsid w:val="002A04AA"/>
    <w:rsid w:val="002A06A5"/>
    <w:rsid w:val="002A08C0"/>
    <w:rsid w:val="002A0B23"/>
    <w:rsid w:val="002A10B3"/>
    <w:rsid w:val="002A10C9"/>
    <w:rsid w:val="002A1288"/>
    <w:rsid w:val="002A13CF"/>
    <w:rsid w:val="002A1BC1"/>
    <w:rsid w:val="002A1CA8"/>
    <w:rsid w:val="002A1D48"/>
    <w:rsid w:val="002A1EB4"/>
    <w:rsid w:val="002A1EB7"/>
    <w:rsid w:val="002A1EFA"/>
    <w:rsid w:val="002A21E6"/>
    <w:rsid w:val="002A2845"/>
    <w:rsid w:val="002A2F29"/>
    <w:rsid w:val="002A331B"/>
    <w:rsid w:val="002A3685"/>
    <w:rsid w:val="002A36A6"/>
    <w:rsid w:val="002A3794"/>
    <w:rsid w:val="002A3A41"/>
    <w:rsid w:val="002A3E62"/>
    <w:rsid w:val="002A4318"/>
    <w:rsid w:val="002A4513"/>
    <w:rsid w:val="002A456D"/>
    <w:rsid w:val="002A4605"/>
    <w:rsid w:val="002A4DC7"/>
    <w:rsid w:val="002A4F3E"/>
    <w:rsid w:val="002A503F"/>
    <w:rsid w:val="002A5210"/>
    <w:rsid w:val="002A60DC"/>
    <w:rsid w:val="002A62C3"/>
    <w:rsid w:val="002A650D"/>
    <w:rsid w:val="002A655B"/>
    <w:rsid w:val="002A681E"/>
    <w:rsid w:val="002A6A57"/>
    <w:rsid w:val="002A6D9D"/>
    <w:rsid w:val="002A6F37"/>
    <w:rsid w:val="002A704F"/>
    <w:rsid w:val="002A71B1"/>
    <w:rsid w:val="002A735E"/>
    <w:rsid w:val="002A749F"/>
    <w:rsid w:val="002A7528"/>
    <w:rsid w:val="002A7A2D"/>
    <w:rsid w:val="002A7C03"/>
    <w:rsid w:val="002A7E7F"/>
    <w:rsid w:val="002B0BAF"/>
    <w:rsid w:val="002B0C32"/>
    <w:rsid w:val="002B0E3B"/>
    <w:rsid w:val="002B11E5"/>
    <w:rsid w:val="002B15B2"/>
    <w:rsid w:val="002B18DC"/>
    <w:rsid w:val="002B1E69"/>
    <w:rsid w:val="002B1F88"/>
    <w:rsid w:val="002B209C"/>
    <w:rsid w:val="002B23F6"/>
    <w:rsid w:val="002B291D"/>
    <w:rsid w:val="002B2A20"/>
    <w:rsid w:val="002B2A2E"/>
    <w:rsid w:val="002B36A8"/>
    <w:rsid w:val="002B3744"/>
    <w:rsid w:val="002B3AB9"/>
    <w:rsid w:val="002B3B6B"/>
    <w:rsid w:val="002B3D3A"/>
    <w:rsid w:val="002B3F49"/>
    <w:rsid w:val="002B43BB"/>
    <w:rsid w:val="002B44AF"/>
    <w:rsid w:val="002B45F8"/>
    <w:rsid w:val="002B46FF"/>
    <w:rsid w:val="002B4AEB"/>
    <w:rsid w:val="002B4C3A"/>
    <w:rsid w:val="002B4E05"/>
    <w:rsid w:val="002B4F07"/>
    <w:rsid w:val="002B5051"/>
    <w:rsid w:val="002B54CF"/>
    <w:rsid w:val="002B5681"/>
    <w:rsid w:val="002B5C10"/>
    <w:rsid w:val="002B5DEB"/>
    <w:rsid w:val="002B5F97"/>
    <w:rsid w:val="002B5FC8"/>
    <w:rsid w:val="002B6111"/>
    <w:rsid w:val="002B6525"/>
    <w:rsid w:val="002B69A1"/>
    <w:rsid w:val="002B6D0F"/>
    <w:rsid w:val="002B6F4D"/>
    <w:rsid w:val="002B731B"/>
    <w:rsid w:val="002B7666"/>
    <w:rsid w:val="002B77EA"/>
    <w:rsid w:val="002B78D9"/>
    <w:rsid w:val="002B7A34"/>
    <w:rsid w:val="002B7CC8"/>
    <w:rsid w:val="002C0096"/>
    <w:rsid w:val="002C01C1"/>
    <w:rsid w:val="002C035C"/>
    <w:rsid w:val="002C04F7"/>
    <w:rsid w:val="002C0654"/>
    <w:rsid w:val="002C095D"/>
    <w:rsid w:val="002C0CD7"/>
    <w:rsid w:val="002C0F13"/>
    <w:rsid w:val="002C10BF"/>
    <w:rsid w:val="002C12B8"/>
    <w:rsid w:val="002C13D7"/>
    <w:rsid w:val="002C1567"/>
    <w:rsid w:val="002C15A6"/>
    <w:rsid w:val="002C171C"/>
    <w:rsid w:val="002C17BF"/>
    <w:rsid w:val="002C17D0"/>
    <w:rsid w:val="002C190F"/>
    <w:rsid w:val="002C1A6B"/>
    <w:rsid w:val="002C2789"/>
    <w:rsid w:val="002C2A24"/>
    <w:rsid w:val="002C2A4C"/>
    <w:rsid w:val="002C2C6C"/>
    <w:rsid w:val="002C2CBC"/>
    <w:rsid w:val="002C2E49"/>
    <w:rsid w:val="002C31F1"/>
    <w:rsid w:val="002C3766"/>
    <w:rsid w:val="002C3AE0"/>
    <w:rsid w:val="002C3E5C"/>
    <w:rsid w:val="002C4086"/>
    <w:rsid w:val="002C408D"/>
    <w:rsid w:val="002C4537"/>
    <w:rsid w:val="002C4935"/>
    <w:rsid w:val="002C4CD3"/>
    <w:rsid w:val="002C4D1E"/>
    <w:rsid w:val="002C4DE5"/>
    <w:rsid w:val="002C4EAB"/>
    <w:rsid w:val="002C5163"/>
    <w:rsid w:val="002C5190"/>
    <w:rsid w:val="002C51C2"/>
    <w:rsid w:val="002C52AE"/>
    <w:rsid w:val="002C53C5"/>
    <w:rsid w:val="002C558D"/>
    <w:rsid w:val="002C55B6"/>
    <w:rsid w:val="002C55C0"/>
    <w:rsid w:val="002C5B0C"/>
    <w:rsid w:val="002C5EDE"/>
    <w:rsid w:val="002C66B0"/>
    <w:rsid w:val="002C682A"/>
    <w:rsid w:val="002C6A3A"/>
    <w:rsid w:val="002C6D33"/>
    <w:rsid w:val="002C6E59"/>
    <w:rsid w:val="002C6F65"/>
    <w:rsid w:val="002C7063"/>
    <w:rsid w:val="002C70C2"/>
    <w:rsid w:val="002C7808"/>
    <w:rsid w:val="002C7AAC"/>
    <w:rsid w:val="002C7AFD"/>
    <w:rsid w:val="002C7BFA"/>
    <w:rsid w:val="002C7C9D"/>
    <w:rsid w:val="002C7D0C"/>
    <w:rsid w:val="002C7E01"/>
    <w:rsid w:val="002C7F4C"/>
    <w:rsid w:val="002D0083"/>
    <w:rsid w:val="002D0088"/>
    <w:rsid w:val="002D012E"/>
    <w:rsid w:val="002D0443"/>
    <w:rsid w:val="002D0487"/>
    <w:rsid w:val="002D04AA"/>
    <w:rsid w:val="002D0A5F"/>
    <w:rsid w:val="002D0F05"/>
    <w:rsid w:val="002D1005"/>
    <w:rsid w:val="002D1011"/>
    <w:rsid w:val="002D102E"/>
    <w:rsid w:val="002D196B"/>
    <w:rsid w:val="002D1FA6"/>
    <w:rsid w:val="002D243B"/>
    <w:rsid w:val="002D24A4"/>
    <w:rsid w:val="002D2554"/>
    <w:rsid w:val="002D2C37"/>
    <w:rsid w:val="002D2E97"/>
    <w:rsid w:val="002D2F24"/>
    <w:rsid w:val="002D2FE3"/>
    <w:rsid w:val="002D300C"/>
    <w:rsid w:val="002D30F2"/>
    <w:rsid w:val="002D310B"/>
    <w:rsid w:val="002D3187"/>
    <w:rsid w:val="002D3233"/>
    <w:rsid w:val="002D3351"/>
    <w:rsid w:val="002D33C2"/>
    <w:rsid w:val="002D34D6"/>
    <w:rsid w:val="002D379F"/>
    <w:rsid w:val="002D3B33"/>
    <w:rsid w:val="002D3D0E"/>
    <w:rsid w:val="002D4515"/>
    <w:rsid w:val="002D4632"/>
    <w:rsid w:val="002D4934"/>
    <w:rsid w:val="002D4A49"/>
    <w:rsid w:val="002D4B40"/>
    <w:rsid w:val="002D4B76"/>
    <w:rsid w:val="002D4FAD"/>
    <w:rsid w:val="002D590D"/>
    <w:rsid w:val="002D5C75"/>
    <w:rsid w:val="002D5D79"/>
    <w:rsid w:val="002D5DC9"/>
    <w:rsid w:val="002D5E28"/>
    <w:rsid w:val="002D6352"/>
    <w:rsid w:val="002D636F"/>
    <w:rsid w:val="002D65A5"/>
    <w:rsid w:val="002D675F"/>
    <w:rsid w:val="002D692C"/>
    <w:rsid w:val="002D6DE3"/>
    <w:rsid w:val="002D6F7B"/>
    <w:rsid w:val="002D73B2"/>
    <w:rsid w:val="002D7D55"/>
    <w:rsid w:val="002D7ED7"/>
    <w:rsid w:val="002D7F24"/>
    <w:rsid w:val="002E043A"/>
    <w:rsid w:val="002E063F"/>
    <w:rsid w:val="002E067F"/>
    <w:rsid w:val="002E072A"/>
    <w:rsid w:val="002E075B"/>
    <w:rsid w:val="002E079C"/>
    <w:rsid w:val="002E0A28"/>
    <w:rsid w:val="002E0A8F"/>
    <w:rsid w:val="002E14C4"/>
    <w:rsid w:val="002E197B"/>
    <w:rsid w:val="002E1EDF"/>
    <w:rsid w:val="002E2292"/>
    <w:rsid w:val="002E241C"/>
    <w:rsid w:val="002E244F"/>
    <w:rsid w:val="002E2516"/>
    <w:rsid w:val="002E253B"/>
    <w:rsid w:val="002E2618"/>
    <w:rsid w:val="002E2708"/>
    <w:rsid w:val="002E2ACF"/>
    <w:rsid w:val="002E2B47"/>
    <w:rsid w:val="002E2D17"/>
    <w:rsid w:val="002E301E"/>
    <w:rsid w:val="002E3167"/>
    <w:rsid w:val="002E34C3"/>
    <w:rsid w:val="002E37A0"/>
    <w:rsid w:val="002E3940"/>
    <w:rsid w:val="002E3CE5"/>
    <w:rsid w:val="002E4099"/>
    <w:rsid w:val="002E40E0"/>
    <w:rsid w:val="002E40EC"/>
    <w:rsid w:val="002E41BA"/>
    <w:rsid w:val="002E440B"/>
    <w:rsid w:val="002E4447"/>
    <w:rsid w:val="002E4473"/>
    <w:rsid w:val="002E44E0"/>
    <w:rsid w:val="002E4503"/>
    <w:rsid w:val="002E4606"/>
    <w:rsid w:val="002E46A1"/>
    <w:rsid w:val="002E47F6"/>
    <w:rsid w:val="002E4A71"/>
    <w:rsid w:val="002E4AF1"/>
    <w:rsid w:val="002E4D75"/>
    <w:rsid w:val="002E5185"/>
    <w:rsid w:val="002E5F75"/>
    <w:rsid w:val="002E5F9A"/>
    <w:rsid w:val="002E604E"/>
    <w:rsid w:val="002E6092"/>
    <w:rsid w:val="002E64D3"/>
    <w:rsid w:val="002E6624"/>
    <w:rsid w:val="002E6641"/>
    <w:rsid w:val="002E6710"/>
    <w:rsid w:val="002E6874"/>
    <w:rsid w:val="002E6AA4"/>
    <w:rsid w:val="002E6E1A"/>
    <w:rsid w:val="002E6EE3"/>
    <w:rsid w:val="002E6F49"/>
    <w:rsid w:val="002E7138"/>
    <w:rsid w:val="002E7CBE"/>
    <w:rsid w:val="002E7E79"/>
    <w:rsid w:val="002F03ED"/>
    <w:rsid w:val="002F044C"/>
    <w:rsid w:val="002F04D3"/>
    <w:rsid w:val="002F092B"/>
    <w:rsid w:val="002F09BF"/>
    <w:rsid w:val="002F0A14"/>
    <w:rsid w:val="002F0A48"/>
    <w:rsid w:val="002F0A64"/>
    <w:rsid w:val="002F0AF0"/>
    <w:rsid w:val="002F0C3A"/>
    <w:rsid w:val="002F131E"/>
    <w:rsid w:val="002F179F"/>
    <w:rsid w:val="002F1C18"/>
    <w:rsid w:val="002F24CE"/>
    <w:rsid w:val="002F25C6"/>
    <w:rsid w:val="002F2928"/>
    <w:rsid w:val="002F2A14"/>
    <w:rsid w:val="002F2A69"/>
    <w:rsid w:val="002F2B68"/>
    <w:rsid w:val="002F2E0F"/>
    <w:rsid w:val="002F32B0"/>
    <w:rsid w:val="002F3369"/>
    <w:rsid w:val="002F36D2"/>
    <w:rsid w:val="002F3841"/>
    <w:rsid w:val="002F3D70"/>
    <w:rsid w:val="002F3E4B"/>
    <w:rsid w:val="002F4166"/>
    <w:rsid w:val="002F41F1"/>
    <w:rsid w:val="002F436D"/>
    <w:rsid w:val="002F4509"/>
    <w:rsid w:val="002F48B0"/>
    <w:rsid w:val="002F48F4"/>
    <w:rsid w:val="002F4AD6"/>
    <w:rsid w:val="002F5460"/>
    <w:rsid w:val="002F560F"/>
    <w:rsid w:val="002F5680"/>
    <w:rsid w:val="002F58D7"/>
    <w:rsid w:val="002F5967"/>
    <w:rsid w:val="002F5A31"/>
    <w:rsid w:val="002F5B68"/>
    <w:rsid w:val="002F600E"/>
    <w:rsid w:val="002F6331"/>
    <w:rsid w:val="002F63A6"/>
    <w:rsid w:val="002F642B"/>
    <w:rsid w:val="002F6A42"/>
    <w:rsid w:val="002F6B40"/>
    <w:rsid w:val="002F6B78"/>
    <w:rsid w:val="002F6BCB"/>
    <w:rsid w:val="002F6CFF"/>
    <w:rsid w:val="002F7608"/>
    <w:rsid w:val="002F77AE"/>
    <w:rsid w:val="002F780A"/>
    <w:rsid w:val="002F784D"/>
    <w:rsid w:val="002F7AB7"/>
    <w:rsid w:val="002F7DA2"/>
    <w:rsid w:val="002F7E4B"/>
    <w:rsid w:val="0030025D"/>
    <w:rsid w:val="003002B2"/>
    <w:rsid w:val="00300659"/>
    <w:rsid w:val="003006AD"/>
    <w:rsid w:val="00300862"/>
    <w:rsid w:val="00300976"/>
    <w:rsid w:val="00300B58"/>
    <w:rsid w:val="00300F11"/>
    <w:rsid w:val="00300F79"/>
    <w:rsid w:val="003016DF"/>
    <w:rsid w:val="00301A3B"/>
    <w:rsid w:val="00301F94"/>
    <w:rsid w:val="00301FA2"/>
    <w:rsid w:val="0030206B"/>
    <w:rsid w:val="0030212C"/>
    <w:rsid w:val="00302293"/>
    <w:rsid w:val="00302DA2"/>
    <w:rsid w:val="003030BB"/>
    <w:rsid w:val="0030327A"/>
    <w:rsid w:val="00303595"/>
    <w:rsid w:val="003036C8"/>
    <w:rsid w:val="003036F8"/>
    <w:rsid w:val="003039EE"/>
    <w:rsid w:val="00303B2A"/>
    <w:rsid w:val="00304086"/>
    <w:rsid w:val="00304389"/>
    <w:rsid w:val="0030457F"/>
    <w:rsid w:val="003045E2"/>
    <w:rsid w:val="003046C6"/>
    <w:rsid w:val="003048C8"/>
    <w:rsid w:val="00304CC9"/>
    <w:rsid w:val="00304D85"/>
    <w:rsid w:val="003057A0"/>
    <w:rsid w:val="0030592B"/>
    <w:rsid w:val="00305C08"/>
    <w:rsid w:val="00305C77"/>
    <w:rsid w:val="00305F7F"/>
    <w:rsid w:val="00305FF2"/>
    <w:rsid w:val="00306003"/>
    <w:rsid w:val="003065CD"/>
    <w:rsid w:val="00306639"/>
    <w:rsid w:val="00306699"/>
    <w:rsid w:val="003068D3"/>
    <w:rsid w:val="00306B02"/>
    <w:rsid w:val="00306CF2"/>
    <w:rsid w:val="00306DFD"/>
    <w:rsid w:val="00307126"/>
    <w:rsid w:val="00307DCB"/>
    <w:rsid w:val="0031021D"/>
    <w:rsid w:val="0031025F"/>
    <w:rsid w:val="003103A0"/>
    <w:rsid w:val="003108BA"/>
    <w:rsid w:val="00310B1B"/>
    <w:rsid w:val="00310D33"/>
    <w:rsid w:val="00310E14"/>
    <w:rsid w:val="0031103D"/>
    <w:rsid w:val="0031111F"/>
    <w:rsid w:val="00311226"/>
    <w:rsid w:val="00311287"/>
    <w:rsid w:val="003114C1"/>
    <w:rsid w:val="00311739"/>
    <w:rsid w:val="00311A1C"/>
    <w:rsid w:val="00311A25"/>
    <w:rsid w:val="00311AD2"/>
    <w:rsid w:val="00311D2E"/>
    <w:rsid w:val="00311EDA"/>
    <w:rsid w:val="0031207D"/>
    <w:rsid w:val="0031236B"/>
    <w:rsid w:val="00312500"/>
    <w:rsid w:val="00312A3E"/>
    <w:rsid w:val="00312F89"/>
    <w:rsid w:val="00313355"/>
    <w:rsid w:val="0031344B"/>
    <w:rsid w:val="00313C67"/>
    <w:rsid w:val="00313E60"/>
    <w:rsid w:val="0031408E"/>
    <w:rsid w:val="00314560"/>
    <w:rsid w:val="00314984"/>
    <w:rsid w:val="00314AAE"/>
    <w:rsid w:val="00314E3F"/>
    <w:rsid w:val="003153B5"/>
    <w:rsid w:val="00315414"/>
    <w:rsid w:val="00315457"/>
    <w:rsid w:val="0031554A"/>
    <w:rsid w:val="00315608"/>
    <w:rsid w:val="00315698"/>
    <w:rsid w:val="00315BEC"/>
    <w:rsid w:val="00315C2C"/>
    <w:rsid w:val="00315D79"/>
    <w:rsid w:val="00315E5B"/>
    <w:rsid w:val="00315FAC"/>
    <w:rsid w:val="00316065"/>
    <w:rsid w:val="0031617A"/>
    <w:rsid w:val="0031660D"/>
    <w:rsid w:val="003167D9"/>
    <w:rsid w:val="003168C5"/>
    <w:rsid w:val="00316C68"/>
    <w:rsid w:val="00316C81"/>
    <w:rsid w:val="00316D62"/>
    <w:rsid w:val="00316FB4"/>
    <w:rsid w:val="0031746C"/>
    <w:rsid w:val="00317482"/>
    <w:rsid w:val="00317878"/>
    <w:rsid w:val="00317B1F"/>
    <w:rsid w:val="00317B8D"/>
    <w:rsid w:val="00317EBE"/>
    <w:rsid w:val="0032001C"/>
    <w:rsid w:val="00320640"/>
    <w:rsid w:val="00320793"/>
    <w:rsid w:val="00320936"/>
    <w:rsid w:val="00320FED"/>
    <w:rsid w:val="003210F5"/>
    <w:rsid w:val="003211DB"/>
    <w:rsid w:val="003211E7"/>
    <w:rsid w:val="003212E7"/>
    <w:rsid w:val="00321555"/>
    <w:rsid w:val="00321749"/>
    <w:rsid w:val="00321792"/>
    <w:rsid w:val="003218AF"/>
    <w:rsid w:val="00321BBA"/>
    <w:rsid w:val="00321BDD"/>
    <w:rsid w:val="00321C16"/>
    <w:rsid w:val="00321CE9"/>
    <w:rsid w:val="0032208E"/>
    <w:rsid w:val="003225D4"/>
    <w:rsid w:val="00322929"/>
    <w:rsid w:val="00322990"/>
    <w:rsid w:val="00323040"/>
    <w:rsid w:val="0032304A"/>
    <w:rsid w:val="003230F6"/>
    <w:rsid w:val="003231DF"/>
    <w:rsid w:val="00323222"/>
    <w:rsid w:val="0032330E"/>
    <w:rsid w:val="0032358E"/>
    <w:rsid w:val="0032451E"/>
    <w:rsid w:val="00324724"/>
    <w:rsid w:val="00324865"/>
    <w:rsid w:val="00324CC5"/>
    <w:rsid w:val="00324E00"/>
    <w:rsid w:val="00324E82"/>
    <w:rsid w:val="00324F2E"/>
    <w:rsid w:val="00325320"/>
    <w:rsid w:val="0032549A"/>
    <w:rsid w:val="00325675"/>
    <w:rsid w:val="00325711"/>
    <w:rsid w:val="00325C50"/>
    <w:rsid w:val="00325DDD"/>
    <w:rsid w:val="00325DED"/>
    <w:rsid w:val="00325E00"/>
    <w:rsid w:val="00326016"/>
    <w:rsid w:val="00326154"/>
    <w:rsid w:val="00326190"/>
    <w:rsid w:val="003262F6"/>
    <w:rsid w:val="003263A2"/>
    <w:rsid w:val="003267DF"/>
    <w:rsid w:val="00326AFA"/>
    <w:rsid w:val="00326B11"/>
    <w:rsid w:val="00326B87"/>
    <w:rsid w:val="00326F16"/>
    <w:rsid w:val="00326FEE"/>
    <w:rsid w:val="003278E2"/>
    <w:rsid w:val="00327A01"/>
    <w:rsid w:val="00327EC8"/>
    <w:rsid w:val="00330768"/>
    <w:rsid w:val="003307CE"/>
    <w:rsid w:val="003307F5"/>
    <w:rsid w:val="00330876"/>
    <w:rsid w:val="00330C5A"/>
    <w:rsid w:val="00330CF8"/>
    <w:rsid w:val="00330DC5"/>
    <w:rsid w:val="00330E9A"/>
    <w:rsid w:val="00331055"/>
    <w:rsid w:val="00331249"/>
    <w:rsid w:val="003312C0"/>
    <w:rsid w:val="003312CB"/>
    <w:rsid w:val="003313A6"/>
    <w:rsid w:val="00331429"/>
    <w:rsid w:val="0033199F"/>
    <w:rsid w:val="00331B8D"/>
    <w:rsid w:val="00331B95"/>
    <w:rsid w:val="00331D17"/>
    <w:rsid w:val="00331E39"/>
    <w:rsid w:val="00331EBB"/>
    <w:rsid w:val="00332777"/>
    <w:rsid w:val="003327B3"/>
    <w:rsid w:val="0033296A"/>
    <w:rsid w:val="00332BAE"/>
    <w:rsid w:val="00332BC8"/>
    <w:rsid w:val="00332F17"/>
    <w:rsid w:val="00332FA7"/>
    <w:rsid w:val="00333032"/>
    <w:rsid w:val="0033304E"/>
    <w:rsid w:val="003333A8"/>
    <w:rsid w:val="003336B3"/>
    <w:rsid w:val="00333773"/>
    <w:rsid w:val="00333B15"/>
    <w:rsid w:val="00333C3F"/>
    <w:rsid w:val="00333E6E"/>
    <w:rsid w:val="00333F1B"/>
    <w:rsid w:val="003340F5"/>
    <w:rsid w:val="00334106"/>
    <w:rsid w:val="003342B4"/>
    <w:rsid w:val="003345D5"/>
    <w:rsid w:val="003345E3"/>
    <w:rsid w:val="0033472C"/>
    <w:rsid w:val="00334AD9"/>
    <w:rsid w:val="00334BB2"/>
    <w:rsid w:val="00334CD4"/>
    <w:rsid w:val="00334D2C"/>
    <w:rsid w:val="00334F95"/>
    <w:rsid w:val="00335408"/>
    <w:rsid w:val="00335439"/>
    <w:rsid w:val="003355A3"/>
    <w:rsid w:val="003355F9"/>
    <w:rsid w:val="003357A6"/>
    <w:rsid w:val="00335B7A"/>
    <w:rsid w:val="0033609C"/>
    <w:rsid w:val="003360CA"/>
    <w:rsid w:val="003363E5"/>
    <w:rsid w:val="003365F8"/>
    <w:rsid w:val="00336615"/>
    <w:rsid w:val="00336DA9"/>
    <w:rsid w:val="00336E7A"/>
    <w:rsid w:val="003375E5"/>
    <w:rsid w:val="0033760F"/>
    <w:rsid w:val="00337617"/>
    <w:rsid w:val="0033762D"/>
    <w:rsid w:val="003376AA"/>
    <w:rsid w:val="00340633"/>
    <w:rsid w:val="00340A09"/>
    <w:rsid w:val="00340B9A"/>
    <w:rsid w:val="00340CAF"/>
    <w:rsid w:val="00341344"/>
    <w:rsid w:val="00341362"/>
    <w:rsid w:val="00341782"/>
    <w:rsid w:val="0034192C"/>
    <w:rsid w:val="00341999"/>
    <w:rsid w:val="00341CC4"/>
    <w:rsid w:val="00341EB2"/>
    <w:rsid w:val="003421A1"/>
    <w:rsid w:val="00342219"/>
    <w:rsid w:val="003422E5"/>
    <w:rsid w:val="0034254F"/>
    <w:rsid w:val="003425BD"/>
    <w:rsid w:val="00342A4A"/>
    <w:rsid w:val="00342A55"/>
    <w:rsid w:val="003430AD"/>
    <w:rsid w:val="0034326B"/>
    <w:rsid w:val="003433C9"/>
    <w:rsid w:val="00343636"/>
    <w:rsid w:val="003436B7"/>
    <w:rsid w:val="00343CAE"/>
    <w:rsid w:val="00344617"/>
    <w:rsid w:val="003446AF"/>
    <w:rsid w:val="003446B9"/>
    <w:rsid w:val="00344813"/>
    <w:rsid w:val="00344DF1"/>
    <w:rsid w:val="00346133"/>
    <w:rsid w:val="0034641E"/>
    <w:rsid w:val="003466CA"/>
    <w:rsid w:val="00346B34"/>
    <w:rsid w:val="00346CE0"/>
    <w:rsid w:val="00346F4E"/>
    <w:rsid w:val="00346F73"/>
    <w:rsid w:val="00347618"/>
    <w:rsid w:val="00347718"/>
    <w:rsid w:val="00347F13"/>
    <w:rsid w:val="00347F3A"/>
    <w:rsid w:val="0035008F"/>
    <w:rsid w:val="003500CE"/>
    <w:rsid w:val="003503E7"/>
    <w:rsid w:val="003504A6"/>
    <w:rsid w:val="003504A8"/>
    <w:rsid w:val="00350566"/>
    <w:rsid w:val="003506DE"/>
    <w:rsid w:val="00350726"/>
    <w:rsid w:val="003507F2"/>
    <w:rsid w:val="003509B0"/>
    <w:rsid w:val="00350D78"/>
    <w:rsid w:val="00350F1B"/>
    <w:rsid w:val="003510B5"/>
    <w:rsid w:val="003515F1"/>
    <w:rsid w:val="003516BD"/>
    <w:rsid w:val="0035198D"/>
    <w:rsid w:val="00351B80"/>
    <w:rsid w:val="00351CC9"/>
    <w:rsid w:val="00351CDE"/>
    <w:rsid w:val="00351CF1"/>
    <w:rsid w:val="00351D04"/>
    <w:rsid w:val="00351F0E"/>
    <w:rsid w:val="00352027"/>
    <w:rsid w:val="003523F1"/>
    <w:rsid w:val="00352853"/>
    <w:rsid w:val="0035297C"/>
    <w:rsid w:val="00352B4D"/>
    <w:rsid w:val="00352BA4"/>
    <w:rsid w:val="00352FC3"/>
    <w:rsid w:val="0035305F"/>
    <w:rsid w:val="0035321F"/>
    <w:rsid w:val="00353315"/>
    <w:rsid w:val="00353537"/>
    <w:rsid w:val="00353A04"/>
    <w:rsid w:val="00353F58"/>
    <w:rsid w:val="00354567"/>
    <w:rsid w:val="00354BA3"/>
    <w:rsid w:val="00354DFD"/>
    <w:rsid w:val="003551F1"/>
    <w:rsid w:val="003553A9"/>
    <w:rsid w:val="003557BB"/>
    <w:rsid w:val="00355BC0"/>
    <w:rsid w:val="00355C93"/>
    <w:rsid w:val="00355FA5"/>
    <w:rsid w:val="003560FD"/>
    <w:rsid w:val="003562A8"/>
    <w:rsid w:val="0035633A"/>
    <w:rsid w:val="003565E3"/>
    <w:rsid w:val="003569C9"/>
    <w:rsid w:val="00356A39"/>
    <w:rsid w:val="00356D20"/>
    <w:rsid w:val="00356FB8"/>
    <w:rsid w:val="003575DB"/>
    <w:rsid w:val="003576AC"/>
    <w:rsid w:val="00357988"/>
    <w:rsid w:val="00357A72"/>
    <w:rsid w:val="00357C02"/>
    <w:rsid w:val="00357C57"/>
    <w:rsid w:val="00357C78"/>
    <w:rsid w:val="00357DF7"/>
    <w:rsid w:val="00357E01"/>
    <w:rsid w:val="00357E94"/>
    <w:rsid w:val="00360712"/>
    <w:rsid w:val="0036098D"/>
    <w:rsid w:val="00360C93"/>
    <w:rsid w:val="003613DA"/>
    <w:rsid w:val="00361550"/>
    <w:rsid w:val="003618FC"/>
    <w:rsid w:val="00361990"/>
    <w:rsid w:val="00361A10"/>
    <w:rsid w:val="003628F1"/>
    <w:rsid w:val="00362B2F"/>
    <w:rsid w:val="00362B6E"/>
    <w:rsid w:val="00362B8D"/>
    <w:rsid w:val="00362BEA"/>
    <w:rsid w:val="00362CBE"/>
    <w:rsid w:val="00362DE2"/>
    <w:rsid w:val="003631F8"/>
    <w:rsid w:val="00363B90"/>
    <w:rsid w:val="00363E0D"/>
    <w:rsid w:val="0036429A"/>
    <w:rsid w:val="00364338"/>
    <w:rsid w:val="003645C0"/>
    <w:rsid w:val="00364730"/>
    <w:rsid w:val="00364A6D"/>
    <w:rsid w:val="0036500D"/>
    <w:rsid w:val="003655BD"/>
    <w:rsid w:val="00365735"/>
    <w:rsid w:val="00365786"/>
    <w:rsid w:val="00365995"/>
    <w:rsid w:val="003659B7"/>
    <w:rsid w:val="00365DA8"/>
    <w:rsid w:val="00365FF2"/>
    <w:rsid w:val="00366148"/>
    <w:rsid w:val="003661F9"/>
    <w:rsid w:val="003662DC"/>
    <w:rsid w:val="0036644D"/>
    <w:rsid w:val="003665E7"/>
    <w:rsid w:val="00366690"/>
    <w:rsid w:val="00366A61"/>
    <w:rsid w:val="00366C08"/>
    <w:rsid w:val="00366D77"/>
    <w:rsid w:val="00366F7C"/>
    <w:rsid w:val="003670A8"/>
    <w:rsid w:val="00367480"/>
    <w:rsid w:val="00367519"/>
    <w:rsid w:val="0036789E"/>
    <w:rsid w:val="00367B7A"/>
    <w:rsid w:val="00367C71"/>
    <w:rsid w:val="00367E6F"/>
    <w:rsid w:val="00367FD7"/>
    <w:rsid w:val="003702CA"/>
    <w:rsid w:val="003703A9"/>
    <w:rsid w:val="003706CC"/>
    <w:rsid w:val="00370720"/>
    <w:rsid w:val="003707AE"/>
    <w:rsid w:val="003709AD"/>
    <w:rsid w:val="00370BC7"/>
    <w:rsid w:val="00370BD2"/>
    <w:rsid w:val="00370D22"/>
    <w:rsid w:val="00370E92"/>
    <w:rsid w:val="00370ED7"/>
    <w:rsid w:val="003711A6"/>
    <w:rsid w:val="00371476"/>
    <w:rsid w:val="00371503"/>
    <w:rsid w:val="0037162D"/>
    <w:rsid w:val="00371794"/>
    <w:rsid w:val="0037197D"/>
    <w:rsid w:val="00371A6B"/>
    <w:rsid w:val="0037272C"/>
    <w:rsid w:val="00372A99"/>
    <w:rsid w:val="00372F7B"/>
    <w:rsid w:val="0037314A"/>
    <w:rsid w:val="003732B2"/>
    <w:rsid w:val="00373891"/>
    <w:rsid w:val="00373913"/>
    <w:rsid w:val="00373CDF"/>
    <w:rsid w:val="00373F0A"/>
    <w:rsid w:val="0037443E"/>
    <w:rsid w:val="00374470"/>
    <w:rsid w:val="00374DC9"/>
    <w:rsid w:val="003758EF"/>
    <w:rsid w:val="00375AC2"/>
    <w:rsid w:val="00375FC5"/>
    <w:rsid w:val="00376946"/>
    <w:rsid w:val="0037694B"/>
    <w:rsid w:val="00376A31"/>
    <w:rsid w:val="00376C9E"/>
    <w:rsid w:val="00376DB4"/>
    <w:rsid w:val="0037702B"/>
    <w:rsid w:val="0037731C"/>
    <w:rsid w:val="003774A8"/>
    <w:rsid w:val="0037756D"/>
    <w:rsid w:val="003777E3"/>
    <w:rsid w:val="00377A2A"/>
    <w:rsid w:val="00377AC2"/>
    <w:rsid w:val="00377AC3"/>
    <w:rsid w:val="00377ACC"/>
    <w:rsid w:val="00377BF2"/>
    <w:rsid w:val="00377E26"/>
    <w:rsid w:val="00377E39"/>
    <w:rsid w:val="003803F1"/>
    <w:rsid w:val="00380F8D"/>
    <w:rsid w:val="003810B0"/>
    <w:rsid w:val="0038143D"/>
    <w:rsid w:val="00381540"/>
    <w:rsid w:val="0038168C"/>
    <w:rsid w:val="00381841"/>
    <w:rsid w:val="00381854"/>
    <w:rsid w:val="00381995"/>
    <w:rsid w:val="003819BD"/>
    <w:rsid w:val="003820FA"/>
    <w:rsid w:val="003824B3"/>
    <w:rsid w:val="00382561"/>
    <w:rsid w:val="003826FD"/>
    <w:rsid w:val="003827EB"/>
    <w:rsid w:val="00382B8C"/>
    <w:rsid w:val="00382C61"/>
    <w:rsid w:val="00382DF0"/>
    <w:rsid w:val="00382E07"/>
    <w:rsid w:val="00382F07"/>
    <w:rsid w:val="00383618"/>
    <w:rsid w:val="00383EC8"/>
    <w:rsid w:val="00383EDB"/>
    <w:rsid w:val="00384902"/>
    <w:rsid w:val="00384CE5"/>
    <w:rsid w:val="00384D1B"/>
    <w:rsid w:val="00384D44"/>
    <w:rsid w:val="00385233"/>
    <w:rsid w:val="00385383"/>
    <w:rsid w:val="00385596"/>
    <w:rsid w:val="003856AA"/>
    <w:rsid w:val="00385801"/>
    <w:rsid w:val="00385B09"/>
    <w:rsid w:val="00385EBA"/>
    <w:rsid w:val="003861A0"/>
    <w:rsid w:val="00386263"/>
    <w:rsid w:val="0038654F"/>
    <w:rsid w:val="00386629"/>
    <w:rsid w:val="00386805"/>
    <w:rsid w:val="00386846"/>
    <w:rsid w:val="00386A83"/>
    <w:rsid w:val="00386CA8"/>
    <w:rsid w:val="00386D25"/>
    <w:rsid w:val="00386FAD"/>
    <w:rsid w:val="00387573"/>
    <w:rsid w:val="0039007B"/>
    <w:rsid w:val="003900FE"/>
    <w:rsid w:val="00390723"/>
    <w:rsid w:val="003908AE"/>
    <w:rsid w:val="00390A84"/>
    <w:rsid w:val="00390C84"/>
    <w:rsid w:val="00390F56"/>
    <w:rsid w:val="0039100F"/>
    <w:rsid w:val="003917B9"/>
    <w:rsid w:val="003919AF"/>
    <w:rsid w:val="003922BD"/>
    <w:rsid w:val="00392314"/>
    <w:rsid w:val="00392361"/>
    <w:rsid w:val="003923E6"/>
    <w:rsid w:val="0039280B"/>
    <w:rsid w:val="003928B7"/>
    <w:rsid w:val="00392A9E"/>
    <w:rsid w:val="00392B13"/>
    <w:rsid w:val="00392D1F"/>
    <w:rsid w:val="00392E5B"/>
    <w:rsid w:val="00392E91"/>
    <w:rsid w:val="0039307E"/>
    <w:rsid w:val="0039382B"/>
    <w:rsid w:val="00393B44"/>
    <w:rsid w:val="00393E8F"/>
    <w:rsid w:val="003943A4"/>
    <w:rsid w:val="00394616"/>
    <w:rsid w:val="003946D2"/>
    <w:rsid w:val="00394B40"/>
    <w:rsid w:val="00394FF8"/>
    <w:rsid w:val="00395039"/>
    <w:rsid w:val="00395341"/>
    <w:rsid w:val="00395522"/>
    <w:rsid w:val="00395BC4"/>
    <w:rsid w:val="0039694B"/>
    <w:rsid w:val="00396B72"/>
    <w:rsid w:val="00396BE8"/>
    <w:rsid w:val="00396C55"/>
    <w:rsid w:val="00396CB0"/>
    <w:rsid w:val="00397308"/>
    <w:rsid w:val="003974DD"/>
    <w:rsid w:val="0039761A"/>
    <w:rsid w:val="00397AF2"/>
    <w:rsid w:val="00397BBE"/>
    <w:rsid w:val="00397C77"/>
    <w:rsid w:val="00397CB0"/>
    <w:rsid w:val="00397DD0"/>
    <w:rsid w:val="003A04CB"/>
    <w:rsid w:val="003A07A7"/>
    <w:rsid w:val="003A0A82"/>
    <w:rsid w:val="003A1158"/>
    <w:rsid w:val="003A1244"/>
    <w:rsid w:val="003A1389"/>
    <w:rsid w:val="003A19D3"/>
    <w:rsid w:val="003A1ACB"/>
    <w:rsid w:val="003A1E4A"/>
    <w:rsid w:val="003A1ECF"/>
    <w:rsid w:val="003A2440"/>
    <w:rsid w:val="003A282D"/>
    <w:rsid w:val="003A3216"/>
    <w:rsid w:val="003A3308"/>
    <w:rsid w:val="003A389D"/>
    <w:rsid w:val="003A3A72"/>
    <w:rsid w:val="003A3B1D"/>
    <w:rsid w:val="003A3B4F"/>
    <w:rsid w:val="003A3B9E"/>
    <w:rsid w:val="003A3C7B"/>
    <w:rsid w:val="003A4199"/>
    <w:rsid w:val="003A4682"/>
    <w:rsid w:val="003A4871"/>
    <w:rsid w:val="003A495E"/>
    <w:rsid w:val="003A55A9"/>
    <w:rsid w:val="003A578A"/>
    <w:rsid w:val="003A57D5"/>
    <w:rsid w:val="003A5A4C"/>
    <w:rsid w:val="003A5FCA"/>
    <w:rsid w:val="003A67EE"/>
    <w:rsid w:val="003A682D"/>
    <w:rsid w:val="003A685D"/>
    <w:rsid w:val="003A693E"/>
    <w:rsid w:val="003A6A6D"/>
    <w:rsid w:val="003A6C8B"/>
    <w:rsid w:val="003A6C91"/>
    <w:rsid w:val="003A7071"/>
    <w:rsid w:val="003A73DD"/>
    <w:rsid w:val="003A73FE"/>
    <w:rsid w:val="003A74D8"/>
    <w:rsid w:val="003A7618"/>
    <w:rsid w:val="003A7974"/>
    <w:rsid w:val="003A79DC"/>
    <w:rsid w:val="003A7AA2"/>
    <w:rsid w:val="003A7AF4"/>
    <w:rsid w:val="003A7CDE"/>
    <w:rsid w:val="003A7E94"/>
    <w:rsid w:val="003B04E5"/>
    <w:rsid w:val="003B0599"/>
    <w:rsid w:val="003B063F"/>
    <w:rsid w:val="003B0B3F"/>
    <w:rsid w:val="003B0D15"/>
    <w:rsid w:val="003B0FF3"/>
    <w:rsid w:val="003B1001"/>
    <w:rsid w:val="003B107A"/>
    <w:rsid w:val="003B1450"/>
    <w:rsid w:val="003B18E7"/>
    <w:rsid w:val="003B1A59"/>
    <w:rsid w:val="003B2127"/>
    <w:rsid w:val="003B2382"/>
    <w:rsid w:val="003B25C1"/>
    <w:rsid w:val="003B25E0"/>
    <w:rsid w:val="003B263B"/>
    <w:rsid w:val="003B2881"/>
    <w:rsid w:val="003B2D18"/>
    <w:rsid w:val="003B2EAB"/>
    <w:rsid w:val="003B3BA0"/>
    <w:rsid w:val="003B41D4"/>
    <w:rsid w:val="003B43F8"/>
    <w:rsid w:val="003B45DC"/>
    <w:rsid w:val="003B4760"/>
    <w:rsid w:val="003B47AC"/>
    <w:rsid w:val="003B4B8B"/>
    <w:rsid w:val="003B50DB"/>
    <w:rsid w:val="003B5107"/>
    <w:rsid w:val="003B51FB"/>
    <w:rsid w:val="003B54D8"/>
    <w:rsid w:val="003B552E"/>
    <w:rsid w:val="003B56EC"/>
    <w:rsid w:val="003B598D"/>
    <w:rsid w:val="003B5B51"/>
    <w:rsid w:val="003B5BA2"/>
    <w:rsid w:val="003B5E15"/>
    <w:rsid w:val="003B5F19"/>
    <w:rsid w:val="003B605E"/>
    <w:rsid w:val="003B6074"/>
    <w:rsid w:val="003B60DC"/>
    <w:rsid w:val="003B6320"/>
    <w:rsid w:val="003B658D"/>
    <w:rsid w:val="003B6CBB"/>
    <w:rsid w:val="003B6FD9"/>
    <w:rsid w:val="003B7067"/>
    <w:rsid w:val="003B70D7"/>
    <w:rsid w:val="003B71C1"/>
    <w:rsid w:val="003B7576"/>
    <w:rsid w:val="003B762F"/>
    <w:rsid w:val="003B7A84"/>
    <w:rsid w:val="003B7BD4"/>
    <w:rsid w:val="003B7DE4"/>
    <w:rsid w:val="003B7DF6"/>
    <w:rsid w:val="003B7F86"/>
    <w:rsid w:val="003B7F90"/>
    <w:rsid w:val="003C0604"/>
    <w:rsid w:val="003C066F"/>
    <w:rsid w:val="003C06E4"/>
    <w:rsid w:val="003C0884"/>
    <w:rsid w:val="003C0921"/>
    <w:rsid w:val="003C0A8F"/>
    <w:rsid w:val="003C0B7B"/>
    <w:rsid w:val="003C0BDC"/>
    <w:rsid w:val="003C0F20"/>
    <w:rsid w:val="003C12CF"/>
    <w:rsid w:val="003C1361"/>
    <w:rsid w:val="003C1658"/>
    <w:rsid w:val="003C1747"/>
    <w:rsid w:val="003C1770"/>
    <w:rsid w:val="003C180D"/>
    <w:rsid w:val="003C1B19"/>
    <w:rsid w:val="003C1B61"/>
    <w:rsid w:val="003C1E99"/>
    <w:rsid w:val="003C1FC2"/>
    <w:rsid w:val="003C2495"/>
    <w:rsid w:val="003C24EF"/>
    <w:rsid w:val="003C2569"/>
    <w:rsid w:val="003C2722"/>
    <w:rsid w:val="003C27C5"/>
    <w:rsid w:val="003C2A4F"/>
    <w:rsid w:val="003C32D5"/>
    <w:rsid w:val="003C32E9"/>
    <w:rsid w:val="003C3374"/>
    <w:rsid w:val="003C36BC"/>
    <w:rsid w:val="003C3903"/>
    <w:rsid w:val="003C3B39"/>
    <w:rsid w:val="003C3BAE"/>
    <w:rsid w:val="003C46BD"/>
    <w:rsid w:val="003C47FA"/>
    <w:rsid w:val="003C493C"/>
    <w:rsid w:val="003C4D3E"/>
    <w:rsid w:val="003C5C46"/>
    <w:rsid w:val="003C6120"/>
    <w:rsid w:val="003C62B0"/>
    <w:rsid w:val="003C66A0"/>
    <w:rsid w:val="003C6937"/>
    <w:rsid w:val="003C6A46"/>
    <w:rsid w:val="003C6BF9"/>
    <w:rsid w:val="003C6D1A"/>
    <w:rsid w:val="003C73C7"/>
    <w:rsid w:val="003C7914"/>
    <w:rsid w:val="003D0179"/>
    <w:rsid w:val="003D0870"/>
    <w:rsid w:val="003D0A3D"/>
    <w:rsid w:val="003D0B35"/>
    <w:rsid w:val="003D0D52"/>
    <w:rsid w:val="003D1370"/>
    <w:rsid w:val="003D1A99"/>
    <w:rsid w:val="003D1AAF"/>
    <w:rsid w:val="003D1E71"/>
    <w:rsid w:val="003D1EDE"/>
    <w:rsid w:val="003D2BEC"/>
    <w:rsid w:val="003D2C02"/>
    <w:rsid w:val="003D2E83"/>
    <w:rsid w:val="003D2F44"/>
    <w:rsid w:val="003D30F1"/>
    <w:rsid w:val="003D38F2"/>
    <w:rsid w:val="003D3D3E"/>
    <w:rsid w:val="003D3D78"/>
    <w:rsid w:val="003D3F60"/>
    <w:rsid w:val="003D423D"/>
    <w:rsid w:val="003D4242"/>
    <w:rsid w:val="003D438C"/>
    <w:rsid w:val="003D4393"/>
    <w:rsid w:val="003D4555"/>
    <w:rsid w:val="003D5244"/>
    <w:rsid w:val="003D52A3"/>
    <w:rsid w:val="003D55FD"/>
    <w:rsid w:val="003D567D"/>
    <w:rsid w:val="003D5760"/>
    <w:rsid w:val="003D5875"/>
    <w:rsid w:val="003D58E7"/>
    <w:rsid w:val="003D5927"/>
    <w:rsid w:val="003D5A0A"/>
    <w:rsid w:val="003D5C2B"/>
    <w:rsid w:val="003D5C3B"/>
    <w:rsid w:val="003D5C75"/>
    <w:rsid w:val="003D5C9B"/>
    <w:rsid w:val="003D5DC3"/>
    <w:rsid w:val="003D5DF9"/>
    <w:rsid w:val="003D5E13"/>
    <w:rsid w:val="003D60B9"/>
    <w:rsid w:val="003D6215"/>
    <w:rsid w:val="003D6492"/>
    <w:rsid w:val="003D6526"/>
    <w:rsid w:val="003D6533"/>
    <w:rsid w:val="003D664D"/>
    <w:rsid w:val="003D6650"/>
    <w:rsid w:val="003D66E4"/>
    <w:rsid w:val="003D677C"/>
    <w:rsid w:val="003D68B0"/>
    <w:rsid w:val="003D7074"/>
    <w:rsid w:val="003D70A3"/>
    <w:rsid w:val="003D7467"/>
    <w:rsid w:val="003D756C"/>
    <w:rsid w:val="003D7739"/>
    <w:rsid w:val="003D78B3"/>
    <w:rsid w:val="003D7B6A"/>
    <w:rsid w:val="003E02E3"/>
    <w:rsid w:val="003E03B3"/>
    <w:rsid w:val="003E073E"/>
    <w:rsid w:val="003E09C2"/>
    <w:rsid w:val="003E0CF6"/>
    <w:rsid w:val="003E0E26"/>
    <w:rsid w:val="003E11CE"/>
    <w:rsid w:val="003E18D0"/>
    <w:rsid w:val="003E1949"/>
    <w:rsid w:val="003E1D74"/>
    <w:rsid w:val="003E1FF6"/>
    <w:rsid w:val="003E21D8"/>
    <w:rsid w:val="003E2444"/>
    <w:rsid w:val="003E2904"/>
    <w:rsid w:val="003E29B4"/>
    <w:rsid w:val="003E2F03"/>
    <w:rsid w:val="003E2FDC"/>
    <w:rsid w:val="003E309B"/>
    <w:rsid w:val="003E323B"/>
    <w:rsid w:val="003E32CF"/>
    <w:rsid w:val="003E3524"/>
    <w:rsid w:val="003E3667"/>
    <w:rsid w:val="003E374E"/>
    <w:rsid w:val="003E3E85"/>
    <w:rsid w:val="003E4027"/>
    <w:rsid w:val="003E405C"/>
    <w:rsid w:val="003E40D5"/>
    <w:rsid w:val="003E4758"/>
    <w:rsid w:val="003E4C1C"/>
    <w:rsid w:val="003E50BF"/>
    <w:rsid w:val="003E5182"/>
    <w:rsid w:val="003E53E4"/>
    <w:rsid w:val="003E5417"/>
    <w:rsid w:val="003E566F"/>
    <w:rsid w:val="003E58B9"/>
    <w:rsid w:val="003E5B8E"/>
    <w:rsid w:val="003E5C3B"/>
    <w:rsid w:val="003E5CFA"/>
    <w:rsid w:val="003E5DD7"/>
    <w:rsid w:val="003E5E22"/>
    <w:rsid w:val="003E5EB0"/>
    <w:rsid w:val="003E6377"/>
    <w:rsid w:val="003E6493"/>
    <w:rsid w:val="003E6540"/>
    <w:rsid w:val="003E65D5"/>
    <w:rsid w:val="003E6827"/>
    <w:rsid w:val="003E68C4"/>
    <w:rsid w:val="003E6938"/>
    <w:rsid w:val="003E6B47"/>
    <w:rsid w:val="003E6BAB"/>
    <w:rsid w:val="003E6E98"/>
    <w:rsid w:val="003E6FAC"/>
    <w:rsid w:val="003E7124"/>
    <w:rsid w:val="003E7493"/>
    <w:rsid w:val="003E74A1"/>
    <w:rsid w:val="003E77CD"/>
    <w:rsid w:val="003E77F4"/>
    <w:rsid w:val="003E7930"/>
    <w:rsid w:val="003E79C4"/>
    <w:rsid w:val="003E7E4D"/>
    <w:rsid w:val="003F0134"/>
    <w:rsid w:val="003F0214"/>
    <w:rsid w:val="003F03D8"/>
    <w:rsid w:val="003F05E9"/>
    <w:rsid w:val="003F06CE"/>
    <w:rsid w:val="003F07F2"/>
    <w:rsid w:val="003F0A0D"/>
    <w:rsid w:val="003F0B78"/>
    <w:rsid w:val="003F0D54"/>
    <w:rsid w:val="003F138B"/>
    <w:rsid w:val="003F1685"/>
    <w:rsid w:val="003F1828"/>
    <w:rsid w:val="003F193C"/>
    <w:rsid w:val="003F1F80"/>
    <w:rsid w:val="003F20BB"/>
    <w:rsid w:val="003F2232"/>
    <w:rsid w:val="003F252E"/>
    <w:rsid w:val="003F27D6"/>
    <w:rsid w:val="003F2B43"/>
    <w:rsid w:val="003F2F59"/>
    <w:rsid w:val="003F318B"/>
    <w:rsid w:val="003F3636"/>
    <w:rsid w:val="003F3815"/>
    <w:rsid w:val="003F3A07"/>
    <w:rsid w:val="003F3A38"/>
    <w:rsid w:val="003F3C0A"/>
    <w:rsid w:val="003F3D21"/>
    <w:rsid w:val="003F3F01"/>
    <w:rsid w:val="003F4547"/>
    <w:rsid w:val="003F48D0"/>
    <w:rsid w:val="003F4B75"/>
    <w:rsid w:val="003F4E9C"/>
    <w:rsid w:val="003F4FEA"/>
    <w:rsid w:val="003F50C1"/>
    <w:rsid w:val="003F525B"/>
    <w:rsid w:val="003F561D"/>
    <w:rsid w:val="003F59F7"/>
    <w:rsid w:val="003F5C00"/>
    <w:rsid w:val="003F5C65"/>
    <w:rsid w:val="003F5FD4"/>
    <w:rsid w:val="003F6222"/>
    <w:rsid w:val="003F62BB"/>
    <w:rsid w:val="003F6702"/>
    <w:rsid w:val="003F688A"/>
    <w:rsid w:val="003F6AC2"/>
    <w:rsid w:val="003F6D13"/>
    <w:rsid w:val="003F6FA7"/>
    <w:rsid w:val="003F757F"/>
    <w:rsid w:val="003F7638"/>
    <w:rsid w:val="003F76BB"/>
    <w:rsid w:val="003F79DF"/>
    <w:rsid w:val="003F7FBD"/>
    <w:rsid w:val="00400037"/>
    <w:rsid w:val="00400217"/>
    <w:rsid w:val="004002B5"/>
    <w:rsid w:val="004003A3"/>
    <w:rsid w:val="00400714"/>
    <w:rsid w:val="00400853"/>
    <w:rsid w:val="004008EE"/>
    <w:rsid w:val="00400A29"/>
    <w:rsid w:val="00400AA9"/>
    <w:rsid w:val="00400E81"/>
    <w:rsid w:val="00400EC3"/>
    <w:rsid w:val="00400F33"/>
    <w:rsid w:val="0040128C"/>
    <w:rsid w:val="00401491"/>
    <w:rsid w:val="00401550"/>
    <w:rsid w:val="00401F7C"/>
    <w:rsid w:val="004020F4"/>
    <w:rsid w:val="00402199"/>
    <w:rsid w:val="0040260E"/>
    <w:rsid w:val="00402B08"/>
    <w:rsid w:val="004030FF"/>
    <w:rsid w:val="0040354E"/>
    <w:rsid w:val="0040358F"/>
    <w:rsid w:val="00403774"/>
    <w:rsid w:val="0040377E"/>
    <w:rsid w:val="00403948"/>
    <w:rsid w:val="00403A7F"/>
    <w:rsid w:val="00403B26"/>
    <w:rsid w:val="00403C26"/>
    <w:rsid w:val="00403CB1"/>
    <w:rsid w:val="00404200"/>
    <w:rsid w:val="0040427B"/>
    <w:rsid w:val="00404444"/>
    <w:rsid w:val="004045F7"/>
    <w:rsid w:val="00404636"/>
    <w:rsid w:val="004047EA"/>
    <w:rsid w:val="00404856"/>
    <w:rsid w:val="00404950"/>
    <w:rsid w:val="00404A61"/>
    <w:rsid w:val="00404B3F"/>
    <w:rsid w:val="00404CAE"/>
    <w:rsid w:val="00404F9B"/>
    <w:rsid w:val="004051EC"/>
    <w:rsid w:val="0040569A"/>
    <w:rsid w:val="004056A9"/>
    <w:rsid w:val="004056D0"/>
    <w:rsid w:val="00405866"/>
    <w:rsid w:val="00405894"/>
    <w:rsid w:val="00405BE3"/>
    <w:rsid w:val="00405DCC"/>
    <w:rsid w:val="00406229"/>
    <w:rsid w:val="004063AD"/>
    <w:rsid w:val="0040653E"/>
    <w:rsid w:val="004068CE"/>
    <w:rsid w:val="00406C53"/>
    <w:rsid w:val="00406E1A"/>
    <w:rsid w:val="00407042"/>
    <w:rsid w:val="00407186"/>
    <w:rsid w:val="004071BA"/>
    <w:rsid w:val="00407498"/>
    <w:rsid w:val="0040765F"/>
    <w:rsid w:val="0040766D"/>
    <w:rsid w:val="0040775C"/>
    <w:rsid w:val="00407788"/>
    <w:rsid w:val="004078D0"/>
    <w:rsid w:val="00407B06"/>
    <w:rsid w:val="00407B2E"/>
    <w:rsid w:val="00407CCF"/>
    <w:rsid w:val="004101AC"/>
    <w:rsid w:val="00410219"/>
    <w:rsid w:val="00410237"/>
    <w:rsid w:val="0041032C"/>
    <w:rsid w:val="00410630"/>
    <w:rsid w:val="004106CB"/>
    <w:rsid w:val="00410700"/>
    <w:rsid w:val="00411590"/>
    <w:rsid w:val="0041186B"/>
    <w:rsid w:val="004118FA"/>
    <w:rsid w:val="00411C95"/>
    <w:rsid w:val="00411DD3"/>
    <w:rsid w:val="00412158"/>
    <w:rsid w:val="00412226"/>
    <w:rsid w:val="004122DD"/>
    <w:rsid w:val="004124E8"/>
    <w:rsid w:val="00412851"/>
    <w:rsid w:val="004128BA"/>
    <w:rsid w:val="00412A0E"/>
    <w:rsid w:val="00412A3D"/>
    <w:rsid w:val="00412EC4"/>
    <w:rsid w:val="00412F03"/>
    <w:rsid w:val="004131BB"/>
    <w:rsid w:val="0041339E"/>
    <w:rsid w:val="004133E4"/>
    <w:rsid w:val="004133FA"/>
    <w:rsid w:val="00413503"/>
    <w:rsid w:val="00413701"/>
    <w:rsid w:val="00413C83"/>
    <w:rsid w:val="00413CE8"/>
    <w:rsid w:val="00413E81"/>
    <w:rsid w:val="004145C0"/>
    <w:rsid w:val="00414662"/>
    <w:rsid w:val="004146B3"/>
    <w:rsid w:val="004146E9"/>
    <w:rsid w:val="00414973"/>
    <w:rsid w:val="00414A03"/>
    <w:rsid w:val="00414A49"/>
    <w:rsid w:val="00414BAA"/>
    <w:rsid w:val="00414E7A"/>
    <w:rsid w:val="00414F75"/>
    <w:rsid w:val="00415210"/>
    <w:rsid w:val="00415220"/>
    <w:rsid w:val="004155DB"/>
    <w:rsid w:val="00415785"/>
    <w:rsid w:val="00415A3D"/>
    <w:rsid w:val="00415A87"/>
    <w:rsid w:val="00415C0E"/>
    <w:rsid w:val="00415C27"/>
    <w:rsid w:val="00415E1E"/>
    <w:rsid w:val="00416300"/>
    <w:rsid w:val="004163A8"/>
    <w:rsid w:val="004167C8"/>
    <w:rsid w:val="004167FD"/>
    <w:rsid w:val="004168ED"/>
    <w:rsid w:val="00416A5D"/>
    <w:rsid w:val="00416E15"/>
    <w:rsid w:val="0041705E"/>
    <w:rsid w:val="00417581"/>
    <w:rsid w:val="004175B5"/>
    <w:rsid w:val="004176E2"/>
    <w:rsid w:val="0041774F"/>
    <w:rsid w:val="00417796"/>
    <w:rsid w:val="00417C46"/>
    <w:rsid w:val="00417D48"/>
    <w:rsid w:val="004203FA"/>
    <w:rsid w:val="0042053E"/>
    <w:rsid w:val="004205ED"/>
    <w:rsid w:val="00420660"/>
    <w:rsid w:val="00420B8E"/>
    <w:rsid w:val="00420C0B"/>
    <w:rsid w:val="0042122A"/>
    <w:rsid w:val="00421242"/>
    <w:rsid w:val="00421544"/>
    <w:rsid w:val="004219F1"/>
    <w:rsid w:val="00421A0C"/>
    <w:rsid w:val="004223A6"/>
    <w:rsid w:val="00422702"/>
    <w:rsid w:val="00422863"/>
    <w:rsid w:val="00422AD2"/>
    <w:rsid w:val="00422DDC"/>
    <w:rsid w:val="004231BA"/>
    <w:rsid w:val="004232BF"/>
    <w:rsid w:val="0042331A"/>
    <w:rsid w:val="004233A9"/>
    <w:rsid w:val="00423484"/>
    <w:rsid w:val="004234F8"/>
    <w:rsid w:val="0042357C"/>
    <w:rsid w:val="004238FC"/>
    <w:rsid w:val="00423965"/>
    <w:rsid w:val="004239A6"/>
    <w:rsid w:val="00423A0B"/>
    <w:rsid w:val="00423CF5"/>
    <w:rsid w:val="00423D9F"/>
    <w:rsid w:val="00423E28"/>
    <w:rsid w:val="0042409D"/>
    <w:rsid w:val="004243E2"/>
    <w:rsid w:val="004246A3"/>
    <w:rsid w:val="00424BC1"/>
    <w:rsid w:val="00424CD8"/>
    <w:rsid w:val="00424DA6"/>
    <w:rsid w:val="00424DD9"/>
    <w:rsid w:val="00424E12"/>
    <w:rsid w:val="004252DE"/>
    <w:rsid w:val="00425306"/>
    <w:rsid w:val="00425541"/>
    <w:rsid w:val="00425565"/>
    <w:rsid w:val="0042592E"/>
    <w:rsid w:val="00425B1D"/>
    <w:rsid w:val="00425BC0"/>
    <w:rsid w:val="00425D6A"/>
    <w:rsid w:val="00425F7C"/>
    <w:rsid w:val="00425FFE"/>
    <w:rsid w:val="00426258"/>
    <w:rsid w:val="004262E9"/>
    <w:rsid w:val="004264D7"/>
    <w:rsid w:val="0042656F"/>
    <w:rsid w:val="0042657A"/>
    <w:rsid w:val="00426694"/>
    <w:rsid w:val="004266D0"/>
    <w:rsid w:val="004266DC"/>
    <w:rsid w:val="0042671C"/>
    <w:rsid w:val="0042674C"/>
    <w:rsid w:val="00426F13"/>
    <w:rsid w:val="00426FF8"/>
    <w:rsid w:val="00427844"/>
    <w:rsid w:val="004279A5"/>
    <w:rsid w:val="00427B35"/>
    <w:rsid w:val="00427BD8"/>
    <w:rsid w:val="00427C9F"/>
    <w:rsid w:val="00430030"/>
    <w:rsid w:val="00430273"/>
    <w:rsid w:val="0043037F"/>
    <w:rsid w:val="00430422"/>
    <w:rsid w:val="0043054F"/>
    <w:rsid w:val="004305EF"/>
    <w:rsid w:val="004307D5"/>
    <w:rsid w:val="00430AB3"/>
    <w:rsid w:val="00430F04"/>
    <w:rsid w:val="0043111A"/>
    <w:rsid w:val="00431BD2"/>
    <w:rsid w:val="004320AF"/>
    <w:rsid w:val="0043229A"/>
    <w:rsid w:val="00432649"/>
    <w:rsid w:val="0043265B"/>
    <w:rsid w:val="004329C6"/>
    <w:rsid w:val="00432C30"/>
    <w:rsid w:val="00432DA7"/>
    <w:rsid w:val="004330A6"/>
    <w:rsid w:val="00433418"/>
    <w:rsid w:val="00433527"/>
    <w:rsid w:val="0043377D"/>
    <w:rsid w:val="00433923"/>
    <w:rsid w:val="00433B3F"/>
    <w:rsid w:val="00433F8D"/>
    <w:rsid w:val="004346CA"/>
    <w:rsid w:val="0043482E"/>
    <w:rsid w:val="0043488B"/>
    <w:rsid w:val="00434D92"/>
    <w:rsid w:val="00434F4F"/>
    <w:rsid w:val="00434FA2"/>
    <w:rsid w:val="004351D4"/>
    <w:rsid w:val="00435529"/>
    <w:rsid w:val="0043572B"/>
    <w:rsid w:val="00435830"/>
    <w:rsid w:val="00435B14"/>
    <w:rsid w:val="00435B37"/>
    <w:rsid w:val="00435E90"/>
    <w:rsid w:val="00435FC7"/>
    <w:rsid w:val="0043614C"/>
    <w:rsid w:val="004361F1"/>
    <w:rsid w:val="0043620C"/>
    <w:rsid w:val="004363B0"/>
    <w:rsid w:val="004363BF"/>
    <w:rsid w:val="0043673A"/>
    <w:rsid w:val="004367B7"/>
    <w:rsid w:val="00436930"/>
    <w:rsid w:val="004369E7"/>
    <w:rsid w:val="00436B00"/>
    <w:rsid w:val="00436C46"/>
    <w:rsid w:val="00436F68"/>
    <w:rsid w:val="004373F7"/>
    <w:rsid w:val="004378CA"/>
    <w:rsid w:val="00437C2D"/>
    <w:rsid w:val="00437EA9"/>
    <w:rsid w:val="00437F1B"/>
    <w:rsid w:val="00440A8F"/>
    <w:rsid w:val="00440E79"/>
    <w:rsid w:val="004410E3"/>
    <w:rsid w:val="0044124D"/>
    <w:rsid w:val="0044142F"/>
    <w:rsid w:val="0044179F"/>
    <w:rsid w:val="00441A64"/>
    <w:rsid w:val="00441ABA"/>
    <w:rsid w:val="00441BC7"/>
    <w:rsid w:val="00441BE3"/>
    <w:rsid w:val="00441D92"/>
    <w:rsid w:val="00441E19"/>
    <w:rsid w:val="00442157"/>
    <w:rsid w:val="0044240B"/>
    <w:rsid w:val="00442412"/>
    <w:rsid w:val="00442807"/>
    <w:rsid w:val="00442B71"/>
    <w:rsid w:val="004430D9"/>
    <w:rsid w:val="00443577"/>
    <w:rsid w:val="004436DC"/>
    <w:rsid w:val="00443CD1"/>
    <w:rsid w:val="00443D01"/>
    <w:rsid w:val="0044408C"/>
    <w:rsid w:val="0044446E"/>
    <w:rsid w:val="0044481E"/>
    <w:rsid w:val="00444BB8"/>
    <w:rsid w:val="00444EFB"/>
    <w:rsid w:val="00444FC9"/>
    <w:rsid w:val="00445063"/>
    <w:rsid w:val="00445A31"/>
    <w:rsid w:val="00445DA3"/>
    <w:rsid w:val="004461B1"/>
    <w:rsid w:val="004461B7"/>
    <w:rsid w:val="00446491"/>
    <w:rsid w:val="00446547"/>
    <w:rsid w:val="0044679F"/>
    <w:rsid w:val="00447218"/>
    <w:rsid w:val="0044738D"/>
    <w:rsid w:val="00447608"/>
    <w:rsid w:val="00450292"/>
    <w:rsid w:val="00450A2E"/>
    <w:rsid w:val="00450AC0"/>
    <w:rsid w:val="00450F24"/>
    <w:rsid w:val="00451254"/>
    <w:rsid w:val="00451346"/>
    <w:rsid w:val="004515B1"/>
    <w:rsid w:val="00451D17"/>
    <w:rsid w:val="00451D1C"/>
    <w:rsid w:val="00451D7B"/>
    <w:rsid w:val="00451DC0"/>
    <w:rsid w:val="004520B2"/>
    <w:rsid w:val="004522E3"/>
    <w:rsid w:val="00452529"/>
    <w:rsid w:val="0045264F"/>
    <w:rsid w:val="004527E1"/>
    <w:rsid w:val="00452957"/>
    <w:rsid w:val="00452B7B"/>
    <w:rsid w:val="00452C55"/>
    <w:rsid w:val="00452CD2"/>
    <w:rsid w:val="00452D64"/>
    <w:rsid w:val="00452E38"/>
    <w:rsid w:val="004532DA"/>
    <w:rsid w:val="00453340"/>
    <w:rsid w:val="0045354A"/>
    <w:rsid w:val="004538A1"/>
    <w:rsid w:val="00453F9B"/>
    <w:rsid w:val="00453FF8"/>
    <w:rsid w:val="00454359"/>
    <w:rsid w:val="00454538"/>
    <w:rsid w:val="00454699"/>
    <w:rsid w:val="00454BFA"/>
    <w:rsid w:val="00454EB0"/>
    <w:rsid w:val="0045505A"/>
    <w:rsid w:val="00455109"/>
    <w:rsid w:val="004551DC"/>
    <w:rsid w:val="004553AA"/>
    <w:rsid w:val="004559F2"/>
    <w:rsid w:val="00455B95"/>
    <w:rsid w:val="00455CB1"/>
    <w:rsid w:val="00455F42"/>
    <w:rsid w:val="0045623A"/>
    <w:rsid w:val="004563CC"/>
    <w:rsid w:val="00456491"/>
    <w:rsid w:val="0045675D"/>
    <w:rsid w:val="00456831"/>
    <w:rsid w:val="0045693D"/>
    <w:rsid w:val="00456ADA"/>
    <w:rsid w:val="00456B5A"/>
    <w:rsid w:val="00456C90"/>
    <w:rsid w:val="0045721A"/>
    <w:rsid w:val="00457426"/>
    <w:rsid w:val="004576C4"/>
    <w:rsid w:val="00457CE8"/>
    <w:rsid w:val="00457D7C"/>
    <w:rsid w:val="004600A8"/>
    <w:rsid w:val="004600B7"/>
    <w:rsid w:val="00460211"/>
    <w:rsid w:val="004603A0"/>
    <w:rsid w:val="004603BD"/>
    <w:rsid w:val="004605E1"/>
    <w:rsid w:val="0046098A"/>
    <w:rsid w:val="00460B0D"/>
    <w:rsid w:val="00460E74"/>
    <w:rsid w:val="004613D6"/>
    <w:rsid w:val="004618B2"/>
    <w:rsid w:val="004618BD"/>
    <w:rsid w:val="00461DA3"/>
    <w:rsid w:val="004620E9"/>
    <w:rsid w:val="004621E4"/>
    <w:rsid w:val="00462308"/>
    <w:rsid w:val="004623C3"/>
    <w:rsid w:val="004623EE"/>
    <w:rsid w:val="0046260C"/>
    <w:rsid w:val="004629B0"/>
    <w:rsid w:val="00462C9F"/>
    <w:rsid w:val="004632A3"/>
    <w:rsid w:val="004632FC"/>
    <w:rsid w:val="00463401"/>
    <w:rsid w:val="00463630"/>
    <w:rsid w:val="0046379D"/>
    <w:rsid w:val="00463983"/>
    <w:rsid w:val="00463B2C"/>
    <w:rsid w:val="00464013"/>
    <w:rsid w:val="00464072"/>
    <w:rsid w:val="004640DD"/>
    <w:rsid w:val="004643AB"/>
    <w:rsid w:val="004646C4"/>
    <w:rsid w:val="0046495F"/>
    <w:rsid w:val="00464DAB"/>
    <w:rsid w:val="00465336"/>
    <w:rsid w:val="004655DA"/>
    <w:rsid w:val="00465733"/>
    <w:rsid w:val="00465758"/>
    <w:rsid w:val="004658FF"/>
    <w:rsid w:val="00465BDF"/>
    <w:rsid w:val="004660E9"/>
    <w:rsid w:val="004665B6"/>
    <w:rsid w:val="0046663B"/>
    <w:rsid w:val="004666D8"/>
    <w:rsid w:val="00466966"/>
    <w:rsid w:val="00467065"/>
    <w:rsid w:val="00467261"/>
    <w:rsid w:val="00467329"/>
    <w:rsid w:val="0046746E"/>
    <w:rsid w:val="004674DE"/>
    <w:rsid w:val="0046793F"/>
    <w:rsid w:val="004700BD"/>
    <w:rsid w:val="00470620"/>
    <w:rsid w:val="00470A62"/>
    <w:rsid w:val="00470C97"/>
    <w:rsid w:val="00471065"/>
    <w:rsid w:val="00471077"/>
    <w:rsid w:val="0047145B"/>
    <w:rsid w:val="004719FA"/>
    <w:rsid w:val="00471F52"/>
    <w:rsid w:val="00471FEA"/>
    <w:rsid w:val="00472051"/>
    <w:rsid w:val="00472543"/>
    <w:rsid w:val="0047257B"/>
    <w:rsid w:val="00472615"/>
    <w:rsid w:val="00472AEB"/>
    <w:rsid w:val="00472C00"/>
    <w:rsid w:val="00472EEB"/>
    <w:rsid w:val="00472F5E"/>
    <w:rsid w:val="0047311E"/>
    <w:rsid w:val="0047354F"/>
    <w:rsid w:val="00473656"/>
    <w:rsid w:val="00474888"/>
    <w:rsid w:val="004748C6"/>
    <w:rsid w:val="004748F8"/>
    <w:rsid w:val="00475142"/>
    <w:rsid w:val="004755CE"/>
    <w:rsid w:val="004756D1"/>
    <w:rsid w:val="004757A6"/>
    <w:rsid w:val="004758E3"/>
    <w:rsid w:val="00475F1E"/>
    <w:rsid w:val="0047600E"/>
    <w:rsid w:val="00476436"/>
    <w:rsid w:val="004766DD"/>
    <w:rsid w:val="0047671F"/>
    <w:rsid w:val="00476854"/>
    <w:rsid w:val="00476B61"/>
    <w:rsid w:val="00476E90"/>
    <w:rsid w:val="00476EDF"/>
    <w:rsid w:val="00476EFF"/>
    <w:rsid w:val="00476F94"/>
    <w:rsid w:val="00477235"/>
    <w:rsid w:val="0047770A"/>
    <w:rsid w:val="00477774"/>
    <w:rsid w:val="00477A0D"/>
    <w:rsid w:val="00477A26"/>
    <w:rsid w:val="00477BF3"/>
    <w:rsid w:val="00477C73"/>
    <w:rsid w:val="004800C7"/>
    <w:rsid w:val="00480189"/>
    <w:rsid w:val="00480403"/>
    <w:rsid w:val="004806E2"/>
    <w:rsid w:val="0048099C"/>
    <w:rsid w:val="004815E8"/>
    <w:rsid w:val="0048173C"/>
    <w:rsid w:val="00481980"/>
    <w:rsid w:val="00481C38"/>
    <w:rsid w:val="00481FBD"/>
    <w:rsid w:val="004820D9"/>
    <w:rsid w:val="00482209"/>
    <w:rsid w:val="00482277"/>
    <w:rsid w:val="00482BF4"/>
    <w:rsid w:val="00482C6A"/>
    <w:rsid w:val="00482F74"/>
    <w:rsid w:val="004835B8"/>
    <w:rsid w:val="00483845"/>
    <w:rsid w:val="004839A9"/>
    <w:rsid w:val="00483AF2"/>
    <w:rsid w:val="0048421A"/>
    <w:rsid w:val="0048427F"/>
    <w:rsid w:val="0048428D"/>
    <w:rsid w:val="0048438B"/>
    <w:rsid w:val="00484B7F"/>
    <w:rsid w:val="00485580"/>
    <w:rsid w:val="00485C5C"/>
    <w:rsid w:val="00485D62"/>
    <w:rsid w:val="00486065"/>
    <w:rsid w:val="004863D6"/>
    <w:rsid w:val="00486497"/>
    <w:rsid w:val="004866FF"/>
    <w:rsid w:val="004869D8"/>
    <w:rsid w:val="00486A78"/>
    <w:rsid w:val="00487096"/>
    <w:rsid w:val="004872A3"/>
    <w:rsid w:val="004872AF"/>
    <w:rsid w:val="004874A1"/>
    <w:rsid w:val="00487748"/>
    <w:rsid w:val="00487829"/>
    <w:rsid w:val="00487B9F"/>
    <w:rsid w:val="004903E2"/>
    <w:rsid w:val="0049069E"/>
    <w:rsid w:val="004906B7"/>
    <w:rsid w:val="00490F3B"/>
    <w:rsid w:val="00491481"/>
    <w:rsid w:val="004915B6"/>
    <w:rsid w:val="004917CF"/>
    <w:rsid w:val="0049187F"/>
    <w:rsid w:val="00491B63"/>
    <w:rsid w:val="00491D44"/>
    <w:rsid w:val="0049218E"/>
    <w:rsid w:val="00492401"/>
    <w:rsid w:val="00492449"/>
    <w:rsid w:val="0049246C"/>
    <w:rsid w:val="004925BD"/>
    <w:rsid w:val="004927B7"/>
    <w:rsid w:val="00492A96"/>
    <w:rsid w:val="00492BA3"/>
    <w:rsid w:val="00492D8E"/>
    <w:rsid w:val="00492E0F"/>
    <w:rsid w:val="004930AB"/>
    <w:rsid w:val="004931B2"/>
    <w:rsid w:val="00493768"/>
    <w:rsid w:val="00493B16"/>
    <w:rsid w:val="0049417C"/>
    <w:rsid w:val="004941DD"/>
    <w:rsid w:val="00494311"/>
    <w:rsid w:val="004946B5"/>
    <w:rsid w:val="004947CC"/>
    <w:rsid w:val="0049492A"/>
    <w:rsid w:val="00494BD3"/>
    <w:rsid w:val="00494EF0"/>
    <w:rsid w:val="0049582B"/>
    <w:rsid w:val="00495EC4"/>
    <w:rsid w:val="00495FB8"/>
    <w:rsid w:val="00496176"/>
    <w:rsid w:val="004963EF"/>
    <w:rsid w:val="0049670C"/>
    <w:rsid w:val="00496B64"/>
    <w:rsid w:val="00497469"/>
    <w:rsid w:val="004974AE"/>
    <w:rsid w:val="00497611"/>
    <w:rsid w:val="0049767C"/>
    <w:rsid w:val="00497E70"/>
    <w:rsid w:val="00497FE4"/>
    <w:rsid w:val="004A06EE"/>
    <w:rsid w:val="004A07B0"/>
    <w:rsid w:val="004A08CF"/>
    <w:rsid w:val="004A0BA2"/>
    <w:rsid w:val="004A0F26"/>
    <w:rsid w:val="004A0F76"/>
    <w:rsid w:val="004A1041"/>
    <w:rsid w:val="004A1653"/>
    <w:rsid w:val="004A17BA"/>
    <w:rsid w:val="004A1849"/>
    <w:rsid w:val="004A1A37"/>
    <w:rsid w:val="004A1BEF"/>
    <w:rsid w:val="004A1F02"/>
    <w:rsid w:val="004A1F6B"/>
    <w:rsid w:val="004A1F8F"/>
    <w:rsid w:val="004A24FE"/>
    <w:rsid w:val="004A250B"/>
    <w:rsid w:val="004A29C0"/>
    <w:rsid w:val="004A31DE"/>
    <w:rsid w:val="004A3517"/>
    <w:rsid w:val="004A3549"/>
    <w:rsid w:val="004A39BC"/>
    <w:rsid w:val="004A3E72"/>
    <w:rsid w:val="004A4005"/>
    <w:rsid w:val="004A41FD"/>
    <w:rsid w:val="004A42F3"/>
    <w:rsid w:val="004A44BD"/>
    <w:rsid w:val="004A44C9"/>
    <w:rsid w:val="004A4B76"/>
    <w:rsid w:val="004A4CE7"/>
    <w:rsid w:val="004A4DA7"/>
    <w:rsid w:val="004A4E4C"/>
    <w:rsid w:val="004A51F3"/>
    <w:rsid w:val="004A52DB"/>
    <w:rsid w:val="004A5359"/>
    <w:rsid w:val="004A53DA"/>
    <w:rsid w:val="004A55F3"/>
    <w:rsid w:val="004A57F7"/>
    <w:rsid w:val="004A5B91"/>
    <w:rsid w:val="004A5C59"/>
    <w:rsid w:val="004A6332"/>
    <w:rsid w:val="004A64F7"/>
    <w:rsid w:val="004A6650"/>
    <w:rsid w:val="004A6712"/>
    <w:rsid w:val="004A67BA"/>
    <w:rsid w:val="004A6901"/>
    <w:rsid w:val="004A6A2F"/>
    <w:rsid w:val="004A6AB9"/>
    <w:rsid w:val="004A6D40"/>
    <w:rsid w:val="004A70E3"/>
    <w:rsid w:val="004A7193"/>
    <w:rsid w:val="004A7195"/>
    <w:rsid w:val="004A755A"/>
    <w:rsid w:val="004A7936"/>
    <w:rsid w:val="004A7CB4"/>
    <w:rsid w:val="004B0036"/>
    <w:rsid w:val="004B0224"/>
    <w:rsid w:val="004B02C5"/>
    <w:rsid w:val="004B0BE6"/>
    <w:rsid w:val="004B0E74"/>
    <w:rsid w:val="004B1B61"/>
    <w:rsid w:val="004B1F15"/>
    <w:rsid w:val="004B2169"/>
    <w:rsid w:val="004B237F"/>
    <w:rsid w:val="004B2508"/>
    <w:rsid w:val="004B25E3"/>
    <w:rsid w:val="004B280B"/>
    <w:rsid w:val="004B2862"/>
    <w:rsid w:val="004B2A4B"/>
    <w:rsid w:val="004B2EBC"/>
    <w:rsid w:val="004B307F"/>
    <w:rsid w:val="004B3088"/>
    <w:rsid w:val="004B3267"/>
    <w:rsid w:val="004B38B6"/>
    <w:rsid w:val="004B3ACD"/>
    <w:rsid w:val="004B3BAE"/>
    <w:rsid w:val="004B43CD"/>
    <w:rsid w:val="004B459E"/>
    <w:rsid w:val="004B46F3"/>
    <w:rsid w:val="004B48C3"/>
    <w:rsid w:val="004B4C48"/>
    <w:rsid w:val="004B4D99"/>
    <w:rsid w:val="004B4DC9"/>
    <w:rsid w:val="004B4EB1"/>
    <w:rsid w:val="004B523F"/>
    <w:rsid w:val="004B52BD"/>
    <w:rsid w:val="004B52E2"/>
    <w:rsid w:val="004B5596"/>
    <w:rsid w:val="004B5960"/>
    <w:rsid w:val="004B5990"/>
    <w:rsid w:val="004B5AAD"/>
    <w:rsid w:val="004B60F2"/>
    <w:rsid w:val="004B6447"/>
    <w:rsid w:val="004B64DF"/>
    <w:rsid w:val="004B6659"/>
    <w:rsid w:val="004B67A5"/>
    <w:rsid w:val="004B68B4"/>
    <w:rsid w:val="004B6B1D"/>
    <w:rsid w:val="004B6B46"/>
    <w:rsid w:val="004B6BF0"/>
    <w:rsid w:val="004B6EE9"/>
    <w:rsid w:val="004B6FB0"/>
    <w:rsid w:val="004B7184"/>
    <w:rsid w:val="004B7500"/>
    <w:rsid w:val="004B78FD"/>
    <w:rsid w:val="004B7952"/>
    <w:rsid w:val="004B79F1"/>
    <w:rsid w:val="004C0200"/>
    <w:rsid w:val="004C0AA1"/>
    <w:rsid w:val="004C10F9"/>
    <w:rsid w:val="004C1334"/>
    <w:rsid w:val="004C14BC"/>
    <w:rsid w:val="004C15EF"/>
    <w:rsid w:val="004C1761"/>
    <w:rsid w:val="004C17CE"/>
    <w:rsid w:val="004C1820"/>
    <w:rsid w:val="004C18F7"/>
    <w:rsid w:val="004C1C41"/>
    <w:rsid w:val="004C1CBD"/>
    <w:rsid w:val="004C1DB6"/>
    <w:rsid w:val="004C1E1F"/>
    <w:rsid w:val="004C1E25"/>
    <w:rsid w:val="004C229C"/>
    <w:rsid w:val="004C23FC"/>
    <w:rsid w:val="004C2789"/>
    <w:rsid w:val="004C2928"/>
    <w:rsid w:val="004C2A07"/>
    <w:rsid w:val="004C2C52"/>
    <w:rsid w:val="004C30E9"/>
    <w:rsid w:val="004C31A4"/>
    <w:rsid w:val="004C3498"/>
    <w:rsid w:val="004C3735"/>
    <w:rsid w:val="004C374C"/>
    <w:rsid w:val="004C3F22"/>
    <w:rsid w:val="004C47C8"/>
    <w:rsid w:val="004C4993"/>
    <w:rsid w:val="004C4B73"/>
    <w:rsid w:val="004C4EF0"/>
    <w:rsid w:val="004C5120"/>
    <w:rsid w:val="004C5196"/>
    <w:rsid w:val="004C5227"/>
    <w:rsid w:val="004C52BC"/>
    <w:rsid w:val="004C52EE"/>
    <w:rsid w:val="004C55A6"/>
    <w:rsid w:val="004C56BF"/>
    <w:rsid w:val="004C5936"/>
    <w:rsid w:val="004C59A6"/>
    <w:rsid w:val="004C5AAA"/>
    <w:rsid w:val="004C5BEA"/>
    <w:rsid w:val="004C5C0B"/>
    <w:rsid w:val="004C5DF4"/>
    <w:rsid w:val="004C5DFE"/>
    <w:rsid w:val="004C5F7E"/>
    <w:rsid w:val="004C60F2"/>
    <w:rsid w:val="004C62BA"/>
    <w:rsid w:val="004C6431"/>
    <w:rsid w:val="004C647C"/>
    <w:rsid w:val="004C6643"/>
    <w:rsid w:val="004C6AC4"/>
    <w:rsid w:val="004C6CBD"/>
    <w:rsid w:val="004C6D41"/>
    <w:rsid w:val="004C6EF3"/>
    <w:rsid w:val="004C70C4"/>
    <w:rsid w:val="004C711F"/>
    <w:rsid w:val="004C77C0"/>
    <w:rsid w:val="004C7C66"/>
    <w:rsid w:val="004D00E8"/>
    <w:rsid w:val="004D01B2"/>
    <w:rsid w:val="004D0305"/>
    <w:rsid w:val="004D0839"/>
    <w:rsid w:val="004D0A39"/>
    <w:rsid w:val="004D0A6B"/>
    <w:rsid w:val="004D12CA"/>
    <w:rsid w:val="004D12E1"/>
    <w:rsid w:val="004D13C9"/>
    <w:rsid w:val="004D147C"/>
    <w:rsid w:val="004D1514"/>
    <w:rsid w:val="004D1823"/>
    <w:rsid w:val="004D1849"/>
    <w:rsid w:val="004D1A68"/>
    <w:rsid w:val="004D1B58"/>
    <w:rsid w:val="004D1EA2"/>
    <w:rsid w:val="004D226B"/>
    <w:rsid w:val="004D2909"/>
    <w:rsid w:val="004D2938"/>
    <w:rsid w:val="004D2C99"/>
    <w:rsid w:val="004D2D8B"/>
    <w:rsid w:val="004D2DD9"/>
    <w:rsid w:val="004D3224"/>
    <w:rsid w:val="004D331B"/>
    <w:rsid w:val="004D3633"/>
    <w:rsid w:val="004D37E3"/>
    <w:rsid w:val="004D396A"/>
    <w:rsid w:val="004D3B73"/>
    <w:rsid w:val="004D3FCE"/>
    <w:rsid w:val="004D42AA"/>
    <w:rsid w:val="004D4608"/>
    <w:rsid w:val="004D4696"/>
    <w:rsid w:val="004D4939"/>
    <w:rsid w:val="004D4A7A"/>
    <w:rsid w:val="004D4AE9"/>
    <w:rsid w:val="004D50E9"/>
    <w:rsid w:val="004D515A"/>
    <w:rsid w:val="004D53F6"/>
    <w:rsid w:val="004D54F0"/>
    <w:rsid w:val="004D5717"/>
    <w:rsid w:val="004D5D6B"/>
    <w:rsid w:val="004D601A"/>
    <w:rsid w:val="004D6108"/>
    <w:rsid w:val="004D68C3"/>
    <w:rsid w:val="004D7409"/>
    <w:rsid w:val="004D77EC"/>
    <w:rsid w:val="004D7D59"/>
    <w:rsid w:val="004E018C"/>
    <w:rsid w:val="004E0368"/>
    <w:rsid w:val="004E03BD"/>
    <w:rsid w:val="004E04D4"/>
    <w:rsid w:val="004E059F"/>
    <w:rsid w:val="004E0CF1"/>
    <w:rsid w:val="004E0FE3"/>
    <w:rsid w:val="004E1187"/>
    <w:rsid w:val="004E1195"/>
    <w:rsid w:val="004E128E"/>
    <w:rsid w:val="004E1343"/>
    <w:rsid w:val="004E1531"/>
    <w:rsid w:val="004E180E"/>
    <w:rsid w:val="004E199E"/>
    <w:rsid w:val="004E1BCF"/>
    <w:rsid w:val="004E201E"/>
    <w:rsid w:val="004E21DA"/>
    <w:rsid w:val="004E22E8"/>
    <w:rsid w:val="004E23EC"/>
    <w:rsid w:val="004E2646"/>
    <w:rsid w:val="004E284C"/>
    <w:rsid w:val="004E2B01"/>
    <w:rsid w:val="004E2C70"/>
    <w:rsid w:val="004E357E"/>
    <w:rsid w:val="004E3735"/>
    <w:rsid w:val="004E3B23"/>
    <w:rsid w:val="004E3DA2"/>
    <w:rsid w:val="004E412E"/>
    <w:rsid w:val="004E4220"/>
    <w:rsid w:val="004E445B"/>
    <w:rsid w:val="004E45D2"/>
    <w:rsid w:val="004E45D7"/>
    <w:rsid w:val="004E46F5"/>
    <w:rsid w:val="004E4972"/>
    <w:rsid w:val="004E4BD3"/>
    <w:rsid w:val="004E52C4"/>
    <w:rsid w:val="004E5339"/>
    <w:rsid w:val="004E56F4"/>
    <w:rsid w:val="004E57B9"/>
    <w:rsid w:val="004E5801"/>
    <w:rsid w:val="004E5BF7"/>
    <w:rsid w:val="004E5C58"/>
    <w:rsid w:val="004E5E2C"/>
    <w:rsid w:val="004E5EB6"/>
    <w:rsid w:val="004E5F95"/>
    <w:rsid w:val="004E5FA9"/>
    <w:rsid w:val="004E5FCA"/>
    <w:rsid w:val="004E6004"/>
    <w:rsid w:val="004E6077"/>
    <w:rsid w:val="004E618A"/>
    <w:rsid w:val="004E63AD"/>
    <w:rsid w:val="004E63DF"/>
    <w:rsid w:val="004E63F0"/>
    <w:rsid w:val="004E6519"/>
    <w:rsid w:val="004E6542"/>
    <w:rsid w:val="004E6A74"/>
    <w:rsid w:val="004E6D1D"/>
    <w:rsid w:val="004E6D56"/>
    <w:rsid w:val="004E70CB"/>
    <w:rsid w:val="004E73C2"/>
    <w:rsid w:val="004E7725"/>
    <w:rsid w:val="004E774F"/>
    <w:rsid w:val="004E7920"/>
    <w:rsid w:val="004E79E9"/>
    <w:rsid w:val="004E79F6"/>
    <w:rsid w:val="004E7EFB"/>
    <w:rsid w:val="004E7F2C"/>
    <w:rsid w:val="004F01FE"/>
    <w:rsid w:val="004F059D"/>
    <w:rsid w:val="004F05F0"/>
    <w:rsid w:val="004F0661"/>
    <w:rsid w:val="004F0913"/>
    <w:rsid w:val="004F0B7C"/>
    <w:rsid w:val="004F0BC8"/>
    <w:rsid w:val="004F0C66"/>
    <w:rsid w:val="004F0F4D"/>
    <w:rsid w:val="004F136D"/>
    <w:rsid w:val="004F1492"/>
    <w:rsid w:val="004F14B7"/>
    <w:rsid w:val="004F166A"/>
    <w:rsid w:val="004F1BFE"/>
    <w:rsid w:val="004F1CD7"/>
    <w:rsid w:val="004F2332"/>
    <w:rsid w:val="004F2501"/>
    <w:rsid w:val="004F2842"/>
    <w:rsid w:val="004F28CA"/>
    <w:rsid w:val="004F2BC7"/>
    <w:rsid w:val="004F2F0C"/>
    <w:rsid w:val="004F3721"/>
    <w:rsid w:val="004F388C"/>
    <w:rsid w:val="004F3AA8"/>
    <w:rsid w:val="004F3B26"/>
    <w:rsid w:val="004F3CB6"/>
    <w:rsid w:val="004F43BE"/>
    <w:rsid w:val="004F4656"/>
    <w:rsid w:val="004F4F42"/>
    <w:rsid w:val="004F576A"/>
    <w:rsid w:val="004F5CF5"/>
    <w:rsid w:val="004F5E4B"/>
    <w:rsid w:val="004F5EA1"/>
    <w:rsid w:val="004F67AF"/>
    <w:rsid w:val="004F6A64"/>
    <w:rsid w:val="004F7125"/>
    <w:rsid w:val="004F762C"/>
    <w:rsid w:val="004F7B5C"/>
    <w:rsid w:val="0050019D"/>
    <w:rsid w:val="005001E2"/>
    <w:rsid w:val="005007D4"/>
    <w:rsid w:val="00500813"/>
    <w:rsid w:val="00500A31"/>
    <w:rsid w:val="00500B20"/>
    <w:rsid w:val="00500B7E"/>
    <w:rsid w:val="00500D00"/>
    <w:rsid w:val="00500D07"/>
    <w:rsid w:val="00501120"/>
    <w:rsid w:val="00501290"/>
    <w:rsid w:val="005012CC"/>
    <w:rsid w:val="005015D5"/>
    <w:rsid w:val="0050162B"/>
    <w:rsid w:val="00501674"/>
    <w:rsid w:val="0050173B"/>
    <w:rsid w:val="00501BF6"/>
    <w:rsid w:val="00501D53"/>
    <w:rsid w:val="00501E1E"/>
    <w:rsid w:val="00501EC8"/>
    <w:rsid w:val="00501F9A"/>
    <w:rsid w:val="00502109"/>
    <w:rsid w:val="0050240C"/>
    <w:rsid w:val="005026FB"/>
    <w:rsid w:val="00502A3B"/>
    <w:rsid w:val="00502DB5"/>
    <w:rsid w:val="00502DF9"/>
    <w:rsid w:val="00502F31"/>
    <w:rsid w:val="005030A6"/>
    <w:rsid w:val="005030AA"/>
    <w:rsid w:val="005030E5"/>
    <w:rsid w:val="00503151"/>
    <w:rsid w:val="00503380"/>
    <w:rsid w:val="005037B5"/>
    <w:rsid w:val="0050394A"/>
    <w:rsid w:val="00503D1D"/>
    <w:rsid w:val="00503EB7"/>
    <w:rsid w:val="005043D1"/>
    <w:rsid w:val="00504425"/>
    <w:rsid w:val="005045B0"/>
    <w:rsid w:val="00504A75"/>
    <w:rsid w:val="00504B56"/>
    <w:rsid w:val="00504DF5"/>
    <w:rsid w:val="005054D4"/>
    <w:rsid w:val="005056B5"/>
    <w:rsid w:val="00505708"/>
    <w:rsid w:val="005059B5"/>
    <w:rsid w:val="00505B92"/>
    <w:rsid w:val="00505CF1"/>
    <w:rsid w:val="00506173"/>
    <w:rsid w:val="0050621B"/>
    <w:rsid w:val="00506460"/>
    <w:rsid w:val="005064E8"/>
    <w:rsid w:val="0050661E"/>
    <w:rsid w:val="00506818"/>
    <w:rsid w:val="00506B98"/>
    <w:rsid w:val="00506EB4"/>
    <w:rsid w:val="00507029"/>
    <w:rsid w:val="00507164"/>
    <w:rsid w:val="0050772C"/>
    <w:rsid w:val="00507919"/>
    <w:rsid w:val="00507D42"/>
    <w:rsid w:val="00510524"/>
    <w:rsid w:val="00510749"/>
    <w:rsid w:val="0051087C"/>
    <w:rsid w:val="00510A18"/>
    <w:rsid w:val="00510C84"/>
    <w:rsid w:val="0051161D"/>
    <w:rsid w:val="00511F60"/>
    <w:rsid w:val="00512010"/>
    <w:rsid w:val="0051225A"/>
    <w:rsid w:val="005122ED"/>
    <w:rsid w:val="00512A5F"/>
    <w:rsid w:val="00512B8C"/>
    <w:rsid w:val="00512C32"/>
    <w:rsid w:val="00512DB5"/>
    <w:rsid w:val="005130C4"/>
    <w:rsid w:val="005133DC"/>
    <w:rsid w:val="00513845"/>
    <w:rsid w:val="00513920"/>
    <w:rsid w:val="00513AF0"/>
    <w:rsid w:val="00513BE7"/>
    <w:rsid w:val="00513C95"/>
    <w:rsid w:val="00513FD3"/>
    <w:rsid w:val="00514050"/>
    <w:rsid w:val="0051469C"/>
    <w:rsid w:val="00514ACB"/>
    <w:rsid w:val="00514C36"/>
    <w:rsid w:val="00514E70"/>
    <w:rsid w:val="00514F7A"/>
    <w:rsid w:val="00514FBC"/>
    <w:rsid w:val="005151B8"/>
    <w:rsid w:val="005152D3"/>
    <w:rsid w:val="005153C0"/>
    <w:rsid w:val="0051560F"/>
    <w:rsid w:val="00515833"/>
    <w:rsid w:val="00515903"/>
    <w:rsid w:val="00515A9D"/>
    <w:rsid w:val="00515BFB"/>
    <w:rsid w:val="00515C8D"/>
    <w:rsid w:val="00515F1E"/>
    <w:rsid w:val="005160F6"/>
    <w:rsid w:val="00516283"/>
    <w:rsid w:val="00516413"/>
    <w:rsid w:val="005166FC"/>
    <w:rsid w:val="00516F20"/>
    <w:rsid w:val="0051703F"/>
    <w:rsid w:val="00517122"/>
    <w:rsid w:val="005174B2"/>
    <w:rsid w:val="005174C8"/>
    <w:rsid w:val="005177AD"/>
    <w:rsid w:val="0051795D"/>
    <w:rsid w:val="0051799E"/>
    <w:rsid w:val="00517F6C"/>
    <w:rsid w:val="005200EC"/>
    <w:rsid w:val="005203A0"/>
    <w:rsid w:val="00520580"/>
    <w:rsid w:val="00520AF5"/>
    <w:rsid w:val="00520B18"/>
    <w:rsid w:val="00520C0D"/>
    <w:rsid w:val="00520DA8"/>
    <w:rsid w:val="00520DDD"/>
    <w:rsid w:val="0052124F"/>
    <w:rsid w:val="00521355"/>
    <w:rsid w:val="00521370"/>
    <w:rsid w:val="0052151A"/>
    <w:rsid w:val="0052158C"/>
    <w:rsid w:val="005217BA"/>
    <w:rsid w:val="005218EF"/>
    <w:rsid w:val="005219CE"/>
    <w:rsid w:val="00521CE8"/>
    <w:rsid w:val="00521D44"/>
    <w:rsid w:val="00521DA1"/>
    <w:rsid w:val="00521E43"/>
    <w:rsid w:val="00521F6B"/>
    <w:rsid w:val="005220D6"/>
    <w:rsid w:val="005224E5"/>
    <w:rsid w:val="0052257B"/>
    <w:rsid w:val="0052264B"/>
    <w:rsid w:val="00522970"/>
    <w:rsid w:val="00522B74"/>
    <w:rsid w:val="00522C0D"/>
    <w:rsid w:val="00523163"/>
    <w:rsid w:val="00523728"/>
    <w:rsid w:val="005238BC"/>
    <w:rsid w:val="005238D1"/>
    <w:rsid w:val="00523BF4"/>
    <w:rsid w:val="00523E58"/>
    <w:rsid w:val="00523E8B"/>
    <w:rsid w:val="00523EB4"/>
    <w:rsid w:val="005240D2"/>
    <w:rsid w:val="00524431"/>
    <w:rsid w:val="00524673"/>
    <w:rsid w:val="00524737"/>
    <w:rsid w:val="00524751"/>
    <w:rsid w:val="00524887"/>
    <w:rsid w:val="00525044"/>
    <w:rsid w:val="00525534"/>
    <w:rsid w:val="00525571"/>
    <w:rsid w:val="005256E0"/>
    <w:rsid w:val="00525AF6"/>
    <w:rsid w:val="00525B78"/>
    <w:rsid w:val="00525B98"/>
    <w:rsid w:val="00525E4B"/>
    <w:rsid w:val="00525F05"/>
    <w:rsid w:val="0052654B"/>
    <w:rsid w:val="0052680C"/>
    <w:rsid w:val="00526895"/>
    <w:rsid w:val="00526B4D"/>
    <w:rsid w:val="00526EF8"/>
    <w:rsid w:val="00527065"/>
    <w:rsid w:val="00527590"/>
    <w:rsid w:val="0052770B"/>
    <w:rsid w:val="0052780B"/>
    <w:rsid w:val="0052784B"/>
    <w:rsid w:val="005278CE"/>
    <w:rsid w:val="00527961"/>
    <w:rsid w:val="00527C0E"/>
    <w:rsid w:val="00530393"/>
    <w:rsid w:val="00530554"/>
    <w:rsid w:val="005307E4"/>
    <w:rsid w:val="0053092D"/>
    <w:rsid w:val="00530A44"/>
    <w:rsid w:val="00530A73"/>
    <w:rsid w:val="00530A74"/>
    <w:rsid w:val="00530ACD"/>
    <w:rsid w:val="00530C5E"/>
    <w:rsid w:val="00530CAA"/>
    <w:rsid w:val="00530DED"/>
    <w:rsid w:val="00530E03"/>
    <w:rsid w:val="005310DE"/>
    <w:rsid w:val="005314EE"/>
    <w:rsid w:val="00531875"/>
    <w:rsid w:val="005319B7"/>
    <w:rsid w:val="00531A0C"/>
    <w:rsid w:val="00531ED9"/>
    <w:rsid w:val="00532274"/>
    <w:rsid w:val="0053234D"/>
    <w:rsid w:val="00532738"/>
    <w:rsid w:val="0053281E"/>
    <w:rsid w:val="00532AFE"/>
    <w:rsid w:val="00532B86"/>
    <w:rsid w:val="005332A1"/>
    <w:rsid w:val="0053368E"/>
    <w:rsid w:val="0053380E"/>
    <w:rsid w:val="0053381B"/>
    <w:rsid w:val="00533CB0"/>
    <w:rsid w:val="00533D8F"/>
    <w:rsid w:val="00533DE8"/>
    <w:rsid w:val="00533EA1"/>
    <w:rsid w:val="00534361"/>
    <w:rsid w:val="005345C9"/>
    <w:rsid w:val="00534797"/>
    <w:rsid w:val="005348FE"/>
    <w:rsid w:val="00534984"/>
    <w:rsid w:val="00534AC3"/>
    <w:rsid w:val="00534B52"/>
    <w:rsid w:val="005352C5"/>
    <w:rsid w:val="00535333"/>
    <w:rsid w:val="00535479"/>
    <w:rsid w:val="00535FFB"/>
    <w:rsid w:val="00536100"/>
    <w:rsid w:val="00536317"/>
    <w:rsid w:val="0053643B"/>
    <w:rsid w:val="005365A5"/>
    <w:rsid w:val="00536626"/>
    <w:rsid w:val="00536789"/>
    <w:rsid w:val="00536849"/>
    <w:rsid w:val="00537040"/>
    <w:rsid w:val="00537063"/>
    <w:rsid w:val="005370B0"/>
    <w:rsid w:val="00537329"/>
    <w:rsid w:val="005378E7"/>
    <w:rsid w:val="00537E17"/>
    <w:rsid w:val="0054034B"/>
    <w:rsid w:val="005403DD"/>
    <w:rsid w:val="0054078D"/>
    <w:rsid w:val="00540E44"/>
    <w:rsid w:val="00540F94"/>
    <w:rsid w:val="0054143D"/>
    <w:rsid w:val="005416E8"/>
    <w:rsid w:val="005421AF"/>
    <w:rsid w:val="005423FA"/>
    <w:rsid w:val="00542560"/>
    <w:rsid w:val="0054298E"/>
    <w:rsid w:val="00542CB3"/>
    <w:rsid w:val="00542CD1"/>
    <w:rsid w:val="00543199"/>
    <w:rsid w:val="005431ED"/>
    <w:rsid w:val="005432C9"/>
    <w:rsid w:val="0054349A"/>
    <w:rsid w:val="0054355B"/>
    <w:rsid w:val="005438DD"/>
    <w:rsid w:val="00543B8A"/>
    <w:rsid w:val="00543EB7"/>
    <w:rsid w:val="00543FA5"/>
    <w:rsid w:val="005447B0"/>
    <w:rsid w:val="00544C04"/>
    <w:rsid w:val="00544C50"/>
    <w:rsid w:val="00544D34"/>
    <w:rsid w:val="00545074"/>
    <w:rsid w:val="005451F9"/>
    <w:rsid w:val="00545675"/>
    <w:rsid w:val="00545B50"/>
    <w:rsid w:val="00545F23"/>
    <w:rsid w:val="0054620A"/>
    <w:rsid w:val="00546489"/>
    <w:rsid w:val="005464C5"/>
    <w:rsid w:val="005468C8"/>
    <w:rsid w:val="00546A48"/>
    <w:rsid w:val="00546A4C"/>
    <w:rsid w:val="00546B57"/>
    <w:rsid w:val="00546C5F"/>
    <w:rsid w:val="00546F66"/>
    <w:rsid w:val="00547894"/>
    <w:rsid w:val="00547D97"/>
    <w:rsid w:val="005505D3"/>
    <w:rsid w:val="0055067D"/>
    <w:rsid w:val="00550781"/>
    <w:rsid w:val="005507D3"/>
    <w:rsid w:val="0055084C"/>
    <w:rsid w:val="00550A0F"/>
    <w:rsid w:val="00550B8A"/>
    <w:rsid w:val="00550C1E"/>
    <w:rsid w:val="00551668"/>
    <w:rsid w:val="00551693"/>
    <w:rsid w:val="00551748"/>
    <w:rsid w:val="00551985"/>
    <w:rsid w:val="00551C54"/>
    <w:rsid w:val="00552026"/>
    <w:rsid w:val="00552089"/>
    <w:rsid w:val="0055214B"/>
    <w:rsid w:val="00552351"/>
    <w:rsid w:val="00552716"/>
    <w:rsid w:val="00552806"/>
    <w:rsid w:val="005528E9"/>
    <w:rsid w:val="0055291A"/>
    <w:rsid w:val="00552B05"/>
    <w:rsid w:val="00552BCB"/>
    <w:rsid w:val="00552C3E"/>
    <w:rsid w:val="00552F29"/>
    <w:rsid w:val="00553264"/>
    <w:rsid w:val="005533D4"/>
    <w:rsid w:val="00553557"/>
    <w:rsid w:val="00553973"/>
    <w:rsid w:val="00553F44"/>
    <w:rsid w:val="00553F78"/>
    <w:rsid w:val="005543B6"/>
    <w:rsid w:val="005543ED"/>
    <w:rsid w:val="005543FA"/>
    <w:rsid w:val="0055452C"/>
    <w:rsid w:val="00554852"/>
    <w:rsid w:val="00554BEA"/>
    <w:rsid w:val="00554F4D"/>
    <w:rsid w:val="00555231"/>
    <w:rsid w:val="005552C9"/>
    <w:rsid w:val="00555319"/>
    <w:rsid w:val="005555F6"/>
    <w:rsid w:val="005557A5"/>
    <w:rsid w:val="00555C80"/>
    <w:rsid w:val="00555D76"/>
    <w:rsid w:val="00555FDD"/>
    <w:rsid w:val="0055601E"/>
    <w:rsid w:val="0055619D"/>
    <w:rsid w:val="00556246"/>
    <w:rsid w:val="0055653E"/>
    <w:rsid w:val="00556A49"/>
    <w:rsid w:val="00556DEA"/>
    <w:rsid w:val="005570A0"/>
    <w:rsid w:val="0055767C"/>
    <w:rsid w:val="00557897"/>
    <w:rsid w:val="00557987"/>
    <w:rsid w:val="005579DC"/>
    <w:rsid w:val="00557CEA"/>
    <w:rsid w:val="00557D37"/>
    <w:rsid w:val="0056004F"/>
    <w:rsid w:val="005601FC"/>
    <w:rsid w:val="00560A13"/>
    <w:rsid w:val="00560CB5"/>
    <w:rsid w:val="005614E0"/>
    <w:rsid w:val="00561552"/>
    <w:rsid w:val="005619A1"/>
    <w:rsid w:val="00561B26"/>
    <w:rsid w:val="00561BB2"/>
    <w:rsid w:val="005621D2"/>
    <w:rsid w:val="0056268A"/>
    <w:rsid w:val="005628FB"/>
    <w:rsid w:val="00562A4D"/>
    <w:rsid w:val="00562C32"/>
    <w:rsid w:val="00562D94"/>
    <w:rsid w:val="00562DCA"/>
    <w:rsid w:val="005630C7"/>
    <w:rsid w:val="0056385E"/>
    <w:rsid w:val="00563C0E"/>
    <w:rsid w:val="00563C20"/>
    <w:rsid w:val="00564047"/>
    <w:rsid w:val="00564087"/>
    <w:rsid w:val="0056478E"/>
    <w:rsid w:val="0056492F"/>
    <w:rsid w:val="00564A0C"/>
    <w:rsid w:val="00564B1D"/>
    <w:rsid w:val="00564E89"/>
    <w:rsid w:val="00564EA8"/>
    <w:rsid w:val="00565160"/>
    <w:rsid w:val="005652C4"/>
    <w:rsid w:val="00565309"/>
    <w:rsid w:val="0056555A"/>
    <w:rsid w:val="005659B6"/>
    <w:rsid w:val="00565FE9"/>
    <w:rsid w:val="0056617D"/>
    <w:rsid w:val="005661BF"/>
    <w:rsid w:val="00566511"/>
    <w:rsid w:val="00566937"/>
    <w:rsid w:val="00566FAF"/>
    <w:rsid w:val="00567006"/>
    <w:rsid w:val="005670CA"/>
    <w:rsid w:val="0056731E"/>
    <w:rsid w:val="00567455"/>
    <w:rsid w:val="005677AB"/>
    <w:rsid w:val="00567FAA"/>
    <w:rsid w:val="0057046D"/>
    <w:rsid w:val="005705B3"/>
    <w:rsid w:val="0057066A"/>
    <w:rsid w:val="0057089C"/>
    <w:rsid w:val="00570A38"/>
    <w:rsid w:val="00570A9C"/>
    <w:rsid w:val="00570D49"/>
    <w:rsid w:val="00570D87"/>
    <w:rsid w:val="0057120D"/>
    <w:rsid w:val="0057124F"/>
    <w:rsid w:val="005716F5"/>
    <w:rsid w:val="00571863"/>
    <w:rsid w:val="00571B93"/>
    <w:rsid w:val="00571CF3"/>
    <w:rsid w:val="00571DDD"/>
    <w:rsid w:val="00572284"/>
    <w:rsid w:val="00572372"/>
    <w:rsid w:val="005725DC"/>
    <w:rsid w:val="00572727"/>
    <w:rsid w:val="005729B1"/>
    <w:rsid w:val="00572F9E"/>
    <w:rsid w:val="005735C8"/>
    <w:rsid w:val="005737F9"/>
    <w:rsid w:val="005738E9"/>
    <w:rsid w:val="00573BA2"/>
    <w:rsid w:val="00573CC6"/>
    <w:rsid w:val="00573D56"/>
    <w:rsid w:val="005750D1"/>
    <w:rsid w:val="005751F1"/>
    <w:rsid w:val="0057600A"/>
    <w:rsid w:val="005768DB"/>
    <w:rsid w:val="00576956"/>
    <w:rsid w:val="00577025"/>
    <w:rsid w:val="00577059"/>
    <w:rsid w:val="0057706B"/>
    <w:rsid w:val="005770A5"/>
    <w:rsid w:val="00577207"/>
    <w:rsid w:val="0057796B"/>
    <w:rsid w:val="00577E6F"/>
    <w:rsid w:val="005801CF"/>
    <w:rsid w:val="00580C07"/>
    <w:rsid w:val="00580D6D"/>
    <w:rsid w:val="00580EBF"/>
    <w:rsid w:val="00581140"/>
    <w:rsid w:val="0058126E"/>
    <w:rsid w:val="00581399"/>
    <w:rsid w:val="00582434"/>
    <w:rsid w:val="00582872"/>
    <w:rsid w:val="0058288C"/>
    <w:rsid w:val="00582AD9"/>
    <w:rsid w:val="00582D5B"/>
    <w:rsid w:val="00582D96"/>
    <w:rsid w:val="00582D97"/>
    <w:rsid w:val="00582EE3"/>
    <w:rsid w:val="0058317B"/>
    <w:rsid w:val="00583E2C"/>
    <w:rsid w:val="0058405A"/>
    <w:rsid w:val="00584256"/>
    <w:rsid w:val="005844B1"/>
    <w:rsid w:val="005846EA"/>
    <w:rsid w:val="005848FB"/>
    <w:rsid w:val="005849DF"/>
    <w:rsid w:val="00584D76"/>
    <w:rsid w:val="00584D7F"/>
    <w:rsid w:val="00584F29"/>
    <w:rsid w:val="00585467"/>
    <w:rsid w:val="00585734"/>
    <w:rsid w:val="00585785"/>
    <w:rsid w:val="005857A8"/>
    <w:rsid w:val="005857D4"/>
    <w:rsid w:val="00585850"/>
    <w:rsid w:val="005859CC"/>
    <w:rsid w:val="00585B72"/>
    <w:rsid w:val="00585D89"/>
    <w:rsid w:val="00585F23"/>
    <w:rsid w:val="00586748"/>
    <w:rsid w:val="005869D4"/>
    <w:rsid w:val="005869F6"/>
    <w:rsid w:val="00586B29"/>
    <w:rsid w:val="00586D0C"/>
    <w:rsid w:val="00586F68"/>
    <w:rsid w:val="005872D8"/>
    <w:rsid w:val="0058777D"/>
    <w:rsid w:val="00587828"/>
    <w:rsid w:val="00587D2A"/>
    <w:rsid w:val="00587EB2"/>
    <w:rsid w:val="00587F7E"/>
    <w:rsid w:val="0059077E"/>
    <w:rsid w:val="00590933"/>
    <w:rsid w:val="00590B03"/>
    <w:rsid w:val="00590D18"/>
    <w:rsid w:val="00590F45"/>
    <w:rsid w:val="00591319"/>
    <w:rsid w:val="00591574"/>
    <w:rsid w:val="00591C70"/>
    <w:rsid w:val="00591DB4"/>
    <w:rsid w:val="00591E96"/>
    <w:rsid w:val="0059212B"/>
    <w:rsid w:val="0059238A"/>
    <w:rsid w:val="005924F5"/>
    <w:rsid w:val="00592504"/>
    <w:rsid w:val="00592B93"/>
    <w:rsid w:val="0059314C"/>
    <w:rsid w:val="00593889"/>
    <w:rsid w:val="00593949"/>
    <w:rsid w:val="00593C2C"/>
    <w:rsid w:val="00593EFB"/>
    <w:rsid w:val="0059400E"/>
    <w:rsid w:val="005941B1"/>
    <w:rsid w:val="0059466B"/>
    <w:rsid w:val="00594A91"/>
    <w:rsid w:val="00594B9D"/>
    <w:rsid w:val="005952F4"/>
    <w:rsid w:val="005952FD"/>
    <w:rsid w:val="005955E1"/>
    <w:rsid w:val="00595684"/>
    <w:rsid w:val="005956F4"/>
    <w:rsid w:val="00595AA7"/>
    <w:rsid w:val="00595D9C"/>
    <w:rsid w:val="005968E3"/>
    <w:rsid w:val="00596944"/>
    <w:rsid w:val="00596C88"/>
    <w:rsid w:val="00596CA8"/>
    <w:rsid w:val="00596DC9"/>
    <w:rsid w:val="00597043"/>
    <w:rsid w:val="00597044"/>
    <w:rsid w:val="00597049"/>
    <w:rsid w:val="00597179"/>
    <w:rsid w:val="0059745C"/>
    <w:rsid w:val="005975D7"/>
    <w:rsid w:val="0059778F"/>
    <w:rsid w:val="00597CE4"/>
    <w:rsid w:val="00597EF9"/>
    <w:rsid w:val="00597EFE"/>
    <w:rsid w:val="00597F31"/>
    <w:rsid w:val="005A0889"/>
    <w:rsid w:val="005A0FAC"/>
    <w:rsid w:val="005A11A9"/>
    <w:rsid w:val="005A13D7"/>
    <w:rsid w:val="005A1880"/>
    <w:rsid w:val="005A1895"/>
    <w:rsid w:val="005A1B44"/>
    <w:rsid w:val="005A1C15"/>
    <w:rsid w:val="005A208B"/>
    <w:rsid w:val="005A2159"/>
    <w:rsid w:val="005A2313"/>
    <w:rsid w:val="005A2980"/>
    <w:rsid w:val="005A2C62"/>
    <w:rsid w:val="005A2F18"/>
    <w:rsid w:val="005A31DC"/>
    <w:rsid w:val="005A353B"/>
    <w:rsid w:val="005A363E"/>
    <w:rsid w:val="005A3695"/>
    <w:rsid w:val="005A38D6"/>
    <w:rsid w:val="005A3D8A"/>
    <w:rsid w:val="005A3E1E"/>
    <w:rsid w:val="005A404F"/>
    <w:rsid w:val="005A42F8"/>
    <w:rsid w:val="005A4794"/>
    <w:rsid w:val="005A47A8"/>
    <w:rsid w:val="005A4ABE"/>
    <w:rsid w:val="005A4BBE"/>
    <w:rsid w:val="005A4C52"/>
    <w:rsid w:val="005A5447"/>
    <w:rsid w:val="005A5833"/>
    <w:rsid w:val="005A598B"/>
    <w:rsid w:val="005A5F49"/>
    <w:rsid w:val="005A6118"/>
    <w:rsid w:val="005A614D"/>
    <w:rsid w:val="005A62AF"/>
    <w:rsid w:val="005A6723"/>
    <w:rsid w:val="005A6C73"/>
    <w:rsid w:val="005A6E62"/>
    <w:rsid w:val="005A7060"/>
    <w:rsid w:val="005A79EE"/>
    <w:rsid w:val="005A7DF4"/>
    <w:rsid w:val="005B0437"/>
    <w:rsid w:val="005B0671"/>
    <w:rsid w:val="005B0919"/>
    <w:rsid w:val="005B0BA9"/>
    <w:rsid w:val="005B1017"/>
    <w:rsid w:val="005B1059"/>
    <w:rsid w:val="005B11F4"/>
    <w:rsid w:val="005B1377"/>
    <w:rsid w:val="005B16D4"/>
    <w:rsid w:val="005B19DF"/>
    <w:rsid w:val="005B19F4"/>
    <w:rsid w:val="005B1A6C"/>
    <w:rsid w:val="005B2408"/>
    <w:rsid w:val="005B25CF"/>
    <w:rsid w:val="005B2783"/>
    <w:rsid w:val="005B2CB0"/>
    <w:rsid w:val="005B2CF2"/>
    <w:rsid w:val="005B2FAC"/>
    <w:rsid w:val="005B3000"/>
    <w:rsid w:val="005B327B"/>
    <w:rsid w:val="005B3340"/>
    <w:rsid w:val="005B3381"/>
    <w:rsid w:val="005B33D9"/>
    <w:rsid w:val="005B34CA"/>
    <w:rsid w:val="005B3876"/>
    <w:rsid w:val="005B3B2C"/>
    <w:rsid w:val="005B3C44"/>
    <w:rsid w:val="005B3DC6"/>
    <w:rsid w:val="005B3F74"/>
    <w:rsid w:val="005B4195"/>
    <w:rsid w:val="005B4445"/>
    <w:rsid w:val="005B45E0"/>
    <w:rsid w:val="005B45E3"/>
    <w:rsid w:val="005B46B7"/>
    <w:rsid w:val="005B47B2"/>
    <w:rsid w:val="005B4818"/>
    <w:rsid w:val="005B4966"/>
    <w:rsid w:val="005B49AF"/>
    <w:rsid w:val="005B49E8"/>
    <w:rsid w:val="005B5033"/>
    <w:rsid w:val="005B51B3"/>
    <w:rsid w:val="005B52ED"/>
    <w:rsid w:val="005B55FF"/>
    <w:rsid w:val="005B5804"/>
    <w:rsid w:val="005B5A7A"/>
    <w:rsid w:val="005B5B2B"/>
    <w:rsid w:val="005B5B39"/>
    <w:rsid w:val="005B5D9C"/>
    <w:rsid w:val="005B5DEA"/>
    <w:rsid w:val="005B5FA8"/>
    <w:rsid w:val="005B6170"/>
    <w:rsid w:val="005B646A"/>
    <w:rsid w:val="005B677C"/>
    <w:rsid w:val="005B686C"/>
    <w:rsid w:val="005B68A4"/>
    <w:rsid w:val="005B6B68"/>
    <w:rsid w:val="005B6B9A"/>
    <w:rsid w:val="005B6DF1"/>
    <w:rsid w:val="005B6E85"/>
    <w:rsid w:val="005B6F1A"/>
    <w:rsid w:val="005B6F41"/>
    <w:rsid w:val="005B6F4D"/>
    <w:rsid w:val="005B716F"/>
    <w:rsid w:val="005B73D0"/>
    <w:rsid w:val="005B7420"/>
    <w:rsid w:val="005B7526"/>
    <w:rsid w:val="005B7C34"/>
    <w:rsid w:val="005C0005"/>
    <w:rsid w:val="005C025F"/>
    <w:rsid w:val="005C0B2C"/>
    <w:rsid w:val="005C0B84"/>
    <w:rsid w:val="005C0C20"/>
    <w:rsid w:val="005C0CAA"/>
    <w:rsid w:val="005C0F76"/>
    <w:rsid w:val="005C128C"/>
    <w:rsid w:val="005C15F2"/>
    <w:rsid w:val="005C1BCB"/>
    <w:rsid w:val="005C1C53"/>
    <w:rsid w:val="005C1DAB"/>
    <w:rsid w:val="005C1E35"/>
    <w:rsid w:val="005C1E93"/>
    <w:rsid w:val="005C1F14"/>
    <w:rsid w:val="005C2001"/>
    <w:rsid w:val="005C2481"/>
    <w:rsid w:val="005C2651"/>
    <w:rsid w:val="005C2DFA"/>
    <w:rsid w:val="005C31EF"/>
    <w:rsid w:val="005C345E"/>
    <w:rsid w:val="005C3584"/>
    <w:rsid w:val="005C3696"/>
    <w:rsid w:val="005C37CF"/>
    <w:rsid w:val="005C39D3"/>
    <w:rsid w:val="005C3DA4"/>
    <w:rsid w:val="005C4306"/>
    <w:rsid w:val="005C43B1"/>
    <w:rsid w:val="005C448D"/>
    <w:rsid w:val="005C481B"/>
    <w:rsid w:val="005C4AFE"/>
    <w:rsid w:val="005C4C4B"/>
    <w:rsid w:val="005C53F3"/>
    <w:rsid w:val="005C543D"/>
    <w:rsid w:val="005C55E7"/>
    <w:rsid w:val="005C581F"/>
    <w:rsid w:val="005C5A1F"/>
    <w:rsid w:val="005C5B0B"/>
    <w:rsid w:val="005C5EE9"/>
    <w:rsid w:val="005C5F51"/>
    <w:rsid w:val="005C6840"/>
    <w:rsid w:val="005C6A93"/>
    <w:rsid w:val="005C6BAE"/>
    <w:rsid w:val="005C6F23"/>
    <w:rsid w:val="005C70E0"/>
    <w:rsid w:val="005C7161"/>
    <w:rsid w:val="005C7175"/>
    <w:rsid w:val="005C7390"/>
    <w:rsid w:val="005C78EC"/>
    <w:rsid w:val="005D03B1"/>
    <w:rsid w:val="005D0427"/>
    <w:rsid w:val="005D0684"/>
    <w:rsid w:val="005D0889"/>
    <w:rsid w:val="005D0905"/>
    <w:rsid w:val="005D0D8D"/>
    <w:rsid w:val="005D0EB8"/>
    <w:rsid w:val="005D13D9"/>
    <w:rsid w:val="005D13FA"/>
    <w:rsid w:val="005D144A"/>
    <w:rsid w:val="005D14F5"/>
    <w:rsid w:val="005D15B2"/>
    <w:rsid w:val="005D16C7"/>
    <w:rsid w:val="005D1706"/>
    <w:rsid w:val="005D180B"/>
    <w:rsid w:val="005D184B"/>
    <w:rsid w:val="005D2435"/>
    <w:rsid w:val="005D24BB"/>
    <w:rsid w:val="005D2828"/>
    <w:rsid w:val="005D2867"/>
    <w:rsid w:val="005D298A"/>
    <w:rsid w:val="005D2D81"/>
    <w:rsid w:val="005D3590"/>
    <w:rsid w:val="005D3704"/>
    <w:rsid w:val="005D3EE1"/>
    <w:rsid w:val="005D3F05"/>
    <w:rsid w:val="005D4312"/>
    <w:rsid w:val="005D45FC"/>
    <w:rsid w:val="005D4816"/>
    <w:rsid w:val="005D495C"/>
    <w:rsid w:val="005D4B48"/>
    <w:rsid w:val="005D4ECA"/>
    <w:rsid w:val="005D4EFB"/>
    <w:rsid w:val="005D55BB"/>
    <w:rsid w:val="005D5C62"/>
    <w:rsid w:val="005D60B4"/>
    <w:rsid w:val="005D639B"/>
    <w:rsid w:val="005D6533"/>
    <w:rsid w:val="005D669D"/>
    <w:rsid w:val="005D6A69"/>
    <w:rsid w:val="005D6CDB"/>
    <w:rsid w:val="005D6CEC"/>
    <w:rsid w:val="005D742D"/>
    <w:rsid w:val="005D78B3"/>
    <w:rsid w:val="005D791B"/>
    <w:rsid w:val="005D7DAC"/>
    <w:rsid w:val="005D7EBB"/>
    <w:rsid w:val="005E00AB"/>
    <w:rsid w:val="005E01D9"/>
    <w:rsid w:val="005E03D0"/>
    <w:rsid w:val="005E049A"/>
    <w:rsid w:val="005E0DCF"/>
    <w:rsid w:val="005E0F89"/>
    <w:rsid w:val="005E0FA3"/>
    <w:rsid w:val="005E1B8D"/>
    <w:rsid w:val="005E1CE2"/>
    <w:rsid w:val="005E1F00"/>
    <w:rsid w:val="005E205F"/>
    <w:rsid w:val="005E20C2"/>
    <w:rsid w:val="005E2466"/>
    <w:rsid w:val="005E2566"/>
    <w:rsid w:val="005E286C"/>
    <w:rsid w:val="005E2BF1"/>
    <w:rsid w:val="005E3672"/>
    <w:rsid w:val="005E3BB3"/>
    <w:rsid w:val="005E3CEE"/>
    <w:rsid w:val="005E3E7F"/>
    <w:rsid w:val="005E4457"/>
    <w:rsid w:val="005E46ED"/>
    <w:rsid w:val="005E4A71"/>
    <w:rsid w:val="005E4CB0"/>
    <w:rsid w:val="005E5090"/>
    <w:rsid w:val="005E56CE"/>
    <w:rsid w:val="005E57A1"/>
    <w:rsid w:val="005E5961"/>
    <w:rsid w:val="005E5D64"/>
    <w:rsid w:val="005E5D8A"/>
    <w:rsid w:val="005E5E33"/>
    <w:rsid w:val="005E5F9F"/>
    <w:rsid w:val="005E6593"/>
    <w:rsid w:val="005E6AFC"/>
    <w:rsid w:val="005E6D20"/>
    <w:rsid w:val="005E6D29"/>
    <w:rsid w:val="005E7238"/>
    <w:rsid w:val="005E73BE"/>
    <w:rsid w:val="005E7416"/>
    <w:rsid w:val="005E7768"/>
    <w:rsid w:val="005E7EEF"/>
    <w:rsid w:val="005E7F21"/>
    <w:rsid w:val="005F0179"/>
    <w:rsid w:val="005F01DD"/>
    <w:rsid w:val="005F06AE"/>
    <w:rsid w:val="005F0C4D"/>
    <w:rsid w:val="005F0E1B"/>
    <w:rsid w:val="005F0F20"/>
    <w:rsid w:val="005F1032"/>
    <w:rsid w:val="005F19A9"/>
    <w:rsid w:val="005F2081"/>
    <w:rsid w:val="005F23C4"/>
    <w:rsid w:val="005F2504"/>
    <w:rsid w:val="005F2CEF"/>
    <w:rsid w:val="005F2DDB"/>
    <w:rsid w:val="005F34E6"/>
    <w:rsid w:val="005F3A6E"/>
    <w:rsid w:val="005F43C1"/>
    <w:rsid w:val="005F4404"/>
    <w:rsid w:val="005F44CC"/>
    <w:rsid w:val="005F47F5"/>
    <w:rsid w:val="005F4F8C"/>
    <w:rsid w:val="005F5080"/>
    <w:rsid w:val="005F50E8"/>
    <w:rsid w:val="005F5465"/>
    <w:rsid w:val="005F5540"/>
    <w:rsid w:val="005F5B12"/>
    <w:rsid w:val="005F5C8A"/>
    <w:rsid w:val="005F67CE"/>
    <w:rsid w:val="005F696F"/>
    <w:rsid w:val="005F6D72"/>
    <w:rsid w:val="005F7379"/>
    <w:rsid w:val="005F758A"/>
    <w:rsid w:val="005F7653"/>
    <w:rsid w:val="005F7B33"/>
    <w:rsid w:val="005F7CB0"/>
    <w:rsid w:val="005F7F26"/>
    <w:rsid w:val="005F7FC6"/>
    <w:rsid w:val="00600AE0"/>
    <w:rsid w:val="00600B4F"/>
    <w:rsid w:val="006014E1"/>
    <w:rsid w:val="0060183C"/>
    <w:rsid w:val="00601F72"/>
    <w:rsid w:val="00601F7C"/>
    <w:rsid w:val="00602214"/>
    <w:rsid w:val="006023AA"/>
    <w:rsid w:val="006024F5"/>
    <w:rsid w:val="006028AC"/>
    <w:rsid w:val="00602B45"/>
    <w:rsid w:val="00602D03"/>
    <w:rsid w:val="00602D52"/>
    <w:rsid w:val="0060307F"/>
    <w:rsid w:val="00603085"/>
    <w:rsid w:val="0060327F"/>
    <w:rsid w:val="00603A98"/>
    <w:rsid w:val="00603B0F"/>
    <w:rsid w:val="00603BD4"/>
    <w:rsid w:val="00603C3B"/>
    <w:rsid w:val="00603DF8"/>
    <w:rsid w:val="00603F80"/>
    <w:rsid w:val="0060451B"/>
    <w:rsid w:val="006048B2"/>
    <w:rsid w:val="00604AEA"/>
    <w:rsid w:val="00604BA7"/>
    <w:rsid w:val="006051B6"/>
    <w:rsid w:val="0060520A"/>
    <w:rsid w:val="00605422"/>
    <w:rsid w:val="00605A19"/>
    <w:rsid w:val="00605B98"/>
    <w:rsid w:val="00605FF9"/>
    <w:rsid w:val="006060BB"/>
    <w:rsid w:val="0060615D"/>
    <w:rsid w:val="0060619E"/>
    <w:rsid w:val="00606269"/>
    <w:rsid w:val="006062BA"/>
    <w:rsid w:val="006064BD"/>
    <w:rsid w:val="00606554"/>
    <w:rsid w:val="006068B2"/>
    <w:rsid w:val="00606C3B"/>
    <w:rsid w:val="00606D53"/>
    <w:rsid w:val="00607325"/>
    <w:rsid w:val="006074A0"/>
    <w:rsid w:val="00607938"/>
    <w:rsid w:val="0060794D"/>
    <w:rsid w:val="00607AF0"/>
    <w:rsid w:val="00607B39"/>
    <w:rsid w:val="00607D95"/>
    <w:rsid w:val="00610293"/>
    <w:rsid w:val="006105DA"/>
    <w:rsid w:val="00610709"/>
    <w:rsid w:val="00610CA3"/>
    <w:rsid w:val="00610D4F"/>
    <w:rsid w:val="00611045"/>
    <w:rsid w:val="00611492"/>
    <w:rsid w:val="00611625"/>
    <w:rsid w:val="00611735"/>
    <w:rsid w:val="00611755"/>
    <w:rsid w:val="00611772"/>
    <w:rsid w:val="006118E7"/>
    <w:rsid w:val="00611C88"/>
    <w:rsid w:val="00611D7F"/>
    <w:rsid w:val="0061213E"/>
    <w:rsid w:val="00612179"/>
    <w:rsid w:val="006123B0"/>
    <w:rsid w:val="006125EE"/>
    <w:rsid w:val="00612691"/>
    <w:rsid w:val="00613168"/>
    <w:rsid w:val="00613296"/>
    <w:rsid w:val="0061331D"/>
    <w:rsid w:val="0061348A"/>
    <w:rsid w:val="0061371B"/>
    <w:rsid w:val="00613A76"/>
    <w:rsid w:val="00613C47"/>
    <w:rsid w:val="00613CD8"/>
    <w:rsid w:val="00613D1D"/>
    <w:rsid w:val="00613DFC"/>
    <w:rsid w:val="00613E6D"/>
    <w:rsid w:val="00613E8D"/>
    <w:rsid w:val="00614405"/>
    <w:rsid w:val="006144BD"/>
    <w:rsid w:val="00614A44"/>
    <w:rsid w:val="00614C0D"/>
    <w:rsid w:val="006150C9"/>
    <w:rsid w:val="0061512A"/>
    <w:rsid w:val="00615189"/>
    <w:rsid w:val="0061586D"/>
    <w:rsid w:val="00615B2C"/>
    <w:rsid w:val="00615D83"/>
    <w:rsid w:val="00616D7C"/>
    <w:rsid w:val="006170C4"/>
    <w:rsid w:val="006173A8"/>
    <w:rsid w:val="0061753F"/>
    <w:rsid w:val="00617916"/>
    <w:rsid w:val="00617AFF"/>
    <w:rsid w:val="00617F31"/>
    <w:rsid w:val="00617F82"/>
    <w:rsid w:val="00617FAD"/>
    <w:rsid w:val="006201DD"/>
    <w:rsid w:val="006203F6"/>
    <w:rsid w:val="00620625"/>
    <w:rsid w:val="00620659"/>
    <w:rsid w:val="00620C67"/>
    <w:rsid w:val="00620EFB"/>
    <w:rsid w:val="00620F59"/>
    <w:rsid w:val="006219BA"/>
    <w:rsid w:val="00621ECD"/>
    <w:rsid w:val="00621F6C"/>
    <w:rsid w:val="00622087"/>
    <w:rsid w:val="006220A5"/>
    <w:rsid w:val="0062255B"/>
    <w:rsid w:val="00622773"/>
    <w:rsid w:val="00622981"/>
    <w:rsid w:val="00622C76"/>
    <w:rsid w:val="00622FA2"/>
    <w:rsid w:val="0062303A"/>
    <w:rsid w:val="006231FD"/>
    <w:rsid w:val="006233DD"/>
    <w:rsid w:val="00623A1D"/>
    <w:rsid w:val="00623B71"/>
    <w:rsid w:val="00623FC5"/>
    <w:rsid w:val="006241BB"/>
    <w:rsid w:val="00624222"/>
    <w:rsid w:val="00624261"/>
    <w:rsid w:val="00624459"/>
    <w:rsid w:val="00624630"/>
    <w:rsid w:val="00624758"/>
    <w:rsid w:val="006247C1"/>
    <w:rsid w:val="00624862"/>
    <w:rsid w:val="00624C1D"/>
    <w:rsid w:val="00624FC1"/>
    <w:rsid w:val="006251E4"/>
    <w:rsid w:val="006252A0"/>
    <w:rsid w:val="006253D8"/>
    <w:rsid w:val="00625413"/>
    <w:rsid w:val="006258D7"/>
    <w:rsid w:val="00625918"/>
    <w:rsid w:val="00625A29"/>
    <w:rsid w:val="00625A69"/>
    <w:rsid w:val="00625D42"/>
    <w:rsid w:val="00625E91"/>
    <w:rsid w:val="006267DC"/>
    <w:rsid w:val="00626C65"/>
    <w:rsid w:val="00626EE9"/>
    <w:rsid w:val="00627003"/>
    <w:rsid w:val="006270D7"/>
    <w:rsid w:val="006271E9"/>
    <w:rsid w:val="00627203"/>
    <w:rsid w:val="006272CD"/>
    <w:rsid w:val="006273A8"/>
    <w:rsid w:val="006273E4"/>
    <w:rsid w:val="00627408"/>
    <w:rsid w:val="00627A1D"/>
    <w:rsid w:val="00627A21"/>
    <w:rsid w:val="00627C51"/>
    <w:rsid w:val="00627E79"/>
    <w:rsid w:val="006303E8"/>
    <w:rsid w:val="0063044D"/>
    <w:rsid w:val="00630506"/>
    <w:rsid w:val="006305EB"/>
    <w:rsid w:val="006306DB"/>
    <w:rsid w:val="00630DC4"/>
    <w:rsid w:val="00631109"/>
    <w:rsid w:val="006313B8"/>
    <w:rsid w:val="0063141F"/>
    <w:rsid w:val="0063155D"/>
    <w:rsid w:val="006317C0"/>
    <w:rsid w:val="00631F21"/>
    <w:rsid w:val="006324C3"/>
    <w:rsid w:val="006324E9"/>
    <w:rsid w:val="00632609"/>
    <w:rsid w:val="00632849"/>
    <w:rsid w:val="00632ACE"/>
    <w:rsid w:val="006333C8"/>
    <w:rsid w:val="00633829"/>
    <w:rsid w:val="006339C6"/>
    <w:rsid w:val="006339D5"/>
    <w:rsid w:val="006343AF"/>
    <w:rsid w:val="00634B29"/>
    <w:rsid w:val="00634BE5"/>
    <w:rsid w:val="00634C98"/>
    <w:rsid w:val="00634E16"/>
    <w:rsid w:val="00634FC2"/>
    <w:rsid w:val="00635079"/>
    <w:rsid w:val="00635110"/>
    <w:rsid w:val="00635464"/>
    <w:rsid w:val="00635603"/>
    <w:rsid w:val="00635896"/>
    <w:rsid w:val="006358C8"/>
    <w:rsid w:val="00635B00"/>
    <w:rsid w:val="00635CA9"/>
    <w:rsid w:val="00635CC8"/>
    <w:rsid w:val="006362ED"/>
    <w:rsid w:val="006364C4"/>
    <w:rsid w:val="00636699"/>
    <w:rsid w:val="006366B5"/>
    <w:rsid w:val="00636735"/>
    <w:rsid w:val="006369B9"/>
    <w:rsid w:val="00636B4D"/>
    <w:rsid w:val="006373CB"/>
    <w:rsid w:val="00637937"/>
    <w:rsid w:val="00637BB3"/>
    <w:rsid w:val="00637CAF"/>
    <w:rsid w:val="00637CBB"/>
    <w:rsid w:val="00637D25"/>
    <w:rsid w:val="006400FA"/>
    <w:rsid w:val="0064016A"/>
    <w:rsid w:val="006401AA"/>
    <w:rsid w:val="0064036C"/>
    <w:rsid w:val="0064082A"/>
    <w:rsid w:val="0064099A"/>
    <w:rsid w:val="00640AF4"/>
    <w:rsid w:val="00640B5C"/>
    <w:rsid w:val="00640F18"/>
    <w:rsid w:val="00640F9F"/>
    <w:rsid w:val="0064120C"/>
    <w:rsid w:val="0064124A"/>
    <w:rsid w:val="00641B7F"/>
    <w:rsid w:val="00642041"/>
    <w:rsid w:val="0064243B"/>
    <w:rsid w:val="00642AF1"/>
    <w:rsid w:val="00642BB4"/>
    <w:rsid w:val="00642CB2"/>
    <w:rsid w:val="00642D0C"/>
    <w:rsid w:val="00642F82"/>
    <w:rsid w:val="006430C3"/>
    <w:rsid w:val="0064346D"/>
    <w:rsid w:val="00643918"/>
    <w:rsid w:val="00643B56"/>
    <w:rsid w:val="00643D50"/>
    <w:rsid w:val="00643DDF"/>
    <w:rsid w:val="006444F6"/>
    <w:rsid w:val="00644700"/>
    <w:rsid w:val="00644712"/>
    <w:rsid w:val="00644A0A"/>
    <w:rsid w:val="00645797"/>
    <w:rsid w:val="00645CCF"/>
    <w:rsid w:val="00645D70"/>
    <w:rsid w:val="00645E56"/>
    <w:rsid w:val="00646419"/>
    <w:rsid w:val="00646706"/>
    <w:rsid w:val="006467C2"/>
    <w:rsid w:val="006467D0"/>
    <w:rsid w:val="00646802"/>
    <w:rsid w:val="00646A30"/>
    <w:rsid w:val="00646B8F"/>
    <w:rsid w:val="00646EAC"/>
    <w:rsid w:val="00646FA1"/>
    <w:rsid w:val="0064709A"/>
    <w:rsid w:val="00647189"/>
    <w:rsid w:val="0064718E"/>
    <w:rsid w:val="00647707"/>
    <w:rsid w:val="00647747"/>
    <w:rsid w:val="00647B4A"/>
    <w:rsid w:val="00647F1C"/>
    <w:rsid w:val="006505B2"/>
    <w:rsid w:val="00650654"/>
    <w:rsid w:val="00650D48"/>
    <w:rsid w:val="00650EC2"/>
    <w:rsid w:val="006514A3"/>
    <w:rsid w:val="0065157E"/>
    <w:rsid w:val="006515BC"/>
    <w:rsid w:val="00651890"/>
    <w:rsid w:val="00651F6A"/>
    <w:rsid w:val="00651F82"/>
    <w:rsid w:val="00652157"/>
    <w:rsid w:val="0065230E"/>
    <w:rsid w:val="00652AD0"/>
    <w:rsid w:val="00652ADC"/>
    <w:rsid w:val="00652CBD"/>
    <w:rsid w:val="006531E3"/>
    <w:rsid w:val="00653266"/>
    <w:rsid w:val="0065350F"/>
    <w:rsid w:val="006535D7"/>
    <w:rsid w:val="00653AF8"/>
    <w:rsid w:val="00653E10"/>
    <w:rsid w:val="00654168"/>
    <w:rsid w:val="006541D6"/>
    <w:rsid w:val="0065436D"/>
    <w:rsid w:val="0065455B"/>
    <w:rsid w:val="0065460C"/>
    <w:rsid w:val="0065468C"/>
    <w:rsid w:val="00654B42"/>
    <w:rsid w:val="00654C63"/>
    <w:rsid w:val="00654D0F"/>
    <w:rsid w:val="00654E5C"/>
    <w:rsid w:val="00654E6C"/>
    <w:rsid w:val="006555E6"/>
    <w:rsid w:val="00655909"/>
    <w:rsid w:val="00655B3F"/>
    <w:rsid w:val="00655D5A"/>
    <w:rsid w:val="00655D5F"/>
    <w:rsid w:val="00655E9D"/>
    <w:rsid w:val="00656001"/>
    <w:rsid w:val="0065602F"/>
    <w:rsid w:val="006565A9"/>
    <w:rsid w:val="0065680C"/>
    <w:rsid w:val="00656B6D"/>
    <w:rsid w:val="00656BA6"/>
    <w:rsid w:val="00656BB5"/>
    <w:rsid w:val="00656BC2"/>
    <w:rsid w:val="00656BD5"/>
    <w:rsid w:val="00656DED"/>
    <w:rsid w:val="00657007"/>
    <w:rsid w:val="00657047"/>
    <w:rsid w:val="0065707B"/>
    <w:rsid w:val="0065712A"/>
    <w:rsid w:val="006572B2"/>
    <w:rsid w:val="006574EF"/>
    <w:rsid w:val="0065756D"/>
    <w:rsid w:val="00657BB4"/>
    <w:rsid w:val="00657C16"/>
    <w:rsid w:val="00657F7D"/>
    <w:rsid w:val="00660340"/>
    <w:rsid w:val="0066043F"/>
    <w:rsid w:val="006604F8"/>
    <w:rsid w:val="00660804"/>
    <w:rsid w:val="0066099C"/>
    <w:rsid w:val="006609FB"/>
    <w:rsid w:val="00660A43"/>
    <w:rsid w:val="00660A9B"/>
    <w:rsid w:val="00660B93"/>
    <w:rsid w:val="00661022"/>
    <w:rsid w:val="00661B6A"/>
    <w:rsid w:val="00661EEA"/>
    <w:rsid w:val="00662125"/>
    <w:rsid w:val="0066232D"/>
    <w:rsid w:val="0066260A"/>
    <w:rsid w:val="006627C7"/>
    <w:rsid w:val="00662BF4"/>
    <w:rsid w:val="00662C22"/>
    <w:rsid w:val="00662D23"/>
    <w:rsid w:val="00662D5E"/>
    <w:rsid w:val="00662E21"/>
    <w:rsid w:val="00662E63"/>
    <w:rsid w:val="00663088"/>
    <w:rsid w:val="006632D0"/>
    <w:rsid w:val="00663356"/>
    <w:rsid w:val="00663561"/>
    <w:rsid w:val="0066360C"/>
    <w:rsid w:val="00663790"/>
    <w:rsid w:val="00663812"/>
    <w:rsid w:val="0066381A"/>
    <w:rsid w:val="00663D11"/>
    <w:rsid w:val="00663F22"/>
    <w:rsid w:val="00664132"/>
    <w:rsid w:val="0066423B"/>
    <w:rsid w:val="006642AE"/>
    <w:rsid w:val="00664482"/>
    <w:rsid w:val="0066463F"/>
    <w:rsid w:val="006646DE"/>
    <w:rsid w:val="00664BBB"/>
    <w:rsid w:val="00665376"/>
    <w:rsid w:val="006654E0"/>
    <w:rsid w:val="006654E1"/>
    <w:rsid w:val="00665DFC"/>
    <w:rsid w:val="0066604A"/>
    <w:rsid w:val="00666361"/>
    <w:rsid w:val="006669E6"/>
    <w:rsid w:val="00666AE8"/>
    <w:rsid w:val="00666AFB"/>
    <w:rsid w:val="00666CEE"/>
    <w:rsid w:val="006670C4"/>
    <w:rsid w:val="0066729A"/>
    <w:rsid w:val="006672E5"/>
    <w:rsid w:val="006673FF"/>
    <w:rsid w:val="006675A0"/>
    <w:rsid w:val="00667655"/>
    <w:rsid w:val="006676AF"/>
    <w:rsid w:val="00667861"/>
    <w:rsid w:val="00667A5F"/>
    <w:rsid w:val="00670ADC"/>
    <w:rsid w:val="00670B74"/>
    <w:rsid w:val="00670BAB"/>
    <w:rsid w:val="00670D9B"/>
    <w:rsid w:val="00670E85"/>
    <w:rsid w:val="006710E2"/>
    <w:rsid w:val="0067161F"/>
    <w:rsid w:val="006716E1"/>
    <w:rsid w:val="00672325"/>
    <w:rsid w:val="0067284F"/>
    <w:rsid w:val="0067295C"/>
    <w:rsid w:val="00672A23"/>
    <w:rsid w:val="00672E16"/>
    <w:rsid w:val="00672FED"/>
    <w:rsid w:val="00673414"/>
    <w:rsid w:val="006734FA"/>
    <w:rsid w:val="006735D3"/>
    <w:rsid w:val="00674134"/>
    <w:rsid w:val="0067418D"/>
    <w:rsid w:val="00674473"/>
    <w:rsid w:val="00674C28"/>
    <w:rsid w:val="00675024"/>
    <w:rsid w:val="00675189"/>
    <w:rsid w:val="006751E9"/>
    <w:rsid w:val="0067521F"/>
    <w:rsid w:val="006752E2"/>
    <w:rsid w:val="006754FB"/>
    <w:rsid w:val="00675643"/>
    <w:rsid w:val="00675A0E"/>
    <w:rsid w:val="006760A1"/>
    <w:rsid w:val="006763CD"/>
    <w:rsid w:val="006765B0"/>
    <w:rsid w:val="00676B10"/>
    <w:rsid w:val="00677294"/>
    <w:rsid w:val="00677669"/>
    <w:rsid w:val="0067788E"/>
    <w:rsid w:val="006779A8"/>
    <w:rsid w:val="00677A5D"/>
    <w:rsid w:val="00677B5A"/>
    <w:rsid w:val="00677CD7"/>
    <w:rsid w:val="00677E58"/>
    <w:rsid w:val="006801C5"/>
    <w:rsid w:val="0068095F"/>
    <w:rsid w:val="00680CD7"/>
    <w:rsid w:val="00680DC8"/>
    <w:rsid w:val="00680E0C"/>
    <w:rsid w:val="00680E34"/>
    <w:rsid w:val="00680EA4"/>
    <w:rsid w:val="00681055"/>
    <w:rsid w:val="0068123C"/>
    <w:rsid w:val="006813A2"/>
    <w:rsid w:val="00681474"/>
    <w:rsid w:val="006815C0"/>
    <w:rsid w:val="006816E2"/>
    <w:rsid w:val="00681A9B"/>
    <w:rsid w:val="00681C6E"/>
    <w:rsid w:val="006821C9"/>
    <w:rsid w:val="00682222"/>
    <w:rsid w:val="00682295"/>
    <w:rsid w:val="00682363"/>
    <w:rsid w:val="00682427"/>
    <w:rsid w:val="006826C3"/>
    <w:rsid w:val="00682932"/>
    <w:rsid w:val="00682EE4"/>
    <w:rsid w:val="0068315B"/>
    <w:rsid w:val="00683184"/>
    <w:rsid w:val="006831F3"/>
    <w:rsid w:val="00683295"/>
    <w:rsid w:val="00683312"/>
    <w:rsid w:val="0068368D"/>
    <w:rsid w:val="006838B0"/>
    <w:rsid w:val="00683FC4"/>
    <w:rsid w:val="006841EE"/>
    <w:rsid w:val="0068445B"/>
    <w:rsid w:val="006844B5"/>
    <w:rsid w:val="006846C9"/>
    <w:rsid w:val="00684DE9"/>
    <w:rsid w:val="00684F10"/>
    <w:rsid w:val="00684F67"/>
    <w:rsid w:val="00685186"/>
    <w:rsid w:val="006851B8"/>
    <w:rsid w:val="006852CA"/>
    <w:rsid w:val="006855F0"/>
    <w:rsid w:val="00685AD5"/>
    <w:rsid w:val="00685BC9"/>
    <w:rsid w:val="00686552"/>
    <w:rsid w:val="00686706"/>
    <w:rsid w:val="00686707"/>
    <w:rsid w:val="00686A62"/>
    <w:rsid w:val="00686C4C"/>
    <w:rsid w:val="00686CCE"/>
    <w:rsid w:val="00686F0E"/>
    <w:rsid w:val="00686F82"/>
    <w:rsid w:val="00686FB5"/>
    <w:rsid w:val="006875C2"/>
    <w:rsid w:val="006876E7"/>
    <w:rsid w:val="00687789"/>
    <w:rsid w:val="006878BC"/>
    <w:rsid w:val="00687F44"/>
    <w:rsid w:val="006900CB"/>
    <w:rsid w:val="006901AB"/>
    <w:rsid w:val="00690551"/>
    <w:rsid w:val="00690819"/>
    <w:rsid w:val="00690B5E"/>
    <w:rsid w:val="00690CFA"/>
    <w:rsid w:val="00690D2F"/>
    <w:rsid w:val="006910BF"/>
    <w:rsid w:val="0069136A"/>
    <w:rsid w:val="006923CC"/>
    <w:rsid w:val="006924D6"/>
    <w:rsid w:val="00692637"/>
    <w:rsid w:val="006929E8"/>
    <w:rsid w:val="00692CC3"/>
    <w:rsid w:val="00692EAC"/>
    <w:rsid w:val="00692EDD"/>
    <w:rsid w:val="00692EFB"/>
    <w:rsid w:val="0069328E"/>
    <w:rsid w:val="0069333C"/>
    <w:rsid w:val="00693666"/>
    <w:rsid w:val="006938F8"/>
    <w:rsid w:val="006939A5"/>
    <w:rsid w:val="006939F5"/>
    <w:rsid w:val="00693C85"/>
    <w:rsid w:val="00693C8E"/>
    <w:rsid w:val="00694157"/>
    <w:rsid w:val="00694516"/>
    <w:rsid w:val="0069455F"/>
    <w:rsid w:val="0069456D"/>
    <w:rsid w:val="006945ED"/>
    <w:rsid w:val="0069544B"/>
    <w:rsid w:val="00695980"/>
    <w:rsid w:val="006959F6"/>
    <w:rsid w:val="00695B81"/>
    <w:rsid w:val="006960E0"/>
    <w:rsid w:val="00696259"/>
    <w:rsid w:val="0069639B"/>
    <w:rsid w:val="006963CC"/>
    <w:rsid w:val="006967F3"/>
    <w:rsid w:val="006968DA"/>
    <w:rsid w:val="00696C92"/>
    <w:rsid w:val="00697062"/>
    <w:rsid w:val="0069733A"/>
    <w:rsid w:val="00697400"/>
    <w:rsid w:val="0069748C"/>
    <w:rsid w:val="00697C9A"/>
    <w:rsid w:val="006A04CD"/>
    <w:rsid w:val="006A0B8C"/>
    <w:rsid w:val="006A0EE9"/>
    <w:rsid w:val="006A10E4"/>
    <w:rsid w:val="006A11D0"/>
    <w:rsid w:val="006A124E"/>
    <w:rsid w:val="006A13EF"/>
    <w:rsid w:val="006A1411"/>
    <w:rsid w:val="006A1605"/>
    <w:rsid w:val="006A16D7"/>
    <w:rsid w:val="006A1BF8"/>
    <w:rsid w:val="006A1BFA"/>
    <w:rsid w:val="006A1D73"/>
    <w:rsid w:val="006A1F90"/>
    <w:rsid w:val="006A21AE"/>
    <w:rsid w:val="006A21BD"/>
    <w:rsid w:val="006A2209"/>
    <w:rsid w:val="006A2536"/>
    <w:rsid w:val="006A25C9"/>
    <w:rsid w:val="006A2CDC"/>
    <w:rsid w:val="006A2D86"/>
    <w:rsid w:val="006A2E68"/>
    <w:rsid w:val="006A31C1"/>
    <w:rsid w:val="006A32EE"/>
    <w:rsid w:val="006A3383"/>
    <w:rsid w:val="006A34F9"/>
    <w:rsid w:val="006A3785"/>
    <w:rsid w:val="006A3BA4"/>
    <w:rsid w:val="006A42CE"/>
    <w:rsid w:val="006A4ACC"/>
    <w:rsid w:val="006A4B06"/>
    <w:rsid w:val="006A4B11"/>
    <w:rsid w:val="006A4BFD"/>
    <w:rsid w:val="006A4DE3"/>
    <w:rsid w:val="006A502F"/>
    <w:rsid w:val="006A503A"/>
    <w:rsid w:val="006A52A8"/>
    <w:rsid w:val="006A551F"/>
    <w:rsid w:val="006A59CA"/>
    <w:rsid w:val="006A5A45"/>
    <w:rsid w:val="006A5E40"/>
    <w:rsid w:val="006A60E8"/>
    <w:rsid w:val="006A61A1"/>
    <w:rsid w:val="006A62EC"/>
    <w:rsid w:val="006A6654"/>
    <w:rsid w:val="006A6804"/>
    <w:rsid w:val="006A6875"/>
    <w:rsid w:val="006A6DA3"/>
    <w:rsid w:val="006A6DDD"/>
    <w:rsid w:val="006A6DE0"/>
    <w:rsid w:val="006A6F04"/>
    <w:rsid w:val="006A7116"/>
    <w:rsid w:val="006A74D1"/>
    <w:rsid w:val="006A777A"/>
    <w:rsid w:val="006A77B3"/>
    <w:rsid w:val="006A77F0"/>
    <w:rsid w:val="006A79AD"/>
    <w:rsid w:val="006A79F0"/>
    <w:rsid w:val="006A7D55"/>
    <w:rsid w:val="006B0437"/>
    <w:rsid w:val="006B0447"/>
    <w:rsid w:val="006B0782"/>
    <w:rsid w:val="006B0AC8"/>
    <w:rsid w:val="006B0BF6"/>
    <w:rsid w:val="006B0CD9"/>
    <w:rsid w:val="006B0F50"/>
    <w:rsid w:val="006B1188"/>
    <w:rsid w:val="006B14EA"/>
    <w:rsid w:val="006B14F3"/>
    <w:rsid w:val="006B1551"/>
    <w:rsid w:val="006B204C"/>
    <w:rsid w:val="006B21A5"/>
    <w:rsid w:val="006B24D5"/>
    <w:rsid w:val="006B284C"/>
    <w:rsid w:val="006B2943"/>
    <w:rsid w:val="006B2C39"/>
    <w:rsid w:val="006B2D8A"/>
    <w:rsid w:val="006B31C6"/>
    <w:rsid w:val="006B3253"/>
    <w:rsid w:val="006B3311"/>
    <w:rsid w:val="006B36E8"/>
    <w:rsid w:val="006B3BBF"/>
    <w:rsid w:val="006B3BFE"/>
    <w:rsid w:val="006B46F0"/>
    <w:rsid w:val="006B4C6F"/>
    <w:rsid w:val="006B4F9C"/>
    <w:rsid w:val="006B52E1"/>
    <w:rsid w:val="006B5397"/>
    <w:rsid w:val="006B5524"/>
    <w:rsid w:val="006B55D4"/>
    <w:rsid w:val="006B59BE"/>
    <w:rsid w:val="006B65F7"/>
    <w:rsid w:val="006B675B"/>
    <w:rsid w:val="006B6792"/>
    <w:rsid w:val="006B6BAF"/>
    <w:rsid w:val="006B6CCD"/>
    <w:rsid w:val="006B6DDD"/>
    <w:rsid w:val="006B7060"/>
    <w:rsid w:val="006B717B"/>
    <w:rsid w:val="006B7246"/>
    <w:rsid w:val="006B7349"/>
    <w:rsid w:val="006B74C5"/>
    <w:rsid w:val="006B75A1"/>
    <w:rsid w:val="006B7E57"/>
    <w:rsid w:val="006B7F03"/>
    <w:rsid w:val="006C0060"/>
    <w:rsid w:val="006C02DC"/>
    <w:rsid w:val="006C0644"/>
    <w:rsid w:val="006C0C5B"/>
    <w:rsid w:val="006C0D88"/>
    <w:rsid w:val="006C0E83"/>
    <w:rsid w:val="006C1124"/>
    <w:rsid w:val="006C126E"/>
    <w:rsid w:val="006C1394"/>
    <w:rsid w:val="006C1720"/>
    <w:rsid w:val="006C1724"/>
    <w:rsid w:val="006C1812"/>
    <w:rsid w:val="006C1820"/>
    <w:rsid w:val="006C1E44"/>
    <w:rsid w:val="006C20CF"/>
    <w:rsid w:val="006C22BA"/>
    <w:rsid w:val="006C2316"/>
    <w:rsid w:val="006C24D6"/>
    <w:rsid w:val="006C254B"/>
    <w:rsid w:val="006C2563"/>
    <w:rsid w:val="006C2A06"/>
    <w:rsid w:val="006C2CA7"/>
    <w:rsid w:val="006C2D4E"/>
    <w:rsid w:val="006C310F"/>
    <w:rsid w:val="006C319B"/>
    <w:rsid w:val="006C3206"/>
    <w:rsid w:val="006C3484"/>
    <w:rsid w:val="006C3562"/>
    <w:rsid w:val="006C35D5"/>
    <w:rsid w:val="006C3627"/>
    <w:rsid w:val="006C3672"/>
    <w:rsid w:val="006C3681"/>
    <w:rsid w:val="006C37A0"/>
    <w:rsid w:val="006C3DEA"/>
    <w:rsid w:val="006C3FEB"/>
    <w:rsid w:val="006C3FF8"/>
    <w:rsid w:val="006C4078"/>
    <w:rsid w:val="006C40AD"/>
    <w:rsid w:val="006C4372"/>
    <w:rsid w:val="006C4543"/>
    <w:rsid w:val="006C4573"/>
    <w:rsid w:val="006C4991"/>
    <w:rsid w:val="006C4A21"/>
    <w:rsid w:val="006C4ACE"/>
    <w:rsid w:val="006C506B"/>
    <w:rsid w:val="006C50B1"/>
    <w:rsid w:val="006C5469"/>
    <w:rsid w:val="006C54F0"/>
    <w:rsid w:val="006C5806"/>
    <w:rsid w:val="006C5811"/>
    <w:rsid w:val="006C59B2"/>
    <w:rsid w:val="006C5BA3"/>
    <w:rsid w:val="006C5D72"/>
    <w:rsid w:val="006C5D9D"/>
    <w:rsid w:val="006C642D"/>
    <w:rsid w:val="006C6526"/>
    <w:rsid w:val="006C6752"/>
    <w:rsid w:val="006C6870"/>
    <w:rsid w:val="006C6A55"/>
    <w:rsid w:val="006C6BF8"/>
    <w:rsid w:val="006C70C6"/>
    <w:rsid w:val="006C7238"/>
    <w:rsid w:val="006C782C"/>
    <w:rsid w:val="006C7CB9"/>
    <w:rsid w:val="006C7D0B"/>
    <w:rsid w:val="006D0280"/>
    <w:rsid w:val="006D0418"/>
    <w:rsid w:val="006D09E4"/>
    <w:rsid w:val="006D0AA2"/>
    <w:rsid w:val="006D0BC5"/>
    <w:rsid w:val="006D0C0C"/>
    <w:rsid w:val="006D0FBA"/>
    <w:rsid w:val="006D12F5"/>
    <w:rsid w:val="006D15AE"/>
    <w:rsid w:val="006D171B"/>
    <w:rsid w:val="006D19F7"/>
    <w:rsid w:val="006D1D50"/>
    <w:rsid w:val="006D2021"/>
    <w:rsid w:val="006D22D8"/>
    <w:rsid w:val="006D269D"/>
    <w:rsid w:val="006D26C9"/>
    <w:rsid w:val="006D296C"/>
    <w:rsid w:val="006D2C99"/>
    <w:rsid w:val="006D2E3D"/>
    <w:rsid w:val="006D2E53"/>
    <w:rsid w:val="006D308E"/>
    <w:rsid w:val="006D332C"/>
    <w:rsid w:val="006D338E"/>
    <w:rsid w:val="006D3A4D"/>
    <w:rsid w:val="006D3A73"/>
    <w:rsid w:val="006D3C8C"/>
    <w:rsid w:val="006D4018"/>
    <w:rsid w:val="006D4065"/>
    <w:rsid w:val="006D46FF"/>
    <w:rsid w:val="006D48EF"/>
    <w:rsid w:val="006D4A33"/>
    <w:rsid w:val="006D5328"/>
    <w:rsid w:val="006D547B"/>
    <w:rsid w:val="006D5929"/>
    <w:rsid w:val="006D5AF4"/>
    <w:rsid w:val="006D617B"/>
    <w:rsid w:val="006D644B"/>
    <w:rsid w:val="006D6BCB"/>
    <w:rsid w:val="006D6C75"/>
    <w:rsid w:val="006D6D8F"/>
    <w:rsid w:val="006D6E79"/>
    <w:rsid w:val="006D6F61"/>
    <w:rsid w:val="006D7010"/>
    <w:rsid w:val="006D70F2"/>
    <w:rsid w:val="006D7B6A"/>
    <w:rsid w:val="006E0445"/>
    <w:rsid w:val="006E0900"/>
    <w:rsid w:val="006E090E"/>
    <w:rsid w:val="006E0B73"/>
    <w:rsid w:val="006E0FA2"/>
    <w:rsid w:val="006E10D0"/>
    <w:rsid w:val="006E1525"/>
    <w:rsid w:val="006E1ABC"/>
    <w:rsid w:val="006E1C98"/>
    <w:rsid w:val="006E1F2C"/>
    <w:rsid w:val="006E216B"/>
    <w:rsid w:val="006E26B0"/>
    <w:rsid w:val="006E27C3"/>
    <w:rsid w:val="006E29C4"/>
    <w:rsid w:val="006E2B31"/>
    <w:rsid w:val="006E2CBA"/>
    <w:rsid w:val="006E2D50"/>
    <w:rsid w:val="006E3048"/>
    <w:rsid w:val="006E3196"/>
    <w:rsid w:val="006E344B"/>
    <w:rsid w:val="006E3629"/>
    <w:rsid w:val="006E36B5"/>
    <w:rsid w:val="006E36F6"/>
    <w:rsid w:val="006E3882"/>
    <w:rsid w:val="006E3A26"/>
    <w:rsid w:val="006E3CAA"/>
    <w:rsid w:val="006E4112"/>
    <w:rsid w:val="006E4560"/>
    <w:rsid w:val="006E4640"/>
    <w:rsid w:val="006E49D4"/>
    <w:rsid w:val="006E4BF8"/>
    <w:rsid w:val="006E510A"/>
    <w:rsid w:val="006E54A7"/>
    <w:rsid w:val="006E54D3"/>
    <w:rsid w:val="006E55CA"/>
    <w:rsid w:val="006E55E5"/>
    <w:rsid w:val="006E56F1"/>
    <w:rsid w:val="006E58DA"/>
    <w:rsid w:val="006E58F2"/>
    <w:rsid w:val="006E5B74"/>
    <w:rsid w:val="006E6057"/>
    <w:rsid w:val="006E67F5"/>
    <w:rsid w:val="006E6933"/>
    <w:rsid w:val="006E6EF2"/>
    <w:rsid w:val="006E6FBF"/>
    <w:rsid w:val="006E6FE2"/>
    <w:rsid w:val="006E710F"/>
    <w:rsid w:val="006E7308"/>
    <w:rsid w:val="006E73E8"/>
    <w:rsid w:val="006E7495"/>
    <w:rsid w:val="006E76A0"/>
    <w:rsid w:val="006E778A"/>
    <w:rsid w:val="006E786B"/>
    <w:rsid w:val="006E791D"/>
    <w:rsid w:val="006E7EBE"/>
    <w:rsid w:val="006F019A"/>
    <w:rsid w:val="006F0234"/>
    <w:rsid w:val="006F0393"/>
    <w:rsid w:val="006F07FA"/>
    <w:rsid w:val="006F0A73"/>
    <w:rsid w:val="006F0B4E"/>
    <w:rsid w:val="006F0B6D"/>
    <w:rsid w:val="006F0BA8"/>
    <w:rsid w:val="006F0CAE"/>
    <w:rsid w:val="006F0CE2"/>
    <w:rsid w:val="006F0F37"/>
    <w:rsid w:val="006F12EC"/>
    <w:rsid w:val="006F12FB"/>
    <w:rsid w:val="006F1390"/>
    <w:rsid w:val="006F169E"/>
    <w:rsid w:val="006F16DF"/>
    <w:rsid w:val="006F207D"/>
    <w:rsid w:val="006F227A"/>
    <w:rsid w:val="006F2DB3"/>
    <w:rsid w:val="006F2FFA"/>
    <w:rsid w:val="006F3128"/>
    <w:rsid w:val="006F3307"/>
    <w:rsid w:val="006F34E6"/>
    <w:rsid w:val="006F36F3"/>
    <w:rsid w:val="006F379D"/>
    <w:rsid w:val="006F3A64"/>
    <w:rsid w:val="006F3CCD"/>
    <w:rsid w:val="006F3CE3"/>
    <w:rsid w:val="006F3F74"/>
    <w:rsid w:val="006F4253"/>
    <w:rsid w:val="006F43E6"/>
    <w:rsid w:val="006F442D"/>
    <w:rsid w:val="006F4721"/>
    <w:rsid w:val="006F492D"/>
    <w:rsid w:val="006F4B85"/>
    <w:rsid w:val="006F4F22"/>
    <w:rsid w:val="006F514B"/>
    <w:rsid w:val="006F579A"/>
    <w:rsid w:val="006F5E49"/>
    <w:rsid w:val="006F6007"/>
    <w:rsid w:val="006F6625"/>
    <w:rsid w:val="006F6876"/>
    <w:rsid w:val="006F6B35"/>
    <w:rsid w:val="006F6BC2"/>
    <w:rsid w:val="006F6CDC"/>
    <w:rsid w:val="006F6F54"/>
    <w:rsid w:val="006F6FF4"/>
    <w:rsid w:val="006F754E"/>
    <w:rsid w:val="006F77E5"/>
    <w:rsid w:val="006F79BF"/>
    <w:rsid w:val="006F7B29"/>
    <w:rsid w:val="006F7B50"/>
    <w:rsid w:val="0070033E"/>
    <w:rsid w:val="007004CA"/>
    <w:rsid w:val="007005AC"/>
    <w:rsid w:val="007007BA"/>
    <w:rsid w:val="00701451"/>
    <w:rsid w:val="00701463"/>
    <w:rsid w:val="00701BEE"/>
    <w:rsid w:val="00701CFA"/>
    <w:rsid w:val="0070234E"/>
    <w:rsid w:val="00702630"/>
    <w:rsid w:val="007027FF"/>
    <w:rsid w:val="00702A6E"/>
    <w:rsid w:val="00702B90"/>
    <w:rsid w:val="00702E02"/>
    <w:rsid w:val="007030FD"/>
    <w:rsid w:val="007033C7"/>
    <w:rsid w:val="00703C9A"/>
    <w:rsid w:val="00703FA8"/>
    <w:rsid w:val="00703FAD"/>
    <w:rsid w:val="00704325"/>
    <w:rsid w:val="00704B75"/>
    <w:rsid w:val="00704BF3"/>
    <w:rsid w:val="0070514A"/>
    <w:rsid w:val="007051B9"/>
    <w:rsid w:val="007051DE"/>
    <w:rsid w:val="00705B4F"/>
    <w:rsid w:val="00705C23"/>
    <w:rsid w:val="00705C6D"/>
    <w:rsid w:val="007063D0"/>
    <w:rsid w:val="00706831"/>
    <w:rsid w:val="00706894"/>
    <w:rsid w:val="007068AD"/>
    <w:rsid w:val="00706DB4"/>
    <w:rsid w:val="00707072"/>
    <w:rsid w:val="00707200"/>
    <w:rsid w:val="007072C8"/>
    <w:rsid w:val="00707B63"/>
    <w:rsid w:val="00707BDB"/>
    <w:rsid w:val="00710944"/>
    <w:rsid w:val="00710E13"/>
    <w:rsid w:val="00710EA3"/>
    <w:rsid w:val="00711269"/>
    <w:rsid w:val="00711279"/>
    <w:rsid w:val="00711420"/>
    <w:rsid w:val="0071145D"/>
    <w:rsid w:val="0071148D"/>
    <w:rsid w:val="00711730"/>
    <w:rsid w:val="00711A01"/>
    <w:rsid w:val="00711A85"/>
    <w:rsid w:val="00711D72"/>
    <w:rsid w:val="00712321"/>
    <w:rsid w:val="00712497"/>
    <w:rsid w:val="007125E4"/>
    <w:rsid w:val="00712895"/>
    <w:rsid w:val="00712A28"/>
    <w:rsid w:val="00712BC4"/>
    <w:rsid w:val="00712FA4"/>
    <w:rsid w:val="007130E4"/>
    <w:rsid w:val="00713223"/>
    <w:rsid w:val="007135B6"/>
    <w:rsid w:val="007136AD"/>
    <w:rsid w:val="00713770"/>
    <w:rsid w:val="007141FA"/>
    <w:rsid w:val="00714312"/>
    <w:rsid w:val="00714ABE"/>
    <w:rsid w:val="00714B3E"/>
    <w:rsid w:val="00714BBF"/>
    <w:rsid w:val="00714CFE"/>
    <w:rsid w:val="007150D1"/>
    <w:rsid w:val="007159F9"/>
    <w:rsid w:val="00715BBB"/>
    <w:rsid w:val="007160FE"/>
    <w:rsid w:val="00716223"/>
    <w:rsid w:val="00716417"/>
    <w:rsid w:val="00716602"/>
    <w:rsid w:val="00716E87"/>
    <w:rsid w:val="00716F3E"/>
    <w:rsid w:val="0071711D"/>
    <w:rsid w:val="0071772F"/>
    <w:rsid w:val="00717A46"/>
    <w:rsid w:val="00717E2F"/>
    <w:rsid w:val="007204F4"/>
    <w:rsid w:val="007207B4"/>
    <w:rsid w:val="007207E7"/>
    <w:rsid w:val="00720967"/>
    <w:rsid w:val="00720C58"/>
    <w:rsid w:val="00720E9B"/>
    <w:rsid w:val="0072139A"/>
    <w:rsid w:val="007214C8"/>
    <w:rsid w:val="00721683"/>
    <w:rsid w:val="00721737"/>
    <w:rsid w:val="007218D9"/>
    <w:rsid w:val="007219C7"/>
    <w:rsid w:val="00721AFD"/>
    <w:rsid w:val="00721CA4"/>
    <w:rsid w:val="00721CDF"/>
    <w:rsid w:val="00721E1B"/>
    <w:rsid w:val="00721EC5"/>
    <w:rsid w:val="0072211E"/>
    <w:rsid w:val="00722157"/>
    <w:rsid w:val="0072255C"/>
    <w:rsid w:val="0072260F"/>
    <w:rsid w:val="0072296C"/>
    <w:rsid w:val="00722A72"/>
    <w:rsid w:val="00722A82"/>
    <w:rsid w:val="00722B24"/>
    <w:rsid w:val="00722BA2"/>
    <w:rsid w:val="00722D9C"/>
    <w:rsid w:val="00722E17"/>
    <w:rsid w:val="0072312A"/>
    <w:rsid w:val="00723193"/>
    <w:rsid w:val="007233D0"/>
    <w:rsid w:val="00723529"/>
    <w:rsid w:val="0072358F"/>
    <w:rsid w:val="00723762"/>
    <w:rsid w:val="007239BF"/>
    <w:rsid w:val="00723A29"/>
    <w:rsid w:val="00724488"/>
    <w:rsid w:val="007245F8"/>
    <w:rsid w:val="0072469B"/>
    <w:rsid w:val="0072480B"/>
    <w:rsid w:val="007248AA"/>
    <w:rsid w:val="00724AB8"/>
    <w:rsid w:val="00724C8C"/>
    <w:rsid w:val="0072549E"/>
    <w:rsid w:val="0072576C"/>
    <w:rsid w:val="00725D87"/>
    <w:rsid w:val="00725DF7"/>
    <w:rsid w:val="00725F7F"/>
    <w:rsid w:val="00726360"/>
    <w:rsid w:val="007263D1"/>
    <w:rsid w:val="0072646D"/>
    <w:rsid w:val="007265AA"/>
    <w:rsid w:val="007266FE"/>
    <w:rsid w:val="007267F0"/>
    <w:rsid w:val="00726824"/>
    <w:rsid w:val="0072685C"/>
    <w:rsid w:val="00726BFC"/>
    <w:rsid w:val="00726C2F"/>
    <w:rsid w:val="00726EC3"/>
    <w:rsid w:val="00726FF0"/>
    <w:rsid w:val="0072705F"/>
    <w:rsid w:val="00727735"/>
    <w:rsid w:val="00727800"/>
    <w:rsid w:val="007278E6"/>
    <w:rsid w:val="00727C54"/>
    <w:rsid w:val="00727DA4"/>
    <w:rsid w:val="00727F85"/>
    <w:rsid w:val="00727F91"/>
    <w:rsid w:val="007302D3"/>
    <w:rsid w:val="007303E9"/>
    <w:rsid w:val="00730444"/>
    <w:rsid w:val="00730DDA"/>
    <w:rsid w:val="00730E89"/>
    <w:rsid w:val="00731036"/>
    <w:rsid w:val="00731606"/>
    <w:rsid w:val="00731A7B"/>
    <w:rsid w:val="00731B3B"/>
    <w:rsid w:val="00731BA9"/>
    <w:rsid w:val="00731CAB"/>
    <w:rsid w:val="00731CC0"/>
    <w:rsid w:val="0073208D"/>
    <w:rsid w:val="007321AC"/>
    <w:rsid w:val="007321E2"/>
    <w:rsid w:val="007324FB"/>
    <w:rsid w:val="0073250F"/>
    <w:rsid w:val="0073255B"/>
    <w:rsid w:val="007325C8"/>
    <w:rsid w:val="0073267C"/>
    <w:rsid w:val="00732926"/>
    <w:rsid w:val="0073297C"/>
    <w:rsid w:val="00732F26"/>
    <w:rsid w:val="007330B6"/>
    <w:rsid w:val="00733336"/>
    <w:rsid w:val="0073334C"/>
    <w:rsid w:val="0073348F"/>
    <w:rsid w:val="0073349A"/>
    <w:rsid w:val="00733548"/>
    <w:rsid w:val="007337A7"/>
    <w:rsid w:val="00733847"/>
    <w:rsid w:val="00733B03"/>
    <w:rsid w:val="00733E17"/>
    <w:rsid w:val="00734364"/>
    <w:rsid w:val="0073438D"/>
    <w:rsid w:val="007349C2"/>
    <w:rsid w:val="007349E8"/>
    <w:rsid w:val="00734C23"/>
    <w:rsid w:val="00735160"/>
    <w:rsid w:val="0073519F"/>
    <w:rsid w:val="00735218"/>
    <w:rsid w:val="00735683"/>
    <w:rsid w:val="007358FF"/>
    <w:rsid w:val="00735A16"/>
    <w:rsid w:val="00736117"/>
    <w:rsid w:val="00736163"/>
    <w:rsid w:val="0073621C"/>
    <w:rsid w:val="00736274"/>
    <w:rsid w:val="00736762"/>
    <w:rsid w:val="00736DA0"/>
    <w:rsid w:val="00736E6D"/>
    <w:rsid w:val="00736EF0"/>
    <w:rsid w:val="00736FD2"/>
    <w:rsid w:val="007371D4"/>
    <w:rsid w:val="007378D8"/>
    <w:rsid w:val="007378FB"/>
    <w:rsid w:val="00737B58"/>
    <w:rsid w:val="00737DB8"/>
    <w:rsid w:val="00737DBA"/>
    <w:rsid w:val="00737DD8"/>
    <w:rsid w:val="00737E0B"/>
    <w:rsid w:val="00737E25"/>
    <w:rsid w:val="00737F63"/>
    <w:rsid w:val="00740852"/>
    <w:rsid w:val="00740F6F"/>
    <w:rsid w:val="00741322"/>
    <w:rsid w:val="00741335"/>
    <w:rsid w:val="0074136E"/>
    <w:rsid w:val="00741551"/>
    <w:rsid w:val="007417BF"/>
    <w:rsid w:val="00741A2C"/>
    <w:rsid w:val="00741F58"/>
    <w:rsid w:val="007424E0"/>
    <w:rsid w:val="0074264B"/>
    <w:rsid w:val="00742688"/>
    <w:rsid w:val="007426D9"/>
    <w:rsid w:val="00742706"/>
    <w:rsid w:val="00742793"/>
    <w:rsid w:val="0074286A"/>
    <w:rsid w:val="00742D5E"/>
    <w:rsid w:val="007434AD"/>
    <w:rsid w:val="00743792"/>
    <w:rsid w:val="00743868"/>
    <w:rsid w:val="0074399F"/>
    <w:rsid w:val="007439FA"/>
    <w:rsid w:val="00743C4E"/>
    <w:rsid w:val="00743C5D"/>
    <w:rsid w:val="007440A5"/>
    <w:rsid w:val="0074468D"/>
    <w:rsid w:val="00744CB8"/>
    <w:rsid w:val="00744EA0"/>
    <w:rsid w:val="007451AD"/>
    <w:rsid w:val="007452D2"/>
    <w:rsid w:val="00745A2B"/>
    <w:rsid w:val="00745ACE"/>
    <w:rsid w:val="00745AFF"/>
    <w:rsid w:val="00745BC9"/>
    <w:rsid w:val="00745DD2"/>
    <w:rsid w:val="00746351"/>
    <w:rsid w:val="007463CF"/>
    <w:rsid w:val="00746619"/>
    <w:rsid w:val="007468F5"/>
    <w:rsid w:val="007469E1"/>
    <w:rsid w:val="00746A61"/>
    <w:rsid w:val="00746B96"/>
    <w:rsid w:val="00746D76"/>
    <w:rsid w:val="00746E6E"/>
    <w:rsid w:val="00746E90"/>
    <w:rsid w:val="00747136"/>
    <w:rsid w:val="007471FD"/>
    <w:rsid w:val="0074741E"/>
    <w:rsid w:val="00747525"/>
    <w:rsid w:val="007475FD"/>
    <w:rsid w:val="00747731"/>
    <w:rsid w:val="0074792B"/>
    <w:rsid w:val="00747931"/>
    <w:rsid w:val="00747D59"/>
    <w:rsid w:val="00747F4B"/>
    <w:rsid w:val="007502E3"/>
    <w:rsid w:val="00750411"/>
    <w:rsid w:val="00750A1A"/>
    <w:rsid w:val="00750C67"/>
    <w:rsid w:val="00750E3C"/>
    <w:rsid w:val="00750ECC"/>
    <w:rsid w:val="007511B1"/>
    <w:rsid w:val="007512E0"/>
    <w:rsid w:val="007514A3"/>
    <w:rsid w:val="007514F4"/>
    <w:rsid w:val="00751527"/>
    <w:rsid w:val="007516A1"/>
    <w:rsid w:val="007518E8"/>
    <w:rsid w:val="00751BE2"/>
    <w:rsid w:val="007520DE"/>
    <w:rsid w:val="00752620"/>
    <w:rsid w:val="007526BF"/>
    <w:rsid w:val="00752990"/>
    <w:rsid w:val="007529CF"/>
    <w:rsid w:val="00752ADD"/>
    <w:rsid w:val="00752F15"/>
    <w:rsid w:val="00752FEA"/>
    <w:rsid w:val="0075302D"/>
    <w:rsid w:val="007532AC"/>
    <w:rsid w:val="0075345E"/>
    <w:rsid w:val="00753A70"/>
    <w:rsid w:val="00753BB6"/>
    <w:rsid w:val="00753DA9"/>
    <w:rsid w:val="00753E5C"/>
    <w:rsid w:val="0075437B"/>
    <w:rsid w:val="007543E2"/>
    <w:rsid w:val="00754506"/>
    <w:rsid w:val="00754B8F"/>
    <w:rsid w:val="00754BB6"/>
    <w:rsid w:val="00754F95"/>
    <w:rsid w:val="007552DB"/>
    <w:rsid w:val="0075544B"/>
    <w:rsid w:val="007557A8"/>
    <w:rsid w:val="00755A22"/>
    <w:rsid w:val="007562E4"/>
    <w:rsid w:val="007565EC"/>
    <w:rsid w:val="0075666F"/>
    <w:rsid w:val="007568E9"/>
    <w:rsid w:val="00756BF2"/>
    <w:rsid w:val="00756FFC"/>
    <w:rsid w:val="0075740B"/>
    <w:rsid w:val="00757474"/>
    <w:rsid w:val="00757A6C"/>
    <w:rsid w:val="00757ABA"/>
    <w:rsid w:val="00757FF9"/>
    <w:rsid w:val="007601E2"/>
    <w:rsid w:val="007608EA"/>
    <w:rsid w:val="00760CC6"/>
    <w:rsid w:val="00760D52"/>
    <w:rsid w:val="00760F33"/>
    <w:rsid w:val="0076109B"/>
    <w:rsid w:val="00761430"/>
    <w:rsid w:val="007617D8"/>
    <w:rsid w:val="00761D01"/>
    <w:rsid w:val="00762778"/>
    <w:rsid w:val="007627CD"/>
    <w:rsid w:val="007627E7"/>
    <w:rsid w:val="0076281F"/>
    <w:rsid w:val="00762AD9"/>
    <w:rsid w:val="00762D78"/>
    <w:rsid w:val="0076327B"/>
    <w:rsid w:val="0076331E"/>
    <w:rsid w:val="00763716"/>
    <w:rsid w:val="00763778"/>
    <w:rsid w:val="007637FE"/>
    <w:rsid w:val="007639AC"/>
    <w:rsid w:val="00763BDC"/>
    <w:rsid w:val="00763D15"/>
    <w:rsid w:val="007641BF"/>
    <w:rsid w:val="00764366"/>
    <w:rsid w:val="007644E8"/>
    <w:rsid w:val="00764B0D"/>
    <w:rsid w:val="00764D2A"/>
    <w:rsid w:val="00764DC7"/>
    <w:rsid w:val="007653F9"/>
    <w:rsid w:val="0076563A"/>
    <w:rsid w:val="00765CDD"/>
    <w:rsid w:val="00765D72"/>
    <w:rsid w:val="00765EA8"/>
    <w:rsid w:val="00765ED7"/>
    <w:rsid w:val="00766572"/>
    <w:rsid w:val="00766DB3"/>
    <w:rsid w:val="0076746F"/>
    <w:rsid w:val="00767485"/>
    <w:rsid w:val="00767AB0"/>
    <w:rsid w:val="00767E5E"/>
    <w:rsid w:val="007702C9"/>
    <w:rsid w:val="00770501"/>
    <w:rsid w:val="0077056D"/>
    <w:rsid w:val="007705E6"/>
    <w:rsid w:val="0077087D"/>
    <w:rsid w:val="007708F0"/>
    <w:rsid w:val="00770A3D"/>
    <w:rsid w:val="00770A5E"/>
    <w:rsid w:val="00770C59"/>
    <w:rsid w:val="00770C96"/>
    <w:rsid w:val="00770C9C"/>
    <w:rsid w:val="00770FB5"/>
    <w:rsid w:val="00771289"/>
    <w:rsid w:val="007713A8"/>
    <w:rsid w:val="00771603"/>
    <w:rsid w:val="00771631"/>
    <w:rsid w:val="00771660"/>
    <w:rsid w:val="00771BA0"/>
    <w:rsid w:val="00771CC5"/>
    <w:rsid w:val="00771FF0"/>
    <w:rsid w:val="0077221B"/>
    <w:rsid w:val="0077239A"/>
    <w:rsid w:val="00772449"/>
    <w:rsid w:val="00772DC6"/>
    <w:rsid w:val="00773064"/>
    <w:rsid w:val="00773281"/>
    <w:rsid w:val="007738CF"/>
    <w:rsid w:val="00773EEB"/>
    <w:rsid w:val="00773F85"/>
    <w:rsid w:val="00774192"/>
    <w:rsid w:val="007743FA"/>
    <w:rsid w:val="0077452B"/>
    <w:rsid w:val="00774605"/>
    <w:rsid w:val="007747B3"/>
    <w:rsid w:val="00774881"/>
    <w:rsid w:val="00774A2B"/>
    <w:rsid w:val="00774A4A"/>
    <w:rsid w:val="00774BD5"/>
    <w:rsid w:val="00774C92"/>
    <w:rsid w:val="00775266"/>
    <w:rsid w:val="00775971"/>
    <w:rsid w:val="00775D89"/>
    <w:rsid w:val="00775FF0"/>
    <w:rsid w:val="00776283"/>
    <w:rsid w:val="007764E8"/>
    <w:rsid w:val="0077660F"/>
    <w:rsid w:val="00776843"/>
    <w:rsid w:val="00776D04"/>
    <w:rsid w:val="00776F18"/>
    <w:rsid w:val="007772C8"/>
    <w:rsid w:val="00777867"/>
    <w:rsid w:val="00777908"/>
    <w:rsid w:val="007779BF"/>
    <w:rsid w:val="00780238"/>
    <w:rsid w:val="00780279"/>
    <w:rsid w:val="007806FD"/>
    <w:rsid w:val="0078072D"/>
    <w:rsid w:val="00780933"/>
    <w:rsid w:val="00780BD0"/>
    <w:rsid w:val="00780D9C"/>
    <w:rsid w:val="00780DB4"/>
    <w:rsid w:val="00780DFC"/>
    <w:rsid w:val="00780F48"/>
    <w:rsid w:val="00780F80"/>
    <w:rsid w:val="00781426"/>
    <w:rsid w:val="00781627"/>
    <w:rsid w:val="007817F6"/>
    <w:rsid w:val="007819D9"/>
    <w:rsid w:val="00781C6C"/>
    <w:rsid w:val="00781D41"/>
    <w:rsid w:val="00781F28"/>
    <w:rsid w:val="00782262"/>
    <w:rsid w:val="0078236C"/>
    <w:rsid w:val="00782396"/>
    <w:rsid w:val="00782669"/>
    <w:rsid w:val="00782AC4"/>
    <w:rsid w:val="00782D44"/>
    <w:rsid w:val="00782E68"/>
    <w:rsid w:val="00782EFE"/>
    <w:rsid w:val="0078358B"/>
    <w:rsid w:val="007835A6"/>
    <w:rsid w:val="00783668"/>
    <w:rsid w:val="007839A9"/>
    <w:rsid w:val="00783F1D"/>
    <w:rsid w:val="00784033"/>
    <w:rsid w:val="00784455"/>
    <w:rsid w:val="00784678"/>
    <w:rsid w:val="00784A21"/>
    <w:rsid w:val="00784B0A"/>
    <w:rsid w:val="00785172"/>
    <w:rsid w:val="007851A0"/>
    <w:rsid w:val="0078527C"/>
    <w:rsid w:val="00785296"/>
    <w:rsid w:val="0078547F"/>
    <w:rsid w:val="007854F8"/>
    <w:rsid w:val="007857A2"/>
    <w:rsid w:val="0078592B"/>
    <w:rsid w:val="00785BD7"/>
    <w:rsid w:val="00785DAD"/>
    <w:rsid w:val="00785DD5"/>
    <w:rsid w:val="0078612D"/>
    <w:rsid w:val="0078671D"/>
    <w:rsid w:val="0078684B"/>
    <w:rsid w:val="00786935"/>
    <w:rsid w:val="00786D2D"/>
    <w:rsid w:val="00786F8D"/>
    <w:rsid w:val="007871C4"/>
    <w:rsid w:val="00787280"/>
    <w:rsid w:val="007874A6"/>
    <w:rsid w:val="0078750D"/>
    <w:rsid w:val="007875D2"/>
    <w:rsid w:val="0078767C"/>
    <w:rsid w:val="00787690"/>
    <w:rsid w:val="007877A7"/>
    <w:rsid w:val="00787823"/>
    <w:rsid w:val="007878D8"/>
    <w:rsid w:val="00787AF1"/>
    <w:rsid w:val="00787DFE"/>
    <w:rsid w:val="00790170"/>
    <w:rsid w:val="007904E2"/>
    <w:rsid w:val="00790564"/>
    <w:rsid w:val="0079061C"/>
    <w:rsid w:val="00790768"/>
    <w:rsid w:val="00791009"/>
    <w:rsid w:val="00791041"/>
    <w:rsid w:val="0079127E"/>
    <w:rsid w:val="00791328"/>
    <w:rsid w:val="007913E6"/>
    <w:rsid w:val="007917EE"/>
    <w:rsid w:val="007918D5"/>
    <w:rsid w:val="007919E2"/>
    <w:rsid w:val="00791D75"/>
    <w:rsid w:val="00791E59"/>
    <w:rsid w:val="00792124"/>
    <w:rsid w:val="00792788"/>
    <w:rsid w:val="00792CCF"/>
    <w:rsid w:val="00792D88"/>
    <w:rsid w:val="00792E28"/>
    <w:rsid w:val="00793036"/>
    <w:rsid w:val="0079306A"/>
    <w:rsid w:val="00793339"/>
    <w:rsid w:val="0079366D"/>
    <w:rsid w:val="007936D5"/>
    <w:rsid w:val="00793A0E"/>
    <w:rsid w:val="00794206"/>
    <w:rsid w:val="007942F8"/>
    <w:rsid w:val="007943FD"/>
    <w:rsid w:val="0079452C"/>
    <w:rsid w:val="00794767"/>
    <w:rsid w:val="00794AE8"/>
    <w:rsid w:val="00794B2B"/>
    <w:rsid w:val="00794EBD"/>
    <w:rsid w:val="00794F26"/>
    <w:rsid w:val="007955FF"/>
    <w:rsid w:val="007958BA"/>
    <w:rsid w:val="00795E6B"/>
    <w:rsid w:val="0079615C"/>
    <w:rsid w:val="0079636B"/>
    <w:rsid w:val="007965E4"/>
    <w:rsid w:val="007966DD"/>
    <w:rsid w:val="00796ACA"/>
    <w:rsid w:val="00796B39"/>
    <w:rsid w:val="00796C61"/>
    <w:rsid w:val="00796CCD"/>
    <w:rsid w:val="00796D0B"/>
    <w:rsid w:val="007971FF"/>
    <w:rsid w:val="0079724B"/>
    <w:rsid w:val="00797560"/>
    <w:rsid w:val="00797660"/>
    <w:rsid w:val="00797BA6"/>
    <w:rsid w:val="007A0ACA"/>
    <w:rsid w:val="007A0DA5"/>
    <w:rsid w:val="007A1331"/>
    <w:rsid w:val="007A14FF"/>
    <w:rsid w:val="007A1568"/>
    <w:rsid w:val="007A19E1"/>
    <w:rsid w:val="007A1A5E"/>
    <w:rsid w:val="007A1B2F"/>
    <w:rsid w:val="007A2078"/>
    <w:rsid w:val="007A21FC"/>
    <w:rsid w:val="007A224E"/>
    <w:rsid w:val="007A22D5"/>
    <w:rsid w:val="007A265F"/>
    <w:rsid w:val="007A26E4"/>
    <w:rsid w:val="007A27DC"/>
    <w:rsid w:val="007A2DBD"/>
    <w:rsid w:val="007A2DF6"/>
    <w:rsid w:val="007A2ED1"/>
    <w:rsid w:val="007A2FD6"/>
    <w:rsid w:val="007A3916"/>
    <w:rsid w:val="007A39CA"/>
    <w:rsid w:val="007A39FA"/>
    <w:rsid w:val="007A4292"/>
    <w:rsid w:val="007A47DE"/>
    <w:rsid w:val="007A4B2D"/>
    <w:rsid w:val="007A4E98"/>
    <w:rsid w:val="007A5485"/>
    <w:rsid w:val="007A54BA"/>
    <w:rsid w:val="007A570A"/>
    <w:rsid w:val="007A587B"/>
    <w:rsid w:val="007A5E67"/>
    <w:rsid w:val="007A6705"/>
    <w:rsid w:val="007A675E"/>
    <w:rsid w:val="007A6929"/>
    <w:rsid w:val="007A6B8D"/>
    <w:rsid w:val="007A724A"/>
    <w:rsid w:val="007A74E5"/>
    <w:rsid w:val="007A76F5"/>
    <w:rsid w:val="007A7727"/>
    <w:rsid w:val="007A7D3B"/>
    <w:rsid w:val="007B0239"/>
    <w:rsid w:val="007B0537"/>
    <w:rsid w:val="007B0834"/>
    <w:rsid w:val="007B09B2"/>
    <w:rsid w:val="007B0ADF"/>
    <w:rsid w:val="007B0BE0"/>
    <w:rsid w:val="007B0C5E"/>
    <w:rsid w:val="007B0D63"/>
    <w:rsid w:val="007B0E6B"/>
    <w:rsid w:val="007B10D9"/>
    <w:rsid w:val="007B1814"/>
    <w:rsid w:val="007B182B"/>
    <w:rsid w:val="007B1B21"/>
    <w:rsid w:val="007B1CD4"/>
    <w:rsid w:val="007B1E42"/>
    <w:rsid w:val="007B2133"/>
    <w:rsid w:val="007B22B6"/>
    <w:rsid w:val="007B2393"/>
    <w:rsid w:val="007B2A8B"/>
    <w:rsid w:val="007B2D93"/>
    <w:rsid w:val="007B300A"/>
    <w:rsid w:val="007B3077"/>
    <w:rsid w:val="007B324B"/>
    <w:rsid w:val="007B340B"/>
    <w:rsid w:val="007B3733"/>
    <w:rsid w:val="007B3A99"/>
    <w:rsid w:val="007B3AF8"/>
    <w:rsid w:val="007B40B8"/>
    <w:rsid w:val="007B412C"/>
    <w:rsid w:val="007B42AD"/>
    <w:rsid w:val="007B4395"/>
    <w:rsid w:val="007B43CF"/>
    <w:rsid w:val="007B4779"/>
    <w:rsid w:val="007B47F2"/>
    <w:rsid w:val="007B4979"/>
    <w:rsid w:val="007B4AD5"/>
    <w:rsid w:val="007B4B15"/>
    <w:rsid w:val="007B4D0E"/>
    <w:rsid w:val="007B533B"/>
    <w:rsid w:val="007B53C8"/>
    <w:rsid w:val="007B53D3"/>
    <w:rsid w:val="007B5A27"/>
    <w:rsid w:val="007B6021"/>
    <w:rsid w:val="007B6236"/>
    <w:rsid w:val="007B63A4"/>
    <w:rsid w:val="007B650C"/>
    <w:rsid w:val="007B70C2"/>
    <w:rsid w:val="007B7326"/>
    <w:rsid w:val="007B73EB"/>
    <w:rsid w:val="007B7537"/>
    <w:rsid w:val="007B75DE"/>
    <w:rsid w:val="007B7696"/>
    <w:rsid w:val="007B79E4"/>
    <w:rsid w:val="007B7DBF"/>
    <w:rsid w:val="007B7DDB"/>
    <w:rsid w:val="007B7EDC"/>
    <w:rsid w:val="007B7FD9"/>
    <w:rsid w:val="007C0057"/>
    <w:rsid w:val="007C015C"/>
    <w:rsid w:val="007C0708"/>
    <w:rsid w:val="007C0797"/>
    <w:rsid w:val="007C093A"/>
    <w:rsid w:val="007C0B8C"/>
    <w:rsid w:val="007C0BAE"/>
    <w:rsid w:val="007C0EC9"/>
    <w:rsid w:val="007C1187"/>
    <w:rsid w:val="007C181F"/>
    <w:rsid w:val="007C19B6"/>
    <w:rsid w:val="007C19CF"/>
    <w:rsid w:val="007C1DF9"/>
    <w:rsid w:val="007C1E09"/>
    <w:rsid w:val="007C211F"/>
    <w:rsid w:val="007C22F8"/>
    <w:rsid w:val="007C2332"/>
    <w:rsid w:val="007C2440"/>
    <w:rsid w:val="007C265D"/>
    <w:rsid w:val="007C28AC"/>
    <w:rsid w:val="007C2B69"/>
    <w:rsid w:val="007C33A3"/>
    <w:rsid w:val="007C3589"/>
    <w:rsid w:val="007C3627"/>
    <w:rsid w:val="007C36A9"/>
    <w:rsid w:val="007C37FB"/>
    <w:rsid w:val="007C3801"/>
    <w:rsid w:val="007C4ECE"/>
    <w:rsid w:val="007C53B3"/>
    <w:rsid w:val="007C5477"/>
    <w:rsid w:val="007C5590"/>
    <w:rsid w:val="007C5776"/>
    <w:rsid w:val="007C57D5"/>
    <w:rsid w:val="007C57E1"/>
    <w:rsid w:val="007C586E"/>
    <w:rsid w:val="007C5900"/>
    <w:rsid w:val="007C5923"/>
    <w:rsid w:val="007C5BF3"/>
    <w:rsid w:val="007C5DEC"/>
    <w:rsid w:val="007C5DFB"/>
    <w:rsid w:val="007C5F26"/>
    <w:rsid w:val="007C611D"/>
    <w:rsid w:val="007C6125"/>
    <w:rsid w:val="007C6198"/>
    <w:rsid w:val="007C61D2"/>
    <w:rsid w:val="007C692F"/>
    <w:rsid w:val="007C6A66"/>
    <w:rsid w:val="007C6D6F"/>
    <w:rsid w:val="007C6DBE"/>
    <w:rsid w:val="007C6EFD"/>
    <w:rsid w:val="007C721C"/>
    <w:rsid w:val="007C764B"/>
    <w:rsid w:val="007C7C96"/>
    <w:rsid w:val="007C7E04"/>
    <w:rsid w:val="007C7E7B"/>
    <w:rsid w:val="007D0465"/>
    <w:rsid w:val="007D0B45"/>
    <w:rsid w:val="007D1138"/>
    <w:rsid w:val="007D14A2"/>
    <w:rsid w:val="007D178C"/>
    <w:rsid w:val="007D181F"/>
    <w:rsid w:val="007D190F"/>
    <w:rsid w:val="007D1940"/>
    <w:rsid w:val="007D1A35"/>
    <w:rsid w:val="007D1BB7"/>
    <w:rsid w:val="007D1C08"/>
    <w:rsid w:val="007D1DD4"/>
    <w:rsid w:val="007D1ECB"/>
    <w:rsid w:val="007D2173"/>
    <w:rsid w:val="007D21B1"/>
    <w:rsid w:val="007D2336"/>
    <w:rsid w:val="007D2353"/>
    <w:rsid w:val="007D253A"/>
    <w:rsid w:val="007D34DC"/>
    <w:rsid w:val="007D3516"/>
    <w:rsid w:val="007D35C9"/>
    <w:rsid w:val="007D3F53"/>
    <w:rsid w:val="007D4001"/>
    <w:rsid w:val="007D4189"/>
    <w:rsid w:val="007D4671"/>
    <w:rsid w:val="007D487F"/>
    <w:rsid w:val="007D49B5"/>
    <w:rsid w:val="007D4A37"/>
    <w:rsid w:val="007D4C45"/>
    <w:rsid w:val="007D4D4B"/>
    <w:rsid w:val="007D4F7B"/>
    <w:rsid w:val="007D570C"/>
    <w:rsid w:val="007D57DD"/>
    <w:rsid w:val="007D57E3"/>
    <w:rsid w:val="007D6121"/>
    <w:rsid w:val="007D62E0"/>
    <w:rsid w:val="007D62E8"/>
    <w:rsid w:val="007D641B"/>
    <w:rsid w:val="007D65D7"/>
    <w:rsid w:val="007D67F0"/>
    <w:rsid w:val="007D6AAB"/>
    <w:rsid w:val="007D6F13"/>
    <w:rsid w:val="007D6FE9"/>
    <w:rsid w:val="007D7077"/>
    <w:rsid w:val="007D70F3"/>
    <w:rsid w:val="007D71F2"/>
    <w:rsid w:val="007D722B"/>
    <w:rsid w:val="007D7793"/>
    <w:rsid w:val="007D7E1F"/>
    <w:rsid w:val="007E000C"/>
    <w:rsid w:val="007E00F1"/>
    <w:rsid w:val="007E03A7"/>
    <w:rsid w:val="007E03D5"/>
    <w:rsid w:val="007E062A"/>
    <w:rsid w:val="007E083D"/>
    <w:rsid w:val="007E08CD"/>
    <w:rsid w:val="007E0BDE"/>
    <w:rsid w:val="007E0CD6"/>
    <w:rsid w:val="007E0D30"/>
    <w:rsid w:val="007E0F85"/>
    <w:rsid w:val="007E121F"/>
    <w:rsid w:val="007E1CC2"/>
    <w:rsid w:val="007E1D1B"/>
    <w:rsid w:val="007E1D1D"/>
    <w:rsid w:val="007E2120"/>
    <w:rsid w:val="007E2332"/>
    <w:rsid w:val="007E2573"/>
    <w:rsid w:val="007E2756"/>
    <w:rsid w:val="007E2A41"/>
    <w:rsid w:val="007E2A60"/>
    <w:rsid w:val="007E2FA1"/>
    <w:rsid w:val="007E31AC"/>
    <w:rsid w:val="007E3429"/>
    <w:rsid w:val="007E3594"/>
    <w:rsid w:val="007E36D4"/>
    <w:rsid w:val="007E36E1"/>
    <w:rsid w:val="007E36F8"/>
    <w:rsid w:val="007E38E1"/>
    <w:rsid w:val="007E3D98"/>
    <w:rsid w:val="007E3DFA"/>
    <w:rsid w:val="007E4272"/>
    <w:rsid w:val="007E43B5"/>
    <w:rsid w:val="007E471A"/>
    <w:rsid w:val="007E4722"/>
    <w:rsid w:val="007E4D49"/>
    <w:rsid w:val="007E5007"/>
    <w:rsid w:val="007E5352"/>
    <w:rsid w:val="007E54D7"/>
    <w:rsid w:val="007E570F"/>
    <w:rsid w:val="007E5A2C"/>
    <w:rsid w:val="007E5D7F"/>
    <w:rsid w:val="007E5F11"/>
    <w:rsid w:val="007E60F4"/>
    <w:rsid w:val="007E63E9"/>
    <w:rsid w:val="007E647F"/>
    <w:rsid w:val="007E66B7"/>
    <w:rsid w:val="007E6992"/>
    <w:rsid w:val="007E6D30"/>
    <w:rsid w:val="007E6EDF"/>
    <w:rsid w:val="007E6EE9"/>
    <w:rsid w:val="007E7271"/>
    <w:rsid w:val="007E7568"/>
    <w:rsid w:val="007E7854"/>
    <w:rsid w:val="007F00D2"/>
    <w:rsid w:val="007F0721"/>
    <w:rsid w:val="007F0B24"/>
    <w:rsid w:val="007F0C2B"/>
    <w:rsid w:val="007F11D1"/>
    <w:rsid w:val="007F14D9"/>
    <w:rsid w:val="007F183C"/>
    <w:rsid w:val="007F1D6F"/>
    <w:rsid w:val="007F1F9F"/>
    <w:rsid w:val="007F2080"/>
    <w:rsid w:val="007F2514"/>
    <w:rsid w:val="007F25BB"/>
    <w:rsid w:val="007F27B5"/>
    <w:rsid w:val="007F2A80"/>
    <w:rsid w:val="007F2C47"/>
    <w:rsid w:val="007F2D6A"/>
    <w:rsid w:val="007F2E12"/>
    <w:rsid w:val="007F34A2"/>
    <w:rsid w:val="007F39E5"/>
    <w:rsid w:val="007F39F2"/>
    <w:rsid w:val="007F3A01"/>
    <w:rsid w:val="007F3BF6"/>
    <w:rsid w:val="007F3DAC"/>
    <w:rsid w:val="007F3EAC"/>
    <w:rsid w:val="007F3EC4"/>
    <w:rsid w:val="007F4051"/>
    <w:rsid w:val="007F469A"/>
    <w:rsid w:val="007F47FC"/>
    <w:rsid w:val="007F48EE"/>
    <w:rsid w:val="007F49C4"/>
    <w:rsid w:val="007F4D91"/>
    <w:rsid w:val="007F4F76"/>
    <w:rsid w:val="007F5137"/>
    <w:rsid w:val="007F55B9"/>
    <w:rsid w:val="007F5C08"/>
    <w:rsid w:val="007F5E49"/>
    <w:rsid w:val="007F6101"/>
    <w:rsid w:val="007F645B"/>
    <w:rsid w:val="007F656B"/>
    <w:rsid w:val="007F659F"/>
    <w:rsid w:val="007F65D0"/>
    <w:rsid w:val="007F69D6"/>
    <w:rsid w:val="007F6B2D"/>
    <w:rsid w:val="007F6C37"/>
    <w:rsid w:val="007F7082"/>
    <w:rsid w:val="007F7752"/>
    <w:rsid w:val="007F7A9B"/>
    <w:rsid w:val="007F7DCA"/>
    <w:rsid w:val="0080012C"/>
    <w:rsid w:val="008003FD"/>
    <w:rsid w:val="00800E10"/>
    <w:rsid w:val="00800F69"/>
    <w:rsid w:val="008011C6"/>
    <w:rsid w:val="008013FF"/>
    <w:rsid w:val="00801542"/>
    <w:rsid w:val="0080157A"/>
    <w:rsid w:val="00801588"/>
    <w:rsid w:val="008015BC"/>
    <w:rsid w:val="0080167E"/>
    <w:rsid w:val="00801865"/>
    <w:rsid w:val="00801899"/>
    <w:rsid w:val="00801C55"/>
    <w:rsid w:val="00801D39"/>
    <w:rsid w:val="00801E4F"/>
    <w:rsid w:val="00801EB7"/>
    <w:rsid w:val="008022DB"/>
    <w:rsid w:val="0080235F"/>
    <w:rsid w:val="00802873"/>
    <w:rsid w:val="00802A4F"/>
    <w:rsid w:val="00802AB7"/>
    <w:rsid w:val="00802AED"/>
    <w:rsid w:val="00802D18"/>
    <w:rsid w:val="008030D2"/>
    <w:rsid w:val="00803125"/>
    <w:rsid w:val="00803258"/>
    <w:rsid w:val="00803885"/>
    <w:rsid w:val="00804436"/>
    <w:rsid w:val="00804495"/>
    <w:rsid w:val="008044C0"/>
    <w:rsid w:val="00804521"/>
    <w:rsid w:val="008048A6"/>
    <w:rsid w:val="008048B8"/>
    <w:rsid w:val="008048CE"/>
    <w:rsid w:val="00804905"/>
    <w:rsid w:val="00804913"/>
    <w:rsid w:val="00804A62"/>
    <w:rsid w:val="00804D33"/>
    <w:rsid w:val="00804FA5"/>
    <w:rsid w:val="0080506C"/>
    <w:rsid w:val="00805637"/>
    <w:rsid w:val="00805C48"/>
    <w:rsid w:val="00805FB8"/>
    <w:rsid w:val="00806152"/>
    <w:rsid w:val="00806814"/>
    <w:rsid w:val="00806A48"/>
    <w:rsid w:val="00806CDA"/>
    <w:rsid w:val="00806CDD"/>
    <w:rsid w:val="00806DC8"/>
    <w:rsid w:val="00807010"/>
    <w:rsid w:val="0080714C"/>
    <w:rsid w:val="0080727F"/>
    <w:rsid w:val="008073B9"/>
    <w:rsid w:val="0080777F"/>
    <w:rsid w:val="00807B4B"/>
    <w:rsid w:val="0081030D"/>
    <w:rsid w:val="0081037F"/>
    <w:rsid w:val="008105F5"/>
    <w:rsid w:val="0081090A"/>
    <w:rsid w:val="00810C16"/>
    <w:rsid w:val="00810DEF"/>
    <w:rsid w:val="0081101C"/>
    <w:rsid w:val="00811024"/>
    <w:rsid w:val="00811073"/>
    <w:rsid w:val="0081127F"/>
    <w:rsid w:val="00811604"/>
    <w:rsid w:val="00811740"/>
    <w:rsid w:val="008118AE"/>
    <w:rsid w:val="0081192D"/>
    <w:rsid w:val="00811BD7"/>
    <w:rsid w:val="00811DCE"/>
    <w:rsid w:val="00811E8E"/>
    <w:rsid w:val="0081211F"/>
    <w:rsid w:val="008122F9"/>
    <w:rsid w:val="0081292D"/>
    <w:rsid w:val="008129CD"/>
    <w:rsid w:val="00812A0A"/>
    <w:rsid w:val="00812D26"/>
    <w:rsid w:val="00812DB2"/>
    <w:rsid w:val="00813072"/>
    <w:rsid w:val="00813652"/>
    <w:rsid w:val="00813854"/>
    <w:rsid w:val="008138CD"/>
    <w:rsid w:val="008140B2"/>
    <w:rsid w:val="008140D8"/>
    <w:rsid w:val="008146F8"/>
    <w:rsid w:val="008147E3"/>
    <w:rsid w:val="00814BCF"/>
    <w:rsid w:val="00814E82"/>
    <w:rsid w:val="00814FAD"/>
    <w:rsid w:val="0081593F"/>
    <w:rsid w:val="008159BD"/>
    <w:rsid w:val="008159C7"/>
    <w:rsid w:val="00815ABD"/>
    <w:rsid w:val="00815CCA"/>
    <w:rsid w:val="00815E5F"/>
    <w:rsid w:val="008163B3"/>
    <w:rsid w:val="008164EF"/>
    <w:rsid w:val="00816564"/>
    <w:rsid w:val="00816788"/>
    <w:rsid w:val="00816809"/>
    <w:rsid w:val="008168FB"/>
    <w:rsid w:val="00816ACF"/>
    <w:rsid w:val="00817370"/>
    <w:rsid w:val="0081748B"/>
    <w:rsid w:val="00817623"/>
    <w:rsid w:val="00817677"/>
    <w:rsid w:val="00820415"/>
    <w:rsid w:val="0082077E"/>
    <w:rsid w:val="0082094C"/>
    <w:rsid w:val="00820B6E"/>
    <w:rsid w:val="00820C99"/>
    <w:rsid w:val="00820DF5"/>
    <w:rsid w:val="00820F24"/>
    <w:rsid w:val="00821236"/>
    <w:rsid w:val="008212E9"/>
    <w:rsid w:val="00821488"/>
    <w:rsid w:val="008214B4"/>
    <w:rsid w:val="00821B6A"/>
    <w:rsid w:val="00821D8C"/>
    <w:rsid w:val="00821E78"/>
    <w:rsid w:val="00821EFD"/>
    <w:rsid w:val="008222FE"/>
    <w:rsid w:val="008226E2"/>
    <w:rsid w:val="0082282E"/>
    <w:rsid w:val="008229AD"/>
    <w:rsid w:val="008234A6"/>
    <w:rsid w:val="008236C5"/>
    <w:rsid w:val="00823C6C"/>
    <w:rsid w:val="00823D6F"/>
    <w:rsid w:val="00823D84"/>
    <w:rsid w:val="008241A1"/>
    <w:rsid w:val="0082493C"/>
    <w:rsid w:val="00824D67"/>
    <w:rsid w:val="00824F1E"/>
    <w:rsid w:val="00825008"/>
    <w:rsid w:val="008250A6"/>
    <w:rsid w:val="008253B5"/>
    <w:rsid w:val="008253DF"/>
    <w:rsid w:val="00825558"/>
    <w:rsid w:val="00825608"/>
    <w:rsid w:val="008256C4"/>
    <w:rsid w:val="008259EE"/>
    <w:rsid w:val="00825C2D"/>
    <w:rsid w:val="00825C97"/>
    <w:rsid w:val="00825CCB"/>
    <w:rsid w:val="00825DD5"/>
    <w:rsid w:val="00825F33"/>
    <w:rsid w:val="00825FA7"/>
    <w:rsid w:val="0082606E"/>
    <w:rsid w:val="0082608E"/>
    <w:rsid w:val="008260A5"/>
    <w:rsid w:val="008261BE"/>
    <w:rsid w:val="008266AF"/>
    <w:rsid w:val="0082672A"/>
    <w:rsid w:val="00826920"/>
    <w:rsid w:val="008269A8"/>
    <w:rsid w:val="00826F4E"/>
    <w:rsid w:val="0082715D"/>
    <w:rsid w:val="0082738F"/>
    <w:rsid w:val="0082745C"/>
    <w:rsid w:val="008277AC"/>
    <w:rsid w:val="0082787D"/>
    <w:rsid w:val="008278D0"/>
    <w:rsid w:val="00827939"/>
    <w:rsid w:val="00830067"/>
    <w:rsid w:val="00830121"/>
    <w:rsid w:val="00830604"/>
    <w:rsid w:val="008307FA"/>
    <w:rsid w:val="0083099B"/>
    <w:rsid w:val="00830BBF"/>
    <w:rsid w:val="008312BD"/>
    <w:rsid w:val="008313F2"/>
    <w:rsid w:val="0083154A"/>
    <w:rsid w:val="00831A8C"/>
    <w:rsid w:val="00831B3E"/>
    <w:rsid w:val="00831D45"/>
    <w:rsid w:val="00831D6A"/>
    <w:rsid w:val="00832016"/>
    <w:rsid w:val="008320B8"/>
    <w:rsid w:val="008322EB"/>
    <w:rsid w:val="008323F1"/>
    <w:rsid w:val="00832693"/>
    <w:rsid w:val="00832BBC"/>
    <w:rsid w:val="00832F1E"/>
    <w:rsid w:val="00832F2F"/>
    <w:rsid w:val="00832F59"/>
    <w:rsid w:val="00832FF3"/>
    <w:rsid w:val="0083326C"/>
    <w:rsid w:val="008333B6"/>
    <w:rsid w:val="00833621"/>
    <w:rsid w:val="00833707"/>
    <w:rsid w:val="008337A0"/>
    <w:rsid w:val="0083387C"/>
    <w:rsid w:val="008338A8"/>
    <w:rsid w:val="00833C23"/>
    <w:rsid w:val="00834295"/>
    <w:rsid w:val="008344E3"/>
    <w:rsid w:val="008344F6"/>
    <w:rsid w:val="008347F9"/>
    <w:rsid w:val="00834838"/>
    <w:rsid w:val="00834944"/>
    <w:rsid w:val="00834CD2"/>
    <w:rsid w:val="00834D8A"/>
    <w:rsid w:val="00834E12"/>
    <w:rsid w:val="00834E1F"/>
    <w:rsid w:val="00834F79"/>
    <w:rsid w:val="00835086"/>
    <w:rsid w:val="008350CF"/>
    <w:rsid w:val="0083561B"/>
    <w:rsid w:val="0083590D"/>
    <w:rsid w:val="00835B17"/>
    <w:rsid w:val="00835B66"/>
    <w:rsid w:val="00835E9A"/>
    <w:rsid w:val="00835FC5"/>
    <w:rsid w:val="0083633D"/>
    <w:rsid w:val="00836407"/>
    <w:rsid w:val="008368CC"/>
    <w:rsid w:val="0083696D"/>
    <w:rsid w:val="0083698E"/>
    <w:rsid w:val="008369CB"/>
    <w:rsid w:val="00836CFF"/>
    <w:rsid w:val="00837274"/>
    <w:rsid w:val="00837769"/>
    <w:rsid w:val="00837913"/>
    <w:rsid w:val="0083799B"/>
    <w:rsid w:val="00837A39"/>
    <w:rsid w:val="00837CD5"/>
    <w:rsid w:val="00837D28"/>
    <w:rsid w:val="00837EB1"/>
    <w:rsid w:val="0084004B"/>
    <w:rsid w:val="00840087"/>
    <w:rsid w:val="008401DC"/>
    <w:rsid w:val="008403EA"/>
    <w:rsid w:val="008403F2"/>
    <w:rsid w:val="008405B0"/>
    <w:rsid w:val="008406C9"/>
    <w:rsid w:val="00840E8A"/>
    <w:rsid w:val="008410A7"/>
    <w:rsid w:val="00841102"/>
    <w:rsid w:val="0084155C"/>
    <w:rsid w:val="00841588"/>
    <w:rsid w:val="008415CB"/>
    <w:rsid w:val="0084170A"/>
    <w:rsid w:val="0084185F"/>
    <w:rsid w:val="008419A5"/>
    <w:rsid w:val="00841F80"/>
    <w:rsid w:val="0084204D"/>
    <w:rsid w:val="008421EE"/>
    <w:rsid w:val="00842332"/>
    <w:rsid w:val="008423A5"/>
    <w:rsid w:val="008427EC"/>
    <w:rsid w:val="008428E3"/>
    <w:rsid w:val="00842C51"/>
    <w:rsid w:val="00843057"/>
    <w:rsid w:val="008431DB"/>
    <w:rsid w:val="008435DF"/>
    <w:rsid w:val="0084366A"/>
    <w:rsid w:val="0084366B"/>
    <w:rsid w:val="00843BB3"/>
    <w:rsid w:val="00843F2D"/>
    <w:rsid w:val="00843F7F"/>
    <w:rsid w:val="00843FD7"/>
    <w:rsid w:val="00844399"/>
    <w:rsid w:val="0084455E"/>
    <w:rsid w:val="008445A2"/>
    <w:rsid w:val="008445DA"/>
    <w:rsid w:val="00844643"/>
    <w:rsid w:val="00844898"/>
    <w:rsid w:val="00844920"/>
    <w:rsid w:val="00844E8B"/>
    <w:rsid w:val="0084500C"/>
    <w:rsid w:val="00845170"/>
    <w:rsid w:val="0084546D"/>
    <w:rsid w:val="008454C7"/>
    <w:rsid w:val="0084575D"/>
    <w:rsid w:val="0084598D"/>
    <w:rsid w:val="00845B38"/>
    <w:rsid w:val="00845BAC"/>
    <w:rsid w:val="00845C21"/>
    <w:rsid w:val="00845F9E"/>
    <w:rsid w:val="0084609F"/>
    <w:rsid w:val="00846286"/>
    <w:rsid w:val="0084654C"/>
    <w:rsid w:val="00846607"/>
    <w:rsid w:val="00846658"/>
    <w:rsid w:val="008468BE"/>
    <w:rsid w:val="00846903"/>
    <w:rsid w:val="00846CC3"/>
    <w:rsid w:val="00846F71"/>
    <w:rsid w:val="0084743A"/>
    <w:rsid w:val="00847D27"/>
    <w:rsid w:val="00847E59"/>
    <w:rsid w:val="00850141"/>
    <w:rsid w:val="00850179"/>
    <w:rsid w:val="00850387"/>
    <w:rsid w:val="008509BC"/>
    <w:rsid w:val="00850A50"/>
    <w:rsid w:val="00850B5C"/>
    <w:rsid w:val="008510EA"/>
    <w:rsid w:val="008513D5"/>
    <w:rsid w:val="00851524"/>
    <w:rsid w:val="008517B1"/>
    <w:rsid w:val="00851905"/>
    <w:rsid w:val="00851962"/>
    <w:rsid w:val="008519E9"/>
    <w:rsid w:val="00851ADA"/>
    <w:rsid w:val="00851B2F"/>
    <w:rsid w:val="00851B47"/>
    <w:rsid w:val="00851C86"/>
    <w:rsid w:val="008522B6"/>
    <w:rsid w:val="00852665"/>
    <w:rsid w:val="00852698"/>
    <w:rsid w:val="0085294D"/>
    <w:rsid w:val="00852C90"/>
    <w:rsid w:val="00852D55"/>
    <w:rsid w:val="008535D9"/>
    <w:rsid w:val="008537A0"/>
    <w:rsid w:val="008537A4"/>
    <w:rsid w:val="008539A5"/>
    <w:rsid w:val="008539F0"/>
    <w:rsid w:val="00853A8C"/>
    <w:rsid w:val="0085401A"/>
    <w:rsid w:val="00854293"/>
    <w:rsid w:val="008545AA"/>
    <w:rsid w:val="00854D43"/>
    <w:rsid w:val="00854E3F"/>
    <w:rsid w:val="00855ACD"/>
    <w:rsid w:val="00855E09"/>
    <w:rsid w:val="0085618A"/>
    <w:rsid w:val="008562EC"/>
    <w:rsid w:val="008569FB"/>
    <w:rsid w:val="00856B21"/>
    <w:rsid w:val="008570AA"/>
    <w:rsid w:val="00857915"/>
    <w:rsid w:val="00857995"/>
    <w:rsid w:val="00857C70"/>
    <w:rsid w:val="00857E1D"/>
    <w:rsid w:val="008600BE"/>
    <w:rsid w:val="00860667"/>
    <w:rsid w:val="00860919"/>
    <w:rsid w:val="00860E9A"/>
    <w:rsid w:val="008612F7"/>
    <w:rsid w:val="008613DF"/>
    <w:rsid w:val="00861712"/>
    <w:rsid w:val="008618DB"/>
    <w:rsid w:val="00861C3F"/>
    <w:rsid w:val="00861D07"/>
    <w:rsid w:val="00861ECF"/>
    <w:rsid w:val="00862256"/>
    <w:rsid w:val="008627AE"/>
    <w:rsid w:val="0086281D"/>
    <w:rsid w:val="0086284F"/>
    <w:rsid w:val="00862A8A"/>
    <w:rsid w:val="0086300B"/>
    <w:rsid w:val="0086306E"/>
    <w:rsid w:val="008632C3"/>
    <w:rsid w:val="008635E4"/>
    <w:rsid w:val="00863B8F"/>
    <w:rsid w:val="00863BEE"/>
    <w:rsid w:val="00863BF5"/>
    <w:rsid w:val="00863D12"/>
    <w:rsid w:val="0086413B"/>
    <w:rsid w:val="008643A4"/>
    <w:rsid w:val="00864518"/>
    <w:rsid w:val="00864611"/>
    <w:rsid w:val="008646EF"/>
    <w:rsid w:val="008647F6"/>
    <w:rsid w:val="00864BB2"/>
    <w:rsid w:val="00864CF0"/>
    <w:rsid w:val="00864EAF"/>
    <w:rsid w:val="00865066"/>
    <w:rsid w:val="008650ED"/>
    <w:rsid w:val="008650FE"/>
    <w:rsid w:val="0086522B"/>
    <w:rsid w:val="00865260"/>
    <w:rsid w:val="008655E7"/>
    <w:rsid w:val="008657CD"/>
    <w:rsid w:val="00865C24"/>
    <w:rsid w:val="00865FC6"/>
    <w:rsid w:val="0086659D"/>
    <w:rsid w:val="00866986"/>
    <w:rsid w:val="00866A37"/>
    <w:rsid w:val="00866A66"/>
    <w:rsid w:val="00866BA2"/>
    <w:rsid w:val="00866C75"/>
    <w:rsid w:val="0086751C"/>
    <w:rsid w:val="0087023D"/>
    <w:rsid w:val="00870477"/>
    <w:rsid w:val="008707D8"/>
    <w:rsid w:val="00871087"/>
    <w:rsid w:val="0087141B"/>
    <w:rsid w:val="008714B6"/>
    <w:rsid w:val="0087172D"/>
    <w:rsid w:val="00871915"/>
    <w:rsid w:val="00871A5B"/>
    <w:rsid w:val="00871F58"/>
    <w:rsid w:val="00871FD5"/>
    <w:rsid w:val="0087215D"/>
    <w:rsid w:val="00872272"/>
    <w:rsid w:val="00872E1C"/>
    <w:rsid w:val="00872E5D"/>
    <w:rsid w:val="0087312D"/>
    <w:rsid w:val="0087324A"/>
    <w:rsid w:val="008732B3"/>
    <w:rsid w:val="008733B2"/>
    <w:rsid w:val="00873840"/>
    <w:rsid w:val="008739C4"/>
    <w:rsid w:val="00873A57"/>
    <w:rsid w:val="0087403D"/>
    <w:rsid w:val="00874079"/>
    <w:rsid w:val="0087414C"/>
    <w:rsid w:val="008745E6"/>
    <w:rsid w:val="008749DE"/>
    <w:rsid w:val="00874BAC"/>
    <w:rsid w:val="00874C4F"/>
    <w:rsid w:val="00874D4A"/>
    <w:rsid w:val="008750EB"/>
    <w:rsid w:val="0087516C"/>
    <w:rsid w:val="00875606"/>
    <w:rsid w:val="00875EBC"/>
    <w:rsid w:val="00875F9C"/>
    <w:rsid w:val="00875FA6"/>
    <w:rsid w:val="008761F9"/>
    <w:rsid w:val="00876793"/>
    <w:rsid w:val="00876B46"/>
    <w:rsid w:val="00876D22"/>
    <w:rsid w:val="00876E02"/>
    <w:rsid w:val="00876E86"/>
    <w:rsid w:val="008771D9"/>
    <w:rsid w:val="00877404"/>
    <w:rsid w:val="00877417"/>
    <w:rsid w:val="008776DB"/>
    <w:rsid w:val="00877987"/>
    <w:rsid w:val="00877A82"/>
    <w:rsid w:val="00877C7A"/>
    <w:rsid w:val="00877D21"/>
    <w:rsid w:val="00877F93"/>
    <w:rsid w:val="008802EE"/>
    <w:rsid w:val="00880356"/>
    <w:rsid w:val="008804F5"/>
    <w:rsid w:val="00880516"/>
    <w:rsid w:val="0088054C"/>
    <w:rsid w:val="0088059A"/>
    <w:rsid w:val="00880A00"/>
    <w:rsid w:val="00880CEE"/>
    <w:rsid w:val="008812FB"/>
    <w:rsid w:val="0088157A"/>
    <w:rsid w:val="00881709"/>
    <w:rsid w:val="0088177E"/>
    <w:rsid w:val="00881E2B"/>
    <w:rsid w:val="0088216B"/>
    <w:rsid w:val="00882277"/>
    <w:rsid w:val="008824B1"/>
    <w:rsid w:val="008827DF"/>
    <w:rsid w:val="00882963"/>
    <w:rsid w:val="00882D91"/>
    <w:rsid w:val="00883128"/>
    <w:rsid w:val="00883962"/>
    <w:rsid w:val="00883FDC"/>
    <w:rsid w:val="00884832"/>
    <w:rsid w:val="00885570"/>
    <w:rsid w:val="008855BD"/>
    <w:rsid w:val="008857D0"/>
    <w:rsid w:val="00885805"/>
    <w:rsid w:val="00885CBD"/>
    <w:rsid w:val="00885CE1"/>
    <w:rsid w:val="00885DC6"/>
    <w:rsid w:val="00886010"/>
    <w:rsid w:val="008862E5"/>
    <w:rsid w:val="008864C9"/>
    <w:rsid w:val="0088657B"/>
    <w:rsid w:val="008866A7"/>
    <w:rsid w:val="008867AD"/>
    <w:rsid w:val="00886856"/>
    <w:rsid w:val="00886876"/>
    <w:rsid w:val="00886B9D"/>
    <w:rsid w:val="00886E2F"/>
    <w:rsid w:val="00886E34"/>
    <w:rsid w:val="008872C7"/>
    <w:rsid w:val="008873DB"/>
    <w:rsid w:val="008875B8"/>
    <w:rsid w:val="0089013D"/>
    <w:rsid w:val="008906EF"/>
    <w:rsid w:val="008906F1"/>
    <w:rsid w:val="00890D6B"/>
    <w:rsid w:val="00890D76"/>
    <w:rsid w:val="00890F5C"/>
    <w:rsid w:val="00891202"/>
    <w:rsid w:val="00891293"/>
    <w:rsid w:val="008917FA"/>
    <w:rsid w:val="00891814"/>
    <w:rsid w:val="00891893"/>
    <w:rsid w:val="008918A8"/>
    <w:rsid w:val="0089194B"/>
    <w:rsid w:val="00891C50"/>
    <w:rsid w:val="008922BF"/>
    <w:rsid w:val="00892319"/>
    <w:rsid w:val="008926FE"/>
    <w:rsid w:val="00892C9D"/>
    <w:rsid w:val="00892E53"/>
    <w:rsid w:val="00892F5B"/>
    <w:rsid w:val="00893103"/>
    <w:rsid w:val="00893612"/>
    <w:rsid w:val="00893696"/>
    <w:rsid w:val="00893CEB"/>
    <w:rsid w:val="00893E43"/>
    <w:rsid w:val="00893F45"/>
    <w:rsid w:val="00893F77"/>
    <w:rsid w:val="00894535"/>
    <w:rsid w:val="0089497C"/>
    <w:rsid w:val="00894B81"/>
    <w:rsid w:val="00894BEB"/>
    <w:rsid w:val="00894C33"/>
    <w:rsid w:val="00894DA9"/>
    <w:rsid w:val="00895145"/>
    <w:rsid w:val="00895427"/>
    <w:rsid w:val="008956EC"/>
    <w:rsid w:val="00896018"/>
    <w:rsid w:val="0089610A"/>
    <w:rsid w:val="008961C0"/>
    <w:rsid w:val="00896304"/>
    <w:rsid w:val="008968B6"/>
    <w:rsid w:val="00896D8D"/>
    <w:rsid w:val="00896E2C"/>
    <w:rsid w:val="0089737B"/>
    <w:rsid w:val="00897431"/>
    <w:rsid w:val="00897A90"/>
    <w:rsid w:val="00897B38"/>
    <w:rsid w:val="00897CFF"/>
    <w:rsid w:val="00897E10"/>
    <w:rsid w:val="00897F8E"/>
    <w:rsid w:val="008A006E"/>
    <w:rsid w:val="008A007D"/>
    <w:rsid w:val="008A0733"/>
    <w:rsid w:val="008A0936"/>
    <w:rsid w:val="008A0E7E"/>
    <w:rsid w:val="008A0FEC"/>
    <w:rsid w:val="008A1133"/>
    <w:rsid w:val="008A142B"/>
    <w:rsid w:val="008A1497"/>
    <w:rsid w:val="008A16CA"/>
    <w:rsid w:val="008A175E"/>
    <w:rsid w:val="008A1964"/>
    <w:rsid w:val="008A19FC"/>
    <w:rsid w:val="008A1A15"/>
    <w:rsid w:val="008A1AC2"/>
    <w:rsid w:val="008A1DC2"/>
    <w:rsid w:val="008A2421"/>
    <w:rsid w:val="008A271A"/>
    <w:rsid w:val="008A2A0C"/>
    <w:rsid w:val="008A2CD9"/>
    <w:rsid w:val="008A2F24"/>
    <w:rsid w:val="008A34B3"/>
    <w:rsid w:val="008A34DB"/>
    <w:rsid w:val="008A35F9"/>
    <w:rsid w:val="008A3698"/>
    <w:rsid w:val="008A3BB1"/>
    <w:rsid w:val="008A3F35"/>
    <w:rsid w:val="008A3FE9"/>
    <w:rsid w:val="008A412F"/>
    <w:rsid w:val="008A4229"/>
    <w:rsid w:val="008A4337"/>
    <w:rsid w:val="008A4AF1"/>
    <w:rsid w:val="008A4F02"/>
    <w:rsid w:val="008A55FF"/>
    <w:rsid w:val="008A580D"/>
    <w:rsid w:val="008A5A96"/>
    <w:rsid w:val="008A5C02"/>
    <w:rsid w:val="008A5CAF"/>
    <w:rsid w:val="008A5EED"/>
    <w:rsid w:val="008A5F86"/>
    <w:rsid w:val="008A6153"/>
    <w:rsid w:val="008A63DA"/>
    <w:rsid w:val="008A6570"/>
    <w:rsid w:val="008A65D3"/>
    <w:rsid w:val="008A6D21"/>
    <w:rsid w:val="008A6D57"/>
    <w:rsid w:val="008A7005"/>
    <w:rsid w:val="008A73C1"/>
    <w:rsid w:val="008A742F"/>
    <w:rsid w:val="008A74C0"/>
    <w:rsid w:val="008A7631"/>
    <w:rsid w:val="008A77B7"/>
    <w:rsid w:val="008A7B09"/>
    <w:rsid w:val="008A7D94"/>
    <w:rsid w:val="008A7EF2"/>
    <w:rsid w:val="008A7F64"/>
    <w:rsid w:val="008A7FAC"/>
    <w:rsid w:val="008B05BD"/>
    <w:rsid w:val="008B07B4"/>
    <w:rsid w:val="008B0883"/>
    <w:rsid w:val="008B0E3C"/>
    <w:rsid w:val="008B1663"/>
    <w:rsid w:val="008B183F"/>
    <w:rsid w:val="008B1958"/>
    <w:rsid w:val="008B1987"/>
    <w:rsid w:val="008B19B6"/>
    <w:rsid w:val="008B1B5C"/>
    <w:rsid w:val="008B1D51"/>
    <w:rsid w:val="008B1FF1"/>
    <w:rsid w:val="008B20C8"/>
    <w:rsid w:val="008B22B7"/>
    <w:rsid w:val="008B22B8"/>
    <w:rsid w:val="008B23B9"/>
    <w:rsid w:val="008B26A9"/>
    <w:rsid w:val="008B2F69"/>
    <w:rsid w:val="008B303E"/>
    <w:rsid w:val="008B3395"/>
    <w:rsid w:val="008B3654"/>
    <w:rsid w:val="008B3A73"/>
    <w:rsid w:val="008B3AA3"/>
    <w:rsid w:val="008B48FD"/>
    <w:rsid w:val="008B4931"/>
    <w:rsid w:val="008B4987"/>
    <w:rsid w:val="008B49A5"/>
    <w:rsid w:val="008B4BC2"/>
    <w:rsid w:val="008B4C22"/>
    <w:rsid w:val="008B4CBE"/>
    <w:rsid w:val="008B4CD8"/>
    <w:rsid w:val="008B52EC"/>
    <w:rsid w:val="008B541C"/>
    <w:rsid w:val="008B560A"/>
    <w:rsid w:val="008B5704"/>
    <w:rsid w:val="008B5A8F"/>
    <w:rsid w:val="008B5CE9"/>
    <w:rsid w:val="008B6485"/>
    <w:rsid w:val="008B6499"/>
    <w:rsid w:val="008B668F"/>
    <w:rsid w:val="008B6AAB"/>
    <w:rsid w:val="008B6C7D"/>
    <w:rsid w:val="008B6EB4"/>
    <w:rsid w:val="008B6F01"/>
    <w:rsid w:val="008B7024"/>
    <w:rsid w:val="008B757F"/>
    <w:rsid w:val="008B78A1"/>
    <w:rsid w:val="008B79F4"/>
    <w:rsid w:val="008B7C58"/>
    <w:rsid w:val="008B7D4E"/>
    <w:rsid w:val="008B7DAF"/>
    <w:rsid w:val="008C02D4"/>
    <w:rsid w:val="008C092F"/>
    <w:rsid w:val="008C0A37"/>
    <w:rsid w:val="008C0BB6"/>
    <w:rsid w:val="008C0D5B"/>
    <w:rsid w:val="008C0F99"/>
    <w:rsid w:val="008C1137"/>
    <w:rsid w:val="008C11B4"/>
    <w:rsid w:val="008C1527"/>
    <w:rsid w:val="008C1C1E"/>
    <w:rsid w:val="008C1D21"/>
    <w:rsid w:val="008C203F"/>
    <w:rsid w:val="008C2065"/>
    <w:rsid w:val="008C22CE"/>
    <w:rsid w:val="008C24CE"/>
    <w:rsid w:val="008C269A"/>
    <w:rsid w:val="008C285E"/>
    <w:rsid w:val="008C34B0"/>
    <w:rsid w:val="008C3560"/>
    <w:rsid w:val="008C3613"/>
    <w:rsid w:val="008C37FD"/>
    <w:rsid w:val="008C3BFB"/>
    <w:rsid w:val="008C3C7E"/>
    <w:rsid w:val="008C3FDD"/>
    <w:rsid w:val="008C447E"/>
    <w:rsid w:val="008C45F4"/>
    <w:rsid w:val="008C4AB2"/>
    <w:rsid w:val="008C50E4"/>
    <w:rsid w:val="008C521E"/>
    <w:rsid w:val="008C592A"/>
    <w:rsid w:val="008C592F"/>
    <w:rsid w:val="008C5ACF"/>
    <w:rsid w:val="008C6413"/>
    <w:rsid w:val="008C668C"/>
    <w:rsid w:val="008C66F5"/>
    <w:rsid w:val="008C670C"/>
    <w:rsid w:val="008C671C"/>
    <w:rsid w:val="008C673A"/>
    <w:rsid w:val="008C6FAF"/>
    <w:rsid w:val="008C7087"/>
    <w:rsid w:val="008C776A"/>
    <w:rsid w:val="008C792B"/>
    <w:rsid w:val="008C7933"/>
    <w:rsid w:val="008C7DD3"/>
    <w:rsid w:val="008C7DFF"/>
    <w:rsid w:val="008D03CF"/>
    <w:rsid w:val="008D0483"/>
    <w:rsid w:val="008D0678"/>
    <w:rsid w:val="008D072B"/>
    <w:rsid w:val="008D076A"/>
    <w:rsid w:val="008D0F59"/>
    <w:rsid w:val="008D0FAA"/>
    <w:rsid w:val="008D1ACA"/>
    <w:rsid w:val="008D1ACC"/>
    <w:rsid w:val="008D1B45"/>
    <w:rsid w:val="008D2580"/>
    <w:rsid w:val="008D258C"/>
    <w:rsid w:val="008D25C6"/>
    <w:rsid w:val="008D2A1E"/>
    <w:rsid w:val="008D2ADD"/>
    <w:rsid w:val="008D2C83"/>
    <w:rsid w:val="008D3378"/>
    <w:rsid w:val="008D35FD"/>
    <w:rsid w:val="008D362A"/>
    <w:rsid w:val="008D362C"/>
    <w:rsid w:val="008D396D"/>
    <w:rsid w:val="008D3CF2"/>
    <w:rsid w:val="008D4570"/>
    <w:rsid w:val="008D470F"/>
    <w:rsid w:val="008D4863"/>
    <w:rsid w:val="008D4B4E"/>
    <w:rsid w:val="008D4D0B"/>
    <w:rsid w:val="008D4F16"/>
    <w:rsid w:val="008D559A"/>
    <w:rsid w:val="008D55A9"/>
    <w:rsid w:val="008D5CCA"/>
    <w:rsid w:val="008D5E47"/>
    <w:rsid w:val="008D60F4"/>
    <w:rsid w:val="008D6411"/>
    <w:rsid w:val="008D6552"/>
    <w:rsid w:val="008D68C0"/>
    <w:rsid w:val="008D6B01"/>
    <w:rsid w:val="008D6C56"/>
    <w:rsid w:val="008D6D55"/>
    <w:rsid w:val="008D75B3"/>
    <w:rsid w:val="008D776A"/>
    <w:rsid w:val="008D7CA9"/>
    <w:rsid w:val="008E01D5"/>
    <w:rsid w:val="008E0299"/>
    <w:rsid w:val="008E02A4"/>
    <w:rsid w:val="008E0664"/>
    <w:rsid w:val="008E0AB5"/>
    <w:rsid w:val="008E0AF2"/>
    <w:rsid w:val="008E0B71"/>
    <w:rsid w:val="008E1314"/>
    <w:rsid w:val="008E13DD"/>
    <w:rsid w:val="008E13FA"/>
    <w:rsid w:val="008E1A7D"/>
    <w:rsid w:val="008E1B63"/>
    <w:rsid w:val="008E1BD9"/>
    <w:rsid w:val="008E1C27"/>
    <w:rsid w:val="008E1D35"/>
    <w:rsid w:val="008E1E3B"/>
    <w:rsid w:val="008E1F4E"/>
    <w:rsid w:val="008E2049"/>
    <w:rsid w:val="008E2226"/>
    <w:rsid w:val="008E2377"/>
    <w:rsid w:val="008E250B"/>
    <w:rsid w:val="008E26A0"/>
    <w:rsid w:val="008E26D6"/>
    <w:rsid w:val="008E2854"/>
    <w:rsid w:val="008E296D"/>
    <w:rsid w:val="008E296F"/>
    <w:rsid w:val="008E29CB"/>
    <w:rsid w:val="008E2C99"/>
    <w:rsid w:val="008E2D00"/>
    <w:rsid w:val="008E3002"/>
    <w:rsid w:val="008E30E4"/>
    <w:rsid w:val="008E3282"/>
    <w:rsid w:val="008E34C2"/>
    <w:rsid w:val="008E36C4"/>
    <w:rsid w:val="008E3933"/>
    <w:rsid w:val="008E3944"/>
    <w:rsid w:val="008E3C7F"/>
    <w:rsid w:val="008E3C88"/>
    <w:rsid w:val="008E3D91"/>
    <w:rsid w:val="008E3E27"/>
    <w:rsid w:val="008E3EE5"/>
    <w:rsid w:val="008E45A3"/>
    <w:rsid w:val="008E4747"/>
    <w:rsid w:val="008E481D"/>
    <w:rsid w:val="008E4884"/>
    <w:rsid w:val="008E4C73"/>
    <w:rsid w:val="008E4E4F"/>
    <w:rsid w:val="008E523A"/>
    <w:rsid w:val="008E5BA0"/>
    <w:rsid w:val="008E5C4D"/>
    <w:rsid w:val="008E60B7"/>
    <w:rsid w:val="008E65C3"/>
    <w:rsid w:val="008E660D"/>
    <w:rsid w:val="008E671F"/>
    <w:rsid w:val="008E7370"/>
    <w:rsid w:val="008E747D"/>
    <w:rsid w:val="008E7801"/>
    <w:rsid w:val="008E7946"/>
    <w:rsid w:val="008E7A1E"/>
    <w:rsid w:val="008E7EAB"/>
    <w:rsid w:val="008F030C"/>
    <w:rsid w:val="008F0376"/>
    <w:rsid w:val="008F0492"/>
    <w:rsid w:val="008F05D7"/>
    <w:rsid w:val="008F0B7F"/>
    <w:rsid w:val="008F104C"/>
    <w:rsid w:val="008F1089"/>
    <w:rsid w:val="008F11F1"/>
    <w:rsid w:val="008F16A7"/>
    <w:rsid w:val="008F1831"/>
    <w:rsid w:val="008F1881"/>
    <w:rsid w:val="008F18C0"/>
    <w:rsid w:val="008F1B95"/>
    <w:rsid w:val="008F1FB7"/>
    <w:rsid w:val="008F1FC8"/>
    <w:rsid w:val="008F31E8"/>
    <w:rsid w:val="008F3463"/>
    <w:rsid w:val="008F35AF"/>
    <w:rsid w:val="008F3780"/>
    <w:rsid w:val="008F383B"/>
    <w:rsid w:val="008F3B2C"/>
    <w:rsid w:val="008F3C52"/>
    <w:rsid w:val="008F3EB7"/>
    <w:rsid w:val="008F4580"/>
    <w:rsid w:val="008F45FC"/>
    <w:rsid w:val="008F4619"/>
    <w:rsid w:val="008F47DB"/>
    <w:rsid w:val="008F4920"/>
    <w:rsid w:val="008F4A72"/>
    <w:rsid w:val="008F4B3B"/>
    <w:rsid w:val="008F4B6A"/>
    <w:rsid w:val="008F4D42"/>
    <w:rsid w:val="008F4E1B"/>
    <w:rsid w:val="008F4EE2"/>
    <w:rsid w:val="008F51C8"/>
    <w:rsid w:val="008F533C"/>
    <w:rsid w:val="008F5347"/>
    <w:rsid w:val="008F5502"/>
    <w:rsid w:val="008F554D"/>
    <w:rsid w:val="008F558B"/>
    <w:rsid w:val="008F565D"/>
    <w:rsid w:val="008F56A1"/>
    <w:rsid w:val="008F5AB4"/>
    <w:rsid w:val="008F5E22"/>
    <w:rsid w:val="008F5EBF"/>
    <w:rsid w:val="008F6006"/>
    <w:rsid w:val="008F60A3"/>
    <w:rsid w:val="008F641D"/>
    <w:rsid w:val="008F64D1"/>
    <w:rsid w:val="008F6519"/>
    <w:rsid w:val="008F6F8D"/>
    <w:rsid w:val="008F70B4"/>
    <w:rsid w:val="008F72C7"/>
    <w:rsid w:val="008F756C"/>
    <w:rsid w:val="008F75BA"/>
    <w:rsid w:val="008F76FF"/>
    <w:rsid w:val="008F78AD"/>
    <w:rsid w:val="008F7BBC"/>
    <w:rsid w:val="008F7E6B"/>
    <w:rsid w:val="0090019B"/>
    <w:rsid w:val="0090047C"/>
    <w:rsid w:val="009004EE"/>
    <w:rsid w:val="00900D7D"/>
    <w:rsid w:val="0090121E"/>
    <w:rsid w:val="00901266"/>
    <w:rsid w:val="0090137F"/>
    <w:rsid w:val="009015A9"/>
    <w:rsid w:val="009015C5"/>
    <w:rsid w:val="009019A6"/>
    <w:rsid w:val="00901CF6"/>
    <w:rsid w:val="00901EAF"/>
    <w:rsid w:val="009024C8"/>
    <w:rsid w:val="009027B3"/>
    <w:rsid w:val="00902B61"/>
    <w:rsid w:val="00902C4F"/>
    <w:rsid w:val="00902E31"/>
    <w:rsid w:val="00903167"/>
    <w:rsid w:val="00903388"/>
    <w:rsid w:val="009038A2"/>
    <w:rsid w:val="00903BD9"/>
    <w:rsid w:val="00903F26"/>
    <w:rsid w:val="00904103"/>
    <w:rsid w:val="00904123"/>
    <w:rsid w:val="00904547"/>
    <w:rsid w:val="009048A3"/>
    <w:rsid w:val="00904982"/>
    <w:rsid w:val="00904C88"/>
    <w:rsid w:val="00904EEB"/>
    <w:rsid w:val="00905647"/>
    <w:rsid w:val="00905E57"/>
    <w:rsid w:val="009061FD"/>
    <w:rsid w:val="0090690F"/>
    <w:rsid w:val="0090699F"/>
    <w:rsid w:val="00906C01"/>
    <w:rsid w:val="00907185"/>
    <w:rsid w:val="0090733C"/>
    <w:rsid w:val="009074A4"/>
    <w:rsid w:val="0090754A"/>
    <w:rsid w:val="009076DB"/>
    <w:rsid w:val="0090776E"/>
    <w:rsid w:val="00907980"/>
    <w:rsid w:val="00907E46"/>
    <w:rsid w:val="00907F13"/>
    <w:rsid w:val="00907F7A"/>
    <w:rsid w:val="009100DC"/>
    <w:rsid w:val="00910184"/>
    <w:rsid w:val="00910289"/>
    <w:rsid w:val="00910424"/>
    <w:rsid w:val="00910723"/>
    <w:rsid w:val="009107AB"/>
    <w:rsid w:val="00910E6C"/>
    <w:rsid w:val="0091112A"/>
    <w:rsid w:val="00911222"/>
    <w:rsid w:val="00911415"/>
    <w:rsid w:val="009119C5"/>
    <w:rsid w:val="00911C5C"/>
    <w:rsid w:val="00911EDD"/>
    <w:rsid w:val="0091213B"/>
    <w:rsid w:val="0091267C"/>
    <w:rsid w:val="00912B2C"/>
    <w:rsid w:val="00912BBF"/>
    <w:rsid w:val="00912EF4"/>
    <w:rsid w:val="009131DB"/>
    <w:rsid w:val="00913506"/>
    <w:rsid w:val="00913512"/>
    <w:rsid w:val="009136A5"/>
    <w:rsid w:val="0091396B"/>
    <w:rsid w:val="00913DC4"/>
    <w:rsid w:val="0091452E"/>
    <w:rsid w:val="0091470D"/>
    <w:rsid w:val="009148BE"/>
    <w:rsid w:val="00914AA9"/>
    <w:rsid w:val="00914DEC"/>
    <w:rsid w:val="0091514A"/>
    <w:rsid w:val="00915259"/>
    <w:rsid w:val="00915377"/>
    <w:rsid w:val="009154DE"/>
    <w:rsid w:val="009154F9"/>
    <w:rsid w:val="0091563F"/>
    <w:rsid w:val="00915A02"/>
    <w:rsid w:val="00915C5F"/>
    <w:rsid w:val="00915C70"/>
    <w:rsid w:val="00915CD9"/>
    <w:rsid w:val="0091612A"/>
    <w:rsid w:val="00916818"/>
    <w:rsid w:val="00916897"/>
    <w:rsid w:val="00916CD9"/>
    <w:rsid w:val="0091703F"/>
    <w:rsid w:val="009172EA"/>
    <w:rsid w:val="009174B6"/>
    <w:rsid w:val="0091751B"/>
    <w:rsid w:val="009175DF"/>
    <w:rsid w:val="0091783D"/>
    <w:rsid w:val="00917A09"/>
    <w:rsid w:val="009201C1"/>
    <w:rsid w:val="009203CF"/>
    <w:rsid w:val="00920A55"/>
    <w:rsid w:val="009214D1"/>
    <w:rsid w:val="00921857"/>
    <w:rsid w:val="0092185D"/>
    <w:rsid w:val="00921AF6"/>
    <w:rsid w:val="00921B0E"/>
    <w:rsid w:val="00921B93"/>
    <w:rsid w:val="00921D77"/>
    <w:rsid w:val="009220E9"/>
    <w:rsid w:val="009220FF"/>
    <w:rsid w:val="00922180"/>
    <w:rsid w:val="0092230E"/>
    <w:rsid w:val="00922530"/>
    <w:rsid w:val="0092285D"/>
    <w:rsid w:val="00922DA7"/>
    <w:rsid w:val="00922DDA"/>
    <w:rsid w:val="00922E9D"/>
    <w:rsid w:val="009231BC"/>
    <w:rsid w:val="00923718"/>
    <w:rsid w:val="009237BA"/>
    <w:rsid w:val="00923A32"/>
    <w:rsid w:val="00923B22"/>
    <w:rsid w:val="00923FAB"/>
    <w:rsid w:val="00924056"/>
    <w:rsid w:val="009240AE"/>
    <w:rsid w:val="00924337"/>
    <w:rsid w:val="009243E0"/>
    <w:rsid w:val="009247B2"/>
    <w:rsid w:val="00924918"/>
    <w:rsid w:val="00924F96"/>
    <w:rsid w:val="00925067"/>
    <w:rsid w:val="00925BFD"/>
    <w:rsid w:val="00925EA0"/>
    <w:rsid w:val="00926027"/>
    <w:rsid w:val="0092651D"/>
    <w:rsid w:val="0092665B"/>
    <w:rsid w:val="00926DBB"/>
    <w:rsid w:val="00926F25"/>
    <w:rsid w:val="009274F2"/>
    <w:rsid w:val="0092760E"/>
    <w:rsid w:val="00927641"/>
    <w:rsid w:val="009277EF"/>
    <w:rsid w:val="0092790E"/>
    <w:rsid w:val="00927995"/>
    <w:rsid w:val="00927A2E"/>
    <w:rsid w:val="00927BC0"/>
    <w:rsid w:val="00927BE1"/>
    <w:rsid w:val="00927E9A"/>
    <w:rsid w:val="00927EA0"/>
    <w:rsid w:val="00931033"/>
    <w:rsid w:val="0093110B"/>
    <w:rsid w:val="00931344"/>
    <w:rsid w:val="009314BA"/>
    <w:rsid w:val="00931502"/>
    <w:rsid w:val="00931513"/>
    <w:rsid w:val="00931A8A"/>
    <w:rsid w:val="00931BFB"/>
    <w:rsid w:val="00931CD7"/>
    <w:rsid w:val="00931DCA"/>
    <w:rsid w:val="009329F4"/>
    <w:rsid w:val="00932C78"/>
    <w:rsid w:val="00932EF2"/>
    <w:rsid w:val="00933252"/>
    <w:rsid w:val="00933640"/>
    <w:rsid w:val="00933649"/>
    <w:rsid w:val="0093393C"/>
    <w:rsid w:val="00933DBF"/>
    <w:rsid w:val="00933DE4"/>
    <w:rsid w:val="00933F26"/>
    <w:rsid w:val="0093440C"/>
    <w:rsid w:val="0093473C"/>
    <w:rsid w:val="009349B4"/>
    <w:rsid w:val="00934BCF"/>
    <w:rsid w:val="00934DB0"/>
    <w:rsid w:val="00934F54"/>
    <w:rsid w:val="00935348"/>
    <w:rsid w:val="009353B2"/>
    <w:rsid w:val="0093555F"/>
    <w:rsid w:val="00935716"/>
    <w:rsid w:val="00935D83"/>
    <w:rsid w:val="00935EA8"/>
    <w:rsid w:val="009365A2"/>
    <w:rsid w:val="00936B91"/>
    <w:rsid w:val="00936BF0"/>
    <w:rsid w:val="00936DDB"/>
    <w:rsid w:val="00936E53"/>
    <w:rsid w:val="0093718B"/>
    <w:rsid w:val="00937203"/>
    <w:rsid w:val="009372F4"/>
    <w:rsid w:val="0093732A"/>
    <w:rsid w:val="00937BEB"/>
    <w:rsid w:val="00937C0C"/>
    <w:rsid w:val="00937D2D"/>
    <w:rsid w:val="00937EB9"/>
    <w:rsid w:val="00937F25"/>
    <w:rsid w:val="00937F73"/>
    <w:rsid w:val="0094027F"/>
    <w:rsid w:val="00940472"/>
    <w:rsid w:val="00940479"/>
    <w:rsid w:val="00940531"/>
    <w:rsid w:val="0094081D"/>
    <w:rsid w:val="00940C03"/>
    <w:rsid w:val="00941053"/>
    <w:rsid w:val="009410D1"/>
    <w:rsid w:val="0094132A"/>
    <w:rsid w:val="009413D0"/>
    <w:rsid w:val="0094160F"/>
    <w:rsid w:val="00941A16"/>
    <w:rsid w:val="00941FF1"/>
    <w:rsid w:val="009422D6"/>
    <w:rsid w:val="00942685"/>
    <w:rsid w:val="009426B4"/>
    <w:rsid w:val="009428C1"/>
    <w:rsid w:val="00942973"/>
    <w:rsid w:val="00942AB5"/>
    <w:rsid w:val="00942B06"/>
    <w:rsid w:val="00942B6A"/>
    <w:rsid w:val="00942C0E"/>
    <w:rsid w:val="00942C37"/>
    <w:rsid w:val="00942E5A"/>
    <w:rsid w:val="00942EE2"/>
    <w:rsid w:val="00943198"/>
    <w:rsid w:val="00943582"/>
    <w:rsid w:val="00943597"/>
    <w:rsid w:val="00943780"/>
    <w:rsid w:val="00943916"/>
    <w:rsid w:val="00943939"/>
    <w:rsid w:val="00943D3D"/>
    <w:rsid w:val="00943E78"/>
    <w:rsid w:val="00943FA2"/>
    <w:rsid w:val="00943FC3"/>
    <w:rsid w:val="009444E9"/>
    <w:rsid w:val="00944DDF"/>
    <w:rsid w:val="00945243"/>
    <w:rsid w:val="009453D5"/>
    <w:rsid w:val="009458DF"/>
    <w:rsid w:val="00945A73"/>
    <w:rsid w:val="00945A7F"/>
    <w:rsid w:val="00945AA5"/>
    <w:rsid w:val="00945BF7"/>
    <w:rsid w:val="009460BB"/>
    <w:rsid w:val="00946CD0"/>
    <w:rsid w:val="00946D3F"/>
    <w:rsid w:val="00946D65"/>
    <w:rsid w:val="00946DAD"/>
    <w:rsid w:val="00946E69"/>
    <w:rsid w:val="00946E82"/>
    <w:rsid w:val="00947311"/>
    <w:rsid w:val="00947502"/>
    <w:rsid w:val="00947818"/>
    <w:rsid w:val="00947853"/>
    <w:rsid w:val="009478AE"/>
    <w:rsid w:val="009478D8"/>
    <w:rsid w:val="00947A49"/>
    <w:rsid w:val="00947E07"/>
    <w:rsid w:val="00947EB6"/>
    <w:rsid w:val="009501B7"/>
    <w:rsid w:val="009501DE"/>
    <w:rsid w:val="009506D7"/>
    <w:rsid w:val="0095081D"/>
    <w:rsid w:val="009509BD"/>
    <w:rsid w:val="00950D61"/>
    <w:rsid w:val="009512DD"/>
    <w:rsid w:val="00951656"/>
    <w:rsid w:val="00951762"/>
    <w:rsid w:val="00951790"/>
    <w:rsid w:val="00952021"/>
    <w:rsid w:val="00952078"/>
    <w:rsid w:val="0095222B"/>
    <w:rsid w:val="009522ED"/>
    <w:rsid w:val="00952899"/>
    <w:rsid w:val="009528B7"/>
    <w:rsid w:val="00952B46"/>
    <w:rsid w:val="00952DE5"/>
    <w:rsid w:val="00953098"/>
    <w:rsid w:val="009531D7"/>
    <w:rsid w:val="009532CF"/>
    <w:rsid w:val="00953335"/>
    <w:rsid w:val="009536ED"/>
    <w:rsid w:val="00953756"/>
    <w:rsid w:val="0095376D"/>
    <w:rsid w:val="009539DE"/>
    <w:rsid w:val="00953C51"/>
    <w:rsid w:val="00953CF5"/>
    <w:rsid w:val="00953E5D"/>
    <w:rsid w:val="00953E69"/>
    <w:rsid w:val="00954142"/>
    <w:rsid w:val="0095422B"/>
    <w:rsid w:val="009542B7"/>
    <w:rsid w:val="00954421"/>
    <w:rsid w:val="00954757"/>
    <w:rsid w:val="00954B5B"/>
    <w:rsid w:val="00954DAF"/>
    <w:rsid w:val="00954E60"/>
    <w:rsid w:val="00954EEF"/>
    <w:rsid w:val="00954F1C"/>
    <w:rsid w:val="00954F31"/>
    <w:rsid w:val="009550CD"/>
    <w:rsid w:val="009555BE"/>
    <w:rsid w:val="00955624"/>
    <w:rsid w:val="009558D9"/>
    <w:rsid w:val="00955C39"/>
    <w:rsid w:val="00955FB4"/>
    <w:rsid w:val="00956080"/>
    <w:rsid w:val="00956090"/>
    <w:rsid w:val="0095616F"/>
    <w:rsid w:val="0095619D"/>
    <w:rsid w:val="0095621D"/>
    <w:rsid w:val="00956238"/>
    <w:rsid w:val="00956378"/>
    <w:rsid w:val="009564F9"/>
    <w:rsid w:val="00956DFE"/>
    <w:rsid w:val="00956FCE"/>
    <w:rsid w:val="0095725B"/>
    <w:rsid w:val="009574EF"/>
    <w:rsid w:val="00957659"/>
    <w:rsid w:val="009577C1"/>
    <w:rsid w:val="00957984"/>
    <w:rsid w:val="009579E4"/>
    <w:rsid w:val="00957BF2"/>
    <w:rsid w:val="00957D34"/>
    <w:rsid w:val="00957D86"/>
    <w:rsid w:val="00957EAB"/>
    <w:rsid w:val="009600D7"/>
    <w:rsid w:val="00960365"/>
    <w:rsid w:val="0096036E"/>
    <w:rsid w:val="009603E3"/>
    <w:rsid w:val="0096043F"/>
    <w:rsid w:val="0096054D"/>
    <w:rsid w:val="00960873"/>
    <w:rsid w:val="009609C6"/>
    <w:rsid w:val="00960B8B"/>
    <w:rsid w:val="00960D8C"/>
    <w:rsid w:val="00960DBB"/>
    <w:rsid w:val="00960E6E"/>
    <w:rsid w:val="00960F4E"/>
    <w:rsid w:val="00961702"/>
    <w:rsid w:val="009619DE"/>
    <w:rsid w:val="00961B4D"/>
    <w:rsid w:val="009622E2"/>
    <w:rsid w:val="0096256C"/>
    <w:rsid w:val="00962605"/>
    <w:rsid w:val="0096275F"/>
    <w:rsid w:val="00962BCC"/>
    <w:rsid w:val="00963073"/>
    <w:rsid w:val="00963762"/>
    <w:rsid w:val="009637BC"/>
    <w:rsid w:val="0096389C"/>
    <w:rsid w:val="009639A3"/>
    <w:rsid w:val="00963B1B"/>
    <w:rsid w:val="00963B27"/>
    <w:rsid w:val="00963D8B"/>
    <w:rsid w:val="00963EB4"/>
    <w:rsid w:val="00964153"/>
    <w:rsid w:val="0096457A"/>
    <w:rsid w:val="00964736"/>
    <w:rsid w:val="0096476A"/>
    <w:rsid w:val="00964A2E"/>
    <w:rsid w:val="00964A6D"/>
    <w:rsid w:val="00964E50"/>
    <w:rsid w:val="00964F14"/>
    <w:rsid w:val="00964F2F"/>
    <w:rsid w:val="00965130"/>
    <w:rsid w:val="009651C0"/>
    <w:rsid w:val="009654A6"/>
    <w:rsid w:val="0096557F"/>
    <w:rsid w:val="009655B7"/>
    <w:rsid w:val="0096577D"/>
    <w:rsid w:val="00965ADC"/>
    <w:rsid w:val="00965FE2"/>
    <w:rsid w:val="009661F6"/>
    <w:rsid w:val="0096630A"/>
    <w:rsid w:val="00966396"/>
    <w:rsid w:val="00966451"/>
    <w:rsid w:val="009664F2"/>
    <w:rsid w:val="0096681F"/>
    <w:rsid w:val="00966DFB"/>
    <w:rsid w:val="00966EDC"/>
    <w:rsid w:val="009672AE"/>
    <w:rsid w:val="00967536"/>
    <w:rsid w:val="0096766E"/>
    <w:rsid w:val="009677C4"/>
    <w:rsid w:val="009678C2"/>
    <w:rsid w:val="00967B78"/>
    <w:rsid w:val="00967BF0"/>
    <w:rsid w:val="00970003"/>
    <w:rsid w:val="00970095"/>
    <w:rsid w:val="0097053C"/>
    <w:rsid w:val="009705F1"/>
    <w:rsid w:val="00970C8E"/>
    <w:rsid w:val="00970CB2"/>
    <w:rsid w:val="00970E32"/>
    <w:rsid w:val="00970F03"/>
    <w:rsid w:val="00971006"/>
    <w:rsid w:val="0097100C"/>
    <w:rsid w:val="00971217"/>
    <w:rsid w:val="00971869"/>
    <w:rsid w:val="00971957"/>
    <w:rsid w:val="00971AAB"/>
    <w:rsid w:val="00971B75"/>
    <w:rsid w:val="00971C32"/>
    <w:rsid w:val="00971E7C"/>
    <w:rsid w:val="00972167"/>
    <w:rsid w:val="0097219D"/>
    <w:rsid w:val="009725C5"/>
    <w:rsid w:val="00972A80"/>
    <w:rsid w:val="00973540"/>
    <w:rsid w:val="00973888"/>
    <w:rsid w:val="00973B32"/>
    <w:rsid w:val="00973C98"/>
    <w:rsid w:val="00973D6F"/>
    <w:rsid w:val="00973DFC"/>
    <w:rsid w:val="00973FB6"/>
    <w:rsid w:val="00974225"/>
    <w:rsid w:val="00974362"/>
    <w:rsid w:val="009747C0"/>
    <w:rsid w:val="0097485D"/>
    <w:rsid w:val="0097488B"/>
    <w:rsid w:val="009748F6"/>
    <w:rsid w:val="0097494F"/>
    <w:rsid w:val="00974956"/>
    <w:rsid w:val="00974AB7"/>
    <w:rsid w:val="00974DCD"/>
    <w:rsid w:val="00974E12"/>
    <w:rsid w:val="00975135"/>
    <w:rsid w:val="00975660"/>
    <w:rsid w:val="00975850"/>
    <w:rsid w:val="009759AB"/>
    <w:rsid w:val="00975CD3"/>
    <w:rsid w:val="00975F58"/>
    <w:rsid w:val="0097651E"/>
    <w:rsid w:val="009766E3"/>
    <w:rsid w:val="009768A1"/>
    <w:rsid w:val="00977211"/>
    <w:rsid w:val="009778C3"/>
    <w:rsid w:val="009779F1"/>
    <w:rsid w:val="00977A16"/>
    <w:rsid w:val="00977A8E"/>
    <w:rsid w:val="00977D05"/>
    <w:rsid w:val="00977D23"/>
    <w:rsid w:val="00980111"/>
    <w:rsid w:val="009801EF"/>
    <w:rsid w:val="009802F1"/>
    <w:rsid w:val="009807A8"/>
    <w:rsid w:val="00980828"/>
    <w:rsid w:val="009814E3"/>
    <w:rsid w:val="0098167F"/>
    <w:rsid w:val="009818BB"/>
    <w:rsid w:val="00981BA4"/>
    <w:rsid w:val="00981E85"/>
    <w:rsid w:val="0098206E"/>
    <w:rsid w:val="0098260C"/>
    <w:rsid w:val="0098265D"/>
    <w:rsid w:val="009827BE"/>
    <w:rsid w:val="009833B5"/>
    <w:rsid w:val="009839CB"/>
    <w:rsid w:val="00983BD8"/>
    <w:rsid w:val="00983F2B"/>
    <w:rsid w:val="00984426"/>
    <w:rsid w:val="00984BF9"/>
    <w:rsid w:val="00985250"/>
    <w:rsid w:val="0098573C"/>
    <w:rsid w:val="00985ABB"/>
    <w:rsid w:val="00986271"/>
    <w:rsid w:val="009873B9"/>
    <w:rsid w:val="0098783E"/>
    <w:rsid w:val="009878FF"/>
    <w:rsid w:val="00987C44"/>
    <w:rsid w:val="009900B5"/>
    <w:rsid w:val="009900DE"/>
    <w:rsid w:val="009902CD"/>
    <w:rsid w:val="00990300"/>
    <w:rsid w:val="00990A6D"/>
    <w:rsid w:val="00990C1C"/>
    <w:rsid w:val="00990E92"/>
    <w:rsid w:val="00991127"/>
    <w:rsid w:val="009911EC"/>
    <w:rsid w:val="00991FF3"/>
    <w:rsid w:val="0099241D"/>
    <w:rsid w:val="00992C20"/>
    <w:rsid w:val="00992F0B"/>
    <w:rsid w:val="00992FFC"/>
    <w:rsid w:val="00993029"/>
    <w:rsid w:val="009932CC"/>
    <w:rsid w:val="00993692"/>
    <w:rsid w:val="00994079"/>
    <w:rsid w:val="009949C8"/>
    <w:rsid w:val="00994EE9"/>
    <w:rsid w:val="00994F2C"/>
    <w:rsid w:val="00994F72"/>
    <w:rsid w:val="009951C9"/>
    <w:rsid w:val="009952D5"/>
    <w:rsid w:val="00995658"/>
    <w:rsid w:val="00995851"/>
    <w:rsid w:val="009959A2"/>
    <w:rsid w:val="00995A79"/>
    <w:rsid w:val="00995E23"/>
    <w:rsid w:val="00995EFC"/>
    <w:rsid w:val="00996061"/>
    <w:rsid w:val="0099667A"/>
    <w:rsid w:val="0099677C"/>
    <w:rsid w:val="00996DAD"/>
    <w:rsid w:val="00996DED"/>
    <w:rsid w:val="00996E12"/>
    <w:rsid w:val="00996FB3"/>
    <w:rsid w:val="00997060"/>
    <w:rsid w:val="0099712D"/>
    <w:rsid w:val="00997666"/>
    <w:rsid w:val="0099787E"/>
    <w:rsid w:val="00997891"/>
    <w:rsid w:val="00997CB0"/>
    <w:rsid w:val="00997E06"/>
    <w:rsid w:val="009A0201"/>
    <w:rsid w:val="009A0354"/>
    <w:rsid w:val="009A043B"/>
    <w:rsid w:val="009A06E1"/>
    <w:rsid w:val="009A0D96"/>
    <w:rsid w:val="009A0FA1"/>
    <w:rsid w:val="009A14C2"/>
    <w:rsid w:val="009A163D"/>
    <w:rsid w:val="009A1725"/>
    <w:rsid w:val="009A17BA"/>
    <w:rsid w:val="009A1B97"/>
    <w:rsid w:val="009A1D05"/>
    <w:rsid w:val="009A1DD1"/>
    <w:rsid w:val="009A2089"/>
    <w:rsid w:val="009A215E"/>
    <w:rsid w:val="009A2387"/>
    <w:rsid w:val="009A23B3"/>
    <w:rsid w:val="009A25C2"/>
    <w:rsid w:val="009A2823"/>
    <w:rsid w:val="009A2946"/>
    <w:rsid w:val="009A2B65"/>
    <w:rsid w:val="009A2B6E"/>
    <w:rsid w:val="009A3197"/>
    <w:rsid w:val="009A3406"/>
    <w:rsid w:val="009A3974"/>
    <w:rsid w:val="009A39C8"/>
    <w:rsid w:val="009A3F97"/>
    <w:rsid w:val="009A4505"/>
    <w:rsid w:val="009A4844"/>
    <w:rsid w:val="009A49C6"/>
    <w:rsid w:val="009A4E54"/>
    <w:rsid w:val="009A5086"/>
    <w:rsid w:val="009A530B"/>
    <w:rsid w:val="009A5317"/>
    <w:rsid w:val="009A54B2"/>
    <w:rsid w:val="009A56F0"/>
    <w:rsid w:val="009A5944"/>
    <w:rsid w:val="009A59D4"/>
    <w:rsid w:val="009A59EB"/>
    <w:rsid w:val="009A5B36"/>
    <w:rsid w:val="009A5D6D"/>
    <w:rsid w:val="009A5DAD"/>
    <w:rsid w:val="009A5DB5"/>
    <w:rsid w:val="009A5FE0"/>
    <w:rsid w:val="009A61A2"/>
    <w:rsid w:val="009A639F"/>
    <w:rsid w:val="009A64FB"/>
    <w:rsid w:val="009A6A71"/>
    <w:rsid w:val="009A6C61"/>
    <w:rsid w:val="009A7228"/>
    <w:rsid w:val="009A75AE"/>
    <w:rsid w:val="009A778E"/>
    <w:rsid w:val="009A7987"/>
    <w:rsid w:val="009B00B0"/>
    <w:rsid w:val="009B01E0"/>
    <w:rsid w:val="009B0740"/>
    <w:rsid w:val="009B0A6D"/>
    <w:rsid w:val="009B0BFD"/>
    <w:rsid w:val="009B0D49"/>
    <w:rsid w:val="009B110D"/>
    <w:rsid w:val="009B119C"/>
    <w:rsid w:val="009B15E4"/>
    <w:rsid w:val="009B170A"/>
    <w:rsid w:val="009B1BE8"/>
    <w:rsid w:val="009B1C1D"/>
    <w:rsid w:val="009B227D"/>
    <w:rsid w:val="009B231D"/>
    <w:rsid w:val="009B288F"/>
    <w:rsid w:val="009B2A51"/>
    <w:rsid w:val="009B2B0D"/>
    <w:rsid w:val="009B2BE5"/>
    <w:rsid w:val="009B2D32"/>
    <w:rsid w:val="009B2F6A"/>
    <w:rsid w:val="009B342B"/>
    <w:rsid w:val="009B34AD"/>
    <w:rsid w:val="009B38CE"/>
    <w:rsid w:val="009B3BC5"/>
    <w:rsid w:val="009B3E2A"/>
    <w:rsid w:val="009B4103"/>
    <w:rsid w:val="009B4381"/>
    <w:rsid w:val="009B438F"/>
    <w:rsid w:val="009B4592"/>
    <w:rsid w:val="009B4AE8"/>
    <w:rsid w:val="009B4DBF"/>
    <w:rsid w:val="009B5241"/>
    <w:rsid w:val="009B5658"/>
    <w:rsid w:val="009B57A7"/>
    <w:rsid w:val="009B57C1"/>
    <w:rsid w:val="009B585E"/>
    <w:rsid w:val="009B5ACA"/>
    <w:rsid w:val="009B5B08"/>
    <w:rsid w:val="009B60CD"/>
    <w:rsid w:val="009B6569"/>
    <w:rsid w:val="009B6604"/>
    <w:rsid w:val="009B666E"/>
    <w:rsid w:val="009B6886"/>
    <w:rsid w:val="009B6C18"/>
    <w:rsid w:val="009B7281"/>
    <w:rsid w:val="009B72D7"/>
    <w:rsid w:val="009B7BA1"/>
    <w:rsid w:val="009B7CB3"/>
    <w:rsid w:val="009C012D"/>
    <w:rsid w:val="009C026C"/>
    <w:rsid w:val="009C07BD"/>
    <w:rsid w:val="009C0862"/>
    <w:rsid w:val="009C099B"/>
    <w:rsid w:val="009C0C46"/>
    <w:rsid w:val="009C0D05"/>
    <w:rsid w:val="009C0D6E"/>
    <w:rsid w:val="009C0FE1"/>
    <w:rsid w:val="009C1185"/>
    <w:rsid w:val="009C12EE"/>
    <w:rsid w:val="009C13FD"/>
    <w:rsid w:val="009C1623"/>
    <w:rsid w:val="009C1964"/>
    <w:rsid w:val="009C1A08"/>
    <w:rsid w:val="009C1B14"/>
    <w:rsid w:val="009C1BFD"/>
    <w:rsid w:val="009C1CDD"/>
    <w:rsid w:val="009C1EEF"/>
    <w:rsid w:val="009C2016"/>
    <w:rsid w:val="009C218E"/>
    <w:rsid w:val="009C21AC"/>
    <w:rsid w:val="009C25EC"/>
    <w:rsid w:val="009C2958"/>
    <w:rsid w:val="009C2BC3"/>
    <w:rsid w:val="009C2C43"/>
    <w:rsid w:val="009C2C51"/>
    <w:rsid w:val="009C2D0B"/>
    <w:rsid w:val="009C2F95"/>
    <w:rsid w:val="009C3016"/>
    <w:rsid w:val="009C30CF"/>
    <w:rsid w:val="009C316C"/>
    <w:rsid w:val="009C3269"/>
    <w:rsid w:val="009C345C"/>
    <w:rsid w:val="009C35E5"/>
    <w:rsid w:val="009C3648"/>
    <w:rsid w:val="009C3AEA"/>
    <w:rsid w:val="009C3BB8"/>
    <w:rsid w:val="009C3D2A"/>
    <w:rsid w:val="009C3D5E"/>
    <w:rsid w:val="009C3D69"/>
    <w:rsid w:val="009C4012"/>
    <w:rsid w:val="009C40D4"/>
    <w:rsid w:val="009C43A6"/>
    <w:rsid w:val="009C4459"/>
    <w:rsid w:val="009C4719"/>
    <w:rsid w:val="009C4A60"/>
    <w:rsid w:val="009C4BFB"/>
    <w:rsid w:val="009C4C35"/>
    <w:rsid w:val="009C4E09"/>
    <w:rsid w:val="009C5155"/>
    <w:rsid w:val="009C51D1"/>
    <w:rsid w:val="009C52A5"/>
    <w:rsid w:val="009C54F7"/>
    <w:rsid w:val="009C5D95"/>
    <w:rsid w:val="009C62E1"/>
    <w:rsid w:val="009C64C3"/>
    <w:rsid w:val="009C655C"/>
    <w:rsid w:val="009C66DB"/>
    <w:rsid w:val="009C6734"/>
    <w:rsid w:val="009C689E"/>
    <w:rsid w:val="009C698A"/>
    <w:rsid w:val="009C6E5C"/>
    <w:rsid w:val="009C6F73"/>
    <w:rsid w:val="009C70B9"/>
    <w:rsid w:val="009C73E5"/>
    <w:rsid w:val="009C780E"/>
    <w:rsid w:val="009C78D3"/>
    <w:rsid w:val="009C7A4C"/>
    <w:rsid w:val="009C7A50"/>
    <w:rsid w:val="009D0078"/>
    <w:rsid w:val="009D0170"/>
    <w:rsid w:val="009D0509"/>
    <w:rsid w:val="009D0A73"/>
    <w:rsid w:val="009D0EC3"/>
    <w:rsid w:val="009D13C3"/>
    <w:rsid w:val="009D14B0"/>
    <w:rsid w:val="009D184A"/>
    <w:rsid w:val="009D197C"/>
    <w:rsid w:val="009D1B28"/>
    <w:rsid w:val="009D1B5D"/>
    <w:rsid w:val="009D1CED"/>
    <w:rsid w:val="009D1D48"/>
    <w:rsid w:val="009D1E83"/>
    <w:rsid w:val="009D2084"/>
    <w:rsid w:val="009D212A"/>
    <w:rsid w:val="009D25FA"/>
    <w:rsid w:val="009D2661"/>
    <w:rsid w:val="009D2AF6"/>
    <w:rsid w:val="009D2BD4"/>
    <w:rsid w:val="009D319F"/>
    <w:rsid w:val="009D3A21"/>
    <w:rsid w:val="009D3B14"/>
    <w:rsid w:val="009D3CD6"/>
    <w:rsid w:val="009D4009"/>
    <w:rsid w:val="009D46C9"/>
    <w:rsid w:val="009D48F2"/>
    <w:rsid w:val="009D49FA"/>
    <w:rsid w:val="009D4B25"/>
    <w:rsid w:val="009D4C0D"/>
    <w:rsid w:val="009D4E9A"/>
    <w:rsid w:val="009D4EFF"/>
    <w:rsid w:val="009D526A"/>
    <w:rsid w:val="009D52BA"/>
    <w:rsid w:val="009D52D4"/>
    <w:rsid w:val="009D5478"/>
    <w:rsid w:val="009D5CC3"/>
    <w:rsid w:val="009D5CE7"/>
    <w:rsid w:val="009D5E8F"/>
    <w:rsid w:val="009D5FE7"/>
    <w:rsid w:val="009D63D2"/>
    <w:rsid w:val="009D63D9"/>
    <w:rsid w:val="009D66BF"/>
    <w:rsid w:val="009D6886"/>
    <w:rsid w:val="009D6955"/>
    <w:rsid w:val="009D6E57"/>
    <w:rsid w:val="009D6F59"/>
    <w:rsid w:val="009D7117"/>
    <w:rsid w:val="009D7196"/>
    <w:rsid w:val="009D72AA"/>
    <w:rsid w:val="009D74A0"/>
    <w:rsid w:val="009D754F"/>
    <w:rsid w:val="009D7725"/>
    <w:rsid w:val="009D785C"/>
    <w:rsid w:val="009D7948"/>
    <w:rsid w:val="009D7CF5"/>
    <w:rsid w:val="009D7D22"/>
    <w:rsid w:val="009D7D9F"/>
    <w:rsid w:val="009E01C8"/>
    <w:rsid w:val="009E06EF"/>
    <w:rsid w:val="009E0B19"/>
    <w:rsid w:val="009E0B44"/>
    <w:rsid w:val="009E0B7B"/>
    <w:rsid w:val="009E0BD0"/>
    <w:rsid w:val="009E0C1D"/>
    <w:rsid w:val="009E0C57"/>
    <w:rsid w:val="009E0C93"/>
    <w:rsid w:val="009E1087"/>
    <w:rsid w:val="009E10C6"/>
    <w:rsid w:val="009E11B9"/>
    <w:rsid w:val="009E121F"/>
    <w:rsid w:val="009E16A0"/>
    <w:rsid w:val="009E16E9"/>
    <w:rsid w:val="009E1796"/>
    <w:rsid w:val="009E1EC9"/>
    <w:rsid w:val="009E1F72"/>
    <w:rsid w:val="009E2110"/>
    <w:rsid w:val="009E213C"/>
    <w:rsid w:val="009E2239"/>
    <w:rsid w:val="009E2383"/>
    <w:rsid w:val="009E2703"/>
    <w:rsid w:val="009E2852"/>
    <w:rsid w:val="009E28DF"/>
    <w:rsid w:val="009E2A59"/>
    <w:rsid w:val="009E2BA0"/>
    <w:rsid w:val="009E320A"/>
    <w:rsid w:val="009E3225"/>
    <w:rsid w:val="009E329E"/>
    <w:rsid w:val="009E32F0"/>
    <w:rsid w:val="009E3397"/>
    <w:rsid w:val="009E3581"/>
    <w:rsid w:val="009E361B"/>
    <w:rsid w:val="009E3727"/>
    <w:rsid w:val="009E3DA1"/>
    <w:rsid w:val="009E3EB4"/>
    <w:rsid w:val="009E3F0B"/>
    <w:rsid w:val="009E3F19"/>
    <w:rsid w:val="009E415B"/>
    <w:rsid w:val="009E4240"/>
    <w:rsid w:val="009E4773"/>
    <w:rsid w:val="009E47D3"/>
    <w:rsid w:val="009E4827"/>
    <w:rsid w:val="009E482E"/>
    <w:rsid w:val="009E485F"/>
    <w:rsid w:val="009E4DBF"/>
    <w:rsid w:val="009E4DEF"/>
    <w:rsid w:val="009E512D"/>
    <w:rsid w:val="009E52D2"/>
    <w:rsid w:val="009E5489"/>
    <w:rsid w:val="009E55DC"/>
    <w:rsid w:val="009E5968"/>
    <w:rsid w:val="009E5CCB"/>
    <w:rsid w:val="009E5ED9"/>
    <w:rsid w:val="009E5EFA"/>
    <w:rsid w:val="009E6018"/>
    <w:rsid w:val="009E606D"/>
    <w:rsid w:val="009E612B"/>
    <w:rsid w:val="009E618B"/>
    <w:rsid w:val="009E6319"/>
    <w:rsid w:val="009E6563"/>
    <w:rsid w:val="009E659F"/>
    <w:rsid w:val="009E6618"/>
    <w:rsid w:val="009E686C"/>
    <w:rsid w:val="009E6ABE"/>
    <w:rsid w:val="009E6C45"/>
    <w:rsid w:val="009E6CD4"/>
    <w:rsid w:val="009E70E4"/>
    <w:rsid w:val="009E73C5"/>
    <w:rsid w:val="009E78AB"/>
    <w:rsid w:val="009E7F0E"/>
    <w:rsid w:val="009F0462"/>
    <w:rsid w:val="009F0677"/>
    <w:rsid w:val="009F08EE"/>
    <w:rsid w:val="009F090C"/>
    <w:rsid w:val="009F0BFA"/>
    <w:rsid w:val="009F0FA6"/>
    <w:rsid w:val="009F1368"/>
    <w:rsid w:val="009F13D8"/>
    <w:rsid w:val="009F1609"/>
    <w:rsid w:val="009F170A"/>
    <w:rsid w:val="009F1897"/>
    <w:rsid w:val="009F1B51"/>
    <w:rsid w:val="009F1E06"/>
    <w:rsid w:val="009F2088"/>
    <w:rsid w:val="009F20B2"/>
    <w:rsid w:val="009F2140"/>
    <w:rsid w:val="009F2287"/>
    <w:rsid w:val="009F2298"/>
    <w:rsid w:val="009F242C"/>
    <w:rsid w:val="009F2756"/>
    <w:rsid w:val="009F28A3"/>
    <w:rsid w:val="009F2B3B"/>
    <w:rsid w:val="009F3186"/>
    <w:rsid w:val="009F3386"/>
    <w:rsid w:val="009F3656"/>
    <w:rsid w:val="009F3688"/>
    <w:rsid w:val="009F372B"/>
    <w:rsid w:val="009F3986"/>
    <w:rsid w:val="009F39B3"/>
    <w:rsid w:val="009F3C7E"/>
    <w:rsid w:val="009F3CC4"/>
    <w:rsid w:val="009F3D4D"/>
    <w:rsid w:val="009F3F44"/>
    <w:rsid w:val="009F49C4"/>
    <w:rsid w:val="009F4A3E"/>
    <w:rsid w:val="009F4AD2"/>
    <w:rsid w:val="009F4BF8"/>
    <w:rsid w:val="009F4D85"/>
    <w:rsid w:val="009F4F2A"/>
    <w:rsid w:val="009F5012"/>
    <w:rsid w:val="009F543C"/>
    <w:rsid w:val="009F5473"/>
    <w:rsid w:val="009F5500"/>
    <w:rsid w:val="009F5588"/>
    <w:rsid w:val="009F581B"/>
    <w:rsid w:val="009F592D"/>
    <w:rsid w:val="009F5FC8"/>
    <w:rsid w:val="009F614B"/>
    <w:rsid w:val="009F63B2"/>
    <w:rsid w:val="009F6546"/>
    <w:rsid w:val="009F6650"/>
    <w:rsid w:val="009F69BE"/>
    <w:rsid w:val="009F6A66"/>
    <w:rsid w:val="009F6BC8"/>
    <w:rsid w:val="009F6CA0"/>
    <w:rsid w:val="009F7028"/>
    <w:rsid w:val="009F70C0"/>
    <w:rsid w:val="009F739F"/>
    <w:rsid w:val="009F7BC2"/>
    <w:rsid w:val="00A00036"/>
    <w:rsid w:val="00A002FC"/>
    <w:rsid w:val="00A004BA"/>
    <w:rsid w:val="00A00C66"/>
    <w:rsid w:val="00A00C84"/>
    <w:rsid w:val="00A00F4D"/>
    <w:rsid w:val="00A01020"/>
    <w:rsid w:val="00A0102B"/>
    <w:rsid w:val="00A0107F"/>
    <w:rsid w:val="00A01371"/>
    <w:rsid w:val="00A01410"/>
    <w:rsid w:val="00A01623"/>
    <w:rsid w:val="00A01863"/>
    <w:rsid w:val="00A01885"/>
    <w:rsid w:val="00A01A1B"/>
    <w:rsid w:val="00A01FC5"/>
    <w:rsid w:val="00A020DF"/>
    <w:rsid w:val="00A02347"/>
    <w:rsid w:val="00A0259E"/>
    <w:rsid w:val="00A026F5"/>
    <w:rsid w:val="00A02B70"/>
    <w:rsid w:val="00A03472"/>
    <w:rsid w:val="00A03851"/>
    <w:rsid w:val="00A03996"/>
    <w:rsid w:val="00A0399C"/>
    <w:rsid w:val="00A03AF9"/>
    <w:rsid w:val="00A03D6F"/>
    <w:rsid w:val="00A03ECE"/>
    <w:rsid w:val="00A04029"/>
    <w:rsid w:val="00A040D7"/>
    <w:rsid w:val="00A04266"/>
    <w:rsid w:val="00A042B2"/>
    <w:rsid w:val="00A042FA"/>
    <w:rsid w:val="00A042FF"/>
    <w:rsid w:val="00A04459"/>
    <w:rsid w:val="00A046AE"/>
    <w:rsid w:val="00A0472E"/>
    <w:rsid w:val="00A049E9"/>
    <w:rsid w:val="00A04A00"/>
    <w:rsid w:val="00A04AAB"/>
    <w:rsid w:val="00A04C61"/>
    <w:rsid w:val="00A05159"/>
    <w:rsid w:val="00A0556D"/>
    <w:rsid w:val="00A05746"/>
    <w:rsid w:val="00A06003"/>
    <w:rsid w:val="00A06346"/>
    <w:rsid w:val="00A06460"/>
    <w:rsid w:val="00A06879"/>
    <w:rsid w:val="00A06B6B"/>
    <w:rsid w:val="00A06E31"/>
    <w:rsid w:val="00A06FBD"/>
    <w:rsid w:val="00A07AED"/>
    <w:rsid w:val="00A07D68"/>
    <w:rsid w:val="00A1024D"/>
    <w:rsid w:val="00A1040E"/>
    <w:rsid w:val="00A10F06"/>
    <w:rsid w:val="00A10FE6"/>
    <w:rsid w:val="00A11302"/>
    <w:rsid w:val="00A11306"/>
    <w:rsid w:val="00A113D7"/>
    <w:rsid w:val="00A11473"/>
    <w:rsid w:val="00A115B9"/>
    <w:rsid w:val="00A116D4"/>
    <w:rsid w:val="00A1171E"/>
    <w:rsid w:val="00A11DA5"/>
    <w:rsid w:val="00A129EE"/>
    <w:rsid w:val="00A12DC7"/>
    <w:rsid w:val="00A12FE6"/>
    <w:rsid w:val="00A1303B"/>
    <w:rsid w:val="00A13120"/>
    <w:rsid w:val="00A1314E"/>
    <w:rsid w:val="00A131D3"/>
    <w:rsid w:val="00A134CC"/>
    <w:rsid w:val="00A135B9"/>
    <w:rsid w:val="00A1392B"/>
    <w:rsid w:val="00A13BD1"/>
    <w:rsid w:val="00A13F92"/>
    <w:rsid w:val="00A14134"/>
    <w:rsid w:val="00A144D1"/>
    <w:rsid w:val="00A1465B"/>
    <w:rsid w:val="00A14935"/>
    <w:rsid w:val="00A1495D"/>
    <w:rsid w:val="00A14C1D"/>
    <w:rsid w:val="00A14C6F"/>
    <w:rsid w:val="00A15071"/>
    <w:rsid w:val="00A155F8"/>
    <w:rsid w:val="00A15621"/>
    <w:rsid w:val="00A15770"/>
    <w:rsid w:val="00A157D4"/>
    <w:rsid w:val="00A15D48"/>
    <w:rsid w:val="00A15EDE"/>
    <w:rsid w:val="00A161E6"/>
    <w:rsid w:val="00A16314"/>
    <w:rsid w:val="00A164AB"/>
    <w:rsid w:val="00A1679D"/>
    <w:rsid w:val="00A16FD2"/>
    <w:rsid w:val="00A17246"/>
    <w:rsid w:val="00A17575"/>
    <w:rsid w:val="00A176B7"/>
    <w:rsid w:val="00A177E5"/>
    <w:rsid w:val="00A17867"/>
    <w:rsid w:val="00A17BF6"/>
    <w:rsid w:val="00A17F53"/>
    <w:rsid w:val="00A20882"/>
    <w:rsid w:val="00A20AD6"/>
    <w:rsid w:val="00A20BF3"/>
    <w:rsid w:val="00A20F49"/>
    <w:rsid w:val="00A211C2"/>
    <w:rsid w:val="00A2172E"/>
    <w:rsid w:val="00A21C53"/>
    <w:rsid w:val="00A21C76"/>
    <w:rsid w:val="00A21DE9"/>
    <w:rsid w:val="00A2213A"/>
    <w:rsid w:val="00A22230"/>
    <w:rsid w:val="00A224F1"/>
    <w:rsid w:val="00A2270C"/>
    <w:rsid w:val="00A22855"/>
    <w:rsid w:val="00A228BB"/>
    <w:rsid w:val="00A22F84"/>
    <w:rsid w:val="00A230C9"/>
    <w:rsid w:val="00A23630"/>
    <w:rsid w:val="00A236DA"/>
    <w:rsid w:val="00A2379E"/>
    <w:rsid w:val="00A240DF"/>
    <w:rsid w:val="00A249AC"/>
    <w:rsid w:val="00A25431"/>
    <w:rsid w:val="00A25A7B"/>
    <w:rsid w:val="00A25BF8"/>
    <w:rsid w:val="00A25C6A"/>
    <w:rsid w:val="00A25DF6"/>
    <w:rsid w:val="00A2645E"/>
    <w:rsid w:val="00A26ACE"/>
    <w:rsid w:val="00A26C1F"/>
    <w:rsid w:val="00A26CF0"/>
    <w:rsid w:val="00A26D57"/>
    <w:rsid w:val="00A27089"/>
    <w:rsid w:val="00A270F4"/>
    <w:rsid w:val="00A27101"/>
    <w:rsid w:val="00A272CD"/>
    <w:rsid w:val="00A27702"/>
    <w:rsid w:val="00A27744"/>
    <w:rsid w:val="00A27BF5"/>
    <w:rsid w:val="00A300D4"/>
    <w:rsid w:val="00A30683"/>
    <w:rsid w:val="00A306FF"/>
    <w:rsid w:val="00A30793"/>
    <w:rsid w:val="00A30F18"/>
    <w:rsid w:val="00A30F99"/>
    <w:rsid w:val="00A31082"/>
    <w:rsid w:val="00A315CC"/>
    <w:rsid w:val="00A318DB"/>
    <w:rsid w:val="00A31AE0"/>
    <w:rsid w:val="00A31F22"/>
    <w:rsid w:val="00A3230B"/>
    <w:rsid w:val="00A323DE"/>
    <w:rsid w:val="00A32906"/>
    <w:rsid w:val="00A32C1A"/>
    <w:rsid w:val="00A32F1B"/>
    <w:rsid w:val="00A337E5"/>
    <w:rsid w:val="00A33C5D"/>
    <w:rsid w:val="00A33E78"/>
    <w:rsid w:val="00A34568"/>
    <w:rsid w:val="00A345BE"/>
    <w:rsid w:val="00A3469B"/>
    <w:rsid w:val="00A3488D"/>
    <w:rsid w:val="00A34890"/>
    <w:rsid w:val="00A34BC5"/>
    <w:rsid w:val="00A350F4"/>
    <w:rsid w:val="00A35C7D"/>
    <w:rsid w:val="00A36080"/>
    <w:rsid w:val="00A36580"/>
    <w:rsid w:val="00A369FD"/>
    <w:rsid w:val="00A37448"/>
    <w:rsid w:val="00A37572"/>
    <w:rsid w:val="00A37741"/>
    <w:rsid w:val="00A37AD6"/>
    <w:rsid w:val="00A37C8E"/>
    <w:rsid w:val="00A37D1E"/>
    <w:rsid w:val="00A37E43"/>
    <w:rsid w:val="00A40054"/>
    <w:rsid w:val="00A40060"/>
    <w:rsid w:val="00A405D2"/>
    <w:rsid w:val="00A4060D"/>
    <w:rsid w:val="00A4061F"/>
    <w:rsid w:val="00A40823"/>
    <w:rsid w:val="00A408CA"/>
    <w:rsid w:val="00A40A68"/>
    <w:rsid w:val="00A40CCB"/>
    <w:rsid w:val="00A40E96"/>
    <w:rsid w:val="00A4100A"/>
    <w:rsid w:val="00A41115"/>
    <w:rsid w:val="00A415CF"/>
    <w:rsid w:val="00A419CA"/>
    <w:rsid w:val="00A41C6D"/>
    <w:rsid w:val="00A41EBF"/>
    <w:rsid w:val="00A422F9"/>
    <w:rsid w:val="00A42520"/>
    <w:rsid w:val="00A42821"/>
    <w:rsid w:val="00A42A2B"/>
    <w:rsid w:val="00A42AB3"/>
    <w:rsid w:val="00A42B0B"/>
    <w:rsid w:val="00A431B5"/>
    <w:rsid w:val="00A43BFD"/>
    <w:rsid w:val="00A444A9"/>
    <w:rsid w:val="00A44618"/>
    <w:rsid w:val="00A446AB"/>
    <w:rsid w:val="00A4489B"/>
    <w:rsid w:val="00A44B12"/>
    <w:rsid w:val="00A44CA1"/>
    <w:rsid w:val="00A44F7F"/>
    <w:rsid w:val="00A4507B"/>
    <w:rsid w:val="00A454F2"/>
    <w:rsid w:val="00A45833"/>
    <w:rsid w:val="00A45C41"/>
    <w:rsid w:val="00A461FA"/>
    <w:rsid w:val="00A46354"/>
    <w:rsid w:val="00A46421"/>
    <w:rsid w:val="00A465E1"/>
    <w:rsid w:val="00A4675A"/>
    <w:rsid w:val="00A46ACD"/>
    <w:rsid w:val="00A46C0C"/>
    <w:rsid w:val="00A46C66"/>
    <w:rsid w:val="00A46D60"/>
    <w:rsid w:val="00A46EDA"/>
    <w:rsid w:val="00A46F6A"/>
    <w:rsid w:val="00A47298"/>
    <w:rsid w:val="00A472FA"/>
    <w:rsid w:val="00A47458"/>
    <w:rsid w:val="00A4757F"/>
    <w:rsid w:val="00A476B3"/>
    <w:rsid w:val="00A47BFF"/>
    <w:rsid w:val="00A47C5F"/>
    <w:rsid w:val="00A47CC5"/>
    <w:rsid w:val="00A47EF9"/>
    <w:rsid w:val="00A50117"/>
    <w:rsid w:val="00A504E2"/>
    <w:rsid w:val="00A506B5"/>
    <w:rsid w:val="00A50804"/>
    <w:rsid w:val="00A50B8D"/>
    <w:rsid w:val="00A50EC3"/>
    <w:rsid w:val="00A50EEF"/>
    <w:rsid w:val="00A50F2F"/>
    <w:rsid w:val="00A50F5E"/>
    <w:rsid w:val="00A51025"/>
    <w:rsid w:val="00A51109"/>
    <w:rsid w:val="00A5113A"/>
    <w:rsid w:val="00A51233"/>
    <w:rsid w:val="00A51299"/>
    <w:rsid w:val="00A51388"/>
    <w:rsid w:val="00A5146F"/>
    <w:rsid w:val="00A514CA"/>
    <w:rsid w:val="00A515C3"/>
    <w:rsid w:val="00A5195A"/>
    <w:rsid w:val="00A51A77"/>
    <w:rsid w:val="00A51B84"/>
    <w:rsid w:val="00A51B8E"/>
    <w:rsid w:val="00A527F8"/>
    <w:rsid w:val="00A52971"/>
    <w:rsid w:val="00A52BFB"/>
    <w:rsid w:val="00A52CB9"/>
    <w:rsid w:val="00A52D0E"/>
    <w:rsid w:val="00A52DC1"/>
    <w:rsid w:val="00A52F5D"/>
    <w:rsid w:val="00A53253"/>
    <w:rsid w:val="00A53373"/>
    <w:rsid w:val="00A53581"/>
    <w:rsid w:val="00A5358D"/>
    <w:rsid w:val="00A536D2"/>
    <w:rsid w:val="00A539A2"/>
    <w:rsid w:val="00A53BE4"/>
    <w:rsid w:val="00A53C1D"/>
    <w:rsid w:val="00A53EC6"/>
    <w:rsid w:val="00A541D7"/>
    <w:rsid w:val="00A54E33"/>
    <w:rsid w:val="00A54F13"/>
    <w:rsid w:val="00A55073"/>
    <w:rsid w:val="00A55546"/>
    <w:rsid w:val="00A55622"/>
    <w:rsid w:val="00A557C7"/>
    <w:rsid w:val="00A56252"/>
    <w:rsid w:val="00A56291"/>
    <w:rsid w:val="00A56342"/>
    <w:rsid w:val="00A5665B"/>
    <w:rsid w:val="00A5680A"/>
    <w:rsid w:val="00A56946"/>
    <w:rsid w:val="00A570DE"/>
    <w:rsid w:val="00A5716D"/>
    <w:rsid w:val="00A57883"/>
    <w:rsid w:val="00A578EF"/>
    <w:rsid w:val="00A57D5B"/>
    <w:rsid w:val="00A605C8"/>
    <w:rsid w:val="00A60850"/>
    <w:rsid w:val="00A608B4"/>
    <w:rsid w:val="00A60D27"/>
    <w:rsid w:val="00A60F51"/>
    <w:rsid w:val="00A60FFF"/>
    <w:rsid w:val="00A610AF"/>
    <w:rsid w:val="00A610FB"/>
    <w:rsid w:val="00A61263"/>
    <w:rsid w:val="00A615BB"/>
    <w:rsid w:val="00A61A47"/>
    <w:rsid w:val="00A61E9E"/>
    <w:rsid w:val="00A62300"/>
    <w:rsid w:val="00A62481"/>
    <w:rsid w:val="00A62645"/>
    <w:rsid w:val="00A626FE"/>
    <w:rsid w:val="00A628F3"/>
    <w:rsid w:val="00A62D2B"/>
    <w:rsid w:val="00A62F0F"/>
    <w:rsid w:val="00A62F32"/>
    <w:rsid w:val="00A63000"/>
    <w:rsid w:val="00A63126"/>
    <w:rsid w:val="00A63269"/>
    <w:rsid w:val="00A63297"/>
    <w:rsid w:val="00A633EF"/>
    <w:rsid w:val="00A637DC"/>
    <w:rsid w:val="00A63A9D"/>
    <w:rsid w:val="00A63BA4"/>
    <w:rsid w:val="00A63D0E"/>
    <w:rsid w:val="00A63D32"/>
    <w:rsid w:val="00A63E05"/>
    <w:rsid w:val="00A63FC0"/>
    <w:rsid w:val="00A640DF"/>
    <w:rsid w:val="00A64375"/>
    <w:rsid w:val="00A6484A"/>
    <w:rsid w:val="00A64B34"/>
    <w:rsid w:val="00A64BCB"/>
    <w:rsid w:val="00A64EE8"/>
    <w:rsid w:val="00A65646"/>
    <w:rsid w:val="00A658D0"/>
    <w:rsid w:val="00A6597C"/>
    <w:rsid w:val="00A65A76"/>
    <w:rsid w:val="00A65C35"/>
    <w:rsid w:val="00A6600F"/>
    <w:rsid w:val="00A66292"/>
    <w:rsid w:val="00A66690"/>
    <w:rsid w:val="00A66952"/>
    <w:rsid w:val="00A669F2"/>
    <w:rsid w:val="00A66A15"/>
    <w:rsid w:val="00A66EC4"/>
    <w:rsid w:val="00A672D1"/>
    <w:rsid w:val="00A67447"/>
    <w:rsid w:val="00A674D4"/>
    <w:rsid w:val="00A676F1"/>
    <w:rsid w:val="00A70026"/>
    <w:rsid w:val="00A7014C"/>
    <w:rsid w:val="00A70372"/>
    <w:rsid w:val="00A705D8"/>
    <w:rsid w:val="00A708CC"/>
    <w:rsid w:val="00A70980"/>
    <w:rsid w:val="00A70A31"/>
    <w:rsid w:val="00A70A97"/>
    <w:rsid w:val="00A70D7C"/>
    <w:rsid w:val="00A70E61"/>
    <w:rsid w:val="00A70F1C"/>
    <w:rsid w:val="00A712C5"/>
    <w:rsid w:val="00A7149B"/>
    <w:rsid w:val="00A71804"/>
    <w:rsid w:val="00A71A6D"/>
    <w:rsid w:val="00A71C8D"/>
    <w:rsid w:val="00A721A7"/>
    <w:rsid w:val="00A72726"/>
    <w:rsid w:val="00A7295D"/>
    <w:rsid w:val="00A72B90"/>
    <w:rsid w:val="00A72C3E"/>
    <w:rsid w:val="00A72FDC"/>
    <w:rsid w:val="00A7307E"/>
    <w:rsid w:val="00A7318D"/>
    <w:rsid w:val="00A73281"/>
    <w:rsid w:val="00A735C9"/>
    <w:rsid w:val="00A735E4"/>
    <w:rsid w:val="00A73617"/>
    <w:rsid w:val="00A7362B"/>
    <w:rsid w:val="00A736DA"/>
    <w:rsid w:val="00A73B2D"/>
    <w:rsid w:val="00A73BC1"/>
    <w:rsid w:val="00A73FD9"/>
    <w:rsid w:val="00A741F6"/>
    <w:rsid w:val="00A74323"/>
    <w:rsid w:val="00A74469"/>
    <w:rsid w:val="00A745CA"/>
    <w:rsid w:val="00A75B1E"/>
    <w:rsid w:val="00A75B9B"/>
    <w:rsid w:val="00A75CC5"/>
    <w:rsid w:val="00A76450"/>
    <w:rsid w:val="00A76455"/>
    <w:rsid w:val="00A76524"/>
    <w:rsid w:val="00A765F1"/>
    <w:rsid w:val="00A76833"/>
    <w:rsid w:val="00A76BB1"/>
    <w:rsid w:val="00A76F7C"/>
    <w:rsid w:val="00A76FEE"/>
    <w:rsid w:val="00A7719C"/>
    <w:rsid w:val="00A7726B"/>
    <w:rsid w:val="00A77393"/>
    <w:rsid w:val="00A77498"/>
    <w:rsid w:val="00A77C5B"/>
    <w:rsid w:val="00A77EDA"/>
    <w:rsid w:val="00A801A3"/>
    <w:rsid w:val="00A801C7"/>
    <w:rsid w:val="00A80347"/>
    <w:rsid w:val="00A809CA"/>
    <w:rsid w:val="00A80AB0"/>
    <w:rsid w:val="00A80E55"/>
    <w:rsid w:val="00A8124D"/>
    <w:rsid w:val="00A8134D"/>
    <w:rsid w:val="00A81399"/>
    <w:rsid w:val="00A813EB"/>
    <w:rsid w:val="00A81669"/>
    <w:rsid w:val="00A8168C"/>
    <w:rsid w:val="00A81819"/>
    <w:rsid w:val="00A81875"/>
    <w:rsid w:val="00A8199F"/>
    <w:rsid w:val="00A81A7A"/>
    <w:rsid w:val="00A81B18"/>
    <w:rsid w:val="00A823C0"/>
    <w:rsid w:val="00A8257B"/>
    <w:rsid w:val="00A82783"/>
    <w:rsid w:val="00A827AC"/>
    <w:rsid w:val="00A827E1"/>
    <w:rsid w:val="00A82C22"/>
    <w:rsid w:val="00A82C58"/>
    <w:rsid w:val="00A82DC9"/>
    <w:rsid w:val="00A82FAA"/>
    <w:rsid w:val="00A83550"/>
    <w:rsid w:val="00A835F7"/>
    <w:rsid w:val="00A8367E"/>
    <w:rsid w:val="00A83B9B"/>
    <w:rsid w:val="00A83D2D"/>
    <w:rsid w:val="00A83E48"/>
    <w:rsid w:val="00A83EC7"/>
    <w:rsid w:val="00A83F2C"/>
    <w:rsid w:val="00A8406F"/>
    <w:rsid w:val="00A8410A"/>
    <w:rsid w:val="00A8410E"/>
    <w:rsid w:val="00A84A4F"/>
    <w:rsid w:val="00A84B74"/>
    <w:rsid w:val="00A85345"/>
    <w:rsid w:val="00A85464"/>
    <w:rsid w:val="00A8577B"/>
    <w:rsid w:val="00A85ABC"/>
    <w:rsid w:val="00A85D01"/>
    <w:rsid w:val="00A85D8B"/>
    <w:rsid w:val="00A85ED7"/>
    <w:rsid w:val="00A85F18"/>
    <w:rsid w:val="00A862F6"/>
    <w:rsid w:val="00A8634E"/>
    <w:rsid w:val="00A8654A"/>
    <w:rsid w:val="00A866FF"/>
    <w:rsid w:val="00A86757"/>
    <w:rsid w:val="00A86F3D"/>
    <w:rsid w:val="00A87323"/>
    <w:rsid w:val="00A87577"/>
    <w:rsid w:val="00A875E6"/>
    <w:rsid w:val="00A87F66"/>
    <w:rsid w:val="00A87FB1"/>
    <w:rsid w:val="00A90A10"/>
    <w:rsid w:val="00A90A77"/>
    <w:rsid w:val="00A90CCA"/>
    <w:rsid w:val="00A90D67"/>
    <w:rsid w:val="00A914EE"/>
    <w:rsid w:val="00A91561"/>
    <w:rsid w:val="00A918C6"/>
    <w:rsid w:val="00A91952"/>
    <w:rsid w:val="00A9197A"/>
    <w:rsid w:val="00A91B06"/>
    <w:rsid w:val="00A91B7D"/>
    <w:rsid w:val="00A91C26"/>
    <w:rsid w:val="00A91CB0"/>
    <w:rsid w:val="00A91E55"/>
    <w:rsid w:val="00A91E9B"/>
    <w:rsid w:val="00A91F18"/>
    <w:rsid w:val="00A9219D"/>
    <w:rsid w:val="00A92378"/>
    <w:rsid w:val="00A92538"/>
    <w:rsid w:val="00A92579"/>
    <w:rsid w:val="00A92698"/>
    <w:rsid w:val="00A92797"/>
    <w:rsid w:val="00A928DA"/>
    <w:rsid w:val="00A92A40"/>
    <w:rsid w:val="00A92AFA"/>
    <w:rsid w:val="00A92C46"/>
    <w:rsid w:val="00A930C7"/>
    <w:rsid w:val="00A932DC"/>
    <w:rsid w:val="00A936CD"/>
    <w:rsid w:val="00A93710"/>
    <w:rsid w:val="00A93A46"/>
    <w:rsid w:val="00A93D71"/>
    <w:rsid w:val="00A940E3"/>
    <w:rsid w:val="00A9442E"/>
    <w:rsid w:val="00A9448B"/>
    <w:rsid w:val="00A94596"/>
    <w:rsid w:val="00A94798"/>
    <w:rsid w:val="00A94B3C"/>
    <w:rsid w:val="00A94E9F"/>
    <w:rsid w:val="00A95008"/>
    <w:rsid w:val="00A95194"/>
    <w:rsid w:val="00A953BF"/>
    <w:rsid w:val="00A9541C"/>
    <w:rsid w:val="00A955A4"/>
    <w:rsid w:val="00A95CCD"/>
    <w:rsid w:val="00A95F94"/>
    <w:rsid w:val="00A960E9"/>
    <w:rsid w:val="00A9653F"/>
    <w:rsid w:val="00A9668E"/>
    <w:rsid w:val="00A96752"/>
    <w:rsid w:val="00A96AFD"/>
    <w:rsid w:val="00A96D41"/>
    <w:rsid w:val="00A96F3B"/>
    <w:rsid w:val="00A97099"/>
    <w:rsid w:val="00A97405"/>
    <w:rsid w:val="00A97665"/>
    <w:rsid w:val="00A9774B"/>
    <w:rsid w:val="00A97988"/>
    <w:rsid w:val="00AA01BF"/>
    <w:rsid w:val="00AA01E4"/>
    <w:rsid w:val="00AA02DE"/>
    <w:rsid w:val="00AA03AD"/>
    <w:rsid w:val="00AA0932"/>
    <w:rsid w:val="00AA0F0C"/>
    <w:rsid w:val="00AA0F98"/>
    <w:rsid w:val="00AA1158"/>
    <w:rsid w:val="00AA1305"/>
    <w:rsid w:val="00AA1670"/>
    <w:rsid w:val="00AA177D"/>
    <w:rsid w:val="00AA1865"/>
    <w:rsid w:val="00AA1A78"/>
    <w:rsid w:val="00AA1BA6"/>
    <w:rsid w:val="00AA1D11"/>
    <w:rsid w:val="00AA1EF3"/>
    <w:rsid w:val="00AA2347"/>
    <w:rsid w:val="00AA2722"/>
    <w:rsid w:val="00AA27BE"/>
    <w:rsid w:val="00AA2E3B"/>
    <w:rsid w:val="00AA2FAD"/>
    <w:rsid w:val="00AA3037"/>
    <w:rsid w:val="00AA3088"/>
    <w:rsid w:val="00AA32AF"/>
    <w:rsid w:val="00AA32FF"/>
    <w:rsid w:val="00AA333B"/>
    <w:rsid w:val="00AA33B9"/>
    <w:rsid w:val="00AA36CF"/>
    <w:rsid w:val="00AA37DA"/>
    <w:rsid w:val="00AA3A06"/>
    <w:rsid w:val="00AA3A20"/>
    <w:rsid w:val="00AA3A46"/>
    <w:rsid w:val="00AA3C60"/>
    <w:rsid w:val="00AA3D7D"/>
    <w:rsid w:val="00AA3DBA"/>
    <w:rsid w:val="00AA3EE7"/>
    <w:rsid w:val="00AA3FF5"/>
    <w:rsid w:val="00AA4255"/>
    <w:rsid w:val="00AA479E"/>
    <w:rsid w:val="00AA4B40"/>
    <w:rsid w:val="00AA4DFA"/>
    <w:rsid w:val="00AA4E16"/>
    <w:rsid w:val="00AA5069"/>
    <w:rsid w:val="00AA5235"/>
    <w:rsid w:val="00AA5990"/>
    <w:rsid w:val="00AA5BD7"/>
    <w:rsid w:val="00AA5F77"/>
    <w:rsid w:val="00AA6658"/>
    <w:rsid w:val="00AA68BE"/>
    <w:rsid w:val="00AA6B06"/>
    <w:rsid w:val="00AA6BC5"/>
    <w:rsid w:val="00AA701D"/>
    <w:rsid w:val="00AA7433"/>
    <w:rsid w:val="00AA755D"/>
    <w:rsid w:val="00AA7912"/>
    <w:rsid w:val="00AA7AA2"/>
    <w:rsid w:val="00AA7B61"/>
    <w:rsid w:val="00AB002A"/>
    <w:rsid w:val="00AB003A"/>
    <w:rsid w:val="00AB004A"/>
    <w:rsid w:val="00AB0212"/>
    <w:rsid w:val="00AB0382"/>
    <w:rsid w:val="00AB03B2"/>
    <w:rsid w:val="00AB094A"/>
    <w:rsid w:val="00AB09CB"/>
    <w:rsid w:val="00AB0F86"/>
    <w:rsid w:val="00AB0FB7"/>
    <w:rsid w:val="00AB0FFB"/>
    <w:rsid w:val="00AB120F"/>
    <w:rsid w:val="00AB14F4"/>
    <w:rsid w:val="00AB16BA"/>
    <w:rsid w:val="00AB176E"/>
    <w:rsid w:val="00AB17AE"/>
    <w:rsid w:val="00AB1805"/>
    <w:rsid w:val="00AB184B"/>
    <w:rsid w:val="00AB1852"/>
    <w:rsid w:val="00AB1865"/>
    <w:rsid w:val="00AB19C4"/>
    <w:rsid w:val="00AB2024"/>
    <w:rsid w:val="00AB225E"/>
    <w:rsid w:val="00AB2320"/>
    <w:rsid w:val="00AB23F3"/>
    <w:rsid w:val="00AB23FA"/>
    <w:rsid w:val="00AB30B7"/>
    <w:rsid w:val="00AB31B9"/>
    <w:rsid w:val="00AB3541"/>
    <w:rsid w:val="00AB3602"/>
    <w:rsid w:val="00AB3689"/>
    <w:rsid w:val="00AB378C"/>
    <w:rsid w:val="00AB397D"/>
    <w:rsid w:val="00AB3AE3"/>
    <w:rsid w:val="00AB4495"/>
    <w:rsid w:val="00AB46DC"/>
    <w:rsid w:val="00AB475B"/>
    <w:rsid w:val="00AB4B28"/>
    <w:rsid w:val="00AB4DA3"/>
    <w:rsid w:val="00AB510A"/>
    <w:rsid w:val="00AB5159"/>
    <w:rsid w:val="00AB5285"/>
    <w:rsid w:val="00AB53BB"/>
    <w:rsid w:val="00AB545E"/>
    <w:rsid w:val="00AB559C"/>
    <w:rsid w:val="00AB5639"/>
    <w:rsid w:val="00AB5654"/>
    <w:rsid w:val="00AB5682"/>
    <w:rsid w:val="00AB5986"/>
    <w:rsid w:val="00AB5987"/>
    <w:rsid w:val="00AB5E75"/>
    <w:rsid w:val="00AB5F24"/>
    <w:rsid w:val="00AB637D"/>
    <w:rsid w:val="00AB63BC"/>
    <w:rsid w:val="00AB63CD"/>
    <w:rsid w:val="00AB6721"/>
    <w:rsid w:val="00AB6836"/>
    <w:rsid w:val="00AB6954"/>
    <w:rsid w:val="00AB6C72"/>
    <w:rsid w:val="00AB6CB5"/>
    <w:rsid w:val="00AB7B91"/>
    <w:rsid w:val="00AB7CF8"/>
    <w:rsid w:val="00AB7CFE"/>
    <w:rsid w:val="00AC00B7"/>
    <w:rsid w:val="00AC0131"/>
    <w:rsid w:val="00AC0369"/>
    <w:rsid w:val="00AC0379"/>
    <w:rsid w:val="00AC0918"/>
    <w:rsid w:val="00AC0BDE"/>
    <w:rsid w:val="00AC1109"/>
    <w:rsid w:val="00AC12BC"/>
    <w:rsid w:val="00AC1612"/>
    <w:rsid w:val="00AC1806"/>
    <w:rsid w:val="00AC1880"/>
    <w:rsid w:val="00AC18EA"/>
    <w:rsid w:val="00AC1A8F"/>
    <w:rsid w:val="00AC1C81"/>
    <w:rsid w:val="00AC1D9B"/>
    <w:rsid w:val="00AC1E87"/>
    <w:rsid w:val="00AC23C0"/>
    <w:rsid w:val="00AC24F5"/>
    <w:rsid w:val="00AC2799"/>
    <w:rsid w:val="00AC2EB6"/>
    <w:rsid w:val="00AC3515"/>
    <w:rsid w:val="00AC35EF"/>
    <w:rsid w:val="00AC3609"/>
    <w:rsid w:val="00AC361E"/>
    <w:rsid w:val="00AC3B93"/>
    <w:rsid w:val="00AC3C34"/>
    <w:rsid w:val="00AC3CA8"/>
    <w:rsid w:val="00AC3F06"/>
    <w:rsid w:val="00AC45F2"/>
    <w:rsid w:val="00AC4B0E"/>
    <w:rsid w:val="00AC4C1B"/>
    <w:rsid w:val="00AC4D95"/>
    <w:rsid w:val="00AC55F2"/>
    <w:rsid w:val="00AC5635"/>
    <w:rsid w:val="00AC56EF"/>
    <w:rsid w:val="00AC6141"/>
    <w:rsid w:val="00AC6275"/>
    <w:rsid w:val="00AC67D5"/>
    <w:rsid w:val="00AC6937"/>
    <w:rsid w:val="00AC69FF"/>
    <w:rsid w:val="00AC6A89"/>
    <w:rsid w:val="00AC6BEB"/>
    <w:rsid w:val="00AC6CCB"/>
    <w:rsid w:val="00AC7151"/>
    <w:rsid w:val="00AC7246"/>
    <w:rsid w:val="00AC737D"/>
    <w:rsid w:val="00AC738C"/>
    <w:rsid w:val="00AC74F2"/>
    <w:rsid w:val="00AC7745"/>
    <w:rsid w:val="00AC7BA0"/>
    <w:rsid w:val="00AC7C86"/>
    <w:rsid w:val="00AC7ECF"/>
    <w:rsid w:val="00AC7F70"/>
    <w:rsid w:val="00AD00CF"/>
    <w:rsid w:val="00AD011B"/>
    <w:rsid w:val="00AD02F1"/>
    <w:rsid w:val="00AD0480"/>
    <w:rsid w:val="00AD05AC"/>
    <w:rsid w:val="00AD0639"/>
    <w:rsid w:val="00AD09CC"/>
    <w:rsid w:val="00AD0A4F"/>
    <w:rsid w:val="00AD0C4B"/>
    <w:rsid w:val="00AD0D94"/>
    <w:rsid w:val="00AD1246"/>
    <w:rsid w:val="00AD12C6"/>
    <w:rsid w:val="00AD148D"/>
    <w:rsid w:val="00AD1495"/>
    <w:rsid w:val="00AD14A0"/>
    <w:rsid w:val="00AD1543"/>
    <w:rsid w:val="00AD1C81"/>
    <w:rsid w:val="00AD22A1"/>
    <w:rsid w:val="00AD251B"/>
    <w:rsid w:val="00AD26B0"/>
    <w:rsid w:val="00AD2B4D"/>
    <w:rsid w:val="00AD2E57"/>
    <w:rsid w:val="00AD3360"/>
    <w:rsid w:val="00AD3439"/>
    <w:rsid w:val="00AD34F3"/>
    <w:rsid w:val="00AD3BF0"/>
    <w:rsid w:val="00AD3DB8"/>
    <w:rsid w:val="00AD4077"/>
    <w:rsid w:val="00AD40B2"/>
    <w:rsid w:val="00AD42C8"/>
    <w:rsid w:val="00AD4331"/>
    <w:rsid w:val="00AD465D"/>
    <w:rsid w:val="00AD4A5E"/>
    <w:rsid w:val="00AD4E65"/>
    <w:rsid w:val="00AD4FF5"/>
    <w:rsid w:val="00AD5046"/>
    <w:rsid w:val="00AD5812"/>
    <w:rsid w:val="00AD582D"/>
    <w:rsid w:val="00AD58FE"/>
    <w:rsid w:val="00AD5A05"/>
    <w:rsid w:val="00AD5D2D"/>
    <w:rsid w:val="00AD5D80"/>
    <w:rsid w:val="00AD5E48"/>
    <w:rsid w:val="00AD6274"/>
    <w:rsid w:val="00AD6708"/>
    <w:rsid w:val="00AD6720"/>
    <w:rsid w:val="00AD67B8"/>
    <w:rsid w:val="00AD67D0"/>
    <w:rsid w:val="00AD6BF8"/>
    <w:rsid w:val="00AD6CBB"/>
    <w:rsid w:val="00AD71DB"/>
    <w:rsid w:val="00AD72B6"/>
    <w:rsid w:val="00AD764C"/>
    <w:rsid w:val="00AD78BF"/>
    <w:rsid w:val="00AD7AAB"/>
    <w:rsid w:val="00AD7B47"/>
    <w:rsid w:val="00AD7DB1"/>
    <w:rsid w:val="00AD7DE7"/>
    <w:rsid w:val="00AD7E6F"/>
    <w:rsid w:val="00AE027F"/>
    <w:rsid w:val="00AE0332"/>
    <w:rsid w:val="00AE060F"/>
    <w:rsid w:val="00AE06B2"/>
    <w:rsid w:val="00AE1354"/>
    <w:rsid w:val="00AE14D8"/>
    <w:rsid w:val="00AE1511"/>
    <w:rsid w:val="00AE160D"/>
    <w:rsid w:val="00AE168D"/>
    <w:rsid w:val="00AE20F9"/>
    <w:rsid w:val="00AE24E8"/>
    <w:rsid w:val="00AE2719"/>
    <w:rsid w:val="00AE272A"/>
    <w:rsid w:val="00AE28D7"/>
    <w:rsid w:val="00AE2BA2"/>
    <w:rsid w:val="00AE2F5F"/>
    <w:rsid w:val="00AE30C6"/>
    <w:rsid w:val="00AE30F8"/>
    <w:rsid w:val="00AE3267"/>
    <w:rsid w:val="00AE3662"/>
    <w:rsid w:val="00AE3BF3"/>
    <w:rsid w:val="00AE3C35"/>
    <w:rsid w:val="00AE3FB1"/>
    <w:rsid w:val="00AE3FD1"/>
    <w:rsid w:val="00AE4229"/>
    <w:rsid w:val="00AE423A"/>
    <w:rsid w:val="00AE42DA"/>
    <w:rsid w:val="00AE45B3"/>
    <w:rsid w:val="00AE475D"/>
    <w:rsid w:val="00AE4A59"/>
    <w:rsid w:val="00AE4A80"/>
    <w:rsid w:val="00AE4B28"/>
    <w:rsid w:val="00AE4C58"/>
    <w:rsid w:val="00AE4D40"/>
    <w:rsid w:val="00AE5069"/>
    <w:rsid w:val="00AE50D4"/>
    <w:rsid w:val="00AE53BD"/>
    <w:rsid w:val="00AE5628"/>
    <w:rsid w:val="00AE5B83"/>
    <w:rsid w:val="00AE5D42"/>
    <w:rsid w:val="00AE5D8C"/>
    <w:rsid w:val="00AE628D"/>
    <w:rsid w:val="00AE64B1"/>
    <w:rsid w:val="00AE6A3E"/>
    <w:rsid w:val="00AE6C4A"/>
    <w:rsid w:val="00AE6CC0"/>
    <w:rsid w:val="00AE71F4"/>
    <w:rsid w:val="00AE745B"/>
    <w:rsid w:val="00AE7A6D"/>
    <w:rsid w:val="00AE7FFB"/>
    <w:rsid w:val="00AF0111"/>
    <w:rsid w:val="00AF073A"/>
    <w:rsid w:val="00AF0A99"/>
    <w:rsid w:val="00AF1088"/>
    <w:rsid w:val="00AF141C"/>
    <w:rsid w:val="00AF16B9"/>
    <w:rsid w:val="00AF1811"/>
    <w:rsid w:val="00AF193C"/>
    <w:rsid w:val="00AF1C5F"/>
    <w:rsid w:val="00AF1CBA"/>
    <w:rsid w:val="00AF1D37"/>
    <w:rsid w:val="00AF2030"/>
    <w:rsid w:val="00AF2159"/>
    <w:rsid w:val="00AF2466"/>
    <w:rsid w:val="00AF274C"/>
    <w:rsid w:val="00AF27E6"/>
    <w:rsid w:val="00AF2C8C"/>
    <w:rsid w:val="00AF2CE7"/>
    <w:rsid w:val="00AF2CEC"/>
    <w:rsid w:val="00AF3005"/>
    <w:rsid w:val="00AF366E"/>
    <w:rsid w:val="00AF376E"/>
    <w:rsid w:val="00AF4523"/>
    <w:rsid w:val="00AF4547"/>
    <w:rsid w:val="00AF462E"/>
    <w:rsid w:val="00AF46FC"/>
    <w:rsid w:val="00AF4A60"/>
    <w:rsid w:val="00AF4BF7"/>
    <w:rsid w:val="00AF4D88"/>
    <w:rsid w:val="00AF4E2D"/>
    <w:rsid w:val="00AF5386"/>
    <w:rsid w:val="00AF53BB"/>
    <w:rsid w:val="00AF5448"/>
    <w:rsid w:val="00AF56FF"/>
    <w:rsid w:val="00AF574B"/>
    <w:rsid w:val="00AF5750"/>
    <w:rsid w:val="00AF5960"/>
    <w:rsid w:val="00AF59ED"/>
    <w:rsid w:val="00AF5B21"/>
    <w:rsid w:val="00AF5C90"/>
    <w:rsid w:val="00AF5CCB"/>
    <w:rsid w:val="00AF5E34"/>
    <w:rsid w:val="00AF625E"/>
    <w:rsid w:val="00AF6399"/>
    <w:rsid w:val="00AF65EC"/>
    <w:rsid w:val="00AF66B7"/>
    <w:rsid w:val="00AF6B24"/>
    <w:rsid w:val="00AF6F9B"/>
    <w:rsid w:val="00AF71B0"/>
    <w:rsid w:val="00AF7279"/>
    <w:rsid w:val="00AF7434"/>
    <w:rsid w:val="00AF75FF"/>
    <w:rsid w:val="00AF7765"/>
    <w:rsid w:val="00AF794F"/>
    <w:rsid w:val="00AF797A"/>
    <w:rsid w:val="00AF7B99"/>
    <w:rsid w:val="00AF7C82"/>
    <w:rsid w:val="00AF7D65"/>
    <w:rsid w:val="00AF7F49"/>
    <w:rsid w:val="00B0044F"/>
    <w:rsid w:val="00B0095F"/>
    <w:rsid w:val="00B00BDE"/>
    <w:rsid w:val="00B00D23"/>
    <w:rsid w:val="00B00DE2"/>
    <w:rsid w:val="00B00F47"/>
    <w:rsid w:val="00B01671"/>
    <w:rsid w:val="00B01815"/>
    <w:rsid w:val="00B0185A"/>
    <w:rsid w:val="00B01A81"/>
    <w:rsid w:val="00B01AAA"/>
    <w:rsid w:val="00B023B0"/>
    <w:rsid w:val="00B02AA2"/>
    <w:rsid w:val="00B02C38"/>
    <w:rsid w:val="00B02C80"/>
    <w:rsid w:val="00B02D6F"/>
    <w:rsid w:val="00B02F34"/>
    <w:rsid w:val="00B03679"/>
    <w:rsid w:val="00B036BD"/>
    <w:rsid w:val="00B038C2"/>
    <w:rsid w:val="00B039EE"/>
    <w:rsid w:val="00B03A61"/>
    <w:rsid w:val="00B03A8F"/>
    <w:rsid w:val="00B03E45"/>
    <w:rsid w:val="00B03F7E"/>
    <w:rsid w:val="00B04232"/>
    <w:rsid w:val="00B0434E"/>
    <w:rsid w:val="00B04465"/>
    <w:rsid w:val="00B04B3D"/>
    <w:rsid w:val="00B04C4B"/>
    <w:rsid w:val="00B0511C"/>
    <w:rsid w:val="00B0513F"/>
    <w:rsid w:val="00B0519D"/>
    <w:rsid w:val="00B053C7"/>
    <w:rsid w:val="00B05448"/>
    <w:rsid w:val="00B056C4"/>
    <w:rsid w:val="00B05853"/>
    <w:rsid w:val="00B05936"/>
    <w:rsid w:val="00B05A02"/>
    <w:rsid w:val="00B05D32"/>
    <w:rsid w:val="00B06692"/>
    <w:rsid w:val="00B06856"/>
    <w:rsid w:val="00B06A8C"/>
    <w:rsid w:val="00B07003"/>
    <w:rsid w:val="00B0708C"/>
    <w:rsid w:val="00B072C8"/>
    <w:rsid w:val="00B073B0"/>
    <w:rsid w:val="00B073BB"/>
    <w:rsid w:val="00B074AA"/>
    <w:rsid w:val="00B074CB"/>
    <w:rsid w:val="00B07C5E"/>
    <w:rsid w:val="00B104C5"/>
    <w:rsid w:val="00B10515"/>
    <w:rsid w:val="00B10CAF"/>
    <w:rsid w:val="00B10D32"/>
    <w:rsid w:val="00B10F5D"/>
    <w:rsid w:val="00B11083"/>
    <w:rsid w:val="00B1152D"/>
    <w:rsid w:val="00B117A7"/>
    <w:rsid w:val="00B1185D"/>
    <w:rsid w:val="00B1188C"/>
    <w:rsid w:val="00B1194D"/>
    <w:rsid w:val="00B11B06"/>
    <w:rsid w:val="00B11D5A"/>
    <w:rsid w:val="00B11E21"/>
    <w:rsid w:val="00B11FE4"/>
    <w:rsid w:val="00B1204C"/>
    <w:rsid w:val="00B120AF"/>
    <w:rsid w:val="00B120BC"/>
    <w:rsid w:val="00B120D2"/>
    <w:rsid w:val="00B1237A"/>
    <w:rsid w:val="00B123A0"/>
    <w:rsid w:val="00B128FB"/>
    <w:rsid w:val="00B12C6C"/>
    <w:rsid w:val="00B12FEB"/>
    <w:rsid w:val="00B13216"/>
    <w:rsid w:val="00B13CCD"/>
    <w:rsid w:val="00B13E5C"/>
    <w:rsid w:val="00B1424B"/>
    <w:rsid w:val="00B14255"/>
    <w:rsid w:val="00B144B5"/>
    <w:rsid w:val="00B14692"/>
    <w:rsid w:val="00B146C2"/>
    <w:rsid w:val="00B1472C"/>
    <w:rsid w:val="00B154A8"/>
    <w:rsid w:val="00B15636"/>
    <w:rsid w:val="00B157FE"/>
    <w:rsid w:val="00B1594E"/>
    <w:rsid w:val="00B15B9D"/>
    <w:rsid w:val="00B15BCA"/>
    <w:rsid w:val="00B1608C"/>
    <w:rsid w:val="00B163E4"/>
    <w:rsid w:val="00B16F6E"/>
    <w:rsid w:val="00B174EE"/>
    <w:rsid w:val="00B17654"/>
    <w:rsid w:val="00B17A27"/>
    <w:rsid w:val="00B17BD0"/>
    <w:rsid w:val="00B17BF0"/>
    <w:rsid w:val="00B17DA7"/>
    <w:rsid w:val="00B17E47"/>
    <w:rsid w:val="00B17E66"/>
    <w:rsid w:val="00B17EA6"/>
    <w:rsid w:val="00B20296"/>
    <w:rsid w:val="00B20721"/>
    <w:rsid w:val="00B2077E"/>
    <w:rsid w:val="00B20B6E"/>
    <w:rsid w:val="00B20D98"/>
    <w:rsid w:val="00B20EC8"/>
    <w:rsid w:val="00B21099"/>
    <w:rsid w:val="00B2136E"/>
    <w:rsid w:val="00B2187D"/>
    <w:rsid w:val="00B21AE0"/>
    <w:rsid w:val="00B21B05"/>
    <w:rsid w:val="00B21DA0"/>
    <w:rsid w:val="00B21EE3"/>
    <w:rsid w:val="00B21F3B"/>
    <w:rsid w:val="00B22092"/>
    <w:rsid w:val="00B225AB"/>
    <w:rsid w:val="00B2278E"/>
    <w:rsid w:val="00B228C8"/>
    <w:rsid w:val="00B22C15"/>
    <w:rsid w:val="00B230E8"/>
    <w:rsid w:val="00B23171"/>
    <w:rsid w:val="00B23575"/>
    <w:rsid w:val="00B2380D"/>
    <w:rsid w:val="00B23949"/>
    <w:rsid w:val="00B23D00"/>
    <w:rsid w:val="00B23D6A"/>
    <w:rsid w:val="00B23E49"/>
    <w:rsid w:val="00B23F68"/>
    <w:rsid w:val="00B2443E"/>
    <w:rsid w:val="00B24601"/>
    <w:rsid w:val="00B247DF"/>
    <w:rsid w:val="00B24C93"/>
    <w:rsid w:val="00B24CE4"/>
    <w:rsid w:val="00B24D80"/>
    <w:rsid w:val="00B24DCB"/>
    <w:rsid w:val="00B2541F"/>
    <w:rsid w:val="00B25802"/>
    <w:rsid w:val="00B25968"/>
    <w:rsid w:val="00B25C46"/>
    <w:rsid w:val="00B2657E"/>
    <w:rsid w:val="00B265C0"/>
    <w:rsid w:val="00B265C2"/>
    <w:rsid w:val="00B26633"/>
    <w:rsid w:val="00B266BB"/>
    <w:rsid w:val="00B26A76"/>
    <w:rsid w:val="00B26B93"/>
    <w:rsid w:val="00B26C73"/>
    <w:rsid w:val="00B26D50"/>
    <w:rsid w:val="00B26ECB"/>
    <w:rsid w:val="00B26EF1"/>
    <w:rsid w:val="00B27145"/>
    <w:rsid w:val="00B27474"/>
    <w:rsid w:val="00B27A8E"/>
    <w:rsid w:val="00B27D29"/>
    <w:rsid w:val="00B27D47"/>
    <w:rsid w:val="00B27F38"/>
    <w:rsid w:val="00B303A0"/>
    <w:rsid w:val="00B30C42"/>
    <w:rsid w:val="00B30E2C"/>
    <w:rsid w:val="00B30EF1"/>
    <w:rsid w:val="00B30FB9"/>
    <w:rsid w:val="00B31041"/>
    <w:rsid w:val="00B31108"/>
    <w:rsid w:val="00B31114"/>
    <w:rsid w:val="00B3126C"/>
    <w:rsid w:val="00B31935"/>
    <w:rsid w:val="00B3222C"/>
    <w:rsid w:val="00B329FA"/>
    <w:rsid w:val="00B32B06"/>
    <w:rsid w:val="00B32B62"/>
    <w:rsid w:val="00B32C6A"/>
    <w:rsid w:val="00B32DBF"/>
    <w:rsid w:val="00B330D8"/>
    <w:rsid w:val="00B3315D"/>
    <w:rsid w:val="00B336FF"/>
    <w:rsid w:val="00B3379E"/>
    <w:rsid w:val="00B3398D"/>
    <w:rsid w:val="00B33A6A"/>
    <w:rsid w:val="00B33BCD"/>
    <w:rsid w:val="00B33C64"/>
    <w:rsid w:val="00B33CA3"/>
    <w:rsid w:val="00B34399"/>
    <w:rsid w:val="00B344EA"/>
    <w:rsid w:val="00B34E17"/>
    <w:rsid w:val="00B34E1D"/>
    <w:rsid w:val="00B3544B"/>
    <w:rsid w:val="00B3568B"/>
    <w:rsid w:val="00B35713"/>
    <w:rsid w:val="00B357FF"/>
    <w:rsid w:val="00B3582A"/>
    <w:rsid w:val="00B35848"/>
    <w:rsid w:val="00B3599B"/>
    <w:rsid w:val="00B35BFC"/>
    <w:rsid w:val="00B35D21"/>
    <w:rsid w:val="00B364C9"/>
    <w:rsid w:val="00B3674F"/>
    <w:rsid w:val="00B36D0B"/>
    <w:rsid w:val="00B37089"/>
    <w:rsid w:val="00B3713B"/>
    <w:rsid w:val="00B3744E"/>
    <w:rsid w:val="00B3750E"/>
    <w:rsid w:val="00B379EF"/>
    <w:rsid w:val="00B37A39"/>
    <w:rsid w:val="00B37D14"/>
    <w:rsid w:val="00B40366"/>
    <w:rsid w:val="00B409AD"/>
    <w:rsid w:val="00B40AB6"/>
    <w:rsid w:val="00B40C2B"/>
    <w:rsid w:val="00B40DF5"/>
    <w:rsid w:val="00B410DD"/>
    <w:rsid w:val="00B4114F"/>
    <w:rsid w:val="00B4196F"/>
    <w:rsid w:val="00B41C24"/>
    <w:rsid w:val="00B41DFC"/>
    <w:rsid w:val="00B41FE4"/>
    <w:rsid w:val="00B4259C"/>
    <w:rsid w:val="00B42F76"/>
    <w:rsid w:val="00B43027"/>
    <w:rsid w:val="00B431CE"/>
    <w:rsid w:val="00B431E6"/>
    <w:rsid w:val="00B43244"/>
    <w:rsid w:val="00B4325F"/>
    <w:rsid w:val="00B4348D"/>
    <w:rsid w:val="00B434B1"/>
    <w:rsid w:val="00B4386E"/>
    <w:rsid w:val="00B43BEB"/>
    <w:rsid w:val="00B43C68"/>
    <w:rsid w:val="00B43FAB"/>
    <w:rsid w:val="00B4423C"/>
    <w:rsid w:val="00B44470"/>
    <w:rsid w:val="00B448B3"/>
    <w:rsid w:val="00B448C4"/>
    <w:rsid w:val="00B44969"/>
    <w:rsid w:val="00B44DC0"/>
    <w:rsid w:val="00B45D54"/>
    <w:rsid w:val="00B45E21"/>
    <w:rsid w:val="00B46555"/>
    <w:rsid w:val="00B465D5"/>
    <w:rsid w:val="00B466FD"/>
    <w:rsid w:val="00B46851"/>
    <w:rsid w:val="00B47062"/>
    <w:rsid w:val="00B47266"/>
    <w:rsid w:val="00B472E5"/>
    <w:rsid w:val="00B477BF"/>
    <w:rsid w:val="00B477E6"/>
    <w:rsid w:val="00B4797A"/>
    <w:rsid w:val="00B479A5"/>
    <w:rsid w:val="00B47A78"/>
    <w:rsid w:val="00B47B3D"/>
    <w:rsid w:val="00B47C6A"/>
    <w:rsid w:val="00B501C0"/>
    <w:rsid w:val="00B50560"/>
    <w:rsid w:val="00B50C86"/>
    <w:rsid w:val="00B50F49"/>
    <w:rsid w:val="00B50FCC"/>
    <w:rsid w:val="00B51013"/>
    <w:rsid w:val="00B5111E"/>
    <w:rsid w:val="00B51420"/>
    <w:rsid w:val="00B516AA"/>
    <w:rsid w:val="00B516B1"/>
    <w:rsid w:val="00B51820"/>
    <w:rsid w:val="00B51852"/>
    <w:rsid w:val="00B51957"/>
    <w:rsid w:val="00B51B85"/>
    <w:rsid w:val="00B51DBB"/>
    <w:rsid w:val="00B52032"/>
    <w:rsid w:val="00B5259F"/>
    <w:rsid w:val="00B525AF"/>
    <w:rsid w:val="00B525B4"/>
    <w:rsid w:val="00B526E5"/>
    <w:rsid w:val="00B52936"/>
    <w:rsid w:val="00B52A9D"/>
    <w:rsid w:val="00B52BF5"/>
    <w:rsid w:val="00B52CE0"/>
    <w:rsid w:val="00B52F96"/>
    <w:rsid w:val="00B53139"/>
    <w:rsid w:val="00B53393"/>
    <w:rsid w:val="00B53504"/>
    <w:rsid w:val="00B53CD9"/>
    <w:rsid w:val="00B53DC6"/>
    <w:rsid w:val="00B53F27"/>
    <w:rsid w:val="00B54196"/>
    <w:rsid w:val="00B541CE"/>
    <w:rsid w:val="00B544E0"/>
    <w:rsid w:val="00B546D5"/>
    <w:rsid w:val="00B54BEE"/>
    <w:rsid w:val="00B552D9"/>
    <w:rsid w:val="00B553BD"/>
    <w:rsid w:val="00B554AA"/>
    <w:rsid w:val="00B55717"/>
    <w:rsid w:val="00B5586B"/>
    <w:rsid w:val="00B55C4E"/>
    <w:rsid w:val="00B55D0C"/>
    <w:rsid w:val="00B56427"/>
    <w:rsid w:val="00B564F5"/>
    <w:rsid w:val="00B56550"/>
    <w:rsid w:val="00B568EF"/>
    <w:rsid w:val="00B56A9A"/>
    <w:rsid w:val="00B56C1E"/>
    <w:rsid w:val="00B56D35"/>
    <w:rsid w:val="00B5735F"/>
    <w:rsid w:val="00B57589"/>
    <w:rsid w:val="00B57839"/>
    <w:rsid w:val="00B57930"/>
    <w:rsid w:val="00B579EC"/>
    <w:rsid w:val="00B57A58"/>
    <w:rsid w:val="00B57B05"/>
    <w:rsid w:val="00B6023E"/>
    <w:rsid w:val="00B6031F"/>
    <w:rsid w:val="00B6036A"/>
    <w:rsid w:val="00B60B39"/>
    <w:rsid w:val="00B60E06"/>
    <w:rsid w:val="00B60E45"/>
    <w:rsid w:val="00B60F58"/>
    <w:rsid w:val="00B61066"/>
    <w:rsid w:val="00B61283"/>
    <w:rsid w:val="00B61404"/>
    <w:rsid w:val="00B615FE"/>
    <w:rsid w:val="00B61991"/>
    <w:rsid w:val="00B61C14"/>
    <w:rsid w:val="00B62073"/>
    <w:rsid w:val="00B621DD"/>
    <w:rsid w:val="00B622FA"/>
    <w:rsid w:val="00B62445"/>
    <w:rsid w:val="00B625CB"/>
    <w:rsid w:val="00B62913"/>
    <w:rsid w:val="00B6296F"/>
    <w:rsid w:val="00B62A71"/>
    <w:rsid w:val="00B62AEC"/>
    <w:rsid w:val="00B630D4"/>
    <w:rsid w:val="00B6329C"/>
    <w:rsid w:val="00B632B9"/>
    <w:rsid w:val="00B63627"/>
    <w:rsid w:val="00B63AE8"/>
    <w:rsid w:val="00B63F93"/>
    <w:rsid w:val="00B6455E"/>
    <w:rsid w:val="00B648F1"/>
    <w:rsid w:val="00B64A4C"/>
    <w:rsid w:val="00B64C29"/>
    <w:rsid w:val="00B64CF6"/>
    <w:rsid w:val="00B64EC3"/>
    <w:rsid w:val="00B653F7"/>
    <w:rsid w:val="00B65A70"/>
    <w:rsid w:val="00B65D8C"/>
    <w:rsid w:val="00B65DF0"/>
    <w:rsid w:val="00B660F9"/>
    <w:rsid w:val="00B661E1"/>
    <w:rsid w:val="00B664CA"/>
    <w:rsid w:val="00B666AB"/>
    <w:rsid w:val="00B667EF"/>
    <w:rsid w:val="00B66805"/>
    <w:rsid w:val="00B6687D"/>
    <w:rsid w:val="00B66BAA"/>
    <w:rsid w:val="00B66E40"/>
    <w:rsid w:val="00B6702C"/>
    <w:rsid w:val="00B67129"/>
    <w:rsid w:val="00B67A9D"/>
    <w:rsid w:val="00B67B23"/>
    <w:rsid w:val="00B67D0C"/>
    <w:rsid w:val="00B70820"/>
    <w:rsid w:val="00B709C0"/>
    <w:rsid w:val="00B70A36"/>
    <w:rsid w:val="00B70D37"/>
    <w:rsid w:val="00B70D84"/>
    <w:rsid w:val="00B70E39"/>
    <w:rsid w:val="00B70E90"/>
    <w:rsid w:val="00B7133E"/>
    <w:rsid w:val="00B71A16"/>
    <w:rsid w:val="00B71A27"/>
    <w:rsid w:val="00B71B94"/>
    <w:rsid w:val="00B72046"/>
    <w:rsid w:val="00B72181"/>
    <w:rsid w:val="00B722EB"/>
    <w:rsid w:val="00B723DD"/>
    <w:rsid w:val="00B72464"/>
    <w:rsid w:val="00B7260A"/>
    <w:rsid w:val="00B72689"/>
    <w:rsid w:val="00B72779"/>
    <w:rsid w:val="00B72B49"/>
    <w:rsid w:val="00B72DB0"/>
    <w:rsid w:val="00B73130"/>
    <w:rsid w:val="00B731A5"/>
    <w:rsid w:val="00B73256"/>
    <w:rsid w:val="00B73258"/>
    <w:rsid w:val="00B73459"/>
    <w:rsid w:val="00B738E6"/>
    <w:rsid w:val="00B73BCF"/>
    <w:rsid w:val="00B73C42"/>
    <w:rsid w:val="00B749C7"/>
    <w:rsid w:val="00B74B79"/>
    <w:rsid w:val="00B74C1E"/>
    <w:rsid w:val="00B74C2B"/>
    <w:rsid w:val="00B74DEE"/>
    <w:rsid w:val="00B74ECF"/>
    <w:rsid w:val="00B74F60"/>
    <w:rsid w:val="00B75440"/>
    <w:rsid w:val="00B7596A"/>
    <w:rsid w:val="00B75B34"/>
    <w:rsid w:val="00B75F05"/>
    <w:rsid w:val="00B76345"/>
    <w:rsid w:val="00B7640B"/>
    <w:rsid w:val="00B76449"/>
    <w:rsid w:val="00B765B3"/>
    <w:rsid w:val="00B76AB5"/>
    <w:rsid w:val="00B77034"/>
    <w:rsid w:val="00B771A2"/>
    <w:rsid w:val="00B772E9"/>
    <w:rsid w:val="00B772F9"/>
    <w:rsid w:val="00B774D4"/>
    <w:rsid w:val="00B7788D"/>
    <w:rsid w:val="00B7788E"/>
    <w:rsid w:val="00B779E5"/>
    <w:rsid w:val="00B77A92"/>
    <w:rsid w:val="00B77C9C"/>
    <w:rsid w:val="00B800CC"/>
    <w:rsid w:val="00B80187"/>
    <w:rsid w:val="00B80517"/>
    <w:rsid w:val="00B8076B"/>
    <w:rsid w:val="00B8079B"/>
    <w:rsid w:val="00B80C6C"/>
    <w:rsid w:val="00B80DAA"/>
    <w:rsid w:val="00B8106F"/>
    <w:rsid w:val="00B8108C"/>
    <w:rsid w:val="00B81137"/>
    <w:rsid w:val="00B81220"/>
    <w:rsid w:val="00B81314"/>
    <w:rsid w:val="00B8135B"/>
    <w:rsid w:val="00B8144F"/>
    <w:rsid w:val="00B816A8"/>
    <w:rsid w:val="00B81F04"/>
    <w:rsid w:val="00B8214B"/>
    <w:rsid w:val="00B82689"/>
    <w:rsid w:val="00B8277B"/>
    <w:rsid w:val="00B82A66"/>
    <w:rsid w:val="00B82B13"/>
    <w:rsid w:val="00B82B57"/>
    <w:rsid w:val="00B82D16"/>
    <w:rsid w:val="00B82D32"/>
    <w:rsid w:val="00B830E2"/>
    <w:rsid w:val="00B8323C"/>
    <w:rsid w:val="00B835FB"/>
    <w:rsid w:val="00B83695"/>
    <w:rsid w:val="00B839A9"/>
    <w:rsid w:val="00B83A35"/>
    <w:rsid w:val="00B83CD1"/>
    <w:rsid w:val="00B83D8F"/>
    <w:rsid w:val="00B83E44"/>
    <w:rsid w:val="00B8432C"/>
    <w:rsid w:val="00B843E4"/>
    <w:rsid w:val="00B844B3"/>
    <w:rsid w:val="00B84540"/>
    <w:rsid w:val="00B84800"/>
    <w:rsid w:val="00B84850"/>
    <w:rsid w:val="00B84914"/>
    <w:rsid w:val="00B84EA0"/>
    <w:rsid w:val="00B85232"/>
    <w:rsid w:val="00B85291"/>
    <w:rsid w:val="00B85590"/>
    <w:rsid w:val="00B858B2"/>
    <w:rsid w:val="00B85AFF"/>
    <w:rsid w:val="00B86463"/>
    <w:rsid w:val="00B86668"/>
    <w:rsid w:val="00B86A15"/>
    <w:rsid w:val="00B86BDA"/>
    <w:rsid w:val="00B86C33"/>
    <w:rsid w:val="00B8706A"/>
    <w:rsid w:val="00B874D4"/>
    <w:rsid w:val="00B876EB"/>
    <w:rsid w:val="00B8770B"/>
    <w:rsid w:val="00B8774B"/>
    <w:rsid w:val="00B87895"/>
    <w:rsid w:val="00B87C7B"/>
    <w:rsid w:val="00B87EE1"/>
    <w:rsid w:val="00B902B5"/>
    <w:rsid w:val="00B9054D"/>
    <w:rsid w:val="00B90BD6"/>
    <w:rsid w:val="00B913E6"/>
    <w:rsid w:val="00B916EB"/>
    <w:rsid w:val="00B91765"/>
    <w:rsid w:val="00B919EF"/>
    <w:rsid w:val="00B91AA7"/>
    <w:rsid w:val="00B91B13"/>
    <w:rsid w:val="00B92012"/>
    <w:rsid w:val="00B9229F"/>
    <w:rsid w:val="00B92577"/>
    <w:rsid w:val="00B927CC"/>
    <w:rsid w:val="00B929BC"/>
    <w:rsid w:val="00B92CD7"/>
    <w:rsid w:val="00B92D0C"/>
    <w:rsid w:val="00B92FA3"/>
    <w:rsid w:val="00B93161"/>
    <w:rsid w:val="00B931CF"/>
    <w:rsid w:val="00B93575"/>
    <w:rsid w:val="00B936B6"/>
    <w:rsid w:val="00B9376F"/>
    <w:rsid w:val="00B938B1"/>
    <w:rsid w:val="00B9391F"/>
    <w:rsid w:val="00B93A0B"/>
    <w:rsid w:val="00B93C2A"/>
    <w:rsid w:val="00B93C43"/>
    <w:rsid w:val="00B9419C"/>
    <w:rsid w:val="00B9444F"/>
    <w:rsid w:val="00B94513"/>
    <w:rsid w:val="00B9465B"/>
    <w:rsid w:val="00B946E8"/>
    <w:rsid w:val="00B94965"/>
    <w:rsid w:val="00B94BD1"/>
    <w:rsid w:val="00B94D63"/>
    <w:rsid w:val="00B95011"/>
    <w:rsid w:val="00B95846"/>
    <w:rsid w:val="00B95C4B"/>
    <w:rsid w:val="00B95F9B"/>
    <w:rsid w:val="00B9604A"/>
    <w:rsid w:val="00B960B6"/>
    <w:rsid w:val="00B96103"/>
    <w:rsid w:val="00B96870"/>
    <w:rsid w:val="00B96F11"/>
    <w:rsid w:val="00B971EB"/>
    <w:rsid w:val="00B9721B"/>
    <w:rsid w:val="00B972D3"/>
    <w:rsid w:val="00B9735B"/>
    <w:rsid w:val="00B9757D"/>
    <w:rsid w:val="00B9772D"/>
    <w:rsid w:val="00B97775"/>
    <w:rsid w:val="00B978E8"/>
    <w:rsid w:val="00B9792A"/>
    <w:rsid w:val="00B97C94"/>
    <w:rsid w:val="00B97DAE"/>
    <w:rsid w:val="00B97EFC"/>
    <w:rsid w:val="00BA0076"/>
    <w:rsid w:val="00BA0083"/>
    <w:rsid w:val="00BA02C3"/>
    <w:rsid w:val="00BA05B5"/>
    <w:rsid w:val="00BA08A8"/>
    <w:rsid w:val="00BA08E1"/>
    <w:rsid w:val="00BA10E4"/>
    <w:rsid w:val="00BA16A4"/>
    <w:rsid w:val="00BA16D0"/>
    <w:rsid w:val="00BA17CF"/>
    <w:rsid w:val="00BA1BC4"/>
    <w:rsid w:val="00BA1E27"/>
    <w:rsid w:val="00BA20EB"/>
    <w:rsid w:val="00BA223F"/>
    <w:rsid w:val="00BA2353"/>
    <w:rsid w:val="00BA282C"/>
    <w:rsid w:val="00BA2FCB"/>
    <w:rsid w:val="00BA329A"/>
    <w:rsid w:val="00BA3646"/>
    <w:rsid w:val="00BA3725"/>
    <w:rsid w:val="00BA3931"/>
    <w:rsid w:val="00BA39DA"/>
    <w:rsid w:val="00BA3A8B"/>
    <w:rsid w:val="00BA3B97"/>
    <w:rsid w:val="00BA3F88"/>
    <w:rsid w:val="00BA42AA"/>
    <w:rsid w:val="00BA4343"/>
    <w:rsid w:val="00BA4350"/>
    <w:rsid w:val="00BA45AD"/>
    <w:rsid w:val="00BA4DB7"/>
    <w:rsid w:val="00BA4F12"/>
    <w:rsid w:val="00BA5937"/>
    <w:rsid w:val="00BA5A71"/>
    <w:rsid w:val="00BA5C13"/>
    <w:rsid w:val="00BA6066"/>
    <w:rsid w:val="00BA6196"/>
    <w:rsid w:val="00BA6362"/>
    <w:rsid w:val="00BA6607"/>
    <w:rsid w:val="00BA6715"/>
    <w:rsid w:val="00BA6777"/>
    <w:rsid w:val="00BA6890"/>
    <w:rsid w:val="00BA6904"/>
    <w:rsid w:val="00BA6D4C"/>
    <w:rsid w:val="00BA6D4E"/>
    <w:rsid w:val="00BA7495"/>
    <w:rsid w:val="00BA767D"/>
    <w:rsid w:val="00BA76E0"/>
    <w:rsid w:val="00BA77EB"/>
    <w:rsid w:val="00BA7918"/>
    <w:rsid w:val="00BA799F"/>
    <w:rsid w:val="00BA7AEF"/>
    <w:rsid w:val="00BA7D0C"/>
    <w:rsid w:val="00BA7DA5"/>
    <w:rsid w:val="00BA7FAD"/>
    <w:rsid w:val="00BA7FC2"/>
    <w:rsid w:val="00BB02C2"/>
    <w:rsid w:val="00BB041D"/>
    <w:rsid w:val="00BB057E"/>
    <w:rsid w:val="00BB05DE"/>
    <w:rsid w:val="00BB0D5F"/>
    <w:rsid w:val="00BB0E6D"/>
    <w:rsid w:val="00BB13A2"/>
    <w:rsid w:val="00BB156F"/>
    <w:rsid w:val="00BB15A4"/>
    <w:rsid w:val="00BB16FE"/>
    <w:rsid w:val="00BB176C"/>
    <w:rsid w:val="00BB1CBC"/>
    <w:rsid w:val="00BB216F"/>
    <w:rsid w:val="00BB21DD"/>
    <w:rsid w:val="00BB25B1"/>
    <w:rsid w:val="00BB26A8"/>
    <w:rsid w:val="00BB2A0F"/>
    <w:rsid w:val="00BB2D7C"/>
    <w:rsid w:val="00BB319C"/>
    <w:rsid w:val="00BB3325"/>
    <w:rsid w:val="00BB3403"/>
    <w:rsid w:val="00BB363D"/>
    <w:rsid w:val="00BB3658"/>
    <w:rsid w:val="00BB3974"/>
    <w:rsid w:val="00BB3ADD"/>
    <w:rsid w:val="00BB3E75"/>
    <w:rsid w:val="00BB3EE9"/>
    <w:rsid w:val="00BB4272"/>
    <w:rsid w:val="00BB496A"/>
    <w:rsid w:val="00BB4E4C"/>
    <w:rsid w:val="00BB5245"/>
    <w:rsid w:val="00BB52FA"/>
    <w:rsid w:val="00BB56B3"/>
    <w:rsid w:val="00BB5814"/>
    <w:rsid w:val="00BB5C48"/>
    <w:rsid w:val="00BB5CCD"/>
    <w:rsid w:val="00BB5F52"/>
    <w:rsid w:val="00BB6148"/>
    <w:rsid w:val="00BB626D"/>
    <w:rsid w:val="00BB6307"/>
    <w:rsid w:val="00BB6592"/>
    <w:rsid w:val="00BB67C7"/>
    <w:rsid w:val="00BB6805"/>
    <w:rsid w:val="00BB68A0"/>
    <w:rsid w:val="00BB6BB3"/>
    <w:rsid w:val="00BB6DD4"/>
    <w:rsid w:val="00BB6E55"/>
    <w:rsid w:val="00BB6E7A"/>
    <w:rsid w:val="00BB7228"/>
    <w:rsid w:val="00BB72F6"/>
    <w:rsid w:val="00BB7405"/>
    <w:rsid w:val="00BB7458"/>
    <w:rsid w:val="00BB75F8"/>
    <w:rsid w:val="00BB7801"/>
    <w:rsid w:val="00BB7867"/>
    <w:rsid w:val="00BB7946"/>
    <w:rsid w:val="00BB7ADF"/>
    <w:rsid w:val="00BB7B44"/>
    <w:rsid w:val="00BB7BAA"/>
    <w:rsid w:val="00BB7D03"/>
    <w:rsid w:val="00BB7E9B"/>
    <w:rsid w:val="00BC01DF"/>
    <w:rsid w:val="00BC0779"/>
    <w:rsid w:val="00BC0938"/>
    <w:rsid w:val="00BC0AB7"/>
    <w:rsid w:val="00BC0F3A"/>
    <w:rsid w:val="00BC125D"/>
    <w:rsid w:val="00BC12E4"/>
    <w:rsid w:val="00BC15E0"/>
    <w:rsid w:val="00BC190A"/>
    <w:rsid w:val="00BC1C6D"/>
    <w:rsid w:val="00BC1EB2"/>
    <w:rsid w:val="00BC2151"/>
    <w:rsid w:val="00BC2231"/>
    <w:rsid w:val="00BC227E"/>
    <w:rsid w:val="00BC2BFD"/>
    <w:rsid w:val="00BC2CD0"/>
    <w:rsid w:val="00BC2D9C"/>
    <w:rsid w:val="00BC2E63"/>
    <w:rsid w:val="00BC348B"/>
    <w:rsid w:val="00BC361D"/>
    <w:rsid w:val="00BC3C7F"/>
    <w:rsid w:val="00BC406B"/>
    <w:rsid w:val="00BC4266"/>
    <w:rsid w:val="00BC4737"/>
    <w:rsid w:val="00BC4BB3"/>
    <w:rsid w:val="00BC4CF5"/>
    <w:rsid w:val="00BC517F"/>
    <w:rsid w:val="00BC5232"/>
    <w:rsid w:val="00BC5635"/>
    <w:rsid w:val="00BC56FE"/>
    <w:rsid w:val="00BC570D"/>
    <w:rsid w:val="00BC5954"/>
    <w:rsid w:val="00BC5BC3"/>
    <w:rsid w:val="00BC5F4F"/>
    <w:rsid w:val="00BC6014"/>
    <w:rsid w:val="00BC652A"/>
    <w:rsid w:val="00BC67D7"/>
    <w:rsid w:val="00BC693E"/>
    <w:rsid w:val="00BC6AEB"/>
    <w:rsid w:val="00BC6B6D"/>
    <w:rsid w:val="00BC6E6F"/>
    <w:rsid w:val="00BC7093"/>
    <w:rsid w:val="00BC72B6"/>
    <w:rsid w:val="00BC7398"/>
    <w:rsid w:val="00BC73D5"/>
    <w:rsid w:val="00BC7825"/>
    <w:rsid w:val="00BC7B51"/>
    <w:rsid w:val="00BC7C85"/>
    <w:rsid w:val="00BC7DA8"/>
    <w:rsid w:val="00BD02D0"/>
    <w:rsid w:val="00BD07EA"/>
    <w:rsid w:val="00BD0DE9"/>
    <w:rsid w:val="00BD0E17"/>
    <w:rsid w:val="00BD0EAD"/>
    <w:rsid w:val="00BD10AC"/>
    <w:rsid w:val="00BD135E"/>
    <w:rsid w:val="00BD15A9"/>
    <w:rsid w:val="00BD1B63"/>
    <w:rsid w:val="00BD1EF2"/>
    <w:rsid w:val="00BD25AA"/>
    <w:rsid w:val="00BD27B7"/>
    <w:rsid w:val="00BD2B7A"/>
    <w:rsid w:val="00BD2DCC"/>
    <w:rsid w:val="00BD2FBE"/>
    <w:rsid w:val="00BD31C4"/>
    <w:rsid w:val="00BD32EA"/>
    <w:rsid w:val="00BD331D"/>
    <w:rsid w:val="00BD3346"/>
    <w:rsid w:val="00BD33E5"/>
    <w:rsid w:val="00BD341B"/>
    <w:rsid w:val="00BD36C4"/>
    <w:rsid w:val="00BD380D"/>
    <w:rsid w:val="00BD391E"/>
    <w:rsid w:val="00BD3D93"/>
    <w:rsid w:val="00BD441A"/>
    <w:rsid w:val="00BD461B"/>
    <w:rsid w:val="00BD4731"/>
    <w:rsid w:val="00BD4AE0"/>
    <w:rsid w:val="00BD4B37"/>
    <w:rsid w:val="00BD4D45"/>
    <w:rsid w:val="00BD504A"/>
    <w:rsid w:val="00BD5308"/>
    <w:rsid w:val="00BD54CB"/>
    <w:rsid w:val="00BD5663"/>
    <w:rsid w:val="00BD586A"/>
    <w:rsid w:val="00BD5B61"/>
    <w:rsid w:val="00BD5BEB"/>
    <w:rsid w:val="00BD5C1B"/>
    <w:rsid w:val="00BD5C87"/>
    <w:rsid w:val="00BD5DE4"/>
    <w:rsid w:val="00BD6165"/>
    <w:rsid w:val="00BD61E9"/>
    <w:rsid w:val="00BD62B5"/>
    <w:rsid w:val="00BD675D"/>
    <w:rsid w:val="00BD6AD6"/>
    <w:rsid w:val="00BD6CDE"/>
    <w:rsid w:val="00BD6D76"/>
    <w:rsid w:val="00BD7104"/>
    <w:rsid w:val="00BD7313"/>
    <w:rsid w:val="00BD74C8"/>
    <w:rsid w:val="00BD7596"/>
    <w:rsid w:val="00BD783D"/>
    <w:rsid w:val="00BD7912"/>
    <w:rsid w:val="00BD79CD"/>
    <w:rsid w:val="00BD7B5D"/>
    <w:rsid w:val="00BD7B9C"/>
    <w:rsid w:val="00BD7D1A"/>
    <w:rsid w:val="00BD7DB8"/>
    <w:rsid w:val="00BE010B"/>
    <w:rsid w:val="00BE07D5"/>
    <w:rsid w:val="00BE0862"/>
    <w:rsid w:val="00BE0977"/>
    <w:rsid w:val="00BE09AB"/>
    <w:rsid w:val="00BE0B88"/>
    <w:rsid w:val="00BE0F94"/>
    <w:rsid w:val="00BE1000"/>
    <w:rsid w:val="00BE1130"/>
    <w:rsid w:val="00BE1289"/>
    <w:rsid w:val="00BE1293"/>
    <w:rsid w:val="00BE15CC"/>
    <w:rsid w:val="00BE1799"/>
    <w:rsid w:val="00BE19D4"/>
    <w:rsid w:val="00BE1D26"/>
    <w:rsid w:val="00BE2115"/>
    <w:rsid w:val="00BE269B"/>
    <w:rsid w:val="00BE2794"/>
    <w:rsid w:val="00BE2AC4"/>
    <w:rsid w:val="00BE2D6F"/>
    <w:rsid w:val="00BE2EB2"/>
    <w:rsid w:val="00BE2FE3"/>
    <w:rsid w:val="00BE3274"/>
    <w:rsid w:val="00BE334F"/>
    <w:rsid w:val="00BE3432"/>
    <w:rsid w:val="00BE34EA"/>
    <w:rsid w:val="00BE3647"/>
    <w:rsid w:val="00BE365D"/>
    <w:rsid w:val="00BE38E2"/>
    <w:rsid w:val="00BE3925"/>
    <w:rsid w:val="00BE3A92"/>
    <w:rsid w:val="00BE3E44"/>
    <w:rsid w:val="00BE3F8D"/>
    <w:rsid w:val="00BE40AB"/>
    <w:rsid w:val="00BE4619"/>
    <w:rsid w:val="00BE4867"/>
    <w:rsid w:val="00BE4C57"/>
    <w:rsid w:val="00BE4DAD"/>
    <w:rsid w:val="00BE4E47"/>
    <w:rsid w:val="00BE4FAC"/>
    <w:rsid w:val="00BE503E"/>
    <w:rsid w:val="00BE512E"/>
    <w:rsid w:val="00BE539D"/>
    <w:rsid w:val="00BE5776"/>
    <w:rsid w:val="00BE5DB3"/>
    <w:rsid w:val="00BE5F83"/>
    <w:rsid w:val="00BE671E"/>
    <w:rsid w:val="00BE67A2"/>
    <w:rsid w:val="00BE696F"/>
    <w:rsid w:val="00BE6AD3"/>
    <w:rsid w:val="00BE6E33"/>
    <w:rsid w:val="00BE7062"/>
    <w:rsid w:val="00BE7278"/>
    <w:rsid w:val="00BE78A2"/>
    <w:rsid w:val="00BE790F"/>
    <w:rsid w:val="00BE7D3A"/>
    <w:rsid w:val="00BE7FC6"/>
    <w:rsid w:val="00BF02B8"/>
    <w:rsid w:val="00BF0387"/>
    <w:rsid w:val="00BF0700"/>
    <w:rsid w:val="00BF080D"/>
    <w:rsid w:val="00BF08DB"/>
    <w:rsid w:val="00BF0DC3"/>
    <w:rsid w:val="00BF1022"/>
    <w:rsid w:val="00BF103D"/>
    <w:rsid w:val="00BF1B76"/>
    <w:rsid w:val="00BF1D03"/>
    <w:rsid w:val="00BF1DA7"/>
    <w:rsid w:val="00BF1DBD"/>
    <w:rsid w:val="00BF1E98"/>
    <w:rsid w:val="00BF21EB"/>
    <w:rsid w:val="00BF2512"/>
    <w:rsid w:val="00BF285A"/>
    <w:rsid w:val="00BF2E34"/>
    <w:rsid w:val="00BF34BB"/>
    <w:rsid w:val="00BF38D9"/>
    <w:rsid w:val="00BF3A73"/>
    <w:rsid w:val="00BF3BE7"/>
    <w:rsid w:val="00BF3EA4"/>
    <w:rsid w:val="00BF40AA"/>
    <w:rsid w:val="00BF4223"/>
    <w:rsid w:val="00BF4263"/>
    <w:rsid w:val="00BF4849"/>
    <w:rsid w:val="00BF490C"/>
    <w:rsid w:val="00BF49AD"/>
    <w:rsid w:val="00BF4B61"/>
    <w:rsid w:val="00BF4EF4"/>
    <w:rsid w:val="00BF525D"/>
    <w:rsid w:val="00BF53C5"/>
    <w:rsid w:val="00BF5C66"/>
    <w:rsid w:val="00BF5DC2"/>
    <w:rsid w:val="00BF5FEC"/>
    <w:rsid w:val="00BF640B"/>
    <w:rsid w:val="00BF684A"/>
    <w:rsid w:val="00BF6BC0"/>
    <w:rsid w:val="00BF7453"/>
    <w:rsid w:val="00BF77D8"/>
    <w:rsid w:val="00BF7B36"/>
    <w:rsid w:val="00BF7E6C"/>
    <w:rsid w:val="00C00329"/>
    <w:rsid w:val="00C005BA"/>
    <w:rsid w:val="00C005E1"/>
    <w:rsid w:val="00C007DE"/>
    <w:rsid w:val="00C00B05"/>
    <w:rsid w:val="00C00B6B"/>
    <w:rsid w:val="00C00CB7"/>
    <w:rsid w:val="00C01251"/>
    <w:rsid w:val="00C01290"/>
    <w:rsid w:val="00C01619"/>
    <w:rsid w:val="00C01678"/>
    <w:rsid w:val="00C016CD"/>
    <w:rsid w:val="00C0182C"/>
    <w:rsid w:val="00C01D85"/>
    <w:rsid w:val="00C01E67"/>
    <w:rsid w:val="00C023A3"/>
    <w:rsid w:val="00C0245E"/>
    <w:rsid w:val="00C029DA"/>
    <w:rsid w:val="00C02C36"/>
    <w:rsid w:val="00C02D5F"/>
    <w:rsid w:val="00C03047"/>
    <w:rsid w:val="00C03198"/>
    <w:rsid w:val="00C031FE"/>
    <w:rsid w:val="00C034D9"/>
    <w:rsid w:val="00C038F2"/>
    <w:rsid w:val="00C03AFD"/>
    <w:rsid w:val="00C03C60"/>
    <w:rsid w:val="00C03FE2"/>
    <w:rsid w:val="00C041C4"/>
    <w:rsid w:val="00C04237"/>
    <w:rsid w:val="00C04470"/>
    <w:rsid w:val="00C0453C"/>
    <w:rsid w:val="00C0466F"/>
    <w:rsid w:val="00C0468D"/>
    <w:rsid w:val="00C047FE"/>
    <w:rsid w:val="00C04893"/>
    <w:rsid w:val="00C0495F"/>
    <w:rsid w:val="00C04ADC"/>
    <w:rsid w:val="00C04FFF"/>
    <w:rsid w:val="00C05363"/>
    <w:rsid w:val="00C058E7"/>
    <w:rsid w:val="00C05C1F"/>
    <w:rsid w:val="00C0666F"/>
    <w:rsid w:val="00C06A69"/>
    <w:rsid w:val="00C06AB0"/>
    <w:rsid w:val="00C06ACA"/>
    <w:rsid w:val="00C06B8D"/>
    <w:rsid w:val="00C07033"/>
    <w:rsid w:val="00C0713F"/>
    <w:rsid w:val="00C07177"/>
    <w:rsid w:val="00C07236"/>
    <w:rsid w:val="00C076AA"/>
    <w:rsid w:val="00C078B4"/>
    <w:rsid w:val="00C10287"/>
    <w:rsid w:val="00C1033E"/>
    <w:rsid w:val="00C105EA"/>
    <w:rsid w:val="00C10727"/>
    <w:rsid w:val="00C1087A"/>
    <w:rsid w:val="00C108D4"/>
    <w:rsid w:val="00C10BEB"/>
    <w:rsid w:val="00C10D6F"/>
    <w:rsid w:val="00C10FE3"/>
    <w:rsid w:val="00C111AB"/>
    <w:rsid w:val="00C11223"/>
    <w:rsid w:val="00C11567"/>
    <w:rsid w:val="00C115F8"/>
    <w:rsid w:val="00C11625"/>
    <w:rsid w:val="00C1175F"/>
    <w:rsid w:val="00C117BA"/>
    <w:rsid w:val="00C11B6A"/>
    <w:rsid w:val="00C11EA4"/>
    <w:rsid w:val="00C11F21"/>
    <w:rsid w:val="00C12301"/>
    <w:rsid w:val="00C1237C"/>
    <w:rsid w:val="00C1237F"/>
    <w:rsid w:val="00C12822"/>
    <w:rsid w:val="00C1285E"/>
    <w:rsid w:val="00C1318A"/>
    <w:rsid w:val="00C13335"/>
    <w:rsid w:val="00C13756"/>
    <w:rsid w:val="00C13882"/>
    <w:rsid w:val="00C139AC"/>
    <w:rsid w:val="00C13A0D"/>
    <w:rsid w:val="00C13BCF"/>
    <w:rsid w:val="00C1435D"/>
    <w:rsid w:val="00C14435"/>
    <w:rsid w:val="00C145A1"/>
    <w:rsid w:val="00C14644"/>
    <w:rsid w:val="00C1467A"/>
    <w:rsid w:val="00C146C5"/>
    <w:rsid w:val="00C14808"/>
    <w:rsid w:val="00C1481F"/>
    <w:rsid w:val="00C148BE"/>
    <w:rsid w:val="00C14AEE"/>
    <w:rsid w:val="00C14C6C"/>
    <w:rsid w:val="00C14E1F"/>
    <w:rsid w:val="00C14E34"/>
    <w:rsid w:val="00C157C1"/>
    <w:rsid w:val="00C15A9B"/>
    <w:rsid w:val="00C15FBA"/>
    <w:rsid w:val="00C1629C"/>
    <w:rsid w:val="00C16494"/>
    <w:rsid w:val="00C1669B"/>
    <w:rsid w:val="00C16950"/>
    <w:rsid w:val="00C16B4E"/>
    <w:rsid w:val="00C16BB5"/>
    <w:rsid w:val="00C16D78"/>
    <w:rsid w:val="00C1700F"/>
    <w:rsid w:val="00C1705B"/>
    <w:rsid w:val="00C1718C"/>
    <w:rsid w:val="00C17275"/>
    <w:rsid w:val="00C176DE"/>
    <w:rsid w:val="00C17766"/>
    <w:rsid w:val="00C17ABE"/>
    <w:rsid w:val="00C17D7F"/>
    <w:rsid w:val="00C17DE3"/>
    <w:rsid w:val="00C17F65"/>
    <w:rsid w:val="00C20090"/>
    <w:rsid w:val="00C2074F"/>
    <w:rsid w:val="00C20945"/>
    <w:rsid w:val="00C20BE6"/>
    <w:rsid w:val="00C20F32"/>
    <w:rsid w:val="00C21007"/>
    <w:rsid w:val="00C2114D"/>
    <w:rsid w:val="00C21157"/>
    <w:rsid w:val="00C211B3"/>
    <w:rsid w:val="00C214C4"/>
    <w:rsid w:val="00C2153E"/>
    <w:rsid w:val="00C21863"/>
    <w:rsid w:val="00C218C9"/>
    <w:rsid w:val="00C21A34"/>
    <w:rsid w:val="00C21F9B"/>
    <w:rsid w:val="00C2214A"/>
    <w:rsid w:val="00C22314"/>
    <w:rsid w:val="00C223C1"/>
    <w:rsid w:val="00C2242D"/>
    <w:rsid w:val="00C22A45"/>
    <w:rsid w:val="00C22B66"/>
    <w:rsid w:val="00C22F87"/>
    <w:rsid w:val="00C230E5"/>
    <w:rsid w:val="00C234E3"/>
    <w:rsid w:val="00C236A6"/>
    <w:rsid w:val="00C2375E"/>
    <w:rsid w:val="00C23CF0"/>
    <w:rsid w:val="00C23DEB"/>
    <w:rsid w:val="00C24024"/>
    <w:rsid w:val="00C240E5"/>
    <w:rsid w:val="00C2437B"/>
    <w:rsid w:val="00C246A5"/>
    <w:rsid w:val="00C24A76"/>
    <w:rsid w:val="00C24BA0"/>
    <w:rsid w:val="00C24F95"/>
    <w:rsid w:val="00C24FD1"/>
    <w:rsid w:val="00C254DE"/>
    <w:rsid w:val="00C25770"/>
    <w:rsid w:val="00C259DC"/>
    <w:rsid w:val="00C25A5D"/>
    <w:rsid w:val="00C25AC3"/>
    <w:rsid w:val="00C25AD1"/>
    <w:rsid w:val="00C25B88"/>
    <w:rsid w:val="00C25D76"/>
    <w:rsid w:val="00C25E89"/>
    <w:rsid w:val="00C25FB0"/>
    <w:rsid w:val="00C2650B"/>
    <w:rsid w:val="00C266D0"/>
    <w:rsid w:val="00C268FA"/>
    <w:rsid w:val="00C26AE9"/>
    <w:rsid w:val="00C26ED6"/>
    <w:rsid w:val="00C26EF7"/>
    <w:rsid w:val="00C26FDD"/>
    <w:rsid w:val="00C27232"/>
    <w:rsid w:val="00C27295"/>
    <w:rsid w:val="00C2740B"/>
    <w:rsid w:val="00C2755B"/>
    <w:rsid w:val="00C27675"/>
    <w:rsid w:val="00C27DA0"/>
    <w:rsid w:val="00C27F2B"/>
    <w:rsid w:val="00C30071"/>
    <w:rsid w:val="00C3041C"/>
    <w:rsid w:val="00C304BB"/>
    <w:rsid w:val="00C306D7"/>
    <w:rsid w:val="00C309B1"/>
    <w:rsid w:val="00C30AA5"/>
    <w:rsid w:val="00C30B0E"/>
    <w:rsid w:val="00C30E9D"/>
    <w:rsid w:val="00C30F8B"/>
    <w:rsid w:val="00C31538"/>
    <w:rsid w:val="00C3153B"/>
    <w:rsid w:val="00C317EC"/>
    <w:rsid w:val="00C319C3"/>
    <w:rsid w:val="00C31B7F"/>
    <w:rsid w:val="00C31EE2"/>
    <w:rsid w:val="00C32013"/>
    <w:rsid w:val="00C329B8"/>
    <w:rsid w:val="00C32B2C"/>
    <w:rsid w:val="00C33082"/>
    <w:rsid w:val="00C3310A"/>
    <w:rsid w:val="00C331AF"/>
    <w:rsid w:val="00C332C8"/>
    <w:rsid w:val="00C333EB"/>
    <w:rsid w:val="00C334E6"/>
    <w:rsid w:val="00C33519"/>
    <w:rsid w:val="00C33570"/>
    <w:rsid w:val="00C335FA"/>
    <w:rsid w:val="00C33878"/>
    <w:rsid w:val="00C34138"/>
    <w:rsid w:val="00C3423B"/>
    <w:rsid w:val="00C344AE"/>
    <w:rsid w:val="00C344BC"/>
    <w:rsid w:val="00C345DD"/>
    <w:rsid w:val="00C34638"/>
    <w:rsid w:val="00C3470B"/>
    <w:rsid w:val="00C3476C"/>
    <w:rsid w:val="00C34C18"/>
    <w:rsid w:val="00C34CF2"/>
    <w:rsid w:val="00C351DB"/>
    <w:rsid w:val="00C35551"/>
    <w:rsid w:val="00C35DF4"/>
    <w:rsid w:val="00C35FB6"/>
    <w:rsid w:val="00C35FDE"/>
    <w:rsid w:val="00C360B8"/>
    <w:rsid w:val="00C3610D"/>
    <w:rsid w:val="00C3618F"/>
    <w:rsid w:val="00C367D4"/>
    <w:rsid w:val="00C36A21"/>
    <w:rsid w:val="00C371D7"/>
    <w:rsid w:val="00C37285"/>
    <w:rsid w:val="00C3745F"/>
    <w:rsid w:val="00C37919"/>
    <w:rsid w:val="00C37AD8"/>
    <w:rsid w:val="00C37BE4"/>
    <w:rsid w:val="00C402B8"/>
    <w:rsid w:val="00C403AE"/>
    <w:rsid w:val="00C40415"/>
    <w:rsid w:val="00C4044C"/>
    <w:rsid w:val="00C40CC7"/>
    <w:rsid w:val="00C40D3B"/>
    <w:rsid w:val="00C41505"/>
    <w:rsid w:val="00C4185F"/>
    <w:rsid w:val="00C41E9A"/>
    <w:rsid w:val="00C41F6A"/>
    <w:rsid w:val="00C4221B"/>
    <w:rsid w:val="00C423C6"/>
    <w:rsid w:val="00C42541"/>
    <w:rsid w:val="00C427C4"/>
    <w:rsid w:val="00C42C14"/>
    <w:rsid w:val="00C42C16"/>
    <w:rsid w:val="00C42E95"/>
    <w:rsid w:val="00C42FBF"/>
    <w:rsid w:val="00C432A6"/>
    <w:rsid w:val="00C43325"/>
    <w:rsid w:val="00C4334F"/>
    <w:rsid w:val="00C43504"/>
    <w:rsid w:val="00C4351A"/>
    <w:rsid w:val="00C4364A"/>
    <w:rsid w:val="00C43E7A"/>
    <w:rsid w:val="00C4437D"/>
    <w:rsid w:val="00C443A4"/>
    <w:rsid w:val="00C443C7"/>
    <w:rsid w:val="00C448E4"/>
    <w:rsid w:val="00C44BC8"/>
    <w:rsid w:val="00C44CDE"/>
    <w:rsid w:val="00C455B0"/>
    <w:rsid w:val="00C455C1"/>
    <w:rsid w:val="00C45717"/>
    <w:rsid w:val="00C45750"/>
    <w:rsid w:val="00C45969"/>
    <w:rsid w:val="00C459C3"/>
    <w:rsid w:val="00C45DBC"/>
    <w:rsid w:val="00C46323"/>
    <w:rsid w:val="00C46342"/>
    <w:rsid w:val="00C463DE"/>
    <w:rsid w:val="00C466F8"/>
    <w:rsid w:val="00C46864"/>
    <w:rsid w:val="00C468F8"/>
    <w:rsid w:val="00C46DC1"/>
    <w:rsid w:val="00C47032"/>
    <w:rsid w:val="00C47C6C"/>
    <w:rsid w:val="00C47E5D"/>
    <w:rsid w:val="00C50090"/>
    <w:rsid w:val="00C50937"/>
    <w:rsid w:val="00C50A0C"/>
    <w:rsid w:val="00C50A45"/>
    <w:rsid w:val="00C50E14"/>
    <w:rsid w:val="00C51192"/>
    <w:rsid w:val="00C5140E"/>
    <w:rsid w:val="00C517F9"/>
    <w:rsid w:val="00C51850"/>
    <w:rsid w:val="00C518EE"/>
    <w:rsid w:val="00C51C27"/>
    <w:rsid w:val="00C521DC"/>
    <w:rsid w:val="00C52370"/>
    <w:rsid w:val="00C526B9"/>
    <w:rsid w:val="00C5272A"/>
    <w:rsid w:val="00C5296F"/>
    <w:rsid w:val="00C52A02"/>
    <w:rsid w:val="00C52AE2"/>
    <w:rsid w:val="00C52E02"/>
    <w:rsid w:val="00C532D9"/>
    <w:rsid w:val="00C536F5"/>
    <w:rsid w:val="00C53784"/>
    <w:rsid w:val="00C537D3"/>
    <w:rsid w:val="00C54057"/>
    <w:rsid w:val="00C54104"/>
    <w:rsid w:val="00C54143"/>
    <w:rsid w:val="00C5417A"/>
    <w:rsid w:val="00C541B3"/>
    <w:rsid w:val="00C54633"/>
    <w:rsid w:val="00C54702"/>
    <w:rsid w:val="00C54870"/>
    <w:rsid w:val="00C549C5"/>
    <w:rsid w:val="00C54A38"/>
    <w:rsid w:val="00C54CD9"/>
    <w:rsid w:val="00C54D3D"/>
    <w:rsid w:val="00C54FBE"/>
    <w:rsid w:val="00C55403"/>
    <w:rsid w:val="00C555D7"/>
    <w:rsid w:val="00C55623"/>
    <w:rsid w:val="00C55814"/>
    <w:rsid w:val="00C55893"/>
    <w:rsid w:val="00C558BE"/>
    <w:rsid w:val="00C55940"/>
    <w:rsid w:val="00C55B52"/>
    <w:rsid w:val="00C55CB1"/>
    <w:rsid w:val="00C55CE4"/>
    <w:rsid w:val="00C55E5E"/>
    <w:rsid w:val="00C55EC1"/>
    <w:rsid w:val="00C56613"/>
    <w:rsid w:val="00C5671C"/>
    <w:rsid w:val="00C569B3"/>
    <w:rsid w:val="00C56DEB"/>
    <w:rsid w:val="00C56F8E"/>
    <w:rsid w:val="00C573D2"/>
    <w:rsid w:val="00C5755B"/>
    <w:rsid w:val="00C575DB"/>
    <w:rsid w:val="00C57681"/>
    <w:rsid w:val="00C57877"/>
    <w:rsid w:val="00C57880"/>
    <w:rsid w:val="00C578A9"/>
    <w:rsid w:val="00C578C9"/>
    <w:rsid w:val="00C579E3"/>
    <w:rsid w:val="00C57DF8"/>
    <w:rsid w:val="00C60049"/>
    <w:rsid w:val="00C60851"/>
    <w:rsid w:val="00C61042"/>
    <w:rsid w:val="00C611C9"/>
    <w:rsid w:val="00C611FD"/>
    <w:rsid w:val="00C615D0"/>
    <w:rsid w:val="00C6187E"/>
    <w:rsid w:val="00C61991"/>
    <w:rsid w:val="00C61BB0"/>
    <w:rsid w:val="00C61D39"/>
    <w:rsid w:val="00C61DAE"/>
    <w:rsid w:val="00C61E45"/>
    <w:rsid w:val="00C62122"/>
    <w:rsid w:val="00C621C5"/>
    <w:rsid w:val="00C624CE"/>
    <w:rsid w:val="00C625B2"/>
    <w:rsid w:val="00C6264A"/>
    <w:rsid w:val="00C62D4F"/>
    <w:rsid w:val="00C62E81"/>
    <w:rsid w:val="00C62ECB"/>
    <w:rsid w:val="00C63B6C"/>
    <w:rsid w:val="00C63EFE"/>
    <w:rsid w:val="00C64199"/>
    <w:rsid w:val="00C643D3"/>
    <w:rsid w:val="00C64411"/>
    <w:rsid w:val="00C64451"/>
    <w:rsid w:val="00C6456A"/>
    <w:rsid w:val="00C6456F"/>
    <w:rsid w:val="00C64583"/>
    <w:rsid w:val="00C64643"/>
    <w:rsid w:val="00C64C18"/>
    <w:rsid w:val="00C64C92"/>
    <w:rsid w:val="00C64CAC"/>
    <w:rsid w:val="00C64F95"/>
    <w:rsid w:val="00C651AC"/>
    <w:rsid w:val="00C6541B"/>
    <w:rsid w:val="00C65782"/>
    <w:rsid w:val="00C65826"/>
    <w:rsid w:val="00C65852"/>
    <w:rsid w:val="00C659F9"/>
    <w:rsid w:val="00C65BEE"/>
    <w:rsid w:val="00C65C9D"/>
    <w:rsid w:val="00C65D9E"/>
    <w:rsid w:val="00C66C42"/>
    <w:rsid w:val="00C6746C"/>
    <w:rsid w:val="00C6790B"/>
    <w:rsid w:val="00C67A73"/>
    <w:rsid w:val="00C67AF1"/>
    <w:rsid w:val="00C67FAF"/>
    <w:rsid w:val="00C7026A"/>
    <w:rsid w:val="00C702D9"/>
    <w:rsid w:val="00C707DE"/>
    <w:rsid w:val="00C70833"/>
    <w:rsid w:val="00C70CB1"/>
    <w:rsid w:val="00C70FC3"/>
    <w:rsid w:val="00C7119E"/>
    <w:rsid w:val="00C711EF"/>
    <w:rsid w:val="00C715C9"/>
    <w:rsid w:val="00C71652"/>
    <w:rsid w:val="00C719E4"/>
    <w:rsid w:val="00C71AFC"/>
    <w:rsid w:val="00C71D13"/>
    <w:rsid w:val="00C71E6C"/>
    <w:rsid w:val="00C71FA0"/>
    <w:rsid w:val="00C7211A"/>
    <w:rsid w:val="00C7219C"/>
    <w:rsid w:val="00C72425"/>
    <w:rsid w:val="00C7255D"/>
    <w:rsid w:val="00C729F6"/>
    <w:rsid w:val="00C72C8D"/>
    <w:rsid w:val="00C72D14"/>
    <w:rsid w:val="00C72F1F"/>
    <w:rsid w:val="00C730C2"/>
    <w:rsid w:val="00C731B6"/>
    <w:rsid w:val="00C731D5"/>
    <w:rsid w:val="00C736A2"/>
    <w:rsid w:val="00C737B3"/>
    <w:rsid w:val="00C738BB"/>
    <w:rsid w:val="00C73A5B"/>
    <w:rsid w:val="00C73AA1"/>
    <w:rsid w:val="00C73E7A"/>
    <w:rsid w:val="00C73E9C"/>
    <w:rsid w:val="00C73EBF"/>
    <w:rsid w:val="00C7417B"/>
    <w:rsid w:val="00C741B8"/>
    <w:rsid w:val="00C743D7"/>
    <w:rsid w:val="00C7445A"/>
    <w:rsid w:val="00C74A0E"/>
    <w:rsid w:val="00C74CB8"/>
    <w:rsid w:val="00C74F71"/>
    <w:rsid w:val="00C75055"/>
    <w:rsid w:val="00C752D0"/>
    <w:rsid w:val="00C75302"/>
    <w:rsid w:val="00C75653"/>
    <w:rsid w:val="00C756C7"/>
    <w:rsid w:val="00C757C5"/>
    <w:rsid w:val="00C75AF0"/>
    <w:rsid w:val="00C766F4"/>
    <w:rsid w:val="00C769EE"/>
    <w:rsid w:val="00C76B85"/>
    <w:rsid w:val="00C76D81"/>
    <w:rsid w:val="00C76DDB"/>
    <w:rsid w:val="00C76FEE"/>
    <w:rsid w:val="00C77138"/>
    <w:rsid w:val="00C77229"/>
    <w:rsid w:val="00C7729D"/>
    <w:rsid w:val="00C772CF"/>
    <w:rsid w:val="00C7731D"/>
    <w:rsid w:val="00C77614"/>
    <w:rsid w:val="00C77AC5"/>
    <w:rsid w:val="00C77CEF"/>
    <w:rsid w:val="00C77D03"/>
    <w:rsid w:val="00C77E81"/>
    <w:rsid w:val="00C77F72"/>
    <w:rsid w:val="00C80287"/>
    <w:rsid w:val="00C8075C"/>
    <w:rsid w:val="00C80872"/>
    <w:rsid w:val="00C811B3"/>
    <w:rsid w:val="00C8139B"/>
    <w:rsid w:val="00C81871"/>
    <w:rsid w:val="00C819BD"/>
    <w:rsid w:val="00C81A34"/>
    <w:rsid w:val="00C81B7F"/>
    <w:rsid w:val="00C81BD9"/>
    <w:rsid w:val="00C81DDF"/>
    <w:rsid w:val="00C82384"/>
    <w:rsid w:val="00C82487"/>
    <w:rsid w:val="00C82710"/>
    <w:rsid w:val="00C829BE"/>
    <w:rsid w:val="00C82E24"/>
    <w:rsid w:val="00C830F4"/>
    <w:rsid w:val="00C83309"/>
    <w:rsid w:val="00C83486"/>
    <w:rsid w:val="00C834E7"/>
    <w:rsid w:val="00C835AE"/>
    <w:rsid w:val="00C83725"/>
    <w:rsid w:val="00C83BC4"/>
    <w:rsid w:val="00C8406D"/>
    <w:rsid w:val="00C8422E"/>
    <w:rsid w:val="00C842A5"/>
    <w:rsid w:val="00C842D4"/>
    <w:rsid w:val="00C84890"/>
    <w:rsid w:val="00C84F7F"/>
    <w:rsid w:val="00C852FC"/>
    <w:rsid w:val="00C8566E"/>
    <w:rsid w:val="00C856E3"/>
    <w:rsid w:val="00C85894"/>
    <w:rsid w:val="00C86454"/>
    <w:rsid w:val="00C86468"/>
    <w:rsid w:val="00C869B3"/>
    <w:rsid w:val="00C86D14"/>
    <w:rsid w:val="00C86D82"/>
    <w:rsid w:val="00C86F0F"/>
    <w:rsid w:val="00C870E2"/>
    <w:rsid w:val="00C87270"/>
    <w:rsid w:val="00C8766A"/>
    <w:rsid w:val="00C900C1"/>
    <w:rsid w:val="00C900CC"/>
    <w:rsid w:val="00C9038D"/>
    <w:rsid w:val="00C90441"/>
    <w:rsid w:val="00C904CA"/>
    <w:rsid w:val="00C90812"/>
    <w:rsid w:val="00C90813"/>
    <w:rsid w:val="00C90A43"/>
    <w:rsid w:val="00C90FC8"/>
    <w:rsid w:val="00C9103D"/>
    <w:rsid w:val="00C91069"/>
    <w:rsid w:val="00C9112D"/>
    <w:rsid w:val="00C9113B"/>
    <w:rsid w:val="00C9113C"/>
    <w:rsid w:val="00C913B3"/>
    <w:rsid w:val="00C9175F"/>
    <w:rsid w:val="00C9183C"/>
    <w:rsid w:val="00C918AE"/>
    <w:rsid w:val="00C91A03"/>
    <w:rsid w:val="00C91BC2"/>
    <w:rsid w:val="00C91CF0"/>
    <w:rsid w:val="00C92065"/>
    <w:rsid w:val="00C929A5"/>
    <w:rsid w:val="00C93490"/>
    <w:rsid w:val="00C935DF"/>
    <w:rsid w:val="00C936F1"/>
    <w:rsid w:val="00C93760"/>
    <w:rsid w:val="00C9376F"/>
    <w:rsid w:val="00C93831"/>
    <w:rsid w:val="00C93A33"/>
    <w:rsid w:val="00C93E0E"/>
    <w:rsid w:val="00C93E93"/>
    <w:rsid w:val="00C941BA"/>
    <w:rsid w:val="00C942E6"/>
    <w:rsid w:val="00C9469F"/>
    <w:rsid w:val="00C948A0"/>
    <w:rsid w:val="00C94C8E"/>
    <w:rsid w:val="00C94F6C"/>
    <w:rsid w:val="00C94F93"/>
    <w:rsid w:val="00C953A0"/>
    <w:rsid w:val="00C954F1"/>
    <w:rsid w:val="00C9565B"/>
    <w:rsid w:val="00C95765"/>
    <w:rsid w:val="00C959D9"/>
    <w:rsid w:val="00C95C68"/>
    <w:rsid w:val="00C95D20"/>
    <w:rsid w:val="00C95D4C"/>
    <w:rsid w:val="00C95D6C"/>
    <w:rsid w:val="00C961F5"/>
    <w:rsid w:val="00C96233"/>
    <w:rsid w:val="00C963F0"/>
    <w:rsid w:val="00C96500"/>
    <w:rsid w:val="00C9688A"/>
    <w:rsid w:val="00C9689D"/>
    <w:rsid w:val="00C96C85"/>
    <w:rsid w:val="00C96DF2"/>
    <w:rsid w:val="00C96F8F"/>
    <w:rsid w:val="00C972BD"/>
    <w:rsid w:val="00C97447"/>
    <w:rsid w:val="00C9773E"/>
    <w:rsid w:val="00C9787A"/>
    <w:rsid w:val="00C97AF0"/>
    <w:rsid w:val="00CA003E"/>
    <w:rsid w:val="00CA0208"/>
    <w:rsid w:val="00CA0223"/>
    <w:rsid w:val="00CA0455"/>
    <w:rsid w:val="00CA04A2"/>
    <w:rsid w:val="00CA070A"/>
    <w:rsid w:val="00CA0753"/>
    <w:rsid w:val="00CA0842"/>
    <w:rsid w:val="00CA0B8D"/>
    <w:rsid w:val="00CA0D5F"/>
    <w:rsid w:val="00CA0E63"/>
    <w:rsid w:val="00CA10A4"/>
    <w:rsid w:val="00CA114E"/>
    <w:rsid w:val="00CA134F"/>
    <w:rsid w:val="00CA1377"/>
    <w:rsid w:val="00CA182E"/>
    <w:rsid w:val="00CA196E"/>
    <w:rsid w:val="00CA1EEE"/>
    <w:rsid w:val="00CA20A1"/>
    <w:rsid w:val="00CA2481"/>
    <w:rsid w:val="00CA28D1"/>
    <w:rsid w:val="00CA29AB"/>
    <w:rsid w:val="00CA2C4C"/>
    <w:rsid w:val="00CA2CC2"/>
    <w:rsid w:val="00CA2CC6"/>
    <w:rsid w:val="00CA2CE6"/>
    <w:rsid w:val="00CA308A"/>
    <w:rsid w:val="00CA31C2"/>
    <w:rsid w:val="00CA399F"/>
    <w:rsid w:val="00CA3F45"/>
    <w:rsid w:val="00CA41FC"/>
    <w:rsid w:val="00CA42E8"/>
    <w:rsid w:val="00CA4512"/>
    <w:rsid w:val="00CA456A"/>
    <w:rsid w:val="00CA542E"/>
    <w:rsid w:val="00CA5565"/>
    <w:rsid w:val="00CA58C6"/>
    <w:rsid w:val="00CA5A09"/>
    <w:rsid w:val="00CA5D3C"/>
    <w:rsid w:val="00CA5EBF"/>
    <w:rsid w:val="00CA6034"/>
    <w:rsid w:val="00CA60E2"/>
    <w:rsid w:val="00CA63D1"/>
    <w:rsid w:val="00CA6582"/>
    <w:rsid w:val="00CA70B6"/>
    <w:rsid w:val="00CA749B"/>
    <w:rsid w:val="00CA753C"/>
    <w:rsid w:val="00CA75DC"/>
    <w:rsid w:val="00CA7680"/>
    <w:rsid w:val="00CA77B3"/>
    <w:rsid w:val="00CA7B66"/>
    <w:rsid w:val="00CA7DB7"/>
    <w:rsid w:val="00CA7EDE"/>
    <w:rsid w:val="00CB0156"/>
    <w:rsid w:val="00CB0356"/>
    <w:rsid w:val="00CB0821"/>
    <w:rsid w:val="00CB0A37"/>
    <w:rsid w:val="00CB1028"/>
    <w:rsid w:val="00CB136B"/>
    <w:rsid w:val="00CB13B5"/>
    <w:rsid w:val="00CB1E00"/>
    <w:rsid w:val="00CB237D"/>
    <w:rsid w:val="00CB251E"/>
    <w:rsid w:val="00CB25C5"/>
    <w:rsid w:val="00CB26B6"/>
    <w:rsid w:val="00CB2CBC"/>
    <w:rsid w:val="00CB2DCC"/>
    <w:rsid w:val="00CB2E49"/>
    <w:rsid w:val="00CB32E6"/>
    <w:rsid w:val="00CB3BBF"/>
    <w:rsid w:val="00CB3BC8"/>
    <w:rsid w:val="00CB3FE4"/>
    <w:rsid w:val="00CB4470"/>
    <w:rsid w:val="00CB47B2"/>
    <w:rsid w:val="00CB4E20"/>
    <w:rsid w:val="00CB4E60"/>
    <w:rsid w:val="00CB521B"/>
    <w:rsid w:val="00CB559F"/>
    <w:rsid w:val="00CB5A82"/>
    <w:rsid w:val="00CB5A99"/>
    <w:rsid w:val="00CB5BF9"/>
    <w:rsid w:val="00CB5DDC"/>
    <w:rsid w:val="00CB5E30"/>
    <w:rsid w:val="00CB5FD2"/>
    <w:rsid w:val="00CB6187"/>
    <w:rsid w:val="00CB61AF"/>
    <w:rsid w:val="00CB61FC"/>
    <w:rsid w:val="00CB6483"/>
    <w:rsid w:val="00CB6524"/>
    <w:rsid w:val="00CB6700"/>
    <w:rsid w:val="00CB6729"/>
    <w:rsid w:val="00CB6797"/>
    <w:rsid w:val="00CB6826"/>
    <w:rsid w:val="00CB68A7"/>
    <w:rsid w:val="00CB6962"/>
    <w:rsid w:val="00CB6E2D"/>
    <w:rsid w:val="00CB7210"/>
    <w:rsid w:val="00CB72DC"/>
    <w:rsid w:val="00CB76F4"/>
    <w:rsid w:val="00CB77A5"/>
    <w:rsid w:val="00CB7B96"/>
    <w:rsid w:val="00CB7D2E"/>
    <w:rsid w:val="00CB7E94"/>
    <w:rsid w:val="00CC0185"/>
    <w:rsid w:val="00CC0674"/>
    <w:rsid w:val="00CC07CA"/>
    <w:rsid w:val="00CC0D7A"/>
    <w:rsid w:val="00CC0F0F"/>
    <w:rsid w:val="00CC11D8"/>
    <w:rsid w:val="00CC1766"/>
    <w:rsid w:val="00CC1A11"/>
    <w:rsid w:val="00CC2096"/>
    <w:rsid w:val="00CC2362"/>
    <w:rsid w:val="00CC24F8"/>
    <w:rsid w:val="00CC26B6"/>
    <w:rsid w:val="00CC275B"/>
    <w:rsid w:val="00CC2898"/>
    <w:rsid w:val="00CC2CA1"/>
    <w:rsid w:val="00CC3002"/>
    <w:rsid w:val="00CC304B"/>
    <w:rsid w:val="00CC3172"/>
    <w:rsid w:val="00CC3178"/>
    <w:rsid w:val="00CC32F8"/>
    <w:rsid w:val="00CC35C4"/>
    <w:rsid w:val="00CC3648"/>
    <w:rsid w:val="00CC392F"/>
    <w:rsid w:val="00CC39F3"/>
    <w:rsid w:val="00CC3D05"/>
    <w:rsid w:val="00CC3E15"/>
    <w:rsid w:val="00CC3E7D"/>
    <w:rsid w:val="00CC45D9"/>
    <w:rsid w:val="00CC4E51"/>
    <w:rsid w:val="00CC52A3"/>
    <w:rsid w:val="00CC5347"/>
    <w:rsid w:val="00CC5409"/>
    <w:rsid w:val="00CC54E7"/>
    <w:rsid w:val="00CC5A94"/>
    <w:rsid w:val="00CC5C82"/>
    <w:rsid w:val="00CC5D18"/>
    <w:rsid w:val="00CC6372"/>
    <w:rsid w:val="00CC638B"/>
    <w:rsid w:val="00CC6500"/>
    <w:rsid w:val="00CC6602"/>
    <w:rsid w:val="00CC6A7E"/>
    <w:rsid w:val="00CC6B6D"/>
    <w:rsid w:val="00CC6D9A"/>
    <w:rsid w:val="00CC6DAF"/>
    <w:rsid w:val="00CC6F6E"/>
    <w:rsid w:val="00CC7869"/>
    <w:rsid w:val="00CC7CF2"/>
    <w:rsid w:val="00CC7F17"/>
    <w:rsid w:val="00CC7F94"/>
    <w:rsid w:val="00CD0471"/>
    <w:rsid w:val="00CD055B"/>
    <w:rsid w:val="00CD05CB"/>
    <w:rsid w:val="00CD0AB4"/>
    <w:rsid w:val="00CD0B95"/>
    <w:rsid w:val="00CD0ED3"/>
    <w:rsid w:val="00CD112D"/>
    <w:rsid w:val="00CD1131"/>
    <w:rsid w:val="00CD1299"/>
    <w:rsid w:val="00CD1526"/>
    <w:rsid w:val="00CD1709"/>
    <w:rsid w:val="00CD1E5E"/>
    <w:rsid w:val="00CD200D"/>
    <w:rsid w:val="00CD2260"/>
    <w:rsid w:val="00CD24BD"/>
    <w:rsid w:val="00CD2756"/>
    <w:rsid w:val="00CD2D8D"/>
    <w:rsid w:val="00CD2DFD"/>
    <w:rsid w:val="00CD2E0D"/>
    <w:rsid w:val="00CD3090"/>
    <w:rsid w:val="00CD376A"/>
    <w:rsid w:val="00CD38A8"/>
    <w:rsid w:val="00CD39A6"/>
    <w:rsid w:val="00CD3C8D"/>
    <w:rsid w:val="00CD4204"/>
    <w:rsid w:val="00CD477B"/>
    <w:rsid w:val="00CD47E0"/>
    <w:rsid w:val="00CD4F76"/>
    <w:rsid w:val="00CD4F8D"/>
    <w:rsid w:val="00CD509D"/>
    <w:rsid w:val="00CD50E4"/>
    <w:rsid w:val="00CD51DF"/>
    <w:rsid w:val="00CD55D5"/>
    <w:rsid w:val="00CD586C"/>
    <w:rsid w:val="00CD58CF"/>
    <w:rsid w:val="00CD58FF"/>
    <w:rsid w:val="00CD5A4B"/>
    <w:rsid w:val="00CD5CEB"/>
    <w:rsid w:val="00CD5F65"/>
    <w:rsid w:val="00CD629B"/>
    <w:rsid w:val="00CD63AD"/>
    <w:rsid w:val="00CD66F2"/>
    <w:rsid w:val="00CD680C"/>
    <w:rsid w:val="00CD6A3B"/>
    <w:rsid w:val="00CD6F73"/>
    <w:rsid w:val="00CD71F5"/>
    <w:rsid w:val="00CD723A"/>
    <w:rsid w:val="00CD760D"/>
    <w:rsid w:val="00CD79B4"/>
    <w:rsid w:val="00CD79DB"/>
    <w:rsid w:val="00CD7F22"/>
    <w:rsid w:val="00CE017F"/>
    <w:rsid w:val="00CE08D3"/>
    <w:rsid w:val="00CE0964"/>
    <w:rsid w:val="00CE0B51"/>
    <w:rsid w:val="00CE0C74"/>
    <w:rsid w:val="00CE0CD0"/>
    <w:rsid w:val="00CE1164"/>
    <w:rsid w:val="00CE14BC"/>
    <w:rsid w:val="00CE14D5"/>
    <w:rsid w:val="00CE1527"/>
    <w:rsid w:val="00CE18DB"/>
    <w:rsid w:val="00CE192F"/>
    <w:rsid w:val="00CE1D0C"/>
    <w:rsid w:val="00CE1D85"/>
    <w:rsid w:val="00CE1DEE"/>
    <w:rsid w:val="00CE1E9F"/>
    <w:rsid w:val="00CE29BC"/>
    <w:rsid w:val="00CE2C07"/>
    <w:rsid w:val="00CE2ED8"/>
    <w:rsid w:val="00CE2F4A"/>
    <w:rsid w:val="00CE3289"/>
    <w:rsid w:val="00CE32E5"/>
    <w:rsid w:val="00CE3776"/>
    <w:rsid w:val="00CE38DB"/>
    <w:rsid w:val="00CE3A01"/>
    <w:rsid w:val="00CE3BD9"/>
    <w:rsid w:val="00CE3C3C"/>
    <w:rsid w:val="00CE3D61"/>
    <w:rsid w:val="00CE4263"/>
    <w:rsid w:val="00CE443B"/>
    <w:rsid w:val="00CE475E"/>
    <w:rsid w:val="00CE4C21"/>
    <w:rsid w:val="00CE50C0"/>
    <w:rsid w:val="00CE53E6"/>
    <w:rsid w:val="00CE547B"/>
    <w:rsid w:val="00CE555E"/>
    <w:rsid w:val="00CE55A1"/>
    <w:rsid w:val="00CE5659"/>
    <w:rsid w:val="00CE5709"/>
    <w:rsid w:val="00CE5755"/>
    <w:rsid w:val="00CE59E3"/>
    <w:rsid w:val="00CE5AFD"/>
    <w:rsid w:val="00CE5B2A"/>
    <w:rsid w:val="00CE5E7D"/>
    <w:rsid w:val="00CE64C9"/>
    <w:rsid w:val="00CE6CA1"/>
    <w:rsid w:val="00CE6DDE"/>
    <w:rsid w:val="00CE6F2A"/>
    <w:rsid w:val="00CE7037"/>
    <w:rsid w:val="00CE77C3"/>
    <w:rsid w:val="00CE7857"/>
    <w:rsid w:val="00CE7B86"/>
    <w:rsid w:val="00CE7C85"/>
    <w:rsid w:val="00CE7F7A"/>
    <w:rsid w:val="00CE7FD4"/>
    <w:rsid w:val="00CE7FFA"/>
    <w:rsid w:val="00CF02B1"/>
    <w:rsid w:val="00CF03F6"/>
    <w:rsid w:val="00CF0505"/>
    <w:rsid w:val="00CF05B5"/>
    <w:rsid w:val="00CF05EF"/>
    <w:rsid w:val="00CF09BA"/>
    <w:rsid w:val="00CF0EA8"/>
    <w:rsid w:val="00CF0F86"/>
    <w:rsid w:val="00CF10A6"/>
    <w:rsid w:val="00CF127F"/>
    <w:rsid w:val="00CF12ED"/>
    <w:rsid w:val="00CF164D"/>
    <w:rsid w:val="00CF166A"/>
    <w:rsid w:val="00CF18DB"/>
    <w:rsid w:val="00CF1B04"/>
    <w:rsid w:val="00CF332B"/>
    <w:rsid w:val="00CF33A2"/>
    <w:rsid w:val="00CF33EB"/>
    <w:rsid w:val="00CF35EF"/>
    <w:rsid w:val="00CF3CEE"/>
    <w:rsid w:val="00CF3D3F"/>
    <w:rsid w:val="00CF3F11"/>
    <w:rsid w:val="00CF416B"/>
    <w:rsid w:val="00CF42D3"/>
    <w:rsid w:val="00CF451D"/>
    <w:rsid w:val="00CF474E"/>
    <w:rsid w:val="00CF47AF"/>
    <w:rsid w:val="00CF4B44"/>
    <w:rsid w:val="00CF4D07"/>
    <w:rsid w:val="00CF500D"/>
    <w:rsid w:val="00CF512D"/>
    <w:rsid w:val="00CF5433"/>
    <w:rsid w:val="00CF543A"/>
    <w:rsid w:val="00CF5598"/>
    <w:rsid w:val="00CF55A1"/>
    <w:rsid w:val="00CF5819"/>
    <w:rsid w:val="00CF5A8F"/>
    <w:rsid w:val="00CF6073"/>
    <w:rsid w:val="00CF6245"/>
    <w:rsid w:val="00CF6269"/>
    <w:rsid w:val="00CF677F"/>
    <w:rsid w:val="00CF692A"/>
    <w:rsid w:val="00CF7AE2"/>
    <w:rsid w:val="00CF7E85"/>
    <w:rsid w:val="00CF7EBD"/>
    <w:rsid w:val="00D0023B"/>
    <w:rsid w:val="00D002B2"/>
    <w:rsid w:val="00D0065E"/>
    <w:rsid w:val="00D009F0"/>
    <w:rsid w:val="00D00B42"/>
    <w:rsid w:val="00D00CEB"/>
    <w:rsid w:val="00D00D0D"/>
    <w:rsid w:val="00D00EEA"/>
    <w:rsid w:val="00D0107D"/>
    <w:rsid w:val="00D011BF"/>
    <w:rsid w:val="00D014CB"/>
    <w:rsid w:val="00D0158D"/>
    <w:rsid w:val="00D01A8D"/>
    <w:rsid w:val="00D01B39"/>
    <w:rsid w:val="00D01C64"/>
    <w:rsid w:val="00D01DED"/>
    <w:rsid w:val="00D01EB9"/>
    <w:rsid w:val="00D026A2"/>
    <w:rsid w:val="00D02710"/>
    <w:rsid w:val="00D0288E"/>
    <w:rsid w:val="00D028F3"/>
    <w:rsid w:val="00D02EFF"/>
    <w:rsid w:val="00D02FA8"/>
    <w:rsid w:val="00D03009"/>
    <w:rsid w:val="00D03D13"/>
    <w:rsid w:val="00D03F77"/>
    <w:rsid w:val="00D041B7"/>
    <w:rsid w:val="00D044EB"/>
    <w:rsid w:val="00D04997"/>
    <w:rsid w:val="00D04D5C"/>
    <w:rsid w:val="00D04D5E"/>
    <w:rsid w:val="00D05205"/>
    <w:rsid w:val="00D0543D"/>
    <w:rsid w:val="00D0552C"/>
    <w:rsid w:val="00D0569E"/>
    <w:rsid w:val="00D057E5"/>
    <w:rsid w:val="00D05CDA"/>
    <w:rsid w:val="00D06144"/>
    <w:rsid w:val="00D0644C"/>
    <w:rsid w:val="00D0686F"/>
    <w:rsid w:val="00D068A7"/>
    <w:rsid w:val="00D06C0C"/>
    <w:rsid w:val="00D06D7E"/>
    <w:rsid w:val="00D06EA7"/>
    <w:rsid w:val="00D06FF4"/>
    <w:rsid w:val="00D07125"/>
    <w:rsid w:val="00D071F5"/>
    <w:rsid w:val="00D0750F"/>
    <w:rsid w:val="00D075EC"/>
    <w:rsid w:val="00D07BD8"/>
    <w:rsid w:val="00D10047"/>
    <w:rsid w:val="00D103E8"/>
    <w:rsid w:val="00D107BD"/>
    <w:rsid w:val="00D10BCB"/>
    <w:rsid w:val="00D110B2"/>
    <w:rsid w:val="00D112D7"/>
    <w:rsid w:val="00D112D9"/>
    <w:rsid w:val="00D113A3"/>
    <w:rsid w:val="00D1173C"/>
    <w:rsid w:val="00D11CBC"/>
    <w:rsid w:val="00D11D26"/>
    <w:rsid w:val="00D11E1E"/>
    <w:rsid w:val="00D12245"/>
    <w:rsid w:val="00D12328"/>
    <w:rsid w:val="00D123F3"/>
    <w:rsid w:val="00D12567"/>
    <w:rsid w:val="00D126A5"/>
    <w:rsid w:val="00D126DE"/>
    <w:rsid w:val="00D12C22"/>
    <w:rsid w:val="00D1322B"/>
    <w:rsid w:val="00D1342C"/>
    <w:rsid w:val="00D13675"/>
    <w:rsid w:val="00D138E0"/>
    <w:rsid w:val="00D1399C"/>
    <w:rsid w:val="00D13ABF"/>
    <w:rsid w:val="00D13FB0"/>
    <w:rsid w:val="00D13FB8"/>
    <w:rsid w:val="00D14305"/>
    <w:rsid w:val="00D14569"/>
    <w:rsid w:val="00D145AB"/>
    <w:rsid w:val="00D1499A"/>
    <w:rsid w:val="00D15092"/>
    <w:rsid w:val="00D1554E"/>
    <w:rsid w:val="00D159F2"/>
    <w:rsid w:val="00D15A22"/>
    <w:rsid w:val="00D15BF4"/>
    <w:rsid w:val="00D15D7C"/>
    <w:rsid w:val="00D165D2"/>
    <w:rsid w:val="00D1675F"/>
    <w:rsid w:val="00D167C1"/>
    <w:rsid w:val="00D16830"/>
    <w:rsid w:val="00D16A05"/>
    <w:rsid w:val="00D16B72"/>
    <w:rsid w:val="00D16CEC"/>
    <w:rsid w:val="00D16F8D"/>
    <w:rsid w:val="00D173FA"/>
    <w:rsid w:val="00D17A04"/>
    <w:rsid w:val="00D17BF3"/>
    <w:rsid w:val="00D17D81"/>
    <w:rsid w:val="00D17E28"/>
    <w:rsid w:val="00D2015D"/>
    <w:rsid w:val="00D2020F"/>
    <w:rsid w:val="00D2070F"/>
    <w:rsid w:val="00D208A7"/>
    <w:rsid w:val="00D208EB"/>
    <w:rsid w:val="00D20AAD"/>
    <w:rsid w:val="00D20ADD"/>
    <w:rsid w:val="00D20D71"/>
    <w:rsid w:val="00D20D85"/>
    <w:rsid w:val="00D21375"/>
    <w:rsid w:val="00D21505"/>
    <w:rsid w:val="00D21542"/>
    <w:rsid w:val="00D2167D"/>
    <w:rsid w:val="00D219E2"/>
    <w:rsid w:val="00D221D5"/>
    <w:rsid w:val="00D22301"/>
    <w:rsid w:val="00D223F5"/>
    <w:rsid w:val="00D2281D"/>
    <w:rsid w:val="00D2299C"/>
    <w:rsid w:val="00D22ABA"/>
    <w:rsid w:val="00D22F8C"/>
    <w:rsid w:val="00D2327F"/>
    <w:rsid w:val="00D233A5"/>
    <w:rsid w:val="00D233DD"/>
    <w:rsid w:val="00D2374F"/>
    <w:rsid w:val="00D237FC"/>
    <w:rsid w:val="00D23967"/>
    <w:rsid w:val="00D239D8"/>
    <w:rsid w:val="00D23C67"/>
    <w:rsid w:val="00D23F95"/>
    <w:rsid w:val="00D23FC7"/>
    <w:rsid w:val="00D241EC"/>
    <w:rsid w:val="00D24307"/>
    <w:rsid w:val="00D24517"/>
    <w:rsid w:val="00D245A7"/>
    <w:rsid w:val="00D245D9"/>
    <w:rsid w:val="00D247CA"/>
    <w:rsid w:val="00D2487C"/>
    <w:rsid w:val="00D248C7"/>
    <w:rsid w:val="00D24C9B"/>
    <w:rsid w:val="00D25031"/>
    <w:rsid w:val="00D25217"/>
    <w:rsid w:val="00D252F6"/>
    <w:rsid w:val="00D25AB9"/>
    <w:rsid w:val="00D25FD6"/>
    <w:rsid w:val="00D263E4"/>
    <w:rsid w:val="00D264D2"/>
    <w:rsid w:val="00D26589"/>
    <w:rsid w:val="00D266E0"/>
    <w:rsid w:val="00D268F6"/>
    <w:rsid w:val="00D269DA"/>
    <w:rsid w:val="00D26C0D"/>
    <w:rsid w:val="00D26CE7"/>
    <w:rsid w:val="00D2731B"/>
    <w:rsid w:val="00D27876"/>
    <w:rsid w:val="00D2790E"/>
    <w:rsid w:val="00D27D40"/>
    <w:rsid w:val="00D30105"/>
    <w:rsid w:val="00D3039D"/>
    <w:rsid w:val="00D30519"/>
    <w:rsid w:val="00D305C8"/>
    <w:rsid w:val="00D30D9C"/>
    <w:rsid w:val="00D31270"/>
    <w:rsid w:val="00D31274"/>
    <w:rsid w:val="00D31409"/>
    <w:rsid w:val="00D31509"/>
    <w:rsid w:val="00D3175E"/>
    <w:rsid w:val="00D319F0"/>
    <w:rsid w:val="00D31EA8"/>
    <w:rsid w:val="00D32287"/>
    <w:rsid w:val="00D323E4"/>
    <w:rsid w:val="00D325EC"/>
    <w:rsid w:val="00D326E8"/>
    <w:rsid w:val="00D3276C"/>
    <w:rsid w:val="00D3289B"/>
    <w:rsid w:val="00D32901"/>
    <w:rsid w:val="00D32B63"/>
    <w:rsid w:val="00D32C65"/>
    <w:rsid w:val="00D32D18"/>
    <w:rsid w:val="00D32DAC"/>
    <w:rsid w:val="00D32EB7"/>
    <w:rsid w:val="00D32F4B"/>
    <w:rsid w:val="00D33009"/>
    <w:rsid w:val="00D3371F"/>
    <w:rsid w:val="00D33C9F"/>
    <w:rsid w:val="00D33F70"/>
    <w:rsid w:val="00D33F8B"/>
    <w:rsid w:val="00D34123"/>
    <w:rsid w:val="00D34603"/>
    <w:rsid w:val="00D34847"/>
    <w:rsid w:val="00D353FC"/>
    <w:rsid w:val="00D354B7"/>
    <w:rsid w:val="00D35FC3"/>
    <w:rsid w:val="00D3668A"/>
    <w:rsid w:val="00D368FE"/>
    <w:rsid w:val="00D369EF"/>
    <w:rsid w:val="00D369FA"/>
    <w:rsid w:val="00D36A1F"/>
    <w:rsid w:val="00D36C2B"/>
    <w:rsid w:val="00D36C69"/>
    <w:rsid w:val="00D36DC1"/>
    <w:rsid w:val="00D37045"/>
    <w:rsid w:val="00D3723B"/>
    <w:rsid w:val="00D37363"/>
    <w:rsid w:val="00D373C9"/>
    <w:rsid w:val="00D37538"/>
    <w:rsid w:val="00D37B53"/>
    <w:rsid w:val="00D37BF2"/>
    <w:rsid w:val="00D37C09"/>
    <w:rsid w:val="00D37E24"/>
    <w:rsid w:val="00D40205"/>
    <w:rsid w:val="00D40229"/>
    <w:rsid w:val="00D40946"/>
    <w:rsid w:val="00D409E3"/>
    <w:rsid w:val="00D40BD4"/>
    <w:rsid w:val="00D40ECC"/>
    <w:rsid w:val="00D4101D"/>
    <w:rsid w:val="00D41046"/>
    <w:rsid w:val="00D4188A"/>
    <w:rsid w:val="00D41C1B"/>
    <w:rsid w:val="00D41D94"/>
    <w:rsid w:val="00D41DAF"/>
    <w:rsid w:val="00D421DA"/>
    <w:rsid w:val="00D42654"/>
    <w:rsid w:val="00D4273A"/>
    <w:rsid w:val="00D43219"/>
    <w:rsid w:val="00D43BAB"/>
    <w:rsid w:val="00D44406"/>
    <w:rsid w:val="00D44738"/>
    <w:rsid w:val="00D44932"/>
    <w:rsid w:val="00D44D87"/>
    <w:rsid w:val="00D4557A"/>
    <w:rsid w:val="00D45C70"/>
    <w:rsid w:val="00D45DE3"/>
    <w:rsid w:val="00D4603D"/>
    <w:rsid w:val="00D46212"/>
    <w:rsid w:val="00D46418"/>
    <w:rsid w:val="00D46A44"/>
    <w:rsid w:val="00D471E5"/>
    <w:rsid w:val="00D478E4"/>
    <w:rsid w:val="00D47B64"/>
    <w:rsid w:val="00D47B6E"/>
    <w:rsid w:val="00D47C17"/>
    <w:rsid w:val="00D47CA2"/>
    <w:rsid w:val="00D47CC8"/>
    <w:rsid w:val="00D50107"/>
    <w:rsid w:val="00D503D2"/>
    <w:rsid w:val="00D50707"/>
    <w:rsid w:val="00D50815"/>
    <w:rsid w:val="00D508AE"/>
    <w:rsid w:val="00D509DC"/>
    <w:rsid w:val="00D50F86"/>
    <w:rsid w:val="00D512A3"/>
    <w:rsid w:val="00D51491"/>
    <w:rsid w:val="00D51C6B"/>
    <w:rsid w:val="00D51DB5"/>
    <w:rsid w:val="00D52152"/>
    <w:rsid w:val="00D52612"/>
    <w:rsid w:val="00D5292A"/>
    <w:rsid w:val="00D52D42"/>
    <w:rsid w:val="00D52DB6"/>
    <w:rsid w:val="00D537E7"/>
    <w:rsid w:val="00D53808"/>
    <w:rsid w:val="00D539A4"/>
    <w:rsid w:val="00D53A61"/>
    <w:rsid w:val="00D53C7B"/>
    <w:rsid w:val="00D53DB4"/>
    <w:rsid w:val="00D54060"/>
    <w:rsid w:val="00D5415F"/>
    <w:rsid w:val="00D541F4"/>
    <w:rsid w:val="00D5442B"/>
    <w:rsid w:val="00D5453A"/>
    <w:rsid w:val="00D54562"/>
    <w:rsid w:val="00D548F2"/>
    <w:rsid w:val="00D54B11"/>
    <w:rsid w:val="00D54B85"/>
    <w:rsid w:val="00D54BD3"/>
    <w:rsid w:val="00D55087"/>
    <w:rsid w:val="00D554E4"/>
    <w:rsid w:val="00D554E6"/>
    <w:rsid w:val="00D55816"/>
    <w:rsid w:val="00D55916"/>
    <w:rsid w:val="00D559D0"/>
    <w:rsid w:val="00D55A3A"/>
    <w:rsid w:val="00D55E09"/>
    <w:rsid w:val="00D56557"/>
    <w:rsid w:val="00D5685B"/>
    <w:rsid w:val="00D56957"/>
    <w:rsid w:val="00D56CD8"/>
    <w:rsid w:val="00D56E25"/>
    <w:rsid w:val="00D57242"/>
    <w:rsid w:val="00D572EC"/>
    <w:rsid w:val="00D573CF"/>
    <w:rsid w:val="00D573D9"/>
    <w:rsid w:val="00D57677"/>
    <w:rsid w:val="00D57BEC"/>
    <w:rsid w:val="00D6008D"/>
    <w:rsid w:val="00D601F1"/>
    <w:rsid w:val="00D602BD"/>
    <w:rsid w:val="00D603E4"/>
    <w:rsid w:val="00D6052A"/>
    <w:rsid w:val="00D6079A"/>
    <w:rsid w:val="00D6079C"/>
    <w:rsid w:val="00D608CB"/>
    <w:rsid w:val="00D60D69"/>
    <w:rsid w:val="00D60F49"/>
    <w:rsid w:val="00D60FB7"/>
    <w:rsid w:val="00D61059"/>
    <w:rsid w:val="00D61318"/>
    <w:rsid w:val="00D615BA"/>
    <w:rsid w:val="00D61946"/>
    <w:rsid w:val="00D61B05"/>
    <w:rsid w:val="00D61DB0"/>
    <w:rsid w:val="00D61DE3"/>
    <w:rsid w:val="00D620E6"/>
    <w:rsid w:val="00D621E9"/>
    <w:rsid w:val="00D6262F"/>
    <w:rsid w:val="00D6285E"/>
    <w:rsid w:val="00D62A83"/>
    <w:rsid w:val="00D62A89"/>
    <w:rsid w:val="00D62B81"/>
    <w:rsid w:val="00D62C0D"/>
    <w:rsid w:val="00D62C5F"/>
    <w:rsid w:val="00D62DFD"/>
    <w:rsid w:val="00D6348A"/>
    <w:rsid w:val="00D634B9"/>
    <w:rsid w:val="00D63887"/>
    <w:rsid w:val="00D639A7"/>
    <w:rsid w:val="00D639D7"/>
    <w:rsid w:val="00D63B89"/>
    <w:rsid w:val="00D63D6E"/>
    <w:rsid w:val="00D63F5E"/>
    <w:rsid w:val="00D6417E"/>
    <w:rsid w:val="00D6424A"/>
    <w:rsid w:val="00D6433B"/>
    <w:rsid w:val="00D64389"/>
    <w:rsid w:val="00D645CA"/>
    <w:rsid w:val="00D647F6"/>
    <w:rsid w:val="00D647FF"/>
    <w:rsid w:val="00D64A4B"/>
    <w:rsid w:val="00D64CA0"/>
    <w:rsid w:val="00D64FBF"/>
    <w:rsid w:val="00D65094"/>
    <w:rsid w:val="00D6521A"/>
    <w:rsid w:val="00D6528A"/>
    <w:rsid w:val="00D65395"/>
    <w:rsid w:val="00D653B0"/>
    <w:rsid w:val="00D65632"/>
    <w:rsid w:val="00D66010"/>
    <w:rsid w:val="00D664C7"/>
    <w:rsid w:val="00D66948"/>
    <w:rsid w:val="00D669EC"/>
    <w:rsid w:val="00D66B24"/>
    <w:rsid w:val="00D67025"/>
    <w:rsid w:val="00D674C2"/>
    <w:rsid w:val="00D67593"/>
    <w:rsid w:val="00D676B6"/>
    <w:rsid w:val="00D67844"/>
    <w:rsid w:val="00D67C55"/>
    <w:rsid w:val="00D67ED9"/>
    <w:rsid w:val="00D701F6"/>
    <w:rsid w:val="00D702AC"/>
    <w:rsid w:val="00D709C5"/>
    <w:rsid w:val="00D70CB2"/>
    <w:rsid w:val="00D70E0F"/>
    <w:rsid w:val="00D7127D"/>
    <w:rsid w:val="00D71607"/>
    <w:rsid w:val="00D71A1B"/>
    <w:rsid w:val="00D71AD1"/>
    <w:rsid w:val="00D71CF7"/>
    <w:rsid w:val="00D71DED"/>
    <w:rsid w:val="00D72C7A"/>
    <w:rsid w:val="00D72E74"/>
    <w:rsid w:val="00D72E82"/>
    <w:rsid w:val="00D72ECF"/>
    <w:rsid w:val="00D73098"/>
    <w:rsid w:val="00D731FB"/>
    <w:rsid w:val="00D733C9"/>
    <w:rsid w:val="00D734D2"/>
    <w:rsid w:val="00D736EE"/>
    <w:rsid w:val="00D73966"/>
    <w:rsid w:val="00D73B39"/>
    <w:rsid w:val="00D73E41"/>
    <w:rsid w:val="00D73FDD"/>
    <w:rsid w:val="00D7405A"/>
    <w:rsid w:val="00D743D5"/>
    <w:rsid w:val="00D747D6"/>
    <w:rsid w:val="00D74CFC"/>
    <w:rsid w:val="00D75077"/>
    <w:rsid w:val="00D75150"/>
    <w:rsid w:val="00D751C1"/>
    <w:rsid w:val="00D75215"/>
    <w:rsid w:val="00D75513"/>
    <w:rsid w:val="00D756B9"/>
    <w:rsid w:val="00D75860"/>
    <w:rsid w:val="00D7589F"/>
    <w:rsid w:val="00D76195"/>
    <w:rsid w:val="00D763D6"/>
    <w:rsid w:val="00D76642"/>
    <w:rsid w:val="00D7675B"/>
    <w:rsid w:val="00D76881"/>
    <w:rsid w:val="00D76A7E"/>
    <w:rsid w:val="00D76BA5"/>
    <w:rsid w:val="00D77287"/>
    <w:rsid w:val="00D776E6"/>
    <w:rsid w:val="00D77C4F"/>
    <w:rsid w:val="00D8000F"/>
    <w:rsid w:val="00D80589"/>
    <w:rsid w:val="00D80657"/>
    <w:rsid w:val="00D8071F"/>
    <w:rsid w:val="00D80759"/>
    <w:rsid w:val="00D807FB"/>
    <w:rsid w:val="00D8083E"/>
    <w:rsid w:val="00D80CE1"/>
    <w:rsid w:val="00D80F36"/>
    <w:rsid w:val="00D81411"/>
    <w:rsid w:val="00D816CB"/>
    <w:rsid w:val="00D8190D"/>
    <w:rsid w:val="00D8199B"/>
    <w:rsid w:val="00D81B49"/>
    <w:rsid w:val="00D81B5A"/>
    <w:rsid w:val="00D81CA4"/>
    <w:rsid w:val="00D81D6B"/>
    <w:rsid w:val="00D82079"/>
    <w:rsid w:val="00D8269C"/>
    <w:rsid w:val="00D828AB"/>
    <w:rsid w:val="00D82A79"/>
    <w:rsid w:val="00D82BCC"/>
    <w:rsid w:val="00D82CF2"/>
    <w:rsid w:val="00D82FD5"/>
    <w:rsid w:val="00D83BBC"/>
    <w:rsid w:val="00D83CB1"/>
    <w:rsid w:val="00D83FA7"/>
    <w:rsid w:val="00D840D7"/>
    <w:rsid w:val="00D842EF"/>
    <w:rsid w:val="00D8446F"/>
    <w:rsid w:val="00D84487"/>
    <w:rsid w:val="00D84754"/>
    <w:rsid w:val="00D8484A"/>
    <w:rsid w:val="00D84B51"/>
    <w:rsid w:val="00D84CDC"/>
    <w:rsid w:val="00D84DBD"/>
    <w:rsid w:val="00D84EE8"/>
    <w:rsid w:val="00D84F7E"/>
    <w:rsid w:val="00D850C2"/>
    <w:rsid w:val="00D85407"/>
    <w:rsid w:val="00D859E4"/>
    <w:rsid w:val="00D864CF"/>
    <w:rsid w:val="00D868E7"/>
    <w:rsid w:val="00D869E0"/>
    <w:rsid w:val="00D86AEE"/>
    <w:rsid w:val="00D86E99"/>
    <w:rsid w:val="00D86F4D"/>
    <w:rsid w:val="00D872AE"/>
    <w:rsid w:val="00D87310"/>
    <w:rsid w:val="00D87789"/>
    <w:rsid w:val="00D87AFC"/>
    <w:rsid w:val="00D87B83"/>
    <w:rsid w:val="00D87BD6"/>
    <w:rsid w:val="00D87C88"/>
    <w:rsid w:val="00D87DCB"/>
    <w:rsid w:val="00D9006D"/>
    <w:rsid w:val="00D90594"/>
    <w:rsid w:val="00D907CE"/>
    <w:rsid w:val="00D90B73"/>
    <w:rsid w:val="00D90C23"/>
    <w:rsid w:val="00D90ED7"/>
    <w:rsid w:val="00D91097"/>
    <w:rsid w:val="00D911A9"/>
    <w:rsid w:val="00D9129D"/>
    <w:rsid w:val="00D91995"/>
    <w:rsid w:val="00D91CA3"/>
    <w:rsid w:val="00D91D06"/>
    <w:rsid w:val="00D91D60"/>
    <w:rsid w:val="00D92693"/>
    <w:rsid w:val="00D92A21"/>
    <w:rsid w:val="00D92D0B"/>
    <w:rsid w:val="00D931C3"/>
    <w:rsid w:val="00D9329E"/>
    <w:rsid w:val="00D932AD"/>
    <w:rsid w:val="00D932C8"/>
    <w:rsid w:val="00D93750"/>
    <w:rsid w:val="00D939ED"/>
    <w:rsid w:val="00D9442F"/>
    <w:rsid w:val="00D94455"/>
    <w:rsid w:val="00D9478D"/>
    <w:rsid w:val="00D94882"/>
    <w:rsid w:val="00D94C55"/>
    <w:rsid w:val="00D94F33"/>
    <w:rsid w:val="00D950F1"/>
    <w:rsid w:val="00D952E2"/>
    <w:rsid w:val="00D9540A"/>
    <w:rsid w:val="00D9555B"/>
    <w:rsid w:val="00D9585E"/>
    <w:rsid w:val="00D95965"/>
    <w:rsid w:val="00D95F24"/>
    <w:rsid w:val="00D9602F"/>
    <w:rsid w:val="00D9663C"/>
    <w:rsid w:val="00D969B1"/>
    <w:rsid w:val="00D969E2"/>
    <w:rsid w:val="00D96C43"/>
    <w:rsid w:val="00D96E81"/>
    <w:rsid w:val="00D97088"/>
    <w:rsid w:val="00D97E66"/>
    <w:rsid w:val="00DA00A4"/>
    <w:rsid w:val="00DA044A"/>
    <w:rsid w:val="00DA0696"/>
    <w:rsid w:val="00DA0CCE"/>
    <w:rsid w:val="00DA0CDD"/>
    <w:rsid w:val="00DA0D5F"/>
    <w:rsid w:val="00DA115B"/>
    <w:rsid w:val="00DA1588"/>
    <w:rsid w:val="00DA15C9"/>
    <w:rsid w:val="00DA17FC"/>
    <w:rsid w:val="00DA1807"/>
    <w:rsid w:val="00DA1DCA"/>
    <w:rsid w:val="00DA1FDE"/>
    <w:rsid w:val="00DA2248"/>
    <w:rsid w:val="00DA2295"/>
    <w:rsid w:val="00DA22FA"/>
    <w:rsid w:val="00DA235C"/>
    <w:rsid w:val="00DA2533"/>
    <w:rsid w:val="00DA257D"/>
    <w:rsid w:val="00DA2833"/>
    <w:rsid w:val="00DA2939"/>
    <w:rsid w:val="00DA2944"/>
    <w:rsid w:val="00DA29AF"/>
    <w:rsid w:val="00DA29F3"/>
    <w:rsid w:val="00DA2A2B"/>
    <w:rsid w:val="00DA2A51"/>
    <w:rsid w:val="00DA304C"/>
    <w:rsid w:val="00DA3389"/>
    <w:rsid w:val="00DA3599"/>
    <w:rsid w:val="00DA3E03"/>
    <w:rsid w:val="00DA3EA4"/>
    <w:rsid w:val="00DA4417"/>
    <w:rsid w:val="00DA46C5"/>
    <w:rsid w:val="00DA46F0"/>
    <w:rsid w:val="00DA4744"/>
    <w:rsid w:val="00DA4CAD"/>
    <w:rsid w:val="00DA4D2F"/>
    <w:rsid w:val="00DA4F8D"/>
    <w:rsid w:val="00DA51BB"/>
    <w:rsid w:val="00DA527D"/>
    <w:rsid w:val="00DA54E7"/>
    <w:rsid w:val="00DA550E"/>
    <w:rsid w:val="00DA56E0"/>
    <w:rsid w:val="00DA579B"/>
    <w:rsid w:val="00DA5A45"/>
    <w:rsid w:val="00DA5C96"/>
    <w:rsid w:val="00DA5E36"/>
    <w:rsid w:val="00DA6182"/>
    <w:rsid w:val="00DA63EB"/>
    <w:rsid w:val="00DA654E"/>
    <w:rsid w:val="00DA69F6"/>
    <w:rsid w:val="00DA6A5D"/>
    <w:rsid w:val="00DA6DCA"/>
    <w:rsid w:val="00DA6E74"/>
    <w:rsid w:val="00DA7121"/>
    <w:rsid w:val="00DA720B"/>
    <w:rsid w:val="00DA7339"/>
    <w:rsid w:val="00DA73AF"/>
    <w:rsid w:val="00DA744A"/>
    <w:rsid w:val="00DA748E"/>
    <w:rsid w:val="00DA750E"/>
    <w:rsid w:val="00DA753A"/>
    <w:rsid w:val="00DA7761"/>
    <w:rsid w:val="00DA7A0A"/>
    <w:rsid w:val="00DA7A3F"/>
    <w:rsid w:val="00DA7F9C"/>
    <w:rsid w:val="00DB0117"/>
    <w:rsid w:val="00DB02BC"/>
    <w:rsid w:val="00DB03C3"/>
    <w:rsid w:val="00DB0592"/>
    <w:rsid w:val="00DB059C"/>
    <w:rsid w:val="00DB05A4"/>
    <w:rsid w:val="00DB06D9"/>
    <w:rsid w:val="00DB0769"/>
    <w:rsid w:val="00DB086C"/>
    <w:rsid w:val="00DB088C"/>
    <w:rsid w:val="00DB0994"/>
    <w:rsid w:val="00DB09F9"/>
    <w:rsid w:val="00DB1025"/>
    <w:rsid w:val="00DB12AA"/>
    <w:rsid w:val="00DB14D8"/>
    <w:rsid w:val="00DB16A3"/>
    <w:rsid w:val="00DB1AC7"/>
    <w:rsid w:val="00DB1AF8"/>
    <w:rsid w:val="00DB1D60"/>
    <w:rsid w:val="00DB20E5"/>
    <w:rsid w:val="00DB21DD"/>
    <w:rsid w:val="00DB2485"/>
    <w:rsid w:val="00DB2673"/>
    <w:rsid w:val="00DB26B5"/>
    <w:rsid w:val="00DB28C3"/>
    <w:rsid w:val="00DB293C"/>
    <w:rsid w:val="00DB29ED"/>
    <w:rsid w:val="00DB2C26"/>
    <w:rsid w:val="00DB307C"/>
    <w:rsid w:val="00DB3560"/>
    <w:rsid w:val="00DB3A25"/>
    <w:rsid w:val="00DB3A92"/>
    <w:rsid w:val="00DB3C24"/>
    <w:rsid w:val="00DB3CDF"/>
    <w:rsid w:val="00DB3D13"/>
    <w:rsid w:val="00DB4056"/>
    <w:rsid w:val="00DB427D"/>
    <w:rsid w:val="00DB42E8"/>
    <w:rsid w:val="00DB44EC"/>
    <w:rsid w:val="00DB4634"/>
    <w:rsid w:val="00DB47F2"/>
    <w:rsid w:val="00DB4856"/>
    <w:rsid w:val="00DB4AD0"/>
    <w:rsid w:val="00DB4BE7"/>
    <w:rsid w:val="00DB50CA"/>
    <w:rsid w:val="00DB5161"/>
    <w:rsid w:val="00DB530C"/>
    <w:rsid w:val="00DB5312"/>
    <w:rsid w:val="00DB5693"/>
    <w:rsid w:val="00DB5866"/>
    <w:rsid w:val="00DB59D5"/>
    <w:rsid w:val="00DB5A6C"/>
    <w:rsid w:val="00DB5DF9"/>
    <w:rsid w:val="00DB6096"/>
    <w:rsid w:val="00DB634A"/>
    <w:rsid w:val="00DB643A"/>
    <w:rsid w:val="00DB6467"/>
    <w:rsid w:val="00DB64D6"/>
    <w:rsid w:val="00DB66AC"/>
    <w:rsid w:val="00DB6F58"/>
    <w:rsid w:val="00DB75DE"/>
    <w:rsid w:val="00DB7AC1"/>
    <w:rsid w:val="00DB7CEC"/>
    <w:rsid w:val="00DB7F14"/>
    <w:rsid w:val="00DC06F1"/>
    <w:rsid w:val="00DC0756"/>
    <w:rsid w:val="00DC0C65"/>
    <w:rsid w:val="00DC0C74"/>
    <w:rsid w:val="00DC0EEF"/>
    <w:rsid w:val="00DC1538"/>
    <w:rsid w:val="00DC15F6"/>
    <w:rsid w:val="00DC1658"/>
    <w:rsid w:val="00DC16A5"/>
    <w:rsid w:val="00DC177F"/>
    <w:rsid w:val="00DC1807"/>
    <w:rsid w:val="00DC1F32"/>
    <w:rsid w:val="00DC20DE"/>
    <w:rsid w:val="00DC2271"/>
    <w:rsid w:val="00DC23FF"/>
    <w:rsid w:val="00DC24E3"/>
    <w:rsid w:val="00DC25D8"/>
    <w:rsid w:val="00DC27E4"/>
    <w:rsid w:val="00DC281A"/>
    <w:rsid w:val="00DC2BE2"/>
    <w:rsid w:val="00DC2F48"/>
    <w:rsid w:val="00DC2F63"/>
    <w:rsid w:val="00DC2F70"/>
    <w:rsid w:val="00DC2FB2"/>
    <w:rsid w:val="00DC3152"/>
    <w:rsid w:val="00DC3270"/>
    <w:rsid w:val="00DC34CC"/>
    <w:rsid w:val="00DC3632"/>
    <w:rsid w:val="00DC37CD"/>
    <w:rsid w:val="00DC38C9"/>
    <w:rsid w:val="00DC4091"/>
    <w:rsid w:val="00DC4202"/>
    <w:rsid w:val="00DC46BE"/>
    <w:rsid w:val="00DC47CF"/>
    <w:rsid w:val="00DC48D2"/>
    <w:rsid w:val="00DC4E1A"/>
    <w:rsid w:val="00DC4E3D"/>
    <w:rsid w:val="00DC5445"/>
    <w:rsid w:val="00DC5510"/>
    <w:rsid w:val="00DC56E0"/>
    <w:rsid w:val="00DC57A2"/>
    <w:rsid w:val="00DC5E0D"/>
    <w:rsid w:val="00DC6208"/>
    <w:rsid w:val="00DC628B"/>
    <w:rsid w:val="00DC6335"/>
    <w:rsid w:val="00DC63B9"/>
    <w:rsid w:val="00DC640B"/>
    <w:rsid w:val="00DC678B"/>
    <w:rsid w:val="00DC67FA"/>
    <w:rsid w:val="00DC6874"/>
    <w:rsid w:val="00DC6B12"/>
    <w:rsid w:val="00DC6B61"/>
    <w:rsid w:val="00DC6D4F"/>
    <w:rsid w:val="00DC6F14"/>
    <w:rsid w:val="00DC74DB"/>
    <w:rsid w:val="00DC755D"/>
    <w:rsid w:val="00DC75BB"/>
    <w:rsid w:val="00DC7734"/>
    <w:rsid w:val="00DC780C"/>
    <w:rsid w:val="00DC7834"/>
    <w:rsid w:val="00DC7E21"/>
    <w:rsid w:val="00DC7FBA"/>
    <w:rsid w:val="00DD0310"/>
    <w:rsid w:val="00DD0353"/>
    <w:rsid w:val="00DD06B5"/>
    <w:rsid w:val="00DD09EC"/>
    <w:rsid w:val="00DD0B52"/>
    <w:rsid w:val="00DD10A4"/>
    <w:rsid w:val="00DD1106"/>
    <w:rsid w:val="00DD1456"/>
    <w:rsid w:val="00DD1494"/>
    <w:rsid w:val="00DD15ED"/>
    <w:rsid w:val="00DD1B8B"/>
    <w:rsid w:val="00DD1BA4"/>
    <w:rsid w:val="00DD1CFD"/>
    <w:rsid w:val="00DD2297"/>
    <w:rsid w:val="00DD2363"/>
    <w:rsid w:val="00DD23E1"/>
    <w:rsid w:val="00DD2617"/>
    <w:rsid w:val="00DD27F2"/>
    <w:rsid w:val="00DD2816"/>
    <w:rsid w:val="00DD31F9"/>
    <w:rsid w:val="00DD4315"/>
    <w:rsid w:val="00DD46CE"/>
    <w:rsid w:val="00DD46F2"/>
    <w:rsid w:val="00DD4E05"/>
    <w:rsid w:val="00DD4ECC"/>
    <w:rsid w:val="00DD4FD2"/>
    <w:rsid w:val="00DD52CB"/>
    <w:rsid w:val="00DD5341"/>
    <w:rsid w:val="00DD552E"/>
    <w:rsid w:val="00DD55B7"/>
    <w:rsid w:val="00DD57B6"/>
    <w:rsid w:val="00DD58D6"/>
    <w:rsid w:val="00DD591B"/>
    <w:rsid w:val="00DD59BE"/>
    <w:rsid w:val="00DD5AFE"/>
    <w:rsid w:val="00DD5B7C"/>
    <w:rsid w:val="00DD5D7F"/>
    <w:rsid w:val="00DD613C"/>
    <w:rsid w:val="00DD63B0"/>
    <w:rsid w:val="00DD67BC"/>
    <w:rsid w:val="00DD6839"/>
    <w:rsid w:val="00DD6D1E"/>
    <w:rsid w:val="00DD6D78"/>
    <w:rsid w:val="00DD73CF"/>
    <w:rsid w:val="00DD7C49"/>
    <w:rsid w:val="00DD7EC6"/>
    <w:rsid w:val="00DE0301"/>
    <w:rsid w:val="00DE0850"/>
    <w:rsid w:val="00DE093F"/>
    <w:rsid w:val="00DE0CED"/>
    <w:rsid w:val="00DE1A92"/>
    <w:rsid w:val="00DE1CD1"/>
    <w:rsid w:val="00DE1E14"/>
    <w:rsid w:val="00DE1E27"/>
    <w:rsid w:val="00DE1E75"/>
    <w:rsid w:val="00DE1F64"/>
    <w:rsid w:val="00DE2294"/>
    <w:rsid w:val="00DE2775"/>
    <w:rsid w:val="00DE2C45"/>
    <w:rsid w:val="00DE2E72"/>
    <w:rsid w:val="00DE2F60"/>
    <w:rsid w:val="00DE3323"/>
    <w:rsid w:val="00DE3630"/>
    <w:rsid w:val="00DE3825"/>
    <w:rsid w:val="00DE3A38"/>
    <w:rsid w:val="00DE3A8B"/>
    <w:rsid w:val="00DE452C"/>
    <w:rsid w:val="00DE4A73"/>
    <w:rsid w:val="00DE4C2F"/>
    <w:rsid w:val="00DE4FA3"/>
    <w:rsid w:val="00DE5064"/>
    <w:rsid w:val="00DE54FF"/>
    <w:rsid w:val="00DE56CB"/>
    <w:rsid w:val="00DE5989"/>
    <w:rsid w:val="00DE6096"/>
    <w:rsid w:val="00DE60C1"/>
    <w:rsid w:val="00DE64C6"/>
    <w:rsid w:val="00DE651C"/>
    <w:rsid w:val="00DE655A"/>
    <w:rsid w:val="00DE65A0"/>
    <w:rsid w:val="00DE664D"/>
    <w:rsid w:val="00DE700C"/>
    <w:rsid w:val="00DE70C1"/>
    <w:rsid w:val="00DE731A"/>
    <w:rsid w:val="00DE7455"/>
    <w:rsid w:val="00DE7550"/>
    <w:rsid w:val="00DE7892"/>
    <w:rsid w:val="00DE7A45"/>
    <w:rsid w:val="00DE7C79"/>
    <w:rsid w:val="00DF00AB"/>
    <w:rsid w:val="00DF0187"/>
    <w:rsid w:val="00DF0298"/>
    <w:rsid w:val="00DF05F4"/>
    <w:rsid w:val="00DF0ABC"/>
    <w:rsid w:val="00DF0C17"/>
    <w:rsid w:val="00DF1048"/>
    <w:rsid w:val="00DF131B"/>
    <w:rsid w:val="00DF1634"/>
    <w:rsid w:val="00DF1999"/>
    <w:rsid w:val="00DF1BBF"/>
    <w:rsid w:val="00DF1D24"/>
    <w:rsid w:val="00DF1D4C"/>
    <w:rsid w:val="00DF1E7D"/>
    <w:rsid w:val="00DF202A"/>
    <w:rsid w:val="00DF2ECE"/>
    <w:rsid w:val="00DF2F52"/>
    <w:rsid w:val="00DF2F65"/>
    <w:rsid w:val="00DF2FB2"/>
    <w:rsid w:val="00DF3024"/>
    <w:rsid w:val="00DF31E3"/>
    <w:rsid w:val="00DF327C"/>
    <w:rsid w:val="00DF35F9"/>
    <w:rsid w:val="00DF36A2"/>
    <w:rsid w:val="00DF3B9B"/>
    <w:rsid w:val="00DF3D1A"/>
    <w:rsid w:val="00DF3E48"/>
    <w:rsid w:val="00DF421E"/>
    <w:rsid w:val="00DF4382"/>
    <w:rsid w:val="00DF4855"/>
    <w:rsid w:val="00DF4B7E"/>
    <w:rsid w:val="00DF4D36"/>
    <w:rsid w:val="00DF4F82"/>
    <w:rsid w:val="00DF5401"/>
    <w:rsid w:val="00DF5402"/>
    <w:rsid w:val="00DF5639"/>
    <w:rsid w:val="00DF56D5"/>
    <w:rsid w:val="00DF5740"/>
    <w:rsid w:val="00DF577A"/>
    <w:rsid w:val="00DF6386"/>
    <w:rsid w:val="00DF6774"/>
    <w:rsid w:val="00DF67E6"/>
    <w:rsid w:val="00DF6977"/>
    <w:rsid w:val="00DF6A74"/>
    <w:rsid w:val="00DF6A86"/>
    <w:rsid w:val="00DF6A98"/>
    <w:rsid w:val="00DF6C89"/>
    <w:rsid w:val="00DF6D51"/>
    <w:rsid w:val="00DF6F0C"/>
    <w:rsid w:val="00DF6F9F"/>
    <w:rsid w:val="00DF718B"/>
    <w:rsid w:val="00DF7378"/>
    <w:rsid w:val="00DF7574"/>
    <w:rsid w:val="00DF7843"/>
    <w:rsid w:val="00DF7851"/>
    <w:rsid w:val="00DF78B0"/>
    <w:rsid w:val="00DF7C0A"/>
    <w:rsid w:val="00DF7C1D"/>
    <w:rsid w:val="00E00D6F"/>
    <w:rsid w:val="00E0113C"/>
    <w:rsid w:val="00E013CB"/>
    <w:rsid w:val="00E01864"/>
    <w:rsid w:val="00E01996"/>
    <w:rsid w:val="00E01F18"/>
    <w:rsid w:val="00E01FE5"/>
    <w:rsid w:val="00E024BE"/>
    <w:rsid w:val="00E0265F"/>
    <w:rsid w:val="00E0267B"/>
    <w:rsid w:val="00E02D0B"/>
    <w:rsid w:val="00E02DBD"/>
    <w:rsid w:val="00E030DC"/>
    <w:rsid w:val="00E0315F"/>
    <w:rsid w:val="00E03189"/>
    <w:rsid w:val="00E031E1"/>
    <w:rsid w:val="00E032DA"/>
    <w:rsid w:val="00E0364A"/>
    <w:rsid w:val="00E038AF"/>
    <w:rsid w:val="00E03BE8"/>
    <w:rsid w:val="00E03D4C"/>
    <w:rsid w:val="00E03E36"/>
    <w:rsid w:val="00E0417B"/>
    <w:rsid w:val="00E043D5"/>
    <w:rsid w:val="00E043F8"/>
    <w:rsid w:val="00E04434"/>
    <w:rsid w:val="00E04BCA"/>
    <w:rsid w:val="00E04C27"/>
    <w:rsid w:val="00E04E62"/>
    <w:rsid w:val="00E05683"/>
    <w:rsid w:val="00E05952"/>
    <w:rsid w:val="00E05D92"/>
    <w:rsid w:val="00E05F76"/>
    <w:rsid w:val="00E06234"/>
    <w:rsid w:val="00E0624A"/>
    <w:rsid w:val="00E0637F"/>
    <w:rsid w:val="00E06770"/>
    <w:rsid w:val="00E0688E"/>
    <w:rsid w:val="00E071FD"/>
    <w:rsid w:val="00E073DD"/>
    <w:rsid w:val="00E07A6D"/>
    <w:rsid w:val="00E07AC2"/>
    <w:rsid w:val="00E07DB1"/>
    <w:rsid w:val="00E07F3E"/>
    <w:rsid w:val="00E10163"/>
    <w:rsid w:val="00E108A3"/>
    <w:rsid w:val="00E10917"/>
    <w:rsid w:val="00E10EB3"/>
    <w:rsid w:val="00E11144"/>
    <w:rsid w:val="00E11653"/>
    <w:rsid w:val="00E11A68"/>
    <w:rsid w:val="00E11AA3"/>
    <w:rsid w:val="00E11B01"/>
    <w:rsid w:val="00E11B5F"/>
    <w:rsid w:val="00E11E3C"/>
    <w:rsid w:val="00E12322"/>
    <w:rsid w:val="00E125B0"/>
    <w:rsid w:val="00E12CE4"/>
    <w:rsid w:val="00E12FE3"/>
    <w:rsid w:val="00E1301F"/>
    <w:rsid w:val="00E1308F"/>
    <w:rsid w:val="00E13295"/>
    <w:rsid w:val="00E1371C"/>
    <w:rsid w:val="00E13878"/>
    <w:rsid w:val="00E13DE0"/>
    <w:rsid w:val="00E13E6F"/>
    <w:rsid w:val="00E13F45"/>
    <w:rsid w:val="00E14122"/>
    <w:rsid w:val="00E14246"/>
    <w:rsid w:val="00E14255"/>
    <w:rsid w:val="00E142BF"/>
    <w:rsid w:val="00E149F2"/>
    <w:rsid w:val="00E14BF2"/>
    <w:rsid w:val="00E14C81"/>
    <w:rsid w:val="00E15292"/>
    <w:rsid w:val="00E15576"/>
    <w:rsid w:val="00E156E3"/>
    <w:rsid w:val="00E15D74"/>
    <w:rsid w:val="00E15E8C"/>
    <w:rsid w:val="00E15F45"/>
    <w:rsid w:val="00E161AF"/>
    <w:rsid w:val="00E1623A"/>
    <w:rsid w:val="00E16711"/>
    <w:rsid w:val="00E168EA"/>
    <w:rsid w:val="00E17308"/>
    <w:rsid w:val="00E1732E"/>
    <w:rsid w:val="00E17352"/>
    <w:rsid w:val="00E17479"/>
    <w:rsid w:val="00E1754B"/>
    <w:rsid w:val="00E17624"/>
    <w:rsid w:val="00E1777E"/>
    <w:rsid w:val="00E17A9C"/>
    <w:rsid w:val="00E17B7F"/>
    <w:rsid w:val="00E17E0E"/>
    <w:rsid w:val="00E20224"/>
    <w:rsid w:val="00E207FF"/>
    <w:rsid w:val="00E20AD2"/>
    <w:rsid w:val="00E2147B"/>
    <w:rsid w:val="00E214CA"/>
    <w:rsid w:val="00E2164C"/>
    <w:rsid w:val="00E217D3"/>
    <w:rsid w:val="00E21984"/>
    <w:rsid w:val="00E219D9"/>
    <w:rsid w:val="00E21BF5"/>
    <w:rsid w:val="00E2213B"/>
    <w:rsid w:val="00E23897"/>
    <w:rsid w:val="00E23D30"/>
    <w:rsid w:val="00E23DFF"/>
    <w:rsid w:val="00E240F2"/>
    <w:rsid w:val="00E24145"/>
    <w:rsid w:val="00E2456A"/>
    <w:rsid w:val="00E24594"/>
    <w:rsid w:val="00E24CED"/>
    <w:rsid w:val="00E24D6B"/>
    <w:rsid w:val="00E250CA"/>
    <w:rsid w:val="00E2529C"/>
    <w:rsid w:val="00E2537F"/>
    <w:rsid w:val="00E25472"/>
    <w:rsid w:val="00E25B2D"/>
    <w:rsid w:val="00E25FCC"/>
    <w:rsid w:val="00E2639B"/>
    <w:rsid w:val="00E26450"/>
    <w:rsid w:val="00E265EF"/>
    <w:rsid w:val="00E266D6"/>
    <w:rsid w:val="00E26909"/>
    <w:rsid w:val="00E269FD"/>
    <w:rsid w:val="00E26D92"/>
    <w:rsid w:val="00E26EC8"/>
    <w:rsid w:val="00E26F4C"/>
    <w:rsid w:val="00E26F98"/>
    <w:rsid w:val="00E2713E"/>
    <w:rsid w:val="00E275FB"/>
    <w:rsid w:val="00E2792F"/>
    <w:rsid w:val="00E27B79"/>
    <w:rsid w:val="00E27C15"/>
    <w:rsid w:val="00E27E81"/>
    <w:rsid w:val="00E30342"/>
    <w:rsid w:val="00E303A7"/>
    <w:rsid w:val="00E305DD"/>
    <w:rsid w:val="00E305F1"/>
    <w:rsid w:val="00E3062A"/>
    <w:rsid w:val="00E30A86"/>
    <w:rsid w:val="00E30E58"/>
    <w:rsid w:val="00E30EBC"/>
    <w:rsid w:val="00E30F63"/>
    <w:rsid w:val="00E30F87"/>
    <w:rsid w:val="00E31053"/>
    <w:rsid w:val="00E31110"/>
    <w:rsid w:val="00E313F9"/>
    <w:rsid w:val="00E3146C"/>
    <w:rsid w:val="00E3153D"/>
    <w:rsid w:val="00E31D52"/>
    <w:rsid w:val="00E31F7A"/>
    <w:rsid w:val="00E31F92"/>
    <w:rsid w:val="00E32555"/>
    <w:rsid w:val="00E325B2"/>
    <w:rsid w:val="00E32683"/>
    <w:rsid w:val="00E32745"/>
    <w:rsid w:val="00E327E3"/>
    <w:rsid w:val="00E32F59"/>
    <w:rsid w:val="00E33002"/>
    <w:rsid w:val="00E331AC"/>
    <w:rsid w:val="00E331CA"/>
    <w:rsid w:val="00E3348D"/>
    <w:rsid w:val="00E334E6"/>
    <w:rsid w:val="00E3374E"/>
    <w:rsid w:val="00E33840"/>
    <w:rsid w:val="00E3384F"/>
    <w:rsid w:val="00E33DCD"/>
    <w:rsid w:val="00E33EAF"/>
    <w:rsid w:val="00E33F76"/>
    <w:rsid w:val="00E33F7E"/>
    <w:rsid w:val="00E3415A"/>
    <w:rsid w:val="00E3436C"/>
    <w:rsid w:val="00E343F6"/>
    <w:rsid w:val="00E34BA5"/>
    <w:rsid w:val="00E35382"/>
    <w:rsid w:val="00E3545A"/>
    <w:rsid w:val="00E35496"/>
    <w:rsid w:val="00E35500"/>
    <w:rsid w:val="00E35A3D"/>
    <w:rsid w:val="00E35AC5"/>
    <w:rsid w:val="00E35C4C"/>
    <w:rsid w:val="00E35D52"/>
    <w:rsid w:val="00E36466"/>
    <w:rsid w:val="00E3650E"/>
    <w:rsid w:val="00E3661E"/>
    <w:rsid w:val="00E36770"/>
    <w:rsid w:val="00E367FC"/>
    <w:rsid w:val="00E36900"/>
    <w:rsid w:val="00E36A70"/>
    <w:rsid w:val="00E36B6F"/>
    <w:rsid w:val="00E36B9A"/>
    <w:rsid w:val="00E36C28"/>
    <w:rsid w:val="00E36DA5"/>
    <w:rsid w:val="00E3709D"/>
    <w:rsid w:val="00E378D3"/>
    <w:rsid w:val="00E37C4B"/>
    <w:rsid w:val="00E37C4E"/>
    <w:rsid w:val="00E40316"/>
    <w:rsid w:val="00E40356"/>
    <w:rsid w:val="00E40B09"/>
    <w:rsid w:val="00E40B5D"/>
    <w:rsid w:val="00E41202"/>
    <w:rsid w:val="00E41228"/>
    <w:rsid w:val="00E412B5"/>
    <w:rsid w:val="00E4147A"/>
    <w:rsid w:val="00E416BE"/>
    <w:rsid w:val="00E417D7"/>
    <w:rsid w:val="00E41C57"/>
    <w:rsid w:val="00E41CF2"/>
    <w:rsid w:val="00E41D0C"/>
    <w:rsid w:val="00E4223F"/>
    <w:rsid w:val="00E424DA"/>
    <w:rsid w:val="00E4250A"/>
    <w:rsid w:val="00E426EA"/>
    <w:rsid w:val="00E4293C"/>
    <w:rsid w:val="00E42994"/>
    <w:rsid w:val="00E42BCC"/>
    <w:rsid w:val="00E43174"/>
    <w:rsid w:val="00E43279"/>
    <w:rsid w:val="00E43746"/>
    <w:rsid w:val="00E43867"/>
    <w:rsid w:val="00E438C8"/>
    <w:rsid w:val="00E43F4E"/>
    <w:rsid w:val="00E4425F"/>
    <w:rsid w:val="00E44466"/>
    <w:rsid w:val="00E444B0"/>
    <w:rsid w:val="00E4451D"/>
    <w:rsid w:val="00E44A5C"/>
    <w:rsid w:val="00E44BF5"/>
    <w:rsid w:val="00E44E23"/>
    <w:rsid w:val="00E44F75"/>
    <w:rsid w:val="00E4524D"/>
    <w:rsid w:val="00E45371"/>
    <w:rsid w:val="00E45582"/>
    <w:rsid w:val="00E455EB"/>
    <w:rsid w:val="00E45D0B"/>
    <w:rsid w:val="00E4625B"/>
    <w:rsid w:val="00E463AB"/>
    <w:rsid w:val="00E464AB"/>
    <w:rsid w:val="00E46905"/>
    <w:rsid w:val="00E46C9E"/>
    <w:rsid w:val="00E46CA1"/>
    <w:rsid w:val="00E46D7F"/>
    <w:rsid w:val="00E46F10"/>
    <w:rsid w:val="00E46F9E"/>
    <w:rsid w:val="00E4700F"/>
    <w:rsid w:val="00E474F8"/>
    <w:rsid w:val="00E47CB7"/>
    <w:rsid w:val="00E47F5A"/>
    <w:rsid w:val="00E501BC"/>
    <w:rsid w:val="00E50243"/>
    <w:rsid w:val="00E503CC"/>
    <w:rsid w:val="00E50652"/>
    <w:rsid w:val="00E508B0"/>
    <w:rsid w:val="00E50CD8"/>
    <w:rsid w:val="00E50CE7"/>
    <w:rsid w:val="00E51349"/>
    <w:rsid w:val="00E514EE"/>
    <w:rsid w:val="00E51D7E"/>
    <w:rsid w:val="00E51DCF"/>
    <w:rsid w:val="00E52342"/>
    <w:rsid w:val="00E52465"/>
    <w:rsid w:val="00E52512"/>
    <w:rsid w:val="00E52519"/>
    <w:rsid w:val="00E52554"/>
    <w:rsid w:val="00E52879"/>
    <w:rsid w:val="00E528D8"/>
    <w:rsid w:val="00E5296E"/>
    <w:rsid w:val="00E52A1A"/>
    <w:rsid w:val="00E52C0A"/>
    <w:rsid w:val="00E52DF4"/>
    <w:rsid w:val="00E53043"/>
    <w:rsid w:val="00E5358C"/>
    <w:rsid w:val="00E5382A"/>
    <w:rsid w:val="00E53A6D"/>
    <w:rsid w:val="00E53C8F"/>
    <w:rsid w:val="00E53D9B"/>
    <w:rsid w:val="00E53DA7"/>
    <w:rsid w:val="00E53E99"/>
    <w:rsid w:val="00E5404D"/>
    <w:rsid w:val="00E547B0"/>
    <w:rsid w:val="00E54D67"/>
    <w:rsid w:val="00E54FD8"/>
    <w:rsid w:val="00E55002"/>
    <w:rsid w:val="00E55030"/>
    <w:rsid w:val="00E55282"/>
    <w:rsid w:val="00E55300"/>
    <w:rsid w:val="00E55D17"/>
    <w:rsid w:val="00E56179"/>
    <w:rsid w:val="00E561DC"/>
    <w:rsid w:val="00E5621E"/>
    <w:rsid w:val="00E56406"/>
    <w:rsid w:val="00E56450"/>
    <w:rsid w:val="00E5673A"/>
    <w:rsid w:val="00E57325"/>
    <w:rsid w:val="00E57327"/>
    <w:rsid w:val="00E5735D"/>
    <w:rsid w:val="00E57587"/>
    <w:rsid w:val="00E5767D"/>
    <w:rsid w:val="00E57A74"/>
    <w:rsid w:val="00E57C26"/>
    <w:rsid w:val="00E57CE3"/>
    <w:rsid w:val="00E6038C"/>
    <w:rsid w:val="00E60410"/>
    <w:rsid w:val="00E605A1"/>
    <w:rsid w:val="00E6064C"/>
    <w:rsid w:val="00E6098E"/>
    <w:rsid w:val="00E609C1"/>
    <w:rsid w:val="00E60D6F"/>
    <w:rsid w:val="00E60FDD"/>
    <w:rsid w:val="00E6122D"/>
    <w:rsid w:val="00E61319"/>
    <w:rsid w:val="00E615B2"/>
    <w:rsid w:val="00E61918"/>
    <w:rsid w:val="00E61F20"/>
    <w:rsid w:val="00E620B3"/>
    <w:rsid w:val="00E62324"/>
    <w:rsid w:val="00E624F2"/>
    <w:rsid w:val="00E626E4"/>
    <w:rsid w:val="00E627C0"/>
    <w:rsid w:val="00E62880"/>
    <w:rsid w:val="00E62A58"/>
    <w:rsid w:val="00E62A5A"/>
    <w:rsid w:val="00E62D64"/>
    <w:rsid w:val="00E62DCD"/>
    <w:rsid w:val="00E62EF6"/>
    <w:rsid w:val="00E630E3"/>
    <w:rsid w:val="00E631D3"/>
    <w:rsid w:val="00E63248"/>
    <w:rsid w:val="00E633DF"/>
    <w:rsid w:val="00E6429B"/>
    <w:rsid w:val="00E649A4"/>
    <w:rsid w:val="00E64A86"/>
    <w:rsid w:val="00E64CC3"/>
    <w:rsid w:val="00E65379"/>
    <w:rsid w:val="00E65548"/>
    <w:rsid w:val="00E6577C"/>
    <w:rsid w:val="00E65B4C"/>
    <w:rsid w:val="00E65CAF"/>
    <w:rsid w:val="00E65EE5"/>
    <w:rsid w:val="00E662F2"/>
    <w:rsid w:val="00E666B1"/>
    <w:rsid w:val="00E666CB"/>
    <w:rsid w:val="00E66996"/>
    <w:rsid w:val="00E66E05"/>
    <w:rsid w:val="00E66FAF"/>
    <w:rsid w:val="00E672D3"/>
    <w:rsid w:val="00E675C5"/>
    <w:rsid w:val="00E67843"/>
    <w:rsid w:val="00E67885"/>
    <w:rsid w:val="00E678CA"/>
    <w:rsid w:val="00E67DAB"/>
    <w:rsid w:val="00E70048"/>
    <w:rsid w:val="00E702BD"/>
    <w:rsid w:val="00E702C2"/>
    <w:rsid w:val="00E70A3F"/>
    <w:rsid w:val="00E70DC7"/>
    <w:rsid w:val="00E70DEE"/>
    <w:rsid w:val="00E7170F"/>
    <w:rsid w:val="00E7196E"/>
    <w:rsid w:val="00E71A72"/>
    <w:rsid w:val="00E71DB6"/>
    <w:rsid w:val="00E71F53"/>
    <w:rsid w:val="00E72359"/>
    <w:rsid w:val="00E724CC"/>
    <w:rsid w:val="00E7258F"/>
    <w:rsid w:val="00E728B4"/>
    <w:rsid w:val="00E72E01"/>
    <w:rsid w:val="00E72E36"/>
    <w:rsid w:val="00E73127"/>
    <w:rsid w:val="00E73133"/>
    <w:rsid w:val="00E732A5"/>
    <w:rsid w:val="00E73335"/>
    <w:rsid w:val="00E7369E"/>
    <w:rsid w:val="00E73728"/>
    <w:rsid w:val="00E7373A"/>
    <w:rsid w:val="00E738B2"/>
    <w:rsid w:val="00E73D67"/>
    <w:rsid w:val="00E73FCB"/>
    <w:rsid w:val="00E74064"/>
    <w:rsid w:val="00E74102"/>
    <w:rsid w:val="00E74119"/>
    <w:rsid w:val="00E7416D"/>
    <w:rsid w:val="00E7475B"/>
    <w:rsid w:val="00E7497A"/>
    <w:rsid w:val="00E74C97"/>
    <w:rsid w:val="00E75067"/>
    <w:rsid w:val="00E75289"/>
    <w:rsid w:val="00E7530C"/>
    <w:rsid w:val="00E75639"/>
    <w:rsid w:val="00E75688"/>
    <w:rsid w:val="00E75B38"/>
    <w:rsid w:val="00E7626A"/>
    <w:rsid w:val="00E7700E"/>
    <w:rsid w:val="00E77109"/>
    <w:rsid w:val="00E772A9"/>
    <w:rsid w:val="00E772CE"/>
    <w:rsid w:val="00E7731A"/>
    <w:rsid w:val="00E773A6"/>
    <w:rsid w:val="00E80255"/>
    <w:rsid w:val="00E803B8"/>
    <w:rsid w:val="00E806E1"/>
    <w:rsid w:val="00E80711"/>
    <w:rsid w:val="00E80989"/>
    <w:rsid w:val="00E80BE5"/>
    <w:rsid w:val="00E80CF9"/>
    <w:rsid w:val="00E81881"/>
    <w:rsid w:val="00E81CEB"/>
    <w:rsid w:val="00E81DB1"/>
    <w:rsid w:val="00E81EE9"/>
    <w:rsid w:val="00E821DE"/>
    <w:rsid w:val="00E822E1"/>
    <w:rsid w:val="00E82324"/>
    <w:rsid w:val="00E8243D"/>
    <w:rsid w:val="00E82883"/>
    <w:rsid w:val="00E82C26"/>
    <w:rsid w:val="00E82D60"/>
    <w:rsid w:val="00E82EBB"/>
    <w:rsid w:val="00E83729"/>
    <w:rsid w:val="00E8386C"/>
    <w:rsid w:val="00E83B1B"/>
    <w:rsid w:val="00E83D52"/>
    <w:rsid w:val="00E83FEC"/>
    <w:rsid w:val="00E840EE"/>
    <w:rsid w:val="00E8429A"/>
    <w:rsid w:val="00E845DD"/>
    <w:rsid w:val="00E8480A"/>
    <w:rsid w:val="00E84CB1"/>
    <w:rsid w:val="00E84CCA"/>
    <w:rsid w:val="00E84D0D"/>
    <w:rsid w:val="00E85D1B"/>
    <w:rsid w:val="00E8619D"/>
    <w:rsid w:val="00E8636B"/>
    <w:rsid w:val="00E863DF"/>
    <w:rsid w:val="00E8672B"/>
    <w:rsid w:val="00E86AAE"/>
    <w:rsid w:val="00E86D4D"/>
    <w:rsid w:val="00E87AE4"/>
    <w:rsid w:val="00E87B0C"/>
    <w:rsid w:val="00E87E24"/>
    <w:rsid w:val="00E902AF"/>
    <w:rsid w:val="00E9048B"/>
    <w:rsid w:val="00E904E0"/>
    <w:rsid w:val="00E911AB"/>
    <w:rsid w:val="00E91311"/>
    <w:rsid w:val="00E91550"/>
    <w:rsid w:val="00E91561"/>
    <w:rsid w:val="00E9170B"/>
    <w:rsid w:val="00E91A22"/>
    <w:rsid w:val="00E91A3D"/>
    <w:rsid w:val="00E91AAE"/>
    <w:rsid w:val="00E91DB4"/>
    <w:rsid w:val="00E92323"/>
    <w:rsid w:val="00E92498"/>
    <w:rsid w:val="00E926C3"/>
    <w:rsid w:val="00E9293A"/>
    <w:rsid w:val="00E92E40"/>
    <w:rsid w:val="00E92F76"/>
    <w:rsid w:val="00E930CA"/>
    <w:rsid w:val="00E94139"/>
    <w:rsid w:val="00E94704"/>
    <w:rsid w:val="00E9476B"/>
    <w:rsid w:val="00E94811"/>
    <w:rsid w:val="00E94909"/>
    <w:rsid w:val="00E94B0B"/>
    <w:rsid w:val="00E94BAE"/>
    <w:rsid w:val="00E94DEB"/>
    <w:rsid w:val="00E9557F"/>
    <w:rsid w:val="00E957F9"/>
    <w:rsid w:val="00E95808"/>
    <w:rsid w:val="00E96330"/>
    <w:rsid w:val="00E96551"/>
    <w:rsid w:val="00E96693"/>
    <w:rsid w:val="00E96C92"/>
    <w:rsid w:val="00E96DAA"/>
    <w:rsid w:val="00E97208"/>
    <w:rsid w:val="00E972AE"/>
    <w:rsid w:val="00E973F2"/>
    <w:rsid w:val="00E97533"/>
    <w:rsid w:val="00E978AF"/>
    <w:rsid w:val="00E97C09"/>
    <w:rsid w:val="00E97E25"/>
    <w:rsid w:val="00E97F79"/>
    <w:rsid w:val="00EA005F"/>
    <w:rsid w:val="00EA04AA"/>
    <w:rsid w:val="00EA0A19"/>
    <w:rsid w:val="00EA0B81"/>
    <w:rsid w:val="00EA0CB2"/>
    <w:rsid w:val="00EA0E7C"/>
    <w:rsid w:val="00EA0FD4"/>
    <w:rsid w:val="00EA11ED"/>
    <w:rsid w:val="00EA1329"/>
    <w:rsid w:val="00EA18DB"/>
    <w:rsid w:val="00EA19D9"/>
    <w:rsid w:val="00EA1C90"/>
    <w:rsid w:val="00EA1E6B"/>
    <w:rsid w:val="00EA1ED5"/>
    <w:rsid w:val="00EA2191"/>
    <w:rsid w:val="00EA21C0"/>
    <w:rsid w:val="00EA24F1"/>
    <w:rsid w:val="00EA2633"/>
    <w:rsid w:val="00EA2764"/>
    <w:rsid w:val="00EA2C19"/>
    <w:rsid w:val="00EA2C6A"/>
    <w:rsid w:val="00EA2DC8"/>
    <w:rsid w:val="00EA2F2F"/>
    <w:rsid w:val="00EA2FF5"/>
    <w:rsid w:val="00EA358A"/>
    <w:rsid w:val="00EA391E"/>
    <w:rsid w:val="00EA399C"/>
    <w:rsid w:val="00EA39AC"/>
    <w:rsid w:val="00EA39FC"/>
    <w:rsid w:val="00EA3AD9"/>
    <w:rsid w:val="00EA3AF5"/>
    <w:rsid w:val="00EA3BE9"/>
    <w:rsid w:val="00EA3DBF"/>
    <w:rsid w:val="00EA409B"/>
    <w:rsid w:val="00EA4393"/>
    <w:rsid w:val="00EA444A"/>
    <w:rsid w:val="00EA4D2C"/>
    <w:rsid w:val="00EA4D8E"/>
    <w:rsid w:val="00EA5055"/>
    <w:rsid w:val="00EA50DF"/>
    <w:rsid w:val="00EA5707"/>
    <w:rsid w:val="00EA5A38"/>
    <w:rsid w:val="00EA5B6D"/>
    <w:rsid w:val="00EA5C5C"/>
    <w:rsid w:val="00EA5EED"/>
    <w:rsid w:val="00EA5FC0"/>
    <w:rsid w:val="00EA609A"/>
    <w:rsid w:val="00EA62BD"/>
    <w:rsid w:val="00EA6660"/>
    <w:rsid w:val="00EA6AB8"/>
    <w:rsid w:val="00EA720A"/>
    <w:rsid w:val="00EA750B"/>
    <w:rsid w:val="00EA7667"/>
    <w:rsid w:val="00EA7957"/>
    <w:rsid w:val="00EA7AAD"/>
    <w:rsid w:val="00EA7DBA"/>
    <w:rsid w:val="00EA7F02"/>
    <w:rsid w:val="00EB0093"/>
    <w:rsid w:val="00EB0237"/>
    <w:rsid w:val="00EB043F"/>
    <w:rsid w:val="00EB0563"/>
    <w:rsid w:val="00EB094B"/>
    <w:rsid w:val="00EB0A24"/>
    <w:rsid w:val="00EB0C73"/>
    <w:rsid w:val="00EB0CEA"/>
    <w:rsid w:val="00EB0E82"/>
    <w:rsid w:val="00EB0FED"/>
    <w:rsid w:val="00EB1265"/>
    <w:rsid w:val="00EB1502"/>
    <w:rsid w:val="00EB1A72"/>
    <w:rsid w:val="00EB1B6D"/>
    <w:rsid w:val="00EB1BB9"/>
    <w:rsid w:val="00EB1F8C"/>
    <w:rsid w:val="00EB2581"/>
    <w:rsid w:val="00EB2678"/>
    <w:rsid w:val="00EB288F"/>
    <w:rsid w:val="00EB299E"/>
    <w:rsid w:val="00EB3318"/>
    <w:rsid w:val="00EB33D9"/>
    <w:rsid w:val="00EB396F"/>
    <w:rsid w:val="00EB3CD5"/>
    <w:rsid w:val="00EB3F5A"/>
    <w:rsid w:val="00EB43CB"/>
    <w:rsid w:val="00EB4661"/>
    <w:rsid w:val="00EB46C8"/>
    <w:rsid w:val="00EB4748"/>
    <w:rsid w:val="00EB47DD"/>
    <w:rsid w:val="00EB4C6D"/>
    <w:rsid w:val="00EB4D14"/>
    <w:rsid w:val="00EB4E07"/>
    <w:rsid w:val="00EB5100"/>
    <w:rsid w:val="00EB5433"/>
    <w:rsid w:val="00EB554C"/>
    <w:rsid w:val="00EB5BE6"/>
    <w:rsid w:val="00EB5D02"/>
    <w:rsid w:val="00EB5EA8"/>
    <w:rsid w:val="00EB620E"/>
    <w:rsid w:val="00EB62CA"/>
    <w:rsid w:val="00EB6A39"/>
    <w:rsid w:val="00EB6ABE"/>
    <w:rsid w:val="00EB6CB5"/>
    <w:rsid w:val="00EB6E9C"/>
    <w:rsid w:val="00EB6EE4"/>
    <w:rsid w:val="00EB7101"/>
    <w:rsid w:val="00EB7471"/>
    <w:rsid w:val="00EB7670"/>
    <w:rsid w:val="00EB76AF"/>
    <w:rsid w:val="00EB7743"/>
    <w:rsid w:val="00EB790A"/>
    <w:rsid w:val="00EB7FCF"/>
    <w:rsid w:val="00EC02AE"/>
    <w:rsid w:val="00EC05E9"/>
    <w:rsid w:val="00EC0603"/>
    <w:rsid w:val="00EC070A"/>
    <w:rsid w:val="00EC07DB"/>
    <w:rsid w:val="00EC0908"/>
    <w:rsid w:val="00EC096B"/>
    <w:rsid w:val="00EC0E17"/>
    <w:rsid w:val="00EC10E9"/>
    <w:rsid w:val="00EC145F"/>
    <w:rsid w:val="00EC148B"/>
    <w:rsid w:val="00EC191B"/>
    <w:rsid w:val="00EC1CD3"/>
    <w:rsid w:val="00EC1FC1"/>
    <w:rsid w:val="00EC223D"/>
    <w:rsid w:val="00EC24D8"/>
    <w:rsid w:val="00EC254B"/>
    <w:rsid w:val="00EC2556"/>
    <w:rsid w:val="00EC268E"/>
    <w:rsid w:val="00EC2BD7"/>
    <w:rsid w:val="00EC2D0E"/>
    <w:rsid w:val="00EC2EB0"/>
    <w:rsid w:val="00EC308C"/>
    <w:rsid w:val="00EC3315"/>
    <w:rsid w:val="00EC3452"/>
    <w:rsid w:val="00EC34B6"/>
    <w:rsid w:val="00EC37F4"/>
    <w:rsid w:val="00EC37F9"/>
    <w:rsid w:val="00EC3C7C"/>
    <w:rsid w:val="00EC3FA5"/>
    <w:rsid w:val="00EC4B4A"/>
    <w:rsid w:val="00EC4B8F"/>
    <w:rsid w:val="00EC4D03"/>
    <w:rsid w:val="00EC4D8D"/>
    <w:rsid w:val="00EC5046"/>
    <w:rsid w:val="00EC5234"/>
    <w:rsid w:val="00EC5290"/>
    <w:rsid w:val="00EC52DD"/>
    <w:rsid w:val="00EC555A"/>
    <w:rsid w:val="00EC59CD"/>
    <w:rsid w:val="00EC5CE3"/>
    <w:rsid w:val="00EC6299"/>
    <w:rsid w:val="00EC6309"/>
    <w:rsid w:val="00EC6BB9"/>
    <w:rsid w:val="00EC6D48"/>
    <w:rsid w:val="00EC6EEF"/>
    <w:rsid w:val="00EC6FA6"/>
    <w:rsid w:val="00EC7382"/>
    <w:rsid w:val="00EC742E"/>
    <w:rsid w:val="00EC7477"/>
    <w:rsid w:val="00EC748A"/>
    <w:rsid w:val="00EC7516"/>
    <w:rsid w:val="00EC7608"/>
    <w:rsid w:val="00EC7635"/>
    <w:rsid w:val="00EC7A55"/>
    <w:rsid w:val="00EC7B54"/>
    <w:rsid w:val="00EC7B9C"/>
    <w:rsid w:val="00EC7BE6"/>
    <w:rsid w:val="00EC7C35"/>
    <w:rsid w:val="00EC7E33"/>
    <w:rsid w:val="00ED078E"/>
    <w:rsid w:val="00ED080A"/>
    <w:rsid w:val="00ED090C"/>
    <w:rsid w:val="00ED0B6B"/>
    <w:rsid w:val="00ED0C35"/>
    <w:rsid w:val="00ED16F2"/>
    <w:rsid w:val="00ED16F5"/>
    <w:rsid w:val="00ED180D"/>
    <w:rsid w:val="00ED18EA"/>
    <w:rsid w:val="00ED195D"/>
    <w:rsid w:val="00ED1C62"/>
    <w:rsid w:val="00ED2593"/>
    <w:rsid w:val="00ED2A92"/>
    <w:rsid w:val="00ED33C0"/>
    <w:rsid w:val="00ED346E"/>
    <w:rsid w:val="00ED3491"/>
    <w:rsid w:val="00ED357A"/>
    <w:rsid w:val="00ED35CB"/>
    <w:rsid w:val="00ED36BF"/>
    <w:rsid w:val="00ED36E2"/>
    <w:rsid w:val="00ED3B2D"/>
    <w:rsid w:val="00ED3C0D"/>
    <w:rsid w:val="00ED3C79"/>
    <w:rsid w:val="00ED3F3D"/>
    <w:rsid w:val="00ED40A8"/>
    <w:rsid w:val="00ED4526"/>
    <w:rsid w:val="00ED45CE"/>
    <w:rsid w:val="00ED4BA8"/>
    <w:rsid w:val="00ED4E3A"/>
    <w:rsid w:val="00ED4E86"/>
    <w:rsid w:val="00ED56C0"/>
    <w:rsid w:val="00ED5C78"/>
    <w:rsid w:val="00ED60C2"/>
    <w:rsid w:val="00ED61E2"/>
    <w:rsid w:val="00ED6A5F"/>
    <w:rsid w:val="00ED6BEA"/>
    <w:rsid w:val="00ED6D60"/>
    <w:rsid w:val="00ED6DD9"/>
    <w:rsid w:val="00ED71B8"/>
    <w:rsid w:val="00ED7515"/>
    <w:rsid w:val="00ED7675"/>
    <w:rsid w:val="00ED7925"/>
    <w:rsid w:val="00ED7AB5"/>
    <w:rsid w:val="00ED7F19"/>
    <w:rsid w:val="00EE0123"/>
    <w:rsid w:val="00EE017F"/>
    <w:rsid w:val="00EE020B"/>
    <w:rsid w:val="00EE06FA"/>
    <w:rsid w:val="00EE10D0"/>
    <w:rsid w:val="00EE1117"/>
    <w:rsid w:val="00EE17C6"/>
    <w:rsid w:val="00EE1F3B"/>
    <w:rsid w:val="00EE231A"/>
    <w:rsid w:val="00EE2964"/>
    <w:rsid w:val="00EE2A3C"/>
    <w:rsid w:val="00EE313F"/>
    <w:rsid w:val="00EE328F"/>
    <w:rsid w:val="00EE32FB"/>
    <w:rsid w:val="00EE331F"/>
    <w:rsid w:val="00EE366C"/>
    <w:rsid w:val="00EE3E58"/>
    <w:rsid w:val="00EE4037"/>
    <w:rsid w:val="00EE421C"/>
    <w:rsid w:val="00EE4632"/>
    <w:rsid w:val="00EE48D4"/>
    <w:rsid w:val="00EE4993"/>
    <w:rsid w:val="00EE531C"/>
    <w:rsid w:val="00EE5541"/>
    <w:rsid w:val="00EE5546"/>
    <w:rsid w:val="00EE560D"/>
    <w:rsid w:val="00EE5D28"/>
    <w:rsid w:val="00EE5F37"/>
    <w:rsid w:val="00EE62DD"/>
    <w:rsid w:val="00EE646F"/>
    <w:rsid w:val="00EE6971"/>
    <w:rsid w:val="00EE6C68"/>
    <w:rsid w:val="00EE6CF7"/>
    <w:rsid w:val="00EE6F13"/>
    <w:rsid w:val="00EE6FA2"/>
    <w:rsid w:val="00EE7157"/>
    <w:rsid w:val="00EE72EF"/>
    <w:rsid w:val="00EE7302"/>
    <w:rsid w:val="00EE76C3"/>
    <w:rsid w:val="00EE7715"/>
    <w:rsid w:val="00EE77F7"/>
    <w:rsid w:val="00EE78D3"/>
    <w:rsid w:val="00EE7996"/>
    <w:rsid w:val="00EE7AEB"/>
    <w:rsid w:val="00EE7BDD"/>
    <w:rsid w:val="00EE7F49"/>
    <w:rsid w:val="00EE7FBC"/>
    <w:rsid w:val="00EF001C"/>
    <w:rsid w:val="00EF029B"/>
    <w:rsid w:val="00EF0819"/>
    <w:rsid w:val="00EF085C"/>
    <w:rsid w:val="00EF08AE"/>
    <w:rsid w:val="00EF0938"/>
    <w:rsid w:val="00EF0A12"/>
    <w:rsid w:val="00EF0E75"/>
    <w:rsid w:val="00EF11A7"/>
    <w:rsid w:val="00EF14F5"/>
    <w:rsid w:val="00EF16FF"/>
    <w:rsid w:val="00EF1812"/>
    <w:rsid w:val="00EF1872"/>
    <w:rsid w:val="00EF19CF"/>
    <w:rsid w:val="00EF2041"/>
    <w:rsid w:val="00EF21DF"/>
    <w:rsid w:val="00EF24D8"/>
    <w:rsid w:val="00EF28FB"/>
    <w:rsid w:val="00EF2919"/>
    <w:rsid w:val="00EF297D"/>
    <w:rsid w:val="00EF2C50"/>
    <w:rsid w:val="00EF2D5D"/>
    <w:rsid w:val="00EF2FE2"/>
    <w:rsid w:val="00EF342A"/>
    <w:rsid w:val="00EF34E2"/>
    <w:rsid w:val="00EF39A5"/>
    <w:rsid w:val="00EF3A2F"/>
    <w:rsid w:val="00EF3CC0"/>
    <w:rsid w:val="00EF3DA9"/>
    <w:rsid w:val="00EF3FEA"/>
    <w:rsid w:val="00EF4166"/>
    <w:rsid w:val="00EF44D8"/>
    <w:rsid w:val="00EF4E16"/>
    <w:rsid w:val="00EF4E63"/>
    <w:rsid w:val="00EF4E8B"/>
    <w:rsid w:val="00EF4EE2"/>
    <w:rsid w:val="00EF50AA"/>
    <w:rsid w:val="00EF51A6"/>
    <w:rsid w:val="00EF5245"/>
    <w:rsid w:val="00EF56AD"/>
    <w:rsid w:val="00EF63AC"/>
    <w:rsid w:val="00EF68C5"/>
    <w:rsid w:val="00EF691C"/>
    <w:rsid w:val="00EF69E3"/>
    <w:rsid w:val="00EF6B35"/>
    <w:rsid w:val="00EF6CD8"/>
    <w:rsid w:val="00EF754F"/>
    <w:rsid w:val="00EF7594"/>
    <w:rsid w:val="00EF7682"/>
    <w:rsid w:val="00EF778C"/>
    <w:rsid w:val="00EF7A44"/>
    <w:rsid w:val="00EF7CE1"/>
    <w:rsid w:val="00EF7DC4"/>
    <w:rsid w:val="00EF7DF8"/>
    <w:rsid w:val="00EF7FDC"/>
    <w:rsid w:val="00F0000C"/>
    <w:rsid w:val="00F004A7"/>
    <w:rsid w:val="00F004BA"/>
    <w:rsid w:val="00F0072A"/>
    <w:rsid w:val="00F0075A"/>
    <w:rsid w:val="00F0075F"/>
    <w:rsid w:val="00F007A8"/>
    <w:rsid w:val="00F00905"/>
    <w:rsid w:val="00F00C57"/>
    <w:rsid w:val="00F00CDA"/>
    <w:rsid w:val="00F00D5E"/>
    <w:rsid w:val="00F01101"/>
    <w:rsid w:val="00F0112F"/>
    <w:rsid w:val="00F011FE"/>
    <w:rsid w:val="00F013E3"/>
    <w:rsid w:val="00F01452"/>
    <w:rsid w:val="00F015C3"/>
    <w:rsid w:val="00F0173C"/>
    <w:rsid w:val="00F0187B"/>
    <w:rsid w:val="00F0188D"/>
    <w:rsid w:val="00F01D7F"/>
    <w:rsid w:val="00F024D2"/>
    <w:rsid w:val="00F026F3"/>
    <w:rsid w:val="00F027A8"/>
    <w:rsid w:val="00F02BBD"/>
    <w:rsid w:val="00F02FD1"/>
    <w:rsid w:val="00F03650"/>
    <w:rsid w:val="00F03784"/>
    <w:rsid w:val="00F038D1"/>
    <w:rsid w:val="00F03A84"/>
    <w:rsid w:val="00F03FD5"/>
    <w:rsid w:val="00F040AD"/>
    <w:rsid w:val="00F040CD"/>
    <w:rsid w:val="00F04ADA"/>
    <w:rsid w:val="00F04B9F"/>
    <w:rsid w:val="00F04C7B"/>
    <w:rsid w:val="00F04C8F"/>
    <w:rsid w:val="00F04E0D"/>
    <w:rsid w:val="00F04F6F"/>
    <w:rsid w:val="00F0522E"/>
    <w:rsid w:val="00F05B84"/>
    <w:rsid w:val="00F05D36"/>
    <w:rsid w:val="00F05E31"/>
    <w:rsid w:val="00F06161"/>
    <w:rsid w:val="00F0618D"/>
    <w:rsid w:val="00F0648C"/>
    <w:rsid w:val="00F068B5"/>
    <w:rsid w:val="00F06CEB"/>
    <w:rsid w:val="00F07050"/>
    <w:rsid w:val="00F07135"/>
    <w:rsid w:val="00F07848"/>
    <w:rsid w:val="00F07BAC"/>
    <w:rsid w:val="00F07E40"/>
    <w:rsid w:val="00F07F74"/>
    <w:rsid w:val="00F07FB4"/>
    <w:rsid w:val="00F100CB"/>
    <w:rsid w:val="00F103F0"/>
    <w:rsid w:val="00F108AC"/>
    <w:rsid w:val="00F109AF"/>
    <w:rsid w:val="00F10B22"/>
    <w:rsid w:val="00F113F4"/>
    <w:rsid w:val="00F114D2"/>
    <w:rsid w:val="00F117FA"/>
    <w:rsid w:val="00F11801"/>
    <w:rsid w:val="00F11A0F"/>
    <w:rsid w:val="00F11B95"/>
    <w:rsid w:val="00F11C87"/>
    <w:rsid w:val="00F11FE9"/>
    <w:rsid w:val="00F1215C"/>
    <w:rsid w:val="00F125A8"/>
    <w:rsid w:val="00F125F9"/>
    <w:rsid w:val="00F1297E"/>
    <w:rsid w:val="00F12AFA"/>
    <w:rsid w:val="00F12D67"/>
    <w:rsid w:val="00F12F7A"/>
    <w:rsid w:val="00F13182"/>
    <w:rsid w:val="00F1324C"/>
    <w:rsid w:val="00F13428"/>
    <w:rsid w:val="00F138A9"/>
    <w:rsid w:val="00F13A00"/>
    <w:rsid w:val="00F13A27"/>
    <w:rsid w:val="00F13A29"/>
    <w:rsid w:val="00F13B49"/>
    <w:rsid w:val="00F13E0F"/>
    <w:rsid w:val="00F13F70"/>
    <w:rsid w:val="00F13FA7"/>
    <w:rsid w:val="00F142BA"/>
    <w:rsid w:val="00F14681"/>
    <w:rsid w:val="00F147E7"/>
    <w:rsid w:val="00F14898"/>
    <w:rsid w:val="00F14A52"/>
    <w:rsid w:val="00F14B8F"/>
    <w:rsid w:val="00F14BD1"/>
    <w:rsid w:val="00F14DA3"/>
    <w:rsid w:val="00F15015"/>
    <w:rsid w:val="00F1537A"/>
    <w:rsid w:val="00F1545E"/>
    <w:rsid w:val="00F15AF9"/>
    <w:rsid w:val="00F15D01"/>
    <w:rsid w:val="00F15E38"/>
    <w:rsid w:val="00F15FB4"/>
    <w:rsid w:val="00F162C8"/>
    <w:rsid w:val="00F1634A"/>
    <w:rsid w:val="00F163C6"/>
    <w:rsid w:val="00F169DD"/>
    <w:rsid w:val="00F16B9C"/>
    <w:rsid w:val="00F16E1C"/>
    <w:rsid w:val="00F1704A"/>
    <w:rsid w:val="00F17143"/>
    <w:rsid w:val="00F172BF"/>
    <w:rsid w:val="00F1737A"/>
    <w:rsid w:val="00F17553"/>
    <w:rsid w:val="00F176B2"/>
    <w:rsid w:val="00F17745"/>
    <w:rsid w:val="00F177BB"/>
    <w:rsid w:val="00F177DA"/>
    <w:rsid w:val="00F17878"/>
    <w:rsid w:val="00F178A9"/>
    <w:rsid w:val="00F17971"/>
    <w:rsid w:val="00F17CBC"/>
    <w:rsid w:val="00F17EB7"/>
    <w:rsid w:val="00F2015A"/>
    <w:rsid w:val="00F20549"/>
    <w:rsid w:val="00F207B1"/>
    <w:rsid w:val="00F20881"/>
    <w:rsid w:val="00F2101D"/>
    <w:rsid w:val="00F2145B"/>
    <w:rsid w:val="00F219AD"/>
    <w:rsid w:val="00F21A54"/>
    <w:rsid w:val="00F21C69"/>
    <w:rsid w:val="00F21E5D"/>
    <w:rsid w:val="00F225C8"/>
    <w:rsid w:val="00F23049"/>
    <w:rsid w:val="00F230E9"/>
    <w:rsid w:val="00F2339D"/>
    <w:rsid w:val="00F233B2"/>
    <w:rsid w:val="00F23400"/>
    <w:rsid w:val="00F23431"/>
    <w:rsid w:val="00F2347C"/>
    <w:rsid w:val="00F23941"/>
    <w:rsid w:val="00F239FD"/>
    <w:rsid w:val="00F23E2A"/>
    <w:rsid w:val="00F23E51"/>
    <w:rsid w:val="00F23EAC"/>
    <w:rsid w:val="00F2408F"/>
    <w:rsid w:val="00F24093"/>
    <w:rsid w:val="00F2411A"/>
    <w:rsid w:val="00F2412E"/>
    <w:rsid w:val="00F24243"/>
    <w:rsid w:val="00F2433A"/>
    <w:rsid w:val="00F243B4"/>
    <w:rsid w:val="00F24442"/>
    <w:rsid w:val="00F2444E"/>
    <w:rsid w:val="00F24680"/>
    <w:rsid w:val="00F24956"/>
    <w:rsid w:val="00F24CAF"/>
    <w:rsid w:val="00F24DAF"/>
    <w:rsid w:val="00F24E62"/>
    <w:rsid w:val="00F25195"/>
    <w:rsid w:val="00F258A8"/>
    <w:rsid w:val="00F25EDC"/>
    <w:rsid w:val="00F25FF1"/>
    <w:rsid w:val="00F26818"/>
    <w:rsid w:val="00F26B01"/>
    <w:rsid w:val="00F26BD0"/>
    <w:rsid w:val="00F26EC8"/>
    <w:rsid w:val="00F270B7"/>
    <w:rsid w:val="00F27330"/>
    <w:rsid w:val="00F275E3"/>
    <w:rsid w:val="00F2766B"/>
    <w:rsid w:val="00F276C7"/>
    <w:rsid w:val="00F27A34"/>
    <w:rsid w:val="00F300D0"/>
    <w:rsid w:val="00F302E5"/>
    <w:rsid w:val="00F30498"/>
    <w:rsid w:val="00F30F27"/>
    <w:rsid w:val="00F316DD"/>
    <w:rsid w:val="00F317D4"/>
    <w:rsid w:val="00F31A2A"/>
    <w:rsid w:val="00F31B8D"/>
    <w:rsid w:val="00F31D6B"/>
    <w:rsid w:val="00F31E6F"/>
    <w:rsid w:val="00F321B9"/>
    <w:rsid w:val="00F3257A"/>
    <w:rsid w:val="00F326A0"/>
    <w:rsid w:val="00F32894"/>
    <w:rsid w:val="00F32C32"/>
    <w:rsid w:val="00F32E81"/>
    <w:rsid w:val="00F331D3"/>
    <w:rsid w:val="00F3361A"/>
    <w:rsid w:val="00F33733"/>
    <w:rsid w:val="00F33943"/>
    <w:rsid w:val="00F339FD"/>
    <w:rsid w:val="00F33AC2"/>
    <w:rsid w:val="00F33AD7"/>
    <w:rsid w:val="00F33CD7"/>
    <w:rsid w:val="00F33F88"/>
    <w:rsid w:val="00F33FF6"/>
    <w:rsid w:val="00F34034"/>
    <w:rsid w:val="00F340FB"/>
    <w:rsid w:val="00F34527"/>
    <w:rsid w:val="00F34BA0"/>
    <w:rsid w:val="00F34CA2"/>
    <w:rsid w:val="00F34DB9"/>
    <w:rsid w:val="00F35506"/>
    <w:rsid w:val="00F35534"/>
    <w:rsid w:val="00F357A9"/>
    <w:rsid w:val="00F35867"/>
    <w:rsid w:val="00F359E1"/>
    <w:rsid w:val="00F35EC9"/>
    <w:rsid w:val="00F35F2F"/>
    <w:rsid w:val="00F360FF"/>
    <w:rsid w:val="00F363F4"/>
    <w:rsid w:val="00F36794"/>
    <w:rsid w:val="00F367C7"/>
    <w:rsid w:val="00F369A8"/>
    <w:rsid w:val="00F36A83"/>
    <w:rsid w:val="00F36AF6"/>
    <w:rsid w:val="00F36D0E"/>
    <w:rsid w:val="00F37220"/>
    <w:rsid w:val="00F374D4"/>
    <w:rsid w:val="00F374EB"/>
    <w:rsid w:val="00F377D7"/>
    <w:rsid w:val="00F378A1"/>
    <w:rsid w:val="00F37D49"/>
    <w:rsid w:val="00F37EC6"/>
    <w:rsid w:val="00F4005B"/>
    <w:rsid w:val="00F4012A"/>
    <w:rsid w:val="00F403A0"/>
    <w:rsid w:val="00F40445"/>
    <w:rsid w:val="00F40574"/>
    <w:rsid w:val="00F405FA"/>
    <w:rsid w:val="00F4083A"/>
    <w:rsid w:val="00F409E4"/>
    <w:rsid w:val="00F40A59"/>
    <w:rsid w:val="00F40D15"/>
    <w:rsid w:val="00F40F0F"/>
    <w:rsid w:val="00F4121E"/>
    <w:rsid w:val="00F413E6"/>
    <w:rsid w:val="00F41596"/>
    <w:rsid w:val="00F415F4"/>
    <w:rsid w:val="00F41700"/>
    <w:rsid w:val="00F41B9A"/>
    <w:rsid w:val="00F41D07"/>
    <w:rsid w:val="00F41F2C"/>
    <w:rsid w:val="00F42074"/>
    <w:rsid w:val="00F42611"/>
    <w:rsid w:val="00F42754"/>
    <w:rsid w:val="00F427DB"/>
    <w:rsid w:val="00F42876"/>
    <w:rsid w:val="00F42C85"/>
    <w:rsid w:val="00F4314A"/>
    <w:rsid w:val="00F433D9"/>
    <w:rsid w:val="00F43427"/>
    <w:rsid w:val="00F43673"/>
    <w:rsid w:val="00F4396C"/>
    <w:rsid w:val="00F4396D"/>
    <w:rsid w:val="00F43C34"/>
    <w:rsid w:val="00F43CC3"/>
    <w:rsid w:val="00F43DC2"/>
    <w:rsid w:val="00F43DE9"/>
    <w:rsid w:val="00F43ECB"/>
    <w:rsid w:val="00F43F80"/>
    <w:rsid w:val="00F44063"/>
    <w:rsid w:val="00F440F4"/>
    <w:rsid w:val="00F44144"/>
    <w:rsid w:val="00F4417D"/>
    <w:rsid w:val="00F44733"/>
    <w:rsid w:val="00F44777"/>
    <w:rsid w:val="00F44FA2"/>
    <w:rsid w:val="00F453D9"/>
    <w:rsid w:val="00F456D7"/>
    <w:rsid w:val="00F45DA0"/>
    <w:rsid w:val="00F4624E"/>
    <w:rsid w:val="00F462F2"/>
    <w:rsid w:val="00F46361"/>
    <w:rsid w:val="00F46734"/>
    <w:rsid w:val="00F46961"/>
    <w:rsid w:val="00F469E3"/>
    <w:rsid w:val="00F469F6"/>
    <w:rsid w:val="00F46A07"/>
    <w:rsid w:val="00F46E35"/>
    <w:rsid w:val="00F474E0"/>
    <w:rsid w:val="00F47BF9"/>
    <w:rsid w:val="00F47E39"/>
    <w:rsid w:val="00F47E65"/>
    <w:rsid w:val="00F47E9B"/>
    <w:rsid w:val="00F501BC"/>
    <w:rsid w:val="00F50606"/>
    <w:rsid w:val="00F507E4"/>
    <w:rsid w:val="00F50998"/>
    <w:rsid w:val="00F50B28"/>
    <w:rsid w:val="00F51076"/>
    <w:rsid w:val="00F510B1"/>
    <w:rsid w:val="00F5122E"/>
    <w:rsid w:val="00F513B8"/>
    <w:rsid w:val="00F51A7A"/>
    <w:rsid w:val="00F51AFB"/>
    <w:rsid w:val="00F523AA"/>
    <w:rsid w:val="00F52433"/>
    <w:rsid w:val="00F525AB"/>
    <w:rsid w:val="00F528D7"/>
    <w:rsid w:val="00F52B7D"/>
    <w:rsid w:val="00F52DE7"/>
    <w:rsid w:val="00F53423"/>
    <w:rsid w:val="00F539B8"/>
    <w:rsid w:val="00F5443B"/>
    <w:rsid w:val="00F54A14"/>
    <w:rsid w:val="00F54A4A"/>
    <w:rsid w:val="00F54C90"/>
    <w:rsid w:val="00F54D09"/>
    <w:rsid w:val="00F54E51"/>
    <w:rsid w:val="00F552AA"/>
    <w:rsid w:val="00F553F0"/>
    <w:rsid w:val="00F554B0"/>
    <w:rsid w:val="00F554EC"/>
    <w:rsid w:val="00F55525"/>
    <w:rsid w:val="00F55551"/>
    <w:rsid w:val="00F55592"/>
    <w:rsid w:val="00F55596"/>
    <w:rsid w:val="00F55BA4"/>
    <w:rsid w:val="00F55F4A"/>
    <w:rsid w:val="00F56016"/>
    <w:rsid w:val="00F56191"/>
    <w:rsid w:val="00F56F56"/>
    <w:rsid w:val="00F57316"/>
    <w:rsid w:val="00F5753B"/>
    <w:rsid w:val="00F57628"/>
    <w:rsid w:val="00F57ACF"/>
    <w:rsid w:val="00F57AE8"/>
    <w:rsid w:val="00F57B1B"/>
    <w:rsid w:val="00F57C31"/>
    <w:rsid w:val="00F57D5C"/>
    <w:rsid w:val="00F6018C"/>
    <w:rsid w:val="00F601AB"/>
    <w:rsid w:val="00F602A5"/>
    <w:rsid w:val="00F603EF"/>
    <w:rsid w:val="00F604DD"/>
    <w:rsid w:val="00F60815"/>
    <w:rsid w:val="00F60961"/>
    <w:rsid w:val="00F60993"/>
    <w:rsid w:val="00F609C1"/>
    <w:rsid w:val="00F61443"/>
    <w:rsid w:val="00F6165B"/>
    <w:rsid w:val="00F616D3"/>
    <w:rsid w:val="00F6174F"/>
    <w:rsid w:val="00F61987"/>
    <w:rsid w:val="00F61BA2"/>
    <w:rsid w:val="00F61DB6"/>
    <w:rsid w:val="00F61EB8"/>
    <w:rsid w:val="00F6230D"/>
    <w:rsid w:val="00F62B7B"/>
    <w:rsid w:val="00F62DED"/>
    <w:rsid w:val="00F62F28"/>
    <w:rsid w:val="00F62FFF"/>
    <w:rsid w:val="00F63252"/>
    <w:rsid w:val="00F63C89"/>
    <w:rsid w:val="00F63E41"/>
    <w:rsid w:val="00F643D7"/>
    <w:rsid w:val="00F6456D"/>
    <w:rsid w:val="00F64D71"/>
    <w:rsid w:val="00F6536B"/>
    <w:rsid w:val="00F654D6"/>
    <w:rsid w:val="00F655E1"/>
    <w:rsid w:val="00F65644"/>
    <w:rsid w:val="00F657B4"/>
    <w:rsid w:val="00F65A1C"/>
    <w:rsid w:val="00F65B90"/>
    <w:rsid w:val="00F66224"/>
    <w:rsid w:val="00F6693C"/>
    <w:rsid w:val="00F66BF2"/>
    <w:rsid w:val="00F66E77"/>
    <w:rsid w:val="00F670A6"/>
    <w:rsid w:val="00F672D6"/>
    <w:rsid w:val="00F6775F"/>
    <w:rsid w:val="00F677DF"/>
    <w:rsid w:val="00F67AB8"/>
    <w:rsid w:val="00F67C3E"/>
    <w:rsid w:val="00F7074C"/>
    <w:rsid w:val="00F70E85"/>
    <w:rsid w:val="00F70EBC"/>
    <w:rsid w:val="00F70FC3"/>
    <w:rsid w:val="00F711ED"/>
    <w:rsid w:val="00F71668"/>
    <w:rsid w:val="00F71BA9"/>
    <w:rsid w:val="00F71C9D"/>
    <w:rsid w:val="00F71D07"/>
    <w:rsid w:val="00F71DCA"/>
    <w:rsid w:val="00F71FC2"/>
    <w:rsid w:val="00F72043"/>
    <w:rsid w:val="00F7266F"/>
    <w:rsid w:val="00F72B40"/>
    <w:rsid w:val="00F72BCD"/>
    <w:rsid w:val="00F72BE5"/>
    <w:rsid w:val="00F72E36"/>
    <w:rsid w:val="00F72E96"/>
    <w:rsid w:val="00F732BD"/>
    <w:rsid w:val="00F732D9"/>
    <w:rsid w:val="00F74558"/>
    <w:rsid w:val="00F745CF"/>
    <w:rsid w:val="00F7467C"/>
    <w:rsid w:val="00F747F5"/>
    <w:rsid w:val="00F74AE7"/>
    <w:rsid w:val="00F753E2"/>
    <w:rsid w:val="00F75492"/>
    <w:rsid w:val="00F7578E"/>
    <w:rsid w:val="00F757A1"/>
    <w:rsid w:val="00F759A1"/>
    <w:rsid w:val="00F75C1A"/>
    <w:rsid w:val="00F75C37"/>
    <w:rsid w:val="00F75D03"/>
    <w:rsid w:val="00F76850"/>
    <w:rsid w:val="00F76A65"/>
    <w:rsid w:val="00F76C65"/>
    <w:rsid w:val="00F76F7D"/>
    <w:rsid w:val="00F77CA7"/>
    <w:rsid w:val="00F77EB2"/>
    <w:rsid w:val="00F80039"/>
    <w:rsid w:val="00F80224"/>
    <w:rsid w:val="00F802B2"/>
    <w:rsid w:val="00F8046B"/>
    <w:rsid w:val="00F80859"/>
    <w:rsid w:val="00F808B7"/>
    <w:rsid w:val="00F8093A"/>
    <w:rsid w:val="00F8093D"/>
    <w:rsid w:val="00F80A7D"/>
    <w:rsid w:val="00F80ADD"/>
    <w:rsid w:val="00F80BAF"/>
    <w:rsid w:val="00F80CAE"/>
    <w:rsid w:val="00F80DD0"/>
    <w:rsid w:val="00F8110D"/>
    <w:rsid w:val="00F811DF"/>
    <w:rsid w:val="00F8124A"/>
    <w:rsid w:val="00F81703"/>
    <w:rsid w:val="00F819E3"/>
    <w:rsid w:val="00F81C02"/>
    <w:rsid w:val="00F81C88"/>
    <w:rsid w:val="00F82020"/>
    <w:rsid w:val="00F82026"/>
    <w:rsid w:val="00F820D0"/>
    <w:rsid w:val="00F82351"/>
    <w:rsid w:val="00F82472"/>
    <w:rsid w:val="00F82852"/>
    <w:rsid w:val="00F8287B"/>
    <w:rsid w:val="00F832C1"/>
    <w:rsid w:val="00F83C65"/>
    <w:rsid w:val="00F83D28"/>
    <w:rsid w:val="00F83F4C"/>
    <w:rsid w:val="00F84188"/>
    <w:rsid w:val="00F8424B"/>
    <w:rsid w:val="00F84396"/>
    <w:rsid w:val="00F84534"/>
    <w:rsid w:val="00F84893"/>
    <w:rsid w:val="00F84A46"/>
    <w:rsid w:val="00F84F3F"/>
    <w:rsid w:val="00F850AF"/>
    <w:rsid w:val="00F8528F"/>
    <w:rsid w:val="00F852F9"/>
    <w:rsid w:val="00F853D3"/>
    <w:rsid w:val="00F85517"/>
    <w:rsid w:val="00F857E0"/>
    <w:rsid w:val="00F85A5A"/>
    <w:rsid w:val="00F85F5D"/>
    <w:rsid w:val="00F86704"/>
    <w:rsid w:val="00F868CD"/>
    <w:rsid w:val="00F869C3"/>
    <w:rsid w:val="00F875C4"/>
    <w:rsid w:val="00F876F1"/>
    <w:rsid w:val="00F878AF"/>
    <w:rsid w:val="00F87A86"/>
    <w:rsid w:val="00F87E5C"/>
    <w:rsid w:val="00F87EC0"/>
    <w:rsid w:val="00F900CF"/>
    <w:rsid w:val="00F9015E"/>
    <w:rsid w:val="00F902B4"/>
    <w:rsid w:val="00F9061A"/>
    <w:rsid w:val="00F906E9"/>
    <w:rsid w:val="00F90A1E"/>
    <w:rsid w:val="00F90BE6"/>
    <w:rsid w:val="00F90E37"/>
    <w:rsid w:val="00F911CE"/>
    <w:rsid w:val="00F91253"/>
    <w:rsid w:val="00F91DBE"/>
    <w:rsid w:val="00F920AD"/>
    <w:rsid w:val="00F92113"/>
    <w:rsid w:val="00F921E9"/>
    <w:rsid w:val="00F9228F"/>
    <w:rsid w:val="00F92304"/>
    <w:rsid w:val="00F92CED"/>
    <w:rsid w:val="00F92D6E"/>
    <w:rsid w:val="00F93099"/>
    <w:rsid w:val="00F9342C"/>
    <w:rsid w:val="00F936A0"/>
    <w:rsid w:val="00F93950"/>
    <w:rsid w:val="00F93BEC"/>
    <w:rsid w:val="00F94272"/>
    <w:rsid w:val="00F942E0"/>
    <w:rsid w:val="00F9462E"/>
    <w:rsid w:val="00F946F4"/>
    <w:rsid w:val="00F94D77"/>
    <w:rsid w:val="00F94DEB"/>
    <w:rsid w:val="00F94E20"/>
    <w:rsid w:val="00F9517B"/>
    <w:rsid w:val="00F951FE"/>
    <w:rsid w:val="00F952CA"/>
    <w:rsid w:val="00F95475"/>
    <w:rsid w:val="00F9576F"/>
    <w:rsid w:val="00F95967"/>
    <w:rsid w:val="00F95D2C"/>
    <w:rsid w:val="00F95E07"/>
    <w:rsid w:val="00F95F31"/>
    <w:rsid w:val="00F960A5"/>
    <w:rsid w:val="00F96320"/>
    <w:rsid w:val="00F96497"/>
    <w:rsid w:val="00F966C6"/>
    <w:rsid w:val="00F9676D"/>
    <w:rsid w:val="00F969F2"/>
    <w:rsid w:val="00F96A9C"/>
    <w:rsid w:val="00F96BF2"/>
    <w:rsid w:val="00F96C37"/>
    <w:rsid w:val="00F96C54"/>
    <w:rsid w:val="00F976CB"/>
    <w:rsid w:val="00F97A2B"/>
    <w:rsid w:val="00F97F7D"/>
    <w:rsid w:val="00FA0114"/>
    <w:rsid w:val="00FA0285"/>
    <w:rsid w:val="00FA0439"/>
    <w:rsid w:val="00FA060D"/>
    <w:rsid w:val="00FA0849"/>
    <w:rsid w:val="00FA096F"/>
    <w:rsid w:val="00FA0B8F"/>
    <w:rsid w:val="00FA0C41"/>
    <w:rsid w:val="00FA0EAB"/>
    <w:rsid w:val="00FA1085"/>
    <w:rsid w:val="00FA115F"/>
    <w:rsid w:val="00FA1741"/>
    <w:rsid w:val="00FA1848"/>
    <w:rsid w:val="00FA1F9C"/>
    <w:rsid w:val="00FA2590"/>
    <w:rsid w:val="00FA28C5"/>
    <w:rsid w:val="00FA2AFA"/>
    <w:rsid w:val="00FA2BDE"/>
    <w:rsid w:val="00FA2D33"/>
    <w:rsid w:val="00FA2EB8"/>
    <w:rsid w:val="00FA31D8"/>
    <w:rsid w:val="00FA327F"/>
    <w:rsid w:val="00FA3773"/>
    <w:rsid w:val="00FA37C7"/>
    <w:rsid w:val="00FA3A4D"/>
    <w:rsid w:val="00FA3A84"/>
    <w:rsid w:val="00FA3A8D"/>
    <w:rsid w:val="00FA4DE1"/>
    <w:rsid w:val="00FA4EBC"/>
    <w:rsid w:val="00FA50A4"/>
    <w:rsid w:val="00FA5129"/>
    <w:rsid w:val="00FA5190"/>
    <w:rsid w:val="00FA537E"/>
    <w:rsid w:val="00FA542A"/>
    <w:rsid w:val="00FA54AE"/>
    <w:rsid w:val="00FA56B4"/>
    <w:rsid w:val="00FA5738"/>
    <w:rsid w:val="00FA5B72"/>
    <w:rsid w:val="00FA5E19"/>
    <w:rsid w:val="00FA5F65"/>
    <w:rsid w:val="00FA65AB"/>
    <w:rsid w:val="00FA6758"/>
    <w:rsid w:val="00FA696A"/>
    <w:rsid w:val="00FA6A20"/>
    <w:rsid w:val="00FA6F78"/>
    <w:rsid w:val="00FA6FF9"/>
    <w:rsid w:val="00FA7060"/>
    <w:rsid w:val="00FA71A7"/>
    <w:rsid w:val="00FA72D9"/>
    <w:rsid w:val="00FA755A"/>
    <w:rsid w:val="00FA77EE"/>
    <w:rsid w:val="00FA7878"/>
    <w:rsid w:val="00FA78F1"/>
    <w:rsid w:val="00FA7B98"/>
    <w:rsid w:val="00FA7F4F"/>
    <w:rsid w:val="00FA7FCE"/>
    <w:rsid w:val="00FB008F"/>
    <w:rsid w:val="00FB021E"/>
    <w:rsid w:val="00FB0554"/>
    <w:rsid w:val="00FB0661"/>
    <w:rsid w:val="00FB09B0"/>
    <w:rsid w:val="00FB09C4"/>
    <w:rsid w:val="00FB0F71"/>
    <w:rsid w:val="00FB0F77"/>
    <w:rsid w:val="00FB135E"/>
    <w:rsid w:val="00FB13B5"/>
    <w:rsid w:val="00FB1CC8"/>
    <w:rsid w:val="00FB1EF5"/>
    <w:rsid w:val="00FB211D"/>
    <w:rsid w:val="00FB23C3"/>
    <w:rsid w:val="00FB2704"/>
    <w:rsid w:val="00FB2957"/>
    <w:rsid w:val="00FB2A48"/>
    <w:rsid w:val="00FB2B5E"/>
    <w:rsid w:val="00FB2B66"/>
    <w:rsid w:val="00FB2B84"/>
    <w:rsid w:val="00FB2C4A"/>
    <w:rsid w:val="00FB2FF1"/>
    <w:rsid w:val="00FB3017"/>
    <w:rsid w:val="00FB3495"/>
    <w:rsid w:val="00FB3666"/>
    <w:rsid w:val="00FB3A2B"/>
    <w:rsid w:val="00FB3A69"/>
    <w:rsid w:val="00FB3B84"/>
    <w:rsid w:val="00FB3E55"/>
    <w:rsid w:val="00FB3F09"/>
    <w:rsid w:val="00FB4752"/>
    <w:rsid w:val="00FB49F4"/>
    <w:rsid w:val="00FB4E8E"/>
    <w:rsid w:val="00FB560A"/>
    <w:rsid w:val="00FB5D4A"/>
    <w:rsid w:val="00FB5DF8"/>
    <w:rsid w:val="00FB5E21"/>
    <w:rsid w:val="00FB5E2C"/>
    <w:rsid w:val="00FB5EA4"/>
    <w:rsid w:val="00FB601B"/>
    <w:rsid w:val="00FB631C"/>
    <w:rsid w:val="00FB6374"/>
    <w:rsid w:val="00FB67A0"/>
    <w:rsid w:val="00FB6C67"/>
    <w:rsid w:val="00FB6CBC"/>
    <w:rsid w:val="00FB6E3F"/>
    <w:rsid w:val="00FB6EAF"/>
    <w:rsid w:val="00FB6F0E"/>
    <w:rsid w:val="00FB72A8"/>
    <w:rsid w:val="00FB7573"/>
    <w:rsid w:val="00FB777B"/>
    <w:rsid w:val="00FB7880"/>
    <w:rsid w:val="00FC005C"/>
    <w:rsid w:val="00FC03E4"/>
    <w:rsid w:val="00FC051F"/>
    <w:rsid w:val="00FC0743"/>
    <w:rsid w:val="00FC093B"/>
    <w:rsid w:val="00FC0A51"/>
    <w:rsid w:val="00FC0B0E"/>
    <w:rsid w:val="00FC0C5E"/>
    <w:rsid w:val="00FC0EEA"/>
    <w:rsid w:val="00FC0EF8"/>
    <w:rsid w:val="00FC104D"/>
    <w:rsid w:val="00FC1286"/>
    <w:rsid w:val="00FC1775"/>
    <w:rsid w:val="00FC18B8"/>
    <w:rsid w:val="00FC1BB6"/>
    <w:rsid w:val="00FC1D61"/>
    <w:rsid w:val="00FC1E42"/>
    <w:rsid w:val="00FC1EF8"/>
    <w:rsid w:val="00FC2302"/>
    <w:rsid w:val="00FC2325"/>
    <w:rsid w:val="00FC263A"/>
    <w:rsid w:val="00FC26B8"/>
    <w:rsid w:val="00FC2C58"/>
    <w:rsid w:val="00FC2D20"/>
    <w:rsid w:val="00FC2F1C"/>
    <w:rsid w:val="00FC31DA"/>
    <w:rsid w:val="00FC31F5"/>
    <w:rsid w:val="00FC35C6"/>
    <w:rsid w:val="00FC3617"/>
    <w:rsid w:val="00FC3DA9"/>
    <w:rsid w:val="00FC469B"/>
    <w:rsid w:val="00FC4806"/>
    <w:rsid w:val="00FC482F"/>
    <w:rsid w:val="00FC49E8"/>
    <w:rsid w:val="00FC4A7F"/>
    <w:rsid w:val="00FC4C8D"/>
    <w:rsid w:val="00FC520C"/>
    <w:rsid w:val="00FC531D"/>
    <w:rsid w:val="00FC5633"/>
    <w:rsid w:val="00FC57E1"/>
    <w:rsid w:val="00FC59D3"/>
    <w:rsid w:val="00FC5AF1"/>
    <w:rsid w:val="00FC5CC4"/>
    <w:rsid w:val="00FC5F7D"/>
    <w:rsid w:val="00FC6043"/>
    <w:rsid w:val="00FC6665"/>
    <w:rsid w:val="00FC6677"/>
    <w:rsid w:val="00FC7025"/>
    <w:rsid w:val="00FC7073"/>
    <w:rsid w:val="00FC769B"/>
    <w:rsid w:val="00FC7777"/>
    <w:rsid w:val="00FD007F"/>
    <w:rsid w:val="00FD044C"/>
    <w:rsid w:val="00FD0508"/>
    <w:rsid w:val="00FD0755"/>
    <w:rsid w:val="00FD0977"/>
    <w:rsid w:val="00FD0D6A"/>
    <w:rsid w:val="00FD0D7A"/>
    <w:rsid w:val="00FD1165"/>
    <w:rsid w:val="00FD139B"/>
    <w:rsid w:val="00FD15C7"/>
    <w:rsid w:val="00FD1782"/>
    <w:rsid w:val="00FD194E"/>
    <w:rsid w:val="00FD1EDC"/>
    <w:rsid w:val="00FD1FF0"/>
    <w:rsid w:val="00FD2328"/>
    <w:rsid w:val="00FD248B"/>
    <w:rsid w:val="00FD299B"/>
    <w:rsid w:val="00FD2A4E"/>
    <w:rsid w:val="00FD2A80"/>
    <w:rsid w:val="00FD2B77"/>
    <w:rsid w:val="00FD2D39"/>
    <w:rsid w:val="00FD2E88"/>
    <w:rsid w:val="00FD2FE6"/>
    <w:rsid w:val="00FD316B"/>
    <w:rsid w:val="00FD3484"/>
    <w:rsid w:val="00FD3658"/>
    <w:rsid w:val="00FD37EE"/>
    <w:rsid w:val="00FD3A03"/>
    <w:rsid w:val="00FD3B2A"/>
    <w:rsid w:val="00FD3B2C"/>
    <w:rsid w:val="00FD3C81"/>
    <w:rsid w:val="00FD3E25"/>
    <w:rsid w:val="00FD451E"/>
    <w:rsid w:val="00FD4EB3"/>
    <w:rsid w:val="00FD549B"/>
    <w:rsid w:val="00FD54F1"/>
    <w:rsid w:val="00FD55C8"/>
    <w:rsid w:val="00FD5650"/>
    <w:rsid w:val="00FD571B"/>
    <w:rsid w:val="00FD5A54"/>
    <w:rsid w:val="00FD5B0E"/>
    <w:rsid w:val="00FD5B1D"/>
    <w:rsid w:val="00FD60E2"/>
    <w:rsid w:val="00FD6161"/>
    <w:rsid w:val="00FD631E"/>
    <w:rsid w:val="00FD646F"/>
    <w:rsid w:val="00FD65FC"/>
    <w:rsid w:val="00FD674A"/>
    <w:rsid w:val="00FD6E1F"/>
    <w:rsid w:val="00FD70B5"/>
    <w:rsid w:val="00FD7192"/>
    <w:rsid w:val="00FD7957"/>
    <w:rsid w:val="00FD7A2A"/>
    <w:rsid w:val="00FD7A3F"/>
    <w:rsid w:val="00FD7F88"/>
    <w:rsid w:val="00FE00BC"/>
    <w:rsid w:val="00FE0156"/>
    <w:rsid w:val="00FE01A9"/>
    <w:rsid w:val="00FE056C"/>
    <w:rsid w:val="00FE05FC"/>
    <w:rsid w:val="00FE0DF9"/>
    <w:rsid w:val="00FE0F7B"/>
    <w:rsid w:val="00FE0FFF"/>
    <w:rsid w:val="00FE1AA8"/>
    <w:rsid w:val="00FE1C7A"/>
    <w:rsid w:val="00FE1D27"/>
    <w:rsid w:val="00FE1E9F"/>
    <w:rsid w:val="00FE219E"/>
    <w:rsid w:val="00FE22B7"/>
    <w:rsid w:val="00FE24F8"/>
    <w:rsid w:val="00FE25F4"/>
    <w:rsid w:val="00FE28F3"/>
    <w:rsid w:val="00FE298E"/>
    <w:rsid w:val="00FE2DAC"/>
    <w:rsid w:val="00FE30D6"/>
    <w:rsid w:val="00FE315C"/>
    <w:rsid w:val="00FE414D"/>
    <w:rsid w:val="00FE436B"/>
    <w:rsid w:val="00FE4512"/>
    <w:rsid w:val="00FE45A6"/>
    <w:rsid w:val="00FE4A25"/>
    <w:rsid w:val="00FE514B"/>
    <w:rsid w:val="00FE52B9"/>
    <w:rsid w:val="00FE557A"/>
    <w:rsid w:val="00FE591C"/>
    <w:rsid w:val="00FE5B1C"/>
    <w:rsid w:val="00FE6448"/>
    <w:rsid w:val="00FE64EA"/>
    <w:rsid w:val="00FE6A61"/>
    <w:rsid w:val="00FE6F74"/>
    <w:rsid w:val="00FE751C"/>
    <w:rsid w:val="00FE75A0"/>
    <w:rsid w:val="00FE75CF"/>
    <w:rsid w:val="00FE760C"/>
    <w:rsid w:val="00FE76B2"/>
    <w:rsid w:val="00FE782A"/>
    <w:rsid w:val="00FE796F"/>
    <w:rsid w:val="00FE7F3E"/>
    <w:rsid w:val="00FF01F7"/>
    <w:rsid w:val="00FF0434"/>
    <w:rsid w:val="00FF076C"/>
    <w:rsid w:val="00FF0A4B"/>
    <w:rsid w:val="00FF0B56"/>
    <w:rsid w:val="00FF0C24"/>
    <w:rsid w:val="00FF0CF0"/>
    <w:rsid w:val="00FF0F76"/>
    <w:rsid w:val="00FF125F"/>
    <w:rsid w:val="00FF1306"/>
    <w:rsid w:val="00FF152B"/>
    <w:rsid w:val="00FF176E"/>
    <w:rsid w:val="00FF195C"/>
    <w:rsid w:val="00FF1BF6"/>
    <w:rsid w:val="00FF1C95"/>
    <w:rsid w:val="00FF1ECF"/>
    <w:rsid w:val="00FF1FD2"/>
    <w:rsid w:val="00FF2145"/>
    <w:rsid w:val="00FF2709"/>
    <w:rsid w:val="00FF2848"/>
    <w:rsid w:val="00FF2D77"/>
    <w:rsid w:val="00FF3021"/>
    <w:rsid w:val="00FF31D9"/>
    <w:rsid w:val="00FF31F4"/>
    <w:rsid w:val="00FF3269"/>
    <w:rsid w:val="00FF3374"/>
    <w:rsid w:val="00FF3932"/>
    <w:rsid w:val="00FF3BE4"/>
    <w:rsid w:val="00FF3F25"/>
    <w:rsid w:val="00FF3FD5"/>
    <w:rsid w:val="00FF426F"/>
    <w:rsid w:val="00FF4313"/>
    <w:rsid w:val="00FF45E0"/>
    <w:rsid w:val="00FF488D"/>
    <w:rsid w:val="00FF4A19"/>
    <w:rsid w:val="00FF4A36"/>
    <w:rsid w:val="00FF4BFC"/>
    <w:rsid w:val="00FF54C2"/>
    <w:rsid w:val="00FF6738"/>
    <w:rsid w:val="00FF6774"/>
    <w:rsid w:val="00FF677E"/>
    <w:rsid w:val="00FF6B60"/>
    <w:rsid w:val="00FF6C6B"/>
    <w:rsid w:val="00FF6D30"/>
    <w:rsid w:val="00FF7082"/>
    <w:rsid w:val="00FF773D"/>
    <w:rsid w:val="00FF77ED"/>
    <w:rsid w:val="00FF7802"/>
    <w:rsid w:val="00FF78D8"/>
    <w:rsid w:val="00FF7921"/>
    <w:rsid w:val="00FF7963"/>
    <w:rsid w:val="00FF7BA0"/>
    <w:rsid w:val="00FF7DD3"/>
  </w:rsids>
  <m:mathPr>
    <m:mathFont m:val="Cambria Math"/>
    <m:brkBin m:val="before"/>
    <m:brkBinSub m:val="--"/>
    <m:smallFrac m:val="0"/>
    <m:dispDef/>
    <m:lMargin m:val="0"/>
    <m:rMargin m:val="0"/>
    <m:defJc m:val="centerGroup"/>
    <m:wrapIndent m:val="1440"/>
    <m:intLim m:val="subSup"/>
    <m:naryLim m:val="undOvr"/>
  </m:mathPr>
  <w:themeFontLang w:val="lv-LV" w:eastAsia="zh-TW" w:bidi="lo-LA"/>
  <w:clrSchemeMapping w:bg1="light1" w:t1="dark1" w:bg2="light2" w:t2="dark2" w:accent1="accent1" w:accent2="accent2" w:accent3="accent3" w:accent4="accent4" w:accent5="accent5" w:accent6="accent6" w:hyperlink="hyperlink" w:followedHyperlink="followedHyperlink"/>
  <w:shapeDefaults>
    <o:shapedefaults v:ext="edit" spidmax="1024001"/>
    <o:shapelayout v:ext="edit">
      <o:idmap v:ext="edit" data="1"/>
    </o:shapelayout>
  </w:shapeDefaults>
  <w:decimalSymbol w:val=","/>
  <w:listSeparator w:val=";"/>
  <w14:docId w14:val="02950602"/>
  <w15:docId w15:val="{BC75976D-5FB4-4CD6-856B-47F2FE6A0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3E3"/>
  </w:style>
  <w:style w:type="paragraph" w:styleId="Heading1">
    <w:name w:val="heading 1"/>
    <w:basedOn w:val="Normal"/>
    <w:next w:val="Normal"/>
    <w:link w:val="Heading1Char"/>
    <w:uiPriority w:val="9"/>
    <w:qFormat/>
    <w:rsid w:val="009C086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C08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C0862"/>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086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C08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C0862"/>
    <w:rPr>
      <w:rFonts w:asciiTheme="majorHAnsi" w:eastAsiaTheme="majorEastAsia" w:hAnsiTheme="majorHAnsi" w:cstheme="majorBidi"/>
      <w:color w:val="1F4D78" w:themeColor="accent1" w:themeShade="7F"/>
      <w:szCs w:val="24"/>
    </w:rPr>
  </w:style>
  <w:style w:type="character" w:styleId="Hyperlink">
    <w:name w:val="Hyperlink"/>
    <w:basedOn w:val="DefaultParagraphFont"/>
    <w:uiPriority w:val="99"/>
    <w:unhideWhenUsed/>
    <w:rsid w:val="009C0862"/>
    <w:rPr>
      <w:color w:val="0563C1" w:themeColor="hyperlink"/>
      <w:u w:val="single"/>
    </w:rPr>
  </w:style>
  <w:style w:type="paragraph" w:styleId="Title">
    <w:name w:val="Title"/>
    <w:basedOn w:val="Normal"/>
    <w:link w:val="TitleChar"/>
    <w:uiPriority w:val="10"/>
    <w:qFormat/>
    <w:rsid w:val="009C0862"/>
    <w:pPr>
      <w:spacing w:before="120" w:after="120" w:line="276" w:lineRule="auto"/>
      <w:jc w:val="center"/>
    </w:pPr>
    <w:rPr>
      <w:rFonts w:eastAsia="Times New Roman" w:cs="Times New Roman"/>
      <w:b/>
      <w:sz w:val="28"/>
      <w:szCs w:val="28"/>
    </w:rPr>
  </w:style>
  <w:style w:type="character" w:customStyle="1" w:styleId="TitleChar">
    <w:name w:val="Title Char"/>
    <w:basedOn w:val="DefaultParagraphFont"/>
    <w:link w:val="Title"/>
    <w:uiPriority w:val="10"/>
    <w:rsid w:val="009C0862"/>
    <w:rPr>
      <w:rFonts w:eastAsia="Times New Roman" w:cs="Times New Roman"/>
      <w:b/>
      <w:sz w:val="28"/>
      <w:szCs w:val="28"/>
    </w:rPr>
  </w:style>
  <w:style w:type="paragraph" w:styleId="BodyText">
    <w:name w:val="Body Text"/>
    <w:basedOn w:val="Normal"/>
    <w:link w:val="BodyTextChar"/>
    <w:rsid w:val="009C0862"/>
    <w:pPr>
      <w:spacing w:before="120" w:after="120" w:line="276" w:lineRule="auto"/>
    </w:pPr>
    <w:rPr>
      <w:rFonts w:eastAsia="Times New Roman" w:cs="Times New Roman"/>
      <w:b/>
      <w:bCs/>
      <w:szCs w:val="24"/>
      <w:lang w:val="en-GB"/>
    </w:rPr>
  </w:style>
  <w:style w:type="character" w:customStyle="1" w:styleId="BodyTextChar">
    <w:name w:val="Body Text Char"/>
    <w:basedOn w:val="DefaultParagraphFont"/>
    <w:link w:val="BodyText"/>
    <w:rsid w:val="009C0862"/>
    <w:rPr>
      <w:rFonts w:eastAsia="Times New Roman" w:cs="Times New Roman"/>
      <w:b/>
      <w:bCs/>
      <w:szCs w:val="24"/>
      <w:lang w:val="en-GB"/>
    </w:rPr>
  </w:style>
  <w:style w:type="paragraph" w:styleId="TOC1">
    <w:name w:val="toc 1"/>
    <w:basedOn w:val="Normal"/>
    <w:next w:val="Normal"/>
    <w:autoRedefine/>
    <w:uiPriority w:val="39"/>
    <w:unhideWhenUsed/>
    <w:qFormat/>
    <w:rsid w:val="00C3476C"/>
    <w:pPr>
      <w:tabs>
        <w:tab w:val="left" w:pos="426"/>
        <w:tab w:val="right" w:leader="dot" w:pos="8902"/>
      </w:tabs>
      <w:spacing w:before="120" w:after="120"/>
      <w:ind w:right="-2"/>
      <w:jc w:val="both"/>
    </w:pPr>
    <w:rPr>
      <w:rFonts w:eastAsia="Times New Roman" w:cs="Times New Roman"/>
      <w:bCs/>
      <w:noProof/>
      <w:sz w:val="28"/>
      <w:szCs w:val="28"/>
    </w:rPr>
  </w:style>
  <w:style w:type="paragraph" w:styleId="TOC2">
    <w:name w:val="toc 2"/>
    <w:basedOn w:val="Normal"/>
    <w:next w:val="Normal"/>
    <w:autoRedefine/>
    <w:uiPriority w:val="39"/>
    <w:unhideWhenUsed/>
    <w:qFormat/>
    <w:rsid w:val="00264F24"/>
    <w:pPr>
      <w:tabs>
        <w:tab w:val="left" w:pos="720"/>
        <w:tab w:val="right" w:leader="dot" w:pos="8902"/>
      </w:tabs>
      <w:spacing w:before="240" w:after="120"/>
      <w:ind w:right="-2"/>
      <w:jc w:val="both"/>
    </w:pPr>
    <w:rPr>
      <w:rFonts w:eastAsia="Times New Roman" w:cs="Times New Roman"/>
      <w:bCs/>
      <w:i/>
      <w:noProof/>
      <w:sz w:val="28"/>
      <w:szCs w:val="28"/>
    </w:rPr>
  </w:style>
  <w:style w:type="paragraph" w:styleId="ListParagraph">
    <w:name w:val="List Paragraph"/>
    <w:aliases w:val="2,Strip,H&amp;P List Paragraph,List Paragraph11,Numbered Para 1,Dot pt,No Spacing1,List Paragraph Char Char Char,Indicator Text,List Paragraph1,Bullet 1,Bullet Points,F5 List Paragraph,Colorful List - Accent 11,List Paragraph2,Normal numbered"/>
    <w:basedOn w:val="Normal"/>
    <w:link w:val="ListParagraphChar"/>
    <w:uiPriority w:val="34"/>
    <w:qFormat/>
    <w:rsid w:val="009C0862"/>
    <w:pPr>
      <w:ind w:left="720"/>
      <w:contextualSpacing/>
    </w:pPr>
  </w:style>
  <w:style w:type="paragraph" w:styleId="NoSpacing">
    <w:name w:val="No Spacing"/>
    <w:uiPriority w:val="1"/>
    <w:qFormat/>
    <w:rsid w:val="009C0862"/>
  </w:style>
  <w:style w:type="paragraph" w:styleId="Subtitle">
    <w:name w:val="Subtitle"/>
    <w:basedOn w:val="Normal"/>
    <w:next w:val="Normal"/>
    <w:link w:val="SubtitleChar"/>
    <w:uiPriority w:val="11"/>
    <w:qFormat/>
    <w:rsid w:val="009C0862"/>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9C0862"/>
    <w:rPr>
      <w:rFonts w:asciiTheme="minorHAnsi" w:eastAsiaTheme="minorEastAsia" w:hAnsiTheme="minorHAnsi"/>
      <w:color w:val="5A5A5A" w:themeColor="text1" w:themeTint="A5"/>
      <w:spacing w:val="15"/>
      <w:sz w:val="22"/>
    </w:rPr>
  </w:style>
  <w:style w:type="character" w:styleId="SubtleEmphasis">
    <w:name w:val="Subtle Emphasis"/>
    <w:basedOn w:val="DefaultParagraphFont"/>
    <w:uiPriority w:val="19"/>
    <w:qFormat/>
    <w:rsid w:val="009C0862"/>
    <w:rPr>
      <w:i/>
      <w:iCs/>
      <w:color w:val="404040" w:themeColor="text1" w:themeTint="BF"/>
    </w:rPr>
  </w:style>
  <w:style w:type="character" w:styleId="Emphasis">
    <w:name w:val="Emphasis"/>
    <w:basedOn w:val="DefaultParagraphFont"/>
    <w:uiPriority w:val="20"/>
    <w:qFormat/>
    <w:rsid w:val="009C0862"/>
    <w:rPr>
      <w:i/>
      <w:iCs/>
    </w:rPr>
  </w:style>
  <w:style w:type="character" w:styleId="IntenseEmphasis">
    <w:name w:val="Intense Emphasis"/>
    <w:basedOn w:val="DefaultParagraphFont"/>
    <w:uiPriority w:val="21"/>
    <w:qFormat/>
    <w:rsid w:val="009C0862"/>
    <w:rPr>
      <w:i/>
      <w:iCs/>
      <w:color w:val="5B9BD5" w:themeColor="accent1"/>
    </w:rPr>
  </w:style>
  <w:style w:type="character" w:styleId="Strong">
    <w:name w:val="Strong"/>
    <w:basedOn w:val="DefaultParagraphFont"/>
    <w:uiPriority w:val="22"/>
    <w:qFormat/>
    <w:rsid w:val="009C0862"/>
    <w:rPr>
      <w:b/>
      <w:bCs/>
    </w:rPr>
  </w:style>
  <w:style w:type="paragraph" w:customStyle="1" w:styleId="1lmenis">
    <w:name w:val="1.līmenis"/>
    <w:basedOn w:val="Heading1"/>
    <w:link w:val="1lmenisChar"/>
    <w:autoRedefine/>
    <w:uiPriority w:val="99"/>
    <w:qFormat/>
    <w:rsid w:val="008E7946"/>
    <w:pPr>
      <w:numPr>
        <w:numId w:val="7"/>
      </w:numPr>
      <w:tabs>
        <w:tab w:val="left" w:pos="0"/>
      </w:tabs>
      <w:spacing w:before="0" w:after="120" w:line="276" w:lineRule="auto"/>
      <w:jc w:val="center"/>
    </w:pPr>
    <w:rPr>
      <w:rFonts w:ascii="Times New Roman" w:eastAsia="Times New Roman" w:hAnsi="Times New Roman" w:cs="Times New Roman"/>
      <w:b/>
      <w:color w:val="000000"/>
      <w:sz w:val="28"/>
      <w:szCs w:val="28"/>
    </w:rPr>
  </w:style>
  <w:style w:type="paragraph" w:customStyle="1" w:styleId="2lmenis">
    <w:name w:val="2.līmenis"/>
    <w:basedOn w:val="Heading2"/>
    <w:link w:val="2lmenisChar"/>
    <w:autoRedefine/>
    <w:qFormat/>
    <w:rsid w:val="00523163"/>
    <w:pPr>
      <w:numPr>
        <w:numId w:val="37"/>
      </w:numPr>
      <w:spacing w:before="240"/>
      <w:ind w:left="714" w:hanging="357"/>
      <w:jc w:val="center"/>
    </w:pPr>
    <w:rPr>
      <w:rFonts w:ascii="Times New Roman" w:eastAsia="Times New Roman" w:hAnsi="Times New Roman" w:cs="Times New Roman"/>
      <w:b/>
      <w:color w:val="auto"/>
      <w:sz w:val="28"/>
      <w:szCs w:val="28"/>
    </w:rPr>
  </w:style>
  <w:style w:type="character" w:customStyle="1" w:styleId="1lmenisChar">
    <w:name w:val="1.līmenis Char"/>
    <w:basedOn w:val="SubtitleChar"/>
    <w:link w:val="1lmenis"/>
    <w:uiPriority w:val="99"/>
    <w:rsid w:val="008E7946"/>
    <w:rPr>
      <w:rFonts w:asciiTheme="minorHAnsi" w:eastAsia="Times New Roman" w:hAnsiTheme="minorHAnsi" w:cs="Times New Roman"/>
      <w:b/>
      <w:color w:val="000000"/>
      <w:spacing w:val="15"/>
      <w:sz w:val="28"/>
      <w:szCs w:val="28"/>
    </w:rPr>
  </w:style>
  <w:style w:type="paragraph" w:customStyle="1" w:styleId="3lmenis">
    <w:name w:val="3.līmenis"/>
    <w:basedOn w:val="Heading3"/>
    <w:link w:val="3lmenisChar"/>
    <w:autoRedefine/>
    <w:qFormat/>
    <w:rsid w:val="00332BAE"/>
    <w:pPr>
      <w:spacing w:before="240" w:after="240"/>
    </w:pPr>
    <w:rPr>
      <w:rFonts w:ascii="Times New Roman" w:hAnsi="Times New Roman"/>
      <w:b/>
      <w:color w:val="000000"/>
      <w:sz w:val="28"/>
    </w:rPr>
  </w:style>
  <w:style w:type="character" w:customStyle="1" w:styleId="2lmenisChar">
    <w:name w:val="2.līmenis Char"/>
    <w:basedOn w:val="DefaultParagraphFont"/>
    <w:link w:val="2lmenis"/>
    <w:rsid w:val="00523163"/>
    <w:rPr>
      <w:rFonts w:eastAsia="Times New Roman" w:cs="Times New Roman"/>
      <w:b/>
      <w:sz w:val="28"/>
      <w:szCs w:val="28"/>
    </w:rPr>
  </w:style>
  <w:style w:type="paragraph" w:styleId="TOCHeading">
    <w:name w:val="TOC Heading"/>
    <w:basedOn w:val="Heading1"/>
    <w:next w:val="Normal"/>
    <w:uiPriority w:val="39"/>
    <w:unhideWhenUsed/>
    <w:qFormat/>
    <w:rsid w:val="009C0862"/>
    <w:pPr>
      <w:spacing w:line="259" w:lineRule="auto"/>
      <w:outlineLvl w:val="9"/>
    </w:pPr>
    <w:rPr>
      <w:lang w:val="en-US"/>
    </w:rPr>
  </w:style>
  <w:style w:type="character" w:customStyle="1" w:styleId="3lmenisChar">
    <w:name w:val="3.līmenis Char"/>
    <w:basedOn w:val="2lmenisChar"/>
    <w:link w:val="3lmenis"/>
    <w:rsid w:val="00332BAE"/>
    <w:rPr>
      <w:rFonts w:eastAsiaTheme="majorEastAsia" w:cstheme="majorBidi"/>
      <w:b/>
      <w:color w:val="000000"/>
      <w:sz w:val="28"/>
      <w:szCs w:val="24"/>
    </w:rPr>
  </w:style>
  <w:style w:type="paragraph" w:styleId="TOC3">
    <w:name w:val="toc 3"/>
    <w:basedOn w:val="Normal"/>
    <w:next w:val="Normal"/>
    <w:autoRedefine/>
    <w:uiPriority w:val="39"/>
    <w:unhideWhenUsed/>
    <w:rsid w:val="00F2411A"/>
    <w:pPr>
      <w:tabs>
        <w:tab w:val="left" w:pos="1320"/>
        <w:tab w:val="right" w:leader="dot" w:pos="8902"/>
      </w:tabs>
      <w:spacing w:after="100"/>
      <w:ind w:left="480" w:right="-2"/>
    </w:pPr>
  </w:style>
  <w:style w:type="paragraph" w:styleId="BalloonText">
    <w:name w:val="Balloon Text"/>
    <w:basedOn w:val="Normal"/>
    <w:link w:val="BalloonTextChar"/>
    <w:uiPriority w:val="99"/>
    <w:semiHidden/>
    <w:unhideWhenUsed/>
    <w:rsid w:val="009C08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0862"/>
    <w:rPr>
      <w:rFonts w:ascii="Segoe UI" w:hAnsi="Segoe UI" w:cs="Segoe UI"/>
      <w:sz w:val="18"/>
      <w:szCs w:val="18"/>
    </w:rPr>
  </w:style>
  <w:style w:type="paragraph" w:customStyle="1" w:styleId="Default">
    <w:name w:val="Default"/>
    <w:rsid w:val="009C0862"/>
    <w:pPr>
      <w:autoSpaceDE w:val="0"/>
      <w:autoSpaceDN w:val="0"/>
      <w:adjustRightInd w:val="0"/>
      <w:spacing w:before="120" w:after="120" w:line="360" w:lineRule="auto"/>
      <w:jc w:val="both"/>
    </w:pPr>
    <w:rPr>
      <w:rFonts w:eastAsia="Calibri" w:cs="Times New Roman"/>
      <w:color w:val="000000"/>
      <w:szCs w:val="24"/>
      <w:lang w:eastAsia="lv-LV"/>
    </w:rPr>
  </w:style>
  <w:style w:type="paragraph" w:styleId="Header">
    <w:name w:val="header"/>
    <w:basedOn w:val="Normal"/>
    <w:link w:val="HeaderChar"/>
    <w:uiPriority w:val="99"/>
    <w:unhideWhenUsed/>
    <w:rsid w:val="009C0862"/>
    <w:pPr>
      <w:tabs>
        <w:tab w:val="center" w:pos="4153"/>
        <w:tab w:val="right" w:pos="8306"/>
      </w:tabs>
    </w:pPr>
  </w:style>
  <w:style w:type="character" w:customStyle="1" w:styleId="HeaderChar">
    <w:name w:val="Header Char"/>
    <w:basedOn w:val="DefaultParagraphFont"/>
    <w:link w:val="Header"/>
    <w:uiPriority w:val="99"/>
    <w:rsid w:val="009C0862"/>
  </w:style>
  <w:style w:type="paragraph" w:styleId="Footer">
    <w:name w:val="footer"/>
    <w:basedOn w:val="Normal"/>
    <w:link w:val="FooterChar"/>
    <w:uiPriority w:val="99"/>
    <w:unhideWhenUsed/>
    <w:rsid w:val="009C0862"/>
    <w:pPr>
      <w:tabs>
        <w:tab w:val="center" w:pos="4153"/>
        <w:tab w:val="right" w:pos="8306"/>
      </w:tabs>
    </w:pPr>
  </w:style>
  <w:style w:type="character" w:customStyle="1" w:styleId="FooterChar">
    <w:name w:val="Footer Char"/>
    <w:basedOn w:val="DefaultParagraphFont"/>
    <w:link w:val="Footer"/>
    <w:uiPriority w:val="99"/>
    <w:rsid w:val="009C0862"/>
  </w:style>
  <w:style w:type="character" w:styleId="CommentReference">
    <w:name w:val="annotation reference"/>
    <w:basedOn w:val="DefaultParagraphFont"/>
    <w:uiPriority w:val="99"/>
    <w:unhideWhenUsed/>
    <w:rsid w:val="009C0862"/>
    <w:rPr>
      <w:sz w:val="16"/>
      <w:szCs w:val="16"/>
    </w:rPr>
  </w:style>
  <w:style w:type="paragraph" w:styleId="CommentText">
    <w:name w:val="annotation text"/>
    <w:basedOn w:val="Normal"/>
    <w:link w:val="CommentTextChar"/>
    <w:uiPriority w:val="99"/>
    <w:unhideWhenUsed/>
    <w:rsid w:val="009C0862"/>
    <w:rPr>
      <w:sz w:val="20"/>
      <w:szCs w:val="20"/>
    </w:rPr>
  </w:style>
  <w:style w:type="character" w:customStyle="1" w:styleId="CommentTextChar">
    <w:name w:val="Comment Text Char"/>
    <w:basedOn w:val="DefaultParagraphFont"/>
    <w:link w:val="CommentText"/>
    <w:uiPriority w:val="99"/>
    <w:rsid w:val="009C0862"/>
    <w:rPr>
      <w:sz w:val="20"/>
      <w:szCs w:val="20"/>
    </w:rPr>
  </w:style>
  <w:style w:type="paragraph" w:styleId="CommentSubject">
    <w:name w:val="annotation subject"/>
    <w:basedOn w:val="CommentText"/>
    <w:next w:val="CommentText"/>
    <w:link w:val="CommentSubjectChar"/>
    <w:uiPriority w:val="99"/>
    <w:unhideWhenUsed/>
    <w:rsid w:val="009C0862"/>
    <w:rPr>
      <w:b/>
      <w:bCs/>
    </w:rPr>
  </w:style>
  <w:style w:type="character" w:customStyle="1" w:styleId="CommentSubjectChar">
    <w:name w:val="Comment Subject Char"/>
    <w:basedOn w:val="CommentTextChar"/>
    <w:link w:val="CommentSubject"/>
    <w:uiPriority w:val="99"/>
    <w:rsid w:val="009C0862"/>
    <w:rPr>
      <w:b/>
      <w:bCs/>
      <w:sz w:val="20"/>
      <w:szCs w:val="20"/>
    </w:rPr>
  </w:style>
  <w:style w:type="paragraph" w:styleId="FootnoteText">
    <w:name w:val="footnote text"/>
    <w:aliases w:val="Char, Char,Footnote,Fußnote,Footnote Text Char1,Vēres teksts Char Char Char Char Char Char Char Char Char Char Char Char1,Char Char Char Char Char Char Char Char Char Char Char Char Char Char Char Char Char Char Char1,-E Fußnotentext,fn,f"/>
    <w:basedOn w:val="Normal"/>
    <w:link w:val="FootnoteTextChar"/>
    <w:uiPriority w:val="99"/>
    <w:unhideWhenUsed/>
    <w:qFormat/>
    <w:rsid w:val="009C0862"/>
    <w:rPr>
      <w:sz w:val="20"/>
      <w:szCs w:val="20"/>
    </w:rPr>
  </w:style>
  <w:style w:type="character" w:customStyle="1" w:styleId="FootnoteTextChar">
    <w:name w:val="Footnote Text Char"/>
    <w:aliases w:val="Char Char, Char Char,Footnote Char,Fußnote Char,Footnote Text Char1 Char,Vēres teksts Char Char Char Char Char Char Char Char Char Char Char Char1 Char,-E Fußnotentext Char,fn Char,f Char"/>
    <w:basedOn w:val="DefaultParagraphFont"/>
    <w:link w:val="FootnoteText"/>
    <w:uiPriority w:val="99"/>
    <w:qFormat/>
    <w:rsid w:val="009C0862"/>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C0862"/>
    <w:rPr>
      <w:vertAlign w:val="superscript"/>
    </w:rPr>
  </w:style>
  <w:style w:type="paragraph" w:styleId="NormalWeb">
    <w:name w:val="Normal (Web)"/>
    <w:basedOn w:val="Normal"/>
    <w:uiPriority w:val="99"/>
    <w:rsid w:val="009C0862"/>
    <w:pPr>
      <w:spacing w:before="100" w:beforeAutospacing="1" w:after="100" w:afterAutospacing="1" w:line="360" w:lineRule="auto"/>
    </w:pPr>
    <w:rPr>
      <w:rFonts w:eastAsia="Times New Roman" w:cs="Times New Roman"/>
      <w:szCs w:val="24"/>
      <w:lang w:val="en-GB"/>
    </w:rPr>
  </w:style>
  <w:style w:type="character" w:styleId="FollowedHyperlink">
    <w:name w:val="FollowedHyperlink"/>
    <w:basedOn w:val="DefaultParagraphFont"/>
    <w:uiPriority w:val="99"/>
    <w:semiHidden/>
    <w:unhideWhenUsed/>
    <w:rsid w:val="009C0862"/>
    <w:rPr>
      <w:color w:val="954F72" w:themeColor="followedHyperlink"/>
      <w:u w:val="single"/>
    </w:rPr>
  </w:style>
  <w:style w:type="paragraph" w:styleId="BodyTextIndent">
    <w:name w:val="Body Text Indent"/>
    <w:basedOn w:val="Normal"/>
    <w:link w:val="BodyTextIndentChar"/>
    <w:rsid w:val="009C0862"/>
    <w:pPr>
      <w:spacing w:before="120" w:after="120" w:line="276" w:lineRule="auto"/>
      <w:ind w:left="283"/>
      <w:jc w:val="both"/>
    </w:pPr>
    <w:rPr>
      <w:rFonts w:eastAsia="Times New Roman" w:cs="Times New Roman"/>
      <w:szCs w:val="20"/>
      <w:lang w:val="x-none" w:eastAsia="x-none"/>
    </w:rPr>
  </w:style>
  <w:style w:type="character" w:customStyle="1" w:styleId="BodyTextIndentChar">
    <w:name w:val="Body Text Indent Char"/>
    <w:basedOn w:val="DefaultParagraphFont"/>
    <w:link w:val="BodyTextIndent"/>
    <w:rsid w:val="009C0862"/>
    <w:rPr>
      <w:rFonts w:eastAsia="Times New Roman" w:cs="Times New Roman"/>
      <w:szCs w:val="20"/>
      <w:lang w:val="x-none" w:eastAsia="x-none"/>
    </w:rPr>
  </w:style>
  <w:style w:type="paragraph" w:styleId="HTMLPreformatted">
    <w:name w:val="HTML Preformatted"/>
    <w:basedOn w:val="Normal"/>
    <w:link w:val="HTMLPreformattedChar"/>
    <w:uiPriority w:val="99"/>
    <w:unhideWhenUsed/>
    <w:rsid w:val="009C0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9C0862"/>
    <w:rPr>
      <w:rFonts w:ascii="Courier New" w:hAnsi="Courier New" w:cs="Courier New"/>
      <w:sz w:val="20"/>
      <w:szCs w:val="20"/>
      <w:lang w:eastAsia="lv-LV"/>
    </w:rPr>
  </w:style>
  <w:style w:type="paragraph" w:customStyle="1" w:styleId="naiskr">
    <w:name w:val="naiskr"/>
    <w:basedOn w:val="Normal"/>
    <w:rsid w:val="009C0862"/>
    <w:pPr>
      <w:spacing w:before="75" w:after="75"/>
    </w:pPr>
    <w:rPr>
      <w:rFonts w:eastAsia="Times New Roman" w:cs="Times New Roman"/>
      <w:szCs w:val="24"/>
      <w:lang w:eastAsia="lv-LV"/>
    </w:rPr>
  </w:style>
  <w:style w:type="paragraph" w:customStyle="1" w:styleId="FDUKam">
    <w:name w:val="FDUKam"/>
    <w:basedOn w:val="ListParagraph"/>
    <w:link w:val="FDUKamChar"/>
    <w:qFormat/>
    <w:rsid w:val="009C0862"/>
    <w:pPr>
      <w:numPr>
        <w:ilvl w:val="1"/>
        <w:numId w:val="1"/>
      </w:numPr>
      <w:spacing w:after="200" w:line="276" w:lineRule="auto"/>
      <w:jc w:val="both"/>
    </w:pPr>
    <w:rPr>
      <w:rFonts w:eastAsia="Calibri" w:cs="Times New Roman"/>
      <w:sz w:val="22"/>
    </w:rPr>
  </w:style>
  <w:style w:type="character" w:customStyle="1" w:styleId="FDUKamChar">
    <w:name w:val="FDUKam Char"/>
    <w:basedOn w:val="DefaultParagraphFont"/>
    <w:link w:val="FDUKam"/>
    <w:rsid w:val="009C0862"/>
    <w:rPr>
      <w:rFonts w:eastAsia="Calibri" w:cs="Times New Roman"/>
      <w:sz w:val="22"/>
    </w:rPr>
  </w:style>
  <w:style w:type="paragraph" w:styleId="Revision">
    <w:name w:val="Revision"/>
    <w:hidden/>
    <w:uiPriority w:val="99"/>
    <w:semiHidden/>
    <w:rsid w:val="009C0862"/>
  </w:style>
  <w:style w:type="character" w:styleId="BookTitle">
    <w:name w:val="Book Title"/>
    <w:qFormat/>
    <w:rsid w:val="009C0862"/>
    <w:rPr>
      <w:b/>
      <w:bCs/>
      <w:smallCaps/>
      <w:spacing w:val="5"/>
    </w:rPr>
  </w:style>
  <w:style w:type="paragraph" w:customStyle="1" w:styleId="CM1">
    <w:name w:val="CM1"/>
    <w:basedOn w:val="Normal"/>
    <w:uiPriority w:val="99"/>
    <w:rsid w:val="009C0862"/>
    <w:pPr>
      <w:autoSpaceDE w:val="0"/>
      <w:autoSpaceDN w:val="0"/>
    </w:pPr>
    <w:rPr>
      <w:rFonts w:ascii="EUAlbertina" w:hAnsi="EUAlbertina" w:cs="Times New Roman"/>
      <w:szCs w:val="24"/>
    </w:rPr>
  </w:style>
  <w:style w:type="table" w:styleId="TableGrid">
    <w:name w:val="Table Grid"/>
    <w:basedOn w:val="TableNormal"/>
    <w:uiPriority w:val="39"/>
    <w:rsid w:val="009C08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9C0862"/>
  </w:style>
  <w:style w:type="paragraph" w:styleId="PlainText">
    <w:name w:val="Plain Text"/>
    <w:basedOn w:val="Normal"/>
    <w:link w:val="PlainTextChar"/>
    <w:uiPriority w:val="99"/>
    <w:unhideWhenUsed/>
    <w:rsid w:val="009C0862"/>
    <w:rPr>
      <w:rFonts w:ascii="Calibri" w:hAnsi="Calibri" w:cs="Consolas"/>
      <w:sz w:val="22"/>
      <w:szCs w:val="21"/>
    </w:rPr>
  </w:style>
  <w:style w:type="character" w:customStyle="1" w:styleId="PlainTextChar">
    <w:name w:val="Plain Text Char"/>
    <w:basedOn w:val="DefaultParagraphFont"/>
    <w:link w:val="PlainText"/>
    <w:uiPriority w:val="99"/>
    <w:rsid w:val="009C0862"/>
    <w:rPr>
      <w:rFonts w:ascii="Calibri" w:hAnsi="Calibri" w:cs="Consolas"/>
      <w:sz w:val="22"/>
      <w:szCs w:val="21"/>
    </w:rPr>
  </w:style>
  <w:style w:type="numbering" w:customStyle="1" w:styleId="WWNum1">
    <w:name w:val="WWNum1"/>
    <w:basedOn w:val="NoList"/>
    <w:rsid w:val="009C0862"/>
    <w:pPr>
      <w:numPr>
        <w:numId w:val="2"/>
      </w:numPr>
    </w:pPr>
  </w:style>
  <w:style w:type="character" w:customStyle="1" w:styleId="ListParagraphChar">
    <w:name w:val="List Paragraph Char"/>
    <w:aliases w:val="2 Char,Strip Char,H&amp;P List Paragraph Char,List Paragraph11 Char,Numbered Para 1 Char,Dot pt Char,No Spacing1 Char,List Paragraph Char Char Char Char,Indicator Text Char,List Paragraph1 Char,Bullet 1 Char,Bullet Points Char"/>
    <w:link w:val="ListParagraph"/>
    <w:uiPriority w:val="34"/>
    <w:qFormat/>
    <w:locked/>
    <w:rsid w:val="009C0862"/>
  </w:style>
  <w:style w:type="table" w:customStyle="1" w:styleId="TableGrid1">
    <w:name w:val="Table Grid1"/>
    <w:basedOn w:val="TableNormal"/>
    <w:next w:val="TableGrid"/>
    <w:uiPriority w:val="39"/>
    <w:rsid w:val="009C0862"/>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1">
    <w:name w:val="Saraksta rindkopa1"/>
    <w:basedOn w:val="Normal"/>
    <w:qFormat/>
    <w:rsid w:val="009C0862"/>
    <w:pPr>
      <w:ind w:left="720"/>
      <w:contextualSpacing/>
    </w:pPr>
    <w:rPr>
      <w:rFonts w:eastAsia="Calibri" w:cs="Times New Roman"/>
      <w:sz w:val="28"/>
      <w:lang w:eastAsia="lv-LV"/>
    </w:rPr>
  </w:style>
  <w:style w:type="character" w:customStyle="1" w:styleId="xdtextbox1">
    <w:name w:val="xdtextbox1"/>
    <w:basedOn w:val="DefaultParagraphFont"/>
    <w:rsid w:val="00AF193C"/>
    <w:rPr>
      <w:color w:val="auto"/>
      <w:bdr w:val="single" w:sz="8" w:space="1" w:color="DCDCDC" w:frame="1"/>
      <w:shd w:val="clear" w:color="auto" w:fill="FFFFFF"/>
    </w:rPr>
  </w:style>
  <w:style w:type="table" w:customStyle="1" w:styleId="TableGrid2">
    <w:name w:val="Table Grid2"/>
    <w:basedOn w:val="TableNormal"/>
    <w:next w:val="TableGrid"/>
    <w:uiPriority w:val="39"/>
    <w:rsid w:val="001F7759"/>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unhideWhenUsed/>
    <w:rsid w:val="00685BC9"/>
    <w:pPr>
      <w:spacing w:after="120" w:line="480" w:lineRule="auto"/>
    </w:pPr>
  </w:style>
  <w:style w:type="character" w:customStyle="1" w:styleId="BodyText2Char">
    <w:name w:val="Body Text 2 Char"/>
    <w:basedOn w:val="DefaultParagraphFont"/>
    <w:link w:val="BodyText2"/>
    <w:uiPriority w:val="99"/>
    <w:rsid w:val="00685BC9"/>
  </w:style>
  <w:style w:type="paragraph" w:styleId="EndnoteText">
    <w:name w:val="endnote text"/>
    <w:basedOn w:val="Normal"/>
    <w:link w:val="EndnoteTextChar"/>
    <w:uiPriority w:val="99"/>
    <w:semiHidden/>
    <w:unhideWhenUsed/>
    <w:rsid w:val="00D72ECF"/>
    <w:rPr>
      <w:sz w:val="20"/>
      <w:szCs w:val="20"/>
    </w:rPr>
  </w:style>
  <w:style w:type="character" w:customStyle="1" w:styleId="EndnoteTextChar">
    <w:name w:val="Endnote Text Char"/>
    <w:basedOn w:val="DefaultParagraphFont"/>
    <w:link w:val="EndnoteText"/>
    <w:uiPriority w:val="99"/>
    <w:semiHidden/>
    <w:rsid w:val="00D72ECF"/>
    <w:rPr>
      <w:sz w:val="20"/>
      <w:szCs w:val="20"/>
    </w:rPr>
  </w:style>
  <w:style w:type="character" w:styleId="EndnoteReference">
    <w:name w:val="endnote reference"/>
    <w:basedOn w:val="DefaultParagraphFont"/>
    <w:uiPriority w:val="99"/>
    <w:semiHidden/>
    <w:unhideWhenUsed/>
    <w:rsid w:val="00D72ECF"/>
    <w:rPr>
      <w:vertAlign w:val="superscript"/>
    </w:rPr>
  </w:style>
  <w:style w:type="character" w:customStyle="1" w:styleId="apple-converted-space">
    <w:name w:val="apple-converted-space"/>
    <w:basedOn w:val="DefaultParagraphFont"/>
    <w:rsid w:val="00AD42C8"/>
  </w:style>
  <w:style w:type="paragraph" w:customStyle="1" w:styleId="CharCharCharChar">
    <w:name w:val="Char Char Char Char"/>
    <w:aliases w:val="Char2"/>
    <w:basedOn w:val="Normal"/>
    <w:next w:val="Normal"/>
    <w:link w:val="FootnoteReference"/>
    <w:uiPriority w:val="99"/>
    <w:rsid w:val="00770A3D"/>
    <w:pPr>
      <w:spacing w:after="160" w:line="240" w:lineRule="exact"/>
      <w:jc w:val="both"/>
      <w:textAlignment w:val="baseline"/>
    </w:pPr>
    <w:rPr>
      <w:vertAlign w:val="superscript"/>
    </w:rPr>
  </w:style>
  <w:style w:type="paragraph" w:styleId="Caption">
    <w:name w:val="caption"/>
    <w:basedOn w:val="Normal"/>
    <w:next w:val="Normal"/>
    <w:uiPriority w:val="35"/>
    <w:unhideWhenUsed/>
    <w:qFormat/>
    <w:rsid w:val="00E43F4E"/>
    <w:pPr>
      <w:spacing w:after="200"/>
    </w:pPr>
    <w:rPr>
      <w:i/>
      <w:iCs/>
      <w:color w:val="44546A" w:themeColor="text2"/>
      <w:sz w:val="18"/>
      <w:szCs w:val="18"/>
    </w:rPr>
  </w:style>
  <w:style w:type="paragraph" w:customStyle="1" w:styleId="liknoteik">
    <w:name w:val="lik_noteik"/>
    <w:basedOn w:val="Normal"/>
    <w:rsid w:val="00A70A31"/>
    <w:pPr>
      <w:spacing w:before="100" w:beforeAutospacing="1" w:after="100" w:afterAutospacing="1"/>
    </w:pPr>
    <w:rPr>
      <w:rFonts w:eastAsia="Times New Roman" w:cs="Times New Roman"/>
      <w:szCs w:val="24"/>
      <w:lang w:eastAsia="lv-LV"/>
    </w:rPr>
  </w:style>
  <w:style w:type="paragraph" w:customStyle="1" w:styleId="naisf">
    <w:name w:val="naisf"/>
    <w:basedOn w:val="Normal"/>
    <w:rsid w:val="00977211"/>
    <w:pPr>
      <w:spacing w:before="75" w:after="75"/>
      <w:ind w:firstLine="375"/>
      <w:jc w:val="both"/>
    </w:pPr>
    <w:rPr>
      <w:rFonts w:cs="Times New Roman"/>
      <w:szCs w:val="24"/>
      <w:lang w:eastAsia="lv-LV"/>
    </w:rPr>
  </w:style>
  <w:style w:type="paragraph" w:customStyle="1" w:styleId="xmsonormal">
    <w:name w:val="x_msonormal"/>
    <w:basedOn w:val="Normal"/>
    <w:rsid w:val="008E7946"/>
    <w:rPr>
      <w:rFonts w:ascii="Calibri" w:hAnsi="Calibri" w:cs="Calibri"/>
      <w:sz w:val="22"/>
      <w:lang w:eastAsia="lv-LV"/>
    </w:rPr>
  </w:style>
  <w:style w:type="character" w:customStyle="1" w:styleId="UnresolvedMention1">
    <w:name w:val="Unresolved Mention1"/>
    <w:basedOn w:val="DefaultParagraphFont"/>
    <w:uiPriority w:val="99"/>
    <w:semiHidden/>
    <w:unhideWhenUsed/>
    <w:rsid w:val="00E275FB"/>
    <w:rPr>
      <w:color w:val="605E5C"/>
      <w:shd w:val="clear" w:color="auto" w:fill="E1DFDD"/>
    </w:rPr>
  </w:style>
  <w:style w:type="character" w:customStyle="1" w:styleId="UnresolvedMention2">
    <w:name w:val="Unresolved Mention2"/>
    <w:basedOn w:val="DefaultParagraphFont"/>
    <w:uiPriority w:val="99"/>
    <w:semiHidden/>
    <w:unhideWhenUsed/>
    <w:rsid w:val="00664132"/>
    <w:rPr>
      <w:color w:val="605E5C"/>
      <w:shd w:val="clear" w:color="auto" w:fill="E1DFDD"/>
    </w:rPr>
  </w:style>
  <w:style w:type="paragraph" w:customStyle="1" w:styleId="xxxmsonormal">
    <w:name w:val="x_xxmsonormal"/>
    <w:basedOn w:val="Normal"/>
    <w:uiPriority w:val="99"/>
    <w:rsid w:val="00632ACE"/>
    <w:rPr>
      <w:rFonts w:ascii="Calibri" w:hAnsi="Calibri" w:cs="Calibri"/>
      <w:sz w:val="22"/>
      <w:lang w:eastAsia="lv-LV"/>
    </w:rPr>
  </w:style>
  <w:style w:type="character" w:customStyle="1" w:styleId="xxxmsofootnotereference">
    <w:name w:val="x_xxmsofootnotereference"/>
    <w:basedOn w:val="DefaultParagraphFont"/>
    <w:rsid w:val="00632ACE"/>
  </w:style>
  <w:style w:type="paragraph" w:customStyle="1" w:styleId="xxxmsofootnotetext">
    <w:name w:val="x_xxmsofootnotetext"/>
    <w:basedOn w:val="Normal"/>
    <w:uiPriority w:val="99"/>
    <w:rsid w:val="00632ACE"/>
    <w:rPr>
      <w:rFonts w:ascii="Calibri" w:hAnsi="Calibri" w:cs="Calibri"/>
      <w:sz w:val="22"/>
      <w:lang w:eastAsia="lv-LV"/>
    </w:rPr>
  </w:style>
  <w:style w:type="character" w:customStyle="1" w:styleId="UnresolvedMention3">
    <w:name w:val="Unresolved Mention3"/>
    <w:basedOn w:val="DefaultParagraphFont"/>
    <w:uiPriority w:val="99"/>
    <w:semiHidden/>
    <w:unhideWhenUsed/>
    <w:rsid w:val="00F011FE"/>
    <w:rPr>
      <w:color w:val="605E5C"/>
      <w:shd w:val="clear" w:color="auto" w:fill="E1DFDD"/>
    </w:rPr>
  </w:style>
  <w:style w:type="character" w:customStyle="1" w:styleId="UnresolvedMention4">
    <w:name w:val="Unresolved Mention4"/>
    <w:basedOn w:val="DefaultParagraphFont"/>
    <w:uiPriority w:val="99"/>
    <w:semiHidden/>
    <w:unhideWhenUsed/>
    <w:rsid w:val="000D6301"/>
    <w:rPr>
      <w:color w:val="605E5C"/>
      <w:shd w:val="clear" w:color="auto" w:fill="E1DFDD"/>
    </w:rPr>
  </w:style>
  <w:style w:type="paragraph" w:customStyle="1" w:styleId="Style1">
    <w:name w:val="Style1"/>
    <w:basedOn w:val="2lmenis"/>
    <w:link w:val="Style1Char"/>
    <w:qFormat/>
    <w:rsid w:val="00624758"/>
    <w:pPr>
      <w:numPr>
        <w:numId w:val="11"/>
      </w:numPr>
      <w:ind w:left="720"/>
    </w:pPr>
  </w:style>
  <w:style w:type="character" w:customStyle="1" w:styleId="Style1Char">
    <w:name w:val="Style1 Char"/>
    <w:basedOn w:val="2lmenisChar"/>
    <w:link w:val="Style1"/>
    <w:rsid w:val="00624758"/>
    <w:rPr>
      <w:rFonts w:eastAsia="Times New Roman" w:cstheme="majorBidi"/>
      <w:b/>
      <w:sz w:val="28"/>
      <w:szCs w:val="26"/>
    </w:rPr>
  </w:style>
  <w:style w:type="character" w:customStyle="1" w:styleId="UnresolvedMention5">
    <w:name w:val="Unresolved Mention5"/>
    <w:basedOn w:val="DefaultParagraphFont"/>
    <w:uiPriority w:val="99"/>
    <w:semiHidden/>
    <w:unhideWhenUsed/>
    <w:rsid w:val="00125FEB"/>
    <w:rPr>
      <w:color w:val="605E5C"/>
      <w:shd w:val="clear" w:color="auto" w:fill="E1DFDD"/>
    </w:rPr>
  </w:style>
  <w:style w:type="character" w:customStyle="1" w:styleId="UnresolvedMention6">
    <w:name w:val="Unresolved Mention6"/>
    <w:basedOn w:val="DefaultParagraphFont"/>
    <w:uiPriority w:val="99"/>
    <w:semiHidden/>
    <w:unhideWhenUsed/>
    <w:rsid w:val="00EC7B9C"/>
    <w:rPr>
      <w:color w:val="605E5C"/>
      <w:shd w:val="clear" w:color="auto" w:fill="E1DFDD"/>
    </w:rPr>
  </w:style>
  <w:style w:type="paragraph" w:customStyle="1" w:styleId="xxmsonormal">
    <w:name w:val="x_x_msonormal"/>
    <w:basedOn w:val="Normal"/>
    <w:rsid w:val="001258E6"/>
    <w:rPr>
      <w:rFonts w:ascii="Calibri" w:hAnsi="Calibri" w:cs="Calibri"/>
      <w:sz w:val="22"/>
      <w:lang w:eastAsia="lv-LV"/>
    </w:rPr>
  </w:style>
  <w:style w:type="character" w:customStyle="1" w:styleId="UnresolvedMention7">
    <w:name w:val="Unresolved Mention7"/>
    <w:basedOn w:val="DefaultParagraphFont"/>
    <w:uiPriority w:val="99"/>
    <w:semiHidden/>
    <w:unhideWhenUsed/>
    <w:rsid w:val="00245468"/>
    <w:rPr>
      <w:color w:val="605E5C"/>
      <w:shd w:val="clear" w:color="auto" w:fill="E1DFDD"/>
    </w:rPr>
  </w:style>
  <w:style w:type="character" w:customStyle="1" w:styleId="UnresolvedMention8">
    <w:name w:val="Unresolved Mention8"/>
    <w:basedOn w:val="DefaultParagraphFont"/>
    <w:uiPriority w:val="99"/>
    <w:semiHidden/>
    <w:unhideWhenUsed/>
    <w:rsid w:val="00CD0B95"/>
    <w:rPr>
      <w:color w:val="605E5C"/>
      <w:shd w:val="clear" w:color="auto" w:fill="E1DFDD"/>
    </w:rPr>
  </w:style>
  <w:style w:type="character" w:customStyle="1" w:styleId="t3">
    <w:name w:val="t3"/>
    <w:basedOn w:val="DefaultParagraphFont"/>
    <w:rsid w:val="00915C5F"/>
  </w:style>
  <w:style w:type="character" w:customStyle="1" w:styleId="fwn">
    <w:name w:val="fwn"/>
    <w:basedOn w:val="DefaultParagraphFont"/>
    <w:rsid w:val="00915C5F"/>
  </w:style>
  <w:style w:type="character" w:customStyle="1" w:styleId="UnresolvedMention9">
    <w:name w:val="Unresolved Mention9"/>
    <w:basedOn w:val="DefaultParagraphFont"/>
    <w:uiPriority w:val="99"/>
    <w:semiHidden/>
    <w:unhideWhenUsed/>
    <w:rsid w:val="00182BDD"/>
    <w:rPr>
      <w:color w:val="605E5C"/>
      <w:shd w:val="clear" w:color="auto" w:fill="E1DFDD"/>
    </w:rPr>
  </w:style>
  <w:style w:type="character" w:customStyle="1" w:styleId="UnresolvedMention10">
    <w:name w:val="Unresolved Mention10"/>
    <w:basedOn w:val="DefaultParagraphFont"/>
    <w:uiPriority w:val="99"/>
    <w:semiHidden/>
    <w:unhideWhenUsed/>
    <w:rsid w:val="007434AD"/>
    <w:rPr>
      <w:color w:val="605E5C"/>
      <w:shd w:val="clear" w:color="auto" w:fill="E1DFDD"/>
    </w:rPr>
  </w:style>
  <w:style w:type="paragraph" w:customStyle="1" w:styleId="likdat">
    <w:name w:val="lik_dat"/>
    <w:basedOn w:val="Normal"/>
    <w:rsid w:val="006444F6"/>
    <w:pPr>
      <w:spacing w:before="100" w:beforeAutospacing="1" w:after="100" w:afterAutospacing="1"/>
    </w:pPr>
    <w:rPr>
      <w:rFonts w:eastAsia="Times New Roman" w:cs="Times New Roman"/>
      <w:szCs w:val="24"/>
      <w:lang w:eastAsia="lv-LV"/>
    </w:rPr>
  </w:style>
  <w:style w:type="character" w:customStyle="1" w:styleId="UnresolvedMention11">
    <w:name w:val="Unresolved Mention11"/>
    <w:basedOn w:val="DefaultParagraphFont"/>
    <w:uiPriority w:val="99"/>
    <w:semiHidden/>
    <w:unhideWhenUsed/>
    <w:rsid w:val="003E40D5"/>
    <w:rPr>
      <w:color w:val="605E5C"/>
      <w:shd w:val="clear" w:color="auto" w:fill="E1DFDD"/>
    </w:rPr>
  </w:style>
  <w:style w:type="character" w:customStyle="1" w:styleId="UnresolvedMention12">
    <w:name w:val="Unresolved Mention12"/>
    <w:basedOn w:val="DefaultParagraphFont"/>
    <w:uiPriority w:val="99"/>
    <w:semiHidden/>
    <w:unhideWhenUsed/>
    <w:rsid w:val="00B24C93"/>
    <w:rPr>
      <w:color w:val="605E5C"/>
      <w:shd w:val="clear" w:color="auto" w:fill="E1DFDD"/>
    </w:rPr>
  </w:style>
  <w:style w:type="character" w:customStyle="1" w:styleId="UnresolvedMention13">
    <w:name w:val="Unresolved Mention13"/>
    <w:basedOn w:val="DefaultParagraphFont"/>
    <w:uiPriority w:val="99"/>
    <w:semiHidden/>
    <w:unhideWhenUsed/>
    <w:rsid w:val="006514A3"/>
    <w:rPr>
      <w:color w:val="605E5C"/>
      <w:shd w:val="clear" w:color="auto" w:fill="E1DFDD"/>
    </w:rPr>
  </w:style>
  <w:style w:type="character" w:customStyle="1" w:styleId="UnresolvedMention14">
    <w:name w:val="Unresolved Mention14"/>
    <w:basedOn w:val="DefaultParagraphFont"/>
    <w:uiPriority w:val="99"/>
    <w:semiHidden/>
    <w:unhideWhenUsed/>
    <w:rsid w:val="008C3FDD"/>
    <w:rPr>
      <w:color w:val="605E5C"/>
      <w:shd w:val="clear" w:color="auto" w:fill="E1DFDD"/>
    </w:rPr>
  </w:style>
  <w:style w:type="character" w:customStyle="1" w:styleId="UnresolvedMention15">
    <w:name w:val="Unresolved Mention15"/>
    <w:basedOn w:val="DefaultParagraphFont"/>
    <w:uiPriority w:val="99"/>
    <w:semiHidden/>
    <w:unhideWhenUsed/>
    <w:rsid w:val="0017360D"/>
    <w:rPr>
      <w:color w:val="605E5C"/>
      <w:shd w:val="clear" w:color="auto" w:fill="E1DFDD"/>
    </w:rPr>
  </w:style>
  <w:style w:type="paragraph" w:customStyle="1" w:styleId="xmsofootnotetext">
    <w:name w:val="x_msofootnotetext"/>
    <w:basedOn w:val="Normal"/>
    <w:rsid w:val="005B47B2"/>
    <w:rPr>
      <w:rFonts w:ascii="Calibri" w:hAnsi="Calibri" w:cs="Calibri"/>
      <w:sz w:val="20"/>
      <w:szCs w:val="20"/>
      <w:lang w:eastAsia="lv-LV"/>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D602BD"/>
    <w:pPr>
      <w:spacing w:line="240" w:lineRule="exact"/>
      <w:jc w:val="both"/>
    </w:pPr>
    <w:rPr>
      <w:rFonts w:asciiTheme="minorHAnsi" w:hAnsiTheme="minorHAnsi"/>
      <w:sz w:val="22"/>
      <w:vertAlign w:val="superscript"/>
    </w:rPr>
  </w:style>
  <w:style w:type="character" w:customStyle="1" w:styleId="UnresolvedMention16">
    <w:name w:val="Unresolved Mention16"/>
    <w:basedOn w:val="DefaultParagraphFont"/>
    <w:uiPriority w:val="99"/>
    <w:semiHidden/>
    <w:unhideWhenUsed/>
    <w:rsid w:val="009A64FB"/>
    <w:rPr>
      <w:color w:val="605E5C"/>
      <w:shd w:val="clear" w:color="auto" w:fill="E1DFDD"/>
    </w:rPr>
  </w:style>
  <w:style w:type="character" w:customStyle="1" w:styleId="UnresolvedMention17">
    <w:name w:val="Unresolved Mention17"/>
    <w:basedOn w:val="DefaultParagraphFont"/>
    <w:uiPriority w:val="99"/>
    <w:semiHidden/>
    <w:unhideWhenUsed/>
    <w:rsid w:val="00EF3DA9"/>
    <w:rPr>
      <w:color w:val="605E5C"/>
      <w:shd w:val="clear" w:color="auto" w:fill="E1DFDD"/>
    </w:rPr>
  </w:style>
  <w:style w:type="character" w:customStyle="1" w:styleId="UnresolvedMention18">
    <w:name w:val="Unresolved Mention18"/>
    <w:basedOn w:val="DefaultParagraphFont"/>
    <w:uiPriority w:val="99"/>
    <w:semiHidden/>
    <w:unhideWhenUsed/>
    <w:rsid w:val="0031236B"/>
    <w:rPr>
      <w:color w:val="605E5C"/>
      <w:shd w:val="clear" w:color="auto" w:fill="E1DFDD"/>
    </w:rPr>
  </w:style>
  <w:style w:type="character" w:customStyle="1" w:styleId="UnresolvedMention19">
    <w:name w:val="Unresolved Mention19"/>
    <w:basedOn w:val="DefaultParagraphFont"/>
    <w:uiPriority w:val="99"/>
    <w:semiHidden/>
    <w:unhideWhenUsed/>
    <w:rsid w:val="00AD5D2D"/>
    <w:rPr>
      <w:color w:val="605E5C"/>
      <w:shd w:val="clear" w:color="auto" w:fill="E1DFDD"/>
    </w:rPr>
  </w:style>
  <w:style w:type="character" w:customStyle="1" w:styleId="UnresolvedMention20">
    <w:name w:val="Unresolved Mention20"/>
    <w:basedOn w:val="DefaultParagraphFont"/>
    <w:uiPriority w:val="99"/>
    <w:semiHidden/>
    <w:unhideWhenUsed/>
    <w:rsid w:val="00230A81"/>
    <w:rPr>
      <w:color w:val="605E5C"/>
      <w:shd w:val="clear" w:color="auto" w:fill="E1DFDD"/>
    </w:rPr>
  </w:style>
  <w:style w:type="character" w:customStyle="1" w:styleId="UnresolvedMention21">
    <w:name w:val="Unresolved Mention21"/>
    <w:basedOn w:val="DefaultParagraphFont"/>
    <w:uiPriority w:val="99"/>
    <w:semiHidden/>
    <w:unhideWhenUsed/>
    <w:rsid w:val="00607938"/>
    <w:rPr>
      <w:color w:val="605E5C"/>
      <w:shd w:val="clear" w:color="auto" w:fill="E1DFDD"/>
    </w:rPr>
  </w:style>
  <w:style w:type="character" w:customStyle="1" w:styleId="UnresolvedMention22">
    <w:name w:val="Unresolved Mention22"/>
    <w:basedOn w:val="DefaultParagraphFont"/>
    <w:uiPriority w:val="99"/>
    <w:semiHidden/>
    <w:unhideWhenUsed/>
    <w:rsid w:val="001E2BC1"/>
    <w:rPr>
      <w:color w:val="605E5C"/>
      <w:shd w:val="clear" w:color="auto" w:fill="E1DFDD"/>
    </w:rPr>
  </w:style>
  <w:style w:type="character" w:customStyle="1" w:styleId="cf01">
    <w:name w:val="cf01"/>
    <w:basedOn w:val="DefaultParagraphFont"/>
    <w:rsid w:val="009E3397"/>
    <w:rPr>
      <w:rFonts w:ascii="Segoe UI" w:hAnsi="Segoe UI" w:cs="Segoe UI" w:hint="default"/>
      <w:sz w:val="18"/>
      <w:szCs w:val="18"/>
    </w:rPr>
  </w:style>
  <w:style w:type="character" w:customStyle="1" w:styleId="cf11">
    <w:name w:val="cf11"/>
    <w:basedOn w:val="DefaultParagraphFont"/>
    <w:rsid w:val="009E3397"/>
    <w:rPr>
      <w:rFonts w:ascii="Segoe UI" w:hAnsi="Segoe UI" w:cs="Segoe UI" w:hint="default"/>
      <w:sz w:val="18"/>
      <w:szCs w:val="18"/>
    </w:rPr>
  </w:style>
  <w:style w:type="character" w:customStyle="1" w:styleId="UnresolvedMention23">
    <w:name w:val="Unresolved Mention23"/>
    <w:basedOn w:val="DefaultParagraphFont"/>
    <w:uiPriority w:val="99"/>
    <w:semiHidden/>
    <w:unhideWhenUsed/>
    <w:rsid w:val="00931CD7"/>
    <w:rPr>
      <w:color w:val="605E5C"/>
      <w:shd w:val="clear" w:color="auto" w:fill="E1DFDD"/>
    </w:rPr>
  </w:style>
  <w:style w:type="character" w:customStyle="1" w:styleId="UnresolvedMention24">
    <w:name w:val="Unresolved Mention24"/>
    <w:basedOn w:val="DefaultParagraphFont"/>
    <w:uiPriority w:val="99"/>
    <w:semiHidden/>
    <w:unhideWhenUsed/>
    <w:rsid w:val="005B1377"/>
    <w:rPr>
      <w:color w:val="605E5C"/>
      <w:shd w:val="clear" w:color="auto" w:fill="E1DFDD"/>
    </w:rPr>
  </w:style>
  <w:style w:type="paragraph" w:customStyle="1" w:styleId="pf0">
    <w:name w:val="pf0"/>
    <w:basedOn w:val="Normal"/>
    <w:rsid w:val="002E14C4"/>
    <w:pPr>
      <w:spacing w:before="100" w:beforeAutospacing="1" w:after="100" w:afterAutospacing="1"/>
    </w:pPr>
    <w:rPr>
      <w:rFonts w:eastAsia="Times New Roman" w:cs="Times New Roman"/>
      <w:szCs w:val="24"/>
      <w:lang w:val="en-US"/>
    </w:rPr>
  </w:style>
  <w:style w:type="character" w:customStyle="1" w:styleId="UnresolvedMention25">
    <w:name w:val="Unresolved Mention25"/>
    <w:basedOn w:val="DefaultParagraphFont"/>
    <w:uiPriority w:val="99"/>
    <w:semiHidden/>
    <w:unhideWhenUsed/>
    <w:rsid w:val="00DE2E72"/>
    <w:rPr>
      <w:color w:val="605E5C"/>
      <w:shd w:val="clear" w:color="auto" w:fill="E1DFDD"/>
    </w:rPr>
  </w:style>
  <w:style w:type="character" w:customStyle="1" w:styleId="UnresolvedMention26">
    <w:name w:val="Unresolved Mention26"/>
    <w:basedOn w:val="DefaultParagraphFont"/>
    <w:uiPriority w:val="99"/>
    <w:semiHidden/>
    <w:unhideWhenUsed/>
    <w:rsid w:val="004D7D59"/>
    <w:rPr>
      <w:color w:val="605E5C"/>
      <w:shd w:val="clear" w:color="auto" w:fill="E1DFDD"/>
    </w:rPr>
  </w:style>
  <w:style w:type="paragraph" w:customStyle="1" w:styleId="04xlpa">
    <w:name w:val="_04xlpa"/>
    <w:basedOn w:val="Normal"/>
    <w:rsid w:val="00C96233"/>
    <w:pPr>
      <w:spacing w:before="100" w:beforeAutospacing="1" w:after="100" w:afterAutospacing="1"/>
    </w:pPr>
    <w:rPr>
      <w:rFonts w:eastAsia="Times New Roman" w:cs="Times New Roman"/>
      <w:szCs w:val="24"/>
      <w:lang w:eastAsia="lv-LV"/>
    </w:rPr>
  </w:style>
  <w:style w:type="character" w:customStyle="1" w:styleId="jsgrdq">
    <w:name w:val="jsgrdq"/>
    <w:basedOn w:val="DefaultParagraphFont"/>
    <w:rsid w:val="00C962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7040">
      <w:bodyDiv w:val="1"/>
      <w:marLeft w:val="0"/>
      <w:marRight w:val="0"/>
      <w:marTop w:val="0"/>
      <w:marBottom w:val="0"/>
      <w:divBdr>
        <w:top w:val="none" w:sz="0" w:space="0" w:color="auto"/>
        <w:left w:val="none" w:sz="0" w:space="0" w:color="auto"/>
        <w:bottom w:val="none" w:sz="0" w:space="0" w:color="auto"/>
        <w:right w:val="none" w:sz="0" w:space="0" w:color="auto"/>
      </w:divBdr>
    </w:div>
    <w:div w:id="10568287">
      <w:bodyDiv w:val="1"/>
      <w:marLeft w:val="0"/>
      <w:marRight w:val="0"/>
      <w:marTop w:val="0"/>
      <w:marBottom w:val="0"/>
      <w:divBdr>
        <w:top w:val="none" w:sz="0" w:space="0" w:color="auto"/>
        <w:left w:val="none" w:sz="0" w:space="0" w:color="auto"/>
        <w:bottom w:val="none" w:sz="0" w:space="0" w:color="auto"/>
        <w:right w:val="none" w:sz="0" w:space="0" w:color="auto"/>
      </w:divBdr>
      <w:divsChild>
        <w:div w:id="1615551724">
          <w:marLeft w:val="720"/>
          <w:marRight w:val="0"/>
          <w:marTop w:val="96"/>
          <w:marBottom w:val="0"/>
          <w:divBdr>
            <w:top w:val="none" w:sz="0" w:space="0" w:color="auto"/>
            <w:left w:val="none" w:sz="0" w:space="0" w:color="auto"/>
            <w:bottom w:val="none" w:sz="0" w:space="0" w:color="auto"/>
            <w:right w:val="none" w:sz="0" w:space="0" w:color="auto"/>
          </w:divBdr>
        </w:div>
      </w:divsChild>
    </w:div>
    <w:div w:id="38094226">
      <w:bodyDiv w:val="1"/>
      <w:marLeft w:val="0"/>
      <w:marRight w:val="0"/>
      <w:marTop w:val="0"/>
      <w:marBottom w:val="0"/>
      <w:divBdr>
        <w:top w:val="none" w:sz="0" w:space="0" w:color="auto"/>
        <w:left w:val="none" w:sz="0" w:space="0" w:color="auto"/>
        <w:bottom w:val="none" w:sz="0" w:space="0" w:color="auto"/>
        <w:right w:val="none" w:sz="0" w:space="0" w:color="auto"/>
      </w:divBdr>
    </w:div>
    <w:div w:id="54477967">
      <w:bodyDiv w:val="1"/>
      <w:marLeft w:val="0"/>
      <w:marRight w:val="0"/>
      <w:marTop w:val="0"/>
      <w:marBottom w:val="0"/>
      <w:divBdr>
        <w:top w:val="none" w:sz="0" w:space="0" w:color="auto"/>
        <w:left w:val="none" w:sz="0" w:space="0" w:color="auto"/>
        <w:bottom w:val="none" w:sz="0" w:space="0" w:color="auto"/>
        <w:right w:val="none" w:sz="0" w:space="0" w:color="auto"/>
      </w:divBdr>
    </w:div>
    <w:div w:id="59789216">
      <w:bodyDiv w:val="1"/>
      <w:marLeft w:val="0"/>
      <w:marRight w:val="0"/>
      <w:marTop w:val="0"/>
      <w:marBottom w:val="0"/>
      <w:divBdr>
        <w:top w:val="none" w:sz="0" w:space="0" w:color="auto"/>
        <w:left w:val="none" w:sz="0" w:space="0" w:color="auto"/>
        <w:bottom w:val="none" w:sz="0" w:space="0" w:color="auto"/>
        <w:right w:val="none" w:sz="0" w:space="0" w:color="auto"/>
      </w:divBdr>
    </w:div>
    <w:div w:id="62608598">
      <w:bodyDiv w:val="1"/>
      <w:marLeft w:val="0"/>
      <w:marRight w:val="0"/>
      <w:marTop w:val="0"/>
      <w:marBottom w:val="0"/>
      <w:divBdr>
        <w:top w:val="none" w:sz="0" w:space="0" w:color="auto"/>
        <w:left w:val="none" w:sz="0" w:space="0" w:color="auto"/>
        <w:bottom w:val="none" w:sz="0" w:space="0" w:color="auto"/>
        <w:right w:val="none" w:sz="0" w:space="0" w:color="auto"/>
      </w:divBdr>
    </w:div>
    <w:div w:id="63724096">
      <w:bodyDiv w:val="1"/>
      <w:marLeft w:val="0"/>
      <w:marRight w:val="0"/>
      <w:marTop w:val="0"/>
      <w:marBottom w:val="0"/>
      <w:divBdr>
        <w:top w:val="none" w:sz="0" w:space="0" w:color="auto"/>
        <w:left w:val="none" w:sz="0" w:space="0" w:color="auto"/>
        <w:bottom w:val="none" w:sz="0" w:space="0" w:color="auto"/>
        <w:right w:val="none" w:sz="0" w:space="0" w:color="auto"/>
      </w:divBdr>
    </w:div>
    <w:div w:id="68580227">
      <w:bodyDiv w:val="1"/>
      <w:marLeft w:val="0"/>
      <w:marRight w:val="0"/>
      <w:marTop w:val="0"/>
      <w:marBottom w:val="0"/>
      <w:divBdr>
        <w:top w:val="none" w:sz="0" w:space="0" w:color="auto"/>
        <w:left w:val="none" w:sz="0" w:space="0" w:color="auto"/>
        <w:bottom w:val="none" w:sz="0" w:space="0" w:color="auto"/>
        <w:right w:val="none" w:sz="0" w:space="0" w:color="auto"/>
      </w:divBdr>
    </w:div>
    <w:div w:id="75638679">
      <w:bodyDiv w:val="1"/>
      <w:marLeft w:val="0"/>
      <w:marRight w:val="0"/>
      <w:marTop w:val="0"/>
      <w:marBottom w:val="0"/>
      <w:divBdr>
        <w:top w:val="none" w:sz="0" w:space="0" w:color="auto"/>
        <w:left w:val="none" w:sz="0" w:space="0" w:color="auto"/>
        <w:bottom w:val="none" w:sz="0" w:space="0" w:color="auto"/>
        <w:right w:val="none" w:sz="0" w:space="0" w:color="auto"/>
      </w:divBdr>
    </w:div>
    <w:div w:id="78186233">
      <w:bodyDiv w:val="1"/>
      <w:marLeft w:val="0"/>
      <w:marRight w:val="0"/>
      <w:marTop w:val="0"/>
      <w:marBottom w:val="0"/>
      <w:divBdr>
        <w:top w:val="none" w:sz="0" w:space="0" w:color="auto"/>
        <w:left w:val="none" w:sz="0" w:space="0" w:color="auto"/>
        <w:bottom w:val="none" w:sz="0" w:space="0" w:color="auto"/>
        <w:right w:val="none" w:sz="0" w:space="0" w:color="auto"/>
      </w:divBdr>
    </w:div>
    <w:div w:id="83692222">
      <w:bodyDiv w:val="1"/>
      <w:marLeft w:val="0"/>
      <w:marRight w:val="0"/>
      <w:marTop w:val="0"/>
      <w:marBottom w:val="0"/>
      <w:divBdr>
        <w:top w:val="none" w:sz="0" w:space="0" w:color="auto"/>
        <w:left w:val="none" w:sz="0" w:space="0" w:color="auto"/>
        <w:bottom w:val="none" w:sz="0" w:space="0" w:color="auto"/>
        <w:right w:val="none" w:sz="0" w:space="0" w:color="auto"/>
      </w:divBdr>
    </w:div>
    <w:div w:id="84693616">
      <w:bodyDiv w:val="1"/>
      <w:marLeft w:val="0"/>
      <w:marRight w:val="0"/>
      <w:marTop w:val="0"/>
      <w:marBottom w:val="0"/>
      <w:divBdr>
        <w:top w:val="none" w:sz="0" w:space="0" w:color="auto"/>
        <w:left w:val="none" w:sz="0" w:space="0" w:color="auto"/>
        <w:bottom w:val="none" w:sz="0" w:space="0" w:color="auto"/>
        <w:right w:val="none" w:sz="0" w:space="0" w:color="auto"/>
      </w:divBdr>
      <w:divsChild>
        <w:div w:id="43070444">
          <w:marLeft w:val="0"/>
          <w:marRight w:val="0"/>
          <w:marTop w:val="0"/>
          <w:marBottom w:val="0"/>
          <w:divBdr>
            <w:top w:val="none" w:sz="0" w:space="0" w:color="auto"/>
            <w:left w:val="none" w:sz="0" w:space="0" w:color="auto"/>
            <w:bottom w:val="none" w:sz="0" w:space="0" w:color="auto"/>
            <w:right w:val="none" w:sz="0" w:space="0" w:color="auto"/>
          </w:divBdr>
          <w:divsChild>
            <w:div w:id="1666860027">
              <w:marLeft w:val="0"/>
              <w:marRight w:val="0"/>
              <w:marTop w:val="0"/>
              <w:marBottom w:val="0"/>
              <w:divBdr>
                <w:top w:val="none" w:sz="0" w:space="0" w:color="auto"/>
                <w:left w:val="none" w:sz="0" w:space="0" w:color="auto"/>
                <w:bottom w:val="none" w:sz="0" w:space="0" w:color="auto"/>
                <w:right w:val="none" w:sz="0" w:space="0" w:color="auto"/>
              </w:divBdr>
              <w:divsChild>
                <w:div w:id="294915472">
                  <w:marLeft w:val="0"/>
                  <w:marRight w:val="0"/>
                  <w:marTop w:val="0"/>
                  <w:marBottom w:val="0"/>
                  <w:divBdr>
                    <w:top w:val="none" w:sz="0" w:space="0" w:color="auto"/>
                    <w:left w:val="none" w:sz="0" w:space="0" w:color="auto"/>
                    <w:bottom w:val="none" w:sz="0" w:space="0" w:color="auto"/>
                    <w:right w:val="none" w:sz="0" w:space="0" w:color="auto"/>
                  </w:divBdr>
                  <w:divsChild>
                    <w:div w:id="766730360">
                      <w:marLeft w:val="0"/>
                      <w:marRight w:val="0"/>
                      <w:marTop w:val="0"/>
                      <w:marBottom w:val="900"/>
                      <w:divBdr>
                        <w:top w:val="none" w:sz="0" w:space="0" w:color="auto"/>
                        <w:left w:val="none" w:sz="0" w:space="0" w:color="auto"/>
                        <w:bottom w:val="none" w:sz="0" w:space="0" w:color="auto"/>
                        <w:right w:val="none" w:sz="0" w:space="0" w:color="auto"/>
                      </w:divBdr>
                      <w:divsChild>
                        <w:div w:id="193272898">
                          <w:marLeft w:val="0"/>
                          <w:marRight w:val="0"/>
                          <w:marTop w:val="0"/>
                          <w:marBottom w:val="0"/>
                          <w:divBdr>
                            <w:top w:val="none" w:sz="0" w:space="0" w:color="auto"/>
                            <w:left w:val="none" w:sz="0" w:space="0" w:color="auto"/>
                            <w:bottom w:val="none" w:sz="0" w:space="0" w:color="auto"/>
                            <w:right w:val="none" w:sz="0" w:space="0" w:color="auto"/>
                          </w:divBdr>
                          <w:divsChild>
                            <w:div w:id="19209689">
                              <w:marLeft w:val="0"/>
                              <w:marRight w:val="0"/>
                              <w:marTop w:val="0"/>
                              <w:marBottom w:val="0"/>
                              <w:divBdr>
                                <w:top w:val="none" w:sz="0" w:space="0" w:color="auto"/>
                                <w:left w:val="none" w:sz="0" w:space="0" w:color="auto"/>
                                <w:bottom w:val="none" w:sz="0" w:space="0" w:color="auto"/>
                                <w:right w:val="none" w:sz="0" w:space="0" w:color="auto"/>
                              </w:divBdr>
                              <w:divsChild>
                                <w:div w:id="1078870738">
                                  <w:marLeft w:val="0"/>
                                  <w:marRight w:val="0"/>
                                  <w:marTop w:val="0"/>
                                  <w:marBottom w:val="0"/>
                                  <w:divBdr>
                                    <w:top w:val="none" w:sz="0" w:space="0" w:color="auto"/>
                                    <w:left w:val="none" w:sz="0" w:space="0" w:color="auto"/>
                                    <w:bottom w:val="none" w:sz="0" w:space="0" w:color="auto"/>
                                    <w:right w:val="none" w:sz="0" w:space="0" w:color="auto"/>
                                  </w:divBdr>
                                  <w:divsChild>
                                    <w:div w:id="148624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082665">
      <w:bodyDiv w:val="1"/>
      <w:marLeft w:val="0"/>
      <w:marRight w:val="0"/>
      <w:marTop w:val="0"/>
      <w:marBottom w:val="0"/>
      <w:divBdr>
        <w:top w:val="none" w:sz="0" w:space="0" w:color="auto"/>
        <w:left w:val="none" w:sz="0" w:space="0" w:color="auto"/>
        <w:bottom w:val="none" w:sz="0" w:space="0" w:color="auto"/>
        <w:right w:val="none" w:sz="0" w:space="0" w:color="auto"/>
      </w:divBdr>
    </w:div>
    <w:div w:id="85393610">
      <w:bodyDiv w:val="1"/>
      <w:marLeft w:val="0"/>
      <w:marRight w:val="0"/>
      <w:marTop w:val="0"/>
      <w:marBottom w:val="0"/>
      <w:divBdr>
        <w:top w:val="none" w:sz="0" w:space="0" w:color="auto"/>
        <w:left w:val="none" w:sz="0" w:space="0" w:color="auto"/>
        <w:bottom w:val="none" w:sz="0" w:space="0" w:color="auto"/>
        <w:right w:val="none" w:sz="0" w:space="0" w:color="auto"/>
      </w:divBdr>
    </w:div>
    <w:div w:id="88041036">
      <w:bodyDiv w:val="1"/>
      <w:marLeft w:val="0"/>
      <w:marRight w:val="0"/>
      <w:marTop w:val="0"/>
      <w:marBottom w:val="0"/>
      <w:divBdr>
        <w:top w:val="none" w:sz="0" w:space="0" w:color="auto"/>
        <w:left w:val="none" w:sz="0" w:space="0" w:color="auto"/>
        <w:bottom w:val="none" w:sz="0" w:space="0" w:color="auto"/>
        <w:right w:val="none" w:sz="0" w:space="0" w:color="auto"/>
      </w:divBdr>
    </w:div>
    <w:div w:id="97986526">
      <w:bodyDiv w:val="1"/>
      <w:marLeft w:val="0"/>
      <w:marRight w:val="0"/>
      <w:marTop w:val="0"/>
      <w:marBottom w:val="0"/>
      <w:divBdr>
        <w:top w:val="none" w:sz="0" w:space="0" w:color="auto"/>
        <w:left w:val="none" w:sz="0" w:space="0" w:color="auto"/>
        <w:bottom w:val="none" w:sz="0" w:space="0" w:color="auto"/>
        <w:right w:val="none" w:sz="0" w:space="0" w:color="auto"/>
      </w:divBdr>
    </w:div>
    <w:div w:id="138151090">
      <w:bodyDiv w:val="1"/>
      <w:marLeft w:val="0"/>
      <w:marRight w:val="0"/>
      <w:marTop w:val="0"/>
      <w:marBottom w:val="0"/>
      <w:divBdr>
        <w:top w:val="none" w:sz="0" w:space="0" w:color="auto"/>
        <w:left w:val="none" w:sz="0" w:space="0" w:color="auto"/>
        <w:bottom w:val="none" w:sz="0" w:space="0" w:color="auto"/>
        <w:right w:val="none" w:sz="0" w:space="0" w:color="auto"/>
      </w:divBdr>
    </w:div>
    <w:div w:id="142042425">
      <w:bodyDiv w:val="1"/>
      <w:marLeft w:val="0"/>
      <w:marRight w:val="0"/>
      <w:marTop w:val="0"/>
      <w:marBottom w:val="0"/>
      <w:divBdr>
        <w:top w:val="none" w:sz="0" w:space="0" w:color="auto"/>
        <w:left w:val="none" w:sz="0" w:space="0" w:color="auto"/>
        <w:bottom w:val="none" w:sz="0" w:space="0" w:color="auto"/>
        <w:right w:val="none" w:sz="0" w:space="0" w:color="auto"/>
      </w:divBdr>
    </w:div>
    <w:div w:id="156843094">
      <w:bodyDiv w:val="1"/>
      <w:marLeft w:val="0"/>
      <w:marRight w:val="0"/>
      <w:marTop w:val="0"/>
      <w:marBottom w:val="0"/>
      <w:divBdr>
        <w:top w:val="none" w:sz="0" w:space="0" w:color="auto"/>
        <w:left w:val="none" w:sz="0" w:space="0" w:color="auto"/>
        <w:bottom w:val="none" w:sz="0" w:space="0" w:color="auto"/>
        <w:right w:val="none" w:sz="0" w:space="0" w:color="auto"/>
      </w:divBdr>
    </w:div>
    <w:div w:id="162816689">
      <w:bodyDiv w:val="1"/>
      <w:marLeft w:val="0"/>
      <w:marRight w:val="0"/>
      <w:marTop w:val="0"/>
      <w:marBottom w:val="0"/>
      <w:divBdr>
        <w:top w:val="none" w:sz="0" w:space="0" w:color="auto"/>
        <w:left w:val="none" w:sz="0" w:space="0" w:color="auto"/>
        <w:bottom w:val="none" w:sz="0" w:space="0" w:color="auto"/>
        <w:right w:val="none" w:sz="0" w:space="0" w:color="auto"/>
      </w:divBdr>
      <w:divsChild>
        <w:div w:id="955714335">
          <w:marLeft w:val="446"/>
          <w:marRight w:val="0"/>
          <w:marTop w:val="80"/>
          <w:marBottom w:val="0"/>
          <w:divBdr>
            <w:top w:val="none" w:sz="0" w:space="0" w:color="auto"/>
            <w:left w:val="none" w:sz="0" w:space="0" w:color="auto"/>
            <w:bottom w:val="none" w:sz="0" w:space="0" w:color="auto"/>
            <w:right w:val="none" w:sz="0" w:space="0" w:color="auto"/>
          </w:divBdr>
        </w:div>
        <w:div w:id="1580093929">
          <w:marLeft w:val="446"/>
          <w:marRight w:val="0"/>
          <w:marTop w:val="80"/>
          <w:marBottom w:val="0"/>
          <w:divBdr>
            <w:top w:val="none" w:sz="0" w:space="0" w:color="auto"/>
            <w:left w:val="none" w:sz="0" w:space="0" w:color="auto"/>
            <w:bottom w:val="none" w:sz="0" w:space="0" w:color="auto"/>
            <w:right w:val="none" w:sz="0" w:space="0" w:color="auto"/>
          </w:divBdr>
        </w:div>
        <w:div w:id="1673415693">
          <w:marLeft w:val="446"/>
          <w:marRight w:val="0"/>
          <w:marTop w:val="80"/>
          <w:marBottom w:val="0"/>
          <w:divBdr>
            <w:top w:val="none" w:sz="0" w:space="0" w:color="auto"/>
            <w:left w:val="none" w:sz="0" w:space="0" w:color="auto"/>
            <w:bottom w:val="none" w:sz="0" w:space="0" w:color="auto"/>
            <w:right w:val="none" w:sz="0" w:space="0" w:color="auto"/>
          </w:divBdr>
        </w:div>
        <w:div w:id="1988783335">
          <w:marLeft w:val="446"/>
          <w:marRight w:val="0"/>
          <w:marTop w:val="80"/>
          <w:marBottom w:val="0"/>
          <w:divBdr>
            <w:top w:val="none" w:sz="0" w:space="0" w:color="auto"/>
            <w:left w:val="none" w:sz="0" w:space="0" w:color="auto"/>
            <w:bottom w:val="none" w:sz="0" w:space="0" w:color="auto"/>
            <w:right w:val="none" w:sz="0" w:space="0" w:color="auto"/>
          </w:divBdr>
        </w:div>
      </w:divsChild>
    </w:div>
    <w:div w:id="166949182">
      <w:bodyDiv w:val="1"/>
      <w:marLeft w:val="0"/>
      <w:marRight w:val="0"/>
      <w:marTop w:val="0"/>
      <w:marBottom w:val="0"/>
      <w:divBdr>
        <w:top w:val="none" w:sz="0" w:space="0" w:color="auto"/>
        <w:left w:val="none" w:sz="0" w:space="0" w:color="auto"/>
        <w:bottom w:val="none" w:sz="0" w:space="0" w:color="auto"/>
        <w:right w:val="none" w:sz="0" w:space="0" w:color="auto"/>
      </w:divBdr>
    </w:div>
    <w:div w:id="174737561">
      <w:bodyDiv w:val="1"/>
      <w:marLeft w:val="0"/>
      <w:marRight w:val="0"/>
      <w:marTop w:val="0"/>
      <w:marBottom w:val="0"/>
      <w:divBdr>
        <w:top w:val="none" w:sz="0" w:space="0" w:color="auto"/>
        <w:left w:val="none" w:sz="0" w:space="0" w:color="auto"/>
        <w:bottom w:val="none" w:sz="0" w:space="0" w:color="auto"/>
        <w:right w:val="none" w:sz="0" w:space="0" w:color="auto"/>
      </w:divBdr>
      <w:divsChild>
        <w:div w:id="305473259">
          <w:marLeft w:val="547"/>
          <w:marRight w:val="0"/>
          <w:marTop w:val="86"/>
          <w:marBottom w:val="0"/>
          <w:divBdr>
            <w:top w:val="none" w:sz="0" w:space="0" w:color="auto"/>
            <w:left w:val="none" w:sz="0" w:space="0" w:color="auto"/>
            <w:bottom w:val="none" w:sz="0" w:space="0" w:color="auto"/>
            <w:right w:val="none" w:sz="0" w:space="0" w:color="auto"/>
          </w:divBdr>
        </w:div>
      </w:divsChild>
    </w:div>
    <w:div w:id="180894633">
      <w:bodyDiv w:val="1"/>
      <w:marLeft w:val="0"/>
      <w:marRight w:val="0"/>
      <w:marTop w:val="0"/>
      <w:marBottom w:val="0"/>
      <w:divBdr>
        <w:top w:val="none" w:sz="0" w:space="0" w:color="auto"/>
        <w:left w:val="none" w:sz="0" w:space="0" w:color="auto"/>
        <w:bottom w:val="none" w:sz="0" w:space="0" w:color="auto"/>
        <w:right w:val="none" w:sz="0" w:space="0" w:color="auto"/>
      </w:divBdr>
    </w:div>
    <w:div w:id="184097139">
      <w:bodyDiv w:val="1"/>
      <w:marLeft w:val="0"/>
      <w:marRight w:val="0"/>
      <w:marTop w:val="0"/>
      <w:marBottom w:val="0"/>
      <w:divBdr>
        <w:top w:val="none" w:sz="0" w:space="0" w:color="auto"/>
        <w:left w:val="none" w:sz="0" w:space="0" w:color="auto"/>
        <w:bottom w:val="none" w:sz="0" w:space="0" w:color="auto"/>
        <w:right w:val="none" w:sz="0" w:space="0" w:color="auto"/>
      </w:divBdr>
    </w:div>
    <w:div w:id="191698201">
      <w:bodyDiv w:val="1"/>
      <w:marLeft w:val="0"/>
      <w:marRight w:val="0"/>
      <w:marTop w:val="0"/>
      <w:marBottom w:val="0"/>
      <w:divBdr>
        <w:top w:val="none" w:sz="0" w:space="0" w:color="auto"/>
        <w:left w:val="none" w:sz="0" w:space="0" w:color="auto"/>
        <w:bottom w:val="none" w:sz="0" w:space="0" w:color="auto"/>
        <w:right w:val="none" w:sz="0" w:space="0" w:color="auto"/>
      </w:divBdr>
    </w:div>
    <w:div w:id="200898502">
      <w:bodyDiv w:val="1"/>
      <w:marLeft w:val="0"/>
      <w:marRight w:val="0"/>
      <w:marTop w:val="0"/>
      <w:marBottom w:val="0"/>
      <w:divBdr>
        <w:top w:val="none" w:sz="0" w:space="0" w:color="auto"/>
        <w:left w:val="none" w:sz="0" w:space="0" w:color="auto"/>
        <w:bottom w:val="none" w:sz="0" w:space="0" w:color="auto"/>
        <w:right w:val="none" w:sz="0" w:space="0" w:color="auto"/>
      </w:divBdr>
    </w:div>
    <w:div w:id="202600080">
      <w:bodyDiv w:val="1"/>
      <w:marLeft w:val="0"/>
      <w:marRight w:val="0"/>
      <w:marTop w:val="0"/>
      <w:marBottom w:val="0"/>
      <w:divBdr>
        <w:top w:val="none" w:sz="0" w:space="0" w:color="auto"/>
        <w:left w:val="none" w:sz="0" w:space="0" w:color="auto"/>
        <w:bottom w:val="none" w:sz="0" w:space="0" w:color="auto"/>
        <w:right w:val="none" w:sz="0" w:space="0" w:color="auto"/>
      </w:divBdr>
    </w:div>
    <w:div w:id="203836607">
      <w:bodyDiv w:val="1"/>
      <w:marLeft w:val="0"/>
      <w:marRight w:val="0"/>
      <w:marTop w:val="0"/>
      <w:marBottom w:val="0"/>
      <w:divBdr>
        <w:top w:val="none" w:sz="0" w:space="0" w:color="auto"/>
        <w:left w:val="none" w:sz="0" w:space="0" w:color="auto"/>
        <w:bottom w:val="none" w:sz="0" w:space="0" w:color="auto"/>
        <w:right w:val="none" w:sz="0" w:space="0" w:color="auto"/>
      </w:divBdr>
    </w:div>
    <w:div w:id="209341800">
      <w:bodyDiv w:val="1"/>
      <w:marLeft w:val="0"/>
      <w:marRight w:val="0"/>
      <w:marTop w:val="0"/>
      <w:marBottom w:val="0"/>
      <w:divBdr>
        <w:top w:val="none" w:sz="0" w:space="0" w:color="auto"/>
        <w:left w:val="none" w:sz="0" w:space="0" w:color="auto"/>
        <w:bottom w:val="none" w:sz="0" w:space="0" w:color="auto"/>
        <w:right w:val="none" w:sz="0" w:space="0" w:color="auto"/>
      </w:divBdr>
    </w:div>
    <w:div w:id="209539261">
      <w:bodyDiv w:val="1"/>
      <w:marLeft w:val="0"/>
      <w:marRight w:val="0"/>
      <w:marTop w:val="0"/>
      <w:marBottom w:val="0"/>
      <w:divBdr>
        <w:top w:val="none" w:sz="0" w:space="0" w:color="auto"/>
        <w:left w:val="none" w:sz="0" w:space="0" w:color="auto"/>
        <w:bottom w:val="none" w:sz="0" w:space="0" w:color="auto"/>
        <w:right w:val="none" w:sz="0" w:space="0" w:color="auto"/>
      </w:divBdr>
      <w:divsChild>
        <w:div w:id="77943634">
          <w:marLeft w:val="1166"/>
          <w:marRight w:val="0"/>
          <w:marTop w:val="86"/>
          <w:marBottom w:val="0"/>
          <w:divBdr>
            <w:top w:val="none" w:sz="0" w:space="0" w:color="auto"/>
            <w:left w:val="none" w:sz="0" w:space="0" w:color="auto"/>
            <w:bottom w:val="none" w:sz="0" w:space="0" w:color="auto"/>
            <w:right w:val="none" w:sz="0" w:space="0" w:color="auto"/>
          </w:divBdr>
        </w:div>
        <w:div w:id="251015881">
          <w:marLeft w:val="547"/>
          <w:marRight w:val="0"/>
          <w:marTop w:val="86"/>
          <w:marBottom w:val="0"/>
          <w:divBdr>
            <w:top w:val="none" w:sz="0" w:space="0" w:color="auto"/>
            <w:left w:val="none" w:sz="0" w:space="0" w:color="auto"/>
            <w:bottom w:val="none" w:sz="0" w:space="0" w:color="auto"/>
            <w:right w:val="none" w:sz="0" w:space="0" w:color="auto"/>
          </w:divBdr>
        </w:div>
        <w:div w:id="1320042293">
          <w:marLeft w:val="1166"/>
          <w:marRight w:val="0"/>
          <w:marTop w:val="86"/>
          <w:marBottom w:val="0"/>
          <w:divBdr>
            <w:top w:val="none" w:sz="0" w:space="0" w:color="auto"/>
            <w:left w:val="none" w:sz="0" w:space="0" w:color="auto"/>
            <w:bottom w:val="none" w:sz="0" w:space="0" w:color="auto"/>
            <w:right w:val="none" w:sz="0" w:space="0" w:color="auto"/>
          </w:divBdr>
        </w:div>
        <w:div w:id="1438671319">
          <w:marLeft w:val="1166"/>
          <w:marRight w:val="0"/>
          <w:marTop w:val="86"/>
          <w:marBottom w:val="0"/>
          <w:divBdr>
            <w:top w:val="none" w:sz="0" w:space="0" w:color="auto"/>
            <w:left w:val="none" w:sz="0" w:space="0" w:color="auto"/>
            <w:bottom w:val="none" w:sz="0" w:space="0" w:color="auto"/>
            <w:right w:val="none" w:sz="0" w:space="0" w:color="auto"/>
          </w:divBdr>
        </w:div>
        <w:div w:id="1568612869">
          <w:marLeft w:val="1166"/>
          <w:marRight w:val="0"/>
          <w:marTop w:val="86"/>
          <w:marBottom w:val="0"/>
          <w:divBdr>
            <w:top w:val="none" w:sz="0" w:space="0" w:color="auto"/>
            <w:left w:val="none" w:sz="0" w:space="0" w:color="auto"/>
            <w:bottom w:val="none" w:sz="0" w:space="0" w:color="auto"/>
            <w:right w:val="none" w:sz="0" w:space="0" w:color="auto"/>
          </w:divBdr>
        </w:div>
      </w:divsChild>
    </w:div>
    <w:div w:id="210506332">
      <w:bodyDiv w:val="1"/>
      <w:marLeft w:val="0"/>
      <w:marRight w:val="0"/>
      <w:marTop w:val="0"/>
      <w:marBottom w:val="0"/>
      <w:divBdr>
        <w:top w:val="none" w:sz="0" w:space="0" w:color="auto"/>
        <w:left w:val="none" w:sz="0" w:space="0" w:color="auto"/>
        <w:bottom w:val="none" w:sz="0" w:space="0" w:color="auto"/>
        <w:right w:val="none" w:sz="0" w:space="0" w:color="auto"/>
      </w:divBdr>
    </w:div>
    <w:div w:id="232476090">
      <w:bodyDiv w:val="1"/>
      <w:marLeft w:val="0"/>
      <w:marRight w:val="0"/>
      <w:marTop w:val="0"/>
      <w:marBottom w:val="0"/>
      <w:divBdr>
        <w:top w:val="none" w:sz="0" w:space="0" w:color="auto"/>
        <w:left w:val="none" w:sz="0" w:space="0" w:color="auto"/>
        <w:bottom w:val="none" w:sz="0" w:space="0" w:color="auto"/>
        <w:right w:val="none" w:sz="0" w:space="0" w:color="auto"/>
      </w:divBdr>
    </w:div>
    <w:div w:id="234318166">
      <w:bodyDiv w:val="1"/>
      <w:marLeft w:val="0"/>
      <w:marRight w:val="0"/>
      <w:marTop w:val="0"/>
      <w:marBottom w:val="0"/>
      <w:divBdr>
        <w:top w:val="none" w:sz="0" w:space="0" w:color="auto"/>
        <w:left w:val="none" w:sz="0" w:space="0" w:color="auto"/>
        <w:bottom w:val="none" w:sz="0" w:space="0" w:color="auto"/>
        <w:right w:val="none" w:sz="0" w:space="0" w:color="auto"/>
      </w:divBdr>
    </w:div>
    <w:div w:id="251667735">
      <w:bodyDiv w:val="1"/>
      <w:marLeft w:val="0"/>
      <w:marRight w:val="0"/>
      <w:marTop w:val="0"/>
      <w:marBottom w:val="0"/>
      <w:divBdr>
        <w:top w:val="none" w:sz="0" w:space="0" w:color="auto"/>
        <w:left w:val="none" w:sz="0" w:space="0" w:color="auto"/>
        <w:bottom w:val="none" w:sz="0" w:space="0" w:color="auto"/>
        <w:right w:val="none" w:sz="0" w:space="0" w:color="auto"/>
      </w:divBdr>
    </w:div>
    <w:div w:id="251790144">
      <w:bodyDiv w:val="1"/>
      <w:marLeft w:val="0"/>
      <w:marRight w:val="0"/>
      <w:marTop w:val="0"/>
      <w:marBottom w:val="0"/>
      <w:divBdr>
        <w:top w:val="none" w:sz="0" w:space="0" w:color="auto"/>
        <w:left w:val="none" w:sz="0" w:space="0" w:color="auto"/>
        <w:bottom w:val="none" w:sz="0" w:space="0" w:color="auto"/>
        <w:right w:val="none" w:sz="0" w:space="0" w:color="auto"/>
      </w:divBdr>
    </w:div>
    <w:div w:id="253324938">
      <w:bodyDiv w:val="1"/>
      <w:marLeft w:val="0"/>
      <w:marRight w:val="0"/>
      <w:marTop w:val="0"/>
      <w:marBottom w:val="0"/>
      <w:divBdr>
        <w:top w:val="none" w:sz="0" w:space="0" w:color="auto"/>
        <w:left w:val="none" w:sz="0" w:space="0" w:color="auto"/>
        <w:bottom w:val="none" w:sz="0" w:space="0" w:color="auto"/>
        <w:right w:val="none" w:sz="0" w:space="0" w:color="auto"/>
      </w:divBdr>
    </w:div>
    <w:div w:id="255603829">
      <w:bodyDiv w:val="1"/>
      <w:marLeft w:val="0"/>
      <w:marRight w:val="0"/>
      <w:marTop w:val="0"/>
      <w:marBottom w:val="0"/>
      <w:divBdr>
        <w:top w:val="none" w:sz="0" w:space="0" w:color="auto"/>
        <w:left w:val="none" w:sz="0" w:space="0" w:color="auto"/>
        <w:bottom w:val="none" w:sz="0" w:space="0" w:color="auto"/>
        <w:right w:val="none" w:sz="0" w:space="0" w:color="auto"/>
      </w:divBdr>
    </w:div>
    <w:div w:id="262955722">
      <w:bodyDiv w:val="1"/>
      <w:marLeft w:val="0"/>
      <w:marRight w:val="0"/>
      <w:marTop w:val="0"/>
      <w:marBottom w:val="0"/>
      <w:divBdr>
        <w:top w:val="none" w:sz="0" w:space="0" w:color="auto"/>
        <w:left w:val="none" w:sz="0" w:space="0" w:color="auto"/>
        <w:bottom w:val="none" w:sz="0" w:space="0" w:color="auto"/>
        <w:right w:val="none" w:sz="0" w:space="0" w:color="auto"/>
      </w:divBdr>
    </w:div>
    <w:div w:id="268709340">
      <w:bodyDiv w:val="1"/>
      <w:marLeft w:val="0"/>
      <w:marRight w:val="0"/>
      <w:marTop w:val="0"/>
      <w:marBottom w:val="0"/>
      <w:divBdr>
        <w:top w:val="none" w:sz="0" w:space="0" w:color="auto"/>
        <w:left w:val="none" w:sz="0" w:space="0" w:color="auto"/>
        <w:bottom w:val="none" w:sz="0" w:space="0" w:color="auto"/>
        <w:right w:val="none" w:sz="0" w:space="0" w:color="auto"/>
      </w:divBdr>
    </w:div>
    <w:div w:id="272438629">
      <w:bodyDiv w:val="1"/>
      <w:marLeft w:val="0"/>
      <w:marRight w:val="0"/>
      <w:marTop w:val="0"/>
      <w:marBottom w:val="0"/>
      <w:divBdr>
        <w:top w:val="none" w:sz="0" w:space="0" w:color="auto"/>
        <w:left w:val="none" w:sz="0" w:space="0" w:color="auto"/>
        <w:bottom w:val="none" w:sz="0" w:space="0" w:color="auto"/>
        <w:right w:val="none" w:sz="0" w:space="0" w:color="auto"/>
      </w:divBdr>
    </w:div>
    <w:div w:id="275992295">
      <w:bodyDiv w:val="1"/>
      <w:marLeft w:val="0"/>
      <w:marRight w:val="0"/>
      <w:marTop w:val="0"/>
      <w:marBottom w:val="0"/>
      <w:divBdr>
        <w:top w:val="none" w:sz="0" w:space="0" w:color="auto"/>
        <w:left w:val="none" w:sz="0" w:space="0" w:color="auto"/>
        <w:bottom w:val="none" w:sz="0" w:space="0" w:color="auto"/>
        <w:right w:val="none" w:sz="0" w:space="0" w:color="auto"/>
      </w:divBdr>
    </w:div>
    <w:div w:id="277303520">
      <w:bodyDiv w:val="1"/>
      <w:marLeft w:val="0"/>
      <w:marRight w:val="0"/>
      <w:marTop w:val="0"/>
      <w:marBottom w:val="0"/>
      <w:divBdr>
        <w:top w:val="none" w:sz="0" w:space="0" w:color="auto"/>
        <w:left w:val="none" w:sz="0" w:space="0" w:color="auto"/>
        <w:bottom w:val="none" w:sz="0" w:space="0" w:color="auto"/>
        <w:right w:val="none" w:sz="0" w:space="0" w:color="auto"/>
      </w:divBdr>
    </w:div>
    <w:div w:id="290089296">
      <w:bodyDiv w:val="1"/>
      <w:marLeft w:val="0"/>
      <w:marRight w:val="0"/>
      <w:marTop w:val="0"/>
      <w:marBottom w:val="0"/>
      <w:divBdr>
        <w:top w:val="none" w:sz="0" w:space="0" w:color="auto"/>
        <w:left w:val="none" w:sz="0" w:space="0" w:color="auto"/>
        <w:bottom w:val="none" w:sz="0" w:space="0" w:color="auto"/>
        <w:right w:val="none" w:sz="0" w:space="0" w:color="auto"/>
      </w:divBdr>
    </w:div>
    <w:div w:id="296959895">
      <w:bodyDiv w:val="1"/>
      <w:marLeft w:val="0"/>
      <w:marRight w:val="0"/>
      <w:marTop w:val="0"/>
      <w:marBottom w:val="0"/>
      <w:divBdr>
        <w:top w:val="none" w:sz="0" w:space="0" w:color="auto"/>
        <w:left w:val="none" w:sz="0" w:space="0" w:color="auto"/>
        <w:bottom w:val="none" w:sz="0" w:space="0" w:color="auto"/>
        <w:right w:val="none" w:sz="0" w:space="0" w:color="auto"/>
      </w:divBdr>
    </w:div>
    <w:div w:id="306125710">
      <w:bodyDiv w:val="1"/>
      <w:marLeft w:val="0"/>
      <w:marRight w:val="0"/>
      <w:marTop w:val="0"/>
      <w:marBottom w:val="0"/>
      <w:divBdr>
        <w:top w:val="none" w:sz="0" w:space="0" w:color="auto"/>
        <w:left w:val="none" w:sz="0" w:space="0" w:color="auto"/>
        <w:bottom w:val="none" w:sz="0" w:space="0" w:color="auto"/>
        <w:right w:val="none" w:sz="0" w:space="0" w:color="auto"/>
      </w:divBdr>
    </w:div>
    <w:div w:id="317226762">
      <w:bodyDiv w:val="1"/>
      <w:marLeft w:val="0"/>
      <w:marRight w:val="0"/>
      <w:marTop w:val="0"/>
      <w:marBottom w:val="0"/>
      <w:divBdr>
        <w:top w:val="none" w:sz="0" w:space="0" w:color="auto"/>
        <w:left w:val="none" w:sz="0" w:space="0" w:color="auto"/>
        <w:bottom w:val="none" w:sz="0" w:space="0" w:color="auto"/>
        <w:right w:val="none" w:sz="0" w:space="0" w:color="auto"/>
      </w:divBdr>
    </w:div>
    <w:div w:id="334379141">
      <w:bodyDiv w:val="1"/>
      <w:marLeft w:val="0"/>
      <w:marRight w:val="0"/>
      <w:marTop w:val="0"/>
      <w:marBottom w:val="0"/>
      <w:divBdr>
        <w:top w:val="none" w:sz="0" w:space="0" w:color="auto"/>
        <w:left w:val="none" w:sz="0" w:space="0" w:color="auto"/>
        <w:bottom w:val="none" w:sz="0" w:space="0" w:color="auto"/>
        <w:right w:val="none" w:sz="0" w:space="0" w:color="auto"/>
      </w:divBdr>
    </w:div>
    <w:div w:id="334653214">
      <w:bodyDiv w:val="1"/>
      <w:marLeft w:val="0"/>
      <w:marRight w:val="0"/>
      <w:marTop w:val="0"/>
      <w:marBottom w:val="0"/>
      <w:divBdr>
        <w:top w:val="none" w:sz="0" w:space="0" w:color="auto"/>
        <w:left w:val="none" w:sz="0" w:space="0" w:color="auto"/>
        <w:bottom w:val="none" w:sz="0" w:space="0" w:color="auto"/>
        <w:right w:val="none" w:sz="0" w:space="0" w:color="auto"/>
      </w:divBdr>
    </w:div>
    <w:div w:id="337579337">
      <w:bodyDiv w:val="1"/>
      <w:marLeft w:val="0"/>
      <w:marRight w:val="0"/>
      <w:marTop w:val="0"/>
      <w:marBottom w:val="0"/>
      <w:divBdr>
        <w:top w:val="none" w:sz="0" w:space="0" w:color="auto"/>
        <w:left w:val="none" w:sz="0" w:space="0" w:color="auto"/>
        <w:bottom w:val="none" w:sz="0" w:space="0" w:color="auto"/>
        <w:right w:val="none" w:sz="0" w:space="0" w:color="auto"/>
      </w:divBdr>
    </w:div>
    <w:div w:id="340009543">
      <w:bodyDiv w:val="1"/>
      <w:marLeft w:val="0"/>
      <w:marRight w:val="0"/>
      <w:marTop w:val="0"/>
      <w:marBottom w:val="0"/>
      <w:divBdr>
        <w:top w:val="none" w:sz="0" w:space="0" w:color="auto"/>
        <w:left w:val="none" w:sz="0" w:space="0" w:color="auto"/>
        <w:bottom w:val="none" w:sz="0" w:space="0" w:color="auto"/>
        <w:right w:val="none" w:sz="0" w:space="0" w:color="auto"/>
      </w:divBdr>
    </w:div>
    <w:div w:id="342896755">
      <w:bodyDiv w:val="1"/>
      <w:marLeft w:val="0"/>
      <w:marRight w:val="0"/>
      <w:marTop w:val="0"/>
      <w:marBottom w:val="0"/>
      <w:divBdr>
        <w:top w:val="none" w:sz="0" w:space="0" w:color="auto"/>
        <w:left w:val="none" w:sz="0" w:space="0" w:color="auto"/>
        <w:bottom w:val="none" w:sz="0" w:space="0" w:color="auto"/>
        <w:right w:val="none" w:sz="0" w:space="0" w:color="auto"/>
      </w:divBdr>
      <w:divsChild>
        <w:div w:id="1365521339">
          <w:marLeft w:val="547"/>
          <w:marRight w:val="0"/>
          <w:marTop w:val="0"/>
          <w:marBottom w:val="0"/>
          <w:divBdr>
            <w:top w:val="none" w:sz="0" w:space="0" w:color="auto"/>
            <w:left w:val="none" w:sz="0" w:space="0" w:color="auto"/>
            <w:bottom w:val="none" w:sz="0" w:space="0" w:color="auto"/>
            <w:right w:val="none" w:sz="0" w:space="0" w:color="auto"/>
          </w:divBdr>
        </w:div>
      </w:divsChild>
    </w:div>
    <w:div w:id="360060065">
      <w:bodyDiv w:val="1"/>
      <w:marLeft w:val="0"/>
      <w:marRight w:val="0"/>
      <w:marTop w:val="0"/>
      <w:marBottom w:val="0"/>
      <w:divBdr>
        <w:top w:val="none" w:sz="0" w:space="0" w:color="auto"/>
        <w:left w:val="none" w:sz="0" w:space="0" w:color="auto"/>
        <w:bottom w:val="none" w:sz="0" w:space="0" w:color="auto"/>
        <w:right w:val="none" w:sz="0" w:space="0" w:color="auto"/>
      </w:divBdr>
    </w:div>
    <w:div w:id="361173914">
      <w:bodyDiv w:val="1"/>
      <w:marLeft w:val="0"/>
      <w:marRight w:val="0"/>
      <w:marTop w:val="0"/>
      <w:marBottom w:val="0"/>
      <w:divBdr>
        <w:top w:val="none" w:sz="0" w:space="0" w:color="auto"/>
        <w:left w:val="none" w:sz="0" w:space="0" w:color="auto"/>
        <w:bottom w:val="none" w:sz="0" w:space="0" w:color="auto"/>
        <w:right w:val="none" w:sz="0" w:space="0" w:color="auto"/>
      </w:divBdr>
    </w:div>
    <w:div w:id="364866429">
      <w:bodyDiv w:val="1"/>
      <w:marLeft w:val="0"/>
      <w:marRight w:val="0"/>
      <w:marTop w:val="0"/>
      <w:marBottom w:val="0"/>
      <w:divBdr>
        <w:top w:val="none" w:sz="0" w:space="0" w:color="auto"/>
        <w:left w:val="none" w:sz="0" w:space="0" w:color="auto"/>
        <w:bottom w:val="none" w:sz="0" w:space="0" w:color="auto"/>
        <w:right w:val="none" w:sz="0" w:space="0" w:color="auto"/>
      </w:divBdr>
    </w:div>
    <w:div w:id="373507725">
      <w:bodyDiv w:val="1"/>
      <w:marLeft w:val="0"/>
      <w:marRight w:val="0"/>
      <w:marTop w:val="0"/>
      <w:marBottom w:val="0"/>
      <w:divBdr>
        <w:top w:val="none" w:sz="0" w:space="0" w:color="auto"/>
        <w:left w:val="none" w:sz="0" w:space="0" w:color="auto"/>
        <w:bottom w:val="none" w:sz="0" w:space="0" w:color="auto"/>
        <w:right w:val="none" w:sz="0" w:space="0" w:color="auto"/>
      </w:divBdr>
    </w:div>
    <w:div w:id="377364110">
      <w:bodyDiv w:val="1"/>
      <w:marLeft w:val="0"/>
      <w:marRight w:val="0"/>
      <w:marTop w:val="0"/>
      <w:marBottom w:val="0"/>
      <w:divBdr>
        <w:top w:val="none" w:sz="0" w:space="0" w:color="auto"/>
        <w:left w:val="none" w:sz="0" w:space="0" w:color="auto"/>
        <w:bottom w:val="none" w:sz="0" w:space="0" w:color="auto"/>
        <w:right w:val="none" w:sz="0" w:space="0" w:color="auto"/>
      </w:divBdr>
    </w:div>
    <w:div w:id="380373838">
      <w:bodyDiv w:val="1"/>
      <w:marLeft w:val="0"/>
      <w:marRight w:val="0"/>
      <w:marTop w:val="0"/>
      <w:marBottom w:val="0"/>
      <w:divBdr>
        <w:top w:val="none" w:sz="0" w:space="0" w:color="auto"/>
        <w:left w:val="none" w:sz="0" w:space="0" w:color="auto"/>
        <w:bottom w:val="none" w:sz="0" w:space="0" w:color="auto"/>
        <w:right w:val="none" w:sz="0" w:space="0" w:color="auto"/>
      </w:divBdr>
    </w:div>
    <w:div w:id="391923339">
      <w:bodyDiv w:val="1"/>
      <w:marLeft w:val="0"/>
      <w:marRight w:val="0"/>
      <w:marTop w:val="0"/>
      <w:marBottom w:val="0"/>
      <w:divBdr>
        <w:top w:val="none" w:sz="0" w:space="0" w:color="auto"/>
        <w:left w:val="none" w:sz="0" w:space="0" w:color="auto"/>
        <w:bottom w:val="none" w:sz="0" w:space="0" w:color="auto"/>
        <w:right w:val="none" w:sz="0" w:space="0" w:color="auto"/>
      </w:divBdr>
    </w:div>
    <w:div w:id="395662293">
      <w:bodyDiv w:val="1"/>
      <w:marLeft w:val="0"/>
      <w:marRight w:val="0"/>
      <w:marTop w:val="0"/>
      <w:marBottom w:val="0"/>
      <w:divBdr>
        <w:top w:val="none" w:sz="0" w:space="0" w:color="auto"/>
        <w:left w:val="none" w:sz="0" w:space="0" w:color="auto"/>
        <w:bottom w:val="none" w:sz="0" w:space="0" w:color="auto"/>
        <w:right w:val="none" w:sz="0" w:space="0" w:color="auto"/>
      </w:divBdr>
    </w:div>
    <w:div w:id="396631248">
      <w:bodyDiv w:val="1"/>
      <w:marLeft w:val="0"/>
      <w:marRight w:val="0"/>
      <w:marTop w:val="0"/>
      <w:marBottom w:val="0"/>
      <w:divBdr>
        <w:top w:val="none" w:sz="0" w:space="0" w:color="auto"/>
        <w:left w:val="none" w:sz="0" w:space="0" w:color="auto"/>
        <w:bottom w:val="none" w:sz="0" w:space="0" w:color="auto"/>
        <w:right w:val="none" w:sz="0" w:space="0" w:color="auto"/>
      </w:divBdr>
    </w:div>
    <w:div w:id="415178803">
      <w:bodyDiv w:val="1"/>
      <w:marLeft w:val="0"/>
      <w:marRight w:val="0"/>
      <w:marTop w:val="0"/>
      <w:marBottom w:val="0"/>
      <w:divBdr>
        <w:top w:val="none" w:sz="0" w:space="0" w:color="auto"/>
        <w:left w:val="none" w:sz="0" w:space="0" w:color="auto"/>
        <w:bottom w:val="none" w:sz="0" w:space="0" w:color="auto"/>
        <w:right w:val="none" w:sz="0" w:space="0" w:color="auto"/>
      </w:divBdr>
    </w:div>
    <w:div w:id="424805020">
      <w:bodyDiv w:val="1"/>
      <w:marLeft w:val="0"/>
      <w:marRight w:val="0"/>
      <w:marTop w:val="0"/>
      <w:marBottom w:val="0"/>
      <w:divBdr>
        <w:top w:val="none" w:sz="0" w:space="0" w:color="auto"/>
        <w:left w:val="none" w:sz="0" w:space="0" w:color="auto"/>
        <w:bottom w:val="none" w:sz="0" w:space="0" w:color="auto"/>
        <w:right w:val="none" w:sz="0" w:space="0" w:color="auto"/>
      </w:divBdr>
    </w:div>
    <w:div w:id="433211291">
      <w:bodyDiv w:val="1"/>
      <w:marLeft w:val="0"/>
      <w:marRight w:val="0"/>
      <w:marTop w:val="0"/>
      <w:marBottom w:val="0"/>
      <w:divBdr>
        <w:top w:val="none" w:sz="0" w:space="0" w:color="auto"/>
        <w:left w:val="none" w:sz="0" w:space="0" w:color="auto"/>
        <w:bottom w:val="none" w:sz="0" w:space="0" w:color="auto"/>
        <w:right w:val="none" w:sz="0" w:space="0" w:color="auto"/>
      </w:divBdr>
    </w:div>
    <w:div w:id="453982748">
      <w:bodyDiv w:val="1"/>
      <w:marLeft w:val="0"/>
      <w:marRight w:val="0"/>
      <w:marTop w:val="0"/>
      <w:marBottom w:val="0"/>
      <w:divBdr>
        <w:top w:val="none" w:sz="0" w:space="0" w:color="auto"/>
        <w:left w:val="none" w:sz="0" w:space="0" w:color="auto"/>
        <w:bottom w:val="none" w:sz="0" w:space="0" w:color="auto"/>
        <w:right w:val="none" w:sz="0" w:space="0" w:color="auto"/>
      </w:divBdr>
    </w:div>
    <w:div w:id="461728653">
      <w:bodyDiv w:val="1"/>
      <w:marLeft w:val="0"/>
      <w:marRight w:val="0"/>
      <w:marTop w:val="0"/>
      <w:marBottom w:val="0"/>
      <w:divBdr>
        <w:top w:val="none" w:sz="0" w:space="0" w:color="auto"/>
        <w:left w:val="none" w:sz="0" w:space="0" w:color="auto"/>
        <w:bottom w:val="none" w:sz="0" w:space="0" w:color="auto"/>
        <w:right w:val="none" w:sz="0" w:space="0" w:color="auto"/>
      </w:divBdr>
    </w:div>
    <w:div w:id="465969678">
      <w:bodyDiv w:val="1"/>
      <w:marLeft w:val="0"/>
      <w:marRight w:val="0"/>
      <w:marTop w:val="0"/>
      <w:marBottom w:val="0"/>
      <w:divBdr>
        <w:top w:val="none" w:sz="0" w:space="0" w:color="auto"/>
        <w:left w:val="none" w:sz="0" w:space="0" w:color="auto"/>
        <w:bottom w:val="none" w:sz="0" w:space="0" w:color="auto"/>
        <w:right w:val="none" w:sz="0" w:space="0" w:color="auto"/>
      </w:divBdr>
    </w:div>
    <w:div w:id="472984788">
      <w:bodyDiv w:val="1"/>
      <w:marLeft w:val="0"/>
      <w:marRight w:val="0"/>
      <w:marTop w:val="0"/>
      <w:marBottom w:val="0"/>
      <w:divBdr>
        <w:top w:val="none" w:sz="0" w:space="0" w:color="auto"/>
        <w:left w:val="none" w:sz="0" w:space="0" w:color="auto"/>
        <w:bottom w:val="none" w:sz="0" w:space="0" w:color="auto"/>
        <w:right w:val="none" w:sz="0" w:space="0" w:color="auto"/>
      </w:divBdr>
    </w:div>
    <w:div w:id="476843822">
      <w:bodyDiv w:val="1"/>
      <w:marLeft w:val="0"/>
      <w:marRight w:val="0"/>
      <w:marTop w:val="0"/>
      <w:marBottom w:val="0"/>
      <w:divBdr>
        <w:top w:val="none" w:sz="0" w:space="0" w:color="auto"/>
        <w:left w:val="none" w:sz="0" w:space="0" w:color="auto"/>
        <w:bottom w:val="none" w:sz="0" w:space="0" w:color="auto"/>
        <w:right w:val="none" w:sz="0" w:space="0" w:color="auto"/>
      </w:divBdr>
    </w:div>
    <w:div w:id="488441955">
      <w:bodyDiv w:val="1"/>
      <w:marLeft w:val="0"/>
      <w:marRight w:val="0"/>
      <w:marTop w:val="0"/>
      <w:marBottom w:val="0"/>
      <w:divBdr>
        <w:top w:val="none" w:sz="0" w:space="0" w:color="auto"/>
        <w:left w:val="none" w:sz="0" w:space="0" w:color="auto"/>
        <w:bottom w:val="none" w:sz="0" w:space="0" w:color="auto"/>
        <w:right w:val="none" w:sz="0" w:space="0" w:color="auto"/>
      </w:divBdr>
    </w:div>
    <w:div w:id="490220421">
      <w:bodyDiv w:val="1"/>
      <w:marLeft w:val="0"/>
      <w:marRight w:val="0"/>
      <w:marTop w:val="0"/>
      <w:marBottom w:val="0"/>
      <w:divBdr>
        <w:top w:val="none" w:sz="0" w:space="0" w:color="auto"/>
        <w:left w:val="none" w:sz="0" w:space="0" w:color="auto"/>
        <w:bottom w:val="none" w:sz="0" w:space="0" w:color="auto"/>
        <w:right w:val="none" w:sz="0" w:space="0" w:color="auto"/>
      </w:divBdr>
    </w:div>
    <w:div w:id="492837237">
      <w:bodyDiv w:val="1"/>
      <w:marLeft w:val="0"/>
      <w:marRight w:val="0"/>
      <w:marTop w:val="0"/>
      <w:marBottom w:val="0"/>
      <w:divBdr>
        <w:top w:val="none" w:sz="0" w:space="0" w:color="auto"/>
        <w:left w:val="none" w:sz="0" w:space="0" w:color="auto"/>
        <w:bottom w:val="none" w:sz="0" w:space="0" w:color="auto"/>
        <w:right w:val="none" w:sz="0" w:space="0" w:color="auto"/>
      </w:divBdr>
    </w:div>
    <w:div w:id="504979561">
      <w:bodyDiv w:val="1"/>
      <w:marLeft w:val="0"/>
      <w:marRight w:val="0"/>
      <w:marTop w:val="0"/>
      <w:marBottom w:val="0"/>
      <w:divBdr>
        <w:top w:val="none" w:sz="0" w:space="0" w:color="auto"/>
        <w:left w:val="none" w:sz="0" w:space="0" w:color="auto"/>
        <w:bottom w:val="none" w:sz="0" w:space="0" w:color="auto"/>
        <w:right w:val="none" w:sz="0" w:space="0" w:color="auto"/>
      </w:divBdr>
    </w:div>
    <w:div w:id="519903564">
      <w:bodyDiv w:val="1"/>
      <w:marLeft w:val="0"/>
      <w:marRight w:val="0"/>
      <w:marTop w:val="0"/>
      <w:marBottom w:val="0"/>
      <w:divBdr>
        <w:top w:val="none" w:sz="0" w:space="0" w:color="auto"/>
        <w:left w:val="none" w:sz="0" w:space="0" w:color="auto"/>
        <w:bottom w:val="none" w:sz="0" w:space="0" w:color="auto"/>
        <w:right w:val="none" w:sz="0" w:space="0" w:color="auto"/>
      </w:divBdr>
    </w:div>
    <w:div w:id="531377829">
      <w:bodyDiv w:val="1"/>
      <w:marLeft w:val="0"/>
      <w:marRight w:val="0"/>
      <w:marTop w:val="0"/>
      <w:marBottom w:val="0"/>
      <w:divBdr>
        <w:top w:val="none" w:sz="0" w:space="0" w:color="auto"/>
        <w:left w:val="none" w:sz="0" w:space="0" w:color="auto"/>
        <w:bottom w:val="none" w:sz="0" w:space="0" w:color="auto"/>
        <w:right w:val="none" w:sz="0" w:space="0" w:color="auto"/>
      </w:divBdr>
    </w:div>
    <w:div w:id="534276941">
      <w:bodyDiv w:val="1"/>
      <w:marLeft w:val="0"/>
      <w:marRight w:val="0"/>
      <w:marTop w:val="0"/>
      <w:marBottom w:val="0"/>
      <w:divBdr>
        <w:top w:val="none" w:sz="0" w:space="0" w:color="auto"/>
        <w:left w:val="none" w:sz="0" w:space="0" w:color="auto"/>
        <w:bottom w:val="none" w:sz="0" w:space="0" w:color="auto"/>
        <w:right w:val="none" w:sz="0" w:space="0" w:color="auto"/>
      </w:divBdr>
    </w:div>
    <w:div w:id="534778221">
      <w:bodyDiv w:val="1"/>
      <w:marLeft w:val="0"/>
      <w:marRight w:val="0"/>
      <w:marTop w:val="0"/>
      <w:marBottom w:val="0"/>
      <w:divBdr>
        <w:top w:val="none" w:sz="0" w:space="0" w:color="auto"/>
        <w:left w:val="none" w:sz="0" w:space="0" w:color="auto"/>
        <w:bottom w:val="none" w:sz="0" w:space="0" w:color="auto"/>
        <w:right w:val="none" w:sz="0" w:space="0" w:color="auto"/>
      </w:divBdr>
    </w:div>
    <w:div w:id="546142302">
      <w:bodyDiv w:val="1"/>
      <w:marLeft w:val="0"/>
      <w:marRight w:val="0"/>
      <w:marTop w:val="0"/>
      <w:marBottom w:val="0"/>
      <w:divBdr>
        <w:top w:val="none" w:sz="0" w:space="0" w:color="auto"/>
        <w:left w:val="none" w:sz="0" w:space="0" w:color="auto"/>
        <w:bottom w:val="none" w:sz="0" w:space="0" w:color="auto"/>
        <w:right w:val="none" w:sz="0" w:space="0" w:color="auto"/>
      </w:divBdr>
    </w:div>
    <w:div w:id="557863038">
      <w:bodyDiv w:val="1"/>
      <w:marLeft w:val="0"/>
      <w:marRight w:val="0"/>
      <w:marTop w:val="0"/>
      <w:marBottom w:val="0"/>
      <w:divBdr>
        <w:top w:val="none" w:sz="0" w:space="0" w:color="auto"/>
        <w:left w:val="none" w:sz="0" w:space="0" w:color="auto"/>
        <w:bottom w:val="none" w:sz="0" w:space="0" w:color="auto"/>
        <w:right w:val="none" w:sz="0" w:space="0" w:color="auto"/>
      </w:divBdr>
    </w:div>
    <w:div w:id="558713175">
      <w:bodyDiv w:val="1"/>
      <w:marLeft w:val="0"/>
      <w:marRight w:val="0"/>
      <w:marTop w:val="0"/>
      <w:marBottom w:val="0"/>
      <w:divBdr>
        <w:top w:val="none" w:sz="0" w:space="0" w:color="auto"/>
        <w:left w:val="none" w:sz="0" w:space="0" w:color="auto"/>
        <w:bottom w:val="none" w:sz="0" w:space="0" w:color="auto"/>
        <w:right w:val="none" w:sz="0" w:space="0" w:color="auto"/>
      </w:divBdr>
    </w:div>
    <w:div w:id="569770468">
      <w:bodyDiv w:val="1"/>
      <w:marLeft w:val="0"/>
      <w:marRight w:val="0"/>
      <w:marTop w:val="0"/>
      <w:marBottom w:val="0"/>
      <w:divBdr>
        <w:top w:val="none" w:sz="0" w:space="0" w:color="auto"/>
        <w:left w:val="none" w:sz="0" w:space="0" w:color="auto"/>
        <w:bottom w:val="none" w:sz="0" w:space="0" w:color="auto"/>
        <w:right w:val="none" w:sz="0" w:space="0" w:color="auto"/>
      </w:divBdr>
    </w:div>
    <w:div w:id="578292036">
      <w:bodyDiv w:val="1"/>
      <w:marLeft w:val="0"/>
      <w:marRight w:val="0"/>
      <w:marTop w:val="0"/>
      <w:marBottom w:val="0"/>
      <w:divBdr>
        <w:top w:val="none" w:sz="0" w:space="0" w:color="auto"/>
        <w:left w:val="none" w:sz="0" w:space="0" w:color="auto"/>
        <w:bottom w:val="none" w:sz="0" w:space="0" w:color="auto"/>
        <w:right w:val="none" w:sz="0" w:space="0" w:color="auto"/>
      </w:divBdr>
    </w:div>
    <w:div w:id="581456308">
      <w:bodyDiv w:val="1"/>
      <w:marLeft w:val="0"/>
      <w:marRight w:val="0"/>
      <w:marTop w:val="0"/>
      <w:marBottom w:val="0"/>
      <w:divBdr>
        <w:top w:val="none" w:sz="0" w:space="0" w:color="auto"/>
        <w:left w:val="none" w:sz="0" w:space="0" w:color="auto"/>
        <w:bottom w:val="none" w:sz="0" w:space="0" w:color="auto"/>
        <w:right w:val="none" w:sz="0" w:space="0" w:color="auto"/>
      </w:divBdr>
    </w:div>
    <w:div w:id="647975006">
      <w:bodyDiv w:val="1"/>
      <w:marLeft w:val="0"/>
      <w:marRight w:val="0"/>
      <w:marTop w:val="0"/>
      <w:marBottom w:val="0"/>
      <w:divBdr>
        <w:top w:val="none" w:sz="0" w:space="0" w:color="auto"/>
        <w:left w:val="none" w:sz="0" w:space="0" w:color="auto"/>
        <w:bottom w:val="none" w:sz="0" w:space="0" w:color="auto"/>
        <w:right w:val="none" w:sz="0" w:space="0" w:color="auto"/>
      </w:divBdr>
    </w:div>
    <w:div w:id="653950442">
      <w:bodyDiv w:val="1"/>
      <w:marLeft w:val="0"/>
      <w:marRight w:val="0"/>
      <w:marTop w:val="0"/>
      <w:marBottom w:val="0"/>
      <w:divBdr>
        <w:top w:val="none" w:sz="0" w:space="0" w:color="auto"/>
        <w:left w:val="none" w:sz="0" w:space="0" w:color="auto"/>
        <w:bottom w:val="none" w:sz="0" w:space="0" w:color="auto"/>
        <w:right w:val="none" w:sz="0" w:space="0" w:color="auto"/>
      </w:divBdr>
      <w:divsChild>
        <w:div w:id="348875598">
          <w:marLeft w:val="547"/>
          <w:marRight w:val="0"/>
          <w:marTop w:val="115"/>
          <w:marBottom w:val="0"/>
          <w:divBdr>
            <w:top w:val="none" w:sz="0" w:space="0" w:color="auto"/>
            <w:left w:val="none" w:sz="0" w:space="0" w:color="auto"/>
            <w:bottom w:val="none" w:sz="0" w:space="0" w:color="auto"/>
            <w:right w:val="none" w:sz="0" w:space="0" w:color="auto"/>
          </w:divBdr>
        </w:div>
      </w:divsChild>
    </w:div>
    <w:div w:id="665091997">
      <w:bodyDiv w:val="1"/>
      <w:marLeft w:val="0"/>
      <w:marRight w:val="0"/>
      <w:marTop w:val="0"/>
      <w:marBottom w:val="0"/>
      <w:divBdr>
        <w:top w:val="none" w:sz="0" w:space="0" w:color="auto"/>
        <w:left w:val="none" w:sz="0" w:space="0" w:color="auto"/>
        <w:bottom w:val="none" w:sz="0" w:space="0" w:color="auto"/>
        <w:right w:val="none" w:sz="0" w:space="0" w:color="auto"/>
      </w:divBdr>
    </w:div>
    <w:div w:id="668675359">
      <w:bodyDiv w:val="1"/>
      <w:marLeft w:val="0"/>
      <w:marRight w:val="0"/>
      <w:marTop w:val="0"/>
      <w:marBottom w:val="0"/>
      <w:divBdr>
        <w:top w:val="none" w:sz="0" w:space="0" w:color="auto"/>
        <w:left w:val="none" w:sz="0" w:space="0" w:color="auto"/>
        <w:bottom w:val="none" w:sz="0" w:space="0" w:color="auto"/>
        <w:right w:val="none" w:sz="0" w:space="0" w:color="auto"/>
      </w:divBdr>
    </w:div>
    <w:div w:id="669479917">
      <w:bodyDiv w:val="1"/>
      <w:marLeft w:val="0"/>
      <w:marRight w:val="0"/>
      <w:marTop w:val="0"/>
      <w:marBottom w:val="0"/>
      <w:divBdr>
        <w:top w:val="none" w:sz="0" w:space="0" w:color="auto"/>
        <w:left w:val="none" w:sz="0" w:space="0" w:color="auto"/>
        <w:bottom w:val="none" w:sz="0" w:space="0" w:color="auto"/>
        <w:right w:val="none" w:sz="0" w:space="0" w:color="auto"/>
      </w:divBdr>
    </w:div>
    <w:div w:id="671103253">
      <w:bodyDiv w:val="1"/>
      <w:marLeft w:val="0"/>
      <w:marRight w:val="0"/>
      <w:marTop w:val="0"/>
      <w:marBottom w:val="0"/>
      <w:divBdr>
        <w:top w:val="none" w:sz="0" w:space="0" w:color="auto"/>
        <w:left w:val="none" w:sz="0" w:space="0" w:color="auto"/>
        <w:bottom w:val="none" w:sz="0" w:space="0" w:color="auto"/>
        <w:right w:val="none" w:sz="0" w:space="0" w:color="auto"/>
      </w:divBdr>
    </w:div>
    <w:div w:id="676035091">
      <w:bodyDiv w:val="1"/>
      <w:marLeft w:val="0"/>
      <w:marRight w:val="0"/>
      <w:marTop w:val="0"/>
      <w:marBottom w:val="0"/>
      <w:divBdr>
        <w:top w:val="none" w:sz="0" w:space="0" w:color="auto"/>
        <w:left w:val="none" w:sz="0" w:space="0" w:color="auto"/>
        <w:bottom w:val="none" w:sz="0" w:space="0" w:color="auto"/>
        <w:right w:val="none" w:sz="0" w:space="0" w:color="auto"/>
      </w:divBdr>
    </w:div>
    <w:div w:id="681933455">
      <w:bodyDiv w:val="1"/>
      <w:marLeft w:val="0"/>
      <w:marRight w:val="0"/>
      <w:marTop w:val="0"/>
      <w:marBottom w:val="0"/>
      <w:divBdr>
        <w:top w:val="none" w:sz="0" w:space="0" w:color="auto"/>
        <w:left w:val="none" w:sz="0" w:space="0" w:color="auto"/>
        <w:bottom w:val="none" w:sz="0" w:space="0" w:color="auto"/>
        <w:right w:val="none" w:sz="0" w:space="0" w:color="auto"/>
      </w:divBdr>
    </w:div>
    <w:div w:id="700789658">
      <w:bodyDiv w:val="1"/>
      <w:marLeft w:val="0"/>
      <w:marRight w:val="0"/>
      <w:marTop w:val="0"/>
      <w:marBottom w:val="0"/>
      <w:divBdr>
        <w:top w:val="none" w:sz="0" w:space="0" w:color="auto"/>
        <w:left w:val="none" w:sz="0" w:space="0" w:color="auto"/>
        <w:bottom w:val="none" w:sz="0" w:space="0" w:color="auto"/>
        <w:right w:val="none" w:sz="0" w:space="0" w:color="auto"/>
      </w:divBdr>
    </w:div>
    <w:div w:id="701319785">
      <w:bodyDiv w:val="1"/>
      <w:marLeft w:val="0"/>
      <w:marRight w:val="0"/>
      <w:marTop w:val="0"/>
      <w:marBottom w:val="0"/>
      <w:divBdr>
        <w:top w:val="none" w:sz="0" w:space="0" w:color="auto"/>
        <w:left w:val="none" w:sz="0" w:space="0" w:color="auto"/>
        <w:bottom w:val="none" w:sz="0" w:space="0" w:color="auto"/>
        <w:right w:val="none" w:sz="0" w:space="0" w:color="auto"/>
      </w:divBdr>
    </w:div>
    <w:div w:id="703679536">
      <w:bodyDiv w:val="1"/>
      <w:marLeft w:val="0"/>
      <w:marRight w:val="0"/>
      <w:marTop w:val="0"/>
      <w:marBottom w:val="0"/>
      <w:divBdr>
        <w:top w:val="none" w:sz="0" w:space="0" w:color="auto"/>
        <w:left w:val="none" w:sz="0" w:space="0" w:color="auto"/>
        <w:bottom w:val="none" w:sz="0" w:space="0" w:color="auto"/>
        <w:right w:val="none" w:sz="0" w:space="0" w:color="auto"/>
      </w:divBdr>
    </w:div>
    <w:div w:id="704521249">
      <w:bodyDiv w:val="1"/>
      <w:marLeft w:val="0"/>
      <w:marRight w:val="0"/>
      <w:marTop w:val="0"/>
      <w:marBottom w:val="0"/>
      <w:divBdr>
        <w:top w:val="none" w:sz="0" w:space="0" w:color="auto"/>
        <w:left w:val="none" w:sz="0" w:space="0" w:color="auto"/>
        <w:bottom w:val="none" w:sz="0" w:space="0" w:color="auto"/>
        <w:right w:val="none" w:sz="0" w:space="0" w:color="auto"/>
      </w:divBdr>
    </w:div>
    <w:div w:id="714230782">
      <w:bodyDiv w:val="1"/>
      <w:marLeft w:val="0"/>
      <w:marRight w:val="0"/>
      <w:marTop w:val="0"/>
      <w:marBottom w:val="0"/>
      <w:divBdr>
        <w:top w:val="none" w:sz="0" w:space="0" w:color="auto"/>
        <w:left w:val="none" w:sz="0" w:space="0" w:color="auto"/>
        <w:bottom w:val="none" w:sz="0" w:space="0" w:color="auto"/>
        <w:right w:val="none" w:sz="0" w:space="0" w:color="auto"/>
      </w:divBdr>
    </w:div>
    <w:div w:id="714281370">
      <w:bodyDiv w:val="1"/>
      <w:marLeft w:val="0"/>
      <w:marRight w:val="0"/>
      <w:marTop w:val="0"/>
      <w:marBottom w:val="0"/>
      <w:divBdr>
        <w:top w:val="none" w:sz="0" w:space="0" w:color="auto"/>
        <w:left w:val="none" w:sz="0" w:space="0" w:color="auto"/>
        <w:bottom w:val="none" w:sz="0" w:space="0" w:color="auto"/>
        <w:right w:val="none" w:sz="0" w:space="0" w:color="auto"/>
      </w:divBdr>
    </w:div>
    <w:div w:id="735317823">
      <w:bodyDiv w:val="1"/>
      <w:marLeft w:val="0"/>
      <w:marRight w:val="0"/>
      <w:marTop w:val="0"/>
      <w:marBottom w:val="0"/>
      <w:divBdr>
        <w:top w:val="none" w:sz="0" w:space="0" w:color="auto"/>
        <w:left w:val="none" w:sz="0" w:space="0" w:color="auto"/>
        <w:bottom w:val="none" w:sz="0" w:space="0" w:color="auto"/>
        <w:right w:val="none" w:sz="0" w:space="0" w:color="auto"/>
      </w:divBdr>
    </w:div>
    <w:div w:id="741298126">
      <w:bodyDiv w:val="1"/>
      <w:marLeft w:val="0"/>
      <w:marRight w:val="0"/>
      <w:marTop w:val="0"/>
      <w:marBottom w:val="0"/>
      <w:divBdr>
        <w:top w:val="none" w:sz="0" w:space="0" w:color="auto"/>
        <w:left w:val="none" w:sz="0" w:space="0" w:color="auto"/>
        <w:bottom w:val="none" w:sz="0" w:space="0" w:color="auto"/>
        <w:right w:val="none" w:sz="0" w:space="0" w:color="auto"/>
      </w:divBdr>
    </w:div>
    <w:div w:id="744033959">
      <w:bodyDiv w:val="1"/>
      <w:marLeft w:val="0"/>
      <w:marRight w:val="0"/>
      <w:marTop w:val="0"/>
      <w:marBottom w:val="0"/>
      <w:divBdr>
        <w:top w:val="none" w:sz="0" w:space="0" w:color="auto"/>
        <w:left w:val="none" w:sz="0" w:space="0" w:color="auto"/>
        <w:bottom w:val="none" w:sz="0" w:space="0" w:color="auto"/>
        <w:right w:val="none" w:sz="0" w:space="0" w:color="auto"/>
      </w:divBdr>
    </w:div>
    <w:div w:id="751585037">
      <w:bodyDiv w:val="1"/>
      <w:marLeft w:val="0"/>
      <w:marRight w:val="0"/>
      <w:marTop w:val="0"/>
      <w:marBottom w:val="0"/>
      <w:divBdr>
        <w:top w:val="none" w:sz="0" w:space="0" w:color="auto"/>
        <w:left w:val="none" w:sz="0" w:space="0" w:color="auto"/>
        <w:bottom w:val="none" w:sz="0" w:space="0" w:color="auto"/>
        <w:right w:val="none" w:sz="0" w:space="0" w:color="auto"/>
      </w:divBdr>
    </w:div>
    <w:div w:id="754909278">
      <w:bodyDiv w:val="1"/>
      <w:marLeft w:val="0"/>
      <w:marRight w:val="0"/>
      <w:marTop w:val="0"/>
      <w:marBottom w:val="0"/>
      <w:divBdr>
        <w:top w:val="none" w:sz="0" w:space="0" w:color="auto"/>
        <w:left w:val="none" w:sz="0" w:space="0" w:color="auto"/>
        <w:bottom w:val="none" w:sz="0" w:space="0" w:color="auto"/>
        <w:right w:val="none" w:sz="0" w:space="0" w:color="auto"/>
      </w:divBdr>
    </w:div>
    <w:div w:id="763764766">
      <w:bodyDiv w:val="1"/>
      <w:marLeft w:val="0"/>
      <w:marRight w:val="0"/>
      <w:marTop w:val="0"/>
      <w:marBottom w:val="0"/>
      <w:divBdr>
        <w:top w:val="none" w:sz="0" w:space="0" w:color="auto"/>
        <w:left w:val="none" w:sz="0" w:space="0" w:color="auto"/>
        <w:bottom w:val="none" w:sz="0" w:space="0" w:color="auto"/>
        <w:right w:val="none" w:sz="0" w:space="0" w:color="auto"/>
      </w:divBdr>
    </w:div>
    <w:div w:id="778641650">
      <w:bodyDiv w:val="1"/>
      <w:marLeft w:val="0"/>
      <w:marRight w:val="0"/>
      <w:marTop w:val="0"/>
      <w:marBottom w:val="0"/>
      <w:divBdr>
        <w:top w:val="none" w:sz="0" w:space="0" w:color="auto"/>
        <w:left w:val="none" w:sz="0" w:space="0" w:color="auto"/>
        <w:bottom w:val="none" w:sz="0" w:space="0" w:color="auto"/>
        <w:right w:val="none" w:sz="0" w:space="0" w:color="auto"/>
      </w:divBdr>
    </w:div>
    <w:div w:id="786460920">
      <w:bodyDiv w:val="1"/>
      <w:marLeft w:val="0"/>
      <w:marRight w:val="0"/>
      <w:marTop w:val="0"/>
      <w:marBottom w:val="0"/>
      <w:divBdr>
        <w:top w:val="none" w:sz="0" w:space="0" w:color="auto"/>
        <w:left w:val="none" w:sz="0" w:space="0" w:color="auto"/>
        <w:bottom w:val="none" w:sz="0" w:space="0" w:color="auto"/>
        <w:right w:val="none" w:sz="0" w:space="0" w:color="auto"/>
      </w:divBdr>
    </w:div>
    <w:div w:id="791097547">
      <w:bodyDiv w:val="1"/>
      <w:marLeft w:val="0"/>
      <w:marRight w:val="0"/>
      <w:marTop w:val="0"/>
      <w:marBottom w:val="0"/>
      <w:divBdr>
        <w:top w:val="none" w:sz="0" w:space="0" w:color="auto"/>
        <w:left w:val="none" w:sz="0" w:space="0" w:color="auto"/>
        <w:bottom w:val="none" w:sz="0" w:space="0" w:color="auto"/>
        <w:right w:val="none" w:sz="0" w:space="0" w:color="auto"/>
      </w:divBdr>
    </w:div>
    <w:div w:id="800074301">
      <w:bodyDiv w:val="1"/>
      <w:marLeft w:val="0"/>
      <w:marRight w:val="0"/>
      <w:marTop w:val="0"/>
      <w:marBottom w:val="0"/>
      <w:divBdr>
        <w:top w:val="none" w:sz="0" w:space="0" w:color="auto"/>
        <w:left w:val="none" w:sz="0" w:space="0" w:color="auto"/>
        <w:bottom w:val="none" w:sz="0" w:space="0" w:color="auto"/>
        <w:right w:val="none" w:sz="0" w:space="0" w:color="auto"/>
      </w:divBdr>
    </w:div>
    <w:div w:id="803423532">
      <w:bodyDiv w:val="1"/>
      <w:marLeft w:val="0"/>
      <w:marRight w:val="0"/>
      <w:marTop w:val="0"/>
      <w:marBottom w:val="0"/>
      <w:divBdr>
        <w:top w:val="none" w:sz="0" w:space="0" w:color="auto"/>
        <w:left w:val="none" w:sz="0" w:space="0" w:color="auto"/>
        <w:bottom w:val="none" w:sz="0" w:space="0" w:color="auto"/>
        <w:right w:val="none" w:sz="0" w:space="0" w:color="auto"/>
      </w:divBdr>
    </w:div>
    <w:div w:id="815027615">
      <w:bodyDiv w:val="1"/>
      <w:marLeft w:val="0"/>
      <w:marRight w:val="0"/>
      <w:marTop w:val="0"/>
      <w:marBottom w:val="0"/>
      <w:divBdr>
        <w:top w:val="none" w:sz="0" w:space="0" w:color="auto"/>
        <w:left w:val="none" w:sz="0" w:space="0" w:color="auto"/>
        <w:bottom w:val="none" w:sz="0" w:space="0" w:color="auto"/>
        <w:right w:val="none" w:sz="0" w:space="0" w:color="auto"/>
      </w:divBdr>
    </w:div>
    <w:div w:id="816533881">
      <w:bodyDiv w:val="1"/>
      <w:marLeft w:val="0"/>
      <w:marRight w:val="0"/>
      <w:marTop w:val="0"/>
      <w:marBottom w:val="0"/>
      <w:divBdr>
        <w:top w:val="none" w:sz="0" w:space="0" w:color="auto"/>
        <w:left w:val="none" w:sz="0" w:space="0" w:color="auto"/>
        <w:bottom w:val="none" w:sz="0" w:space="0" w:color="auto"/>
        <w:right w:val="none" w:sz="0" w:space="0" w:color="auto"/>
      </w:divBdr>
    </w:div>
    <w:div w:id="820390844">
      <w:bodyDiv w:val="1"/>
      <w:marLeft w:val="0"/>
      <w:marRight w:val="0"/>
      <w:marTop w:val="0"/>
      <w:marBottom w:val="0"/>
      <w:divBdr>
        <w:top w:val="none" w:sz="0" w:space="0" w:color="auto"/>
        <w:left w:val="none" w:sz="0" w:space="0" w:color="auto"/>
        <w:bottom w:val="none" w:sz="0" w:space="0" w:color="auto"/>
        <w:right w:val="none" w:sz="0" w:space="0" w:color="auto"/>
      </w:divBdr>
      <w:divsChild>
        <w:div w:id="61997521">
          <w:marLeft w:val="0"/>
          <w:marRight w:val="0"/>
          <w:marTop w:val="0"/>
          <w:marBottom w:val="0"/>
          <w:divBdr>
            <w:top w:val="none" w:sz="0" w:space="0" w:color="auto"/>
            <w:left w:val="none" w:sz="0" w:space="0" w:color="auto"/>
            <w:bottom w:val="none" w:sz="0" w:space="0" w:color="auto"/>
            <w:right w:val="none" w:sz="0" w:space="0" w:color="auto"/>
          </w:divBdr>
          <w:divsChild>
            <w:div w:id="2055618241">
              <w:marLeft w:val="0"/>
              <w:marRight w:val="0"/>
              <w:marTop w:val="0"/>
              <w:marBottom w:val="0"/>
              <w:divBdr>
                <w:top w:val="none" w:sz="0" w:space="0" w:color="auto"/>
                <w:left w:val="none" w:sz="0" w:space="0" w:color="auto"/>
                <w:bottom w:val="none" w:sz="0" w:space="0" w:color="auto"/>
                <w:right w:val="none" w:sz="0" w:space="0" w:color="auto"/>
              </w:divBdr>
              <w:divsChild>
                <w:div w:id="1289896424">
                  <w:marLeft w:val="0"/>
                  <w:marRight w:val="0"/>
                  <w:marTop w:val="0"/>
                  <w:marBottom w:val="0"/>
                  <w:divBdr>
                    <w:top w:val="none" w:sz="0" w:space="0" w:color="auto"/>
                    <w:left w:val="none" w:sz="0" w:space="0" w:color="auto"/>
                    <w:bottom w:val="none" w:sz="0" w:space="0" w:color="auto"/>
                    <w:right w:val="none" w:sz="0" w:space="0" w:color="auto"/>
                  </w:divBdr>
                  <w:divsChild>
                    <w:div w:id="1848596685">
                      <w:marLeft w:val="0"/>
                      <w:marRight w:val="0"/>
                      <w:marTop w:val="0"/>
                      <w:marBottom w:val="0"/>
                      <w:divBdr>
                        <w:top w:val="none" w:sz="0" w:space="0" w:color="auto"/>
                        <w:left w:val="none" w:sz="0" w:space="0" w:color="auto"/>
                        <w:bottom w:val="none" w:sz="0" w:space="0" w:color="auto"/>
                        <w:right w:val="none" w:sz="0" w:space="0" w:color="auto"/>
                      </w:divBdr>
                      <w:divsChild>
                        <w:div w:id="1637711280">
                          <w:marLeft w:val="0"/>
                          <w:marRight w:val="0"/>
                          <w:marTop w:val="0"/>
                          <w:marBottom w:val="0"/>
                          <w:divBdr>
                            <w:top w:val="none" w:sz="0" w:space="0" w:color="auto"/>
                            <w:left w:val="none" w:sz="0" w:space="0" w:color="auto"/>
                            <w:bottom w:val="none" w:sz="0" w:space="0" w:color="auto"/>
                            <w:right w:val="none" w:sz="0" w:space="0" w:color="auto"/>
                          </w:divBdr>
                          <w:divsChild>
                            <w:div w:id="1977030590">
                              <w:marLeft w:val="0"/>
                              <w:marRight w:val="0"/>
                              <w:marTop w:val="0"/>
                              <w:marBottom w:val="0"/>
                              <w:divBdr>
                                <w:top w:val="none" w:sz="0" w:space="0" w:color="auto"/>
                                <w:left w:val="none" w:sz="0" w:space="0" w:color="auto"/>
                                <w:bottom w:val="none" w:sz="0" w:space="0" w:color="auto"/>
                                <w:right w:val="none" w:sz="0" w:space="0" w:color="auto"/>
                              </w:divBdr>
                              <w:divsChild>
                                <w:div w:id="540089616">
                                  <w:marLeft w:val="0"/>
                                  <w:marRight w:val="0"/>
                                  <w:marTop w:val="0"/>
                                  <w:marBottom w:val="0"/>
                                  <w:divBdr>
                                    <w:top w:val="none" w:sz="0" w:space="0" w:color="auto"/>
                                    <w:left w:val="none" w:sz="0" w:space="0" w:color="auto"/>
                                    <w:bottom w:val="none" w:sz="0" w:space="0" w:color="auto"/>
                                    <w:right w:val="none" w:sz="0" w:space="0" w:color="auto"/>
                                  </w:divBdr>
                                  <w:divsChild>
                                    <w:div w:id="715348405">
                                      <w:marLeft w:val="0"/>
                                      <w:marRight w:val="0"/>
                                      <w:marTop w:val="0"/>
                                      <w:marBottom w:val="0"/>
                                      <w:divBdr>
                                        <w:top w:val="none" w:sz="0" w:space="0" w:color="auto"/>
                                        <w:left w:val="none" w:sz="0" w:space="0" w:color="auto"/>
                                        <w:bottom w:val="none" w:sz="0" w:space="0" w:color="auto"/>
                                        <w:right w:val="none" w:sz="0" w:space="0" w:color="auto"/>
                                      </w:divBdr>
                                      <w:divsChild>
                                        <w:div w:id="368384496">
                                          <w:marLeft w:val="0"/>
                                          <w:marRight w:val="0"/>
                                          <w:marTop w:val="0"/>
                                          <w:marBottom w:val="0"/>
                                          <w:divBdr>
                                            <w:top w:val="none" w:sz="0" w:space="0" w:color="auto"/>
                                            <w:left w:val="none" w:sz="0" w:space="0" w:color="auto"/>
                                            <w:bottom w:val="none" w:sz="0" w:space="0" w:color="auto"/>
                                            <w:right w:val="none" w:sz="0" w:space="0" w:color="auto"/>
                                          </w:divBdr>
                                          <w:divsChild>
                                            <w:div w:id="1546527960">
                                              <w:marLeft w:val="0"/>
                                              <w:marRight w:val="0"/>
                                              <w:marTop w:val="0"/>
                                              <w:marBottom w:val="0"/>
                                              <w:divBdr>
                                                <w:top w:val="none" w:sz="0" w:space="0" w:color="auto"/>
                                                <w:left w:val="none" w:sz="0" w:space="0" w:color="auto"/>
                                                <w:bottom w:val="none" w:sz="0" w:space="0" w:color="auto"/>
                                                <w:right w:val="none" w:sz="0" w:space="0" w:color="auto"/>
                                              </w:divBdr>
                                              <w:divsChild>
                                                <w:div w:id="91242413">
                                                  <w:marLeft w:val="0"/>
                                                  <w:marRight w:val="0"/>
                                                  <w:marTop w:val="0"/>
                                                  <w:marBottom w:val="0"/>
                                                  <w:divBdr>
                                                    <w:top w:val="none" w:sz="0" w:space="0" w:color="auto"/>
                                                    <w:left w:val="none" w:sz="0" w:space="0" w:color="auto"/>
                                                    <w:bottom w:val="none" w:sz="0" w:space="0" w:color="auto"/>
                                                    <w:right w:val="none" w:sz="0" w:space="0" w:color="auto"/>
                                                  </w:divBdr>
                                                  <w:divsChild>
                                                    <w:div w:id="1741637884">
                                                      <w:marLeft w:val="0"/>
                                                      <w:marRight w:val="0"/>
                                                      <w:marTop w:val="0"/>
                                                      <w:marBottom w:val="0"/>
                                                      <w:divBdr>
                                                        <w:top w:val="none" w:sz="0" w:space="0" w:color="auto"/>
                                                        <w:left w:val="none" w:sz="0" w:space="0" w:color="auto"/>
                                                        <w:bottom w:val="none" w:sz="0" w:space="0" w:color="auto"/>
                                                        <w:right w:val="none" w:sz="0" w:space="0" w:color="auto"/>
                                                      </w:divBdr>
                                                      <w:divsChild>
                                                        <w:div w:id="205065359">
                                                          <w:marLeft w:val="0"/>
                                                          <w:marRight w:val="0"/>
                                                          <w:marTop w:val="0"/>
                                                          <w:marBottom w:val="0"/>
                                                          <w:divBdr>
                                                            <w:top w:val="none" w:sz="0" w:space="0" w:color="auto"/>
                                                            <w:left w:val="none" w:sz="0" w:space="0" w:color="auto"/>
                                                            <w:bottom w:val="none" w:sz="0" w:space="0" w:color="auto"/>
                                                            <w:right w:val="none" w:sz="0" w:space="0" w:color="auto"/>
                                                          </w:divBdr>
                                                          <w:divsChild>
                                                            <w:div w:id="35786119">
                                                              <w:marLeft w:val="0"/>
                                                              <w:marRight w:val="0"/>
                                                              <w:marTop w:val="0"/>
                                                              <w:marBottom w:val="0"/>
                                                              <w:divBdr>
                                                                <w:top w:val="none" w:sz="0" w:space="0" w:color="auto"/>
                                                                <w:left w:val="none" w:sz="0" w:space="0" w:color="auto"/>
                                                                <w:bottom w:val="none" w:sz="0" w:space="0" w:color="auto"/>
                                                                <w:right w:val="none" w:sz="0" w:space="0" w:color="auto"/>
                                                              </w:divBdr>
                                                              <w:divsChild>
                                                                <w:div w:id="94103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35343303">
      <w:bodyDiv w:val="1"/>
      <w:marLeft w:val="0"/>
      <w:marRight w:val="0"/>
      <w:marTop w:val="0"/>
      <w:marBottom w:val="0"/>
      <w:divBdr>
        <w:top w:val="none" w:sz="0" w:space="0" w:color="auto"/>
        <w:left w:val="none" w:sz="0" w:space="0" w:color="auto"/>
        <w:bottom w:val="none" w:sz="0" w:space="0" w:color="auto"/>
        <w:right w:val="none" w:sz="0" w:space="0" w:color="auto"/>
      </w:divBdr>
    </w:div>
    <w:div w:id="839196205">
      <w:bodyDiv w:val="1"/>
      <w:marLeft w:val="0"/>
      <w:marRight w:val="0"/>
      <w:marTop w:val="0"/>
      <w:marBottom w:val="0"/>
      <w:divBdr>
        <w:top w:val="none" w:sz="0" w:space="0" w:color="auto"/>
        <w:left w:val="none" w:sz="0" w:space="0" w:color="auto"/>
        <w:bottom w:val="none" w:sz="0" w:space="0" w:color="auto"/>
        <w:right w:val="none" w:sz="0" w:space="0" w:color="auto"/>
      </w:divBdr>
    </w:div>
    <w:div w:id="861437149">
      <w:bodyDiv w:val="1"/>
      <w:marLeft w:val="0"/>
      <w:marRight w:val="0"/>
      <w:marTop w:val="0"/>
      <w:marBottom w:val="0"/>
      <w:divBdr>
        <w:top w:val="none" w:sz="0" w:space="0" w:color="auto"/>
        <w:left w:val="none" w:sz="0" w:space="0" w:color="auto"/>
        <w:bottom w:val="none" w:sz="0" w:space="0" w:color="auto"/>
        <w:right w:val="none" w:sz="0" w:space="0" w:color="auto"/>
      </w:divBdr>
    </w:div>
    <w:div w:id="875200219">
      <w:bodyDiv w:val="1"/>
      <w:marLeft w:val="0"/>
      <w:marRight w:val="0"/>
      <w:marTop w:val="0"/>
      <w:marBottom w:val="0"/>
      <w:divBdr>
        <w:top w:val="none" w:sz="0" w:space="0" w:color="auto"/>
        <w:left w:val="none" w:sz="0" w:space="0" w:color="auto"/>
        <w:bottom w:val="none" w:sz="0" w:space="0" w:color="auto"/>
        <w:right w:val="none" w:sz="0" w:space="0" w:color="auto"/>
      </w:divBdr>
    </w:div>
    <w:div w:id="877625135">
      <w:bodyDiv w:val="1"/>
      <w:marLeft w:val="0"/>
      <w:marRight w:val="0"/>
      <w:marTop w:val="0"/>
      <w:marBottom w:val="0"/>
      <w:divBdr>
        <w:top w:val="none" w:sz="0" w:space="0" w:color="auto"/>
        <w:left w:val="none" w:sz="0" w:space="0" w:color="auto"/>
        <w:bottom w:val="none" w:sz="0" w:space="0" w:color="auto"/>
        <w:right w:val="none" w:sz="0" w:space="0" w:color="auto"/>
      </w:divBdr>
    </w:div>
    <w:div w:id="882211453">
      <w:bodyDiv w:val="1"/>
      <w:marLeft w:val="0"/>
      <w:marRight w:val="0"/>
      <w:marTop w:val="0"/>
      <w:marBottom w:val="0"/>
      <w:divBdr>
        <w:top w:val="none" w:sz="0" w:space="0" w:color="auto"/>
        <w:left w:val="none" w:sz="0" w:space="0" w:color="auto"/>
        <w:bottom w:val="none" w:sz="0" w:space="0" w:color="auto"/>
        <w:right w:val="none" w:sz="0" w:space="0" w:color="auto"/>
      </w:divBdr>
      <w:divsChild>
        <w:div w:id="735670104">
          <w:marLeft w:val="547"/>
          <w:marRight w:val="0"/>
          <w:marTop w:val="240"/>
          <w:marBottom w:val="0"/>
          <w:divBdr>
            <w:top w:val="none" w:sz="0" w:space="0" w:color="auto"/>
            <w:left w:val="none" w:sz="0" w:space="0" w:color="auto"/>
            <w:bottom w:val="none" w:sz="0" w:space="0" w:color="auto"/>
            <w:right w:val="none" w:sz="0" w:space="0" w:color="auto"/>
          </w:divBdr>
        </w:div>
        <w:div w:id="1611667440">
          <w:marLeft w:val="547"/>
          <w:marRight w:val="0"/>
          <w:marTop w:val="240"/>
          <w:marBottom w:val="0"/>
          <w:divBdr>
            <w:top w:val="none" w:sz="0" w:space="0" w:color="auto"/>
            <w:left w:val="none" w:sz="0" w:space="0" w:color="auto"/>
            <w:bottom w:val="none" w:sz="0" w:space="0" w:color="auto"/>
            <w:right w:val="none" w:sz="0" w:space="0" w:color="auto"/>
          </w:divBdr>
        </w:div>
        <w:div w:id="1913544887">
          <w:marLeft w:val="547"/>
          <w:marRight w:val="0"/>
          <w:marTop w:val="240"/>
          <w:marBottom w:val="0"/>
          <w:divBdr>
            <w:top w:val="none" w:sz="0" w:space="0" w:color="auto"/>
            <w:left w:val="none" w:sz="0" w:space="0" w:color="auto"/>
            <w:bottom w:val="none" w:sz="0" w:space="0" w:color="auto"/>
            <w:right w:val="none" w:sz="0" w:space="0" w:color="auto"/>
          </w:divBdr>
        </w:div>
      </w:divsChild>
    </w:div>
    <w:div w:id="897084861">
      <w:bodyDiv w:val="1"/>
      <w:marLeft w:val="0"/>
      <w:marRight w:val="0"/>
      <w:marTop w:val="0"/>
      <w:marBottom w:val="0"/>
      <w:divBdr>
        <w:top w:val="none" w:sz="0" w:space="0" w:color="auto"/>
        <w:left w:val="none" w:sz="0" w:space="0" w:color="auto"/>
        <w:bottom w:val="none" w:sz="0" w:space="0" w:color="auto"/>
        <w:right w:val="none" w:sz="0" w:space="0" w:color="auto"/>
      </w:divBdr>
    </w:div>
    <w:div w:id="910310944">
      <w:bodyDiv w:val="1"/>
      <w:marLeft w:val="0"/>
      <w:marRight w:val="0"/>
      <w:marTop w:val="0"/>
      <w:marBottom w:val="0"/>
      <w:divBdr>
        <w:top w:val="none" w:sz="0" w:space="0" w:color="auto"/>
        <w:left w:val="none" w:sz="0" w:space="0" w:color="auto"/>
        <w:bottom w:val="none" w:sz="0" w:space="0" w:color="auto"/>
        <w:right w:val="none" w:sz="0" w:space="0" w:color="auto"/>
      </w:divBdr>
    </w:div>
    <w:div w:id="950892687">
      <w:bodyDiv w:val="1"/>
      <w:marLeft w:val="0"/>
      <w:marRight w:val="0"/>
      <w:marTop w:val="0"/>
      <w:marBottom w:val="0"/>
      <w:divBdr>
        <w:top w:val="none" w:sz="0" w:space="0" w:color="auto"/>
        <w:left w:val="none" w:sz="0" w:space="0" w:color="auto"/>
        <w:bottom w:val="none" w:sz="0" w:space="0" w:color="auto"/>
        <w:right w:val="none" w:sz="0" w:space="0" w:color="auto"/>
      </w:divBdr>
    </w:div>
    <w:div w:id="951596268">
      <w:bodyDiv w:val="1"/>
      <w:marLeft w:val="0"/>
      <w:marRight w:val="0"/>
      <w:marTop w:val="0"/>
      <w:marBottom w:val="0"/>
      <w:divBdr>
        <w:top w:val="none" w:sz="0" w:space="0" w:color="auto"/>
        <w:left w:val="none" w:sz="0" w:space="0" w:color="auto"/>
        <w:bottom w:val="none" w:sz="0" w:space="0" w:color="auto"/>
        <w:right w:val="none" w:sz="0" w:space="0" w:color="auto"/>
      </w:divBdr>
    </w:div>
    <w:div w:id="960569500">
      <w:bodyDiv w:val="1"/>
      <w:marLeft w:val="0"/>
      <w:marRight w:val="0"/>
      <w:marTop w:val="0"/>
      <w:marBottom w:val="0"/>
      <w:divBdr>
        <w:top w:val="none" w:sz="0" w:space="0" w:color="auto"/>
        <w:left w:val="none" w:sz="0" w:space="0" w:color="auto"/>
        <w:bottom w:val="none" w:sz="0" w:space="0" w:color="auto"/>
        <w:right w:val="none" w:sz="0" w:space="0" w:color="auto"/>
      </w:divBdr>
    </w:div>
    <w:div w:id="964041179">
      <w:bodyDiv w:val="1"/>
      <w:marLeft w:val="0"/>
      <w:marRight w:val="0"/>
      <w:marTop w:val="0"/>
      <w:marBottom w:val="0"/>
      <w:divBdr>
        <w:top w:val="none" w:sz="0" w:space="0" w:color="auto"/>
        <w:left w:val="none" w:sz="0" w:space="0" w:color="auto"/>
        <w:bottom w:val="none" w:sz="0" w:space="0" w:color="auto"/>
        <w:right w:val="none" w:sz="0" w:space="0" w:color="auto"/>
      </w:divBdr>
    </w:div>
    <w:div w:id="966203694">
      <w:bodyDiv w:val="1"/>
      <w:marLeft w:val="0"/>
      <w:marRight w:val="0"/>
      <w:marTop w:val="0"/>
      <w:marBottom w:val="0"/>
      <w:divBdr>
        <w:top w:val="none" w:sz="0" w:space="0" w:color="auto"/>
        <w:left w:val="none" w:sz="0" w:space="0" w:color="auto"/>
        <w:bottom w:val="none" w:sz="0" w:space="0" w:color="auto"/>
        <w:right w:val="none" w:sz="0" w:space="0" w:color="auto"/>
      </w:divBdr>
    </w:div>
    <w:div w:id="982469369">
      <w:bodyDiv w:val="1"/>
      <w:marLeft w:val="0"/>
      <w:marRight w:val="0"/>
      <w:marTop w:val="0"/>
      <w:marBottom w:val="0"/>
      <w:divBdr>
        <w:top w:val="none" w:sz="0" w:space="0" w:color="auto"/>
        <w:left w:val="none" w:sz="0" w:space="0" w:color="auto"/>
        <w:bottom w:val="none" w:sz="0" w:space="0" w:color="auto"/>
        <w:right w:val="none" w:sz="0" w:space="0" w:color="auto"/>
      </w:divBdr>
    </w:div>
    <w:div w:id="1000229341">
      <w:bodyDiv w:val="1"/>
      <w:marLeft w:val="0"/>
      <w:marRight w:val="0"/>
      <w:marTop w:val="0"/>
      <w:marBottom w:val="0"/>
      <w:divBdr>
        <w:top w:val="none" w:sz="0" w:space="0" w:color="auto"/>
        <w:left w:val="none" w:sz="0" w:space="0" w:color="auto"/>
        <w:bottom w:val="none" w:sz="0" w:space="0" w:color="auto"/>
        <w:right w:val="none" w:sz="0" w:space="0" w:color="auto"/>
      </w:divBdr>
      <w:divsChild>
        <w:div w:id="1091196465">
          <w:marLeft w:val="547"/>
          <w:marRight w:val="0"/>
          <w:marTop w:val="86"/>
          <w:marBottom w:val="0"/>
          <w:divBdr>
            <w:top w:val="none" w:sz="0" w:space="0" w:color="auto"/>
            <w:left w:val="none" w:sz="0" w:space="0" w:color="auto"/>
            <w:bottom w:val="none" w:sz="0" w:space="0" w:color="auto"/>
            <w:right w:val="none" w:sz="0" w:space="0" w:color="auto"/>
          </w:divBdr>
        </w:div>
      </w:divsChild>
    </w:div>
    <w:div w:id="1012875877">
      <w:bodyDiv w:val="1"/>
      <w:marLeft w:val="0"/>
      <w:marRight w:val="0"/>
      <w:marTop w:val="0"/>
      <w:marBottom w:val="0"/>
      <w:divBdr>
        <w:top w:val="none" w:sz="0" w:space="0" w:color="auto"/>
        <w:left w:val="none" w:sz="0" w:space="0" w:color="auto"/>
        <w:bottom w:val="none" w:sz="0" w:space="0" w:color="auto"/>
        <w:right w:val="none" w:sz="0" w:space="0" w:color="auto"/>
      </w:divBdr>
      <w:divsChild>
        <w:div w:id="639185818">
          <w:marLeft w:val="720"/>
          <w:marRight w:val="0"/>
          <w:marTop w:val="96"/>
          <w:marBottom w:val="0"/>
          <w:divBdr>
            <w:top w:val="none" w:sz="0" w:space="0" w:color="auto"/>
            <w:left w:val="none" w:sz="0" w:space="0" w:color="auto"/>
            <w:bottom w:val="none" w:sz="0" w:space="0" w:color="auto"/>
            <w:right w:val="none" w:sz="0" w:space="0" w:color="auto"/>
          </w:divBdr>
        </w:div>
      </w:divsChild>
    </w:div>
    <w:div w:id="1019893762">
      <w:bodyDiv w:val="1"/>
      <w:marLeft w:val="0"/>
      <w:marRight w:val="0"/>
      <w:marTop w:val="0"/>
      <w:marBottom w:val="0"/>
      <w:divBdr>
        <w:top w:val="none" w:sz="0" w:space="0" w:color="auto"/>
        <w:left w:val="none" w:sz="0" w:space="0" w:color="auto"/>
        <w:bottom w:val="none" w:sz="0" w:space="0" w:color="auto"/>
        <w:right w:val="none" w:sz="0" w:space="0" w:color="auto"/>
      </w:divBdr>
    </w:div>
    <w:div w:id="1021052243">
      <w:bodyDiv w:val="1"/>
      <w:marLeft w:val="0"/>
      <w:marRight w:val="0"/>
      <w:marTop w:val="0"/>
      <w:marBottom w:val="0"/>
      <w:divBdr>
        <w:top w:val="none" w:sz="0" w:space="0" w:color="auto"/>
        <w:left w:val="none" w:sz="0" w:space="0" w:color="auto"/>
        <w:bottom w:val="none" w:sz="0" w:space="0" w:color="auto"/>
        <w:right w:val="none" w:sz="0" w:space="0" w:color="auto"/>
      </w:divBdr>
    </w:div>
    <w:div w:id="1025790507">
      <w:bodyDiv w:val="1"/>
      <w:marLeft w:val="0"/>
      <w:marRight w:val="0"/>
      <w:marTop w:val="0"/>
      <w:marBottom w:val="0"/>
      <w:divBdr>
        <w:top w:val="none" w:sz="0" w:space="0" w:color="auto"/>
        <w:left w:val="none" w:sz="0" w:space="0" w:color="auto"/>
        <w:bottom w:val="none" w:sz="0" w:space="0" w:color="auto"/>
        <w:right w:val="none" w:sz="0" w:space="0" w:color="auto"/>
      </w:divBdr>
    </w:div>
    <w:div w:id="1028457603">
      <w:bodyDiv w:val="1"/>
      <w:marLeft w:val="0"/>
      <w:marRight w:val="0"/>
      <w:marTop w:val="0"/>
      <w:marBottom w:val="0"/>
      <w:divBdr>
        <w:top w:val="none" w:sz="0" w:space="0" w:color="auto"/>
        <w:left w:val="none" w:sz="0" w:space="0" w:color="auto"/>
        <w:bottom w:val="none" w:sz="0" w:space="0" w:color="auto"/>
        <w:right w:val="none" w:sz="0" w:space="0" w:color="auto"/>
      </w:divBdr>
    </w:div>
    <w:div w:id="1032344119">
      <w:bodyDiv w:val="1"/>
      <w:marLeft w:val="0"/>
      <w:marRight w:val="0"/>
      <w:marTop w:val="0"/>
      <w:marBottom w:val="0"/>
      <w:divBdr>
        <w:top w:val="none" w:sz="0" w:space="0" w:color="auto"/>
        <w:left w:val="none" w:sz="0" w:space="0" w:color="auto"/>
        <w:bottom w:val="none" w:sz="0" w:space="0" w:color="auto"/>
        <w:right w:val="none" w:sz="0" w:space="0" w:color="auto"/>
      </w:divBdr>
    </w:div>
    <w:div w:id="1041661901">
      <w:bodyDiv w:val="1"/>
      <w:marLeft w:val="0"/>
      <w:marRight w:val="0"/>
      <w:marTop w:val="0"/>
      <w:marBottom w:val="0"/>
      <w:divBdr>
        <w:top w:val="none" w:sz="0" w:space="0" w:color="auto"/>
        <w:left w:val="none" w:sz="0" w:space="0" w:color="auto"/>
        <w:bottom w:val="none" w:sz="0" w:space="0" w:color="auto"/>
        <w:right w:val="none" w:sz="0" w:space="0" w:color="auto"/>
      </w:divBdr>
    </w:div>
    <w:div w:id="1055396487">
      <w:bodyDiv w:val="1"/>
      <w:marLeft w:val="0"/>
      <w:marRight w:val="0"/>
      <w:marTop w:val="0"/>
      <w:marBottom w:val="0"/>
      <w:divBdr>
        <w:top w:val="none" w:sz="0" w:space="0" w:color="auto"/>
        <w:left w:val="none" w:sz="0" w:space="0" w:color="auto"/>
        <w:bottom w:val="none" w:sz="0" w:space="0" w:color="auto"/>
        <w:right w:val="none" w:sz="0" w:space="0" w:color="auto"/>
      </w:divBdr>
    </w:div>
    <w:div w:id="1060907231">
      <w:bodyDiv w:val="1"/>
      <w:marLeft w:val="0"/>
      <w:marRight w:val="0"/>
      <w:marTop w:val="0"/>
      <w:marBottom w:val="0"/>
      <w:divBdr>
        <w:top w:val="none" w:sz="0" w:space="0" w:color="auto"/>
        <w:left w:val="none" w:sz="0" w:space="0" w:color="auto"/>
        <w:bottom w:val="none" w:sz="0" w:space="0" w:color="auto"/>
        <w:right w:val="none" w:sz="0" w:space="0" w:color="auto"/>
      </w:divBdr>
    </w:div>
    <w:div w:id="1077898300">
      <w:bodyDiv w:val="1"/>
      <w:marLeft w:val="0"/>
      <w:marRight w:val="0"/>
      <w:marTop w:val="0"/>
      <w:marBottom w:val="0"/>
      <w:divBdr>
        <w:top w:val="none" w:sz="0" w:space="0" w:color="auto"/>
        <w:left w:val="none" w:sz="0" w:space="0" w:color="auto"/>
        <w:bottom w:val="none" w:sz="0" w:space="0" w:color="auto"/>
        <w:right w:val="none" w:sz="0" w:space="0" w:color="auto"/>
      </w:divBdr>
    </w:div>
    <w:div w:id="1078943590">
      <w:bodyDiv w:val="1"/>
      <w:marLeft w:val="0"/>
      <w:marRight w:val="0"/>
      <w:marTop w:val="0"/>
      <w:marBottom w:val="0"/>
      <w:divBdr>
        <w:top w:val="none" w:sz="0" w:space="0" w:color="auto"/>
        <w:left w:val="none" w:sz="0" w:space="0" w:color="auto"/>
        <w:bottom w:val="none" w:sz="0" w:space="0" w:color="auto"/>
        <w:right w:val="none" w:sz="0" w:space="0" w:color="auto"/>
      </w:divBdr>
    </w:div>
    <w:div w:id="1088039503">
      <w:bodyDiv w:val="1"/>
      <w:marLeft w:val="0"/>
      <w:marRight w:val="0"/>
      <w:marTop w:val="0"/>
      <w:marBottom w:val="0"/>
      <w:divBdr>
        <w:top w:val="none" w:sz="0" w:space="0" w:color="auto"/>
        <w:left w:val="none" w:sz="0" w:space="0" w:color="auto"/>
        <w:bottom w:val="none" w:sz="0" w:space="0" w:color="auto"/>
        <w:right w:val="none" w:sz="0" w:space="0" w:color="auto"/>
      </w:divBdr>
    </w:div>
    <w:div w:id="1088386175">
      <w:bodyDiv w:val="1"/>
      <w:marLeft w:val="0"/>
      <w:marRight w:val="0"/>
      <w:marTop w:val="0"/>
      <w:marBottom w:val="0"/>
      <w:divBdr>
        <w:top w:val="none" w:sz="0" w:space="0" w:color="auto"/>
        <w:left w:val="none" w:sz="0" w:space="0" w:color="auto"/>
        <w:bottom w:val="none" w:sz="0" w:space="0" w:color="auto"/>
        <w:right w:val="none" w:sz="0" w:space="0" w:color="auto"/>
      </w:divBdr>
    </w:div>
    <w:div w:id="1088425989">
      <w:bodyDiv w:val="1"/>
      <w:marLeft w:val="0"/>
      <w:marRight w:val="0"/>
      <w:marTop w:val="0"/>
      <w:marBottom w:val="0"/>
      <w:divBdr>
        <w:top w:val="none" w:sz="0" w:space="0" w:color="auto"/>
        <w:left w:val="none" w:sz="0" w:space="0" w:color="auto"/>
        <w:bottom w:val="none" w:sz="0" w:space="0" w:color="auto"/>
        <w:right w:val="none" w:sz="0" w:space="0" w:color="auto"/>
      </w:divBdr>
      <w:divsChild>
        <w:div w:id="180436498">
          <w:marLeft w:val="0"/>
          <w:marRight w:val="0"/>
          <w:marTop w:val="0"/>
          <w:marBottom w:val="0"/>
          <w:divBdr>
            <w:top w:val="none" w:sz="0" w:space="0" w:color="auto"/>
            <w:left w:val="none" w:sz="0" w:space="0" w:color="auto"/>
            <w:bottom w:val="none" w:sz="0" w:space="0" w:color="auto"/>
            <w:right w:val="none" w:sz="0" w:space="0" w:color="auto"/>
          </w:divBdr>
          <w:divsChild>
            <w:div w:id="696196485">
              <w:marLeft w:val="0"/>
              <w:marRight w:val="0"/>
              <w:marTop w:val="0"/>
              <w:marBottom w:val="0"/>
              <w:divBdr>
                <w:top w:val="none" w:sz="0" w:space="0" w:color="auto"/>
                <w:left w:val="none" w:sz="0" w:space="0" w:color="auto"/>
                <w:bottom w:val="none" w:sz="0" w:space="0" w:color="auto"/>
                <w:right w:val="none" w:sz="0" w:space="0" w:color="auto"/>
              </w:divBdr>
              <w:divsChild>
                <w:div w:id="525142047">
                  <w:marLeft w:val="0"/>
                  <w:marRight w:val="0"/>
                  <w:marTop w:val="0"/>
                  <w:marBottom w:val="0"/>
                  <w:divBdr>
                    <w:top w:val="none" w:sz="0" w:space="0" w:color="auto"/>
                    <w:left w:val="none" w:sz="0" w:space="0" w:color="auto"/>
                    <w:bottom w:val="none" w:sz="0" w:space="0" w:color="auto"/>
                    <w:right w:val="none" w:sz="0" w:space="0" w:color="auto"/>
                  </w:divBdr>
                  <w:divsChild>
                    <w:div w:id="295527952">
                      <w:marLeft w:val="0"/>
                      <w:marRight w:val="0"/>
                      <w:marTop w:val="480"/>
                      <w:marBottom w:val="240"/>
                      <w:divBdr>
                        <w:top w:val="none" w:sz="0" w:space="0" w:color="auto"/>
                        <w:left w:val="none" w:sz="0" w:space="0" w:color="auto"/>
                        <w:bottom w:val="none" w:sz="0" w:space="0" w:color="auto"/>
                        <w:right w:val="none" w:sz="0" w:space="0" w:color="auto"/>
                      </w:divBdr>
                    </w:div>
                    <w:div w:id="359210774">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 w:id="1095204563">
      <w:bodyDiv w:val="1"/>
      <w:marLeft w:val="0"/>
      <w:marRight w:val="0"/>
      <w:marTop w:val="0"/>
      <w:marBottom w:val="0"/>
      <w:divBdr>
        <w:top w:val="none" w:sz="0" w:space="0" w:color="auto"/>
        <w:left w:val="none" w:sz="0" w:space="0" w:color="auto"/>
        <w:bottom w:val="none" w:sz="0" w:space="0" w:color="auto"/>
        <w:right w:val="none" w:sz="0" w:space="0" w:color="auto"/>
      </w:divBdr>
    </w:div>
    <w:div w:id="1097675705">
      <w:bodyDiv w:val="1"/>
      <w:marLeft w:val="0"/>
      <w:marRight w:val="0"/>
      <w:marTop w:val="0"/>
      <w:marBottom w:val="0"/>
      <w:divBdr>
        <w:top w:val="none" w:sz="0" w:space="0" w:color="auto"/>
        <w:left w:val="none" w:sz="0" w:space="0" w:color="auto"/>
        <w:bottom w:val="none" w:sz="0" w:space="0" w:color="auto"/>
        <w:right w:val="none" w:sz="0" w:space="0" w:color="auto"/>
      </w:divBdr>
    </w:div>
    <w:div w:id="1107695882">
      <w:bodyDiv w:val="1"/>
      <w:marLeft w:val="0"/>
      <w:marRight w:val="0"/>
      <w:marTop w:val="0"/>
      <w:marBottom w:val="0"/>
      <w:divBdr>
        <w:top w:val="none" w:sz="0" w:space="0" w:color="auto"/>
        <w:left w:val="none" w:sz="0" w:space="0" w:color="auto"/>
        <w:bottom w:val="none" w:sz="0" w:space="0" w:color="auto"/>
        <w:right w:val="none" w:sz="0" w:space="0" w:color="auto"/>
      </w:divBdr>
    </w:div>
    <w:div w:id="1109471892">
      <w:bodyDiv w:val="1"/>
      <w:marLeft w:val="0"/>
      <w:marRight w:val="0"/>
      <w:marTop w:val="0"/>
      <w:marBottom w:val="0"/>
      <w:divBdr>
        <w:top w:val="none" w:sz="0" w:space="0" w:color="auto"/>
        <w:left w:val="none" w:sz="0" w:space="0" w:color="auto"/>
        <w:bottom w:val="none" w:sz="0" w:space="0" w:color="auto"/>
        <w:right w:val="none" w:sz="0" w:space="0" w:color="auto"/>
      </w:divBdr>
    </w:div>
    <w:div w:id="1112482353">
      <w:bodyDiv w:val="1"/>
      <w:marLeft w:val="0"/>
      <w:marRight w:val="0"/>
      <w:marTop w:val="0"/>
      <w:marBottom w:val="0"/>
      <w:divBdr>
        <w:top w:val="none" w:sz="0" w:space="0" w:color="auto"/>
        <w:left w:val="none" w:sz="0" w:space="0" w:color="auto"/>
        <w:bottom w:val="none" w:sz="0" w:space="0" w:color="auto"/>
        <w:right w:val="none" w:sz="0" w:space="0" w:color="auto"/>
      </w:divBdr>
    </w:div>
    <w:div w:id="1119374218">
      <w:bodyDiv w:val="1"/>
      <w:marLeft w:val="0"/>
      <w:marRight w:val="0"/>
      <w:marTop w:val="0"/>
      <w:marBottom w:val="0"/>
      <w:divBdr>
        <w:top w:val="none" w:sz="0" w:space="0" w:color="auto"/>
        <w:left w:val="none" w:sz="0" w:space="0" w:color="auto"/>
        <w:bottom w:val="none" w:sz="0" w:space="0" w:color="auto"/>
        <w:right w:val="none" w:sz="0" w:space="0" w:color="auto"/>
      </w:divBdr>
    </w:div>
    <w:div w:id="1134102219">
      <w:bodyDiv w:val="1"/>
      <w:marLeft w:val="0"/>
      <w:marRight w:val="0"/>
      <w:marTop w:val="0"/>
      <w:marBottom w:val="0"/>
      <w:divBdr>
        <w:top w:val="none" w:sz="0" w:space="0" w:color="auto"/>
        <w:left w:val="none" w:sz="0" w:space="0" w:color="auto"/>
        <w:bottom w:val="none" w:sz="0" w:space="0" w:color="auto"/>
        <w:right w:val="none" w:sz="0" w:space="0" w:color="auto"/>
      </w:divBdr>
    </w:div>
    <w:div w:id="1134566494">
      <w:bodyDiv w:val="1"/>
      <w:marLeft w:val="0"/>
      <w:marRight w:val="0"/>
      <w:marTop w:val="0"/>
      <w:marBottom w:val="0"/>
      <w:divBdr>
        <w:top w:val="none" w:sz="0" w:space="0" w:color="auto"/>
        <w:left w:val="none" w:sz="0" w:space="0" w:color="auto"/>
        <w:bottom w:val="none" w:sz="0" w:space="0" w:color="auto"/>
        <w:right w:val="none" w:sz="0" w:space="0" w:color="auto"/>
      </w:divBdr>
    </w:div>
    <w:div w:id="1149590755">
      <w:bodyDiv w:val="1"/>
      <w:marLeft w:val="0"/>
      <w:marRight w:val="0"/>
      <w:marTop w:val="0"/>
      <w:marBottom w:val="0"/>
      <w:divBdr>
        <w:top w:val="none" w:sz="0" w:space="0" w:color="auto"/>
        <w:left w:val="none" w:sz="0" w:space="0" w:color="auto"/>
        <w:bottom w:val="none" w:sz="0" w:space="0" w:color="auto"/>
        <w:right w:val="none" w:sz="0" w:space="0" w:color="auto"/>
      </w:divBdr>
    </w:div>
    <w:div w:id="1152259727">
      <w:bodyDiv w:val="1"/>
      <w:marLeft w:val="0"/>
      <w:marRight w:val="0"/>
      <w:marTop w:val="0"/>
      <w:marBottom w:val="0"/>
      <w:divBdr>
        <w:top w:val="none" w:sz="0" w:space="0" w:color="auto"/>
        <w:left w:val="none" w:sz="0" w:space="0" w:color="auto"/>
        <w:bottom w:val="none" w:sz="0" w:space="0" w:color="auto"/>
        <w:right w:val="none" w:sz="0" w:space="0" w:color="auto"/>
      </w:divBdr>
    </w:div>
    <w:div w:id="1161116842">
      <w:bodyDiv w:val="1"/>
      <w:marLeft w:val="0"/>
      <w:marRight w:val="0"/>
      <w:marTop w:val="0"/>
      <w:marBottom w:val="0"/>
      <w:divBdr>
        <w:top w:val="none" w:sz="0" w:space="0" w:color="auto"/>
        <w:left w:val="none" w:sz="0" w:space="0" w:color="auto"/>
        <w:bottom w:val="none" w:sz="0" w:space="0" w:color="auto"/>
        <w:right w:val="none" w:sz="0" w:space="0" w:color="auto"/>
      </w:divBdr>
    </w:div>
    <w:div w:id="1168861348">
      <w:bodyDiv w:val="1"/>
      <w:marLeft w:val="0"/>
      <w:marRight w:val="0"/>
      <w:marTop w:val="0"/>
      <w:marBottom w:val="0"/>
      <w:divBdr>
        <w:top w:val="none" w:sz="0" w:space="0" w:color="auto"/>
        <w:left w:val="none" w:sz="0" w:space="0" w:color="auto"/>
        <w:bottom w:val="none" w:sz="0" w:space="0" w:color="auto"/>
        <w:right w:val="none" w:sz="0" w:space="0" w:color="auto"/>
      </w:divBdr>
    </w:div>
    <w:div w:id="1180192778">
      <w:bodyDiv w:val="1"/>
      <w:marLeft w:val="0"/>
      <w:marRight w:val="0"/>
      <w:marTop w:val="0"/>
      <w:marBottom w:val="0"/>
      <w:divBdr>
        <w:top w:val="none" w:sz="0" w:space="0" w:color="auto"/>
        <w:left w:val="none" w:sz="0" w:space="0" w:color="auto"/>
        <w:bottom w:val="none" w:sz="0" w:space="0" w:color="auto"/>
        <w:right w:val="none" w:sz="0" w:space="0" w:color="auto"/>
      </w:divBdr>
    </w:div>
    <w:div w:id="1189175602">
      <w:bodyDiv w:val="1"/>
      <w:marLeft w:val="0"/>
      <w:marRight w:val="0"/>
      <w:marTop w:val="0"/>
      <w:marBottom w:val="0"/>
      <w:divBdr>
        <w:top w:val="none" w:sz="0" w:space="0" w:color="auto"/>
        <w:left w:val="none" w:sz="0" w:space="0" w:color="auto"/>
        <w:bottom w:val="none" w:sz="0" w:space="0" w:color="auto"/>
        <w:right w:val="none" w:sz="0" w:space="0" w:color="auto"/>
      </w:divBdr>
    </w:div>
    <w:div w:id="1190950247">
      <w:bodyDiv w:val="1"/>
      <w:marLeft w:val="0"/>
      <w:marRight w:val="0"/>
      <w:marTop w:val="0"/>
      <w:marBottom w:val="0"/>
      <w:divBdr>
        <w:top w:val="none" w:sz="0" w:space="0" w:color="auto"/>
        <w:left w:val="none" w:sz="0" w:space="0" w:color="auto"/>
        <w:bottom w:val="none" w:sz="0" w:space="0" w:color="auto"/>
        <w:right w:val="none" w:sz="0" w:space="0" w:color="auto"/>
      </w:divBdr>
    </w:div>
    <w:div w:id="1202405452">
      <w:bodyDiv w:val="1"/>
      <w:marLeft w:val="0"/>
      <w:marRight w:val="0"/>
      <w:marTop w:val="0"/>
      <w:marBottom w:val="0"/>
      <w:divBdr>
        <w:top w:val="none" w:sz="0" w:space="0" w:color="auto"/>
        <w:left w:val="none" w:sz="0" w:space="0" w:color="auto"/>
        <w:bottom w:val="none" w:sz="0" w:space="0" w:color="auto"/>
        <w:right w:val="none" w:sz="0" w:space="0" w:color="auto"/>
      </w:divBdr>
    </w:div>
    <w:div w:id="1203322515">
      <w:bodyDiv w:val="1"/>
      <w:marLeft w:val="0"/>
      <w:marRight w:val="0"/>
      <w:marTop w:val="0"/>
      <w:marBottom w:val="0"/>
      <w:divBdr>
        <w:top w:val="none" w:sz="0" w:space="0" w:color="auto"/>
        <w:left w:val="none" w:sz="0" w:space="0" w:color="auto"/>
        <w:bottom w:val="none" w:sz="0" w:space="0" w:color="auto"/>
        <w:right w:val="none" w:sz="0" w:space="0" w:color="auto"/>
      </w:divBdr>
    </w:div>
    <w:div w:id="1210990126">
      <w:bodyDiv w:val="1"/>
      <w:marLeft w:val="0"/>
      <w:marRight w:val="0"/>
      <w:marTop w:val="0"/>
      <w:marBottom w:val="0"/>
      <w:divBdr>
        <w:top w:val="none" w:sz="0" w:space="0" w:color="auto"/>
        <w:left w:val="none" w:sz="0" w:space="0" w:color="auto"/>
        <w:bottom w:val="none" w:sz="0" w:space="0" w:color="auto"/>
        <w:right w:val="none" w:sz="0" w:space="0" w:color="auto"/>
      </w:divBdr>
    </w:div>
    <w:div w:id="1211763385">
      <w:bodyDiv w:val="1"/>
      <w:marLeft w:val="0"/>
      <w:marRight w:val="0"/>
      <w:marTop w:val="0"/>
      <w:marBottom w:val="0"/>
      <w:divBdr>
        <w:top w:val="none" w:sz="0" w:space="0" w:color="auto"/>
        <w:left w:val="none" w:sz="0" w:space="0" w:color="auto"/>
        <w:bottom w:val="none" w:sz="0" w:space="0" w:color="auto"/>
        <w:right w:val="none" w:sz="0" w:space="0" w:color="auto"/>
      </w:divBdr>
    </w:div>
    <w:div w:id="1212497078">
      <w:bodyDiv w:val="1"/>
      <w:marLeft w:val="0"/>
      <w:marRight w:val="0"/>
      <w:marTop w:val="0"/>
      <w:marBottom w:val="0"/>
      <w:divBdr>
        <w:top w:val="none" w:sz="0" w:space="0" w:color="auto"/>
        <w:left w:val="none" w:sz="0" w:space="0" w:color="auto"/>
        <w:bottom w:val="none" w:sz="0" w:space="0" w:color="auto"/>
        <w:right w:val="none" w:sz="0" w:space="0" w:color="auto"/>
      </w:divBdr>
    </w:div>
    <w:div w:id="1215772648">
      <w:bodyDiv w:val="1"/>
      <w:marLeft w:val="0"/>
      <w:marRight w:val="0"/>
      <w:marTop w:val="0"/>
      <w:marBottom w:val="0"/>
      <w:divBdr>
        <w:top w:val="none" w:sz="0" w:space="0" w:color="auto"/>
        <w:left w:val="none" w:sz="0" w:space="0" w:color="auto"/>
        <w:bottom w:val="none" w:sz="0" w:space="0" w:color="auto"/>
        <w:right w:val="none" w:sz="0" w:space="0" w:color="auto"/>
      </w:divBdr>
    </w:div>
    <w:div w:id="1216816070">
      <w:bodyDiv w:val="1"/>
      <w:marLeft w:val="0"/>
      <w:marRight w:val="0"/>
      <w:marTop w:val="0"/>
      <w:marBottom w:val="0"/>
      <w:divBdr>
        <w:top w:val="none" w:sz="0" w:space="0" w:color="auto"/>
        <w:left w:val="none" w:sz="0" w:space="0" w:color="auto"/>
        <w:bottom w:val="none" w:sz="0" w:space="0" w:color="auto"/>
        <w:right w:val="none" w:sz="0" w:space="0" w:color="auto"/>
      </w:divBdr>
    </w:div>
    <w:div w:id="1229728893">
      <w:bodyDiv w:val="1"/>
      <w:marLeft w:val="0"/>
      <w:marRight w:val="0"/>
      <w:marTop w:val="0"/>
      <w:marBottom w:val="0"/>
      <w:divBdr>
        <w:top w:val="none" w:sz="0" w:space="0" w:color="auto"/>
        <w:left w:val="none" w:sz="0" w:space="0" w:color="auto"/>
        <w:bottom w:val="none" w:sz="0" w:space="0" w:color="auto"/>
        <w:right w:val="none" w:sz="0" w:space="0" w:color="auto"/>
      </w:divBdr>
    </w:div>
    <w:div w:id="1234314119">
      <w:bodyDiv w:val="1"/>
      <w:marLeft w:val="0"/>
      <w:marRight w:val="0"/>
      <w:marTop w:val="0"/>
      <w:marBottom w:val="0"/>
      <w:divBdr>
        <w:top w:val="none" w:sz="0" w:space="0" w:color="auto"/>
        <w:left w:val="none" w:sz="0" w:space="0" w:color="auto"/>
        <w:bottom w:val="none" w:sz="0" w:space="0" w:color="auto"/>
        <w:right w:val="none" w:sz="0" w:space="0" w:color="auto"/>
      </w:divBdr>
    </w:div>
    <w:div w:id="1235896140">
      <w:bodyDiv w:val="1"/>
      <w:marLeft w:val="0"/>
      <w:marRight w:val="0"/>
      <w:marTop w:val="0"/>
      <w:marBottom w:val="0"/>
      <w:divBdr>
        <w:top w:val="none" w:sz="0" w:space="0" w:color="auto"/>
        <w:left w:val="none" w:sz="0" w:space="0" w:color="auto"/>
        <w:bottom w:val="none" w:sz="0" w:space="0" w:color="auto"/>
        <w:right w:val="none" w:sz="0" w:space="0" w:color="auto"/>
      </w:divBdr>
    </w:div>
    <w:div w:id="1236016786">
      <w:bodyDiv w:val="1"/>
      <w:marLeft w:val="0"/>
      <w:marRight w:val="0"/>
      <w:marTop w:val="0"/>
      <w:marBottom w:val="0"/>
      <w:divBdr>
        <w:top w:val="none" w:sz="0" w:space="0" w:color="auto"/>
        <w:left w:val="none" w:sz="0" w:space="0" w:color="auto"/>
        <w:bottom w:val="none" w:sz="0" w:space="0" w:color="auto"/>
        <w:right w:val="none" w:sz="0" w:space="0" w:color="auto"/>
      </w:divBdr>
    </w:div>
    <w:div w:id="1239945888">
      <w:bodyDiv w:val="1"/>
      <w:marLeft w:val="0"/>
      <w:marRight w:val="0"/>
      <w:marTop w:val="0"/>
      <w:marBottom w:val="0"/>
      <w:divBdr>
        <w:top w:val="none" w:sz="0" w:space="0" w:color="auto"/>
        <w:left w:val="none" w:sz="0" w:space="0" w:color="auto"/>
        <w:bottom w:val="none" w:sz="0" w:space="0" w:color="auto"/>
        <w:right w:val="none" w:sz="0" w:space="0" w:color="auto"/>
      </w:divBdr>
    </w:div>
    <w:div w:id="1240287733">
      <w:bodyDiv w:val="1"/>
      <w:marLeft w:val="0"/>
      <w:marRight w:val="0"/>
      <w:marTop w:val="0"/>
      <w:marBottom w:val="0"/>
      <w:divBdr>
        <w:top w:val="none" w:sz="0" w:space="0" w:color="auto"/>
        <w:left w:val="none" w:sz="0" w:space="0" w:color="auto"/>
        <w:bottom w:val="none" w:sz="0" w:space="0" w:color="auto"/>
        <w:right w:val="none" w:sz="0" w:space="0" w:color="auto"/>
      </w:divBdr>
    </w:div>
    <w:div w:id="1247105299">
      <w:bodyDiv w:val="1"/>
      <w:marLeft w:val="0"/>
      <w:marRight w:val="0"/>
      <w:marTop w:val="0"/>
      <w:marBottom w:val="0"/>
      <w:divBdr>
        <w:top w:val="none" w:sz="0" w:space="0" w:color="auto"/>
        <w:left w:val="none" w:sz="0" w:space="0" w:color="auto"/>
        <w:bottom w:val="none" w:sz="0" w:space="0" w:color="auto"/>
        <w:right w:val="none" w:sz="0" w:space="0" w:color="auto"/>
      </w:divBdr>
    </w:div>
    <w:div w:id="1250194637">
      <w:bodyDiv w:val="1"/>
      <w:marLeft w:val="0"/>
      <w:marRight w:val="0"/>
      <w:marTop w:val="0"/>
      <w:marBottom w:val="0"/>
      <w:divBdr>
        <w:top w:val="none" w:sz="0" w:space="0" w:color="auto"/>
        <w:left w:val="none" w:sz="0" w:space="0" w:color="auto"/>
        <w:bottom w:val="none" w:sz="0" w:space="0" w:color="auto"/>
        <w:right w:val="none" w:sz="0" w:space="0" w:color="auto"/>
      </w:divBdr>
    </w:div>
    <w:div w:id="1252003223">
      <w:bodyDiv w:val="1"/>
      <w:marLeft w:val="0"/>
      <w:marRight w:val="0"/>
      <w:marTop w:val="0"/>
      <w:marBottom w:val="0"/>
      <w:divBdr>
        <w:top w:val="none" w:sz="0" w:space="0" w:color="auto"/>
        <w:left w:val="none" w:sz="0" w:space="0" w:color="auto"/>
        <w:bottom w:val="none" w:sz="0" w:space="0" w:color="auto"/>
        <w:right w:val="none" w:sz="0" w:space="0" w:color="auto"/>
      </w:divBdr>
    </w:div>
    <w:div w:id="1269464760">
      <w:bodyDiv w:val="1"/>
      <w:marLeft w:val="0"/>
      <w:marRight w:val="0"/>
      <w:marTop w:val="0"/>
      <w:marBottom w:val="0"/>
      <w:divBdr>
        <w:top w:val="none" w:sz="0" w:space="0" w:color="auto"/>
        <w:left w:val="none" w:sz="0" w:space="0" w:color="auto"/>
        <w:bottom w:val="none" w:sz="0" w:space="0" w:color="auto"/>
        <w:right w:val="none" w:sz="0" w:space="0" w:color="auto"/>
      </w:divBdr>
    </w:div>
    <w:div w:id="1287199245">
      <w:bodyDiv w:val="1"/>
      <w:marLeft w:val="0"/>
      <w:marRight w:val="0"/>
      <w:marTop w:val="0"/>
      <w:marBottom w:val="0"/>
      <w:divBdr>
        <w:top w:val="none" w:sz="0" w:space="0" w:color="auto"/>
        <w:left w:val="none" w:sz="0" w:space="0" w:color="auto"/>
        <w:bottom w:val="none" w:sz="0" w:space="0" w:color="auto"/>
        <w:right w:val="none" w:sz="0" w:space="0" w:color="auto"/>
      </w:divBdr>
    </w:div>
    <w:div w:id="1291934748">
      <w:bodyDiv w:val="1"/>
      <w:marLeft w:val="0"/>
      <w:marRight w:val="0"/>
      <w:marTop w:val="0"/>
      <w:marBottom w:val="0"/>
      <w:divBdr>
        <w:top w:val="none" w:sz="0" w:space="0" w:color="auto"/>
        <w:left w:val="none" w:sz="0" w:space="0" w:color="auto"/>
        <w:bottom w:val="none" w:sz="0" w:space="0" w:color="auto"/>
        <w:right w:val="none" w:sz="0" w:space="0" w:color="auto"/>
      </w:divBdr>
    </w:div>
    <w:div w:id="1294410834">
      <w:bodyDiv w:val="1"/>
      <w:marLeft w:val="0"/>
      <w:marRight w:val="0"/>
      <w:marTop w:val="0"/>
      <w:marBottom w:val="0"/>
      <w:divBdr>
        <w:top w:val="none" w:sz="0" w:space="0" w:color="auto"/>
        <w:left w:val="none" w:sz="0" w:space="0" w:color="auto"/>
        <w:bottom w:val="none" w:sz="0" w:space="0" w:color="auto"/>
        <w:right w:val="none" w:sz="0" w:space="0" w:color="auto"/>
      </w:divBdr>
    </w:div>
    <w:div w:id="1294826373">
      <w:bodyDiv w:val="1"/>
      <w:marLeft w:val="0"/>
      <w:marRight w:val="0"/>
      <w:marTop w:val="0"/>
      <w:marBottom w:val="0"/>
      <w:divBdr>
        <w:top w:val="none" w:sz="0" w:space="0" w:color="auto"/>
        <w:left w:val="none" w:sz="0" w:space="0" w:color="auto"/>
        <w:bottom w:val="none" w:sz="0" w:space="0" w:color="auto"/>
        <w:right w:val="none" w:sz="0" w:space="0" w:color="auto"/>
      </w:divBdr>
    </w:div>
    <w:div w:id="1298560966">
      <w:bodyDiv w:val="1"/>
      <w:marLeft w:val="0"/>
      <w:marRight w:val="0"/>
      <w:marTop w:val="0"/>
      <w:marBottom w:val="0"/>
      <w:divBdr>
        <w:top w:val="none" w:sz="0" w:space="0" w:color="auto"/>
        <w:left w:val="none" w:sz="0" w:space="0" w:color="auto"/>
        <w:bottom w:val="none" w:sz="0" w:space="0" w:color="auto"/>
        <w:right w:val="none" w:sz="0" w:space="0" w:color="auto"/>
      </w:divBdr>
    </w:div>
    <w:div w:id="1303535198">
      <w:bodyDiv w:val="1"/>
      <w:marLeft w:val="0"/>
      <w:marRight w:val="0"/>
      <w:marTop w:val="0"/>
      <w:marBottom w:val="0"/>
      <w:divBdr>
        <w:top w:val="none" w:sz="0" w:space="0" w:color="auto"/>
        <w:left w:val="none" w:sz="0" w:space="0" w:color="auto"/>
        <w:bottom w:val="none" w:sz="0" w:space="0" w:color="auto"/>
        <w:right w:val="none" w:sz="0" w:space="0" w:color="auto"/>
      </w:divBdr>
    </w:div>
    <w:div w:id="1337802542">
      <w:bodyDiv w:val="1"/>
      <w:marLeft w:val="0"/>
      <w:marRight w:val="0"/>
      <w:marTop w:val="0"/>
      <w:marBottom w:val="0"/>
      <w:divBdr>
        <w:top w:val="none" w:sz="0" w:space="0" w:color="auto"/>
        <w:left w:val="none" w:sz="0" w:space="0" w:color="auto"/>
        <w:bottom w:val="none" w:sz="0" w:space="0" w:color="auto"/>
        <w:right w:val="none" w:sz="0" w:space="0" w:color="auto"/>
      </w:divBdr>
    </w:div>
    <w:div w:id="1345010169">
      <w:bodyDiv w:val="1"/>
      <w:marLeft w:val="0"/>
      <w:marRight w:val="0"/>
      <w:marTop w:val="0"/>
      <w:marBottom w:val="0"/>
      <w:divBdr>
        <w:top w:val="none" w:sz="0" w:space="0" w:color="auto"/>
        <w:left w:val="none" w:sz="0" w:space="0" w:color="auto"/>
        <w:bottom w:val="none" w:sz="0" w:space="0" w:color="auto"/>
        <w:right w:val="none" w:sz="0" w:space="0" w:color="auto"/>
      </w:divBdr>
    </w:div>
    <w:div w:id="1346521198">
      <w:bodyDiv w:val="1"/>
      <w:marLeft w:val="0"/>
      <w:marRight w:val="0"/>
      <w:marTop w:val="0"/>
      <w:marBottom w:val="0"/>
      <w:divBdr>
        <w:top w:val="none" w:sz="0" w:space="0" w:color="auto"/>
        <w:left w:val="none" w:sz="0" w:space="0" w:color="auto"/>
        <w:bottom w:val="none" w:sz="0" w:space="0" w:color="auto"/>
        <w:right w:val="none" w:sz="0" w:space="0" w:color="auto"/>
      </w:divBdr>
    </w:div>
    <w:div w:id="1358969810">
      <w:bodyDiv w:val="1"/>
      <w:marLeft w:val="0"/>
      <w:marRight w:val="0"/>
      <w:marTop w:val="0"/>
      <w:marBottom w:val="0"/>
      <w:divBdr>
        <w:top w:val="none" w:sz="0" w:space="0" w:color="auto"/>
        <w:left w:val="none" w:sz="0" w:space="0" w:color="auto"/>
        <w:bottom w:val="none" w:sz="0" w:space="0" w:color="auto"/>
        <w:right w:val="none" w:sz="0" w:space="0" w:color="auto"/>
      </w:divBdr>
    </w:div>
    <w:div w:id="1369984939">
      <w:bodyDiv w:val="1"/>
      <w:marLeft w:val="0"/>
      <w:marRight w:val="0"/>
      <w:marTop w:val="0"/>
      <w:marBottom w:val="0"/>
      <w:divBdr>
        <w:top w:val="none" w:sz="0" w:space="0" w:color="auto"/>
        <w:left w:val="none" w:sz="0" w:space="0" w:color="auto"/>
        <w:bottom w:val="none" w:sz="0" w:space="0" w:color="auto"/>
        <w:right w:val="none" w:sz="0" w:space="0" w:color="auto"/>
      </w:divBdr>
    </w:div>
    <w:div w:id="1387294831">
      <w:bodyDiv w:val="1"/>
      <w:marLeft w:val="0"/>
      <w:marRight w:val="0"/>
      <w:marTop w:val="0"/>
      <w:marBottom w:val="0"/>
      <w:divBdr>
        <w:top w:val="none" w:sz="0" w:space="0" w:color="auto"/>
        <w:left w:val="none" w:sz="0" w:space="0" w:color="auto"/>
        <w:bottom w:val="none" w:sz="0" w:space="0" w:color="auto"/>
        <w:right w:val="none" w:sz="0" w:space="0" w:color="auto"/>
      </w:divBdr>
    </w:div>
    <w:div w:id="1409765756">
      <w:bodyDiv w:val="1"/>
      <w:marLeft w:val="0"/>
      <w:marRight w:val="0"/>
      <w:marTop w:val="0"/>
      <w:marBottom w:val="0"/>
      <w:divBdr>
        <w:top w:val="none" w:sz="0" w:space="0" w:color="auto"/>
        <w:left w:val="none" w:sz="0" w:space="0" w:color="auto"/>
        <w:bottom w:val="none" w:sz="0" w:space="0" w:color="auto"/>
        <w:right w:val="none" w:sz="0" w:space="0" w:color="auto"/>
      </w:divBdr>
    </w:div>
    <w:div w:id="1427076394">
      <w:bodyDiv w:val="1"/>
      <w:marLeft w:val="0"/>
      <w:marRight w:val="0"/>
      <w:marTop w:val="0"/>
      <w:marBottom w:val="0"/>
      <w:divBdr>
        <w:top w:val="none" w:sz="0" w:space="0" w:color="auto"/>
        <w:left w:val="none" w:sz="0" w:space="0" w:color="auto"/>
        <w:bottom w:val="none" w:sz="0" w:space="0" w:color="auto"/>
        <w:right w:val="none" w:sz="0" w:space="0" w:color="auto"/>
      </w:divBdr>
    </w:div>
    <w:div w:id="1452170687">
      <w:bodyDiv w:val="1"/>
      <w:marLeft w:val="0"/>
      <w:marRight w:val="0"/>
      <w:marTop w:val="0"/>
      <w:marBottom w:val="0"/>
      <w:divBdr>
        <w:top w:val="none" w:sz="0" w:space="0" w:color="auto"/>
        <w:left w:val="none" w:sz="0" w:space="0" w:color="auto"/>
        <w:bottom w:val="none" w:sz="0" w:space="0" w:color="auto"/>
        <w:right w:val="none" w:sz="0" w:space="0" w:color="auto"/>
      </w:divBdr>
    </w:div>
    <w:div w:id="1461529146">
      <w:bodyDiv w:val="1"/>
      <w:marLeft w:val="0"/>
      <w:marRight w:val="0"/>
      <w:marTop w:val="0"/>
      <w:marBottom w:val="0"/>
      <w:divBdr>
        <w:top w:val="none" w:sz="0" w:space="0" w:color="auto"/>
        <w:left w:val="none" w:sz="0" w:space="0" w:color="auto"/>
        <w:bottom w:val="none" w:sz="0" w:space="0" w:color="auto"/>
        <w:right w:val="none" w:sz="0" w:space="0" w:color="auto"/>
      </w:divBdr>
    </w:div>
    <w:div w:id="1463957519">
      <w:bodyDiv w:val="1"/>
      <w:marLeft w:val="0"/>
      <w:marRight w:val="0"/>
      <w:marTop w:val="0"/>
      <w:marBottom w:val="0"/>
      <w:divBdr>
        <w:top w:val="none" w:sz="0" w:space="0" w:color="auto"/>
        <w:left w:val="none" w:sz="0" w:space="0" w:color="auto"/>
        <w:bottom w:val="none" w:sz="0" w:space="0" w:color="auto"/>
        <w:right w:val="none" w:sz="0" w:space="0" w:color="auto"/>
      </w:divBdr>
    </w:div>
    <w:div w:id="1478036351">
      <w:bodyDiv w:val="1"/>
      <w:marLeft w:val="0"/>
      <w:marRight w:val="0"/>
      <w:marTop w:val="0"/>
      <w:marBottom w:val="0"/>
      <w:divBdr>
        <w:top w:val="none" w:sz="0" w:space="0" w:color="auto"/>
        <w:left w:val="none" w:sz="0" w:space="0" w:color="auto"/>
        <w:bottom w:val="none" w:sz="0" w:space="0" w:color="auto"/>
        <w:right w:val="none" w:sz="0" w:space="0" w:color="auto"/>
      </w:divBdr>
    </w:div>
    <w:div w:id="1492912246">
      <w:bodyDiv w:val="1"/>
      <w:marLeft w:val="0"/>
      <w:marRight w:val="0"/>
      <w:marTop w:val="0"/>
      <w:marBottom w:val="0"/>
      <w:divBdr>
        <w:top w:val="none" w:sz="0" w:space="0" w:color="auto"/>
        <w:left w:val="none" w:sz="0" w:space="0" w:color="auto"/>
        <w:bottom w:val="none" w:sz="0" w:space="0" w:color="auto"/>
        <w:right w:val="none" w:sz="0" w:space="0" w:color="auto"/>
      </w:divBdr>
    </w:div>
    <w:div w:id="1498570256">
      <w:bodyDiv w:val="1"/>
      <w:marLeft w:val="0"/>
      <w:marRight w:val="0"/>
      <w:marTop w:val="0"/>
      <w:marBottom w:val="0"/>
      <w:divBdr>
        <w:top w:val="none" w:sz="0" w:space="0" w:color="auto"/>
        <w:left w:val="none" w:sz="0" w:space="0" w:color="auto"/>
        <w:bottom w:val="none" w:sz="0" w:space="0" w:color="auto"/>
        <w:right w:val="none" w:sz="0" w:space="0" w:color="auto"/>
      </w:divBdr>
    </w:div>
    <w:div w:id="1514765122">
      <w:bodyDiv w:val="1"/>
      <w:marLeft w:val="0"/>
      <w:marRight w:val="0"/>
      <w:marTop w:val="0"/>
      <w:marBottom w:val="0"/>
      <w:divBdr>
        <w:top w:val="none" w:sz="0" w:space="0" w:color="auto"/>
        <w:left w:val="none" w:sz="0" w:space="0" w:color="auto"/>
        <w:bottom w:val="none" w:sz="0" w:space="0" w:color="auto"/>
        <w:right w:val="none" w:sz="0" w:space="0" w:color="auto"/>
      </w:divBdr>
    </w:div>
    <w:div w:id="1517037876">
      <w:bodyDiv w:val="1"/>
      <w:marLeft w:val="0"/>
      <w:marRight w:val="0"/>
      <w:marTop w:val="0"/>
      <w:marBottom w:val="0"/>
      <w:divBdr>
        <w:top w:val="none" w:sz="0" w:space="0" w:color="auto"/>
        <w:left w:val="none" w:sz="0" w:space="0" w:color="auto"/>
        <w:bottom w:val="none" w:sz="0" w:space="0" w:color="auto"/>
        <w:right w:val="none" w:sz="0" w:space="0" w:color="auto"/>
      </w:divBdr>
    </w:div>
    <w:div w:id="1525049982">
      <w:bodyDiv w:val="1"/>
      <w:marLeft w:val="0"/>
      <w:marRight w:val="0"/>
      <w:marTop w:val="0"/>
      <w:marBottom w:val="0"/>
      <w:divBdr>
        <w:top w:val="none" w:sz="0" w:space="0" w:color="auto"/>
        <w:left w:val="none" w:sz="0" w:space="0" w:color="auto"/>
        <w:bottom w:val="none" w:sz="0" w:space="0" w:color="auto"/>
        <w:right w:val="none" w:sz="0" w:space="0" w:color="auto"/>
      </w:divBdr>
    </w:div>
    <w:div w:id="1542353763">
      <w:bodyDiv w:val="1"/>
      <w:marLeft w:val="0"/>
      <w:marRight w:val="0"/>
      <w:marTop w:val="0"/>
      <w:marBottom w:val="0"/>
      <w:divBdr>
        <w:top w:val="none" w:sz="0" w:space="0" w:color="auto"/>
        <w:left w:val="none" w:sz="0" w:space="0" w:color="auto"/>
        <w:bottom w:val="none" w:sz="0" w:space="0" w:color="auto"/>
        <w:right w:val="none" w:sz="0" w:space="0" w:color="auto"/>
      </w:divBdr>
    </w:div>
    <w:div w:id="1544444352">
      <w:bodyDiv w:val="1"/>
      <w:marLeft w:val="0"/>
      <w:marRight w:val="0"/>
      <w:marTop w:val="0"/>
      <w:marBottom w:val="0"/>
      <w:divBdr>
        <w:top w:val="none" w:sz="0" w:space="0" w:color="auto"/>
        <w:left w:val="none" w:sz="0" w:space="0" w:color="auto"/>
        <w:bottom w:val="none" w:sz="0" w:space="0" w:color="auto"/>
        <w:right w:val="none" w:sz="0" w:space="0" w:color="auto"/>
      </w:divBdr>
    </w:div>
    <w:div w:id="1564439839">
      <w:bodyDiv w:val="1"/>
      <w:marLeft w:val="0"/>
      <w:marRight w:val="0"/>
      <w:marTop w:val="0"/>
      <w:marBottom w:val="0"/>
      <w:divBdr>
        <w:top w:val="none" w:sz="0" w:space="0" w:color="auto"/>
        <w:left w:val="none" w:sz="0" w:space="0" w:color="auto"/>
        <w:bottom w:val="none" w:sz="0" w:space="0" w:color="auto"/>
        <w:right w:val="none" w:sz="0" w:space="0" w:color="auto"/>
      </w:divBdr>
    </w:div>
    <w:div w:id="1577401958">
      <w:bodyDiv w:val="1"/>
      <w:marLeft w:val="0"/>
      <w:marRight w:val="0"/>
      <w:marTop w:val="0"/>
      <w:marBottom w:val="0"/>
      <w:divBdr>
        <w:top w:val="none" w:sz="0" w:space="0" w:color="auto"/>
        <w:left w:val="none" w:sz="0" w:space="0" w:color="auto"/>
        <w:bottom w:val="none" w:sz="0" w:space="0" w:color="auto"/>
        <w:right w:val="none" w:sz="0" w:space="0" w:color="auto"/>
      </w:divBdr>
    </w:div>
    <w:div w:id="1578901316">
      <w:bodyDiv w:val="1"/>
      <w:marLeft w:val="0"/>
      <w:marRight w:val="0"/>
      <w:marTop w:val="0"/>
      <w:marBottom w:val="0"/>
      <w:divBdr>
        <w:top w:val="none" w:sz="0" w:space="0" w:color="auto"/>
        <w:left w:val="none" w:sz="0" w:space="0" w:color="auto"/>
        <w:bottom w:val="none" w:sz="0" w:space="0" w:color="auto"/>
        <w:right w:val="none" w:sz="0" w:space="0" w:color="auto"/>
      </w:divBdr>
    </w:div>
    <w:div w:id="1614745195">
      <w:bodyDiv w:val="1"/>
      <w:marLeft w:val="0"/>
      <w:marRight w:val="0"/>
      <w:marTop w:val="0"/>
      <w:marBottom w:val="0"/>
      <w:divBdr>
        <w:top w:val="none" w:sz="0" w:space="0" w:color="auto"/>
        <w:left w:val="none" w:sz="0" w:space="0" w:color="auto"/>
        <w:bottom w:val="none" w:sz="0" w:space="0" w:color="auto"/>
        <w:right w:val="none" w:sz="0" w:space="0" w:color="auto"/>
      </w:divBdr>
    </w:div>
    <w:div w:id="1622372508">
      <w:bodyDiv w:val="1"/>
      <w:marLeft w:val="0"/>
      <w:marRight w:val="0"/>
      <w:marTop w:val="0"/>
      <w:marBottom w:val="0"/>
      <w:divBdr>
        <w:top w:val="none" w:sz="0" w:space="0" w:color="auto"/>
        <w:left w:val="none" w:sz="0" w:space="0" w:color="auto"/>
        <w:bottom w:val="none" w:sz="0" w:space="0" w:color="auto"/>
        <w:right w:val="none" w:sz="0" w:space="0" w:color="auto"/>
      </w:divBdr>
    </w:div>
    <w:div w:id="1633443328">
      <w:bodyDiv w:val="1"/>
      <w:marLeft w:val="0"/>
      <w:marRight w:val="0"/>
      <w:marTop w:val="0"/>
      <w:marBottom w:val="0"/>
      <w:divBdr>
        <w:top w:val="none" w:sz="0" w:space="0" w:color="auto"/>
        <w:left w:val="none" w:sz="0" w:space="0" w:color="auto"/>
        <w:bottom w:val="none" w:sz="0" w:space="0" w:color="auto"/>
        <w:right w:val="none" w:sz="0" w:space="0" w:color="auto"/>
      </w:divBdr>
    </w:div>
    <w:div w:id="1633904382">
      <w:bodyDiv w:val="1"/>
      <w:marLeft w:val="0"/>
      <w:marRight w:val="0"/>
      <w:marTop w:val="0"/>
      <w:marBottom w:val="0"/>
      <w:divBdr>
        <w:top w:val="none" w:sz="0" w:space="0" w:color="auto"/>
        <w:left w:val="none" w:sz="0" w:space="0" w:color="auto"/>
        <w:bottom w:val="none" w:sz="0" w:space="0" w:color="auto"/>
        <w:right w:val="none" w:sz="0" w:space="0" w:color="auto"/>
      </w:divBdr>
    </w:div>
    <w:div w:id="1639721248">
      <w:bodyDiv w:val="1"/>
      <w:marLeft w:val="0"/>
      <w:marRight w:val="0"/>
      <w:marTop w:val="0"/>
      <w:marBottom w:val="0"/>
      <w:divBdr>
        <w:top w:val="none" w:sz="0" w:space="0" w:color="auto"/>
        <w:left w:val="none" w:sz="0" w:space="0" w:color="auto"/>
        <w:bottom w:val="none" w:sz="0" w:space="0" w:color="auto"/>
        <w:right w:val="none" w:sz="0" w:space="0" w:color="auto"/>
      </w:divBdr>
    </w:div>
    <w:div w:id="1645313520">
      <w:bodyDiv w:val="1"/>
      <w:marLeft w:val="0"/>
      <w:marRight w:val="0"/>
      <w:marTop w:val="0"/>
      <w:marBottom w:val="0"/>
      <w:divBdr>
        <w:top w:val="none" w:sz="0" w:space="0" w:color="auto"/>
        <w:left w:val="none" w:sz="0" w:space="0" w:color="auto"/>
        <w:bottom w:val="none" w:sz="0" w:space="0" w:color="auto"/>
        <w:right w:val="none" w:sz="0" w:space="0" w:color="auto"/>
      </w:divBdr>
      <w:divsChild>
        <w:div w:id="262222854">
          <w:marLeft w:val="446"/>
          <w:marRight w:val="0"/>
          <w:marTop w:val="0"/>
          <w:marBottom w:val="0"/>
          <w:divBdr>
            <w:top w:val="none" w:sz="0" w:space="0" w:color="auto"/>
            <w:left w:val="none" w:sz="0" w:space="0" w:color="auto"/>
            <w:bottom w:val="none" w:sz="0" w:space="0" w:color="auto"/>
            <w:right w:val="none" w:sz="0" w:space="0" w:color="auto"/>
          </w:divBdr>
        </w:div>
      </w:divsChild>
    </w:div>
    <w:div w:id="1645499233">
      <w:bodyDiv w:val="1"/>
      <w:marLeft w:val="0"/>
      <w:marRight w:val="0"/>
      <w:marTop w:val="0"/>
      <w:marBottom w:val="0"/>
      <w:divBdr>
        <w:top w:val="none" w:sz="0" w:space="0" w:color="auto"/>
        <w:left w:val="none" w:sz="0" w:space="0" w:color="auto"/>
        <w:bottom w:val="none" w:sz="0" w:space="0" w:color="auto"/>
        <w:right w:val="none" w:sz="0" w:space="0" w:color="auto"/>
      </w:divBdr>
    </w:div>
    <w:div w:id="1649894953">
      <w:bodyDiv w:val="1"/>
      <w:marLeft w:val="0"/>
      <w:marRight w:val="0"/>
      <w:marTop w:val="0"/>
      <w:marBottom w:val="0"/>
      <w:divBdr>
        <w:top w:val="none" w:sz="0" w:space="0" w:color="auto"/>
        <w:left w:val="none" w:sz="0" w:space="0" w:color="auto"/>
        <w:bottom w:val="none" w:sz="0" w:space="0" w:color="auto"/>
        <w:right w:val="none" w:sz="0" w:space="0" w:color="auto"/>
      </w:divBdr>
    </w:div>
    <w:div w:id="1650790143">
      <w:bodyDiv w:val="1"/>
      <w:marLeft w:val="0"/>
      <w:marRight w:val="0"/>
      <w:marTop w:val="0"/>
      <w:marBottom w:val="0"/>
      <w:divBdr>
        <w:top w:val="none" w:sz="0" w:space="0" w:color="auto"/>
        <w:left w:val="none" w:sz="0" w:space="0" w:color="auto"/>
        <w:bottom w:val="none" w:sz="0" w:space="0" w:color="auto"/>
        <w:right w:val="none" w:sz="0" w:space="0" w:color="auto"/>
      </w:divBdr>
    </w:div>
    <w:div w:id="1658027490">
      <w:bodyDiv w:val="1"/>
      <w:marLeft w:val="0"/>
      <w:marRight w:val="0"/>
      <w:marTop w:val="0"/>
      <w:marBottom w:val="0"/>
      <w:divBdr>
        <w:top w:val="none" w:sz="0" w:space="0" w:color="auto"/>
        <w:left w:val="none" w:sz="0" w:space="0" w:color="auto"/>
        <w:bottom w:val="none" w:sz="0" w:space="0" w:color="auto"/>
        <w:right w:val="none" w:sz="0" w:space="0" w:color="auto"/>
      </w:divBdr>
    </w:div>
    <w:div w:id="1685397501">
      <w:bodyDiv w:val="1"/>
      <w:marLeft w:val="0"/>
      <w:marRight w:val="0"/>
      <w:marTop w:val="0"/>
      <w:marBottom w:val="0"/>
      <w:divBdr>
        <w:top w:val="none" w:sz="0" w:space="0" w:color="auto"/>
        <w:left w:val="none" w:sz="0" w:space="0" w:color="auto"/>
        <w:bottom w:val="none" w:sz="0" w:space="0" w:color="auto"/>
        <w:right w:val="none" w:sz="0" w:space="0" w:color="auto"/>
      </w:divBdr>
    </w:div>
    <w:div w:id="1706321369">
      <w:bodyDiv w:val="1"/>
      <w:marLeft w:val="0"/>
      <w:marRight w:val="0"/>
      <w:marTop w:val="0"/>
      <w:marBottom w:val="0"/>
      <w:divBdr>
        <w:top w:val="none" w:sz="0" w:space="0" w:color="auto"/>
        <w:left w:val="none" w:sz="0" w:space="0" w:color="auto"/>
        <w:bottom w:val="none" w:sz="0" w:space="0" w:color="auto"/>
        <w:right w:val="none" w:sz="0" w:space="0" w:color="auto"/>
      </w:divBdr>
      <w:divsChild>
        <w:div w:id="225140979">
          <w:marLeft w:val="0"/>
          <w:marRight w:val="0"/>
          <w:marTop w:val="0"/>
          <w:marBottom w:val="0"/>
          <w:divBdr>
            <w:top w:val="none" w:sz="0" w:space="0" w:color="auto"/>
            <w:left w:val="none" w:sz="0" w:space="0" w:color="auto"/>
            <w:bottom w:val="none" w:sz="0" w:space="0" w:color="auto"/>
            <w:right w:val="none" w:sz="0" w:space="0" w:color="auto"/>
          </w:divBdr>
          <w:divsChild>
            <w:div w:id="855656116">
              <w:marLeft w:val="0"/>
              <w:marRight w:val="0"/>
              <w:marTop w:val="0"/>
              <w:marBottom w:val="0"/>
              <w:divBdr>
                <w:top w:val="none" w:sz="0" w:space="0" w:color="auto"/>
                <w:left w:val="none" w:sz="0" w:space="0" w:color="auto"/>
                <w:bottom w:val="none" w:sz="0" w:space="0" w:color="auto"/>
                <w:right w:val="none" w:sz="0" w:space="0" w:color="auto"/>
              </w:divBdr>
              <w:divsChild>
                <w:div w:id="1367828575">
                  <w:marLeft w:val="0"/>
                  <w:marRight w:val="0"/>
                  <w:marTop w:val="0"/>
                  <w:marBottom w:val="0"/>
                  <w:divBdr>
                    <w:top w:val="none" w:sz="0" w:space="0" w:color="auto"/>
                    <w:left w:val="none" w:sz="0" w:space="0" w:color="auto"/>
                    <w:bottom w:val="none" w:sz="0" w:space="0" w:color="auto"/>
                    <w:right w:val="none" w:sz="0" w:space="0" w:color="auto"/>
                  </w:divBdr>
                  <w:divsChild>
                    <w:div w:id="34932962">
                      <w:marLeft w:val="0"/>
                      <w:marRight w:val="0"/>
                      <w:marTop w:val="0"/>
                      <w:marBottom w:val="0"/>
                      <w:divBdr>
                        <w:top w:val="none" w:sz="0" w:space="0" w:color="auto"/>
                        <w:left w:val="none" w:sz="0" w:space="0" w:color="auto"/>
                        <w:bottom w:val="none" w:sz="0" w:space="0" w:color="auto"/>
                        <w:right w:val="none" w:sz="0" w:space="0" w:color="auto"/>
                      </w:divBdr>
                      <w:divsChild>
                        <w:div w:id="2026247446">
                          <w:marLeft w:val="0"/>
                          <w:marRight w:val="0"/>
                          <w:marTop w:val="0"/>
                          <w:marBottom w:val="0"/>
                          <w:divBdr>
                            <w:top w:val="none" w:sz="0" w:space="0" w:color="auto"/>
                            <w:left w:val="none" w:sz="0" w:space="0" w:color="auto"/>
                            <w:bottom w:val="none" w:sz="0" w:space="0" w:color="auto"/>
                            <w:right w:val="none" w:sz="0" w:space="0" w:color="auto"/>
                          </w:divBdr>
                          <w:divsChild>
                            <w:div w:id="1344941342">
                              <w:marLeft w:val="0"/>
                              <w:marRight w:val="0"/>
                              <w:marTop w:val="0"/>
                              <w:marBottom w:val="0"/>
                              <w:divBdr>
                                <w:top w:val="none" w:sz="0" w:space="0" w:color="auto"/>
                                <w:left w:val="none" w:sz="0" w:space="0" w:color="auto"/>
                                <w:bottom w:val="none" w:sz="0" w:space="0" w:color="auto"/>
                                <w:right w:val="none" w:sz="0" w:space="0" w:color="auto"/>
                              </w:divBdr>
                              <w:divsChild>
                                <w:div w:id="698242286">
                                  <w:marLeft w:val="0"/>
                                  <w:marRight w:val="0"/>
                                  <w:marTop w:val="0"/>
                                  <w:marBottom w:val="0"/>
                                  <w:divBdr>
                                    <w:top w:val="none" w:sz="0" w:space="0" w:color="auto"/>
                                    <w:left w:val="none" w:sz="0" w:space="0" w:color="auto"/>
                                    <w:bottom w:val="none" w:sz="0" w:space="0" w:color="auto"/>
                                    <w:right w:val="none" w:sz="0" w:space="0" w:color="auto"/>
                                  </w:divBdr>
                                  <w:divsChild>
                                    <w:div w:id="93132275">
                                      <w:marLeft w:val="0"/>
                                      <w:marRight w:val="0"/>
                                      <w:marTop w:val="0"/>
                                      <w:marBottom w:val="0"/>
                                      <w:divBdr>
                                        <w:top w:val="none" w:sz="0" w:space="0" w:color="auto"/>
                                        <w:left w:val="none" w:sz="0" w:space="0" w:color="auto"/>
                                        <w:bottom w:val="none" w:sz="0" w:space="0" w:color="auto"/>
                                        <w:right w:val="none" w:sz="0" w:space="0" w:color="auto"/>
                                      </w:divBdr>
                                      <w:divsChild>
                                        <w:div w:id="529536232">
                                          <w:marLeft w:val="0"/>
                                          <w:marRight w:val="0"/>
                                          <w:marTop w:val="0"/>
                                          <w:marBottom w:val="0"/>
                                          <w:divBdr>
                                            <w:top w:val="none" w:sz="0" w:space="0" w:color="auto"/>
                                            <w:left w:val="none" w:sz="0" w:space="0" w:color="auto"/>
                                            <w:bottom w:val="none" w:sz="0" w:space="0" w:color="auto"/>
                                            <w:right w:val="none" w:sz="0" w:space="0" w:color="auto"/>
                                          </w:divBdr>
                                          <w:divsChild>
                                            <w:div w:id="1747917880">
                                              <w:marLeft w:val="0"/>
                                              <w:marRight w:val="0"/>
                                              <w:marTop w:val="0"/>
                                              <w:marBottom w:val="0"/>
                                              <w:divBdr>
                                                <w:top w:val="none" w:sz="0" w:space="0" w:color="auto"/>
                                                <w:left w:val="none" w:sz="0" w:space="0" w:color="auto"/>
                                                <w:bottom w:val="none" w:sz="0" w:space="0" w:color="auto"/>
                                                <w:right w:val="none" w:sz="0" w:space="0" w:color="auto"/>
                                              </w:divBdr>
                                              <w:divsChild>
                                                <w:div w:id="477111715">
                                                  <w:marLeft w:val="0"/>
                                                  <w:marRight w:val="0"/>
                                                  <w:marTop w:val="0"/>
                                                  <w:marBottom w:val="0"/>
                                                  <w:divBdr>
                                                    <w:top w:val="none" w:sz="0" w:space="0" w:color="auto"/>
                                                    <w:left w:val="none" w:sz="0" w:space="0" w:color="auto"/>
                                                    <w:bottom w:val="none" w:sz="0" w:space="0" w:color="auto"/>
                                                    <w:right w:val="none" w:sz="0" w:space="0" w:color="auto"/>
                                                  </w:divBdr>
                                                  <w:divsChild>
                                                    <w:div w:id="1139491705">
                                                      <w:marLeft w:val="0"/>
                                                      <w:marRight w:val="0"/>
                                                      <w:marTop w:val="0"/>
                                                      <w:marBottom w:val="0"/>
                                                      <w:divBdr>
                                                        <w:top w:val="none" w:sz="0" w:space="0" w:color="auto"/>
                                                        <w:left w:val="none" w:sz="0" w:space="0" w:color="auto"/>
                                                        <w:bottom w:val="none" w:sz="0" w:space="0" w:color="auto"/>
                                                        <w:right w:val="none" w:sz="0" w:space="0" w:color="auto"/>
                                                      </w:divBdr>
                                                      <w:divsChild>
                                                        <w:div w:id="5712063">
                                                          <w:marLeft w:val="0"/>
                                                          <w:marRight w:val="0"/>
                                                          <w:marTop w:val="0"/>
                                                          <w:marBottom w:val="0"/>
                                                          <w:divBdr>
                                                            <w:top w:val="none" w:sz="0" w:space="0" w:color="auto"/>
                                                            <w:left w:val="none" w:sz="0" w:space="0" w:color="auto"/>
                                                            <w:bottom w:val="none" w:sz="0" w:space="0" w:color="auto"/>
                                                            <w:right w:val="none" w:sz="0" w:space="0" w:color="auto"/>
                                                          </w:divBdr>
                                                          <w:divsChild>
                                                            <w:div w:id="1694846641">
                                                              <w:marLeft w:val="0"/>
                                                              <w:marRight w:val="0"/>
                                                              <w:marTop w:val="0"/>
                                                              <w:marBottom w:val="0"/>
                                                              <w:divBdr>
                                                                <w:top w:val="none" w:sz="0" w:space="0" w:color="auto"/>
                                                                <w:left w:val="none" w:sz="0" w:space="0" w:color="auto"/>
                                                                <w:bottom w:val="none" w:sz="0" w:space="0" w:color="auto"/>
                                                                <w:right w:val="none" w:sz="0" w:space="0" w:color="auto"/>
                                                              </w:divBdr>
                                                              <w:divsChild>
                                                                <w:div w:id="110495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13798747">
      <w:bodyDiv w:val="1"/>
      <w:marLeft w:val="0"/>
      <w:marRight w:val="0"/>
      <w:marTop w:val="0"/>
      <w:marBottom w:val="0"/>
      <w:divBdr>
        <w:top w:val="none" w:sz="0" w:space="0" w:color="auto"/>
        <w:left w:val="none" w:sz="0" w:space="0" w:color="auto"/>
        <w:bottom w:val="none" w:sz="0" w:space="0" w:color="auto"/>
        <w:right w:val="none" w:sz="0" w:space="0" w:color="auto"/>
      </w:divBdr>
    </w:div>
    <w:div w:id="1727677336">
      <w:bodyDiv w:val="1"/>
      <w:marLeft w:val="0"/>
      <w:marRight w:val="0"/>
      <w:marTop w:val="0"/>
      <w:marBottom w:val="0"/>
      <w:divBdr>
        <w:top w:val="none" w:sz="0" w:space="0" w:color="auto"/>
        <w:left w:val="none" w:sz="0" w:space="0" w:color="auto"/>
        <w:bottom w:val="none" w:sz="0" w:space="0" w:color="auto"/>
        <w:right w:val="none" w:sz="0" w:space="0" w:color="auto"/>
      </w:divBdr>
    </w:div>
    <w:div w:id="1733116703">
      <w:bodyDiv w:val="1"/>
      <w:marLeft w:val="0"/>
      <w:marRight w:val="0"/>
      <w:marTop w:val="0"/>
      <w:marBottom w:val="0"/>
      <w:divBdr>
        <w:top w:val="none" w:sz="0" w:space="0" w:color="auto"/>
        <w:left w:val="none" w:sz="0" w:space="0" w:color="auto"/>
        <w:bottom w:val="none" w:sz="0" w:space="0" w:color="auto"/>
        <w:right w:val="none" w:sz="0" w:space="0" w:color="auto"/>
      </w:divBdr>
      <w:divsChild>
        <w:div w:id="6640759">
          <w:marLeft w:val="547"/>
          <w:marRight w:val="0"/>
          <w:marTop w:val="0"/>
          <w:marBottom w:val="0"/>
          <w:divBdr>
            <w:top w:val="none" w:sz="0" w:space="0" w:color="auto"/>
            <w:left w:val="none" w:sz="0" w:space="0" w:color="auto"/>
            <w:bottom w:val="none" w:sz="0" w:space="0" w:color="auto"/>
            <w:right w:val="none" w:sz="0" w:space="0" w:color="auto"/>
          </w:divBdr>
        </w:div>
      </w:divsChild>
    </w:div>
    <w:div w:id="1733696453">
      <w:bodyDiv w:val="1"/>
      <w:marLeft w:val="0"/>
      <w:marRight w:val="0"/>
      <w:marTop w:val="0"/>
      <w:marBottom w:val="0"/>
      <w:divBdr>
        <w:top w:val="none" w:sz="0" w:space="0" w:color="auto"/>
        <w:left w:val="none" w:sz="0" w:space="0" w:color="auto"/>
        <w:bottom w:val="none" w:sz="0" w:space="0" w:color="auto"/>
        <w:right w:val="none" w:sz="0" w:space="0" w:color="auto"/>
      </w:divBdr>
    </w:div>
    <w:div w:id="1738474591">
      <w:bodyDiv w:val="1"/>
      <w:marLeft w:val="0"/>
      <w:marRight w:val="0"/>
      <w:marTop w:val="0"/>
      <w:marBottom w:val="0"/>
      <w:divBdr>
        <w:top w:val="none" w:sz="0" w:space="0" w:color="auto"/>
        <w:left w:val="none" w:sz="0" w:space="0" w:color="auto"/>
        <w:bottom w:val="none" w:sz="0" w:space="0" w:color="auto"/>
        <w:right w:val="none" w:sz="0" w:space="0" w:color="auto"/>
      </w:divBdr>
      <w:divsChild>
        <w:div w:id="740055832">
          <w:marLeft w:val="547"/>
          <w:marRight w:val="0"/>
          <w:marTop w:val="86"/>
          <w:marBottom w:val="0"/>
          <w:divBdr>
            <w:top w:val="none" w:sz="0" w:space="0" w:color="auto"/>
            <w:left w:val="none" w:sz="0" w:space="0" w:color="auto"/>
            <w:bottom w:val="none" w:sz="0" w:space="0" w:color="auto"/>
            <w:right w:val="none" w:sz="0" w:space="0" w:color="auto"/>
          </w:divBdr>
        </w:div>
        <w:div w:id="782771013">
          <w:marLeft w:val="547"/>
          <w:marRight w:val="0"/>
          <w:marTop w:val="86"/>
          <w:marBottom w:val="0"/>
          <w:divBdr>
            <w:top w:val="none" w:sz="0" w:space="0" w:color="auto"/>
            <w:left w:val="none" w:sz="0" w:space="0" w:color="auto"/>
            <w:bottom w:val="none" w:sz="0" w:space="0" w:color="auto"/>
            <w:right w:val="none" w:sz="0" w:space="0" w:color="auto"/>
          </w:divBdr>
        </w:div>
        <w:div w:id="1020860440">
          <w:marLeft w:val="547"/>
          <w:marRight w:val="0"/>
          <w:marTop w:val="86"/>
          <w:marBottom w:val="0"/>
          <w:divBdr>
            <w:top w:val="none" w:sz="0" w:space="0" w:color="auto"/>
            <w:left w:val="none" w:sz="0" w:space="0" w:color="auto"/>
            <w:bottom w:val="none" w:sz="0" w:space="0" w:color="auto"/>
            <w:right w:val="none" w:sz="0" w:space="0" w:color="auto"/>
          </w:divBdr>
        </w:div>
        <w:div w:id="1537350100">
          <w:marLeft w:val="547"/>
          <w:marRight w:val="0"/>
          <w:marTop w:val="86"/>
          <w:marBottom w:val="0"/>
          <w:divBdr>
            <w:top w:val="none" w:sz="0" w:space="0" w:color="auto"/>
            <w:left w:val="none" w:sz="0" w:space="0" w:color="auto"/>
            <w:bottom w:val="none" w:sz="0" w:space="0" w:color="auto"/>
            <w:right w:val="none" w:sz="0" w:space="0" w:color="auto"/>
          </w:divBdr>
        </w:div>
        <w:div w:id="1623612218">
          <w:marLeft w:val="547"/>
          <w:marRight w:val="0"/>
          <w:marTop w:val="86"/>
          <w:marBottom w:val="0"/>
          <w:divBdr>
            <w:top w:val="none" w:sz="0" w:space="0" w:color="auto"/>
            <w:left w:val="none" w:sz="0" w:space="0" w:color="auto"/>
            <w:bottom w:val="none" w:sz="0" w:space="0" w:color="auto"/>
            <w:right w:val="none" w:sz="0" w:space="0" w:color="auto"/>
          </w:divBdr>
        </w:div>
        <w:div w:id="2074548560">
          <w:marLeft w:val="547"/>
          <w:marRight w:val="0"/>
          <w:marTop w:val="86"/>
          <w:marBottom w:val="0"/>
          <w:divBdr>
            <w:top w:val="none" w:sz="0" w:space="0" w:color="auto"/>
            <w:left w:val="none" w:sz="0" w:space="0" w:color="auto"/>
            <w:bottom w:val="none" w:sz="0" w:space="0" w:color="auto"/>
            <w:right w:val="none" w:sz="0" w:space="0" w:color="auto"/>
          </w:divBdr>
        </w:div>
      </w:divsChild>
    </w:div>
    <w:div w:id="1782066748">
      <w:bodyDiv w:val="1"/>
      <w:marLeft w:val="0"/>
      <w:marRight w:val="0"/>
      <w:marTop w:val="0"/>
      <w:marBottom w:val="0"/>
      <w:divBdr>
        <w:top w:val="none" w:sz="0" w:space="0" w:color="auto"/>
        <w:left w:val="none" w:sz="0" w:space="0" w:color="auto"/>
        <w:bottom w:val="none" w:sz="0" w:space="0" w:color="auto"/>
        <w:right w:val="none" w:sz="0" w:space="0" w:color="auto"/>
      </w:divBdr>
      <w:divsChild>
        <w:div w:id="1301035516">
          <w:marLeft w:val="547"/>
          <w:marRight w:val="0"/>
          <w:marTop w:val="0"/>
          <w:marBottom w:val="0"/>
          <w:divBdr>
            <w:top w:val="none" w:sz="0" w:space="0" w:color="auto"/>
            <w:left w:val="none" w:sz="0" w:space="0" w:color="auto"/>
            <w:bottom w:val="none" w:sz="0" w:space="0" w:color="auto"/>
            <w:right w:val="none" w:sz="0" w:space="0" w:color="auto"/>
          </w:divBdr>
        </w:div>
        <w:div w:id="1342270401">
          <w:marLeft w:val="547"/>
          <w:marRight w:val="0"/>
          <w:marTop w:val="0"/>
          <w:marBottom w:val="0"/>
          <w:divBdr>
            <w:top w:val="none" w:sz="0" w:space="0" w:color="auto"/>
            <w:left w:val="none" w:sz="0" w:space="0" w:color="auto"/>
            <w:bottom w:val="none" w:sz="0" w:space="0" w:color="auto"/>
            <w:right w:val="none" w:sz="0" w:space="0" w:color="auto"/>
          </w:divBdr>
        </w:div>
      </w:divsChild>
    </w:div>
    <w:div w:id="1788155242">
      <w:bodyDiv w:val="1"/>
      <w:marLeft w:val="0"/>
      <w:marRight w:val="0"/>
      <w:marTop w:val="0"/>
      <w:marBottom w:val="0"/>
      <w:divBdr>
        <w:top w:val="none" w:sz="0" w:space="0" w:color="auto"/>
        <w:left w:val="none" w:sz="0" w:space="0" w:color="auto"/>
        <w:bottom w:val="none" w:sz="0" w:space="0" w:color="auto"/>
        <w:right w:val="none" w:sz="0" w:space="0" w:color="auto"/>
      </w:divBdr>
    </w:div>
    <w:div w:id="1793552636">
      <w:bodyDiv w:val="1"/>
      <w:marLeft w:val="0"/>
      <w:marRight w:val="0"/>
      <w:marTop w:val="0"/>
      <w:marBottom w:val="0"/>
      <w:divBdr>
        <w:top w:val="none" w:sz="0" w:space="0" w:color="auto"/>
        <w:left w:val="none" w:sz="0" w:space="0" w:color="auto"/>
        <w:bottom w:val="none" w:sz="0" w:space="0" w:color="auto"/>
        <w:right w:val="none" w:sz="0" w:space="0" w:color="auto"/>
      </w:divBdr>
    </w:div>
    <w:div w:id="1807579100">
      <w:bodyDiv w:val="1"/>
      <w:marLeft w:val="0"/>
      <w:marRight w:val="0"/>
      <w:marTop w:val="0"/>
      <w:marBottom w:val="0"/>
      <w:divBdr>
        <w:top w:val="none" w:sz="0" w:space="0" w:color="auto"/>
        <w:left w:val="none" w:sz="0" w:space="0" w:color="auto"/>
        <w:bottom w:val="none" w:sz="0" w:space="0" w:color="auto"/>
        <w:right w:val="none" w:sz="0" w:space="0" w:color="auto"/>
      </w:divBdr>
    </w:div>
    <w:div w:id="1815297416">
      <w:bodyDiv w:val="1"/>
      <w:marLeft w:val="0"/>
      <w:marRight w:val="0"/>
      <w:marTop w:val="0"/>
      <w:marBottom w:val="0"/>
      <w:divBdr>
        <w:top w:val="none" w:sz="0" w:space="0" w:color="auto"/>
        <w:left w:val="none" w:sz="0" w:space="0" w:color="auto"/>
        <w:bottom w:val="none" w:sz="0" w:space="0" w:color="auto"/>
        <w:right w:val="none" w:sz="0" w:space="0" w:color="auto"/>
      </w:divBdr>
    </w:div>
    <w:div w:id="1816097821">
      <w:bodyDiv w:val="1"/>
      <w:marLeft w:val="0"/>
      <w:marRight w:val="0"/>
      <w:marTop w:val="0"/>
      <w:marBottom w:val="0"/>
      <w:divBdr>
        <w:top w:val="none" w:sz="0" w:space="0" w:color="auto"/>
        <w:left w:val="none" w:sz="0" w:space="0" w:color="auto"/>
        <w:bottom w:val="none" w:sz="0" w:space="0" w:color="auto"/>
        <w:right w:val="none" w:sz="0" w:space="0" w:color="auto"/>
      </w:divBdr>
    </w:div>
    <w:div w:id="1829176071">
      <w:bodyDiv w:val="1"/>
      <w:marLeft w:val="0"/>
      <w:marRight w:val="0"/>
      <w:marTop w:val="0"/>
      <w:marBottom w:val="0"/>
      <w:divBdr>
        <w:top w:val="none" w:sz="0" w:space="0" w:color="auto"/>
        <w:left w:val="none" w:sz="0" w:space="0" w:color="auto"/>
        <w:bottom w:val="none" w:sz="0" w:space="0" w:color="auto"/>
        <w:right w:val="none" w:sz="0" w:space="0" w:color="auto"/>
      </w:divBdr>
      <w:divsChild>
        <w:div w:id="1038437831">
          <w:marLeft w:val="0"/>
          <w:marRight w:val="0"/>
          <w:marTop w:val="0"/>
          <w:marBottom w:val="0"/>
          <w:divBdr>
            <w:top w:val="none" w:sz="0" w:space="0" w:color="auto"/>
            <w:left w:val="none" w:sz="0" w:space="0" w:color="auto"/>
            <w:bottom w:val="none" w:sz="0" w:space="0" w:color="auto"/>
            <w:right w:val="none" w:sz="0" w:space="0" w:color="auto"/>
          </w:divBdr>
          <w:divsChild>
            <w:div w:id="317610032">
              <w:marLeft w:val="0"/>
              <w:marRight w:val="0"/>
              <w:marTop w:val="0"/>
              <w:marBottom w:val="0"/>
              <w:divBdr>
                <w:top w:val="none" w:sz="0" w:space="0" w:color="auto"/>
                <w:left w:val="none" w:sz="0" w:space="0" w:color="auto"/>
                <w:bottom w:val="none" w:sz="0" w:space="0" w:color="auto"/>
                <w:right w:val="none" w:sz="0" w:space="0" w:color="auto"/>
              </w:divBdr>
              <w:divsChild>
                <w:div w:id="137576336">
                  <w:marLeft w:val="0"/>
                  <w:marRight w:val="0"/>
                  <w:marTop w:val="0"/>
                  <w:marBottom w:val="0"/>
                  <w:divBdr>
                    <w:top w:val="none" w:sz="0" w:space="0" w:color="auto"/>
                    <w:left w:val="none" w:sz="0" w:space="0" w:color="auto"/>
                    <w:bottom w:val="none" w:sz="0" w:space="0" w:color="auto"/>
                    <w:right w:val="none" w:sz="0" w:space="0" w:color="auto"/>
                  </w:divBdr>
                  <w:divsChild>
                    <w:div w:id="788739156">
                      <w:marLeft w:val="0"/>
                      <w:marRight w:val="0"/>
                      <w:marTop w:val="0"/>
                      <w:marBottom w:val="0"/>
                      <w:divBdr>
                        <w:top w:val="none" w:sz="0" w:space="0" w:color="auto"/>
                        <w:left w:val="none" w:sz="0" w:space="0" w:color="auto"/>
                        <w:bottom w:val="none" w:sz="0" w:space="0" w:color="auto"/>
                        <w:right w:val="none" w:sz="0" w:space="0" w:color="auto"/>
                      </w:divBdr>
                      <w:divsChild>
                        <w:div w:id="1115366661">
                          <w:marLeft w:val="0"/>
                          <w:marRight w:val="0"/>
                          <w:marTop w:val="0"/>
                          <w:marBottom w:val="0"/>
                          <w:divBdr>
                            <w:top w:val="none" w:sz="0" w:space="0" w:color="auto"/>
                            <w:left w:val="none" w:sz="0" w:space="0" w:color="auto"/>
                            <w:bottom w:val="none" w:sz="0" w:space="0" w:color="auto"/>
                            <w:right w:val="none" w:sz="0" w:space="0" w:color="auto"/>
                          </w:divBdr>
                          <w:divsChild>
                            <w:div w:id="42415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4252760">
      <w:bodyDiv w:val="1"/>
      <w:marLeft w:val="0"/>
      <w:marRight w:val="0"/>
      <w:marTop w:val="0"/>
      <w:marBottom w:val="0"/>
      <w:divBdr>
        <w:top w:val="none" w:sz="0" w:space="0" w:color="auto"/>
        <w:left w:val="none" w:sz="0" w:space="0" w:color="auto"/>
        <w:bottom w:val="none" w:sz="0" w:space="0" w:color="auto"/>
        <w:right w:val="none" w:sz="0" w:space="0" w:color="auto"/>
      </w:divBdr>
    </w:div>
    <w:div w:id="1842771508">
      <w:bodyDiv w:val="1"/>
      <w:marLeft w:val="0"/>
      <w:marRight w:val="0"/>
      <w:marTop w:val="0"/>
      <w:marBottom w:val="0"/>
      <w:divBdr>
        <w:top w:val="none" w:sz="0" w:space="0" w:color="auto"/>
        <w:left w:val="none" w:sz="0" w:space="0" w:color="auto"/>
        <w:bottom w:val="none" w:sz="0" w:space="0" w:color="auto"/>
        <w:right w:val="none" w:sz="0" w:space="0" w:color="auto"/>
      </w:divBdr>
    </w:div>
    <w:div w:id="1842888992">
      <w:bodyDiv w:val="1"/>
      <w:marLeft w:val="0"/>
      <w:marRight w:val="0"/>
      <w:marTop w:val="0"/>
      <w:marBottom w:val="0"/>
      <w:divBdr>
        <w:top w:val="none" w:sz="0" w:space="0" w:color="auto"/>
        <w:left w:val="none" w:sz="0" w:space="0" w:color="auto"/>
        <w:bottom w:val="none" w:sz="0" w:space="0" w:color="auto"/>
        <w:right w:val="none" w:sz="0" w:space="0" w:color="auto"/>
      </w:divBdr>
    </w:div>
    <w:div w:id="1847672355">
      <w:bodyDiv w:val="1"/>
      <w:marLeft w:val="0"/>
      <w:marRight w:val="0"/>
      <w:marTop w:val="0"/>
      <w:marBottom w:val="0"/>
      <w:divBdr>
        <w:top w:val="none" w:sz="0" w:space="0" w:color="auto"/>
        <w:left w:val="none" w:sz="0" w:space="0" w:color="auto"/>
        <w:bottom w:val="none" w:sz="0" w:space="0" w:color="auto"/>
        <w:right w:val="none" w:sz="0" w:space="0" w:color="auto"/>
      </w:divBdr>
    </w:div>
    <w:div w:id="1863593801">
      <w:bodyDiv w:val="1"/>
      <w:marLeft w:val="0"/>
      <w:marRight w:val="0"/>
      <w:marTop w:val="0"/>
      <w:marBottom w:val="0"/>
      <w:divBdr>
        <w:top w:val="none" w:sz="0" w:space="0" w:color="auto"/>
        <w:left w:val="none" w:sz="0" w:space="0" w:color="auto"/>
        <w:bottom w:val="none" w:sz="0" w:space="0" w:color="auto"/>
        <w:right w:val="none" w:sz="0" w:space="0" w:color="auto"/>
      </w:divBdr>
      <w:divsChild>
        <w:div w:id="24141934">
          <w:marLeft w:val="547"/>
          <w:marRight w:val="0"/>
          <w:marTop w:val="0"/>
          <w:marBottom w:val="0"/>
          <w:divBdr>
            <w:top w:val="none" w:sz="0" w:space="0" w:color="auto"/>
            <w:left w:val="none" w:sz="0" w:space="0" w:color="auto"/>
            <w:bottom w:val="none" w:sz="0" w:space="0" w:color="auto"/>
            <w:right w:val="none" w:sz="0" w:space="0" w:color="auto"/>
          </w:divBdr>
        </w:div>
      </w:divsChild>
    </w:div>
    <w:div w:id="1867713453">
      <w:bodyDiv w:val="1"/>
      <w:marLeft w:val="0"/>
      <w:marRight w:val="0"/>
      <w:marTop w:val="0"/>
      <w:marBottom w:val="0"/>
      <w:divBdr>
        <w:top w:val="none" w:sz="0" w:space="0" w:color="auto"/>
        <w:left w:val="none" w:sz="0" w:space="0" w:color="auto"/>
        <w:bottom w:val="none" w:sz="0" w:space="0" w:color="auto"/>
        <w:right w:val="none" w:sz="0" w:space="0" w:color="auto"/>
      </w:divBdr>
    </w:div>
    <w:div w:id="1869249001">
      <w:bodyDiv w:val="1"/>
      <w:marLeft w:val="0"/>
      <w:marRight w:val="0"/>
      <w:marTop w:val="0"/>
      <w:marBottom w:val="0"/>
      <w:divBdr>
        <w:top w:val="none" w:sz="0" w:space="0" w:color="auto"/>
        <w:left w:val="none" w:sz="0" w:space="0" w:color="auto"/>
        <w:bottom w:val="none" w:sz="0" w:space="0" w:color="auto"/>
        <w:right w:val="none" w:sz="0" w:space="0" w:color="auto"/>
      </w:divBdr>
    </w:div>
    <w:div w:id="1873154575">
      <w:bodyDiv w:val="1"/>
      <w:marLeft w:val="0"/>
      <w:marRight w:val="0"/>
      <w:marTop w:val="0"/>
      <w:marBottom w:val="0"/>
      <w:divBdr>
        <w:top w:val="none" w:sz="0" w:space="0" w:color="auto"/>
        <w:left w:val="none" w:sz="0" w:space="0" w:color="auto"/>
        <w:bottom w:val="none" w:sz="0" w:space="0" w:color="auto"/>
        <w:right w:val="none" w:sz="0" w:space="0" w:color="auto"/>
      </w:divBdr>
    </w:div>
    <w:div w:id="1889561933">
      <w:bodyDiv w:val="1"/>
      <w:marLeft w:val="0"/>
      <w:marRight w:val="0"/>
      <w:marTop w:val="0"/>
      <w:marBottom w:val="0"/>
      <w:divBdr>
        <w:top w:val="none" w:sz="0" w:space="0" w:color="auto"/>
        <w:left w:val="none" w:sz="0" w:space="0" w:color="auto"/>
        <w:bottom w:val="none" w:sz="0" w:space="0" w:color="auto"/>
        <w:right w:val="none" w:sz="0" w:space="0" w:color="auto"/>
      </w:divBdr>
    </w:div>
    <w:div w:id="1890072818">
      <w:bodyDiv w:val="1"/>
      <w:marLeft w:val="0"/>
      <w:marRight w:val="0"/>
      <w:marTop w:val="0"/>
      <w:marBottom w:val="0"/>
      <w:divBdr>
        <w:top w:val="none" w:sz="0" w:space="0" w:color="auto"/>
        <w:left w:val="none" w:sz="0" w:space="0" w:color="auto"/>
        <w:bottom w:val="none" w:sz="0" w:space="0" w:color="auto"/>
        <w:right w:val="none" w:sz="0" w:space="0" w:color="auto"/>
      </w:divBdr>
    </w:div>
    <w:div w:id="1897424713">
      <w:bodyDiv w:val="1"/>
      <w:marLeft w:val="0"/>
      <w:marRight w:val="0"/>
      <w:marTop w:val="0"/>
      <w:marBottom w:val="0"/>
      <w:divBdr>
        <w:top w:val="none" w:sz="0" w:space="0" w:color="auto"/>
        <w:left w:val="none" w:sz="0" w:space="0" w:color="auto"/>
        <w:bottom w:val="none" w:sz="0" w:space="0" w:color="auto"/>
        <w:right w:val="none" w:sz="0" w:space="0" w:color="auto"/>
      </w:divBdr>
    </w:div>
    <w:div w:id="1905680102">
      <w:bodyDiv w:val="1"/>
      <w:marLeft w:val="0"/>
      <w:marRight w:val="0"/>
      <w:marTop w:val="0"/>
      <w:marBottom w:val="0"/>
      <w:divBdr>
        <w:top w:val="none" w:sz="0" w:space="0" w:color="auto"/>
        <w:left w:val="none" w:sz="0" w:space="0" w:color="auto"/>
        <w:bottom w:val="none" w:sz="0" w:space="0" w:color="auto"/>
        <w:right w:val="none" w:sz="0" w:space="0" w:color="auto"/>
      </w:divBdr>
    </w:div>
    <w:div w:id="1917737355">
      <w:bodyDiv w:val="1"/>
      <w:marLeft w:val="0"/>
      <w:marRight w:val="0"/>
      <w:marTop w:val="0"/>
      <w:marBottom w:val="0"/>
      <w:divBdr>
        <w:top w:val="none" w:sz="0" w:space="0" w:color="auto"/>
        <w:left w:val="none" w:sz="0" w:space="0" w:color="auto"/>
        <w:bottom w:val="none" w:sz="0" w:space="0" w:color="auto"/>
        <w:right w:val="none" w:sz="0" w:space="0" w:color="auto"/>
      </w:divBdr>
    </w:div>
    <w:div w:id="1922445775">
      <w:bodyDiv w:val="1"/>
      <w:marLeft w:val="0"/>
      <w:marRight w:val="0"/>
      <w:marTop w:val="0"/>
      <w:marBottom w:val="0"/>
      <w:divBdr>
        <w:top w:val="none" w:sz="0" w:space="0" w:color="auto"/>
        <w:left w:val="none" w:sz="0" w:space="0" w:color="auto"/>
        <w:bottom w:val="none" w:sz="0" w:space="0" w:color="auto"/>
        <w:right w:val="none" w:sz="0" w:space="0" w:color="auto"/>
      </w:divBdr>
    </w:div>
    <w:div w:id="1930306987">
      <w:bodyDiv w:val="1"/>
      <w:marLeft w:val="0"/>
      <w:marRight w:val="0"/>
      <w:marTop w:val="0"/>
      <w:marBottom w:val="0"/>
      <w:divBdr>
        <w:top w:val="none" w:sz="0" w:space="0" w:color="auto"/>
        <w:left w:val="none" w:sz="0" w:space="0" w:color="auto"/>
        <w:bottom w:val="none" w:sz="0" w:space="0" w:color="auto"/>
        <w:right w:val="none" w:sz="0" w:space="0" w:color="auto"/>
      </w:divBdr>
    </w:div>
    <w:div w:id="1941135925">
      <w:bodyDiv w:val="1"/>
      <w:marLeft w:val="0"/>
      <w:marRight w:val="0"/>
      <w:marTop w:val="0"/>
      <w:marBottom w:val="0"/>
      <w:divBdr>
        <w:top w:val="none" w:sz="0" w:space="0" w:color="auto"/>
        <w:left w:val="none" w:sz="0" w:space="0" w:color="auto"/>
        <w:bottom w:val="none" w:sz="0" w:space="0" w:color="auto"/>
        <w:right w:val="none" w:sz="0" w:space="0" w:color="auto"/>
      </w:divBdr>
    </w:div>
    <w:div w:id="1943604025">
      <w:bodyDiv w:val="1"/>
      <w:marLeft w:val="0"/>
      <w:marRight w:val="0"/>
      <w:marTop w:val="0"/>
      <w:marBottom w:val="0"/>
      <w:divBdr>
        <w:top w:val="none" w:sz="0" w:space="0" w:color="auto"/>
        <w:left w:val="none" w:sz="0" w:space="0" w:color="auto"/>
        <w:bottom w:val="none" w:sz="0" w:space="0" w:color="auto"/>
        <w:right w:val="none" w:sz="0" w:space="0" w:color="auto"/>
      </w:divBdr>
    </w:div>
    <w:div w:id="1947350465">
      <w:bodyDiv w:val="1"/>
      <w:marLeft w:val="0"/>
      <w:marRight w:val="0"/>
      <w:marTop w:val="0"/>
      <w:marBottom w:val="0"/>
      <w:divBdr>
        <w:top w:val="none" w:sz="0" w:space="0" w:color="auto"/>
        <w:left w:val="none" w:sz="0" w:space="0" w:color="auto"/>
        <w:bottom w:val="none" w:sz="0" w:space="0" w:color="auto"/>
        <w:right w:val="none" w:sz="0" w:space="0" w:color="auto"/>
      </w:divBdr>
    </w:div>
    <w:div w:id="1950156555">
      <w:bodyDiv w:val="1"/>
      <w:marLeft w:val="0"/>
      <w:marRight w:val="0"/>
      <w:marTop w:val="0"/>
      <w:marBottom w:val="0"/>
      <w:divBdr>
        <w:top w:val="none" w:sz="0" w:space="0" w:color="auto"/>
        <w:left w:val="none" w:sz="0" w:space="0" w:color="auto"/>
        <w:bottom w:val="none" w:sz="0" w:space="0" w:color="auto"/>
        <w:right w:val="none" w:sz="0" w:space="0" w:color="auto"/>
      </w:divBdr>
      <w:divsChild>
        <w:div w:id="562562775">
          <w:marLeft w:val="0"/>
          <w:marRight w:val="0"/>
          <w:marTop w:val="0"/>
          <w:marBottom w:val="0"/>
          <w:divBdr>
            <w:top w:val="none" w:sz="0" w:space="0" w:color="auto"/>
            <w:left w:val="none" w:sz="0" w:space="0" w:color="auto"/>
            <w:bottom w:val="none" w:sz="0" w:space="0" w:color="auto"/>
            <w:right w:val="none" w:sz="0" w:space="0" w:color="auto"/>
          </w:divBdr>
          <w:divsChild>
            <w:div w:id="1023482376">
              <w:marLeft w:val="0"/>
              <w:marRight w:val="0"/>
              <w:marTop w:val="0"/>
              <w:marBottom w:val="0"/>
              <w:divBdr>
                <w:top w:val="none" w:sz="0" w:space="0" w:color="auto"/>
                <w:left w:val="none" w:sz="0" w:space="0" w:color="auto"/>
                <w:bottom w:val="none" w:sz="0" w:space="0" w:color="auto"/>
                <w:right w:val="none" w:sz="0" w:space="0" w:color="auto"/>
              </w:divBdr>
              <w:divsChild>
                <w:div w:id="278335998">
                  <w:marLeft w:val="0"/>
                  <w:marRight w:val="0"/>
                  <w:marTop w:val="0"/>
                  <w:marBottom w:val="0"/>
                  <w:divBdr>
                    <w:top w:val="none" w:sz="0" w:space="0" w:color="auto"/>
                    <w:left w:val="none" w:sz="0" w:space="0" w:color="auto"/>
                    <w:bottom w:val="none" w:sz="0" w:space="0" w:color="auto"/>
                    <w:right w:val="none" w:sz="0" w:space="0" w:color="auto"/>
                  </w:divBdr>
                  <w:divsChild>
                    <w:div w:id="1410075205">
                      <w:marLeft w:val="0"/>
                      <w:marRight w:val="0"/>
                      <w:marTop w:val="0"/>
                      <w:marBottom w:val="0"/>
                      <w:divBdr>
                        <w:top w:val="none" w:sz="0" w:space="0" w:color="auto"/>
                        <w:left w:val="none" w:sz="0" w:space="0" w:color="auto"/>
                        <w:bottom w:val="none" w:sz="0" w:space="0" w:color="auto"/>
                        <w:right w:val="none" w:sz="0" w:space="0" w:color="auto"/>
                      </w:divBdr>
                      <w:divsChild>
                        <w:div w:id="1244023091">
                          <w:marLeft w:val="0"/>
                          <w:marRight w:val="0"/>
                          <w:marTop w:val="0"/>
                          <w:marBottom w:val="0"/>
                          <w:divBdr>
                            <w:top w:val="none" w:sz="0" w:space="0" w:color="auto"/>
                            <w:left w:val="none" w:sz="0" w:space="0" w:color="auto"/>
                            <w:bottom w:val="none" w:sz="0" w:space="0" w:color="auto"/>
                            <w:right w:val="none" w:sz="0" w:space="0" w:color="auto"/>
                          </w:divBdr>
                          <w:divsChild>
                            <w:div w:id="345180589">
                              <w:marLeft w:val="0"/>
                              <w:marRight w:val="0"/>
                              <w:marTop w:val="0"/>
                              <w:marBottom w:val="0"/>
                              <w:divBdr>
                                <w:top w:val="none" w:sz="0" w:space="0" w:color="auto"/>
                                <w:left w:val="none" w:sz="0" w:space="0" w:color="auto"/>
                                <w:bottom w:val="none" w:sz="0" w:space="0" w:color="auto"/>
                                <w:right w:val="none" w:sz="0" w:space="0" w:color="auto"/>
                              </w:divBdr>
                              <w:divsChild>
                                <w:div w:id="837160478">
                                  <w:marLeft w:val="0"/>
                                  <w:marRight w:val="0"/>
                                  <w:marTop w:val="0"/>
                                  <w:marBottom w:val="0"/>
                                  <w:divBdr>
                                    <w:top w:val="none" w:sz="0" w:space="0" w:color="auto"/>
                                    <w:left w:val="none" w:sz="0" w:space="0" w:color="auto"/>
                                    <w:bottom w:val="none" w:sz="0" w:space="0" w:color="auto"/>
                                    <w:right w:val="none" w:sz="0" w:space="0" w:color="auto"/>
                                  </w:divBdr>
                                  <w:divsChild>
                                    <w:div w:id="1642929996">
                                      <w:marLeft w:val="0"/>
                                      <w:marRight w:val="0"/>
                                      <w:marTop w:val="0"/>
                                      <w:marBottom w:val="0"/>
                                      <w:divBdr>
                                        <w:top w:val="none" w:sz="0" w:space="0" w:color="auto"/>
                                        <w:left w:val="none" w:sz="0" w:space="0" w:color="auto"/>
                                        <w:bottom w:val="none" w:sz="0" w:space="0" w:color="auto"/>
                                        <w:right w:val="none" w:sz="0" w:space="0" w:color="auto"/>
                                      </w:divBdr>
                                      <w:divsChild>
                                        <w:div w:id="1736005250">
                                          <w:marLeft w:val="0"/>
                                          <w:marRight w:val="0"/>
                                          <w:marTop w:val="0"/>
                                          <w:marBottom w:val="0"/>
                                          <w:divBdr>
                                            <w:top w:val="none" w:sz="0" w:space="0" w:color="auto"/>
                                            <w:left w:val="none" w:sz="0" w:space="0" w:color="auto"/>
                                            <w:bottom w:val="none" w:sz="0" w:space="0" w:color="auto"/>
                                            <w:right w:val="none" w:sz="0" w:space="0" w:color="auto"/>
                                          </w:divBdr>
                                          <w:divsChild>
                                            <w:div w:id="1398818647">
                                              <w:marLeft w:val="0"/>
                                              <w:marRight w:val="0"/>
                                              <w:marTop w:val="0"/>
                                              <w:marBottom w:val="0"/>
                                              <w:divBdr>
                                                <w:top w:val="none" w:sz="0" w:space="0" w:color="auto"/>
                                                <w:left w:val="none" w:sz="0" w:space="0" w:color="auto"/>
                                                <w:bottom w:val="none" w:sz="0" w:space="0" w:color="auto"/>
                                                <w:right w:val="none" w:sz="0" w:space="0" w:color="auto"/>
                                              </w:divBdr>
                                              <w:divsChild>
                                                <w:div w:id="210771378">
                                                  <w:marLeft w:val="0"/>
                                                  <w:marRight w:val="0"/>
                                                  <w:marTop w:val="0"/>
                                                  <w:marBottom w:val="0"/>
                                                  <w:divBdr>
                                                    <w:top w:val="none" w:sz="0" w:space="0" w:color="auto"/>
                                                    <w:left w:val="none" w:sz="0" w:space="0" w:color="auto"/>
                                                    <w:bottom w:val="none" w:sz="0" w:space="0" w:color="auto"/>
                                                    <w:right w:val="none" w:sz="0" w:space="0" w:color="auto"/>
                                                  </w:divBdr>
                                                  <w:divsChild>
                                                    <w:div w:id="670985190">
                                                      <w:marLeft w:val="0"/>
                                                      <w:marRight w:val="0"/>
                                                      <w:marTop w:val="0"/>
                                                      <w:marBottom w:val="0"/>
                                                      <w:divBdr>
                                                        <w:top w:val="none" w:sz="0" w:space="0" w:color="auto"/>
                                                        <w:left w:val="none" w:sz="0" w:space="0" w:color="auto"/>
                                                        <w:bottom w:val="none" w:sz="0" w:space="0" w:color="auto"/>
                                                        <w:right w:val="none" w:sz="0" w:space="0" w:color="auto"/>
                                                      </w:divBdr>
                                                      <w:divsChild>
                                                        <w:div w:id="304822170">
                                                          <w:marLeft w:val="0"/>
                                                          <w:marRight w:val="0"/>
                                                          <w:marTop w:val="0"/>
                                                          <w:marBottom w:val="0"/>
                                                          <w:divBdr>
                                                            <w:top w:val="none" w:sz="0" w:space="0" w:color="auto"/>
                                                            <w:left w:val="none" w:sz="0" w:space="0" w:color="auto"/>
                                                            <w:bottom w:val="none" w:sz="0" w:space="0" w:color="auto"/>
                                                            <w:right w:val="none" w:sz="0" w:space="0" w:color="auto"/>
                                                          </w:divBdr>
                                                          <w:divsChild>
                                                            <w:div w:id="1985507516">
                                                              <w:marLeft w:val="0"/>
                                                              <w:marRight w:val="0"/>
                                                              <w:marTop w:val="0"/>
                                                              <w:marBottom w:val="0"/>
                                                              <w:divBdr>
                                                                <w:top w:val="none" w:sz="0" w:space="0" w:color="auto"/>
                                                                <w:left w:val="none" w:sz="0" w:space="0" w:color="auto"/>
                                                                <w:bottom w:val="none" w:sz="0" w:space="0" w:color="auto"/>
                                                                <w:right w:val="none" w:sz="0" w:space="0" w:color="auto"/>
                                                              </w:divBdr>
                                                              <w:divsChild>
                                                                <w:div w:id="518204305">
                                                                  <w:marLeft w:val="0"/>
                                                                  <w:marRight w:val="0"/>
                                                                  <w:marTop w:val="0"/>
                                                                  <w:marBottom w:val="0"/>
                                                                  <w:divBdr>
                                                                    <w:top w:val="none" w:sz="0" w:space="0" w:color="auto"/>
                                                                    <w:left w:val="none" w:sz="0" w:space="0" w:color="auto"/>
                                                                    <w:bottom w:val="none" w:sz="0" w:space="0" w:color="auto"/>
                                                                    <w:right w:val="none" w:sz="0" w:space="0" w:color="auto"/>
                                                                  </w:divBdr>
                                                                  <w:divsChild>
                                                                    <w:div w:id="107626643">
                                                                      <w:marLeft w:val="0"/>
                                                                      <w:marRight w:val="0"/>
                                                                      <w:marTop w:val="0"/>
                                                                      <w:marBottom w:val="120"/>
                                                                      <w:divBdr>
                                                                        <w:top w:val="none" w:sz="0" w:space="0" w:color="auto"/>
                                                                        <w:left w:val="none" w:sz="0" w:space="0" w:color="auto"/>
                                                                        <w:bottom w:val="none" w:sz="0" w:space="0" w:color="auto"/>
                                                                        <w:right w:val="none" w:sz="0" w:space="0" w:color="auto"/>
                                                                      </w:divBdr>
                                                                      <w:divsChild>
                                                                        <w:div w:id="1857377546">
                                                                          <w:marLeft w:val="0"/>
                                                                          <w:marRight w:val="0"/>
                                                                          <w:marTop w:val="0"/>
                                                                          <w:marBottom w:val="0"/>
                                                                          <w:divBdr>
                                                                            <w:top w:val="none" w:sz="0" w:space="0" w:color="auto"/>
                                                                            <w:left w:val="none" w:sz="0" w:space="0" w:color="auto"/>
                                                                            <w:bottom w:val="none" w:sz="0" w:space="0" w:color="auto"/>
                                                                            <w:right w:val="none" w:sz="0" w:space="0" w:color="auto"/>
                                                                          </w:divBdr>
                                                                        </w:div>
                                                                      </w:divsChild>
                                                                    </w:div>
                                                                    <w:div w:id="166210437">
                                                                      <w:marLeft w:val="0"/>
                                                                      <w:marRight w:val="0"/>
                                                                      <w:marTop w:val="0"/>
                                                                      <w:marBottom w:val="0"/>
                                                                      <w:divBdr>
                                                                        <w:top w:val="none" w:sz="0" w:space="0" w:color="auto"/>
                                                                        <w:left w:val="none" w:sz="0" w:space="0" w:color="auto"/>
                                                                        <w:bottom w:val="none" w:sz="0" w:space="0" w:color="auto"/>
                                                                        <w:right w:val="none" w:sz="0" w:space="0" w:color="auto"/>
                                                                      </w:divBdr>
                                                                      <w:divsChild>
                                                                        <w:div w:id="232353616">
                                                                          <w:marLeft w:val="0"/>
                                                                          <w:marRight w:val="0"/>
                                                                          <w:marTop w:val="0"/>
                                                                          <w:marBottom w:val="0"/>
                                                                          <w:divBdr>
                                                                            <w:top w:val="none" w:sz="0" w:space="0" w:color="auto"/>
                                                                            <w:left w:val="none" w:sz="0" w:space="0" w:color="auto"/>
                                                                            <w:bottom w:val="none" w:sz="0" w:space="0" w:color="auto"/>
                                                                            <w:right w:val="none" w:sz="0" w:space="0" w:color="auto"/>
                                                                          </w:divBdr>
                                                                        </w:div>
                                                                      </w:divsChild>
                                                                    </w:div>
                                                                    <w:div w:id="392700283">
                                                                      <w:marLeft w:val="720"/>
                                                                      <w:marRight w:val="0"/>
                                                                      <w:marTop w:val="0"/>
                                                                      <w:marBottom w:val="0"/>
                                                                      <w:divBdr>
                                                                        <w:top w:val="none" w:sz="0" w:space="0" w:color="auto"/>
                                                                        <w:left w:val="none" w:sz="0" w:space="0" w:color="auto"/>
                                                                        <w:bottom w:val="none" w:sz="0" w:space="0" w:color="auto"/>
                                                                        <w:right w:val="none" w:sz="0" w:space="0" w:color="auto"/>
                                                                      </w:divBdr>
                                                                      <w:divsChild>
                                                                        <w:div w:id="65154582">
                                                                          <w:marLeft w:val="0"/>
                                                                          <w:marRight w:val="0"/>
                                                                          <w:marTop w:val="0"/>
                                                                          <w:marBottom w:val="0"/>
                                                                          <w:divBdr>
                                                                            <w:top w:val="none" w:sz="0" w:space="0" w:color="auto"/>
                                                                            <w:left w:val="none" w:sz="0" w:space="0" w:color="auto"/>
                                                                            <w:bottom w:val="none" w:sz="0" w:space="0" w:color="auto"/>
                                                                            <w:right w:val="none" w:sz="0" w:space="0" w:color="auto"/>
                                                                          </w:divBdr>
                                                                        </w:div>
                                                                      </w:divsChild>
                                                                    </w:div>
                                                                    <w:div w:id="556861874">
                                                                      <w:marLeft w:val="720"/>
                                                                      <w:marRight w:val="0"/>
                                                                      <w:marTop w:val="120"/>
                                                                      <w:marBottom w:val="120"/>
                                                                      <w:divBdr>
                                                                        <w:top w:val="none" w:sz="0" w:space="0" w:color="auto"/>
                                                                        <w:left w:val="none" w:sz="0" w:space="0" w:color="auto"/>
                                                                        <w:bottom w:val="none" w:sz="0" w:space="0" w:color="auto"/>
                                                                        <w:right w:val="none" w:sz="0" w:space="0" w:color="auto"/>
                                                                      </w:divBdr>
                                                                      <w:divsChild>
                                                                        <w:div w:id="1086724859">
                                                                          <w:marLeft w:val="0"/>
                                                                          <w:marRight w:val="0"/>
                                                                          <w:marTop w:val="0"/>
                                                                          <w:marBottom w:val="0"/>
                                                                          <w:divBdr>
                                                                            <w:top w:val="none" w:sz="0" w:space="0" w:color="auto"/>
                                                                            <w:left w:val="none" w:sz="0" w:space="0" w:color="auto"/>
                                                                            <w:bottom w:val="none" w:sz="0" w:space="0" w:color="auto"/>
                                                                            <w:right w:val="none" w:sz="0" w:space="0" w:color="auto"/>
                                                                          </w:divBdr>
                                                                        </w:div>
                                                                      </w:divsChild>
                                                                    </w:div>
                                                                    <w:div w:id="646589835">
                                                                      <w:marLeft w:val="0"/>
                                                                      <w:marRight w:val="0"/>
                                                                      <w:marTop w:val="0"/>
                                                                      <w:marBottom w:val="0"/>
                                                                      <w:divBdr>
                                                                        <w:top w:val="none" w:sz="0" w:space="0" w:color="auto"/>
                                                                        <w:left w:val="none" w:sz="0" w:space="0" w:color="auto"/>
                                                                        <w:bottom w:val="none" w:sz="0" w:space="0" w:color="auto"/>
                                                                        <w:right w:val="none" w:sz="0" w:space="0" w:color="auto"/>
                                                                      </w:divBdr>
                                                                      <w:divsChild>
                                                                        <w:div w:id="689261571">
                                                                          <w:marLeft w:val="0"/>
                                                                          <w:marRight w:val="0"/>
                                                                          <w:marTop w:val="0"/>
                                                                          <w:marBottom w:val="0"/>
                                                                          <w:divBdr>
                                                                            <w:top w:val="none" w:sz="0" w:space="0" w:color="auto"/>
                                                                            <w:left w:val="none" w:sz="0" w:space="0" w:color="auto"/>
                                                                            <w:bottom w:val="none" w:sz="0" w:space="0" w:color="auto"/>
                                                                            <w:right w:val="none" w:sz="0" w:space="0" w:color="auto"/>
                                                                          </w:divBdr>
                                                                        </w:div>
                                                                      </w:divsChild>
                                                                    </w:div>
                                                                    <w:div w:id="772240736">
                                                                      <w:marLeft w:val="0"/>
                                                                      <w:marRight w:val="0"/>
                                                                      <w:marTop w:val="0"/>
                                                                      <w:marBottom w:val="0"/>
                                                                      <w:divBdr>
                                                                        <w:top w:val="none" w:sz="0" w:space="0" w:color="auto"/>
                                                                        <w:left w:val="none" w:sz="0" w:space="0" w:color="auto"/>
                                                                        <w:bottom w:val="none" w:sz="0" w:space="0" w:color="auto"/>
                                                                        <w:right w:val="none" w:sz="0" w:space="0" w:color="auto"/>
                                                                      </w:divBdr>
                                                                      <w:divsChild>
                                                                        <w:div w:id="1589997086">
                                                                          <w:marLeft w:val="0"/>
                                                                          <w:marRight w:val="0"/>
                                                                          <w:marTop w:val="0"/>
                                                                          <w:marBottom w:val="0"/>
                                                                          <w:divBdr>
                                                                            <w:top w:val="none" w:sz="0" w:space="0" w:color="auto"/>
                                                                            <w:left w:val="none" w:sz="0" w:space="0" w:color="auto"/>
                                                                            <w:bottom w:val="none" w:sz="0" w:space="0" w:color="auto"/>
                                                                            <w:right w:val="none" w:sz="0" w:space="0" w:color="auto"/>
                                                                          </w:divBdr>
                                                                        </w:div>
                                                                      </w:divsChild>
                                                                    </w:div>
                                                                    <w:div w:id="908613572">
                                                                      <w:marLeft w:val="0"/>
                                                                      <w:marRight w:val="0"/>
                                                                      <w:marTop w:val="0"/>
                                                                      <w:marBottom w:val="0"/>
                                                                      <w:divBdr>
                                                                        <w:top w:val="none" w:sz="0" w:space="0" w:color="auto"/>
                                                                        <w:left w:val="none" w:sz="0" w:space="0" w:color="auto"/>
                                                                        <w:bottom w:val="none" w:sz="0" w:space="0" w:color="auto"/>
                                                                        <w:right w:val="none" w:sz="0" w:space="0" w:color="auto"/>
                                                                      </w:divBdr>
                                                                      <w:divsChild>
                                                                        <w:div w:id="138965378">
                                                                          <w:marLeft w:val="0"/>
                                                                          <w:marRight w:val="0"/>
                                                                          <w:marTop w:val="0"/>
                                                                          <w:marBottom w:val="0"/>
                                                                          <w:divBdr>
                                                                            <w:top w:val="none" w:sz="0" w:space="0" w:color="auto"/>
                                                                            <w:left w:val="none" w:sz="0" w:space="0" w:color="auto"/>
                                                                            <w:bottom w:val="none" w:sz="0" w:space="0" w:color="auto"/>
                                                                            <w:right w:val="none" w:sz="0" w:space="0" w:color="auto"/>
                                                                          </w:divBdr>
                                                                        </w:div>
                                                                      </w:divsChild>
                                                                    </w:div>
                                                                    <w:div w:id="951475785">
                                                                      <w:marLeft w:val="0"/>
                                                                      <w:marRight w:val="0"/>
                                                                      <w:marTop w:val="0"/>
                                                                      <w:marBottom w:val="0"/>
                                                                      <w:divBdr>
                                                                        <w:top w:val="none" w:sz="0" w:space="0" w:color="auto"/>
                                                                        <w:left w:val="none" w:sz="0" w:space="0" w:color="auto"/>
                                                                        <w:bottom w:val="none" w:sz="0" w:space="0" w:color="auto"/>
                                                                        <w:right w:val="none" w:sz="0" w:space="0" w:color="auto"/>
                                                                      </w:divBdr>
                                                                      <w:divsChild>
                                                                        <w:div w:id="230778255">
                                                                          <w:marLeft w:val="0"/>
                                                                          <w:marRight w:val="0"/>
                                                                          <w:marTop w:val="0"/>
                                                                          <w:marBottom w:val="0"/>
                                                                          <w:divBdr>
                                                                            <w:top w:val="none" w:sz="0" w:space="0" w:color="auto"/>
                                                                            <w:left w:val="none" w:sz="0" w:space="0" w:color="auto"/>
                                                                            <w:bottom w:val="none" w:sz="0" w:space="0" w:color="auto"/>
                                                                            <w:right w:val="none" w:sz="0" w:space="0" w:color="auto"/>
                                                                          </w:divBdr>
                                                                        </w:div>
                                                                      </w:divsChild>
                                                                    </w:div>
                                                                    <w:div w:id="1001809427">
                                                                      <w:marLeft w:val="0"/>
                                                                      <w:marRight w:val="0"/>
                                                                      <w:marTop w:val="0"/>
                                                                      <w:marBottom w:val="0"/>
                                                                      <w:divBdr>
                                                                        <w:top w:val="none" w:sz="0" w:space="0" w:color="auto"/>
                                                                        <w:left w:val="none" w:sz="0" w:space="0" w:color="auto"/>
                                                                        <w:bottom w:val="none" w:sz="0" w:space="0" w:color="auto"/>
                                                                        <w:right w:val="none" w:sz="0" w:space="0" w:color="auto"/>
                                                                      </w:divBdr>
                                                                      <w:divsChild>
                                                                        <w:div w:id="1953854300">
                                                                          <w:marLeft w:val="0"/>
                                                                          <w:marRight w:val="0"/>
                                                                          <w:marTop w:val="0"/>
                                                                          <w:marBottom w:val="0"/>
                                                                          <w:divBdr>
                                                                            <w:top w:val="none" w:sz="0" w:space="0" w:color="auto"/>
                                                                            <w:left w:val="none" w:sz="0" w:space="0" w:color="auto"/>
                                                                            <w:bottom w:val="none" w:sz="0" w:space="0" w:color="auto"/>
                                                                            <w:right w:val="none" w:sz="0" w:space="0" w:color="auto"/>
                                                                          </w:divBdr>
                                                                        </w:div>
                                                                      </w:divsChild>
                                                                    </w:div>
                                                                    <w:div w:id="1201437277">
                                                                      <w:marLeft w:val="0"/>
                                                                      <w:marRight w:val="0"/>
                                                                      <w:marTop w:val="0"/>
                                                                      <w:marBottom w:val="0"/>
                                                                      <w:divBdr>
                                                                        <w:top w:val="none" w:sz="0" w:space="0" w:color="auto"/>
                                                                        <w:left w:val="none" w:sz="0" w:space="0" w:color="auto"/>
                                                                        <w:bottom w:val="none" w:sz="0" w:space="0" w:color="auto"/>
                                                                        <w:right w:val="none" w:sz="0" w:space="0" w:color="auto"/>
                                                                      </w:divBdr>
                                                                      <w:divsChild>
                                                                        <w:div w:id="959451906">
                                                                          <w:marLeft w:val="0"/>
                                                                          <w:marRight w:val="0"/>
                                                                          <w:marTop w:val="0"/>
                                                                          <w:marBottom w:val="0"/>
                                                                          <w:divBdr>
                                                                            <w:top w:val="none" w:sz="0" w:space="0" w:color="auto"/>
                                                                            <w:left w:val="none" w:sz="0" w:space="0" w:color="auto"/>
                                                                            <w:bottom w:val="none" w:sz="0" w:space="0" w:color="auto"/>
                                                                            <w:right w:val="none" w:sz="0" w:space="0" w:color="auto"/>
                                                                          </w:divBdr>
                                                                        </w:div>
                                                                      </w:divsChild>
                                                                    </w:div>
                                                                    <w:div w:id="1285695955">
                                                                      <w:marLeft w:val="0"/>
                                                                      <w:marRight w:val="0"/>
                                                                      <w:marTop w:val="0"/>
                                                                      <w:marBottom w:val="0"/>
                                                                      <w:divBdr>
                                                                        <w:top w:val="none" w:sz="0" w:space="0" w:color="auto"/>
                                                                        <w:left w:val="none" w:sz="0" w:space="0" w:color="auto"/>
                                                                        <w:bottom w:val="none" w:sz="0" w:space="0" w:color="auto"/>
                                                                        <w:right w:val="none" w:sz="0" w:space="0" w:color="auto"/>
                                                                      </w:divBdr>
                                                                      <w:divsChild>
                                                                        <w:div w:id="1399595906">
                                                                          <w:marLeft w:val="0"/>
                                                                          <w:marRight w:val="0"/>
                                                                          <w:marTop w:val="0"/>
                                                                          <w:marBottom w:val="0"/>
                                                                          <w:divBdr>
                                                                            <w:top w:val="none" w:sz="0" w:space="0" w:color="auto"/>
                                                                            <w:left w:val="none" w:sz="0" w:space="0" w:color="auto"/>
                                                                            <w:bottom w:val="none" w:sz="0" w:space="0" w:color="auto"/>
                                                                            <w:right w:val="none" w:sz="0" w:space="0" w:color="auto"/>
                                                                          </w:divBdr>
                                                                        </w:div>
                                                                      </w:divsChild>
                                                                    </w:div>
                                                                    <w:div w:id="1331635912">
                                                                      <w:marLeft w:val="0"/>
                                                                      <w:marRight w:val="0"/>
                                                                      <w:marTop w:val="0"/>
                                                                      <w:marBottom w:val="0"/>
                                                                      <w:divBdr>
                                                                        <w:top w:val="none" w:sz="0" w:space="0" w:color="auto"/>
                                                                        <w:left w:val="none" w:sz="0" w:space="0" w:color="auto"/>
                                                                        <w:bottom w:val="none" w:sz="0" w:space="0" w:color="auto"/>
                                                                        <w:right w:val="none" w:sz="0" w:space="0" w:color="auto"/>
                                                                      </w:divBdr>
                                                                      <w:divsChild>
                                                                        <w:div w:id="628360431">
                                                                          <w:marLeft w:val="0"/>
                                                                          <w:marRight w:val="0"/>
                                                                          <w:marTop w:val="0"/>
                                                                          <w:marBottom w:val="0"/>
                                                                          <w:divBdr>
                                                                            <w:top w:val="none" w:sz="0" w:space="0" w:color="auto"/>
                                                                            <w:left w:val="none" w:sz="0" w:space="0" w:color="auto"/>
                                                                            <w:bottom w:val="none" w:sz="0" w:space="0" w:color="auto"/>
                                                                            <w:right w:val="none" w:sz="0" w:space="0" w:color="auto"/>
                                                                          </w:divBdr>
                                                                        </w:div>
                                                                      </w:divsChild>
                                                                    </w:div>
                                                                    <w:div w:id="1397052802">
                                                                      <w:marLeft w:val="0"/>
                                                                      <w:marRight w:val="0"/>
                                                                      <w:marTop w:val="0"/>
                                                                      <w:marBottom w:val="0"/>
                                                                      <w:divBdr>
                                                                        <w:top w:val="none" w:sz="0" w:space="0" w:color="auto"/>
                                                                        <w:left w:val="none" w:sz="0" w:space="0" w:color="auto"/>
                                                                        <w:bottom w:val="none" w:sz="0" w:space="0" w:color="auto"/>
                                                                        <w:right w:val="none" w:sz="0" w:space="0" w:color="auto"/>
                                                                      </w:divBdr>
                                                                      <w:divsChild>
                                                                        <w:div w:id="32653382">
                                                                          <w:marLeft w:val="0"/>
                                                                          <w:marRight w:val="0"/>
                                                                          <w:marTop w:val="0"/>
                                                                          <w:marBottom w:val="0"/>
                                                                          <w:divBdr>
                                                                            <w:top w:val="none" w:sz="0" w:space="0" w:color="auto"/>
                                                                            <w:left w:val="none" w:sz="0" w:space="0" w:color="auto"/>
                                                                            <w:bottom w:val="none" w:sz="0" w:space="0" w:color="auto"/>
                                                                            <w:right w:val="none" w:sz="0" w:space="0" w:color="auto"/>
                                                                          </w:divBdr>
                                                                        </w:div>
                                                                      </w:divsChild>
                                                                    </w:div>
                                                                    <w:div w:id="1477188717">
                                                                      <w:marLeft w:val="720"/>
                                                                      <w:marRight w:val="0"/>
                                                                      <w:marTop w:val="120"/>
                                                                      <w:marBottom w:val="120"/>
                                                                      <w:divBdr>
                                                                        <w:top w:val="none" w:sz="0" w:space="0" w:color="auto"/>
                                                                        <w:left w:val="none" w:sz="0" w:space="0" w:color="auto"/>
                                                                        <w:bottom w:val="none" w:sz="0" w:space="0" w:color="auto"/>
                                                                        <w:right w:val="none" w:sz="0" w:space="0" w:color="auto"/>
                                                                      </w:divBdr>
                                                                      <w:divsChild>
                                                                        <w:div w:id="2041708833">
                                                                          <w:marLeft w:val="0"/>
                                                                          <w:marRight w:val="0"/>
                                                                          <w:marTop w:val="0"/>
                                                                          <w:marBottom w:val="0"/>
                                                                          <w:divBdr>
                                                                            <w:top w:val="none" w:sz="0" w:space="0" w:color="auto"/>
                                                                            <w:left w:val="none" w:sz="0" w:space="0" w:color="auto"/>
                                                                            <w:bottom w:val="none" w:sz="0" w:space="0" w:color="auto"/>
                                                                            <w:right w:val="none" w:sz="0" w:space="0" w:color="auto"/>
                                                                          </w:divBdr>
                                                                        </w:div>
                                                                      </w:divsChild>
                                                                    </w:div>
                                                                    <w:div w:id="2074963119">
                                                                      <w:marLeft w:val="720"/>
                                                                      <w:marRight w:val="0"/>
                                                                      <w:marTop w:val="120"/>
                                                                      <w:marBottom w:val="120"/>
                                                                      <w:divBdr>
                                                                        <w:top w:val="none" w:sz="0" w:space="0" w:color="auto"/>
                                                                        <w:left w:val="none" w:sz="0" w:space="0" w:color="auto"/>
                                                                        <w:bottom w:val="none" w:sz="0" w:space="0" w:color="auto"/>
                                                                        <w:right w:val="none" w:sz="0" w:space="0" w:color="auto"/>
                                                                      </w:divBdr>
                                                                      <w:divsChild>
                                                                        <w:div w:id="19242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0510021">
      <w:bodyDiv w:val="1"/>
      <w:marLeft w:val="0"/>
      <w:marRight w:val="0"/>
      <w:marTop w:val="0"/>
      <w:marBottom w:val="0"/>
      <w:divBdr>
        <w:top w:val="none" w:sz="0" w:space="0" w:color="auto"/>
        <w:left w:val="none" w:sz="0" w:space="0" w:color="auto"/>
        <w:bottom w:val="none" w:sz="0" w:space="0" w:color="auto"/>
        <w:right w:val="none" w:sz="0" w:space="0" w:color="auto"/>
      </w:divBdr>
    </w:div>
    <w:div w:id="1993825740">
      <w:bodyDiv w:val="1"/>
      <w:marLeft w:val="0"/>
      <w:marRight w:val="0"/>
      <w:marTop w:val="0"/>
      <w:marBottom w:val="0"/>
      <w:divBdr>
        <w:top w:val="none" w:sz="0" w:space="0" w:color="auto"/>
        <w:left w:val="none" w:sz="0" w:space="0" w:color="auto"/>
        <w:bottom w:val="none" w:sz="0" w:space="0" w:color="auto"/>
        <w:right w:val="none" w:sz="0" w:space="0" w:color="auto"/>
      </w:divBdr>
    </w:div>
    <w:div w:id="2006934927">
      <w:bodyDiv w:val="1"/>
      <w:marLeft w:val="0"/>
      <w:marRight w:val="0"/>
      <w:marTop w:val="0"/>
      <w:marBottom w:val="0"/>
      <w:divBdr>
        <w:top w:val="none" w:sz="0" w:space="0" w:color="auto"/>
        <w:left w:val="none" w:sz="0" w:space="0" w:color="auto"/>
        <w:bottom w:val="none" w:sz="0" w:space="0" w:color="auto"/>
        <w:right w:val="none" w:sz="0" w:space="0" w:color="auto"/>
      </w:divBdr>
    </w:div>
    <w:div w:id="2014914044">
      <w:bodyDiv w:val="1"/>
      <w:marLeft w:val="0"/>
      <w:marRight w:val="0"/>
      <w:marTop w:val="0"/>
      <w:marBottom w:val="0"/>
      <w:divBdr>
        <w:top w:val="none" w:sz="0" w:space="0" w:color="auto"/>
        <w:left w:val="none" w:sz="0" w:space="0" w:color="auto"/>
        <w:bottom w:val="none" w:sz="0" w:space="0" w:color="auto"/>
        <w:right w:val="none" w:sz="0" w:space="0" w:color="auto"/>
      </w:divBdr>
    </w:div>
    <w:div w:id="2021855010">
      <w:bodyDiv w:val="1"/>
      <w:marLeft w:val="0"/>
      <w:marRight w:val="0"/>
      <w:marTop w:val="0"/>
      <w:marBottom w:val="0"/>
      <w:divBdr>
        <w:top w:val="none" w:sz="0" w:space="0" w:color="auto"/>
        <w:left w:val="none" w:sz="0" w:space="0" w:color="auto"/>
        <w:bottom w:val="none" w:sz="0" w:space="0" w:color="auto"/>
        <w:right w:val="none" w:sz="0" w:space="0" w:color="auto"/>
      </w:divBdr>
    </w:div>
    <w:div w:id="2030834162">
      <w:bodyDiv w:val="1"/>
      <w:marLeft w:val="0"/>
      <w:marRight w:val="0"/>
      <w:marTop w:val="0"/>
      <w:marBottom w:val="0"/>
      <w:divBdr>
        <w:top w:val="none" w:sz="0" w:space="0" w:color="auto"/>
        <w:left w:val="none" w:sz="0" w:space="0" w:color="auto"/>
        <w:bottom w:val="none" w:sz="0" w:space="0" w:color="auto"/>
        <w:right w:val="none" w:sz="0" w:space="0" w:color="auto"/>
      </w:divBdr>
      <w:divsChild>
        <w:div w:id="533536985">
          <w:marLeft w:val="1166"/>
          <w:marRight w:val="0"/>
          <w:marTop w:val="86"/>
          <w:marBottom w:val="0"/>
          <w:divBdr>
            <w:top w:val="none" w:sz="0" w:space="0" w:color="auto"/>
            <w:left w:val="none" w:sz="0" w:space="0" w:color="auto"/>
            <w:bottom w:val="none" w:sz="0" w:space="0" w:color="auto"/>
            <w:right w:val="none" w:sz="0" w:space="0" w:color="auto"/>
          </w:divBdr>
        </w:div>
        <w:div w:id="638799530">
          <w:marLeft w:val="1166"/>
          <w:marRight w:val="0"/>
          <w:marTop w:val="86"/>
          <w:marBottom w:val="0"/>
          <w:divBdr>
            <w:top w:val="none" w:sz="0" w:space="0" w:color="auto"/>
            <w:left w:val="none" w:sz="0" w:space="0" w:color="auto"/>
            <w:bottom w:val="none" w:sz="0" w:space="0" w:color="auto"/>
            <w:right w:val="none" w:sz="0" w:space="0" w:color="auto"/>
          </w:divBdr>
        </w:div>
        <w:div w:id="827867581">
          <w:marLeft w:val="547"/>
          <w:marRight w:val="0"/>
          <w:marTop w:val="86"/>
          <w:marBottom w:val="0"/>
          <w:divBdr>
            <w:top w:val="none" w:sz="0" w:space="0" w:color="auto"/>
            <w:left w:val="none" w:sz="0" w:space="0" w:color="auto"/>
            <w:bottom w:val="none" w:sz="0" w:space="0" w:color="auto"/>
            <w:right w:val="none" w:sz="0" w:space="0" w:color="auto"/>
          </w:divBdr>
        </w:div>
        <w:div w:id="1554459374">
          <w:marLeft w:val="1166"/>
          <w:marRight w:val="0"/>
          <w:marTop w:val="86"/>
          <w:marBottom w:val="0"/>
          <w:divBdr>
            <w:top w:val="none" w:sz="0" w:space="0" w:color="auto"/>
            <w:left w:val="none" w:sz="0" w:space="0" w:color="auto"/>
            <w:bottom w:val="none" w:sz="0" w:space="0" w:color="auto"/>
            <w:right w:val="none" w:sz="0" w:space="0" w:color="auto"/>
          </w:divBdr>
        </w:div>
        <w:div w:id="1834831712">
          <w:marLeft w:val="1166"/>
          <w:marRight w:val="0"/>
          <w:marTop w:val="86"/>
          <w:marBottom w:val="0"/>
          <w:divBdr>
            <w:top w:val="none" w:sz="0" w:space="0" w:color="auto"/>
            <w:left w:val="none" w:sz="0" w:space="0" w:color="auto"/>
            <w:bottom w:val="none" w:sz="0" w:space="0" w:color="auto"/>
            <w:right w:val="none" w:sz="0" w:space="0" w:color="auto"/>
          </w:divBdr>
        </w:div>
      </w:divsChild>
    </w:div>
    <w:div w:id="2035692664">
      <w:bodyDiv w:val="1"/>
      <w:marLeft w:val="0"/>
      <w:marRight w:val="0"/>
      <w:marTop w:val="0"/>
      <w:marBottom w:val="0"/>
      <w:divBdr>
        <w:top w:val="none" w:sz="0" w:space="0" w:color="auto"/>
        <w:left w:val="none" w:sz="0" w:space="0" w:color="auto"/>
        <w:bottom w:val="none" w:sz="0" w:space="0" w:color="auto"/>
        <w:right w:val="none" w:sz="0" w:space="0" w:color="auto"/>
      </w:divBdr>
    </w:div>
    <w:div w:id="2035693961">
      <w:bodyDiv w:val="1"/>
      <w:marLeft w:val="0"/>
      <w:marRight w:val="0"/>
      <w:marTop w:val="0"/>
      <w:marBottom w:val="0"/>
      <w:divBdr>
        <w:top w:val="none" w:sz="0" w:space="0" w:color="auto"/>
        <w:left w:val="none" w:sz="0" w:space="0" w:color="auto"/>
        <w:bottom w:val="none" w:sz="0" w:space="0" w:color="auto"/>
        <w:right w:val="none" w:sz="0" w:space="0" w:color="auto"/>
      </w:divBdr>
      <w:divsChild>
        <w:div w:id="1819104889">
          <w:marLeft w:val="0"/>
          <w:marRight w:val="0"/>
          <w:marTop w:val="0"/>
          <w:marBottom w:val="0"/>
          <w:divBdr>
            <w:top w:val="none" w:sz="0" w:space="0" w:color="auto"/>
            <w:left w:val="none" w:sz="0" w:space="0" w:color="auto"/>
            <w:bottom w:val="none" w:sz="0" w:space="0" w:color="auto"/>
            <w:right w:val="none" w:sz="0" w:space="0" w:color="auto"/>
          </w:divBdr>
          <w:divsChild>
            <w:div w:id="337466096">
              <w:marLeft w:val="0"/>
              <w:marRight w:val="0"/>
              <w:marTop w:val="0"/>
              <w:marBottom w:val="0"/>
              <w:divBdr>
                <w:top w:val="none" w:sz="0" w:space="0" w:color="auto"/>
                <w:left w:val="none" w:sz="0" w:space="0" w:color="auto"/>
                <w:bottom w:val="none" w:sz="0" w:space="0" w:color="auto"/>
                <w:right w:val="none" w:sz="0" w:space="0" w:color="auto"/>
              </w:divBdr>
              <w:divsChild>
                <w:div w:id="1676491060">
                  <w:marLeft w:val="0"/>
                  <w:marRight w:val="0"/>
                  <w:marTop w:val="0"/>
                  <w:marBottom w:val="0"/>
                  <w:divBdr>
                    <w:top w:val="none" w:sz="0" w:space="0" w:color="auto"/>
                    <w:left w:val="none" w:sz="0" w:space="0" w:color="auto"/>
                    <w:bottom w:val="none" w:sz="0" w:space="0" w:color="auto"/>
                    <w:right w:val="none" w:sz="0" w:space="0" w:color="auto"/>
                  </w:divBdr>
                  <w:divsChild>
                    <w:div w:id="985819513">
                      <w:marLeft w:val="0"/>
                      <w:marRight w:val="0"/>
                      <w:marTop w:val="0"/>
                      <w:marBottom w:val="900"/>
                      <w:divBdr>
                        <w:top w:val="none" w:sz="0" w:space="0" w:color="auto"/>
                        <w:left w:val="none" w:sz="0" w:space="0" w:color="auto"/>
                        <w:bottom w:val="none" w:sz="0" w:space="0" w:color="auto"/>
                        <w:right w:val="none" w:sz="0" w:space="0" w:color="auto"/>
                      </w:divBdr>
                      <w:divsChild>
                        <w:div w:id="2146653665">
                          <w:marLeft w:val="0"/>
                          <w:marRight w:val="0"/>
                          <w:marTop w:val="0"/>
                          <w:marBottom w:val="0"/>
                          <w:divBdr>
                            <w:top w:val="none" w:sz="0" w:space="0" w:color="auto"/>
                            <w:left w:val="none" w:sz="0" w:space="0" w:color="auto"/>
                            <w:bottom w:val="none" w:sz="0" w:space="0" w:color="auto"/>
                            <w:right w:val="none" w:sz="0" w:space="0" w:color="auto"/>
                          </w:divBdr>
                          <w:divsChild>
                            <w:div w:id="1868130872">
                              <w:marLeft w:val="0"/>
                              <w:marRight w:val="0"/>
                              <w:marTop w:val="0"/>
                              <w:marBottom w:val="0"/>
                              <w:divBdr>
                                <w:top w:val="none" w:sz="0" w:space="0" w:color="auto"/>
                                <w:left w:val="none" w:sz="0" w:space="0" w:color="auto"/>
                                <w:bottom w:val="none" w:sz="0" w:space="0" w:color="auto"/>
                                <w:right w:val="none" w:sz="0" w:space="0" w:color="auto"/>
                              </w:divBdr>
                              <w:divsChild>
                                <w:div w:id="968782278">
                                  <w:marLeft w:val="0"/>
                                  <w:marRight w:val="0"/>
                                  <w:marTop w:val="0"/>
                                  <w:marBottom w:val="0"/>
                                  <w:divBdr>
                                    <w:top w:val="none" w:sz="0" w:space="0" w:color="auto"/>
                                    <w:left w:val="none" w:sz="0" w:space="0" w:color="auto"/>
                                    <w:bottom w:val="none" w:sz="0" w:space="0" w:color="auto"/>
                                    <w:right w:val="none" w:sz="0" w:space="0" w:color="auto"/>
                                  </w:divBdr>
                                  <w:divsChild>
                                    <w:div w:id="210753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8895899">
      <w:bodyDiv w:val="1"/>
      <w:marLeft w:val="0"/>
      <w:marRight w:val="0"/>
      <w:marTop w:val="0"/>
      <w:marBottom w:val="0"/>
      <w:divBdr>
        <w:top w:val="none" w:sz="0" w:space="0" w:color="auto"/>
        <w:left w:val="none" w:sz="0" w:space="0" w:color="auto"/>
        <w:bottom w:val="none" w:sz="0" w:space="0" w:color="auto"/>
        <w:right w:val="none" w:sz="0" w:space="0" w:color="auto"/>
      </w:divBdr>
      <w:divsChild>
        <w:div w:id="367990763">
          <w:marLeft w:val="1166"/>
          <w:marRight w:val="0"/>
          <w:marTop w:val="86"/>
          <w:marBottom w:val="0"/>
          <w:divBdr>
            <w:top w:val="none" w:sz="0" w:space="0" w:color="auto"/>
            <w:left w:val="none" w:sz="0" w:space="0" w:color="auto"/>
            <w:bottom w:val="none" w:sz="0" w:space="0" w:color="auto"/>
            <w:right w:val="none" w:sz="0" w:space="0" w:color="auto"/>
          </w:divBdr>
        </w:div>
        <w:div w:id="475222057">
          <w:marLeft w:val="547"/>
          <w:marRight w:val="0"/>
          <w:marTop w:val="86"/>
          <w:marBottom w:val="0"/>
          <w:divBdr>
            <w:top w:val="none" w:sz="0" w:space="0" w:color="auto"/>
            <w:left w:val="none" w:sz="0" w:space="0" w:color="auto"/>
            <w:bottom w:val="none" w:sz="0" w:space="0" w:color="auto"/>
            <w:right w:val="none" w:sz="0" w:space="0" w:color="auto"/>
          </w:divBdr>
        </w:div>
        <w:div w:id="934633065">
          <w:marLeft w:val="547"/>
          <w:marRight w:val="0"/>
          <w:marTop w:val="86"/>
          <w:marBottom w:val="0"/>
          <w:divBdr>
            <w:top w:val="none" w:sz="0" w:space="0" w:color="auto"/>
            <w:left w:val="none" w:sz="0" w:space="0" w:color="auto"/>
            <w:bottom w:val="none" w:sz="0" w:space="0" w:color="auto"/>
            <w:right w:val="none" w:sz="0" w:space="0" w:color="auto"/>
          </w:divBdr>
        </w:div>
        <w:div w:id="1065572310">
          <w:marLeft w:val="547"/>
          <w:marRight w:val="0"/>
          <w:marTop w:val="86"/>
          <w:marBottom w:val="0"/>
          <w:divBdr>
            <w:top w:val="none" w:sz="0" w:space="0" w:color="auto"/>
            <w:left w:val="none" w:sz="0" w:space="0" w:color="auto"/>
            <w:bottom w:val="none" w:sz="0" w:space="0" w:color="auto"/>
            <w:right w:val="none" w:sz="0" w:space="0" w:color="auto"/>
          </w:divBdr>
        </w:div>
        <w:div w:id="1149244546">
          <w:marLeft w:val="1166"/>
          <w:marRight w:val="0"/>
          <w:marTop w:val="86"/>
          <w:marBottom w:val="0"/>
          <w:divBdr>
            <w:top w:val="none" w:sz="0" w:space="0" w:color="auto"/>
            <w:left w:val="none" w:sz="0" w:space="0" w:color="auto"/>
            <w:bottom w:val="none" w:sz="0" w:space="0" w:color="auto"/>
            <w:right w:val="none" w:sz="0" w:space="0" w:color="auto"/>
          </w:divBdr>
        </w:div>
        <w:div w:id="1900284189">
          <w:marLeft w:val="547"/>
          <w:marRight w:val="0"/>
          <w:marTop w:val="86"/>
          <w:marBottom w:val="0"/>
          <w:divBdr>
            <w:top w:val="none" w:sz="0" w:space="0" w:color="auto"/>
            <w:left w:val="none" w:sz="0" w:space="0" w:color="auto"/>
            <w:bottom w:val="none" w:sz="0" w:space="0" w:color="auto"/>
            <w:right w:val="none" w:sz="0" w:space="0" w:color="auto"/>
          </w:divBdr>
        </w:div>
        <w:div w:id="1938908283">
          <w:marLeft w:val="547"/>
          <w:marRight w:val="0"/>
          <w:marTop w:val="86"/>
          <w:marBottom w:val="0"/>
          <w:divBdr>
            <w:top w:val="none" w:sz="0" w:space="0" w:color="auto"/>
            <w:left w:val="none" w:sz="0" w:space="0" w:color="auto"/>
            <w:bottom w:val="none" w:sz="0" w:space="0" w:color="auto"/>
            <w:right w:val="none" w:sz="0" w:space="0" w:color="auto"/>
          </w:divBdr>
        </w:div>
      </w:divsChild>
    </w:div>
    <w:div w:id="2041055178">
      <w:bodyDiv w:val="1"/>
      <w:marLeft w:val="0"/>
      <w:marRight w:val="0"/>
      <w:marTop w:val="0"/>
      <w:marBottom w:val="0"/>
      <w:divBdr>
        <w:top w:val="none" w:sz="0" w:space="0" w:color="auto"/>
        <w:left w:val="none" w:sz="0" w:space="0" w:color="auto"/>
        <w:bottom w:val="none" w:sz="0" w:space="0" w:color="auto"/>
        <w:right w:val="none" w:sz="0" w:space="0" w:color="auto"/>
      </w:divBdr>
    </w:div>
    <w:div w:id="2043750029">
      <w:bodyDiv w:val="1"/>
      <w:marLeft w:val="0"/>
      <w:marRight w:val="0"/>
      <w:marTop w:val="0"/>
      <w:marBottom w:val="0"/>
      <w:divBdr>
        <w:top w:val="none" w:sz="0" w:space="0" w:color="auto"/>
        <w:left w:val="none" w:sz="0" w:space="0" w:color="auto"/>
        <w:bottom w:val="none" w:sz="0" w:space="0" w:color="auto"/>
        <w:right w:val="none" w:sz="0" w:space="0" w:color="auto"/>
      </w:divBdr>
    </w:div>
    <w:div w:id="2066247854">
      <w:bodyDiv w:val="1"/>
      <w:marLeft w:val="0"/>
      <w:marRight w:val="0"/>
      <w:marTop w:val="0"/>
      <w:marBottom w:val="0"/>
      <w:divBdr>
        <w:top w:val="none" w:sz="0" w:space="0" w:color="auto"/>
        <w:left w:val="none" w:sz="0" w:space="0" w:color="auto"/>
        <w:bottom w:val="none" w:sz="0" w:space="0" w:color="auto"/>
        <w:right w:val="none" w:sz="0" w:space="0" w:color="auto"/>
      </w:divBdr>
    </w:div>
    <w:div w:id="2075085811">
      <w:bodyDiv w:val="1"/>
      <w:marLeft w:val="0"/>
      <w:marRight w:val="0"/>
      <w:marTop w:val="0"/>
      <w:marBottom w:val="0"/>
      <w:divBdr>
        <w:top w:val="none" w:sz="0" w:space="0" w:color="auto"/>
        <w:left w:val="none" w:sz="0" w:space="0" w:color="auto"/>
        <w:bottom w:val="none" w:sz="0" w:space="0" w:color="auto"/>
        <w:right w:val="none" w:sz="0" w:space="0" w:color="auto"/>
      </w:divBdr>
    </w:div>
    <w:div w:id="2085100684">
      <w:bodyDiv w:val="1"/>
      <w:marLeft w:val="0"/>
      <w:marRight w:val="0"/>
      <w:marTop w:val="0"/>
      <w:marBottom w:val="0"/>
      <w:divBdr>
        <w:top w:val="none" w:sz="0" w:space="0" w:color="auto"/>
        <w:left w:val="none" w:sz="0" w:space="0" w:color="auto"/>
        <w:bottom w:val="none" w:sz="0" w:space="0" w:color="auto"/>
        <w:right w:val="none" w:sz="0" w:space="0" w:color="auto"/>
      </w:divBdr>
    </w:div>
    <w:div w:id="2090348188">
      <w:bodyDiv w:val="1"/>
      <w:marLeft w:val="0"/>
      <w:marRight w:val="0"/>
      <w:marTop w:val="0"/>
      <w:marBottom w:val="0"/>
      <w:divBdr>
        <w:top w:val="none" w:sz="0" w:space="0" w:color="auto"/>
        <w:left w:val="none" w:sz="0" w:space="0" w:color="auto"/>
        <w:bottom w:val="none" w:sz="0" w:space="0" w:color="auto"/>
        <w:right w:val="none" w:sz="0" w:space="0" w:color="auto"/>
      </w:divBdr>
    </w:div>
    <w:div w:id="2092459690">
      <w:bodyDiv w:val="1"/>
      <w:marLeft w:val="0"/>
      <w:marRight w:val="0"/>
      <w:marTop w:val="0"/>
      <w:marBottom w:val="0"/>
      <w:divBdr>
        <w:top w:val="none" w:sz="0" w:space="0" w:color="auto"/>
        <w:left w:val="none" w:sz="0" w:space="0" w:color="auto"/>
        <w:bottom w:val="none" w:sz="0" w:space="0" w:color="auto"/>
        <w:right w:val="none" w:sz="0" w:space="0" w:color="auto"/>
      </w:divBdr>
    </w:div>
    <w:div w:id="2119521278">
      <w:bodyDiv w:val="1"/>
      <w:marLeft w:val="0"/>
      <w:marRight w:val="0"/>
      <w:marTop w:val="0"/>
      <w:marBottom w:val="0"/>
      <w:divBdr>
        <w:top w:val="none" w:sz="0" w:space="0" w:color="auto"/>
        <w:left w:val="none" w:sz="0" w:space="0" w:color="auto"/>
        <w:bottom w:val="none" w:sz="0" w:space="0" w:color="auto"/>
        <w:right w:val="none" w:sz="0" w:space="0" w:color="auto"/>
      </w:divBdr>
      <w:divsChild>
        <w:div w:id="236939565">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esfondi.lv/zinojumi-Ministru-kabinetam" TargetMode="External"/><Relationship Id="rId18" Type="http://schemas.openxmlformats.org/officeDocument/2006/relationships/hyperlink" Target="https://ec.europa.eu/info/live-work-travel-eu/health/coronavirus-response/recovery-plan-europe_lv" TargetMode="External"/><Relationship Id="rId26" Type="http://schemas.openxmlformats.org/officeDocument/2006/relationships/image" Target="media/image9.png"/><Relationship Id="rId39" Type="http://schemas.openxmlformats.org/officeDocument/2006/relationships/image" Target="media/image24.png"/><Relationship Id="rId21" Type="http://schemas.openxmlformats.org/officeDocument/2006/relationships/hyperlink" Target="https://cfla.gov.lv/lv/arkarteja-situacija" TargetMode="External"/><Relationship Id="rId34" Type="http://schemas.openxmlformats.org/officeDocument/2006/relationships/chart" Target="charts/chart3.xml"/><Relationship Id="rId42" Type="http://schemas.openxmlformats.org/officeDocument/2006/relationships/image" Target="media/image26.jpeg"/><Relationship Id="rId47"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fla.gov.lv/lv/es-fondi-2014-2020/izsludinatas-atlases" TargetMode="External"/><Relationship Id="rId29" Type="http://schemas.openxmlformats.org/officeDocument/2006/relationships/image" Target="media/image11.png"/><Relationship Id="rId11" Type="http://schemas.openxmlformats.org/officeDocument/2006/relationships/image" Target="media/image4.jpeg"/><Relationship Id="rId24" Type="http://schemas.openxmlformats.org/officeDocument/2006/relationships/image" Target="media/image7.jpeg"/><Relationship Id="rId32" Type="http://schemas.openxmlformats.org/officeDocument/2006/relationships/image" Target="media/image13.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hyperlink" Target="mailto:Svetlana.Sevcenko@fm.gov.lv" TargetMode="External"/><Relationship Id="rId5" Type="http://schemas.openxmlformats.org/officeDocument/2006/relationships/webSettings" Target="webSettings.xml"/><Relationship Id="rId15" Type="http://schemas.openxmlformats.org/officeDocument/2006/relationships/hyperlink" Target="https://www.esfondi.lv/es-fondu-izvertesana-1" TargetMode="External"/><Relationship Id="rId23" Type="http://schemas.openxmlformats.org/officeDocument/2006/relationships/image" Target="media/image6.jpeg"/><Relationship Id="rId28" Type="http://schemas.openxmlformats.org/officeDocument/2006/relationships/image" Target="media/image10.png"/><Relationship Id="rId36" Type="http://schemas.openxmlformats.org/officeDocument/2006/relationships/chart" Target="charts/chart5.xml"/><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www.fm.gov.lv/lv/covid_19/" TargetMode="External"/><Relationship Id="rId31" Type="http://schemas.openxmlformats.org/officeDocument/2006/relationships/image" Target="media/image12.png"/><Relationship Id="rId44" Type="http://schemas.openxmlformats.org/officeDocument/2006/relationships/image" Target="media/image27.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sfondi.lv/gadskartejie-ieviesanas-zinojumi" TargetMode="External"/><Relationship Id="rId22" Type="http://schemas.openxmlformats.org/officeDocument/2006/relationships/image" Target="media/image5.jpeg"/><Relationship Id="rId27" Type="http://schemas.openxmlformats.org/officeDocument/2006/relationships/chart" Target="charts/chart1.xml"/><Relationship Id="rId30" Type="http://schemas.openxmlformats.org/officeDocument/2006/relationships/hyperlink" Target="https://www.esfondi.lv/sabiedribas-informetiba" TargetMode="External"/><Relationship Id="rId35" Type="http://schemas.openxmlformats.org/officeDocument/2006/relationships/chart" Target="charts/chart4.xml"/><Relationship Id="rId43" Type="http://schemas.openxmlformats.org/officeDocument/2006/relationships/chart" Target="charts/chart6.xml"/><Relationship Id="rId48"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www.esfondi.lv/planosanas-dokumenti" TargetMode="External"/><Relationship Id="rId17" Type="http://schemas.openxmlformats.org/officeDocument/2006/relationships/hyperlink" Target="https://www.cfla.gov.lv/lv/es-fondi-2014-2020/paligs-finansejuma-sanemejiem" TargetMode="External"/><Relationship Id="rId25" Type="http://schemas.openxmlformats.org/officeDocument/2006/relationships/image" Target="media/image8.png"/><Relationship Id="rId33" Type="http://schemas.openxmlformats.org/officeDocument/2006/relationships/chart" Target="charts/chart2.xml"/><Relationship Id="rId38" Type="http://schemas.openxmlformats.org/officeDocument/2006/relationships/image" Target="media/image23.png"/><Relationship Id="rId46" Type="http://schemas.openxmlformats.org/officeDocument/2006/relationships/header" Target="header1.xml"/><Relationship Id="rId20" Type="http://schemas.openxmlformats.org/officeDocument/2006/relationships/hyperlink" Target="https://www.esfondi.lv/atveselosanas-un-noturibas-mehanisms" TargetMode="External"/><Relationship Id="rId41" Type="http://schemas.openxmlformats.org/officeDocument/2006/relationships/hyperlink" Target="https://eur-lex.europa.eu/legal-content/LV/TXT/?uri=celex:32018R1046"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13" Type="http://schemas.openxmlformats.org/officeDocument/2006/relationships/hyperlink" Target="https://www.esfondi.lv/vadlinijas--skaidrojumi" TargetMode="External"/><Relationship Id="rId18" Type="http://schemas.openxmlformats.org/officeDocument/2006/relationships/hyperlink" Target="https://komitejas.esfondi.lv/AEM/Forms/AllItems.aspx?RootFolder=%2FAEM%2F2021%2F02%5FWorking%5Fmaterials&amp;FolderCTID=0x012000F2C07636B588A64D824A60339D113949&amp;View=%7B79378E5C%2D5C0A%2D447B%2DB62E%2D55179ECC86B3%7D" TargetMode="External"/><Relationship Id="rId26" Type="http://schemas.openxmlformats.org/officeDocument/2006/relationships/hyperlink" Target="https://www.daugavpils.lv/pasvaldiba/aktualitates/zinas/daugavpili-izsludina-energetisko-krizi-siltumapgade" TargetMode="External"/><Relationship Id="rId39" Type="http://schemas.openxmlformats.org/officeDocument/2006/relationships/hyperlink" Target="https://www.esfondi.lv/upload/Zinojumi/mk-28.09.2021.-sedes-protokola-nr.64-37-izraksts.pdf" TargetMode="External"/><Relationship Id="rId21" Type="http://schemas.openxmlformats.org/officeDocument/2006/relationships/hyperlink" Target="https://www.fm.gov.lv/lv/zinosana" TargetMode="External"/><Relationship Id="rId34" Type="http://schemas.openxmlformats.org/officeDocument/2006/relationships/hyperlink" Target="https://ec.europa.eu/economy_finance/recovery-and-resilience-scoreboard/index.html?lang=en" TargetMode="External"/><Relationship Id="rId42" Type="http://schemas.openxmlformats.org/officeDocument/2006/relationships/hyperlink" Target="https://www.esfondi.lv/atveselosanas-un-noturibas-mehanisms" TargetMode="External"/><Relationship Id="rId7" Type="http://schemas.openxmlformats.org/officeDocument/2006/relationships/hyperlink" Target="https://www.esfondi.lv/2021.gads" TargetMode="External"/><Relationship Id="rId2" Type="http://schemas.openxmlformats.org/officeDocument/2006/relationships/hyperlink" Target="https://www.fm.gov.lv/lv/media/10256/download" TargetMode="External"/><Relationship Id="rId16" Type="http://schemas.openxmlformats.org/officeDocument/2006/relationships/hyperlink" Target="https://webgate.ec.europa.eu/fpfis/wikis/pages/viewpage.action?pageId=469663935" TargetMode="External"/><Relationship Id="rId20" Type="http://schemas.openxmlformats.org/officeDocument/2006/relationships/hyperlink" Target="https://lemumi.kp.gov.lv/files/documents/21210809_L%C4%93mums_Publiskojam%C4%81_versija.pdf" TargetMode="External"/><Relationship Id="rId29" Type="http://schemas.openxmlformats.org/officeDocument/2006/relationships/hyperlink" Target="https://www.esfondi.lv/planosana-1" TargetMode="External"/><Relationship Id="rId41" Type="http://schemas.openxmlformats.org/officeDocument/2006/relationships/hyperlink" Target="http://www.esfondi.lv/zinojumi-Ministru-kabinetam" TargetMode="External"/><Relationship Id="rId1" Type="http://schemas.openxmlformats.org/officeDocument/2006/relationships/hyperlink" Target="https://www.fm.gov.lv/lv/sadalas/tautsaimniecibas_analize/tautsaimniecibas_analize/ikmenesa_makroekonomikas_un_kopbudzeta_apskats/" TargetMode="External"/><Relationship Id="rId6" Type="http://schemas.openxmlformats.org/officeDocument/2006/relationships/hyperlink" Target="https://www.esfondi.lv/video-1" TargetMode="External"/><Relationship Id="rId11" Type="http://schemas.openxmlformats.org/officeDocument/2006/relationships/hyperlink" Target="https://www.esfondi.lv/vadlinijas--skaidrojumi" TargetMode="External"/><Relationship Id="rId24" Type="http://schemas.openxmlformats.org/officeDocument/2006/relationships/hyperlink" Target="https://tapportals.mk.gov.lv/meetings/protocols/2e409a29-2eaf-4935-96d2-a67eac713b55" TargetMode="External"/><Relationship Id="rId32" Type="http://schemas.openxmlformats.org/officeDocument/2006/relationships/hyperlink" Target="https://komitejas.esfondi.lv/Lists/sedes/DispForm.aspx?ID=195&amp;Source=https%3A%2F%2Fkomitejas%2Eesfondi%2Elv%2FSitePages%2F10%2Easpx&amp;ContentTypeId=0x0100A71173C59228CF43AEDB868762C1146A" TargetMode="External"/><Relationship Id="rId37" Type="http://schemas.openxmlformats.org/officeDocument/2006/relationships/hyperlink" Target="https://www.esfondi.lv/normativie-akti-1" TargetMode="External"/><Relationship Id="rId40" Type="http://schemas.openxmlformats.org/officeDocument/2006/relationships/hyperlink" Target="http://www.esfondi.lv" TargetMode="External"/><Relationship Id="rId5" Type="http://schemas.openxmlformats.org/officeDocument/2006/relationships/hyperlink" Target="https://www.youtube.com/watch?v=gahP0weamOw" TargetMode="External"/><Relationship Id="rId15" Type="http://schemas.openxmlformats.org/officeDocument/2006/relationships/hyperlink" Target="https://eur-lex.europa.eu/legal-content/EN/TXT/?uri=CELEX%3A02013R1303-20201229" TargetMode="External"/><Relationship Id="rId23" Type="http://schemas.openxmlformats.org/officeDocument/2006/relationships/hyperlink" Target="https://www.esfondi.lv/vadlinijas--skaidrojumi" TargetMode="External"/><Relationship Id="rId28" Type="http://schemas.openxmlformats.org/officeDocument/2006/relationships/hyperlink" Target="https://www.esfondi.lv/zinojumi-Ministru-kabinetam" TargetMode="External"/><Relationship Id="rId36" Type="http://schemas.openxmlformats.org/officeDocument/2006/relationships/hyperlink" Target="https://www.esfondi.lv/normativie-akti-1" TargetMode="External"/><Relationship Id="rId10" Type="http://schemas.openxmlformats.org/officeDocument/2006/relationships/hyperlink" Target="https://komitejas.esfondi.lv/Lists/sedes/DispForm.aspx?ID=195&amp;Source=https%3A%2F%2Fkomitejas%2Eesfondi%2Elv%2FSitePages%2F10%2Easpx&amp;ContentTypeId=0x0100A71173C59228CF43AEDB868762C1146A" TargetMode="External"/><Relationship Id="rId19" Type="http://schemas.openxmlformats.org/officeDocument/2006/relationships/hyperlink" Target="https://www.esfondi.lv/vadlinijas--skaidrojumi" TargetMode="External"/><Relationship Id="rId31" Type="http://schemas.openxmlformats.org/officeDocument/2006/relationships/hyperlink" Target="https://www.esfondi.lv/es-fondu-izvertesana-1" TargetMode="External"/><Relationship Id="rId44" Type="http://schemas.openxmlformats.org/officeDocument/2006/relationships/hyperlink" Target="https://eeagrants.lv/divpusejas-sadarbibas-fonds/apstiprinatie-projekti/" TargetMode="External"/><Relationship Id="rId4" Type="http://schemas.openxmlformats.org/officeDocument/2006/relationships/hyperlink" Target="https://www.esfondi.lv/es-fondu-projektu-mekletajs?form_name=projects-search-form&amp;order_field=&amp;order_dir=&amp;ProjektaNosaukums=&amp;ProjektaNumurs=&amp;EsFonds=Visi+fondi&amp;IesniedzejaNosaukums=&amp;pSamNosaukums=&amp;ProjektaStatuss=Nosl%C4%93dzies&amp;IstenosanasVietasAdrese=&amp;IstenosanasVietasRegions=Visa+Latvija&amp;IntervencesKategorijasNosaukums=" TargetMode="External"/><Relationship Id="rId9" Type="http://schemas.openxmlformats.org/officeDocument/2006/relationships/hyperlink" Target="https://komitejas.esfondi.lv/Lists/sedes/DispForm.aspx?ID=195&amp;Source=https%3A%2F%2Fkomitejas%2Eesfondi%2Elv%2FSitePages%2F10%2Easpx&amp;ContentTypeId=0x0100A71173C59228CF43AEDB868762C1146A" TargetMode="External"/><Relationship Id="rId14" Type="http://schemas.openxmlformats.org/officeDocument/2006/relationships/hyperlink" Target="https://www.esfondi.lv/2022.gads" TargetMode="External"/><Relationship Id="rId22" Type="http://schemas.openxmlformats.org/officeDocument/2006/relationships/hyperlink" Target="https://lemumi.kp.gov.lv/files/documents/21210809_L%C4%93mums_Publiskojam%C4%81_versija.pdf" TargetMode="External"/><Relationship Id="rId27" Type="http://schemas.openxmlformats.org/officeDocument/2006/relationships/hyperlink" Target="https://www.esfondi.lv/zinojumi-Ministru-kabinetam" TargetMode="External"/><Relationship Id="rId30" Type="http://schemas.openxmlformats.org/officeDocument/2006/relationships/hyperlink" Target="https://eur-lex.europa.eu/legal-content/EN/TXT/?uri=CELEX%3A32021R1060&amp;qid=1625116684765" TargetMode="External"/><Relationship Id="rId35" Type="http://schemas.openxmlformats.org/officeDocument/2006/relationships/hyperlink" Target="https://eur-lex.europa.eu/legal-content/LV/TXT/HTML/?uri=CELEX:32021R0241&amp;from=EN" TargetMode="External"/><Relationship Id="rId43" Type="http://schemas.openxmlformats.org/officeDocument/2006/relationships/hyperlink" Target="https://eeagrants.lv/par-grantiem/par-grantiem/" TargetMode="External"/><Relationship Id="rId8" Type="http://schemas.openxmlformats.org/officeDocument/2006/relationships/hyperlink" Target="https://www.esfondi.lv/es-fondu-izvertesana-1" TargetMode="External"/><Relationship Id="rId3" Type="http://schemas.openxmlformats.org/officeDocument/2006/relationships/hyperlink" Target="https://www.fm.gov.lv/lv/covid_19/Covid_19/" TargetMode="External"/><Relationship Id="rId12" Type="http://schemas.openxmlformats.org/officeDocument/2006/relationships/hyperlink" Target="https://www.esfondi.lv/upload/Vadlinijas/vadlinijas_slegsana_lv.pdf" TargetMode="External"/><Relationship Id="rId17" Type="http://schemas.openxmlformats.org/officeDocument/2006/relationships/hyperlink" Target="https://www.esfondi.lv/upload/Ieviesana/0_statusa_tabula_2014-2020_uz_31.12.2021.xlsx" TargetMode="External"/><Relationship Id="rId25" Type="http://schemas.openxmlformats.org/officeDocument/2006/relationships/hyperlink" Target="http://tap.mk.gov.lv/lv/mk/tap/?pid=40484523&amp;mode=mk&amp;date=2020-03-24" TargetMode="External"/><Relationship Id="rId33" Type="http://schemas.openxmlformats.org/officeDocument/2006/relationships/hyperlink" Target="https://www.esfondi.lv/zinojumi-Ministru-kabinetam" TargetMode="External"/><Relationship Id="rId38" Type="http://schemas.openxmlformats.org/officeDocument/2006/relationships/hyperlink" Target="https://tapportals.mk.gov.lv/legal_acts/426b29f0-cf96-455b-8e85-96b1eeb571a5"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fk\fud\2014-2020\IEVIESANAS_PROGRESA_ANALIZE\3.PMPIG%20prognoze%20un%20izpilde\2021\12.Decembris\Darba\Grafiki_2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8" Type="http://schemas.openxmlformats.org/officeDocument/2006/relationships/image" Target="../media/image21.png"/><Relationship Id="rId3" Type="http://schemas.openxmlformats.org/officeDocument/2006/relationships/image" Target="../media/image16.png"/><Relationship Id="rId7" Type="http://schemas.openxmlformats.org/officeDocument/2006/relationships/image" Target="../media/image20.png"/><Relationship Id="rId2" Type="http://schemas.openxmlformats.org/officeDocument/2006/relationships/image" Target="../media/image15.png"/><Relationship Id="rId1" Type="http://schemas.openxmlformats.org/officeDocument/2006/relationships/image" Target="../media/image14.png"/><Relationship Id="rId6" Type="http://schemas.openxmlformats.org/officeDocument/2006/relationships/image" Target="../media/image19.png"/><Relationship Id="rId5" Type="http://schemas.openxmlformats.org/officeDocument/2006/relationships/image" Target="../media/image18.png"/><Relationship Id="rId10" Type="http://schemas.openxmlformats.org/officeDocument/2006/relationships/chartUserShapes" Target="../drawings/drawing1.xml"/><Relationship Id="rId4" Type="http://schemas.openxmlformats.org/officeDocument/2006/relationships/image" Target="../media/image17.png"/><Relationship Id="rId9" Type="http://schemas.openxmlformats.org/officeDocument/2006/relationships/oleObject" Target="file:///\\fk\fud\2014-2020\IEVIESANAS_PROGRESA_ANALIZE\7.R&#257;d&#299;t&#257;tji%20un%20snieguma%20ietvars\Inform&#257;ciju%20apkopjumi\2022\01_pusgada_zinojums\Infografikai\R&#257;d&#299;t&#257;ju_fails.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C:\Users\fud-brila\Downloads\2014-2020%20(version%202).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fud-brila\Downloads\2014-2020%20(version%202).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https://fmlv-my.sharepoint.com/personal/elina_brila_fm_gov_lv/Documents/2014-2020%20(version%202)%20(1).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4.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
          <c:w val="1"/>
          <c:h val="0.85720897020225417"/>
        </c:manualLayout>
      </c:layout>
      <c:barChart>
        <c:barDir val="col"/>
        <c:grouping val="clustered"/>
        <c:varyColors val="0"/>
        <c:ser>
          <c:idx val="4"/>
          <c:order val="2"/>
          <c:tx>
            <c:strRef>
              <c:f>'Kopsummas_2020-2021_1'!$A$5</c:f>
              <c:strCache>
                <c:ptCount val="1"/>
                <c:pt idx="0">
                  <c:v>Pārpilde</c:v>
                </c:pt>
              </c:strCache>
            </c:strRef>
          </c:tx>
          <c:spPr>
            <a:solidFill>
              <a:schemeClr val="accent2">
                <a:lumMod val="40000"/>
                <a:lumOff val="60000"/>
              </a:schemeClr>
            </a:solidFill>
            <a:ln>
              <a:noFill/>
            </a:ln>
            <a:effectLst/>
          </c:spPr>
          <c:invertIfNegative val="0"/>
          <c:dPt>
            <c:idx val="1"/>
            <c:invertIfNegative val="0"/>
            <c:bubble3D val="0"/>
            <c:spPr>
              <a:solidFill>
                <a:schemeClr val="accent2">
                  <a:lumMod val="40000"/>
                  <a:lumOff val="60000"/>
                </a:schemeClr>
              </a:solidFill>
              <a:ln>
                <a:noFill/>
              </a:ln>
              <a:effectLst/>
            </c:spPr>
            <c:extLst>
              <c:ext xmlns:c16="http://schemas.microsoft.com/office/drawing/2014/chart" uri="{C3380CC4-5D6E-409C-BE32-E72D297353CC}">
                <c16:uniqueId val="{00000001-615C-4E91-9454-53D6222915EC}"/>
              </c:ext>
            </c:extLst>
          </c:dPt>
          <c:dPt>
            <c:idx val="2"/>
            <c:invertIfNegative val="0"/>
            <c:bubble3D val="0"/>
            <c:spPr>
              <a:solidFill>
                <a:schemeClr val="accent2">
                  <a:lumMod val="40000"/>
                  <a:lumOff val="60000"/>
                </a:schemeClr>
              </a:solidFill>
              <a:ln>
                <a:noFill/>
              </a:ln>
              <a:effectLst/>
            </c:spPr>
            <c:extLst>
              <c:ext xmlns:c16="http://schemas.microsoft.com/office/drawing/2014/chart" uri="{C3380CC4-5D6E-409C-BE32-E72D297353CC}">
                <c16:uniqueId val="{00000003-615C-4E91-9454-53D6222915EC}"/>
              </c:ext>
            </c:extLst>
          </c:dPt>
          <c:dPt>
            <c:idx val="3"/>
            <c:invertIfNegative val="0"/>
            <c:bubble3D val="0"/>
            <c:spPr>
              <a:solidFill>
                <a:schemeClr val="accent2">
                  <a:lumMod val="40000"/>
                  <a:lumOff val="60000"/>
                </a:schemeClr>
              </a:solidFill>
              <a:ln>
                <a:noFill/>
              </a:ln>
              <a:effectLst/>
            </c:spPr>
            <c:extLst>
              <c:ext xmlns:c16="http://schemas.microsoft.com/office/drawing/2014/chart" uri="{C3380CC4-5D6E-409C-BE32-E72D297353CC}">
                <c16:uniqueId val="{00000005-615C-4E91-9454-53D6222915EC}"/>
              </c:ext>
            </c:extLst>
          </c:dPt>
          <c:dPt>
            <c:idx val="4"/>
            <c:invertIfNegative val="0"/>
            <c:bubble3D val="0"/>
            <c:spPr>
              <a:solidFill>
                <a:schemeClr val="accent2">
                  <a:lumMod val="40000"/>
                  <a:lumOff val="60000"/>
                </a:schemeClr>
              </a:solidFill>
              <a:ln>
                <a:noFill/>
              </a:ln>
              <a:effectLst/>
            </c:spPr>
            <c:extLst>
              <c:ext xmlns:c16="http://schemas.microsoft.com/office/drawing/2014/chart" uri="{C3380CC4-5D6E-409C-BE32-E72D297353CC}">
                <c16:uniqueId val="{00000007-615C-4E91-9454-53D6222915EC}"/>
              </c:ext>
            </c:extLst>
          </c:dPt>
          <c:dPt>
            <c:idx val="5"/>
            <c:invertIfNegative val="0"/>
            <c:bubble3D val="0"/>
            <c:spPr>
              <a:solidFill>
                <a:schemeClr val="accent2">
                  <a:lumMod val="40000"/>
                  <a:lumOff val="60000"/>
                </a:schemeClr>
              </a:solidFill>
              <a:ln>
                <a:noFill/>
              </a:ln>
              <a:effectLst/>
            </c:spPr>
            <c:extLst>
              <c:ext xmlns:c16="http://schemas.microsoft.com/office/drawing/2014/chart" uri="{C3380CC4-5D6E-409C-BE32-E72D297353CC}">
                <c16:uniqueId val="{00000009-615C-4E91-9454-53D6222915EC}"/>
              </c:ext>
            </c:extLst>
          </c:dPt>
          <c:dPt>
            <c:idx val="6"/>
            <c:invertIfNegative val="0"/>
            <c:bubble3D val="0"/>
            <c:spPr>
              <a:solidFill>
                <a:schemeClr val="accent2">
                  <a:lumMod val="40000"/>
                  <a:lumOff val="60000"/>
                </a:schemeClr>
              </a:solidFill>
              <a:ln>
                <a:noFill/>
              </a:ln>
              <a:effectLst/>
            </c:spPr>
            <c:extLst>
              <c:ext xmlns:c16="http://schemas.microsoft.com/office/drawing/2014/chart" uri="{C3380CC4-5D6E-409C-BE32-E72D297353CC}">
                <c16:uniqueId val="{0000000B-615C-4E91-9454-53D6222915EC}"/>
              </c:ext>
            </c:extLst>
          </c:dPt>
          <c:dPt>
            <c:idx val="7"/>
            <c:invertIfNegative val="0"/>
            <c:bubble3D val="0"/>
            <c:spPr>
              <a:solidFill>
                <a:schemeClr val="accent2">
                  <a:lumMod val="40000"/>
                  <a:lumOff val="60000"/>
                </a:schemeClr>
              </a:solidFill>
              <a:ln>
                <a:noFill/>
              </a:ln>
              <a:effectLst/>
            </c:spPr>
            <c:extLst>
              <c:ext xmlns:c16="http://schemas.microsoft.com/office/drawing/2014/chart" uri="{C3380CC4-5D6E-409C-BE32-E72D297353CC}">
                <c16:uniqueId val="{0000000D-615C-4E91-9454-53D6222915EC}"/>
              </c:ext>
            </c:extLst>
          </c:dPt>
          <c:dPt>
            <c:idx val="8"/>
            <c:invertIfNegative val="0"/>
            <c:bubble3D val="0"/>
            <c:spPr>
              <a:solidFill>
                <a:schemeClr val="accent2">
                  <a:lumMod val="40000"/>
                  <a:lumOff val="60000"/>
                </a:schemeClr>
              </a:solidFill>
              <a:ln>
                <a:noFill/>
              </a:ln>
              <a:effectLst/>
            </c:spPr>
            <c:extLst>
              <c:ext xmlns:c16="http://schemas.microsoft.com/office/drawing/2014/chart" uri="{C3380CC4-5D6E-409C-BE32-E72D297353CC}">
                <c16:uniqueId val="{0000000F-615C-4E91-9454-53D6222915EC}"/>
              </c:ext>
            </c:extLst>
          </c:dPt>
          <c:dPt>
            <c:idx val="9"/>
            <c:invertIfNegative val="0"/>
            <c:bubble3D val="0"/>
            <c:spPr>
              <a:solidFill>
                <a:schemeClr val="accent2">
                  <a:lumMod val="40000"/>
                  <a:lumOff val="60000"/>
                </a:schemeClr>
              </a:solidFill>
              <a:ln>
                <a:noFill/>
              </a:ln>
              <a:effectLst/>
            </c:spPr>
            <c:extLst>
              <c:ext xmlns:c16="http://schemas.microsoft.com/office/drawing/2014/chart" uri="{C3380CC4-5D6E-409C-BE32-E72D297353CC}">
                <c16:uniqueId val="{00000011-615C-4E91-9454-53D6222915EC}"/>
              </c:ext>
            </c:extLst>
          </c:dPt>
          <c:dPt>
            <c:idx val="10"/>
            <c:invertIfNegative val="0"/>
            <c:bubble3D val="0"/>
            <c:spPr>
              <a:solidFill>
                <a:schemeClr val="accent2">
                  <a:lumMod val="40000"/>
                  <a:lumOff val="60000"/>
                </a:schemeClr>
              </a:solidFill>
              <a:ln>
                <a:noFill/>
              </a:ln>
              <a:effectLst/>
            </c:spPr>
            <c:extLst>
              <c:ext xmlns:c16="http://schemas.microsoft.com/office/drawing/2014/chart" uri="{C3380CC4-5D6E-409C-BE32-E72D297353CC}">
                <c16:uniqueId val="{00000013-615C-4E91-9454-53D6222915EC}"/>
              </c:ext>
            </c:extLst>
          </c:dPt>
          <c:dPt>
            <c:idx val="11"/>
            <c:invertIfNegative val="0"/>
            <c:bubble3D val="0"/>
            <c:spPr>
              <a:solidFill>
                <a:schemeClr val="accent2">
                  <a:lumMod val="40000"/>
                  <a:lumOff val="60000"/>
                </a:schemeClr>
              </a:solidFill>
              <a:ln>
                <a:noFill/>
              </a:ln>
              <a:effectLst/>
            </c:spPr>
            <c:extLst>
              <c:ext xmlns:c16="http://schemas.microsoft.com/office/drawing/2014/chart" uri="{C3380CC4-5D6E-409C-BE32-E72D297353CC}">
                <c16:uniqueId val="{00000015-615C-4E91-9454-53D6222915EC}"/>
              </c:ext>
            </c:extLst>
          </c:dPt>
          <c:dLbls>
            <c:dLbl>
              <c:idx val="0"/>
              <c:layout>
                <c:manualLayout>
                  <c:x val="0"/>
                  <c:y val="-1.3321069244358794E-16"/>
                </c:manualLayout>
              </c:layout>
              <c:tx>
                <c:rich>
                  <a:bodyPr/>
                  <a:lstStyle/>
                  <a:p>
                    <a:fld id="{4F5F80B6-9711-428D-9392-A50DF4EE6758}"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6-615C-4E91-9454-53D6222915EC}"/>
                </c:ext>
              </c:extLst>
            </c:dLbl>
            <c:dLbl>
              <c:idx val="1"/>
              <c:layout>
                <c:manualLayout>
                  <c:x val="0"/>
                  <c:y val="0"/>
                </c:manualLayout>
              </c:layout>
              <c:tx>
                <c:rich>
                  <a:bodyPr/>
                  <a:lstStyle/>
                  <a:p>
                    <a:fld id="{902A283E-C537-4247-98AB-F2AFD90EA3D2}"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615C-4E91-9454-53D6222915EC}"/>
                </c:ext>
              </c:extLst>
            </c:dLbl>
            <c:dLbl>
              <c:idx val="2"/>
              <c:layout>
                <c:manualLayout>
                  <c:x val="0"/>
                  <c:y val="0"/>
                </c:manualLayout>
              </c:layout>
              <c:tx>
                <c:rich>
                  <a:bodyPr/>
                  <a:lstStyle/>
                  <a:p>
                    <a:fld id="{500A1F49-DF22-4A9D-954A-5D4F51552283}"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615C-4E91-9454-53D6222915EC}"/>
                </c:ext>
              </c:extLst>
            </c:dLbl>
            <c:dLbl>
              <c:idx val="3"/>
              <c:layout>
                <c:manualLayout>
                  <c:x val="0"/>
                  <c:y val="-1.7973648576028225E-16"/>
                </c:manualLayout>
              </c:layout>
              <c:tx>
                <c:rich>
                  <a:bodyPr/>
                  <a:lstStyle/>
                  <a:p>
                    <a:fld id="{417013F9-8D83-4867-B309-B1C262621960}"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615C-4E91-9454-53D6222915EC}"/>
                </c:ext>
              </c:extLst>
            </c:dLbl>
            <c:dLbl>
              <c:idx val="4"/>
              <c:layout>
                <c:manualLayout>
                  <c:x val="4.2924658271010982E-17"/>
                  <c:y val="-8.9868242880141127E-17"/>
                </c:manualLayout>
              </c:layout>
              <c:tx>
                <c:rich>
                  <a:bodyPr/>
                  <a:lstStyle/>
                  <a:p>
                    <a:fld id="{D1897E1C-BC34-431B-B589-B08379FD9D5F}"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615C-4E91-9454-53D6222915EC}"/>
                </c:ext>
              </c:extLst>
            </c:dLbl>
            <c:dLbl>
              <c:idx val="5"/>
              <c:layout>
                <c:manualLayout>
                  <c:x val="0"/>
                  <c:y val="0"/>
                </c:manualLayout>
              </c:layout>
              <c:tx>
                <c:rich>
                  <a:bodyPr/>
                  <a:lstStyle/>
                  <a:p>
                    <a:fld id="{F87BB363-4C30-4E50-9B05-29F5204A30C3}"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615C-4E91-9454-53D6222915EC}"/>
                </c:ext>
              </c:extLst>
            </c:dLbl>
            <c:dLbl>
              <c:idx val="6"/>
              <c:layout>
                <c:manualLayout>
                  <c:x val="0"/>
                  <c:y val="0"/>
                </c:manualLayout>
              </c:layout>
              <c:tx>
                <c:rich>
                  <a:bodyPr/>
                  <a:lstStyle/>
                  <a:p>
                    <a:fld id="{2223A0B1-C401-447D-9244-DC06FE53F474}"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B-615C-4E91-9454-53D6222915EC}"/>
                </c:ext>
              </c:extLst>
            </c:dLbl>
            <c:dLbl>
              <c:idx val="7"/>
              <c:layout>
                <c:manualLayout>
                  <c:x val="-8.5849316542021964E-17"/>
                  <c:y val="0"/>
                </c:manualLayout>
              </c:layout>
              <c:tx>
                <c:rich>
                  <a:bodyPr/>
                  <a:lstStyle/>
                  <a:p>
                    <a:fld id="{2640F81E-0ADB-4009-9493-5A6D470DD83A}"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D-615C-4E91-9454-53D6222915EC}"/>
                </c:ext>
              </c:extLst>
            </c:dLbl>
            <c:dLbl>
              <c:idx val="8"/>
              <c:layout>
                <c:manualLayout>
                  <c:x val="0"/>
                  <c:y val="0"/>
                </c:manualLayout>
              </c:layout>
              <c:tx>
                <c:rich>
                  <a:bodyPr/>
                  <a:lstStyle/>
                  <a:p>
                    <a:fld id="{D616CA63-F70E-4656-ABC7-61411B33E6A2}"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F-615C-4E91-9454-53D6222915EC}"/>
                </c:ext>
              </c:extLst>
            </c:dLbl>
            <c:dLbl>
              <c:idx val="9"/>
              <c:layout>
                <c:manualLayout>
                  <c:x val="8.5849316542021964E-17"/>
                  <c:y val="-8.9868242880141127E-17"/>
                </c:manualLayout>
              </c:layout>
              <c:tx>
                <c:rich>
                  <a:bodyPr/>
                  <a:lstStyle/>
                  <a:p>
                    <a:fld id="{0CF90695-ED30-48A4-A1DC-AD5FAA19A35B}"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1-615C-4E91-9454-53D6222915EC}"/>
                </c:ext>
              </c:extLst>
            </c:dLbl>
            <c:dLbl>
              <c:idx val="10"/>
              <c:layout>
                <c:manualLayout>
                  <c:x val="0"/>
                  <c:y val="0"/>
                </c:manualLayout>
              </c:layout>
              <c:tx>
                <c:rich>
                  <a:bodyPr/>
                  <a:lstStyle/>
                  <a:p>
                    <a:fld id="{E5F258A7-15C5-4420-BB00-5EF70AE0D1DE}"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3-615C-4E91-9454-53D6222915EC}"/>
                </c:ext>
              </c:extLst>
            </c:dLbl>
            <c:dLbl>
              <c:idx val="11"/>
              <c:layout>
                <c:manualLayout>
                  <c:x val="0"/>
                  <c:y val="-1.7973648576028225E-16"/>
                </c:manualLayout>
              </c:layout>
              <c:tx>
                <c:rich>
                  <a:bodyPr/>
                  <a:lstStyle/>
                  <a:p>
                    <a:fld id="{F8F4B5FE-9408-4C0E-8644-0A6FFF8D1142}"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5-615C-4E91-9454-53D6222915EC}"/>
                </c:ext>
              </c:extLst>
            </c:dLbl>
            <c:spPr>
              <a:solidFill>
                <a:schemeClr val="bg1">
                  <a:alpha val="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'Kopsummas_2020-2021_1'!$B$2:$M$2</c:f>
              <c:strCache>
                <c:ptCount val="12"/>
                <c:pt idx="0">
                  <c:v>Janv.</c:v>
                </c:pt>
                <c:pt idx="1">
                  <c:v>Febr.</c:v>
                </c:pt>
                <c:pt idx="2">
                  <c:v>Marts</c:v>
                </c:pt>
                <c:pt idx="3">
                  <c:v>Apr.</c:v>
                </c:pt>
                <c:pt idx="4">
                  <c:v>Maijs</c:v>
                </c:pt>
                <c:pt idx="5">
                  <c:v>Jūn.</c:v>
                </c:pt>
                <c:pt idx="6">
                  <c:v>Jūl.</c:v>
                </c:pt>
                <c:pt idx="7">
                  <c:v>Aug.</c:v>
                </c:pt>
                <c:pt idx="8">
                  <c:v>Sept.</c:v>
                </c:pt>
                <c:pt idx="9">
                  <c:v>Okt.</c:v>
                </c:pt>
                <c:pt idx="10">
                  <c:v>Nov.</c:v>
                </c:pt>
                <c:pt idx="11">
                  <c:v>Dec.</c:v>
                </c:pt>
              </c:strCache>
            </c:strRef>
          </c:cat>
          <c:val>
            <c:numRef>
              <c:f>'Kopsummas_2020-2021_1'!$B$5:$M$5</c:f>
              <c:numCache>
                <c:formatCode>#\ ##0.0</c:formatCode>
                <c:ptCount val="12"/>
                <c:pt idx="0">
                  <c:v>24297561.31000004</c:v>
                </c:pt>
                <c:pt idx="1">
                  <c:v>29320403.190000132</c:v>
                </c:pt>
                <c:pt idx="2">
                  <c:v>36841207.570000142</c:v>
                </c:pt>
                <c:pt idx="3">
                  <c:v>56347278.759999663</c:v>
                </c:pt>
                <c:pt idx="4">
                  <c:v>70185219.46999982</c:v>
                </c:pt>
                <c:pt idx="5">
                  <c:v>77775196.799999774</c:v>
                </c:pt>
                <c:pt idx="6">
                  <c:v>102489106.86999899</c:v>
                </c:pt>
                <c:pt idx="7">
                  <c:v>138464900.04999971</c:v>
                </c:pt>
                <c:pt idx="8">
                  <c:v>81655029.419999838</c:v>
                </c:pt>
                <c:pt idx="9">
                  <c:v>99059032.670000434</c:v>
                </c:pt>
                <c:pt idx="10">
                  <c:v>75851049.85000062</c:v>
                </c:pt>
                <c:pt idx="11">
                  <c:v>4745767.490000248</c:v>
                </c:pt>
              </c:numCache>
            </c:numRef>
          </c:val>
          <c:extLst>
            <c:ext xmlns:c15="http://schemas.microsoft.com/office/drawing/2012/chart" uri="{02D57815-91ED-43cb-92C2-25804820EDAC}">
              <c15:datalabelsRange>
                <c15:f>'Kopsummas_2020-2021_1'!$B$9:$M$9</c15:f>
                <c15:dlblRangeCache>
                  <c:ptCount val="12"/>
                  <c:pt idx="0">
                    <c:v>-24,3</c:v>
                  </c:pt>
                  <c:pt idx="1">
                    <c:v>-29,3</c:v>
                  </c:pt>
                  <c:pt idx="2">
                    <c:v>-36,8</c:v>
                  </c:pt>
                  <c:pt idx="3">
                    <c:v>-56,3</c:v>
                  </c:pt>
                  <c:pt idx="4">
                    <c:v>-70,2</c:v>
                  </c:pt>
                  <c:pt idx="5">
                    <c:v>-77,8</c:v>
                  </c:pt>
                  <c:pt idx="6">
                    <c:v>-102,5</c:v>
                  </c:pt>
                  <c:pt idx="7">
                    <c:v>-138,5</c:v>
                  </c:pt>
                  <c:pt idx="8">
                    <c:v>-81,7</c:v>
                  </c:pt>
                  <c:pt idx="9">
                    <c:v>-99,1</c:v>
                  </c:pt>
                  <c:pt idx="10">
                    <c:v>-75,9</c:v>
                  </c:pt>
                  <c:pt idx="11">
                    <c:v>-4,7</c:v>
                  </c:pt>
                </c15:dlblRangeCache>
              </c15:datalabelsRange>
            </c:ext>
            <c:ext xmlns:c16="http://schemas.microsoft.com/office/drawing/2014/chart" uri="{C3380CC4-5D6E-409C-BE32-E72D297353CC}">
              <c16:uniqueId val="{00000017-615C-4E91-9454-53D6222915EC}"/>
            </c:ext>
          </c:extLst>
        </c:ser>
        <c:ser>
          <c:idx val="3"/>
          <c:order val="3"/>
          <c:tx>
            <c:strRef>
              <c:f>'Kopsummas_2020-2021_1'!$A$7</c:f>
              <c:strCache>
                <c:ptCount val="1"/>
                <c:pt idx="0">
                  <c:v>Neizpilde</c:v>
                </c:pt>
              </c:strCache>
            </c:strRef>
          </c:tx>
          <c:spPr>
            <a:solidFill>
              <a:schemeClr val="accent2">
                <a:lumMod val="40000"/>
                <a:lumOff val="60000"/>
              </a:schemeClr>
            </a:solidFill>
            <a:ln>
              <a:noFill/>
            </a:ln>
            <a:effectLst/>
          </c:spPr>
          <c:invertIfNegative val="0"/>
          <c:cat>
            <c:strRef>
              <c:f>'Kopsummas_2020-2021_1'!$B$2:$M$2</c:f>
              <c:strCache>
                <c:ptCount val="12"/>
                <c:pt idx="0">
                  <c:v>Janv.</c:v>
                </c:pt>
                <c:pt idx="1">
                  <c:v>Febr.</c:v>
                </c:pt>
                <c:pt idx="2">
                  <c:v>Marts</c:v>
                </c:pt>
                <c:pt idx="3">
                  <c:v>Apr.</c:v>
                </c:pt>
                <c:pt idx="4">
                  <c:v>Maijs</c:v>
                </c:pt>
                <c:pt idx="5">
                  <c:v>Jūn.</c:v>
                </c:pt>
                <c:pt idx="6">
                  <c:v>Jūl.</c:v>
                </c:pt>
                <c:pt idx="7">
                  <c:v>Aug.</c:v>
                </c:pt>
                <c:pt idx="8">
                  <c:v>Sept.</c:v>
                </c:pt>
                <c:pt idx="9">
                  <c:v>Okt.</c:v>
                </c:pt>
                <c:pt idx="10">
                  <c:v>Nov.</c:v>
                </c:pt>
                <c:pt idx="11">
                  <c:v>Dec.</c:v>
                </c:pt>
              </c:strCache>
            </c:strRef>
          </c:cat>
          <c:val>
            <c:numRef>
              <c:f>'Kopsummas_2020-2021_1'!$B$7:$M$7</c:f>
              <c:numCache>
                <c:formatCode>General</c:formatCode>
                <c:ptCount val="12"/>
              </c:numCache>
            </c:numRef>
          </c:val>
          <c:extLst>
            <c:ext xmlns:c16="http://schemas.microsoft.com/office/drawing/2014/chart" uri="{C3380CC4-5D6E-409C-BE32-E72D297353CC}">
              <c16:uniqueId val="{00000018-615C-4E91-9454-53D6222915EC}"/>
            </c:ext>
          </c:extLst>
        </c:ser>
        <c:dLbls>
          <c:showLegendKey val="0"/>
          <c:showVal val="0"/>
          <c:showCatName val="0"/>
          <c:showSerName val="0"/>
          <c:showPercent val="0"/>
          <c:showBubbleSize val="0"/>
        </c:dLbls>
        <c:gapWidth val="50"/>
        <c:overlap val="83"/>
        <c:axId val="1081239167"/>
        <c:axId val="1081237087"/>
      </c:barChart>
      <c:lineChart>
        <c:grouping val="standard"/>
        <c:varyColors val="0"/>
        <c:ser>
          <c:idx val="0"/>
          <c:order val="0"/>
          <c:tx>
            <c:strRef>
              <c:f>'Kopsummas_2020-2021_1'!$A$3</c:f>
              <c:strCache>
                <c:ptCount val="1"/>
                <c:pt idx="0">
                  <c:v>Plāni</c:v>
                </c:pt>
              </c:strCache>
            </c:strRef>
          </c:tx>
          <c:spPr>
            <a:ln w="28575" cap="rnd">
              <a:solidFill>
                <a:schemeClr val="bg2">
                  <a:lumMod val="90000"/>
                </a:schemeClr>
              </a:solidFill>
              <a:round/>
            </a:ln>
            <a:effectLst/>
          </c:spPr>
          <c:marker>
            <c:symbol val="circle"/>
            <c:size val="5"/>
            <c:spPr>
              <a:solidFill>
                <a:schemeClr val="tx1"/>
              </a:solidFill>
              <a:ln w="9525">
                <a:solidFill>
                  <a:schemeClr val="tx1"/>
                </a:solidFill>
              </a:ln>
              <a:effectLst/>
            </c:spPr>
          </c:marker>
          <c:dLbls>
            <c:dLbl>
              <c:idx val="11"/>
              <c:layout>
                <c:manualLayout>
                  <c:x val="-1.6949150029041918E-2"/>
                  <c:y val="-7.94044665012406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615C-4E91-9454-53D6222915EC}"/>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'Kopsummas_2020-2021_1'!$B$2:$M$2</c:f>
              <c:strCache>
                <c:ptCount val="12"/>
                <c:pt idx="0">
                  <c:v>Janv.</c:v>
                </c:pt>
                <c:pt idx="1">
                  <c:v>Febr.</c:v>
                </c:pt>
                <c:pt idx="2">
                  <c:v>Marts</c:v>
                </c:pt>
                <c:pt idx="3">
                  <c:v>Apr.</c:v>
                </c:pt>
                <c:pt idx="4">
                  <c:v>Maijs</c:v>
                </c:pt>
                <c:pt idx="5">
                  <c:v>Jūn.</c:v>
                </c:pt>
                <c:pt idx="6">
                  <c:v>Jūl.</c:v>
                </c:pt>
                <c:pt idx="7">
                  <c:v>Aug.</c:v>
                </c:pt>
                <c:pt idx="8">
                  <c:v>Sept.</c:v>
                </c:pt>
                <c:pt idx="9">
                  <c:v>Okt.</c:v>
                </c:pt>
                <c:pt idx="10">
                  <c:v>Nov.</c:v>
                </c:pt>
                <c:pt idx="11">
                  <c:v>Dec.</c:v>
                </c:pt>
              </c:strCache>
            </c:strRef>
          </c:cat>
          <c:val>
            <c:numRef>
              <c:f>'Kopsummas_2020-2021_1'!$B$3:$M$3</c:f>
              <c:numCache>
                <c:formatCode>#\ ##0.0</c:formatCode>
                <c:ptCount val="12"/>
                <c:pt idx="0">
                  <c:v>89143602.409999996</c:v>
                </c:pt>
                <c:pt idx="1">
                  <c:v>150555683.5200001</c:v>
                </c:pt>
                <c:pt idx="2">
                  <c:v>202837734.35000002</c:v>
                </c:pt>
                <c:pt idx="3">
                  <c:v>275892010.94999969</c:v>
                </c:pt>
                <c:pt idx="4">
                  <c:v>336961288.05999982</c:v>
                </c:pt>
                <c:pt idx="5">
                  <c:v>388369156.01999962</c:v>
                </c:pt>
                <c:pt idx="6">
                  <c:v>469503784.39999908</c:v>
                </c:pt>
                <c:pt idx="7">
                  <c:v>574558506.24999988</c:v>
                </c:pt>
                <c:pt idx="8">
                  <c:v>621152802.80999994</c:v>
                </c:pt>
                <c:pt idx="9">
                  <c:v>688614045.35999978</c:v>
                </c:pt>
                <c:pt idx="10">
                  <c:v>733044985.13999975</c:v>
                </c:pt>
                <c:pt idx="11">
                  <c:v>768142500.16999996</c:v>
                </c:pt>
              </c:numCache>
            </c:numRef>
          </c:val>
          <c:smooth val="0"/>
          <c:extLst>
            <c:ext xmlns:c16="http://schemas.microsoft.com/office/drawing/2014/chart" uri="{C3380CC4-5D6E-409C-BE32-E72D297353CC}">
              <c16:uniqueId val="{0000001A-615C-4E91-9454-53D6222915EC}"/>
            </c:ext>
          </c:extLst>
        </c:ser>
        <c:ser>
          <c:idx val="1"/>
          <c:order val="1"/>
          <c:tx>
            <c:strRef>
              <c:f>'Kopsummas_2020-2021_1'!$A$4</c:f>
              <c:strCache>
                <c:ptCount val="1"/>
                <c:pt idx="0">
                  <c:v>Izpilde</c:v>
                </c:pt>
              </c:strCache>
            </c:strRef>
          </c:tx>
          <c:spPr>
            <a:ln w="28575" cap="rnd">
              <a:solidFill>
                <a:schemeClr val="accent2">
                  <a:lumMod val="40000"/>
                  <a:lumOff val="60000"/>
                </a:schemeClr>
              </a:solidFill>
              <a:round/>
            </a:ln>
            <a:effectLst/>
          </c:spPr>
          <c:marker>
            <c:symbol val="circle"/>
            <c:size val="5"/>
            <c:spPr>
              <a:solidFill>
                <a:srgbClr val="C00000"/>
              </a:solidFill>
              <a:ln w="9525">
                <a:solidFill>
                  <a:srgbClr val="C00000"/>
                </a:solidFill>
              </a:ln>
              <a:effectLst/>
            </c:spPr>
          </c:marker>
          <c:dLbls>
            <c:dLbl>
              <c:idx val="11"/>
              <c:layout>
                <c:manualLayout>
                  <c:x val="-1.7169863308404393E-16"/>
                  <c:y val="4.41176470588235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615C-4E91-9454-53D6222915E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'Kopsummas_2020-2021_1'!$B$2:$M$2</c:f>
              <c:strCache>
                <c:ptCount val="12"/>
                <c:pt idx="0">
                  <c:v>Janv.</c:v>
                </c:pt>
                <c:pt idx="1">
                  <c:v>Febr.</c:v>
                </c:pt>
                <c:pt idx="2">
                  <c:v>Marts</c:v>
                </c:pt>
                <c:pt idx="3">
                  <c:v>Apr.</c:v>
                </c:pt>
                <c:pt idx="4">
                  <c:v>Maijs</c:v>
                </c:pt>
                <c:pt idx="5">
                  <c:v>Jūn.</c:v>
                </c:pt>
                <c:pt idx="6">
                  <c:v>Jūl.</c:v>
                </c:pt>
                <c:pt idx="7">
                  <c:v>Aug.</c:v>
                </c:pt>
                <c:pt idx="8">
                  <c:v>Sept.</c:v>
                </c:pt>
                <c:pt idx="9">
                  <c:v>Okt.</c:v>
                </c:pt>
                <c:pt idx="10">
                  <c:v>Nov.</c:v>
                </c:pt>
                <c:pt idx="11">
                  <c:v>Dec.</c:v>
                </c:pt>
              </c:strCache>
            </c:strRef>
          </c:cat>
          <c:val>
            <c:numRef>
              <c:f>'Kopsummas_2020-2021_1'!$B$4:$M$4</c:f>
              <c:numCache>
                <c:formatCode>#\ ##0.0</c:formatCode>
                <c:ptCount val="12"/>
                <c:pt idx="0">
                  <c:v>64846041.099999957</c:v>
                </c:pt>
                <c:pt idx="1">
                  <c:v>121235280.32999997</c:v>
                </c:pt>
                <c:pt idx="2">
                  <c:v>165996526.77999988</c:v>
                </c:pt>
                <c:pt idx="3">
                  <c:v>219544732.19000003</c:v>
                </c:pt>
                <c:pt idx="4">
                  <c:v>266776068.59</c:v>
                </c:pt>
                <c:pt idx="5">
                  <c:v>310593959.21999985</c:v>
                </c:pt>
                <c:pt idx="6">
                  <c:v>367014677.53000009</c:v>
                </c:pt>
                <c:pt idx="7">
                  <c:v>436093606.20000017</c:v>
                </c:pt>
                <c:pt idx="8">
                  <c:v>539497773.3900001</c:v>
                </c:pt>
                <c:pt idx="9">
                  <c:v>589555012.68999934</c:v>
                </c:pt>
                <c:pt idx="10">
                  <c:v>657193935.28999913</c:v>
                </c:pt>
                <c:pt idx="11">
                  <c:v>763396732.67999971</c:v>
                </c:pt>
              </c:numCache>
            </c:numRef>
          </c:val>
          <c:smooth val="0"/>
          <c:extLst>
            <c:ext xmlns:c16="http://schemas.microsoft.com/office/drawing/2014/chart" uri="{C3380CC4-5D6E-409C-BE32-E72D297353CC}">
              <c16:uniqueId val="{0000001C-615C-4E91-9454-53D6222915EC}"/>
            </c:ext>
          </c:extLst>
        </c:ser>
        <c:dLbls>
          <c:showLegendKey val="0"/>
          <c:showVal val="0"/>
          <c:showCatName val="0"/>
          <c:showSerName val="0"/>
          <c:showPercent val="0"/>
          <c:showBubbleSize val="0"/>
        </c:dLbls>
        <c:marker val="1"/>
        <c:smooth val="0"/>
        <c:axId val="1081239167"/>
        <c:axId val="1081237087"/>
      </c:lineChart>
      <c:catAx>
        <c:axId val="1081239167"/>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81237087"/>
        <c:crosses val="autoZero"/>
        <c:auto val="1"/>
        <c:lblAlgn val="ctr"/>
        <c:lblOffset val="100"/>
        <c:noMultiLvlLbl val="0"/>
      </c:catAx>
      <c:valAx>
        <c:axId val="1081237087"/>
        <c:scaling>
          <c:orientation val="minMax"/>
        </c:scaling>
        <c:delete val="1"/>
        <c:axPos val="l"/>
        <c:numFmt formatCode="#\ ##0.0" sourceLinked="1"/>
        <c:majorTickMark val="out"/>
        <c:minorTickMark val="none"/>
        <c:tickLblPos val="nextTo"/>
        <c:crossAx val="1081239167"/>
        <c:crosses val="autoZero"/>
        <c:crossBetween val="between"/>
        <c:dispUnits>
          <c:builtInUnit val="millions"/>
        </c:dispUnits>
      </c:valAx>
      <c:spPr>
        <a:noFill/>
        <a:ln>
          <a:noFill/>
        </a:ln>
        <a:effectLst/>
      </c:spPr>
    </c:plotArea>
    <c:legend>
      <c:legendPos val="b"/>
      <c:legendEntry>
        <c:idx val="0"/>
        <c:delete val="1"/>
      </c:legendEntry>
      <c:layout>
        <c:manualLayout>
          <c:xMode val="edge"/>
          <c:yMode val="edge"/>
          <c:x val="0.28861576978597647"/>
          <c:y val="0.92222865524162423"/>
          <c:w val="0.42276827606804357"/>
          <c:h val="7.7771344758375785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6770528522553927E-2"/>
          <c:y val="2.2167597622873478E-3"/>
          <c:w val="0.93346648279290878"/>
          <c:h val="0.65013435909077311"/>
        </c:manualLayout>
      </c:layout>
      <c:barChart>
        <c:barDir val="col"/>
        <c:grouping val="stacked"/>
        <c:varyColors val="0"/>
        <c:ser>
          <c:idx val="0"/>
          <c:order val="0"/>
          <c:tx>
            <c:strRef>
              <c:f>'2023_SI_risk'!$F$3</c:f>
              <c:strCache>
                <c:ptCount val="1"/>
                <c:pt idx="0">
                  <c:v>Sasniegtais</c:v>
                </c:pt>
              </c:strCache>
            </c:strRef>
          </c:tx>
          <c:spPr>
            <a:solidFill>
              <a:schemeClr val="accent6">
                <a:lumMod val="75000"/>
              </a:schemeClr>
            </a:solidFill>
            <a:ln>
              <a:noFill/>
            </a:ln>
            <a:effectLst/>
          </c:spPr>
          <c:invertIfNegative val="0"/>
          <c:cat>
            <c:strRef>
              <c:f>'2023_SI_risk'!$E$4:$E$10</c:f>
              <c:strCache>
                <c:ptCount val="7"/>
                <c:pt idx="0">
                  <c:v>Rekonstruēto dzelzceļu līnijas, km</c:v>
                </c:pt>
                <c:pt idx="1">
                  <c:v>Rekonstruēto tramvaju līnijas, km</c:v>
                </c:pt>
                <c:pt idx="2">
                  <c:v>Ārstniecības iestādes</c:v>
                </c:pt>
                <c:pt idx="3">
                  <c:v>Personas ar uzlabotu notekūdeņu sistēmu</c:v>
                </c:pt>
                <c:pt idx="4">
                  <c:v>Atbalstītas personas ar garīga rakstura traucējumiem</c:v>
                </c:pt>
                <c:pt idx="5">
                  <c:v>Mājsaimniecības ar uzlabotu enerģ. patēriņu</c:v>
                </c:pt>
                <c:pt idx="6">
                  <c:v>Revitalizētā pilsētas teritorija, ha</c:v>
                </c:pt>
              </c:strCache>
            </c:strRef>
          </c:cat>
          <c:val>
            <c:numRef>
              <c:f>'2023_SI_risk'!$F$4:$F$10</c:f>
              <c:numCache>
                <c:formatCode>0%</c:formatCode>
                <c:ptCount val="7"/>
                <c:pt idx="0">
                  <c:v>0</c:v>
                </c:pt>
                <c:pt idx="1">
                  <c:v>0.32569999999999999</c:v>
                </c:pt>
                <c:pt idx="2">
                  <c:v>0.48929159802306427</c:v>
                </c:pt>
                <c:pt idx="3">
                  <c:v>0.36037329504666188</c:v>
                </c:pt>
                <c:pt idx="4">
                  <c:v>0.38142857142857145</c:v>
                </c:pt>
                <c:pt idx="5">
                  <c:v>0.49165945879154827</c:v>
                </c:pt>
                <c:pt idx="6">
                  <c:v>0.39488850492390332</c:v>
                </c:pt>
              </c:numCache>
            </c:numRef>
          </c:val>
          <c:extLst>
            <c:ext xmlns:c16="http://schemas.microsoft.com/office/drawing/2014/chart" uri="{C3380CC4-5D6E-409C-BE32-E72D297353CC}">
              <c16:uniqueId val="{00000000-9B81-419D-8CD8-654EC87493ED}"/>
            </c:ext>
          </c:extLst>
        </c:ser>
        <c:ser>
          <c:idx val="1"/>
          <c:order val="1"/>
          <c:tx>
            <c:strRef>
              <c:f>'2023_SI_risk'!$G$3</c:f>
              <c:strCache>
                <c:ptCount val="1"/>
                <c:pt idx="0">
                  <c:v>Līgumos plānotais</c:v>
                </c:pt>
              </c:strCache>
            </c:strRef>
          </c:tx>
          <c:spPr>
            <a:solidFill>
              <a:schemeClr val="accent4">
                <a:lumMod val="60000"/>
                <a:lumOff val="40000"/>
              </a:schemeClr>
            </a:solidFill>
            <a:ln>
              <a:solidFill>
                <a:schemeClr val="bg2">
                  <a:lumMod val="90000"/>
                </a:schemeClr>
              </a:solidFill>
            </a:ln>
            <a:effectLst/>
          </c:spPr>
          <c:invertIfNegative val="0"/>
          <c:dLbls>
            <c:dLbl>
              <c:idx val="0"/>
              <c:layout>
                <c:manualLayout>
                  <c:x val="3.0958852478536476E-2"/>
                  <c:y val="-0.21018472466651369"/>
                </c:manualLayout>
              </c:layout>
              <c:tx>
                <c:rich>
                  <a:bodyPr/>
                  <a:lstStyle/>
                  <a:p>
                    <a:fld id="{86086BA6-C6C7-43EA-AAFD-F59A6F8C8741}" type="CELLRANGE">
                      <a:rPr lang="en-US"/>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9B81-419D-8CD8-654EC87493ED}"/>
                </c:ext>
              </c:extLst>
            </c:dLbl>
            <c:dLbl>
              <c:idx val="1"/>
              <c:layout>
                <c:manualLayout>
                  <c:x val="4.2866103431819694E-2"/>
                  <c:y val="-3.7939334812661006E-2"/>
                </c:manualLayout>
              </c:layout>
              <c:tx>
                <c:rich>
                  <a:bodyPr/>
                  <a:lstStyle/>
                  <a:p>
                    <a:fld id="{62E8E799-AE86-4068-A1D1-1DCE358F7A74}" type="CELLRANGE">
                      <a:rPr lang="en-US"/>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9B81-419D-8CD8-654EC87493ED}"/>
                </c:ext>
              </c:extLst>
            </c:dLbl>
            <c:dLbl>
              <c:idx val="2"/>
              <c:layout>
                <c:manualLayout>
                  <c:x val="5.2391904194446344E-2"/>
                  <c:y val="2.345850230826128E-2"/>
                </c:manualLayout>
              </c:layout>
              <c:tx>
                <c:rich>
                  <a:bodyPr/>
                  <a:lstStyle/>
                  <a:p>
                    <a:fld id="{8F749803-D298-4F08-9550-8CFC7586B010}" type="CELLRANGE">
                      <a:rPr lang="en-US"/>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9B81-419D-8CD8-654EC87493ED}"/>
                </c:ext>
              </c:extLst>
            </c:dLbl>
            <c:dLbl>
              <c:idx val="3"/>
              <c:layout>
                <c:manualLayout>
                  <c:x val="5.9536254766416302E-2"/>
                  <c:y val="7.9125538806845752E-2"/>
                </c:manualLayout>
              </c:layout>
              <c:tx>
                <c:rich>
                  <a:bodyPr/>
                  <a:lstStyle/>
                  <a:p>
                    <a:fld id="{6687287A-144C-48A1-BC56-190DEF18A2B9}" type="CELLRANGE">
                      <a:rPr lang="en-US"/>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9B81-419D-8CD8-654EC87493ED}"/>
                </c:ext>
              </c:extLst>
            </c:dLbl>
            <c:dLbl>
              <c:idx val="4"/>
              <c:layout>
                <c:manualLayout>
                  <c:x val="5.0010454003789694E-2"/>
                  <c:y val="9.5402925497997837E-2"/>
                </c:manualLayout>
              </c:layout>
              <c:tx>
                <c:rich>
                  <a:bodyPr/>
                  <a:lstStyle/>
                  <a:p>
                    <a:fld id="{09B8C8A4-084E-44DA-9826-B585BB54F636}" type="CELLRANGE">
                      <a:rPr lang="en-US"/>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9B81-419D-8CD8-654EC87493ED}"/>
                </c:ext>
              </c:extLst>
            </c:dLbl>
            <c:dLbl>
              <c:idx val="5"/>
              <c:layout>
                <c:manualLayout>
                  <c:x val="6.4299155147729603E-2"/>
                  <c:y val="0.13481011043946231"/>
                </c:manualLayout>
              </c:layout>
              <c:tx>
                <c:rich>
                  <a:bodyPr/>
                  <a:lstStyle/>
                  <a:p>
                    <a:fld id="{1770579B-0999-4F48-83FE-3A45854D42DE}" type="CELLRANGE">
                      <a:rPr lang="en-US"/>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9B81-419D-8CD8-654EC87493ED}"/>
                </c:ext>
              </c:extLst>
            </c:dLbl>
            <c:dLbl>
              <c:idx val="6"/>
              <c:layout>
                <c:manualLayout>
                  <c:x val="5.2391904194446171E-2"/>
                  <c:y val="0.18862256739867878"/>
                </c:manualLayout>
              </c:layout>
              <c:tx>
                <c:rich>
                  <a:bodyPr/>
                  <a:lstStyle/>
                  <a:p>
                    <a:fld id="{97B2B05D-0DFF-420D-838F-79D0159DEF7A}" type="CELLRANGE">
                      <a:rPr lang="en-US"/>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9B81-419D-8CD8-654EC87493ED}"/>
                </c:ext>
              </c:extLst>
            </c:dLbl>
            <c:spPr>
              <a:noFill/>
              <a:ln>
                <a:noFill/>
              </a:ln>
              <a:effectLst/>
            </c:spPr>
            <c:txPr>
              <a:bodyPr rot="0" spcFirstLastPara="1" vertOverflow="ellipsis" vert="horz" wrap="square" lIns="38100" tIns="19050" rIns="38100" bIns="19050" anchor="ctr" anchorCtr="0">
                <a:spAutoFit/>
              </a:bodyPr>
              <a:lstStyle/>
              <a:p>
                <a:pPr>
                  <a:defRPr sz="1050" b="1" i="0" u="none" strike="noStrike" kern="1200" baseline="0">
                    <a:solidFill>
                      <a:srgbClr val="7030A0"/>
                    </a:solidFill>
                    <a:latin typeface="+mn-lt"/>
                    <a:ea typeface="+mn-ea"/>
                    <a:cs typeface="+mn-cs"/>
                  </a:defRPr>
                </a:pPr>
                <a:endParaRPr lang="lv-LV"/>
              </a:p>
            </c:txPr>
            <c:dLblPos val="inBase"/>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strRef>
              <c:f>'2023_SI_risk'!$E$4:$E$10</c:f>
              <c:strCache>
                <c:ptCount val="7"/>
                <c:pt idx="0">
                  <c:v>Rekonstruēto dzelzceļu līnijas, km</c:v>
                </c:pt>
                <c:pt idx="1">
                  <c:v>Rekonstruēto tramvaju līnijas, km</c:v>
                </c:pt>
                <c:pt idx="2">
                  <c:v>Ārstniecības iestādes</c:v>
                </c:pt>
                <c:pt idx="3">
                  <c:v>Personas ar uzlabotu notekūdeņu sistēmu</c:v>
                </c:pt>
                <c:pt idx="4">
                  <c:v>Atbalstītas personas ar garīga rakstura traucējumiem</c:v>
                </c:pt>
                <c:pt idx="5">
                  <c:v>Mājsaimniecības ar uzlabotu enerģ. patēriņu</c:v>
                </c:pt>
                <c:pt idx="6">
                  <c:v>Revitalizētā pilsētas teritorija, ha</c:v>
                </c:pt>
              </c:strCache>
            </c:strRef>
          </c:cat>
          <c:val>
            <c:numRef>
              <c:f>'2023_SI_risk'!$G$4:$G$10</c:f>
              <c:numCache>
                <c:formatCode>0%</c:formatCode>
                <c:ptCount val="7"/>
                <c:pt idx="0">
                  <c:v>0</c:v>
                </c:pt>
                <c:pt idx="1">
                  <c:v>0.18380000000000007</c:v>
                </c:pt>
                <c:pt idx="2">
                  <c:v>0.21911037891268531</c:v>
                </c:pt>
                <c:pt idx="3">
                  <c:v>0.57755443886097146</c:v>
                </c:pt>
                <c:pt idx="4">
                  <c:v>0.61857142857142855</c:v>
                </c:pt>
                <c:pt idx="5">
                  <c:v>0.71858396144816516</c:v>
                </c:pt>
                <c:pt idx="6">
                  <c:v>1.0197839033124436</c:v>
                </c:pt>
              </c:numCache>
            </c:numRef>
          </c:val>
          <c:extLst>
            <c:ext xmlns:c15="http://schemas.microsoft.com/office/drawing/2012/chart" uri="{02D57815-91ED-43cb-92C2-25804820EDAC}">
              <c15:datalabelsRange>
                <c15:f>'2023_SI_risk'!$K$4:$K$10</c15:f>
                <c15:dlblRangeCache>
                  <c:ptCount val="7"/>
                  <c:pt idx="0">
                    <c:v>97</c:v>
                  </c:pt>
                  <c:pt idx="1">
                    <c:v>6,49</c:v>
                  </c:pt>
                  <c:pt idx="2">
                    <c:v>97</c:v>
                  </c:pt>
                  <c:pt idx="3">
                    <c:v>12 103</c:v>
                  </c:pt>
                  <c:pt idx="4">
                    <c:v>564</c:v>
                  </c:pt>
                  <c:pt idx="5">
                    <c:v>2 562</c:v>
                  </c:pt>
                  <c:pt idx="6">
                    <c:v>142,45</c:v>
                  </c:pt>
                </c15:dlblRangeCache>
              </c15:datalabelsRange>
            </c:ext>
            <c:ext xmlns:c16="http://schemas.microsoft.com/office/drawing/2014/chart" uri="{C3380CC4-5D6E-409C-BE32-E72D297353CC}">
              <c16:uniqueId val="{00000008-9B81-419D-8CD8-654EC87493ED}"/>
            </c:ext>
          </c:extLst>
        </c:ser>
        <c:dLbls>
          <c:showLegendKey val="0"/>
          <c:showVal val="0"/>
          <c:showCatName val="0"/>
          <c:showSerName val="0"/>
          <c:showPercent val="0"/>
          <c:showBubbleSize val="0"/>
        </c:dLbls>
        <c:gapWidth val="150"/>
        <c:overlap val="100"/>
        <c:axId val="712016416"/>
        <c:axId val="712007888"/>
      </c:barChart>
      <c:lineChart>
        <c:grouping val="standard"/>
        <c:varyColors val="0"/>
        <c:ser>
          <c:idx val="3"/>
          <c:order val="3"/>
          <c:tx>
            <c:v>65% Slieksnis</c:v>
          </c:tx>
          <c:spPr>
            <a:ln w="28575" cap="rnd">
              <a:solidFill>
                <a:srgbClr val="C00000"/>
              </a:solidFill>
              <a:prstDash val="dash"/>
              <a:round/>
            </a:ln>
            <a:effectLst/>
          </c:spPr>
          <c:marker>
            <c:symbol val="circle"/>
            <c:size val="5"/>
            <c:spPr>
              <a:noFill/>
              <a:ln w="9525">
                <a:noFill/>
              </a:ln>
              <a:effectLst/>
            </c:spPr>
          </c:marker>
          <c:cat>
            <c:numRef>
              <c:f>('2023_SI_risk'!$M$4:$M$10,'2023_SI_risk'!$P$4:$P$10)</c:f>
              <c:numCache>
                <c:formatCode>General</c:formatCode>
                <c:ptCount val="14"/>
                <c:pt idx="0">
                  <c:v>1</c:v>
                </c:pt>
                <c:pt idx="1">
                  <c:v>2</c:v>
                </c:pt>
                <c:pt idx="2">
                  <c:v>3</c:v>
                </c:pt>
                <c:pt idx="3">
                  <c:v>4</c:v>
                </c:pt>
                <c:pt idx="4">
                  <c:v>5</c:v>
                </c:pt>
                <c:pt idx="5">
                  <c:v>6</c:v>
                </c:pt>
                <c:pt idx="6">
                  <c:v>7</c:v>
                </c:pt>
                <c:pt idx="7" formatCode="0%">
                  <c:v>1</c:v>
                </c:pt>
                <c:pt idx="8" formatCode="0%">
                  <c:v>1</c:v>
                </c:pt>
                <c:pt idx="9" formatCode="0%">
                  <c:v>1</c:v>
                </c:pt>
                <c:pt idx="10" formatCode="0%">
                  <c:v>1</c:v>
                </c:pt>
                <c:pt idx="11" formatCode="0%">
                  <c:v>1</c:v>
                </c:pt>
                <c:pt idx="12" formatCode="0%">
                  <c:v>1</c:v>
                </c:pt>
                <c:pt idx="13" formatCode="0%">
                  <c:v>1</c:v>
                </c:pt>
              </c:numCache>
            </c:numRef>
          </c:cat>
          <c:val>
            <c:numRef>
              <c:f>'2023_SI_risk'!$O$4:$O$10</c:f>
              <c:numCache>
                <c:formatCode>0%</c:formatCode>
                <c:ptCount val="7"/>
                <c:pt idx="0">
                  <c:v>0.65</c:v>
                </c:pt>
                <c:pt idx="1">
                  <c:v>0.65</c:v>
                </c:pt>
                <c:pt idx="2">
                  <c:v>0.65</c:v>
                </c:pt>
                <c:pt idx="3">
                  <c:v>0.65</c:v>
                </c:pt>
                <c:pt idx="4">
                  <c:v>0.65</c:v>
                </c:pt>
                <c:pt idx="5">
                  <c:v>0.65</c:v>
                </c:pt>
                <c:pt idx="6">
                  <c:v>0.65</c:v>
                </c:pt>
              </c:numCache>
            </c:numRef>
          </c:val>
          <c:smooth val="0"/>
          <c:extLst>
            <c:ext xmlns:c16="http://schemas.microsoft.com/office/drawing/2014/chart" uri="{C3380CC4-5D6E-409C-BE32-E72D297353CC}">
              <c16:uniqueId val="{00000009-9B81-419D-8CD8-654EC87493ED}"/>
            </c:ext>
          </c:extLst>
        </c:ser>
        <c:ser>
          <c:idx val="4"/>
          <c:order val="4"/>
          <c:tx>
            <c:strRef>
              <c:f>'2023_SI_risk'!$P$3</c:f>
              <c:strCache>
                <c:ptCount val="1"/>
                <c:pt idx="0">
                  <c:v>100% Slieksnis</c:v>
                </c:pt>
              </c:strCache>
            </c:strRef>
          </c:tx>
          <c:spPr>
            <a:ln w="28575" cap="rnd">
              <a:solidFill>
                <a:schemeClr val="accent5">
                  <a:lumMod val="75000"/>
                </a:schemeClr>
              </a:solidFill>
              <a:prstDash val="dash"/>
            </a:ln>
          </c:spPr>
          <c:marker>
            <c:symbol val="circle"/>
            <c:size val="7"/>
            <c:spPr>
              <a:noFill/>
              <a:ln>
                <a:noFill/>
              </a:ln>
            </c:spPr>
          </c:marker>
          <c:cat>
            <c:numRef>
              <c:f>('2023_SI_risk'!$M$4:$M$10,'2023_SI_risk'!$P$4:$P$10)</c:f>
              <c:numCache>
                <c:formatCode>General</c:formatCode>
                <c:ptCount val="14"/>
                <c:pt idx="0">
                  <c:v>1</c:v>
                </c:pt>
                <c:pt idx="1">
                  <c:v>2</c:v>
                </c:pt>
                <c:pt idx="2">
                  <c:v>3</c:v>
                </c:pt>
                <c:pt idx="3">
                  <c:v>4</c:v>
                </c:pt>
                <c:pt idx="4">
                  <c:v>5</c:v>
                </c:pt>
                <c:pt idx="5">
                  <c:v>6</c:v>
                </c:pt>
                <c:pt idx="6">
                  <c:v>7</c:v>
                </c:pt>
                <c:pt idx="7" formatCode="0%">
                  <c:v>1</c:v>
                </c:pt>
                <c:pt idx="8" formatCode="0%">
                  <c:v>1</c:v>
                </c:pt>
                <c:pt idx="9" formatCode="0%">
                  <c:v>1</c:v>
                </c:pt>
                <c:pt idx="10" formatCode="0%">
                  <c:v>1</c:v>
                </c:pt>
                <c:pt idx="11" formatCode="0%">
                  <c:v>1</c:v>
                </c:pt>
                <c:pt idx="12" formatCode="0%">
                  <c:v>1</c:v>
                </c:pt>
                <c:pt idx="13" formatCode="0%">
                  <c:v>1</c:v>
                </c:pt>
              </c:numCache>
            </c:numRef>
          </c:cat>
          <c:val>
            <c:numRef>
              <c:f>'2023_SI_risk'!$P$4:$P$10</c:f>
              <c:numCache>
                <c:formatCode>0%</c:formatCode>
                <c:ptCount val="7"/>
                <c:pt idx="0">
                  <c:v>1</c:v>
                </c:pt>
                <c:pt idx="1">
                  <c:v>1</c:v>
                </c:pt>
                <c:pt idx="2">
                  <c:v>1</c:v>
                </c:pt>
                <c:pt idx="3">
                  <c:v>1</c:v>
                </c:pt>
                <c:pt idx="4">
                  <c:v>1</c:v>
                </c:pt>
                <c:pt idx="5">
                  <c:v>1</c:v>
                </c:pt>
                <c:pt idx="6">
                  <c:v>1</c:v>
                </c:pt>
              </c:numCache>
            </c:numRef>
          </c:val>
          <c:smooth val="0"/>
          <c:extLst>
            <c:ext xmlns:c16="http://schemas.microsoft.com/office/drawing/2014/chart" uri="{C3380CC4-5D6E-409C-BE32-E72D297353CC}">
              <c16:uniqueId val="{0000000A-9B81-419D-8CD8-654EC87493ED}"/>
            </c:ext>
          </c:extLst>
        </c:ser>
        <c:dLbls>
          <c:showLegendKey val="0"/>
          <c:showVal val="0"/>
          <c:showCatName val="0"/>
          <c:showSerName val="0"/>
          <c:showPercent val="0"/>
          <c:showBubbleSize val="0"/>
        </c:dLbls>
        <c:marker val="1"/>
        <c:smooth val="0"/>
        <c:axId val="712016416"/>
        <c:axId val="712007888"/>
      </c:lineChart>
      <c:scatterChart>
        <c:scatterStyle val="lineMarker"/>
        <c:varyColors val="0"/>
        <c:ser>
          <c:idx val="2"/>
          <c:order val="2"/>
          <c:spPr>
            <a:ln w="25400" cap="rnd">
              <a:noFill/>
              <a:round/>
            </a:ln>
            <a:effectLst/>
          </c:spPr>
          <c:marker>
            <c:symbol val="circle"/>
            <c:size val="5"/>
            <c:spPr>
              <a:solidFill>
                <a:schemeClr val="accent3"/>
              </a:solidFill>
              <a:ln w="9525">
                <a:solidFill>
                  <a:schemeClr val="accent3"/>
                </a:solidFill>
              </a:ln>
              <a:effectLst/>
            </c:spPr>
          </c:marker>
          <c:dPt>
            <c:idx val="0"/>
            <c:marker>
              <c:symbol val="picture"/>
              <c:spPr>
                <a:blipFill>
                  <a:blip xmlns:r="http://schemas.openxmlformats.org/officeDocument/2006/relationships" r:embed="rId1"/>
                  <a:stretch>
                    <a:fillRect/>
                  </a:stretch>
                </a:blipFill>
                <a:ln w="25400">
                  <a:noFill/>
                </a:ln>
                <a:effectLst/>
              </c:spPr>
            </c:marker>
            <c:bubble3D val="0"/>
            <c:extLst>
              <c:ext xmlns:c16="http://schemas.microsoft.com/office/drawing/2014/chart" uri="{C3380CC4-5D6E-409C-BE32-E72D297353CC}">
                <c16:uniqueId val="{0000000B-9B81-419D-8CD8-654EC87493ED}"/>
              </c:ext>
            </c:extLst>
          </c:dPt>
          <c:dPt>
            <c:idx val="1"/>
            <c:marker>
              <c:symbol val="picture"/>
              <c:spPr>
                <a:blipFill>
                  <a:blip xmlns:r="http://schemas.openxmlformats.org/officeDocument/2006/relationships" r:embed="rId2"/>
                  <a:stretch>
                    <a:fillRect/>
                  </a:stretch>
                </a:blipFill>
                <a:ln w="25400">
                  <a:noFill/>
                </a:ln>
                <a:effectLst/>
              </c:spPr>
            </c:marker>
            <c:bubble3D val="0"/>
            <c:extLst>
              <c:ext xmlns:c16="http://schemas.microsoft.com/office/drawing/2014/chart" uri="{C3380CC4-5D6E-409C-BE32-E72D297353CC}">
                <c16:uniqueId val="{0000000C-9B81-419D-8CD8-654EC87493ED}"/>
              </c:ext>
            </c:extLst>
          </c:dPt>
          <c:dPt>
            <c:idx val="2"/>
            <c:marker>
              <c:symbol val="picture"/>
              <c:spPr>
                <a:blipFill>
                  <a:blip xmlns:r="http://schemas.openxmlformats.org/officeDocument/2006/relationships" r:embed="rId3"/>
                  <a:stretch>
                    <a:fillRect/>
                  </a:stretch>
                </a:blipFill>
                <a:ln w="25400">
                  <a:noFill/>
                </a:ln>
                <a:effectLst/>
              </c:spPr>
            </c:marker>
            <c:bubble3D val="0"/>
            <c:extLst>
              <c:ext xmlns:c16="http://schemas.microsoft.com/office/drawing/2014/chart" uri="{C3380CC4-5D6E-409C-BE32-E72D297353CC}">
                <c16:uniqueId val="{0000000D-9B81-419D-8CD8-654EC87493ED}"/>
              </c:ext>
            </c:extLst>
          </c:dPt>
          <c:dPt>
            <c:idx val="3"/>
            <c:marker>
              <c:symbol val="picture"/>
              <c:spPr>
                <a:blipFill>
                  <a:blip xmlns:r="http://schemas.openxmlformats.org/officeDocument/2006/relationships" r:embed="rId4"/>
                  <a:stretch>
                    <a:fillRect/>
                  </a:stretch>
                </a:blipFill>
                <a:ln w="25400">
                  <a:noFill/>
                </a:ln>
                <a:effectLst/>
              </c:spPr>
            </c:marker>
            <c:bubble3D val="0"/>
            <c:extLst>
              <c:ext xmlns:c16="http://schemas.microsoft.com/office/drawing/2014/chart" uri="{C3380CC4-5D6E-409C-BE32-E72D297353CC}">
                <c16:uniqueId val="{0000000E-9B81-419D-8CD8-654EC87493ED}"/>
              </c:ext>
            </c:extLst>
          </c:dPt>
          <c:dPt>
            <c:idx val="4"/>
            <c:marker>
              <c:symbol val="picture"/>
              <c:spPr>
                <a:blipFill>
                  <a:blip xmlns:r="http://schemas.openxmlformats.org/officeDocument/2006/relationships" r:embed="rId5"/>
                  <a:stretch>
                    <a:fillRect/>
                  </a:stretch>
                </a:blipFill>
                <a:ln w="25400">
                  <a:noFill/>
                </a:ln>
                <a:effectLst/>
              </c:spPr>
            </c:marker>
            <c:bubble3D val="0"/>
            <c:extLst>
              <c:ext xmlns:c16="http://schemas.microsoft.com/office/drawing/2014/chart" uri="{C3380CC4-5D6E-409C-BE32-E72D297353CC}">
                <c16:uniqueId val="{0000000F-9B81-419D-8CD8-654EC87493ED}"/>
              </c:ext>
            </c:extLst>
          </c:dPt>
          <c:dPt>
            <c:idx val="5"/>
            <c:marker>
              <c:symbol val="picture"/>
              <c:spPr>
                <a:blipFill>
                  <a:blip xmlns:r="http://schemas.openxmlformats.org/officeDocument/2006/relationships" r:embed="rId6"/>
                  <a:stretch>
                    <a:fillRect/>
                  </a:stretch>
                </a:blipFill>
                <a:ln w="25400">
                  <a:noFill/>
                </a:ln>
                <a:effectLst/>
              </c:spPr>
            </c:marker>
            <c:bubble3D val="0"/>
            <c:extLst>
              <c:ext xmlns:c16="http://schemas.microsoft.com/office/drawing/2014/chart" uri="{C3380CC4-5D6E-409C-BE32-E72D297353CC}">
                <c16:uniqueId val="{00000010-9B81-419D-8CD8-654EC87493ED}"/>
              </c:ext>
            </c:extLst>
          </c:dPt>
          <c:dPt>
            <c:idx val="6"/>
            <c:marker>
              <c:symbol val="picture"/>
              <c:spPr>
                <a:blipFill>
                  <a:blip xmlns:r="http://schemas.openxmlformats.org/officeDocument/2006/relationships" r:embed="rId7"/>
                  <a:stretch>
                    <a:fillRect/>
                  </a:stretch>
                </a:blipFill>
                <a:ln w="25400">
                  <a:noFill/>
                </a:ln>
                <a:effectLst/>
              </c:spPr>
            </c:marker>
            <c:bubble3D val="0"/>
            <c:extLst>
              <c:ext xmlns:c16="http://schemas.microsoft.com/office/drawing/2014/chart" uri="{C3380CC4-5D6E-409C-BE32-E72D297353CC}">
                <c16:uniqueId val="{00000011-9B81-419D-8CD8-654EC87493ED}"/>
              </c:ext>
            </c:extLst>
          </c:dPt>
          <c:dPt>
            <c:idx val="7"/>
            <c:marker>
              <c:symbol val="picture"/>
              <c:spPr>
                <a:blipFill>
                  <a:blip xmlns:r="http://schemas.openxmlformats.org/officeDocument/2006/relationships" r:embed="rId8"/>
                  <a:stretch>
                    <a:fillRect/>
                  </a:stretch>
                </a:blipFill>
                <a:ln w="25400">
                  <a:noFill/>
                </a:ln>
                <a:effectLst/>
              </c:spPr>
            </c:marker>
            <c:bubble3D val="0"/>
            <c:extLst>
              <c:ext xmlns:c16="http://schemas.microsoft.com/office/drawing/2014/chart" uri="{C3380CC4-5D6E-409C-BE32-E72D297353CC}">
                <c16:uniqueId val="{00000012-9B81-419D-8CD8-654EC87493ED}"/>
              </c:ext>
            </c:extLst>
          </c:dPt>
          <c:xVal>
            <c:numRef>
              <c:f>'2023_SI_risk'!$M$4:$M$10</c:f>
              <c:numCache>
                <c:formatCode>General</c:formatCode>
                <c:ptCount val="7"/>
                <c:pt idx="0">
                  <c:v>1</c:v>
                </c:pt>
                <c:pt idx="1">
                  <c:v>2</c:v>
                </c:pt>
                <c:pt idx="2">
                  <c:v>3</c:v>
                </c:pt>
                <c:pt idx="3">
                  <c:v>4</c:v>
                </c:pt>
                <c:pt idx="4">
                  <c:v>5</c:v>
                </c:pt>
                <c:pt idx="5">
                  <c:v>6</c:v>
                </c:pt>
                <c:pt idx="6">
                  <c:v>7</c:v>
                </c:pt>
              </c:numCache>
            </c:numRef>
          </c:xVal>
          <c:yVal>
            <c:numRef>
              <c:f>'2023_SI_risk'!$N$4:$N$10</c:f>
              <c:numCache>
                <c:formatCode>General</c:formatCode>
                <c:ptCount val="7"/>
                <c:pt idx="0">
                  <c:v>-0.1</c:v>
                </c:pt>
                <c:pt idx="1">
                  <c:v>-0.1</c:v>
                </c:pt>
                <c:pt idx="2">
                  <c:v>-0.1</c:v>
                </c:pt>
                <c:pt idx="3">
                  <c:v>-0.1</c:v>
                </c:pt>
                <c:pt idx="4">
                  <c:v>-0.1</c:v>
                </c:pt>
                <c:pt idx="5">
                  <c:v>-0.1</c:v>
                </c:pt>
                <c:pt idx="6">
                  <c:v>-0.1</c:v>
                </c:pt>
              </c:numCache>
            </c:numRef>
          </c:yVal>
          <c:smooth val="0"/>
          <c:extLst>
            <c:ext xmlns:c16="http://schemas.microsoft.com/office/drawing/2014/chart" uri="{C3380CC4-5D6E-409C-BE32-E72D297353CC}">
              <c16:uniqueId val="{00000013-9B81-419D-8CD8-654EC87493ED}"/>
            </c:ext>
          </c:extLst>
        </c:ser>
        <c:dLbls>
          <c:showLegendKey val="0"/>
          <c:showVal val="0"/>
          <c:showCatName val="0"/>
          <c:showSerName val="0"/>
          <c:showPercent val="0"/>
          <c:showBubbleSize val="0"/>
        </c:dLbls>
        <c:axId val="712016416"/>
        <c:axId val="712007888"/>
      </c:scatterChart>
      <c:catAx>
        <c:axId val="71201641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b" anchorCtr="0"/>
          <a:lstStyle/>
          <a:p>
            <a:pPr>
              <a:defRPr sz="700" b="0" i="0" u="none" strike="noStrike" kern="1200" baseline="0">
                <a:solidFill>
                  <a:schemeClr val="tx1"/>
                </a:solidFill>
                <a:latin typeface="+mn-lt"/>
                <a:ea typeface="+mn-ea"/>
                <a:cs typeface="+mn-cs"/>
              </a:defRPr>
            </a:pPr>
            <a:endParaRPr lang="lv-LV"/>
          </a:p>
        </c:txPr>
        <c:crossAx val="712007888"/>
        <c:crossesAt val="0"/>
        <c:auto val="1"/>
        <c:lblAlgn val="ctr"/>
        <c:lblOffset val="100"/>
        <c:noMultiLvlLbl val="0"/>
      </c:catAx>
      <c:valAx>
        <c:axId val="712007888"/>
        <c:scaling>
          <c:orientation val="minMax"/>
          <c:max val="1.2"/>
          <c:min val="-0.2"/>
        </c:scaling>
        <c:delete val="1"/>
        <c:axPos val="l"/>
        <c:numFmt formatCode="0%" sourceLinked="1"/>
        <c:majorTickMark val="out"/>
        <c:minorTickMark val="none"/>
        <c:tickLblPos val="nextTo"/>
        <c:crossAx val="712016416"/>
        <c:crosses val="autoZero"/>
        <c:crossBetween val="between"/>
        <c:majorUnit val="0.85000000000000009"/>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dTable>
      <c:spPr>
        <a:noFill/>
        <a:ln>
          <a:noFill/>
        </a:ln>
        <a:effectLst/>
      </c:spPr>
    </c:plotArea>
    <c:legend>
      <c:legendPos val="b"/>
      <c:legendEntry>
        <c:idx val="4"/>
        <c:delete val="1"/>
      </c:legendEntry>
      <c:layout>
        <c:manualLayout>
          <c:xMode val="edge"/>
          <c:yMode val="edge"/>
          <c:x val="4.9999953121059239E-2"/>
          <c:y val="0.8911820593261407"/>
          <c:w val="0.89999990624211845"/>
          <c:h val="8.4523809523809501E-2"/>
        </c:manualLayout>
      </c:layout>
      <c:overlay val="0"/>
      <c:spPr>
        <a:noFill/>
        <a:ln>
          <a:solidFill>
            <a:schemeClr val="tx1">
              <a:lumMod val="15000"/>
              <a:lumOff val="85000"/>
            </a:schemeClr>
          </a:solidFill>
        </a:ln>
        <a:effectLst/>
      </c:spPr>
      <c:txPr>
        <a:bodyPr rot="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9">
    <c:autoUpdate val="0"/>
  </c:externalData>
  <c:userShapes r:id="rId10"/>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Sheet1!$B$2</c:f>
              <c:strCache>
                <c:ptCount val="1"/>
                <c:pt idx="0">
                  <c:v>Neatbilstoši veiktie izdevumi kumulatīvi 01.01.2014.-31.12.2021.</c:v>
                </c:pt>
              </c:strCache>
            </c:strRef>
          </c:tx>
          <c:spPr>
            <a:solidFill>
              <a:schemeClr val="accent1"/>
            </a:solidFill>
            <a:ln>
              <a:noFill/>
            </a:ln>
            <a:effectLst/>
          </c:spPr>
          <c:invertIfNegative val="0"/>
          <c:dLbls>
            <c:dLbl>
              <c:idx val="0"/>
              <c:tx>
                <c:rich>
                  <a:bodyPr/>
                  <a:lstStyle/>
                  <a:p>
                    <a:fld id="{C5F20E4B-C267-4C42-A8CB-CB028B1FD08B}" type="VALUE">
                      <a:rPr lang="en-US"/>
                      <a:pPr/>
                      <a:t>[VALUE]</a:t>
                    </a:fld>
                    <a:r>
                      <a:rPr lang="en-US"/>
                      <a:t>,2</a:t>
                    </a:r>
                  </a:p>
                  <a:p>
                    <a:r>
                      <a:rPr lang="en-US"/>
                      <a:t>58%</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25B9-4769-B5AE-8B68995F8EB4}"/>
                </c:ext>
              </c:extLst>
            </c:dLbl>
            <c:dLbl>
              <c:idx val="1"/>
              <c:tx>
                <c:rich>
                  <a:bodyPr/>
                  <a:lstStyle/>
                  <a:p>
                    <a:r>
                      <a:rPr lang="en-US"/>
                      <a:t>16,8</a:t>
                    </a:r>
                  </a:p>
                  <a:p>
                    <a:r>
                      <a:rPr lang="en-US"/>
                      <a:t>34%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25B9-4769-B5AE-8B68995F8EB4}"/>
                </c:ext>
              </c:extLst>
            </c:dLbl>
            <c:dLbl>
              <c:idx val="2"/>
              <c:tx>
                <c:rich>
                  <a:bodyPr/>
                  <a:lstStyle/>
                  <a:p>
                    <a:r>
                      <a:rPr lang="en-US"/>
                      <a:t>2,2</a:t>
                    </a:r>
                  </a:p>
                  <a:p>
                    <a:r>
                      <a:rPr lang="en-US"/>
                      <a:t>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25B9-4769-B5AE-8B68995F8EB4}"/>
                </c:ext>
              </c:extLst>
            </c:dLbl>
            <c:dLbl>
              <c:idx val="3"/>
              <c:tx>
                <c:rich>
                  <a:bodyPr/>
                  <a:lstStyle/>
                  <a:p>
                    <a:r>
                      <a:rPr lang="en-US"/>
                      <a:t>1,8</a:t>
                    </a:r>
                  </a:p>
                  <a:p>
                    <a:r>
                      <a:rPr lang="en-US"/>
                      <a:t>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25B9-4769-B5AE-8B68995F8EB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Sheet1!$A$3:$A$6</c:f>
              <c:strCache>
                <c:ptCount val="4"/>
                <c:pt idx="0">
                  <c:v>Iepirkuma normu pārkāpumi</c:v>
                </c:pt>
                <c:pt idx="1">
                  <c:v>Aizdomas par krāpšanu vai organizēto noziedzību; krāpšana</c:v>
                </c:pt>
                <c:pt idx="2">
                  <c:v>Noteikto ieviešanas nosacījumu neizpilde</c:v>
                </c:pt>
                <c:pt idx="3">
                  <c:v>Citas neatbilstības*</c:v>
                </c:pt>
              </c:strCache>
            </c:strRef>
          </c:cat>
          <c:val>
            <c:numRef>
              <c:f>Sheet1!$B$3:$B$6</c:f>
              <c:numCache>
                <c:formatCode>#,##0</c:formatCode>
                <c:ptCount val="4"/>
                <c:pt idx="0">
                  <c:v>29164199.539999992</c:v>
                </c:pt>
                <c:pt idx="1">
                  <c:v>16791206.430000003</c:v>
                </c:pt>
                <c:pt idx="2">
                  <c:v>2150041.8299999996</c:v>
                </c:pt>
                <c:pt idx="3">
                  <c:v>1801625.7500000002</c:v>
                </c:pt>
              </c:numCache>
            </c:numRef>
          </c:val>
          <c:extLst>
            <c:ext xmlns:c16="http://schemas.microsoft.com/office/drawing/2014/chart" uri="{C3380CC4-5D6E-409C-BE32-E72D297353CC}">
              <c16:uniqueId val="{00000004-25B9-4769-B5AE-8B68995F8EB4}"/>
            </c:ext>
          </c:extLst>
        </c:ser>
        <c:ser>
          <c:idx val="1"/>
          <c:order val="1"/>
          <c:tx>
            <c:strRef>
              <c:f>Sheet1!$C$2</c:f>
              <c:strCache>
                <c:ptCount val="1"/>
                <c:pt idx="0">
                  <c:v> Atgūtais finansējums kumulatīvi 01.01.2014.-31.12.2021.</c:v>
                </c:pt>
              </c:strCache>
            </c:strRef>
          </c:tx>
          <c:spPr>
            <a:solidFill>
              <a:schemeClr val="accent2"/>
            </a:solidFill>
            <a:ln>
              <a:noFill/>
            </a:ln>
            <a:effectLst/>
          </c:spPr>
          <c:invertIfNegative val="0"/>
          <c:dLbls>
            <c:dLbl>
              <c:idx val="0"/>
              <c:tx>
                <c:rich>
                  <a:bodyPr/>
                  <a:lstStyle/>
                  <a:p>
                    <a:r>
                      <a:rPr lang="en-US"/>
                      <a:t>16,8</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25B9-4769-B5AE-8B68995F8EB4}"/>
                </c:ext>
              </c:extLst>
            </c:dLbl>
            <c:dLbl>
              <c:idx val="1"/>
              <c:tx>
                <c:rich>
                  <a:bodyPr/>
                  <a:lstStyle/>
                  <a:p>
                    <a:fld id="{306EBBFF-E405-492C-911B-F96AF4493B67}" type="VALUE">
                      <a:rPr lang="en-US"/>
                      <a:pPr/>
                      <a:t>[VALUE]</a:t>
                    </a:fld>
                    <a:r>
                      <a:rPr lang="en-US"/>
                      <a:t>,2</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25B9-4769-B5AE-8B68995F8EB4}"/>
                </c:ext>
              </c:extLst>
            </c:dLbl>
            <c:dLbl>
              <c:idx val="2"/>
              <c:tx>
                <c:rich>
                  <a:bodyPr/>
                  <a:lstStyle/>
                  <a:p>
                    <a:r>
                      <a:rPr lang="en-US"/>
                      <a:t>2,0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25B9-4769-B5AE-8B68995F8EB4}"/>
                </c:ext>
              </c:extLst>
            </c:dLbl>
            <c:dLbl>
              <c:idx val="3"/>
              <c:tx>
                <c:rich>
                  <a:bodyPr/>
                  <a:lstStyle/>
                  <a:p>
                    <a:fld id="{502A542E-02DA-48D5-90BE-DBC886770664}" type="VALUE">
                      <a:rPr lang="en-US"/>
                      <a:pPr/>
                      <a:t>[VALUE]</a:t>
                    </a:fld>
                    <a:r>
                      <a:rPr lang="en-US"/>
                      <a:t>,4</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25B9-4769-B5AE-8B68995F8EB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Sheet1!$A$3:$A$6</c:f>
              <c:strCache>
                <c:ptCount val="4"/>
                <c:pt idx="0">
                  <c:v>Iepirkuma normu pārkāpumi</c:v>
                </c:pt>
                <c:pt idx="1">
                  <c:v>Aizdomas par krāpšanu vai organizēto noziedzību; krāpšana</c:v>
                </c:pt>
                <c:pt idx="2">
                  <c:v>Noteikto ieviešanas nosacījumu neizpilde</c:v>
                </c:pt>
                <c:pt idx="3">
                  <c:v>Citas neatbilstības*</c:v>
                </c:pt>
              </c:strCache>
            </c:strRef>
          </c:cat>
          <c:val>
            <c:numRef>
              <c:f>Sheet1!$C$3:$C$6</c:f>
              <c:numCache>
                <c:formatCode>#,##0</c:formatCode>
                <c:ptCount val="4"/>
                <c:pt idx="0">
                  <c:v>16798140.020000007</c:v>
                </c:pt>
                <c:pt idx="1">
                  <c:v>194019.09</c:v>
                </c:pt>
                <c:pt idx="2">
                  <c:v>1969250.2499999986</c:v>
                </c:pt>
                <c:pt idx="3">
                  <c:v>1421190.2800000003</c:v>
                </c:pt>
              </c:numCache>
            </c:numRef>
          </c:val>
          <c:extLst>
            <c:ext xmlns:c16="http://schemas.microsoft.com/office/drawing/2014/chart" uri="{C3380CC4-5D6E-409C-BE32-E72D297353CC}">
              <c16:uniqueId val="{00000009-25B9-4769-B5AE-8B68995F8EB4}"/>
            </c:ext>
          </c:extLst>
        </c:ser>
        <c:ser>
          <c:idx val="2"/>
          <c:order val="2"/>
          <c:tx>
            <c:strRef>
              <c:f>Sheet1!$D$2</c:f>
              <c:strCache>
                <c:ptCount val="1"/>
                <c:pt idx="0">
                  <c:v>Neatbilstoši veiktie izdevumi 2021.gada 2.pusgadā</c:v>
                </c:pt>
              </c:strCache>
            </c:strRef>
          </c:tx>
          <c:spPr>
            <a:solidFill>
              <a:schemeClr val="accent3"/>
            </a:solidFill>
            <a:ln>
              <a:noFill/>
            </a:ln>
            <a:effectLst/>
          </c:spPr>
          <c:invertIfNegative val="0"/>
          <c:dLbls>
            <c:dLbl>
              <c:idx val="0"/>
              <c:tx>
                <c:rich>
                  <a:bodyPr/>
                  <a:lstStyle/>
                  <a:p>
                    <a:r>
                      <a:rPr lang="en-US"/>
                      <a:t>15,2</a:t>
                    </a:r>
                  </a:p>
                  <a:p>
                    <a:r>
                      <a:rPr lang="en-US"/>
                      <a:t>76%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25B9-4769-B5AE-8B68995F8EB4}"/>
                </c:ext>
              </c:extLst>
            </c:dLbl>
            <c:dLbl>
              <c:idx val="1"/>
              <c:tx>
                <c:rich>
                  <a:bodyPr/>
                  <a:lstStyle/>
                  <a:p>
                    <a:r>
                      <a:rPr lang="en-US"/>
                      <a:t>3,2</a:t>
                    </a:r>
                  </a:p>
                  <a:p>
                    <a:r>
                      <a:rPr lang="en-US"/>
                      <a:t>16%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25B9-4769-B5AE-8B68995F8EB4}"/>
                </c:ext>
              </c:extLst>
            </c:dLbl>
            <c:dLbl>
              <c:idx val="2"/>
              <c:tx>
                <c:rich>
                  <a:bodyPr/>
                  <a:lstStyle/>
                  <a:p>
                    <a:r>
                      <a:rPr lang="en-US"/>
                      <a:t>0,4</a:t>
                    </a:r>
                  </a:p>
                  <a:p>
                    <a:r>
                      <a:rPr lang="en-US"/>
                      <a:t>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25B9-4769-B5AE-8B68995F8EB4}"/>
                </c:ext>
              </c:extLst>
            </c:dLbl>
            <c:dLbl>
              <c:idx val="3"/>
              <c:layout>
                <c:manualLayout>
                  <c:x val="2.1729682746632695E-3"/>
                  <c:y val="-1.4532795519261822E-16"/>
                </c:manualLayout>
              </c:layout>
              <c:tx>
                <c:rich>
                  <a:bodyPr/>
                  <a:lstStyle/>
                  <a:p>
                    <a:r>
                      <a:rPr lang="en-US"/>
                      <a:t>1,2</a:t>
                    </a:r>
                  </a:p>
                  <a:p>
                    <a:r>
                      <a:rPr lang="en-US"/>
                      <a:t>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25B9-4769-B5AE-8B68995F8EB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Sheet1!$A$3:$A$6</c:f>
              <c:strCache>
                <c:ptCount val="4"/>
                <c:pt idx="0">
                  <c:v>Iepirkuma normu pārkāpumi</c:v>
                </c:pt>
                <c:pt idx="1">
                  <c:v>Aizdomas par krāpšanu vai organizēto noziedzību; krāpšana</c:v>
                </c:pt>
                <c:pt idx="2">
                  <c:v>Noteikto ieviešanas nosacījumu neizpilde</c:v>
                </c:pt>
                <c:pt idx="3">
                  <c:v>Citas neatbilstības*</c:v>
                </c:pt>
              </c:strCache>
            </c:strRef>
          </c:cat>
          <c:val>
            <c:numRef>
              <c:f>Sheet1!$D$3:$D$6</c:f>
              <c:numCache>
                <c:formatCode>#,##0</c:formatCode>
                <c:ptCount val="4"/>
                <c:pt idx="0">
                  <c:v>15209229.43</c:v>
                </c:pt>
                <c:pt idx="1">
                  <c:v>3187925.93</c:v>
                </c:pt>
                <c:pt idx="2">
                  <c:v>399641.74000000005</c:v>
                </c:pt>
                <c:pt idx="3">
                  <c:v>1169454.8800000001</c:v>
                </c:pt>
              </c:numCache>
            </c:numRef>
          </c:val>
          <c:extLst>
            <c:ext xmlns:c16="http://schemas.microsoft.com/office/drawing/2014/chart" uri="{C3380CC4-5D6E-409C-BE32-E72D297353CC}">
              <c16:uniqueId val="{0000000E-25B9-4769-B5AE-8B68995F8EB4}"/>
            </c:ext>
          </c:extLst>
        </c:ser>
        <c:dLbls>
          <c:dLblPos val="outEnd"/>
          <c:showLegendKey val="0"/>
          <c:showVal val="1"/>
          <c:showCatName val="0"/>
          <c:showSerName val="0"/>
          <c:showPercent val="0"/>
          <c:showBubbleSize val="0"/>
        </c:dLbls>
        <c:gapWidth val="62"/>
        <c:overlap val="-13"/>
        <c:axId val="823178040"/>
        <c:axId val="823171480"/>
      </c:barChart>
      <c:catAx>
        <c:axId val="823178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23171480"/>
        <c:crosses val="autoZero"/>
        <c:auto val="1"/>
        <c:lblAlgn val="ctr"/>
        <c:lblOffset val="100"/>
        <c:noMultiLvlLbl val="0"/>
      </c:catAx>
      <c:valAx>
        <c:axId val="8231714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823178040"/>
        <c:crosses val="autoZero"/>
        <c:crossBetween val="between"/>
        <c:dispUnits>
          <c:builtInUnit val="millions"/>
          <c:dispUnitsLbl>
            <c:layout>
              <c:manualLayout>
                <c:xMode val="edge"/>
                <c:yMode val="edge"/>
                <c:x val="2.607561929595828E-2"/>
                <c:y val="0.41256440745144668"/>
              </c:manualLayout>
            </c:layout>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lv-LV">
                      <a:solidFill>
                        <a:sysClr val="windowText" lastClr="000000"/>
                      </a:solidFill>
                      <a:latin typeface="Times New Roman" panose="02020603050405020304" pitchFamily="18" charset="0"/>
                      <a:cs typeface="Times New Roman" panose="02020603050405020304" pitchFamily="18" charset="0"/>
                    </a:rPr>
                    <a:t>milj. </a:t>
                  </a:r>
                  <a:r>
                    <a:rPr lang="lv-LV" i="1">
                      <a:solidFill>
                        <a:sysClr val="windowText" lastClr="000000"/>
                      </a:solidFill>
                      <a:latin typeface="Times New Roman" panose="02020603050405020304" pitchFamily="18" charset="0"/>
                      <a:cs typeface="Times New Roman" panose="02020603050405020304" pitchFamily="18" charset="0"/>
                    </a:rPr>
                    <a:t>euro</a:t>
                  </a:r>
                </a:p>
              </c:rich>
            </c:tx>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v-LV"/>
              </a:p>
            </c:txPr>
          </c:dispUnitsLbl>
        </c:dispUnits>
      </c:valAx>
      <c:spPr>
        <a:noFill/>
        <a:ln>
          <a:noFill/>
        </a:ln>
        <a:effectLst/>
      </c:spPr>
    </c:plotArea>
    <c:legend>
      <c:legendPos val="r"/>
      <c:layout>
        <c:manualLayout>
          <c:xMode val="edge"/>
          <c:yMode val="edge"/>
          <c:x val="0.67903393594705497"/>
          <c:y val="6.3103193181933345E-2"/>
          <c:w val="0.28232242700940974"/>
          <c:h val="0.56066680854082429"/>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513744521158024"/>
          <c:y val="0.20926362668575119"/>
          <c:w val="0.71485829319878691"/>
          <c:h val="0.57909045431409434"/>
        </c:manualLayout>
      </c:layout>
      <c:barChart>
        <c:barDir val="bar"/>
        <c:grouping val="stacked"/>
        <c:varyColors val="0"/>
        <c:ser>
          <c:idx val="0"/>
          <c:order val="0"/>
          <c:tx>
            <c:strRef>
              <c:f>'[1]2020.1'!#REF!</c:f>
              <c:strCache>
                <c:ptCount val="1"/>
                <c:pt idx="0">
                  <c:v>#REF!</c:v>
                </c:pt>
              </c:strCache>
              <c:extLst xmlns:c15="http://schemas.microsoft.com/office/drawing/2012/chart"/>
            </c:strRef>
          </c:tx>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77B8-4CBB-B576-8AA7B9449ADF}"/>
                </c:ext>
              </c:extLst>
            </c:dLbl>
            <c:spPr>
              <a:noFill/>
              <a:ln>
                <a:noFill/>
              </a:ln>
              <a:effectLst/>
            </c:sp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ext>
            </c:extLst>
          </c:dLbls>
          <c:cat>
            <c:strRef>
              <c:f>'2021.2.pusg'!$C$1:$F$1</c:f>
              <c:strCache>
                <c:ptCount val="4"/>
                <c:pt idx="0">
                  <c:v>NVO</c:v>
                </c:pt>
                <c:pt idx="1">
                  <c:v>Komersanti</c:v>
                </c:pt>
                <c:pt idx="2">
                  <c:v>Valsts iestādes</c:v>
                </c:pt>
                <c:pt idx="3">
                  <c:v>Pašvaldības</c:v>
                </c:pt>
              </c:strCache>
            </c:strRef>
          </c:cat>
          <c:val>
            <c:numRef>
              <c:f>'[1]2020.1'!#REF!</c:f>
              <c:numCache>
                <c:formatCode>General</c:formatCode>
                <c:ptCount val="1"/>
                <c:pt idx="0">
                  <c:v>1</c:v>
                </c:pt>
              </c:numCache>
            </c:numRef>
          </c:val>
          <c:extLst xmlns:c15="http://schemas.microsoft.com/office/drawing/2012/chart">
            <c:ext xmlns:c16="http://schemas.microsoft.com/office/drawing/2014/chart" uri="{C3380CC4-5D6E-409C-BE32-E72D297353CC}">
              <c16:uniqueId val="{00000001-77B8-4CBB-B576-8AA7B9449ADF}"/>
            </c:ext>
          </c:extLst>
        </c:ser>
        <c:ser>
          <c:idx val="2"/>
          <c:order val="2"/>
          <c:tx>
            <c:strRef>
              <c:f>'2021.2.pusg'!$B$2</c:f>
              <c:strCache>
                <c:ptCount val="1"/>
                <c:pt idx="0">
                  <c:v>Iepirkuma normu pārkāpumi</c:v>
                </c:pt>
              </c:strCache>
            </c:strRef>
          </c:tx>
          <c:invertIfNegative val="0"/>
          <c:dLbls>
            <c:dLbl>
              <c:idx val="0"/>
              <c:layout>
                <c:manualLayout>
                  <c:x val="3.796906157852966E-2"/>
                  <c:y val="-2.6941933012474811E-2"/>
                </c:manualLayout>
              </c:layout>
              <c:dLblPos val="ctr"/>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7B8-4CBB-B576-8AA7B9449ADF}"/>
                </c:ext>
              </c:extLst>
            </c:dLbl>
            <c:dLbl>
              <c:idx val="1"/>
              <c:layout>
                <c:manualLayout>
                  <c:x val="8.2885154645820969E-2"/>
                  <c:y val="-2.694188530077465E-2"/>
                </c:manualLayout>
              </c:layout>
              <c:dLblPos val="ctr"/>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7B8-4CBB-B576-8AA7B9449ADF}"/>
                </c:ext>
              </c:extLst>
            </c:dLbl>
            <c:spPr>
              <a:noFill/>
              <a:ln>
                <a:noFill/>
              </a:ln>
              <a:effectLst/>
            </c:spPr>
            <c:txPr>
              <a:bodyPr lIns="38100" tIns="19050" rIns="38100" bIns="19050">
                <a:spAutoFit/>
              </a:bodyPr>
              <a:lstStyle/>
              <a:p>
                <a:pPr>
                  <a:defRPr sz="700"/>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'2021.2.pusg'!$C$1:$F$1</c:f>
              <c:strCache>
                <c:ptCount val="4"/>
                <c:pt idx="0">
                  <c:v>NVO</c:v>
                </c:pt>
                <c:pt idx="1">
                  <c:v>Komersanti</c:v>
                </c:pt>
                <c:pt idx="2">
                  <c:v>Valsts iestādes</c:v>
                </c:pt>
                <c:pt idx="3">
                  <c:v>Pašvaldības</c:v>
                </c:pt>
              </c:strCache>
            </c:strRef>
          </c:cat>
          <c:val>
            <c:numRef>
              <c:f>'2021.2.pusg'!$C$2:$F$2</c:f>
              <c:numCache>
                <c:formatCode>#,##0</c:formatCode>
                <c:ptCount val="4"/>
                <c:pt idx="0">
                  <c:v>15457.949999999999</c:v>
                </c:pt>
                <c:pt idx="1">
                  <c:v>938542.92</c:v>
                </c:pt>
                <c:pt idx="2">
                  <c:v>7115031.6100000003</c:v>
                </c:pt>
                <c:pt idx="3">
                  <c:v>7140196.9500000002</c:v>
                </c:pt>
              </c:numCache>
            </c:numRef>
          </c:val>
          <c:extLst>
            <c:ext xmlns:c16="http://schemas.microsoft.com/office/drawing/2014/chart" uri="{C3380CC4-5D6E-409C-BE32-E72D297353CC}">
              <c16:uniqueId val="{00000004-77B8-4CBB-B576-8AA7B9449ADF}"/>
            </c:ext>
          </c:extLst>
        </c:ser>
        <c:ser>
          <c:idx val="3"/>
          <c:order val="3"/>
          <c:tx>
            <c:strRef>
              <c:f>'2021.2.pusg'!$B$3</c:f>
              <c:strCache>
                <c:ptCount val="1"/>
                <c:pt idx="0">
                  <c:v>Aizdomas par krāpšanu vai organizēto noziedzību; krāpšana</c:v>
                </c:pt>
              </c:strCache>
            </c:strRef>
          </c:tx>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5-77B8-4CBB-B576-8AA7B9449ADF}"/>
                </c:ext>
              </c:extLst>
            </c:dLbl>
            <c:dLbl>
              <c:idx val="1"/>
              <c:delete val="1"/>
              <c:extLst>
                <c:ext xmlns:c15="http://schemas.microsoft.com/office/drawing/2012/chart" uri="{CE6537A1-D6FC-4f65-9D91-7224C49458BB}"/>
                <c:ext xmlns:c16="http://schemas.microsoft.com/office/drawing/2014/chart" uri="{C3380CC4-5D6E-409C-BE32-E72D297353CC}">
                  <c16:uniqueId val="{00000006-77B8-4CBB-B576-8AA7B9449ADF}"/>
                </c:ext>
              </c:extLst>
            </c:dLbl>
            <c:dLbl>
              <c:idx val="2"/>
              <c:layout>
                <c:manualLayout>
                  <c:x val="0.12740572534377667"/>
                  <c:y val="-3.079078058568557E-2"/>
                </c:manualLayout>
              </c:layout>
              <c:dLblPos val="ctr"/>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7B8-4CBB-B576-8AA7B9449ADF}"/>
                </c:ext>
              </c:extLst>
            </c:dLbl>
            <c:spPr>
              <a:noFill/>
              <a:ln>
                <a:noFill/>
              </a:ln>
              <a:effectLst/>
            </c:spPr>
            <c:txPr>
              <a:bodyPr lIns="38100" tIns="19050" rIns="38100" bIns="19050">
                <a:spAutoFit/>
              </a:bodyPr>
              <a:lstStyle/>
              <a:p>
                <a:pPr>
                  <a:defRPr sz="700"/>
                </a:pPr>
                <a:endParaRPr lang="lv-LV"/>
              </a:p>
            </c:txPr>
            <c:dLblPos val="inEnd"/>
            <c:showLegendKey val="1"/>
            <c:showVal val="1"/>
            <c:showCatName val="0"/>
            <c:showSerName val="0"/>
            <c:showPercent val="0"/>
            <c:showBubbleSize val="0"/>
            <c:showLeaderLines val="0"/>
            <c:extLst>
              <c:ext xmlns:c15="http://schemas.microsoft.com/office/drawing/2012/chart" uri="{CE6537A1-D6FC-4f65-9D91-7224C49458BB}">
                <c15:showLeaderLines val="0"/>
              </c:ext>
            </c:extLst>
          </c:dLbls>
          <c:cat>
            <c:strRef>
              <c:f>'2021.2.pusg'!$C$1:$F$1</c:f>
              <c:strCache>
                <c:ptCount val="4"/>
                <c:pt idx="0">
                  <c:v>NVO</c:v>
                </c:pt>
                <c:pt idx="1">
                  <c:v>Komersanti</c:v>
                </c:pt>
                <c:pt idx="2">
                  <c:v>Valsts iestādes</c:v>
                </c:pt>
                <c:pt idx="3">
                  <c:v>Pašvaldības</c:v>
                </c:pt>
              </c:strCache>
            </c:strRef>
          </c:cat>
          <c:val>
            <c:numRef>
              <c:f>'2021.2.pusg'!$C$3:$F$3</c:f>
              <c:numCache>
                <c:formatCode>#,##0</c:formatCode>
                <c:ptCount val="4"/>
                <c:pt idx="0">
                  <c:v>0</c:v>
                </c:pt>
                <c:pt idx="1">
                  <c:v>0</c:v>
                </c:pt>
                <c:pt idx="2">
                  <c:v>386639.56999999995</c:v>
                </c:pt>
                <c:pt idx="3">
                  <c:v>2801286.3600000003</c:v>
                </c:pt>
              </c:numCache>
            </c:numRef>
          </c:val>
          <c:extLst>
            <c:ext xmlns:c16="http://schemas.microsoft.com/office/drawing/2014/chart" uri="{C3380CC4-5D6E-409C-BE32-E72D297353CC}">
              <c16:uniqueId val="{00000008-77B8-4CBB-B576-8AA7B9449ADF}"/>
            </c:ext>
          </c:extLst>
        </c:ser>
        <c:ser>
          <c:idx val="4"/>
          <c:order val="4"/>
          <c:tx>
            <c:strRef>
              <c:f>'2021.2.pusg'!$B$4</c:f>
              <c:strCache>
                <c:ptCount val="1"/>
                <c:pt idx="0">
                  <c:v>Noteikto ieviešanas nosacījumu neizpilde</c:v>
                </c:pt>
              </c:strCache>
            </c:strRef>
          </c:tx>
          <c:invertIfNegative val="0"/>
          <c:dLbls>
            <c:dLbl>
              <c:idx val="0"/>
              <c:layout>
                <c:manualLayout>
                  <c:x val="2.4062615866769485E-2"/>
                  <c:y val="7.6976951464213751E-3"/>
                </c:manualLayout>
              </c:layout>
              <c:dLblPos val="ctr"/>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7B8-4CBB-B576-8AA7B9449ADF}"/>
                </c:ext>
              </c:extLst>
            </c:dLbl>
            <c:dLbl>
              <c:idx val="1"/>
              <c:layout>
                <c:manualLayout>
                  <c:x val="4.9670952219342389E-2"/>
                  <c:y val="1.1546431190028373E-2"/>
                </c:manualLayout>
              </c:layout>
              <c:dLblPos val="ctr"/>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7B8-4CBB-B576-8AA7B9449ADF}"/>
                </c:ext>
              </c:extLst>
            </c:dLbl>
            <c:dLbl>
              <c:idx val="2"/>
              <c:layout>
                <c:manualLayout>
                  <c:x val="0.11086438930765904"/>
                  <c:y val="3.8488475732106169E-3"/>
                </c:manualLayout>
              </c:layout>
              <c:dLblPos val="ctr"/>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7B8-4CBB-B576-8AA7B9449ADF}"/>
                </c:ext>
              </c:extLst>
            </c:dLbl>
            <c:dLbl>
              <c:idx val="3"/>
              <c:layout>
                <c:manualLayout>
                  <c:x val="4.1863485460657414E-2"/>
                  <c:y val="-1.9987886129618413E-4"/>
                </c:manualLayout>
              </c:layout>
              <c:dLblPos val="ctr"/>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7B8-4CBB-B576-8AA7B9449ADF}"/>
                </c:ext>
              </c:extLst>
            </c:dLbl>
            <c:spPr>
              <a:noFill/>
              <a:ln>
                <a:noFill/>
              </a:ln>
              <a:effectLst/>
            </c:spPr>
            <c:txPr>
              <a:bodyPr lIns="38100" tIns="19050" rIns="38100" bIns="19050">
                <a:spAutoFit/>
              </a:bodyPr>
              <a:lstStyle/>
              <a:p>
                <a:pPr>
                  <a:defRPr sz="700"/>
                </a:pPr>
                <a:endParaRPr lang="lv-LV"/>
              </a:p>
            </c:txPr>
            <c:dLblPos val="inEnd"/>
            <c:showLegendKey val="1"/>
            <c:showVal val="1"/>
            <c:showCatName val="0"/>
            <c:showSerName val="0"/>
            <c:showPercent val="0"/>
            <c:showBubbleSize val="0"/>
            <c:showLeaderLines val="0"/>
            <c:extLst>
              <c:ext xmlns:c15="http://schemas.microsoft.com/office/drawing/2012/chart" uri="{CE6537A1-D6FC-4f65-9D91-7224C49458BB}">
                <c15:showLeaderLines val="0"/>
              </c:ext>
            </c:extLst>
          </c:dLbls>
          <c:cat>
            <c:strRef>
              <c:f>'2021.2.pusg'!$C$1:$F$1</c:f>
              <c:strCache>
                <c:ptCount val="4"/>
                <c:pt idx="0">
                  <c:v>NVO</c:v>
                </c:pt>
                <c:pt idx="1">
                  <c:v>Komersanti</c:v>
                </c:pt>
                <c:pt idx="2">
                  <c:v>Valsts iestādes</c:v>
                </c:pt>
                <c:pt idx="3">
                  <c:v>Pašvaldības</c:v>
                </c:pt>
              </c:strCache>
            </c:strRef>
          </c:cat>
          <c:val>
            <c:numRef>
              <c:f>'2021.2.pusg'!$C$4:$F$4</c:f>
              <c:numCache>
                <c:formatCode>#,##0</c:formatCode>
                <c:ptCount val="4"/>
                <c:pt idx="0">
                  <c:v>94.789999999999992</c:v>
                </c:pt>
                <c:pt idx="1">
                  <c:v>142604.96000000002</c:v>
                </c:pt>
                <c:pt idx="2">
                  <c:v>137924.18000000002</c:v>
                </c:pt>
                <c:pt idx="3">
                  <c:v>119017.81</c:v>
                </c:pt>
              </c:numCache>
            </c:numRef>
          </c:val>
          <c:extLst>
            <c:ext xmlns:c16="http://schemas.microsoft.com/office/drawing/2014/chart" uri="{C3380CC4-5D6E-409C-BE32-E72D297353CC}">
              <c16:uniqueId val="{0000000D-77B8-4CBB-B576-8AA7B9449ADF}"/>
            </c:ext>
          </c:extLst>
        </c:ser>
        <c:ser>
          <c:idx val="5"/>
          <c:order val="5"/>
          <c:tx>
            <c:strRef>
              <c:f>'2021.2.pusg'!$B$5</c:f>
              <c:strCache>
                <c:ptCount val="1"/>
                <c:pt idx="0">
                  <c:v>Citas neatbilstības</c:v>
                </c:pt>
              </c:strCache>
            </c:strRef>
          </c:tx>
          <c:invertIfNegative val="0"/>
          <c:dLbls>
            <c:dLbl>
              <c:idx val="0"/>
              <c:layout>
                <c:manualLayout>
                  <c:x val="2.9220281193159378E-2"/>
                  <c:y val="3.8488475732106876E-2"/>
                </c:manualLayout>
              </c:layout>
              <c:dLblPos val="ctr"/>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7B8-4CBB-B576-8AA7B9449ADF}"/>
                </c:ext>
              </c:extLst>
            </c:dLbl>
            <c:dLbl>
              <c:idx val="1"/>
              <c:layout>
                <c:manualLayout>
                  <c:x val="3.5057287114333438E-2"/>
                  <c:y val="5.3883770601549301E-2"/>
                </c:manualLayout>
              </c:layout>
              <c:dLblPos val="ctr"/>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77B8-4CBB-B576-8AA7B9449ADF}"/>
                </c:ext>
              </c:extLst>
            </c:dLbl>
            <c:dLbl>
              <c:idx val="2"/>
              <c:layout>
                <c:manualLayout>
                  <c:x val="7.5997966062223199E-2"/>
                  <c:y val="3.8488475732106807E-2"/>
                </c:manualLayout>
              </c:layout>
              <c:dLblPos val="ctr"/>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77B8-4CBB-B576-8AA7B9449ADF}"/>
                </c:ext>
              </c:extLst>
            </c:dLbl>
            <c:dLbl>
              <c:idx val="3"/>
              <c:delete val="1"/>
              <c:extLst>
                <c:ext xmlns:c15="http://schemas.microsoft.com/office/drawing/2012/chart" uri="{CE6537A1-D6FC-4f65-9D91-7224C49458BB}"/>
                <c:ext xmlns:c16="http://schemas.microsoft.com/office/drawing/2014/chart" uri="{C3380CC4-5D6E-409C-BE32-E72D297353CC}">
                  <c16:uniqueId val="{00000011-77B8-4CBB-B576-8AA7B9449ADF}"/>
                </c:ext>
              </c:extLst>
            </c:dLbl>
            <c:spPr>
              <a:noFill/>
              <a:ln>
                <a:noFill/>
              </a:ln>
              <a:effectLst/>
            </c:spPr>
            <c:txPr>
              <a:bodyPr lIns="38100" tIns="19050" rIns="38100" bIns="19050">
                <a:spAutoFit/>
              </a:bodyPr>
              <a:lstStyle/>
              <a:p>
                <a:pPr>
                  <a:defRPr sz="700"/>
                </a:pPr>
                <a:endParaRPr lang="lv-LV"/>
              </a:p>
            </c:txPr>
            <c:dLblPos val="inEnd"/>
            <c:showLegendKey val="1"/>
            <c:showVal val="1"/>
            <c:showCatName val="0"/>
            <c:showSerName val="0"/>
            <c:showPercent val="0"/>
            <c:showBubbleSize val="0"/>
            <c:showLeaderLines val="0"/>
            <c:extLst>
              <c:ext xmlns:c15="http://schemas.microsoft.com/office/drawing/2012/chart" uri="{CE6537A1-D6FC-4f65-9D91-7224C49458BB}">
                <c15:showLeaderLines val="0"/>
              </c:ext>
            </c:extLst>
          </c:dLbls>
          <c:cat>
            <c:strRef>
              <c:f>'2021.2.pusg'!$C$1:$F$1</c:f>
              <c:strCache>
                <c:ptCount val="4"/>
                <c:pt idx="0">
                  <c:v>NVO</c:v>
                </c:pt>
                <c:pt idx="1">
                  <c:v>Komersanti</c:v>
                </c:pt>
                <c:pt idx="2">
                  <c:v>Valsts iestādes</c:v>
                </c:pt>
                <c:pt idx="3">
                  <c:v>Pašvaldības</c:v>
                </c:pt>
              </c:strCache>
            </c:strRef>
          </c:cat>
          <c:val>
            <c:numRef>
              <c:f>'2021.2.pusg'!$C$5:$F$5</c:f>
              <c:numCache>
                <c:formatCode>#,##0</c:formatCode>
                <c:ptCount val="4"/>
                <c:pt idx="0">
                  <c:v>332</c:v>
                </c:pt>
                <c:pt idx="1">
                  <c:v>1807.53</c:v>
                </c:pt>
                <c:pt idx="2">
                  <c:v>1167315.3500000001</c:v>
                </c:pt>
                <c:pt idx="3">
                  <c:v>0</c:v>
                </c:pt>
              </c:numCache>
            </c:numRef>
          </c:val>
          <c:extLst>
            <c:ext xmlns:c16="http://schemas.microsoft.com/office/drawing/2014/chart" uri="{C3380CC4-5D6E-409C-BE32-E72D297353CC}">
              <c16:uniqueId val="{00000012-77B8-4CBB-B576-8AA7B9449ADF}"/>
            </c:ext>
          </c:extLst>
        </c:ser>
        <c:dLbls>
          <c:dLblPos val="inEnd"/>
          <c:showLegendKey val="0"/>
          <c:showVal val="1"/>
          <c:showCatName val="0"/>
          <c:showSerName val="0"/>
          <c:showPercent val="0"/>
          <c:showBubbleSize val="0"/>
        </c:dLbls>
        <c:gapWidth val="29"/>
        <c:overlap val="100"/>
        <c:axId val="618246760"/>
        <c:axId val="526081784"/>
        <c:extLst>
          <c:ext xmlns:c15="http://schemas.microsoft.com/office/drawing/2012/chart" uri="{02D57815-91ED-43cb-92C2-25804820EDAC}">
            <c15:filteredBarSeries>
              <c15:ser>
                <c:idx val="1"/>
                <c:order val="1"/>
                <c:tx>
                  <c:strRef>
                    <c:extLst>
                      <c:ext uri="{02D57815-91ED-43cb-92C2-25804820EDAC}">
                        <c15:formulaRef>
                          <c15:sqref>'2021.2.pusg'!$B$13</c15:sqref>
                        </c15:formulaRef>
                      </c:ext>
                    </c:extLst>
                    <c:strCache>
                      <c:ptCount val="1"/>
                      <c:pt idx="0">
                        <c:v>Kopā:</c:v>
                      </c:pt>
                    </c:strCache>
                  </c:strRef>
                </c:tx>
                <c:invertIfNegative val="0"/>
                <c:dLbls>
                  <c:spPr>
                    <a:noFill/>
                    <a:ln>
                      <a:noFill/>
                    </a:ln>
                    <a:effectLst/>
                  </c:spPr>
                  <c:dLblPos val="inEnd"/>
                  <c:showLegendKey val="0"/>
                  <c:showVal val="1"/>
                  <c:showCatName val="0"/>
                  <c:showSerName val="0"/>
                  <c:showPercent val="0"/>
                  <c:showBubbleSize val="0"/>
                  <c:showLeaderLines val="0"/>
                  <c:extLst>
                    <c:ext uri="{CE6537A1-D6FC-4f65-9D91-7224C49458BB}">
                      <c15:showLeaderLines val="1"/>
                    </c:ext>
                  </c:extLst>
                </c:dLbls>
                <c:cat>
                  <c:strRef>
                    <c:extLst>
                      <c:ext uri="{02D57815-91ED-43cb-92C2-25804820EDAC}">
                        <c15:formulaRef>
                          <c15:sqref>'2021.2.pusg'!$C$1:$F$1</c15:sqref>
                        </c15:formulaRef>
                      </c:ext>
                    </c:extLst>
                    <c:strCache>
                      <c:ptCount val="4"/>
                      <c:pt idx="0">
                        <c:v>NVO</c:v>
                      </c:pt>
                      <c:pt idx="1">
                        <c:v>Komersanti</c:v>
                      </c:pt>
                      <c:pt idx="2">
                        <c:v>Valsts iestādes</c:v>
                      </c:pt>
                      <c:pt idx="3">
                        <c:v>Pašvaldības</c:v>
                      </c:pt>
                    </c:strCache>
                  </c:strRef>
                </c:cat>
                <c:val>
                  <c:numRef>
                    <c:extLst>
                      <c:ext uri="{02D57815-91ED-43cb-92C2-25804820EDAC}">
                        <c15:formulaRef>
                          <c15:sqref>'2021.2.pusg'!$C$13:$F$13</c15:sqref>
                        </c15:formulaRef>
                      </c:ext>
                    </c:extLst>
                    <c:numCache>
                      <c:formatCode>#,##0</c:formatCode>
                      <c:ptCount val="4"/>
                      <c:pt idx="0">
                        <c:v>15884.74</c:v>
                      </c:pt>
                      <c:pt idx="1">
                        <c:v>1082955.4100000001</c:v>
                      </c:pt>
                      <c:pt idx="2">
                        <c:v>8806910.7100000009</c:v>
                      </c:pt>
                      <c:pt idx="3">
                        <c:v>10060501.120000001</c:v>
                      </c:pt>
                    </c:numCache>
                  </c:numRef>
                </c:val>
                <c:extLst>
                  <c:ext xmlns:c16="http://schemas.microsoft.com/office/drawing/2014/chart" uri="{C3380CC4-5D6E-409C-BE32-E72D297353CC}">
                    <c16:uniqueId val="{00000013-77B8-4CBB-B576-8AA7B9449ADF}"/>
                  </c:ext>
                </c:extLst>
              </c15:ser>
            </c15:filteredBarSeries>
          </c:ext>
        </c:extLst>
      </c:barChart>
      <c:catAx>
        <c:axId val="618246760"/>
        <c:scaling>
          <c:orientation val="minMax"/>
        </c:scaling>
        <c:delete val="0"/>
        <c:axPos val="l"/>
        <c:majorGridlines>
          <c:spPr>
            <a:ln>
              <a:gradFill flip="none" rotWithShape="1">
                <a:gsLst>
                  <a:gs pos="0">
                    <a:schemeClr val="accent3">
                      <a:lumMod val="5000"/>
                      <a:lumOff val="95000"/>
                    </a:schemeClr>
                  </a:gs>
                  <a:gs pos="74000">
                    <a:schemeClr val="accent3">
                      <a:lumMod val="45000"/>
                      <a:lumOff val="55000"/>
                    </a:schemeClr>
                  </a:gs>
                  <a:gs pos="83000">
                    <a:schemeClr val="accent3">
                      <a:lumMod val="45000"/>
                      <a:lumOff val="55000"/>
                    </a:schemeClr>
                  </a:gs>
                  <a:gs pos="100000">
                    <a:schemeClr val="accent3">
                      <a:lumMod val="30000"/>
                      <a:lumOff val="70000"/>
                    </a:schemeClr>
                  </a:gs>
                </a:gsLst>
                <a:lin ang="5400000" scaled="1"/>
                <a:tileRect/>
              </a:gradFill>
            </a:ln>
          </c:spPr>
        </c:majorGridlines>
        <c:numFmt formatCode="General" sourceLinked="1"/>
        <c:majorTickMark val="none"/>
        <c:minorTickMark val="none"/>
        <c:tickLblPos val="nextTo"/>
        <c:crossAx val="526081784"/>
        <c:crosses val="autoZero"/>
        <c:auto val="1"/>
        <c:lblAlgn val="ctr"/>
        <c:lblOffset val="100"/>
        <c:noMultiLvlLbl val="0"/>
      </c:catAx>
      <c:valAx>
        <c:axId val="526081784"/>
        <c:scaling>
          <c:orientation val="minMax"/>
        </c:scaling>
        <c:delete val="0"/>
        <c:axPos val="b"/>
        <c:majorGridlines>
          <c:spPr>
            <a:ln>
              <a:solidFill>
                <a:schemeClr val="bg2">
                  <a:lumMod val="90000"/>
                </a:schemeClr>
              </a:solidFill>
            </a:ln>
          </c:spPr>
        </c:majorGridlines>
        <c:numFmt formatCode="#,##0" sourceLinked="0"/>
        <c:majorTickMark val="none"/>
        <c:minorTickMark val="none"/>
        <c:tickLblPos val="high"/>
        <c:txPr>
          <a:bodyPr/>
          <a:lstStyle/>
          <a:p>
            <a:pPr>
              <a:defRPr sz="700"/>
            </a:pPr>
            <a:endParaRPr lang="lv-LV"/>
          </a:p>
        </c:txPr>
        <c:crossAx val="618246760"/>
        <c:crosses val="autoZero"/>
        <c:crossBetween val="between"/>
      </c:valAx>
    </c:plotArea>
    <c:legend>
      <c:legendPos val="b"/>
      <c:legendEntry>
        <c:idx val="0"/>
        <c:delete val="1"/>
      </c:legendEntry>
      <c:layout>
        <c:manualLayout>
          <c:xMode val="edge"/>
          <c:yMode val="edge"/>
          <c:x val="0.12273699399805883"/>
          <c:y val="0.81030835991190131"/>
          <c:w val="0.81623392117307636"/>
          <c:h val="0.1336239445972868"/>
        </c:manualLayout>
      </c:layout>
      <c:overlay val="0"/>
      <c:txPr>
        <a:bodyPr rot="0" anchor="t" anchorCtr="1"/>
        <a:lstStyle/>
        <a:p>
          <a:pPr>
            <a:defRPr sz="800"/>
          </a:pPr>
          <a:endParaRPr lang="lv-LV"/>
        </a:p>
      </c:txPr>
    </c:legend>
    <c:plotVisOnly val="1"/>
    <c:dispBlanksAs val="gap"/>
    <c:showDLblsOverMax val="0"/>
  </c:chart>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181238646454187"/>
          <c:y val="3.8903625110521665E-2"/>
          <c:w val="0.47068400877981698"/>
          <c:h val="0.79814894490973776"/>
        </c:manualLayout>
      </c:layout>
      <c:barChart>
        <c:barDir val="bar"/>
        <c:grouping val="stacked"/>
        <c:varyColors val="0"/>
        <c:ser>
          <c:idx val="0"/>
          <c:order val="0"/>
          <c:tx>
            <c:strRef>
              <c:f>kumulativi!$B$117</c:f>
              <c:strCache>
                <c:ptCount val="1"/>
                <c:pt idx="0">
                  <c:v> NVI, publ.fin.kopā (bez "būvniecības karteļa lietas")</c:v>
                </c:pt>
              </c:strCache>
            </c:strRef>
          </c:tx>
          <c:spPr>
            <a:solidFill>
              <a:schemeClr val="accent1">
                <a:alpha val="70000"/>
              </a:schemeClr>
            </a:solidFill>
            <a:ln>
              <a:noFill/>
            </a:ln>
            <a:effectLst/>
          </c:spPr>
          <c:invertIfNegative val="0"/>
          <c:dLbls>
            <c:dLbl>
              <c:idx val="0"/>
              <c:layout>
                <c:manualLayout>
                  <c:x val="3.855188847635066E-2"/>
                  <c:y val="-3.5366931918657351E-3"/>
                </c:manualLayout>
              </c:layout>
              <c:tx>
                <c:rich>
                  <a:bodyPr/>
                  <a:lstStyle/>
                  <a:p>
                    <a:r>
                      <a:rPr lang="en-US"/>
                      <a:t>48</a:t>
                    </a:r>
                    <a:r>
                      <a:rPr lang="en-US" baseline="0"/>
                      <a:t> tūkst.</a:t>
                    </a:r>
                    <a:endParaRPr lang="en-US"/>
                  </a:p>
                </c:rich>
              </c:tx>
              <c:dLblPos val="ctr"/>
              <c:showLegendKey val="1"/>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A118-44B9-8967-DD0908EEB554}"/>
                </c:ext>
              </c:extLst>
            </c:dLbl>
            <c:dLbl>
              <c:idx val="1"/>
              <c:layout>
                <c:manualLayout>
                  <c:x val="5.9938502822239101E-2"/>
                  <c:y val="0"/>
                </c:manualLayout>
              </c:layout>
              <c:tx>
                <c:rich>
                  <a:bodyPr/>
                  <a:lstStyle/>
                  <a:p>
                    <a:r>
                      <a:rPr lang="en-US"/>
                      <a:t>1,2</a:t>
                    </a:r>
                    <a:r>
                      <a:rPr lang="en-US" baseline="0"/>
                      <a:t> milj.</a:t>
                    </a:r>
                    <a:endParaRPr lang="en-US"/>
                  </a:p>
                </c:rich>
              </c:tx>
              <c:dLblPos val="ctr"/>
              <c:showLegendKey val="1"/>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A118-44B9-8967-DD0908EEB554}"/>
                </c:ext>
              </c:extLst>
            </c:dLbl>
            <c:dLbl>
              <c:idx val="2"/>
              <c:layout>
                <c:manualLayout>
                  <c:x val="6.7144912572463425E-2"/>
                  <c:y val="3.5366931918656055E-3"/>
                </c:manualLayout>
              </c:layout>
              <c:tx>
                <c:rich>
                  <a:bodyPr/>
                  <a:lstStyle/>
                  <a:p>
                    <a:r>
                      <a:rPr lang="en-US"/>
                      <a:t>1,6</a:t>
                    </a:r>
                    <a:r>
                      <a:rPr lang="en-US" baseline="0"/>
                      <a:t> milj.</a:t>
                    </a:r>
                    <a:endParaRPr lang="en-US"/>
                  </a:p>
                </c:rich>
              </c:tx>
              <c:dLblPos val="ctr"/>
              <c:showLegendKey val="1"/>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A118-44B9-8967-DD0908EEB554}"/>
                </c:ext>
              </c:extLst>
            </c:dLbl>
            <c:dLbl>
              <c:idx val="3"/>
              <c:layout>
                <c:manualLayout>
                  <c:x val="1.158313672204659E-2"/>
                  <c:y val="0"/>
                </c:manualLayout>
              </c:layout>
              <c:tx>
                <c:rich>
                  <a:bodyPr/>
                  <a:lstStyle/>
                  <a:p>
                    <a:fld id="{9380C769-CF6F-4D55-9B04-D02CE4091036}" type="VALUE">
                      <a:rPr lang="en-US"/>
                      <a:pPr/>
                      <a:t>[VALUE]</a:t>
                    </a:fld>
                    <a:r>
                      <a:rPr lang="en-US"/>
                      <a:t>,1 milj.</a:t>
                    </a:r>
                  </a:p>
                </c:rich>
              </c:tx>
              <c:dLblPos val="ctr"/>
              <c:showLegendKey val="1"/>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A118-44B9-8967-DD0908EEB554}"/>
                </c:ext>
              </c:extLst>
            </c:dLbl>
            <c:dLbl>
              <c:idx val="4"/>
              <c:layout>
                <c:manualLayout>
                  <c:x val="-4.7360394614127542E-4"/>
                  <c:y val="-6.4838626162860438E-17"/>
                </c:manualLayout>
              </c:layout>
              <c:tx>
                <c:rich>
                  <a:bodyPr/>
                  <a:lstStyle/>
                  <a:p>
                    <a:r>
                      <a:rPr lang="en-US"/>
                      <a:t>3,6</a:t>
                    </a:r>
                    <a:r>
                      <a:rPr lang="en-US" baseline="0"/>
                      <a:t> milj.</a:t>
                    </a:r>
                    <a:endParaRPr lang="en-US"/>
                  </a:p>
                </c:rich>
              </c:tx>
              <c:dLblPos val="ctr"/>
              <c:showLegendKey val="1"/>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A118-44B9-8967-DD0908EEB554}"/>
                </c:ext>
              </c:extLst>
            </c:dLbl>
            <c:dLbl>
              <c:idx val="5"/>
              <c:tx>
                <c:rich>
                  <a:bodyPr/>
                  <a:lstStyle/>
                  <a:p>
                    <a:fld id="{359FF1D5-BFC8-430B-A30D-31AB3BD505B1}" type="VALUE">
                      <a:rPr lang="en-US"/>
                      <a:pPr/>
                      <a:t>[VALUE]</a:t>
                    </a:fld>
                    <a:r>
                      <a:rPr lang="en-US"/>
                      <a:t>,1 milj.</a:t>
                    </a:r>
                  </a:p>
                </c:rich>
              </c:tx>
              <c:dLblPos val="inBase"/>
              <c:showLegendKey val="1"/>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A118-44B9-8967-DD0908EEB554}"/>
                </c:ext>
              </c:extLst>
            </c:dLbl>
            <c:dLbl>
              <c:idx val="6"/>
              <c:layout>
                <c:manualLayout>
                  <c:x val="0.19728473273943123"/>
                  <c:y val="0"/>
                </c:manualLayout>
              </c:layout>
              <c:tx>
                <c:rich>
                  <a:bodyPr/>
                  <a:lstStyle/>
                  <a:p>
                    <a:r>
                      <a:rPr lang="en-US"/>
                      <a:t>2,6</a:t>
                    </a:r>
                    <a:r>
                      <a:rPr lang="en-US" baseline="0"/>
                      <a:t> milj.</a:t>
                    </a:r>
                    <a:endParaRPr lang="en-US"/>
                  </a:p>
                </c:rich>
              </c:tx>
              <c:dLblPos val="ctr"/>
              <c:showLegendKey val="1"/>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A118-44B9-8967-DD0908EEB554}"/>
                </c:ext>
              </c:extLst>
            </c:dLbl>
            <c:dLbl>
              <c:idx val="7"/>
              <c:tx>
                <c:rich>
                  <a:bodyPr/>
                  <a:lstStyle/>
                  <a:p>
                    <a:fld id="{AA29D773-67FF-4821-A7EA-8D1C6D52D6B4}" type="VALUE">
                      <a:rPr lang="en-US"/>
                      <a:pPr/>
                      <a:t>[VALUE]</a:t>
                    </a:fld>
                    <a:r>
                      <a:rPr lang="en-US"/>
                      <a:t>,2 milj.</a:t>
                    </a:r>
                  </a:p>
                </c:rich>
              </c:tx>
              <c:dLblPos val="inBase"/>
              <c:showLegendKey val="1"/>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A118-44B9-8967-DD0908EEB554}"/>
                </c:ext>
              </c:extLst>
            </c:dLbl>
            <c:dLbl>
              <c:idx val="8"/>
              <c:tx>
                <c:rich>
                  <a:bodyPr/>
                  <a:lstStyle/>
                  <a:p>
                    <a:r>
                      <a:rPr lang="en-US"/>
                      <a:t>11,8</a:t>
                    </a:r>
                    <a:r>
                      <a:rPr lang="en-US" baseline="0"/>
                      <a:t> milj.</a:t>
                    </a:r>
                    <a:r>
                      <a:rPr lang="en-US"/>
                      <a:t> </a:t>
                    </a:r>
                  </a:p>
                </c:rich>
              </c:tx>
              <c:dLblPos val="inBase"/>
              <c:showLegendKey val="1"/>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A118-44B9-8967-DD0908EEB554}"/>
                </c:ext>
              </c:extLst>
            </c:dLbl>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Base"/>
            <c:showLegendKey val="1"/>
            <c:showVal val="1"/>
            <c:showCatName val="0"/>
            <c:showSerName val="0"/>
            <c:showPercent val="0"/>
            <c:showBubbleSize val="0"/>
            <c:showLeaderLines val="0"/>
            <c:extLst>
              <c:ext xmlns:c15="http://schemas.microsoft.com/office/drawing/2012/chart" uri="{CE6537A1-D6FC-4f65-9D91-7224C49458BB}">
                <c15:showLeaderLines val="0"/>
              </c:ext>
            </c:extLst>
          </c:dLbls>
          <c:cat>
            <c:strRef>
              <c:f>kumulativi!$A$118:$A$126</c:f>
              <c:strCache>
                <c:ptCount val="9"/>
                <c:pt idx="0">
                  <c:v>Citi</c:v>
                </c:pt>
                <c:pt idx="1">
                  <c:v>2 - IKT pieejamība, e-pārvalde un pakalpojumi</c:v>
                </c:pt>
                <c:pt idx="2">
                  <c:v>9 - Sociālā iekļaušana un nabadzības apkarošana</c:v>
                </c:pt>
                <c:pt idx="3">
                  <c:v>3 - Mazo un vidējo komersantu konkurētspēja</c:v>
                </c:pt>
                <c:pt idx="4">
                  <c:v>4 - Pāreja uz ekonomiku ar zemu oglekļa emisijas līmeni visās nozarēs</c:v>
                </c:pt>
                <c:pt idx="5">
                  <c:v>6 - Ilgtspējīga transporta sistēma</c:v>
                </c:pt>
                <c:pt idx="6">
                  <c:v>1 - Pētniecības, tehnoloģiju attīstība un inovācijas</c:v>
                </c:pt>
                <c:pt idx="7">
                  <c:v>5 - Vides aizsardzība un resursu izmantošanas efektivitāte</c:v>
                </c:pt>
                <c:pt idx="8">
                  <c:v>8 - Izglītība, prasmes un mūžizglītība</c:v>
                </c:pt>
              </c:strCache>
            </c:strRef>
          </c:cat>
          <c:val>
            <c:numRef>
              <c:f>kumulativi!$B$118:$B$126</c:f>
              <c:numCache>
                <c:formatCode>#,##0</c:formatCode>
                <c:ptCount val="9"/>
                <c:pt idx="0">
                  <c:v>47872.339999999989</c:v>
                </c:pt>
                <c:pt idx="1">
                  <c:v>1172349.6399999999</c:v>
                </c:pt>
                <c:pt idx="2">
                  <c:v>1564156.8</c:v>
                </c:pt>
                <c:pt idx="3">
                  <c:v>2101664.84</c:v>
                </c:pt>
                <c:pt idx="4">
                  <c:v>3628402.3600000003</c:v>
                </c:pt>
                <c:pt idx="5">
                  <c:v>7121336.0899999999</c:v>
                </c:pt>
                <c:pt idx="6">
                  <c:v>2555248.9300000006</c:v>
                </c:pt>
                <c:pt idx="7">
                  <c:v>6240905.0400000028</c:v>
                </c:pt>
                <c:pt idx="8">
                  <c:v>11806060.309999993</c:v>
                </c:pt>
              </c:numCache>
            </c:numRef>
          </c:val>
          <c:extLst>
            <c:ext xmlns:c16="http://schemas.microsoft.com/office/drawing/2014/chart" uri="{C3380CC4-5D6E-409C-BE32-E72D297353CC}">
              <c16:uniqueId val="{00000009-A118-44B9-8967-DD0908EEB554}"/>
            </c:ext>
          </c:extLst>
        </c:ser>
        <c:ser>
          <c:idx val="1"/>
          <c:order val="1"/>
          <c:tx>
            <c:strRef>
              <c:f>kumulativi!$C$117</c:f>
              <c:strCache>
                <c:ptCount val="1"/>
                <c:pt idx="0">
                  <c:v>NVI, publ.fin.kopā "būvniecības karteļa lieta"</c:v>
                </c:pt>
              </c:strCache>
            </c:strRef>
          </c:tx>
          <c:spPr>
            <a:solidFill>
              <a:schemeClr val="accent2">
                <a:alpha val="70000"/>
              </a:schemeClr>
            </a:solidFill>
            <a:ln>
              <a:noFill/>
            </a:ln>
            <a:effectLst/>
          </c:spPr>
          <c:invertIfNegative val="0"/>
          <c:dLbls>
            <c:dLbl>
              <c:idx val="0"/>
              <c:layout>
                <c:manualLayout>
                  <c:x val="9.7928703841836759E-2"/>
                  <c:y val="-3.5366931918657351E-3"/>
                </c:manualLayout>
              </c:layout>
              <c:dLblPos val="ctr"/>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118-44B9-8967-DD0908EEB554}"/>
                </c:ext>
              </c:extLst>
            </c:dLbl>
            <c:dLbl>
              <c:idx val="1"/>
              <c:layout>
                <c:manualLayout>
                  <c:x val="0.10580659528387237"/>
                  <c:y val="3.5366931918654758E-3"/>
                </c:manualLayout>
              </c:layout>
              <c:dLblPos val="ctr"/>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118-44B9-8967-DD0908EEB554}"/>
                </c:ext>
              </c:extLst>
            </c:dLbl>
            <c:dLbl>
              <c:idx val="2"/>
              <c:layout>
                <c:manualLayout>
                  <c:x val="0.138278923925718"/>
                  <c:y val="3.5366341919123826E-3"/>
                </c:manualLayout>
              </c:layout>
              <c:tx>
                <c:rich>
                  <a:bodyPr/>
                  <a:lstStyle/>
                  <a:p>
                    <a:r>
                      <a:rPr lang="en-US"/>
                      <a:t>187</a:t>
                    </a:r>
                    <a:r>
                      <a:rPr lang="en-US" baseline="0"/>
                      <a:t> tūkst.</a:t>
                    </a:r>
                    <a:endParaRPr lang="en-US"/>
                  </a:p>
                </c:rich>
              </c:tx>
              <c:dLblPos val="ctr"/>
              <c:showLegendKey val="1"/>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A118-44B9-8967-DD0908EEB554}"/>
                </c:ext>
              </c:extLst>
            </c:dLbl>
            <c:dLbl>
              <c:idx val="3"/>
              <c:layout>
                <c:manualLayout>
                  <c:x val="4.4752936608096226E-2"/>
                  <c:y val="0"/>
                </c:manualLayout>
              </c:layout>
              <c:dLblPos val="ctr"/>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118-44B9-8967-DD0908EEB554}"/>
                </c:ext>
              </c:extLst>
            </c:dLbl>
            <c:dLbl>
              <c:idx val="4"/>
              <c:layout>
                <c:manualLayout>
                  <c:x val="5.0189302009513638E-2"/>
                  <c:y val="3.5366931918655409E-3"/>
                </c:manualLayout>
              </c:layout>
              <c:tx>
                <c:rich>
                  <a:bodyPr/>
                  <a:lstStyle/>
                  <a:p>
                    <a:r>
                      <a:rPr lang="en-US"/>
                      <a:t>277</a:t>
                    </a:r>
                    <a:r>
                      <a:rPr lang="en-US" baseline="0"/>
                      <a:t> tūkst.</a:t>
                    </a:r>
                    <a:endParaRPr lang="en-US"/>
                  </a:p>
                </c:rich>
              </c:tx>
              <c:dLblPos val="ctr"/>
              <c:showLegendKey val="1"/>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A118-44B9-8967-DD0908EEB554}"/>
                </c:ext>
              </c:extLst>
            </c:dLbl>
            <c:dLbl>
              <c:idx val="6"/>
              <c:tx>
                <c:rich>
                  <a:bodyPr/>
                  <a:lstStyle/>
                  <a:p>
                    <a:r>
                      <a:rPr lang="en-US"/>
                      <a:t>4,8</a:t>
                    </a:r>
                    <a:r>
                      <a:rPr lang="en-US" baseline="0"/>
                      <a:t> milj.</a:t>
                    </a:r>
                    <a:endParaRPr lang="en-US"/>
                  </a:p>
                </c:rich>
              </c:tx>
              <c:dLblPos val="inBase"/>
              <c:showLegendKey val="1"/>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A118-44B9-8967-DD0908EEB554}"/>
                </c:ext>
              </c:extLst>
            </c:dLbl>
            <c:dLbl>
              <c:idx val="7"/>
              <c:layout>
                <c:manualLayout>
                  <c:x val="7.1968415238075012E-2"/>
                  <c:y val="3.5366931918656055E-3"/>
                </c:manualLayout>
              </c:layout>
              <c:tx>
                <c:rich>
                  <a:bodyPr/>
                  <a:lstStyle/>
                  <a:p>
                    <a:r>
                      <a:rPr lang="en-US"/>
                      <a:t>1,6</a:t>
                    </a:r>
                    <a:r>
                      <a:rPr lang="en-US" baseline="0"/>
                      <a:t> milj.</a:t>
                    </a:r>
                    <a:endParaRPr lang="en-US"/>
                  </a:p>
                </c:rich>
              </c:tx>
              <c:dLblPos val="ctr"/>
              <c:showLegendKey val="1"/>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A118-44B9-8967-DD0908EEB554}"/>
                </c:ext>
              </c:extLst>
            </c:dLbl>
            <c:dLbl>
              <c:idx val="8"/>
              <c:tx>
                <c:rich>
                  <a:bodyPr/>
                  <a:lstStyle/>
                  <a:p>
                    <a:r>
                      <a:rPr lang="en-US"/>
                      <a:t>6,8</a:t>
                    </a:r>
                    <a:r>
                      <a:rPr lang="en-US" baseline="0"/>
                      <a:t> milj.</a:t>
                    </a:r>
                    <a:endParaRPr lang="en-US"/>
                  </a:p>
                </c:rich>
              </c:tx>
              <c:dLblPos val="inBase"/>
              <c:showLegendKey val="1"/>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1-A118-44B9-8967-DD0908EEB554}"/>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Base"/>
            <c:showLegendKey val="1"/>
            <c:showVal val="1"/>
            <c:showCatName val="0"/>
            <c:showSerName val="0"/>
            <c:showPercent val="0"/>
            <c:showBubbleSize val="0"/>
            <c:showLeaderLines val="0"/>
            <c:extLst>
              <c:ext xmlns:c15="http://schemas.microsoft.com/office/drawing/2012/chart" uri="{CE6537A1-D6FC-4f65-9D91-7224C49458BB}">
                <c15:showLeaderLines val="0"/>
              </c:ext>
            </c:extLst>
          </c:dLbls>
          <c:cat>
            <c:strRef>
              <c:f>kumulativi!$A$118:$A$126</c:f>
              <c:strCache>
                <c:ptCount val="9"/>
                <c:pt idx="0">
                  <c:v>Citi</c:v>
                </c:pt>
                <c:pt idx="1">
                  <c:v>2 - IKT pieejamība, e-pārvalde un pakalpojumi</c:v>
                </c:pt>
                <c:pt idx="2">
                  <c:v>9 - Sociālā iekļaušana un nabadzības apkarošana</c:v>
                </c:pt>
                <c:pt idx="3">
                  <c:v>3 - Mazo un vidējo komersantu konkurētspēja</c:v>
                </c:pt>
                <c:pt idx="4">
                  <c:v>4 - Pāreja uz ekonomiku ar zemu oglekļa emisijas līmeni visās nozarēs</c:v>
                </c:pt>
                <c:pt idx="5">
                  <c:v>6 - Ilgtspējīga transporta sistēma</c:v>
                </c:pt>
                <c:pt idx="6">
                  <c:v>1 - Pētniecības, tehnoloģiju attīstība un inovācijas</c:v>
                </c:pt>
                <c:pt idx="7">
                  <c:v>5 - Vides aizsardzība un resursu izmantošanas efektivitāte</c:v>
                </c:pt>
                <c:pt idx="8">
                  <c:v>8 - Izglītība, prasmes un mūžizglītība</c:v>
                </c:pt>
              </c:strCache>
            </c:strRef>
          </c:cat>
          <c:val>
            <c:numRef>
              <c:f>kumulativi!$C$118:$C$126</c:f>
              <c:numCache>
                <c:formatCode>General</c:formatCode>
                <c:ptCount val="9"/>
                <c:pt idx="0">
                  <c:v>0</c:v>
                </c:pt>
                <c:pt idx="1">
                  <c:v>0</c:v>
                </c:pt>
                <c:pt idx="2" formatCode="#,##0">
                  <c:v>187127.53</c:v>
                </c:pt>
                <c:pt idx="3">
                  <c:v>0</c:v>
                </c:pt>
                <c:pt idx="4" formatCode="#,##0">
                  <c:v>277351.94</c:v>
                </c:pt>
                <c:pt idx="5">
                  <c:v>0</c:v>
                </c:pt>
                <c:pt idx="6" formatCode="#,##0">
                  <c:v>4806443.43</c:v>
                </c:pt>
                <c:pt idx="7" formatCode="#,##0">
                  <c:v>1582170.04</c:v>
                </c:pt>
                <c:pt idx="8" formatCode="#,##0">
                  <c:v>6815984.2599999998</c:v>
                </c:pt>
              </c:numCache>
            </c:numRef>
          </c:val>
          <c:extLst>
            <c:ext xmlns:c16="http://schemas.microsoft.com/office/drawing/2014/chart" uri="{C3380CC4-5D6E-409C-BE32-E72D297353CC}">
              <c16:uniqueId val="{00000012-A118-44B9-8967-DD0908EEB554}"/>
            </c:ext>
          </c:extLst>
        </c:ser>
        <c:dLbls>
          <c:dLblPos val="inBase"/>
          <c:showLegendKey val="0"/>
          <c:showVal val="1"/>
          <c:showCatName val="0"/>
          <c:showSerName val="0"/>
          <c:showPercent val="0"/>
          <c:showBubbleSize val="0"/>
        </c:dLbls>
        <c:gapWidth val="50"/>
        <c:overlap val="100"/>
        <c:axId val="926209504"/>
        <c:axId val="926216992"/>
      </c:barChart>
      <c:catAx>
        <c:axId val="926209504"/>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26216992"/>
        <c:crosses val="autoZero"/>
        <c:auto val="1"/>
        <c:lblAlgn val="ctr"/>
        <c:lblOffset val="100"/>
        <c:noMultiLvlLbl val="0"/>
      </c:catAx>
      <c:valAx>
        <c:axId val="926216992"/>
        <c:scaling>
          <c:orientation val="minMax"/>
        </c:scaling>
        <c:delete val="0"/>
        <c:axPos val="b"/>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926209504"/>
        <c:crosses val="autoZero"/>
        <c:crossBetween val="between"/>
        <c:dispUnits>
          <c:builtInUnit val="millions"/>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652877165062945E-2"/>
          <c:y val="3.6912732171044668E-2"/>
          <c:w val="0.90112526003238114"/>
          <c:h val="0.77099967767186994"/>
        </c:manualLayout>
      </c:layout>
      <c:lineChart>
        <c:grouping val="standard"/>
        <c:varyColors val="0"/>
        <c:ser>
          <c:idx val="0"/>
          <c:order val="0"/>
          <c:tx>
            <c:strRef>
              <c:f>'24 09 2020'!$C$106</c:f>
              <c:strCache>
                <c:ptCount val="1"/>
                <c:pt idx="0">
                  <c:v>Prognoze 2021.gada aprīlī</c:v>
                </c:pt>
              </c:strCache>
            </c:strRef>
          </c:tx>
          <c:spPr>
            <a:ln w="34925" cap="rnd">
              <a:solidFill>
                <a:schemeClr val="accent3"/>
              </a:solidFill>
              <a:prstDash val="dash"/>
              <a:round/>
            </a:ln>
            <a:effectLst/>
          </c:spPr>
          <c:marker>
            <c:symbol val="circle"/>
            <c:size val="5"/>
            <c:spPr>
              <a:solidFill>
                <a:schemeClr val="accent3"/>
              </a:solidFill>
              <a:ln w="15875">
                <a:solidFill>
                  <a:schemeClr val="accent3"/>
                </a:solidFill>
              </a:ln>
              <a:effectLst/>
            </c:spPr>
          </c:marker>
          <c:dLbls>
            <c:dLbl>
              <c:idx val="0"/>
              <c:layout>
                <c:manualLayout>
                  <c:x val="-7.6686960771910215E-2"/>
                  <c:y val="-5.34917275204866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269-4DEF-AB65-3DD6BCCE4A57}"/>
                </c:ext>
              </c:extLst>
            </c:dLbl>
            <c:dLbl>
              <c:idx val="1"/>
              <c:layout>
                <c:manualLayout>
                  <c:x val="-3.9760548368628898E-2"/>
                  <c:y val="0.1081321459190572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269-4DEF-AB65-3DD6BCCE4A57}"/>
                </c:ext>
              </c:extLst>
            </c:dLbl>
            <c:dLbl>
              <c:idx val="2"/>
              <c:layout>
                <c:manualLayout>
                  <c:x val="-7.3067698695795033E-2"/>
                  <c:y val="0.1090034223739147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269-4DEF-AB65-3DD6BCCE4A57}"/>
                </c:ext>
              </c:extLst>
            </c:dLbl>
            <c:dLbl>
              <c:idx val="3"/>
              <c:layout>
                <c:manualLayout>
                  <c:x val="-7.165437302423612E-2"/>
                  <c:y val="8.31826401446654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269-4DEF-AB65-3DD6BCCE4A57}"/>
                </c:ext>
              </c:extLst>
            </c:dLbl>
            <c:dLbl>
              <c:idx val="4"/>
              <c:layout>
                <c:manualLayout>
                  <c:x val="-7.5869336143308902E-2"/>
                  <c:y val="1.44665461121157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269-4DEF-AB65-3DD6BCCE4A57}"/>
                </c:ext>
              </c:extLst>
            </c:dLbl>
            <c:numFmt formatCode="#,##0.0" sourceLinked="0"/>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'24 09 2020'!$D$105:$G$105</c:f>
              <c:numCache>
                <c:formatCode>General</c:formatCode>
                <c:ptCount val="4"/>
                <c:pt idx="0">
                  <c:v>2022</c:v>
                </c:pt>
                <c:pt idx="1">
                  <c:v>2023</c:v>
                </c:pt>
                <c:pt idx="2">
                  <c:v>2024</c:v>
                </c:pt>
                <c:pt idx="3">
                  <c:v>2025</c:v>
                </c:pt>
              </c:numCache>
            </c:numRef>
          </c:cat>
          <c:val>
            <c:numRef>
              <c:f>'24 09 2020'!$D$106:$G$106</c:f>
              <c:numCache>
                <c:formatCode>#,##0</c:formatCode>
                <c:ptCount val="4"/>
                <c:pt idx="0">
                  <c:v>13016332</c:v>
                </c:pt>
                <c:pt idx="1">
                  <c:v>25161794</c:v>
                </c:pt>
                <c:pt idx="2">
                  <c:v>28357721</c:v>
                </c:pt>
                <c:pt idx="3">
                  <c:v>10511374</c:v>
                </c:pt>
              </c:numCache>
            </c:numRef>
          </c:val>
          <c:smooth val="0"/>
          <c:extLst>
            <c:ext xmlns:c16="http://schemas.microsoft.com/office/drawing/2014/chart" uri="{C3380CC4-5D6E-409C-BE32-E72D297353CC}">
              <c16:uniqueId val="{00000005-2269-4DEF-AB65-3DD6BCCE4A57}"/>
            </c:ext>
          </c:extLst>
        </c:ser>
        <c:ser>
          <c:idx val="1"/>
          <c:order val="1"/>
          <c:tx>
            <c:strRef>
              <c:f>'24 09 2020'!$C$107</c:f>
              <c:strCache>
                <c:ptCount val="1"/>
                <c:pt idx="0">
                  <c:v>Prognoze 2021.gada novembrī</c:v>
                </c:pt>
              </c:strCache>
            </c:strRef>
          </c:tx>
          <c:spPr>
            <a:ln w="28575" cap="rnd">
              <a:solidFill>
                <a:schemeClr val="accent1">
                  <a:lumMod val="75000"/>
                </a:schemeClr>
              </a:solidFill>
              <a:round/>
            </a:ln>
            <a:effectLst/>
          </c:spPr>
          <c:marker>
            <c:symbol val="circle"/>
            <c:size val="5"/>
            <c:spPr>
              <a:solidFill>
                <a:srgbClr val="0070C0"/>
              </a:solidFill>
              <a:ln w="15875">
                <a:solidFill>
                  <a:srgbClr val="0070C0"/>
                </a:solidFill>
              </a:ln>
              <a:effectLst/>
            </c:spPr>
          </c:marker>
          <c:dLbls>
            <c:dLbl>
              <c:idx val="0"/>
              <c:layout>
                <c:manualLayout>
                  <c:x val="4.214887542016401E-3"/>
                  <c:y val="6.66263943327532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269-4DEF-AB65-3DD6BCCE4A57}"/>
                </c:ext>
              </c:extLst>
            </c:dLbl>
            <c:dLbl>
              <c:idx val="1"/>
              <c:layout>
                <c:manualLayout>
                  <c:x val="-7.6496185867183847E-2"/>
                  <c:y val="-8.35733022307000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269-4DEF-AB65-3DD6BCCE4A57}"/>
                </c:ext>
              </c:extLst>
            </c:dLbl>
            <c:dLbl>
              <c:idx val="2"/>
              <c:layout>
                <c:manualLayout>
                  <c:x val="-1.7038128585562452E-2"/>
                  <c:y val="-8.43061038143321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269-4DEF-AB65-3DD6BCCE4A57}"/>
                </c:ext>
              </c:extLst>
            </c:dLbl>
            <c:dLbl>
              <c:idx val="3"/>
              <c:layout>
                <c:manualLayout>
                  <c:x val="8.8105967449942063E-4"/>
                  <c:y val="-4.35949563548581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269-4DEF-AB65-3DD6BCCE4A57}"/>
                </c:ext>
              </c:extLst>
            </c:dLbl>
            <c:dLbl>
              <c:idx val="4"/>
              <c:layout>
                <c:manualLayout>
                  <c:x val="-1.5454686236079064E-16"/>
                  <c:y val="-2.16998191681736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269-4DEF-AB65-3DD6BCCE4A57}"/>
                </c:ext>
              </c:extLst>
            </c:dLbl>
            <c:numFmt formatCode="#,##0.0" sourceLinked="0"/>
            <c:spPr>
              <a:noFill/>
              <a:ln>
                <a:noFill/>
              </a:ln>
              <a:effectLst/>
            </c:spPr>
            <c:txPr>
              <a:bodyPr rot="0" spcFirstLastPara="1" vertOverflow="ellipsis" vert="horz" wrap="square" anchor="ctr" anchorCtr="1"/>
              <a:lstStyle/>
              <a:p>
                <a:pPr>
                  <a:defRPr sz="1400" b="1" i="0" u="none" strike="noStrike" kern="1200" baseline="0">
                    <a:solidFill>
                      <a:schemeClr val="accent5">
                        <a:lumMod val="7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'24 09 2020'!$D$105:$G$105</c:f>
              <c:numCache>
                <c:formatCode>General</c:formatCode>
                <c:ptCount val="4"/>
                <c:pt idx="0">
                  <c:v>2022</c:v>
                </c:pt>
                <c:pt idx="1">
                  <c:v>2023</c:v>
                </c:pt>
                <c:pt idx="2">
                  <c:v>2024</c:v>
                </c:pt>
                <c:pt idx="3">
                  <c:v>2025</c:v>
                </c:pt>
              </c:numCache>
            </c:numRef>
          </c:cat>
          <c:val>
            <c:numRef>
              <c:f>'24 09 2020'!$D$107:$G$107</c:f>
              <c:numCache>
                <c:formatCode>#,##0</c:formatCode>
                <c:ptCount val="4"/>
                <c:pt idx="0">
                  <c:v>10995796</c:v>
                </c:pt>
                <c:pt idx="1">
                  <c:v>25676771</c:v>
                </c:pt>
                <c:pt idx="2">
                  <c:v>28751774</c:v>
                </c:pt>
                <c:pt idx="3">
                  <c:v>12037587</c:v>
                </c:pt>
              </c:numCache>
            </c:numRef>
          </c:val>
          <c:smooth val="0"/>
          <c:extLst>
            <c:ext xmlns:c16="http://schemas.microsoft.com/office/drawing/2014/chart" uri="{C3380CC4-5D6E-409C-BE32-E72D297353CC}">
              <c16:uniqueId val="{0000000B-2269-4DEF-AB65-3DD6BCCE4A57}"/>
            </c:ext>
          </c:extLst>
        </c:ser>
        <c:dLbls>
          <c:showLegendKey val="0"/>
          <c:showVal val="0"/>
          <c:showCatName val="0"/>
          <c:showSerName val="0"/>
          <c:showPercent val="0"/>
          <c:showBubbleSize val="0"/>
        </c:dLbls>
        <c:marker val="1"/>
        <c:smooth val="0"/>
        <c:axId val="671025040"/>
        <c:axId val="671025368"/>
      </c:lineChart>
      <c:catAx>
        <c:axId val="671025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crossAx val="671025368"/>
        <c:crosses val="autoZero"/>
        <c:auto val="1"/>
        <c:lblAlgn val="ctr"/>
        <c:lblOffset val="100"/>
        <c:noMultiLvlLbl val="0"/>
      </c:catAx>
      <c:valAx>
        <c:axId val="671025368"/>
        <c:scaling>
          <c:orientation val="minMax"/>
        </c:scaling>
        <c:delete val="0"/>
        <c:axPos val="l"/>
        <c:majorGridlines>
          <c:spPr>
            <a:ln w="9525" cap="sq" cmpd="sng" algn="ctr">
              <a:solidFill>
                <a:schemeClr val="tx1">
                  <a:lumMod val="15000"/>
                  <a:lumOff val="85000"/>
                </a:schemeClr>
              </a:solidFill>
              <a:round/>
            </a:ln>
            <a:effectLst/>
          </c:spPr>
        </c:majorGridlines>
        <c:numFmt formatCode="#,##0" sourceLinked="1"/>
        <c:majorTickMark val="none"/>
        <c:minorTickMark val="none"/>
        <c:tickLblPos val="nextTo"/>
        <c:spPr>
          <a:noFill/>
          <a:ln cap="rnd">
            <a:solidFill>
              <a:schemeClr val="accent3"/>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crossAx val="671025040"/>
        <c:crosses val="autoZero"/>
        <c:crossBetween val="between"/>
        <c:dispUnits>
          <c:builtInUnit val="millions"/>
        </c:dispUnits>
      </c:valAx>
      <c:spPr>
        <a:noFill/>
        <a:ln>
          <a:solidFill>
            <a:schemeClr val="accent3"/>
          </a:solidFill>
        </a:ln>
        <a:effectLst/>
      </c:spPr>
    </c:plotArea>
    <c:legend>
      <c:legendPos val="b"/>
      <c:layout>
        <c:manualLayout>
          <c:xMode val="edge"/>
          <c:yMode val="edge"/>
          <c:x val="7.7224144627661445E-2"/>
          <c:y val="0.90923814709331552"/>
          <c:w val="0.83658292433176795"/>
          <c:h val="9.0761852906684537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0.08923</cdr:x>
      <cdr:y>0.81653</cdr:y>
    </cdr:from>
    <cdr:to>
      <cdr:x>1</cdr:x>
      <cdr:y>0.88505</cdr:y>
    </cdr:to>
    <cdr:sp macro="" textlink="">
      <cdr:nvSpPr>
        <cdr:cNvPr id="2" name="TextBox 1"/>
        <cdr:cNvSpPr txBox="1"/>
      </cdr:nvSpPr>
      <cdr:spPr>
        <a:xfrm xmlns:a="http://schemas.openxmlformats.org/drawingml/2006/main">
          <a:off x="476250" y="2548397"/>
          <a:ext cx="4860925" cy="21385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100">
              <a:solidFill>
                <a:srgbClr val="7030A0"/>
              </a:solidFill>
            </a:rPr>
            <a:t>- nepieciešamais, lai sasniegtu</a:t>
          </a:r>
          <a:r>
            <a:rPr lang="lv-LV" sz="1100" baseline="0">
              <a:solidFill>
                <a:srgbClr val="7030A0"/>
              </a:solidFill>
            </a:rPr>
            <a:t> 65% no DP mērķa </a:t>
          </a:r>
          <a:endParaRPr lang="lv-LV" sz="1100">
            <a:solidFill>
              <a:srgbClr val="7030A0"/>
            </a:solidFill>
          </a:endParaRPr>
        </a:p>
      </cdr:txBody>
    </cdr:sp>
  </cdr:relSizeAnchor>
  <cdr:relSizeAnchor xmlns:cdr="http://schemas.openxmlformats.org/drawingml/2006/chartDrawing">
    <cdr:from>
      <cdr:x>0.08814</cdr:x>
      <cdr:y>0.32511</cdr:y>
    </cdr:from>
    <cdr:to>
      <cdr:x>0.11144</cdr:x>
      <cdr:y>0.51523</cdr:y>
    </cdr:to>
    <cdr:sp macro="" textlink="">
      <cdr:nvSpPr>
        <cdr:cNvPr id="3" name="Up Arrow 2"/>
        <cdr:cNvSpPr/>
      </cdr:nvSpPr>
      <cdr:spPr>
        <a:xfrm xmlns:a="http://schemas.openxmlformats.org/drawingml/2006/main">
          <a:off x="470039" y="1019717"/>
          <a:ext cx="124239" cy="596348"/>
        </a:xfrm>
        <a:prstGeom xmlns:a="http://schemas.openxmlformats.org/drawingml/2006/main" prst="upArrow">
          <a:avLst/>
        </a:prstGeom>
        <a:solidFill xmlns:a="http://schemas.openxmlformats.org/drawingml/2006/main">
          <a:srgbClr val="7030A0"/>
        </a:solidFill>
        <a:ln xmlns:a="http://schemas.openxmlformats.org/drawingml/2006/main">
          <a:solidFill>
            <a:srgbClr val="7030A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lv-LV"/>
        </a:p>
      </cdr:txBody>
    </cdr:sp>
  </cdr:relSizeAnchor>
  <cdr:relSizeAnchor xmlns:cdr="http://schemas.openxmlformats.org/drawingml/2006/chartDrawing">
    <cdr:from>
      <cdr:x>0.36053</cdr:x>
      <cdr:y>0.27234</cdr:y>
    </cdr:from>
    <cdr:to>
      <cdr:x>0.38428</cdr:x>
      <cdr:y>0.32651</cdr:y>
    </cdr:to>
    <cdr:sp macro="" textlink="">
      <cdr:nvSpPr>
        <cdr:cNvPr id="4" name="Up Arrow 3"/>
        <cdr:cNvSpPr/>
      </cdr:nvSpPr>
      <cdr:spPr>
        <a:xfrm xmlns:a="http://schemas.openxmlformats.org/drawingml/2006/main">
          <a:off x="1923859" y="865554"/>
          <a:ext cx="126738" cy="172148"/>
        </a:xfrm>
        <a:prstGeom xmlns:a="http://schemas.openxmlformats.org/drawingml/2006/main" prst="upArrow">
          <a:avLst/>
        </a:prstGeom>
        <a:solidFill xmlns:a="http://schemas.openxmlformats.org/drawingml/2006/main">
          <a:srgbClr val="7030A0"/>
        </a:solidFill>
        <a:ln xmlns:a="http://schemas.openxmlformats.org/drawingml/2006/main">
          <a:solidFill>
            <a:srgbClr val="7030A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lv-LV"/>
        </a:p>
      </cdr:txBody>
    </cdr:sp>
  </cdr:relSizeAnchor>
  <cdr:relSizeAnchor xmlns:cdr="http://schemas.openxmlformats.org/drawingml/2006/chartDrawing">
    <cdr:from>
      <cdr:x>0.22792</cdr:x>
      <cdr:y>0.28026</cdr:y>
    </cdr:from>
    <cdr:to>
      <cdr:x>0.24871</cdr:x>
      <cdr:y>0.39376</cdr:y>
    </cdr:to>
    <cdr:sp macro="" textlink="">
      <cdr:nvSpPr>
        <cdr:cNvPr id="5" name="Up Arrow 4"/>
        <cdr:cNvSpPr/>
      </cdr:nvSpPr>
      <cdr:spPr>
        <a:xfrm xmlns:a="http://schemas.openxmlformats.org/drawingml/2006/main">
          <a:off x="1215473" y="879060"/>
          <a:ext cx="110848" cy="356005"/>
        </a:xfrm>
        <a:prstGeom xmlns:a="http://schemas.openxmlformats.org/drawingml/2006/main" prst="upArrow">
          <a:avLst/>
        </a:prstGeom>
        <a:solidFill xmlns:a="http://schemas.openxmlformats.org/drawingml/2006/main">
          <a:srgbClr val="7030A0"/>
        </a:solidFill>
        <a:ln xmlns:a="http://schemas.openxmlformats.org/drawingml/2006/main">
          <a:solidFill>
            <a:srgbClr val="7030A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lv-LV"/>
        </a:p>
      </cdr:txBody>
    </cdr:sp>
  </cdr:relSizeAnchor>
  <cdr:relSizeAnchor xmlns:cdr="http://schemas.openxmlformats.org/drawingml/2006/chartDrawing">
    <cdr:from>
      <cdr:x>0.4941</cdr:x>
      <cdr:y>0.27234</cdr:y>
    </cdr:from>
    <cdr:to>
      <cdr:x>0.51488</cdr:x>
      <cdr:y>0.38584</cdr:y>
    </cdr:to>
    <cdr:sp macro="" textlink="">
      <cdr:nvSpPr>
        <cdr:cNvPr id="6" name="Up Arrow 5"/>
        <cdr:cNvSpPr/>
      </cdr:nvSpPr>
      <cdr:spPr>
        <a:xfrm xmlns:a="http://schemas.openxmlformats.org/drawingml/2006/main">
          <a:off x="2634974" y="854213"/>
          <a:ext cx="110848" cy="356005"/>
        </a:xfrm>
        <a:prstGeom xmlns:a="http://schemas.openxmlformats.org/drawingml/2006/main" prst="upArrow">
          <a:avLst/>
        </a:prstGeom>
        <a:solidFill xmlns:a="http://schemas.openxmlformats.org/drawingml/2006/main">
          <a:srgbClr val="7030A0"/>
        </a:solidFill>
        <a:ln xmlns:a="http://schemas.openxmlformats.org/drawingml/2006/main">
          <a:solidFill>
            <a:srgbClr val="7030A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lv-LV"/>
        </a:p>
      </cdr:txBody>
    </cdr:sp>
  </cdr:relSizeAnchor>
  <cdr:relSizeAnchor xmlns:cdr="http://schemas.openxmlformats.org/drawingml/2006/chartDrawing">
    <cdr:from>
      <cdr:x>0.62922</cdr:x>
      <cdr:y>0.26706</cdr:y>
    </cdr:from>
    <cdr:to>
      <cdr:x>0.65001</cdr:x>
      <cdr:y>0.38056</cdr:y>
    </cdr:to>
    <cdr:sp macro="" textlink="">
      <cdr:nvSpPr>
        <cdr:cNvPr id="7" name="Up Arrow 6"/>
        <cdr:cNvSpPr/>
      </cdr:nvSpPr>
      <cdr:spPr>
        <a:xfrm xmlns:a="http://schemas.openxmlformats.org/drawingml/2006/main">
          <a:off x="3355561" y="837648"/>
          <a:ext cx="110848" cy="356005"/>
        </a:xfrm>
        <a:prstGeom xmlns:a="http://schemas.openxmlformats.org/drawingml/2006/main" prst="upArrow">
          <a:avLst/>
        </a:prstGeom>
        <a:solidFill xmlns:a="http://schemas.openxmlformats.org/drawingml/2006/main">
          <a:srgbClr val="7030A0"/>
        </a:solidFill>
        <a:ln xmlns:a="http://schemas.openxmlformats.org/drawingml/2006/main">
          <a:solidFill>
            <a:srgbClr val="7030A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lv-LV"/>
        </a:p>
      </cdr:txBody>
    </cdr:sp>
  </cdr:relSizeAnchor>
  <cdr:relSizeAnchor xmlns:cdr="http://schemas.openxmlformats.org/drawingml/2006/chartDrawing">
    <cdr:from>
      <cdr:x>0.89325</cdr:x>
      <cdr:y>0.25914</cdr:y>
    </cdr:from>
    <cdr:to>
      <cdr:x>0.91404</cdr:x>
      <cdr:y>0.37264</cdr:y>
    </cdr:to>
    <cdr:sp macro="" textlink="">
      <cdr:nvSpPr>
        <cdr:cNvPr id="8" name="Up Arrow 7"/>
        <cdr:cNvSpPr/>
      </cdr:nvSpPr>
      <cdr:spPr>
        <a:xfrm xmlns:a="http://schemas.openxmlformats.org/drawingml/2006/main">
          <a:off x="4763604" y="812800"/>
          <a:ext cx="110848" cy="356005"/>
        </a:xfrm>
        <a:prstGeom xmlns:a="http://schemas.openxmlformats.org/drawingml/2006/main" prst="upArrow">
          <a:avLst/>
        </a:prstGeom>
        <a:solidFill xmlns:a="http://schemas.openxmlformats.org/drawingml/2006/main">
          <a:srgbClr val="7030A0"/>
        </a:solidFill>
        <a:ln xmlns:a="http://schemas.openxmlformats.org/drawingml/2006/main">
          <a:solidFill>
            <a:srgbClr val="7030A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lv-LV"/>
        </a:p>
      </cdr:txBody>
    </cdr:sp>
  </cdr:relSizeAnchor>
  <cdr:relSizeAnchor xmlns:cdr="http://schemas.openxmlformats.org/drawingml/2006/chartDrawing">
    <cdr:from>
      <cdr:x>0.75909</cdr:x>
      <cdr:y>0.26706</cdr:y>
    </cdr:from>
    <cdr:to>
      <cdr:x>0.78202</cdr:x>
      <cdr:y>0.30926</cdr:y>
    </cdr:to>
    <cdr:sp macro="" textlink="">
      <cdr:nvSpPr>
        <cdr:cNvPr id="9" name="Up Arrow 8"/>
        <cdr:cNvSpPr/>
      </cdr:nvSpPr>
      <cdr:spPr>
        <a:xfrm xmlns:a="http://schemas.openxmlformats.org/drawingml/2006/main">
          <a:off x="4048126" y="837649"/>
          <a:ext cx="122305" cy="132374"/>
        </a:xfrm>
        <a:prstGeom xmlns:a="http://schemas.openxmlformats.org/drawingml/2006/main" prst="upArrow">
          <a:avLst/>
        </a:prstGeom>
        <a:solidFill xmlns:a="http://schemas.openxmlformats.org/drawingml/2006/main">
          <a:srgbClr val="7030A0"/>
        </a:solidFill>
        <a:ln xmlns:a="http://schemas.openxmlformats.org/drawingml/2006/main">
          <a:solidFill>
            <a:srgbClr val="7030A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lv-LV"/>
        </a:p>
      </cdr:txBody>
    </cdr:sp>
  </cdr:relSizeAnchor>
  <cdr:relSizeAnchor xmlns:cdr="http://schemas.openxmlformats.org/drawingml/2006/chartDrawing">
    <cdr:from>
      <cdr:x>0.07849</cdr:x>
      <cdr:y>0.84004</cdr:y>
    </cdr:from>
    <cdr:to>
      <cdr:x>0.10142</cdr:x>
      <cdr:y>0.88224</cdr:y>
    </cdr:to>
    <cdr:sp macro="" textlink="">
      <cdr:nvSpPr>
        <cdr:cNvPr id="10" name="Up Arrow 9"/>
        <cdr:cNvSpPr/>
      </cdr:nvSpPr>
      <cdr:spPr>
        <a:xfrm xmlns:a="http://schemas.openxmlformats.org/drawingml/2006/main">
          <a:off x="418922" y="2621787"/>
          <a:ext cx="122382" cy="131707"/>
        </a:xfrm>
        <a:prstGeom xmlns:a="http://schemas.openxmlformats.org/drawingml/2006/main" prst="upArrow">
          <a:avLst/>
        </a:prstGeom>
        <a:solidFill xmlns:a="http://schemas.openxmlformats.org/drawingml/2006/main">
          <a:srgbClr val="7030A0"/>
        </a:solidFill>
        <a:ln xmlns:a="http://schemas.openxmlformats.org/drawingml/2006/main">
          <a:solidFill>
            <a:srgbClr val="7030A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lv-LV"/>
        </a:p>
      </cdr:txBody>
    </cdr:sp>
  </cdr:relSizeAnchor>
</c:userShapes>
</file>

<file path=word/drawings/drawing2.xml><?xml version="1.0" encoding="utf-8"?>
<c:userShapes xmlns:c="http://schemas.openxmlformats.org/drawingml/2006/chart">
  <cdr:relSizeAnchor xmlns:cdr="http://schemas.openxmlformats.org/drawingml/2006/chartDrawing">
    <cdr:from>
      <cdr:x>0.65516</cdr:x>
      <cdr:y>0.60806</cdr:y>
    </cdr:from>
    <cdr:to>
      <cdr:x>0.99458</cdr:x>
      <cdr:y>0.85974</cdr:y>
    </cdr:to>
    <cdr:sp macro="" textlink="">
      <cdr:nvSpPr>
        <cdr:cNvPr id="4" name="TextBox 1"/>
        <cdr:cNvSpPr txBox="1"/>
      </cdr:nvSpPr>
      <cdr:spPr>
        <a:xfrm xmlns:a="http://schemas.openxmlformats.org/drawingml/2006/main">
          <a:off x="3455529" y="1500079"/>
          <a:ext cx="1790206" cy="62088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800">
              <a:latin typeface="Times New Roman" panose="02020603050405020304" pitchFamily="18" charset="0"/>
              <a:cs typeface="Times New Roman" panose="02020603050405020304" pitchFamily="18" charset="0"/>
            </a:rPr>
            <a:t> *personāla vai administratīvo izmaksu pārkāpumi;</a:t>
          </a:r>
          <a:r>
            <a:rPr lang="lv-LV" sz="800" baseline="0">
              <a:latin typeface="Times New Roman" panose="02020603050405020304" pitchFamily="18" charset="0"/>
              <a:cs typeface="Times New Roman" panose="02020603050405020304" pitchFamily="18" charset="0"/>
            </a:rPr>
            <a:t> </a:t>
          </a:r>
          <a:r>
            <a:rPr lang="lv-LV" sz="800">
              <a:latin typeface="Times New Roman" panose="02020603050405020304" pitchFamily="18" charset="0"/>
              <a:cs typeface="Times New Roman" panose="02020603050405020304" pitchFamily="18" charset="0"/>
            </a:rPr>
            <a:t>interešu konflikts;  komercdarbības atbalsta normu pārkāpums; projekta mērķa un/vai iznākuma rādītāja neizpilde; Regulas Nr.1303/2013 71.panta neievērošana</a:t>
          </a:r>
        </a:p>
      </cdr:txBody>
    </cdr:sp>
  </cdr:relSizeAnchor>
</c:userShapes>
</file>

<file path=word/drawings/drawing3.xml><?xml version="1.0" encoding="utf-8"?>
<c:userShapes xmlns:c="http://schemas.openxmlformats.org/drawingml/2006/chart">
  <cdr:relSizeAnchor xmlns:cdr="http://schemas.openxmlformats.org/drawingml/2006/chartDrawing">
    <cdr:from>
      <cdr:x>0.87185</cdr:x>
      <cdr:y>0.21043</cdr:y>
    </cdr:from>
    <cdr:to>
      <cdr:x>0.96273</cdr:x>
      <cdr:y>0.84106</cdr:y>
    </cdr:to>
    <cdr:grpSp>
      <cdr:nvGrpSpPr>
        <cdr:cNvPr id="6" name="Group 5">
          <a:extLst xmlns:a="http://schemas.openxmlformats.org/drawingml/2006/main">
            <a:ext uri="{FF2B5EF4-FFF2-40B4-BE49-F238E27FC236}">
              <a16:creationId xmlns:a16="http://schemas.microsoft.com/office/drawing/2014/main" id="{7A5C48C1-8628-4A18-AE2D-3D81020DC7FB}"/>
            </a:ext>
          </a:extLst>
        </cdr:cNvPr>
        <cdr:cNvGrpSpPr/>
      </cdr:nvGrpSpPr>
      <cdr:grpSpPr>
        <a:xfrm xmlns:a="http://schemas.openxmlformats.org/drawingml/2006/main">
          <a:off x="5024138" y="665427"/>
          <a:ext cx="523716" cy="1994254"/>
          <a:chOff x="4430814" y="419008"/>
          <a:chExt cx="461861" cy="1196613"/>
        </a:xfrm>
      </cdr:grpSpPr>
      <cdr:sp macro="" textlink="">
        <cdr:nvSpPr>
          <cdr:cNvPr id="2" name="TextBox 1"/>
          <cdr:cNvSpPr txBox="1"/>
        </cdr:nvSpPr>
        <cdr:spPr>
          <a:xfrm xmlns:a="http://schemas.openxmlformats.org/drawingml/2006/main">
            <a:off x="4430814" y="676907"/>
            <a:ext cx="363423" cy="289152"/>
          </a:xfrm>
          <a:prstGeom xmlns:a="http://schemas.openxmlformats.org/drawingml/2006/main" prst="rect">
            <a:avLst/>
          </a:prstGeom>
        </cdr:spPr>
        <cdr:txBody>
          <a:bodyPr xmlns:a="http://schemas.openxmlformats.org/drawingml/2006/main" vertOverflow="clip" wrap="none" rtlCol="0" anchor="ctr"/>
          <a:lstStyle xmlns:a="http://schemas.openxmlformats.org/drawingml/2006/main"/>
          <a:p xmlns:a="http://schemas.openxmlformats.org/drawingml/2006/main">
            <a:pPr algn="ctr"/>
            <a:r>
              <a:rPr lang="lv-LV" sz="700" b="1">
                <a:latin typeface="Times New Roman" panose="02020603050405020304" pitchFamily="18" charset="0"/>
                <a:cs typeface="Times New Roman" panose="02020603050405020304" pitchFamily="18" charset="0"/>
              </a:rPr>
              <a:t>8</a:t>
            </a:r>
            <a:r>
              <a:rPr lang="lv-LV" sz="700" b="1" baseline="0">
                <a:latin typeface="Times New Roman" panose="02020603050405020304" pitchFamily="18" charset="0"/>
                <a:cs typeface="Times New Roman" panose="02020603050405020304" pitchFamily="18" charset="0"/>
              </a:rPr>
              <a:t> 806 911</a:t>
            </a:r>
            <a:endParaRPr lang="lv-LV" sz="700" b="1">
              <a:latin typeface="Times New Roman" panose="02020603050405020304" pitchFamily="18" charset="0"/>
              <a:cs typeface="Times New Roman" panose="02020603050405020304" pitchFamily="18" charset="0"/>
            </a:endParaRPr>
          </a:p>
        </cdr:txBody>
      </cdr:sp>
      <cdr:sp macro="" textlink="">
        <cdr:nvSpPr>
          <cdr:cNvPr id="3" name="TextBox 1"/>
          <cdr:cNvSpPr txBox="1"/>
        </cdr:nvSpPr>
        <cdr:spPr>
          <a:xfrm xmlns:a="http://schemas.openxmlformats.org/drawingml/2006/main">
            <a:off x="4453652" y="419008"/>
            <a:ext cx="363423" cy="289152"/>
          </a:xfrm>
          <a:prstGeom xmlns:a="http://schemas.openxmlformats.org/drawingml/2006/main" prst="rect">
            <a:avLst/>
          </a:prstGeom>
        </cdr:spPr>
        <cdr:txBody>
          <a:bodyPr xmlns:a="http://schemas.openxmlformats.org/drawingml/2006/main" wrap="non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700" b="1">
                <a:latin typeface="Times New Roman" panose="02020603050405020304" pitchFamily="18" charset="0"/>
                <a:cs typeface="Times New Roman" panose="02020603050405020304" pitchFamily="18" charset="0"/>
              </a:rPr>
              <a:t>10</a:t>
            </a:r>
            <a:r>
              <a:rPr lang="lv-LV" sz="700" b="1" baseline="0">
                <a:latin typeface="Times New Roman" panose="02020603050405020304" pitchFamily="18" charset="0"/>
                <a:cs typeface="Times New Roman" panose="02020603050405020304" pitchFamily="18" charset="0"/>
              </a:rPr>
              <a:t> 060 501</a:t>
            </a:r>
            <a:endParaRPr lang="lv-LV" sz="700" b="1">
              <a:latin typeface="Times New Roman" panose="02020603050405020304" pitchFamily="18" charset="0"/>
              <a:cs typeface="Times New Roman" panose="02020603050405020304" pitchFamily="18" charset="0"/>
            </a:endParaRPr>
          </a:p>
        </cdr:txBody>
      </cdr:sp>
      <cdr:sp macro="" textlink="">
        <cdr:nvSpPr>
          <cdr:cNvPr id="4" name="TextBox 1"/>
          <cdr:cNvSpPr txBox="1"/>
        </cdr:nvSpPr>
        <cdr:spPr>
          <a:xfrm xmlns:a="http://schemas.openxmlformats.org/drawingml/2006/main">
            <a:off x="4439216" y="957212"/>
            <a:ext cx="363423" cy="289152"/>
          </a:xfrm>
          <a:prstGeom xmlns:a="http://schemas.openxmlformats.org/drawingml/2006/main" prst="rect">
            <a:avLst/>
          </a:prstGeom>
        </cdr:spPr>
        <cdr:txBody>
          <a:bodyPr xmlns:a="http://schemas.openxmlformats.org/drawingml/2006/main" wrap="non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700" b="1">
                <a:latin typeface="Times New Roman" panose="02020603050405020304" pitchFamily="18" charset="0"/>
                <a:cs typeface="Times New Roman" panose="02020603050405020304" pitchFamily="18" charset="0"/>
              </a:rPr>
              <a:t>1</a:t>
            </a:r>
            <a:r>
              <a:rPr lang="lv-LV" sz="700" b="1" baseline="0">
                <a:latin typeface="Times New Roman" panose="02020603050405020304" pitchFamily="18" charset="0"/>
                <a:cs typeface="Times New Roman" panose="02020603050405020304" pitchFamily="18" charset="0"/>
              </a:rPr>
              <a:t> 082 955</a:t>
            </a:r>
            <a:endParaRPr lang="lv-LV" sz="700" b="1">
              <a:latin typeface="Times New Roman" panose="02020603050405020304" pitchFamily="18" charset="0"/>
              <a:cs typeface="Times New Roman" panose="02020603050405020304" pitchFamily="18" charset="0"/>
            </a:endParaRPr>
          </a:p>
        </cdr:txBody>
      </cdr:sp>
      <cdr:sp macro="" textlink="">
        <cdr:nvSpPr>
          <cdr:cNvPr id="5" name="TextBox 1"/>
          <cdr:cNvSpPr txBox="1"/>
        </cdr:nvSpPr>
        <cdr:spPr>
          <a:xfrm xmlns:a="http://schemas.openxmlformats.org/drawingml/2006/main">
            <a:off x="4529252" y="1326469"/>
            <a:ext cx="363423" cy="289152"/>
          </a:xfrm>
          <a:prstGeom xmlns:a="http://schemas.openxmlformats.org/drawingml/2006/main" prst="rect">
            <a:avLst/>
          </a:prstGeom>
        </cdr:spPr>
        <cdr:txBody>
          <a:bodyPr xmlns:a="http://schemas.openxmlformats.org/drawingml/2006/main" wrap="non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endParaRPr lang="lv-LV" sz="700" b="1">
              <a:latin typeface="Times New Roman" panose="02020603050405020304" pitchFamily="18" charset="0"/>
              <a:cs typeface="Times New Roman" panose="02020603050405020304" pitchFamily="18" charset="0"/>
            </a:endParaRPr>
          </a:p>
        </cdr:txBody>
      </cdr:sp>
    </cdr:grpSp>
  </cdr:relSizeAnchor>
  <cdr:relSizeAnchor xmlns:cdr="http://schemas.openxmlformats.org/drawingml/2006/chartDrawing">
    <cdr:from>
      <cdr:x>0.80857</cdr:x>
      <cdr:y>0.23151</cdr:y>
    </cdr:from>
    <cdr:to>
      <cdr:x>0.96273</cdr:x>
      <cdr:y>0.79287</cdr:y>
    </cdr:to>
    <cdr:grpSp>
      <cdr:nvGrpSpPr>
        <cdr:cNvPr id="12" name="Group 5">
          <a:extLst xmlns:a="http://schemas.openxmlformats.org/drawingml/2006/main">
            <a:ext uri="{FF2B5EF4-FFF2-40B4-BE49-F238E27FC236}">
              <a16:creationId xmlns:a16="http://schemas.microsoft.com/office/drawing/2014/main" id="{AF89C44B-F245-4CB7-9C00-89BDE87150C8}"/>
            </a:ext>
          </a:extLst>
        </cdr:cNvPr>
        <cdr:cNvGrpSpPr/>
      </cdr:nvGrpSpPr>
      <cdr:grpSpPr>
        <a:xfrm xmlns:a="http://schemas.openxmlformats.org/drawingml/2006/main">
          <a:off x="4659514" y="732102"/>
          <a:ext cx="888344" cy="1775178"/>
          <a:chOff x="4109252" y="459015"/>
          <a:chExt cx="783423" cy="1065161"/>
        </a:xfrm>
      </cdr:grpSpPr>
      <cdr:sp macro="" textlink="">
        <cdr:nvSpPr>
          <cdr:cNvPr id="13" name="TextBox 1"/>
          <cdr:cNvSpPr txBox="1"/>
        </cdr:nvSpPr>
        <cdr:spPr>
          <a:xfrm xmlns:a="http://schemas.openxmlformats.org/drawingml/2006/main">
            <a:off x="4109252" y="739776"/>
            <a:ext cx="292425" cy="285847"/>
          </a:xfrm>
          <a:prstGeom xmlns:a="http://schemas.openxmlformats.org/drawingml/2006/main" prst="rect">
            <a:avLst/>
          </a:prstGeom>
        </cdr:spPr>
        <cdr:txBody>
          <a:bodyPr xmlns:a="http://schemas.openxmlformats.org/drawingml/2006/main" vertOverflow="clip" wrap="none" rtlCol="0" anchor="ctr"/>
          <a:lstStyle xmlns:a="http://schemas.openxmlformats.org/drawingml/2006/main"/>
          <a:p xmlns:a="http://schemas.openxmlformats.org/drawingml/2006/main">
            <a:pPr algn="ctr"/>
            <a:endParaRPr lang="lv-LV" sz="700" b="1">
              <a:latin typeface="Times New Roman" panose="02020603050405020304" pitchFamily="18" charset="0"/>
              <a:cs typeface="Times New Roman" panose="02020603050405020304" pitchFamily="18" charset="0"/>
            </a:endParaRPr>
          </a:p>
        </cdr:txBody>
      </cdr:sp>
      <cdr:sp macro="" textlink="">
        <cdr:nvSpPr>
          <cdr:cNvPr id="14" name="TextBox 1"/>
          <cdr:cNvSpPr txBox="1"/>
        </cdr:nvSpPr>
        <cdr:spPr>
          <a:xfrm xmlns:a="http://schemas.openxmlformats.org/drawingml/2006/main">
            <a:off x="4529252" y="459015"/>
            <a:ext cx="363423" cy="289152"/>
          </a:xfrm>
          <a:prstGeom xmlns:a="http://schemas.openxmlformats.org/drawingml/2006/main" prst="rect">
            <a:avLst/>
          </a:prstGeom>
        </cdr:spPr>
        <cdr:txBody>
          <a:bodyPr xmlns:a="http://schemas.openxmlformats.org/drawingml/2006/main" wrap="non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endParaRPr lang="lv-LV" sz="700" b="1">
              <a:latin typeface="Times New Roman" panose="02020603050405020304" pitchFamily="18" charset="0"/>
              <a:cs typeface="Times New Roman" panose="02020603050405020304" pitchFamily="18" charset="0"/>
            </a:endParaRPr>
          </a:p>
        </cdr:txBody>
      </cdr:sp>
      <cdr:sp macro="" textlink="">
        <cdr:nvSpPr>
          <cdr:cNvPr id="15" name="TextBox 1"/>
          <cdr:cNvSpPr txBox="1"/>
        </cdr:nvSpPr>
        <cdr:spPr>
          <a:xfrm xmlns:a="http://schemas.openxmlformats.org/drawingml/2006/main">
            <a:off x="4529252" y="1048657"/>
            <a:ext cx="363423" cy="289152"/>
          </a:xfrm>
          <a:prstGeom xmlns:a="http://schemas.openxmlformats.org/drawingml/2006/main" prst="rect">
            <a:avLst/>
          </a:prstGeom>
        </cdr:spPr>
        <cdr:txBody>
          <a:bodyPr xmlns:a="http://schemas.openxmlformats.org/drawingml/2006/main" wrap="non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endParaRPr lang="lv-LV" sz="700" b="1">
              <a:latin typeface="Times New Roman" panose="02020603050405020304" pitchFamily="18" charset="0"/>
              <a:cs typeface="Times New Roman" panose="02020603050405020304" pitchFamily="18" charset="0"/>
            </a:endParaRPr>
          </a:p>
        </cdr:txBody>
      </cdr:sp>
      <cdr:sp macro="" textlink="">
        <cdr:nvSpPr>
          <cdr:cNvPr id="16" name="TextBox 1"/>
          <cdr:cNvSpPr txBox="1"/>
        </cdr:nvSpPr>
        <cdr:spPr>
          <a:xfrm xmlns:a="http://schemas.openxmlformats.org/drawingml/2006/main">
            <a:off x="4405613" y="1235024"/>
            <a:ext cx="363423" cy="289152"/>
          </a:xfrm>
          <a:prstGeom xmlns:a="http://schemas.openxmlformats.org/drawingml/2006/main" prst="rect">
            <a:avLst/>
          </a:prstGeom>
        </cdr:spPr>
        <cdr:txBody>
          <a:bodyPr xmlns:a="http://schemas.openxmlformats.org/drawingml/2006/main" wrap="non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700" b="1" baseline="0">
                <a:latin typeface="Times New Roman" panose="02020603050405020304" pitchFamily="18" charset="0"/>
                <a:cs typeface="Times New Roman" panose="02020603050405020304" pitchFamily="18" charset="0"/>
              </a:rPr>
              <a:t>15 885</a:t>
            </a:r>
            <a:endParaRPr lang="lv-LV" sz="700" b="1">
              <a:latin typeface="Times New Roman" panose="02020603050405020304" pitchFamily="18" charset="0"/>
              <a:cs typeface="Times New Roman" panose="02020603050405020304" pitchFamily="18" charset="0"/>
            </a:endParaRPr>
          </a:p>
        </cdr:txBody>
      </cdr:sp>
    </cdr:grpSp>
  </cdr:relSizeAnchor>
</c:userShapes>
</file>

<file path=word/drawings/drawing4.xml><?xml version="1.0" encoding="utf-8"?>
<c:userShapes xmlns:c="http://schemas.openxmlformats.org/drawingml/2006/chart">
  <cdr:relSizeAnchor xmlns:cdr="http://schemas.openxmlformats.org/drawingml/2006/chartDrawing">
    <cdr:from>
      <cdr:x>0.91137</cdr:x>
      <cdr:y>0.06631</cdr:y>
    </cdr:from>
    <cdr:to>
      <cdr:x>0.98818</cdr:x>
      <cdr:y>0.14589</cdr:y>
    </cdr:to>
    <cdr:sp macro="" textlink="">
      <cdr:nvSpPr>
        <cdr:cNvPr id="3" name="TextBox 2">
          <a:extLst xmlns:a="http://schemas.openxmlformats.org/drawingml/2006/main">
            <a:ext uri="{FF2B5EF4-FFF2-40B4-BE49-F238E27FC236}">
              <a16:creationId xmlns:a16="http://schemas.microsoft.com/office/drawing/2014/main" id="{52450F86-8DDD-4B35-8058-00F77CBB6FE5}"/>
            </a:ext>
          </a:extLst>
        </cdr:cNvPr>
        <cdr:cNvSpPr txBox="1"/>
      </cdr:nvSpPr>
      <cdr:spPr>
        <a:xfrm xmlns:a="http://schemas.openxmlformats.org/drawingml/2006/main">
          <a:off x="5876927" y="238126"/>
          <a:ext cx="495300" cy="2857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lv-LV" sz="1100"/>
        </a:p>
      </cdr:txBody>
    </cdr:sp>
  </cdr:relSizeAnchor>
  <cdr:relSizeAnchor xmlns:cdr="http://schemas.openxmlformats.org/drawingml/2006/chartDrawing">
    <cdr:from>
      <cdr:x>0.8869</cdr:x>
      <cdr:y>0.0504</cdr:y>
    </cdr:from>
    <cdr:to>
      <cdr:x>0.98144</cdr:x>
      <cdr:y>0.11406</cdr:y>
    </cdr:to>
    <cdr:sp macro="" textlink="">
      <cdr:nvSpPr>
        <cdr:cNvPr id="4" name="TextBox 3">
          <a:extLst xmlns:a="http://schemas.openxmlformats.org/drawingml/2006/main">
            <a:ext uri="{FF2B5EF4-FFF2-40B4-BE49-F238E27FC236}">
              <a16:creationId xmlns:a16="http://schemas.microsoft.com/office/drawing/2014/main" id="{794D9837-9F45-46C6-B9BA-950E729420DB}"/>
            </a:ext>
          </a:extLst>
        </cdr:cNvPr>
        <cdr:cNvSpPr txBox="1"/>
      </cdr:nvSpPr>
      <cdr:spPr>
        <a:xfrm xmlns:a="http://schemas.openxmlformats.org/drawingml/2006/main">
          <a:off x="5381207" y="169941"/>
          <a:ext cx="573614" cy="21465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lv-LV" sz="900" b="1">
              <a:latin typeface="Times New Roman" panose="02020603050405020304" pitchFamily="18" charset="0"/>
              <a:cs typeface="Times New Roman" panose="02020603050405020304" pitchFamily="18" charset="0"/>
            </a:rPr>
            <a:t>18,6 milj.</a:t>
          </a:r>
        </a:p>
      </cdr:txBody>
    </cdr:sp>
  </cdr:relSizeAnchor>
  <cdr:relSizeAnchor xmlns:cdr="http://schemas.openxmlformats.org/drawingml/2006/chartDrawing">
    <cdr:from>
      <cdr:x>0.89743</cdr:x>
      <cdr:y>0.13528</cdr:y>
    </cdr:from>
    <cdr:to>
      <cdr:x>0.98753</cdr:x>
      <cdr:y>0.21751</cdr:y>
    </cdr:to>
    <cdr:sp macro="" textlink="">
      <cdr:nvSpPr>
        <cdr:cNvPr id="5" name="TextBox 4">
          <a:extLst xmlns:a="http://schemas.openxmlformats.org/drawingml/2006/main">
            <a:ext uri="{FF2B5EF4-FFF2-40B4-BE49-F238E27FC236}">
              <a16:creationId xmlns:a16="http://schemas.microsoft.com/office/drawing/2014/main" id="{08F42BF6-6F66-45CE-8F45-BA2D09B9595B}"/>
            </a:ext>
          </a:extLst>
        </cdr:cNvPr>
        <cdr:cNvSpPr txBox="1"/>
      </cdr:nvSpPr>
      <cdr:spPr>
        <a:xfrm xmlns:a="http://schemas.openxmlformats.org/drawingml/2006/main">
          <a:off x="5445095" y="456144"/>
          <a:ext cx="546675" cy="277267"/>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lv-LV" sz="900" b="1">
              <a:solidFill>
                <a:sysClr val="windowText" lastClr="000000"/>
              </a:solidFill>
              <a:latin typeface="Times New Roman" panose="02020603050405020304" pitchFamily="18" charset="0"/>
              <a:cs typeface="Times New Roman" panose="02020603050405020304" pitchFamily="18" charset="0"/>
            </a:rPr>
            <a:t>7,8 milj</a:t>
          </a:r>
          <a:r>
            <a:rPr lang="lv-LV" sz="1050"/>
            <a:t>.</a:t>
          </a:r>
        </a:p>
      </cdr:txBody>
    </cdr:sp>
  </cdr:relSizeAnchor>
  <cdr:relSizeAnchor xmlns:cdr="http://schemas.openxmlformats.org/drawingml/2006/chartDrawing">
    <cdr:from>
      <cdr:x>0.89448</cdr:x>
      <cdr:y>0.21751</cdr:y>
    </cdr:from>
    <cdr:to>
      <cdr:x>0.97572</cdr:x>
      <cdr:y>0.29708</cdr:y>
    </cdr:to>
    <cdr:sp macro="" textlink="">
      <cdr:nvSpPr>
        <cdr:cNvPr id="6" name="TextBox 5">
          <a:extLst xmlns:a="http://schemas.openxmlformats.org/drawingml/2006/main">
            <a:ext uri="{FF2B5EF4-FFF2-40B4-BE49-F238E27FC236}">
              <a16:creationId xmlns:a16="http://schemas.microsoft.com/office/drawing/2014/main" id="{1537040D-97ED-4409-A65C-67CE76513778}"/>
            </a:ext>
          </a:extLst>
        </cdr:cNvPr>
        <cdr:cNvSpPr txBox="1"/>
      </cdr:nvSpPr>
      <cdr:spPr>
        <a:xfrm xmlns:a="http://schemas.openxmlformats.org/drawingml/2006/main">
          <a:off x="5427196" y="733411"/>
          <a:ext cx="492918" cy="26829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lv-LV" sz="1000" b="1">
              <a:solidFill>
                <a:sysClr val="windowText" lastClr="000000"/>
              </a:solidFill>
              <a:latin typeface="Times New Roman" panose="02020603050405020304" pitchFamily="18" charset="0"/>
              <a:cs typeface="Times New Roman" panose="02020603050405020304" pitchFamily="18" charset="0"/>
            </a:rPr>
            <a:t>7,4 </a:t>
          </a:r>
          <a:r>
            <a:rPr lang="lv-LV" sz="900" b="1">
              <a:solidFill>
                <a:sysClr val="windowText" lastClr="000000"/>
              </a:solidFill>
              <a:latin typeface="Times New Roman" panose="02020603050405020304" pitchFamily="18" charset="0"/>
              <a:cs typeface="Times New Roman" panose="02020603050405020304" pitchFamily="18" charset="0"/>
            </a:rPr>
            <a:t>milj</a:t>
          </a:r>
          <a:r>
            <a:rPr lang="lv-LV" sz="1100"/>
            <a:t>.</a:t>
          </a:r>
        </a:p>
      </cdr:txBody>
    </cdr:sp>
  </cdr:relSizeAnchor>
  <cdr:relSizeAnchor xmlns:cdr="http://schemas.openxmlformats.org/drawingml/2006/chartDrawing">
    <cdr:from>
      <cdr:x>0.89482</cdr:x>
      <cdr:y>0.31035</cdr:y>
    </cdr:from>
    <cdr:to>
      <cdr:x>0.99845</cdr:x>
      <cdr:y>0.37026</cdr:y>
    </cdr:to>
    <cdr:sp macro="" textlink="">
      <cdr:nvSpPr>
        <cdr:cNvPr id="7" name="TextBox 6">
          <a:extLst xmlns:a="http://schemas.openxmlformats.org/drawingml/2006/main">
            <a:ext uri="{FF2B5EF4-FFF2-40B4-BE49-F238E27FC236}">
              <a16:creationId xmlns:a16="http://schemas.microsoft.com/office/drawing/2014/main" id="{5B7B3D34-E76C-4695-BB02-1F2BAA54F940}"/>
            </a:ext>
          </a:extLst>
        </cdr:cNvPr>
        <cdr:cNvSpPr txBox="1"/>
      </cdr:nvSpPr>
      <cdr:spPr>
        <a:xfrm xmlns:a="http://schemas.openxmlformats.org/drawingml/2006/main">
          <a:off x="5141170" y="1005068"/>
          <a:ext cx="595396" cy="19400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900" b="1">
              <a:solidFill>
                <a:sysClr val="windowText" lastClr="000000"/>
              </a:solidFill>
              <a:latin typeface="Times New Roman" panose="02020603050405020304" pitchFamily="18" charset="0"/>
              <a:cs typeface="Times New Roman" panose="02020603050405020304" pitchFamily="18" charset="0"/>
            </a:rPr>
            <a:t>7,1</a:t>
          </a:r>
          <a:r>
            <a:rPr lang="lv-LV" sz="900" b="1" baseline="0">
              <a:solidFill>
                <a:sysClr val="windowText" lastClr="000000"/>
              </a:solidFill>
              <a:latin typeface="Times New Roman" panose="02020603050405020304" pitchFamily="18" charset="0"/>
              <a:cs typeface="Times New Roman" panose="02020603050405020304" pitchFamily="18" charset="0"/>
            </a:rPr>
            <a:t> milj</a:t>
          </a:r>
          <a:r>
            <a:rPr lang="lv-LV" sz="1100" baseline="0"/>
            <a:t>.</a:t>
          </a:r>
          <a:endParaRPr lang="lv-LV" sz="1100"/>
        </a:p>
      </cdr:txBody>
    </cdr:sp>
  </cdr:relSizeAnchor>
  <cdr:relSizeAnchor xmlns:cdr="http://schemas.openxmlformats.org/drawingml/2006/chartDrawing">
    <cdr:from>
      <cdr:x>0.89306</cdr:x>
      <cdr:y>0.40567</cdr:y>
    </cdr:from>
    <cdr:to>
      <cdr:x>0.99529</cdr:x>
      <cdr:y>0.46045</cdr:y>
    </cdr:to>
    <cdr:sp macro="" textlink="">
      <cdr:nvSpPr>
        <cdr:cNvPr id="8" name="TextBox 7">
          <a:extLst xmlns:a="http://schemas.openxmlformats.org/drawingml/2006/main">
            <a:ext uri="{FF2B5EF4-FFF2-40B4-BE49-F238E27FC236}">
              <a16:creationId xmlns:a16="http://schemas.microsoft.com/office/drawing/2014/main" id="{29B9720D-784D-4DB6-B607-A398102D6FF7}"/>
            </a:ext>
          </a:extLst>
        </cdr:cNvPr>
        <cdr:cNvSpPr txBox="1"/>
      </cdr:nvSpPr>
      <cdr:spPr>
        <a:xfrm xmlns:a="http://schemas.openxmlformats.org/drawingml/2006/main">
          <a:off x="5418574" y="1367842"/>
          <a:ext cx="620276" cy="18473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900" b="1">
              <a:solidFill>
                <a:sysClr val="windowText" lastClr="000000"/>
              </a:solidFill>
              <a:latin typeface="Times New Roman" panose="02020603050405020304" pitchFamily="18" charset="0"/>
              <a:cs typeface="Times New Roman" panose="02020603050405020304" pitchFamily="18" charset="0"/>
            </a:rPr>
            <a:t>3,9 milj.</a:t>
          </a:r>
        </a:p>
      </cdr:txBody>
    </cdr:sp>
  </cdr:relSizeAnchor>
  <cdr:relSizeAnchor xmlns:cdr="http://schemas.openxmlformats.org/drawingml/2006/chartDrawing">
    <cdr:from>
      <cdr:x>0.8914</cdr:x>
      <cdr:y>0.49568</cdr:y>
    </cdr:from>
    <cdr:to>
      <cdr:x>0.99529</cdr:x>
      <cdr:y>0.58192</cdr:y>
    </cdr:to>
    <cdr:sp macro="" textlink="">
      <cdr:nvSpPr>
        <cdr:cNvPr id="9" name="TextBox 8">
          <a:extLst xmlns:a="http://schemas.openxmlformats.org/drawingml/2006/main">
            <a:ext uri="{FF2B5EF4-FFF2-40B4-BE49-F238E27FC236}">
              <a16:creationId xmlns:a16="http://schemas.microsoft.com/office/drawing/2014/main" id="{B4E0E068-7C21-4256-963A-E5DFB39174D8}"/>
            </a:ext>
          </a:extLst>
        </cdr:cNvPr>
        <cdr:cNvSpPr txBox="1"/>
      </cdr:nvSpPr>
      <cdr:spPr>
        <a:xfrm xmlns:a="http://schemas.openxmlformats.org/drawingml/2006/main">
          <a:off x="5408504" y="1671360"/>
          <a:ext cx="630346" cy="29079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900" b="1">
              <a:solidFill>
                <a:sysClr val="windowText" lastClr="000000"/>
              </a:solidFill>
              <a:latin typeface="Times New Roman" panose="02020603050405020304" pitchFamily="18" charset="0"/>
              <a:cs typeface="Times New Roman" panose="02020603050405020304" pitchFamily="18" charset="0"/>
            </a:rPr>
            <a:t>2,1 milj.</a:t>
          </a:r>
        </a:p>
      </cdr:txBody>
    </cdr:sp>
  </cdr:relSizeAnchor>
  <cdr:relSizeAnchor xmlns:cdr="http://schemas.openxmlformats.org/drawingml/2006/chartDrawing">
    <cdr:from>
      <cdr:x>0.89482</cdr:x>
      <cdr:y>0.58869</cdr:y>
    </cdr:from>
    <cdr:to>
      <cdr:x>1</cdr:x>
      <cdr:y>0.66667</cdr:y>
    </cdr:to>
    <cdr:sp macro="" textlink="">
      <cdr:nvSpPr>
        <cdr:cNvPr id="10" name="TextBox 9">
          <a:extLst xmlns:a="http://schemas.openxmlformats.org/drawingml/2006/main">
            <a:ext uri="{FF2B5EF4-FFF2-40B4-BE49-F238E27FC236}">
              <a16:creationId xmlns:a16="http://schemas.microsoft.com/office/drawing/2014/main" id="{63F0A542-166F-48F2-BA2C-488673F62D5A}"/>
            </a:ext>
          </a:extLst>
        </cdr:cNvPr>
        <cdr:cNvSpPr txBox="1"/>
      </cdr:nvSpPr>
      <cdr:spPr>
        <a:xfrm xmlns:a="http://schemas.openxmlformats.org/drawingml/2006/main">
          <a:off x="5429250" y="1984958"/>
          <a:ext cx="638175" cy="26294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900" b="1">
              <a:solidFill>
                <a:sysClr val="windowText" lastClr="000000"/>
              </a:solidFill>
              <a:latin typeface="Times New Roman" panose="02020603050405020304" pitchFamily="18" charset="0"/>
              <a:cs typeface="Times New Roman" panose="02020603050405020304" pitchFamily="18" charset="0"/>
            </a:rPr>
            <a:t>1,8 milj.</a:t>
          </a:r>
        </a:p>
      </cdr:txBody>
    </cdr:sp>
  </cdr:relSizeAnchor>
  <cdr:relSizeAnchor xmlns:cdr="http://schemas.openxmlformats.org/drawingml/2006/chartDrawing">
    <cdr:from>
      <cdr:x>0.893</cdr:x>
      <cdr:y>0.67092</cdr:y>
    </cdr:from>
    <cdr:to>
      <cdr:x>0.99695</cdr:x>
      <cdr:y>0.72186</cdr:y>
    </cdr:to>
    <cdr:sp macro="" textlink="">
      <cdr:nvSpPr>
        <cdr:cNvPr id="11" name="TextBox 10">
          <a:extLst xmlns:a="http://schemas.openxmlformats.org/drawingml/2006/main">
            <a:ext uri="{FF2B5EF4-FFF2-40B4-BE49-F238E27FC236}">
              <a16:creationId xmlns:a16="http://schemas.microsoft.com/office/drawing/2014/main" id="{DA12B082-5190-46A0-B758-BCB5A2141448}"/>
            </a:ext>
          </a:extLst>
        </cdr:cNvPr>
        <cdr:cNvSpPr txBox="1"/>
      </cdr:nvSpPr>
      <cdr:spPr>
        <a:xfrm xmlns:a="http://schemas.openxmlformats.org/drawingml/2006/main">
          <a:off x="5130714" y="2172774"/>
          <a:ext cx="597226" cy="16498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900" b="1">
              <a:solidFill>
                <a:sysClr val="windowText" lastClr="000000"/>
              </a:solidFill>
              <a:latin typeface="Times New Roman" panose="02020603050405020304" pitchFamily="18" charset="0"/>
              <a:cs typeface="Times New Roman" panose="02020603050405020304" pitchFamily="18" charset="0"/>
            </a:rPr>
            <a:t>1,2 milj.</a:t>
          </a:r>
        </a:p>
      </cdr:txBody>
    </cdr:sp>
  </cdr:relSizeAnchor>
  <cdr:relSizeAnchor xmlns:cdr="http://schemas.openxmlformats.org/drawingml/2006/chartDrawing">
    <cdr:from>
      <cdr:x>0.88531</cdr:x>
      <cdr:y>0.75084</cdr:y>
    </cdr:from>
    <cdr:to>
      <cdr:x>1</cdr:x>
      <cdr:y>0.80791</cdr:y>
    </cdr:to>
    <cdr:sp macro="" textlink="">
      <cdr:nvSpPr>
        <cdr:cNvPr id="12" name="TextBox 11">
          <a:extLst xmlns:a="http://schemas.openxmlformats.org/drawingml/2006/main">
            <a:ext uri="{FF2B5EF4-FFF2-40B4-BE49-F238E27FC236}">
              <a16:creationId xmlns:a16="http://schemas.microsoft.com/office/drawing/2014/main" id="{86BE838F-FA8A-47ED-8663-3CFA0E26DA9F}"/>
            </a:ext>
          </a:extLst>
        </cdr:cNvPr>
        <cdr:cNvSpPr txBox="1"/>
      </cdr:nvSpPr>
      <cdr:spPr>
        <a:xfrm xmlns:a="http://schemas.openxmlformats.org/drawingml/2006/main">
          <a:off x="5371555" y="2531703"/>
          <a:ext cx="695870" cy="19244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900" b="1">
              <a:solidFill>
                <a:sysClr val="windowText" lastClr="000000"/>
              </a:solidFill>
              <a:latin typeface="Times New Roman" panose="02020603050405020304" pitchFamily="18" charset="0"/>
              <a:cs typeface="Times New Roman" panose="02020603050405020304" pitchFamily="18" charset="0"/>
            </a:rPr>
            <a:t>48 tūkst</a:t>
          </a:r>
          <a:r>
            <a:rPr lang="lv-LV" sz="1100"/>
            <a:t>.</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F87EE9-817B-4F1F-82EE-BD58D4374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25820</TotalTime>
  <Pages>48</Pages>
  <Words>42591</Words>
  <Characters>24277</Characters>
  <Application>Microsoft Office Word</Application>
  <DocSecurity>0</DocSecurity>
  <Lines>202</Lines>
  <Paragraphs>133</Paragraphs>
  <ScaleCrop>false</ScaleCrop>
  <HeadingPairs>
    <vt:vector size="2" baseType="variant">
      <vt:variant>
        <vt:lpstr>Title</vt:lpstr>
      </vt:variant>
      <vt:variant>
        <vt:i4>1</vt:i4>
      </vt:variant>
    </vt:vector>
  </HeadingPairs>
  <TitlesOfParts>
    <vt:vector size="1" baseType="lpstr">
      <vt:lpstr>Informatīvais ziņojums par Kohēzijas politikas Eiropas Savienības fondu investīciju aktualitātēm (pusgada ziņojums)</vt:lpstr>
    </vt:vector>
  </TitlesOfParts>
  <Company>Finanšu ministrija</Company>
  <LinksUpToDate>false</LinksUpToDate>
  <CharactersWithSpaces>66735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Kohēzijas politikas Eiropas Savienības fondu investīciju aktualitātēm (pusgada ziņojums)</dc:title>
  <dc:subject>Informatīvais ziņojums</dc:subject>
  <dc:creator>zinta.zalite-supe@fm.gov.lv</dc:creator>
  <cp:keywords/>
  <dc:description/>
  <cp:lastModifiedBy>Dace Ķeze</cp:lastModifiedBy>
  <cp:revision>18</cp:revision>
  <cp:lastPrinted>2021-07-21T11:54:00Z</cp:lastPrinted>
  <dcterms:created xsi:type="dcterms:W3CDTF">2019-07-15T13:31:00Z</dcterms:created>
  <dcterms:modified xsi:type="dcterms:W3CDTF">2022-03-01T13:56:00Z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-1761477578</vt:i4>
  </property>
</Properties>
</file>