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Pr="00CF1F9E" w:rsidR="00CF1F9E" w:rsidP="00CF1F9E" w:rsidRDefault="00CF26E8" w14:paraId="48250D86" w14:textId="0D6C820C">
      <w:pPr>
        <w:pStyle w:val="naisf"/>
        <w:spacing w:after="0"/>
        <w:ind w:firstLine="0"/>
        <w:rPr>
          <w:i/>
          <w:iCs/>
        </w:rPr>
      </w:pPr>
      <w:r w:rsidRPr="00CF26E8">
        <w:rPr>
          <w:i/>
          <w:iCs/>
        </w:rPr>
        <w:t>Par</w:t>
      </w:r>
      <w:r w:rsidRPr="00CF1F9E" w:rsidR="00CF1F9E">
        <w:rPr>
          <w:i/>
          <w:iCs/>
        </w:rPr>
        <w:t xml:space="preserve"> Bāzeles konvencijas pušu konferences 17. sanāksmi (BC COP-17), Roterdamas konvencijas pušu konferences 12. sanāksmi (RC COP-12) un Stokholmas konvencijas pušu konferences 12. sanāksmi (SC COP-12) (Ženēva, 2025. gada 28. aprīlis - 9. maijs)</w:t>
      </w:r>
    </w:p>
    <w:p w:rsidR="00BD3E7C" w:rsidP="002F332C" w:rsidRDefault="00BD3E7C" w14:paraId="44F8FDE3" w14:textId="5084A246">
      <w:pPr>
        <w:pStyle w:val="naisf"/>
        <w:spacing w:before="0" w:after="0"/>
        <w:ind w:firstLine="0"/>
        <w:rPr>
          <w:i/>
          <w:iCs/>
        </w:rPr>
      </w:pP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CF1F9E" w:rsidR="002F332C" w:rsidP="00CF1F9E" w:rsidRDefault="002F332C" w14:paraId="44F0E5C6" w14:textId="54A6CD7E">
      <w:pPr>
        <w:pStyle w:val="naisf"/>
        <w:spacing w:after="0"/>
        <w:ind w:firstLine="0"/>
        <w:rPr>
          <w:i/>
          <w:iCs/>
        </w:rPr>
      </w:pPr>
      <w:r w:rsidRPr="00A749C6">
        <w:t>Pamatojoties uz Ministru kabineta 2021. gada 7. septembra noteikumu Nr. 606 “Ministru kabineta kārtības rullis” 113.8. punktu,</w:t>
      </w:r>
      <w:r w:rsidRPr="00AE5A28">
        <w:t xml:space="preserve"> Klimata un enerģētikas ministrija ir izstrādājusi </w:t>
      </w:r>
      <w:r w:rsidRPr="00CF1F9E" w:rsidR="00CF1F9E">
        <w:t>nacionālo pozīciju Nr.1</w:t>
      </w:r>
      <w:r w:rsidRPr="00CF1F9E">
        <w:t xml:space="preserve"> “</w:t>
      </w:r>
      <w:r w:rsidRPr="00F81306" w:rsidR="00CF1F9E">
        <w:rPr>
          <w:i/>
          <w:iCs/>
        </w:rPr>
        <w:t>Par Bāzeles konvencijas pušu konferences 17. sanāksmi (BC COP-17), Roterdamas konvencijas pušu konferences 12. sanāksmi (RC COP-12) un Stokholmas konvencijas pušu konferences 12. sanāksmi (SC COP-12) (Ženēva, 2025. gada 28. aprīlis - 9. maijs)</w:t>
      </w:r>
      <w:r w:rsidRPr="00CF1F9E">
        <w:t>”</w:t>
      </w:r>
      <w:r w:rsidRPr="00AE5A28">
        <w:t xml:space="preserve"> (turpmāk – </w:t>
      </w:r>
      <w:r w:rsidR="00CF1F9E">
        <w:t>nacionālā pozīcija</w:t>
      </w:r>
      <w:r w:rsidRPr="00AE5A28">
        <w:t>), un iesniedz izskatīšanai Ministru kabineta sēdē.</w:t>
      </w:r>
      <w:r w:rsidR="00B730CC">
        <w:t xml:space="preserve"> 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Pr="00CF1F9E" w:rsidR="00FC219F" w:rsidP="003755C5" w:rsidRDefault="00BB7866" w14:paraId="443CE5EA" w14:textId="7A1DD3F6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F1F9E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2610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14. aprīlī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Satiksmes ministriju, 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Ārlietu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A26108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Zemkopības ministriju, 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Aizsardzības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u un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Veselības ministriju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6.</w:t>
            </w:r>
          </w:p>
        </w:tc>
        <w:tc>
          <w:tcPr>
            <w:tcW w:w="1713" w:type="dxa"/>
            <w:gridSpan w:val="2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shd w:val="clear" w:color="auto" w:fill="auto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FC219F" w:rsidP="00FC219F" w:rsidRDefault="00523DFC" w14:paraId="46A90E4C" w14:textId="4067CB6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protokollēmumu</w:t>
            </w:r>
            <w:proofErr w:type="spellEnd"/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06D5" w:rsidR="00FC219F">
              <w:rPr>
                <w:rFonts w:ascii="Times New Roman" w:hAnsi="Times New Roman"/>
                <w:sz w:val="24"/>
                <w:szCs w:val="24"/>
                <w:lang w:val="lv-LV"/>
              </w:rPr>
              <w:t>Nr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. 1 “</w:t>
            </w:r>
            <w:r w:rsidRPr="00F81306" w:rsidR="00CF1F9E">
              <w:rPr>
                <w:rFonts w:ascii="Times New Roman" w:hAnsi="Times New Roman"/>
                <w:i/>
                <w:iCs/>
                <w:sz w:val="24"/>
                <w:szCs w:val="24"/>
              </w:rPr>
              <w:t>Par</w:t>
            </w:r>
            <w:r w:rsidRPr="00F81306" w:rsidR="00CF1F9E">
              <w:rPr>
                <w:rFonts w:ascii="Times New Roman" w:hAnsi="Times New Roman" w:eastAsia="PMingLiU"/>
                <w:i/>
                <w:iCs/>
                <w:sz w:val="24"/>
                <w:szCs w:val="24"/>
                <w:lang w:val="lv-LV" w:eastAsia="zh-TW"/>
              </w:rPr>
              <w:t xml:space="preserve"> Bāzeles konvencijas pušu konferences 17. sanāksmi (BC COP-17), Roterdamas konvencijas pušu konferences 12. sanāksmi (RC COP-12) un Stokholmas konvencijas pušu konferences 12. sanāksmi (SC COP-12) (Ženēva, 2025. gada 28. aprīlis - 9. maijs)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2F332C" w:rsidP="00523DFC" w:rsidRDefault="00FC219F" w14:paraId="5921A072" w14:textId="7777777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shd w:val="clear" w:color="auto" w:fill="auto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shd w:val="clear" w:color="auto" w:fill="auto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shd w:val="clear" w:color="auto" w:fill="auto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shd w:val="clear" w:color="auto" w:fill="auto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CF1F9E" w:rsidR="00CF1F9E" w:rsidP="008B171C" w:rsidRDefault="00FC219F" w14:paraId="7BE39E09" w14:textId="77777777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Nr.1 “</w:t>
      </w:r>
      <w:r w:rsidRPr="00F81306" w:rsidR="00CF1F9E">
        <w:rPr>
          <w:rFonts w:ascii="Times New Roman" w:hAnsi="Times New Roman"/>
          <w:i/>
          <w:iCs/>
          <w:sz w:val="24"/>
          <w:szCs w:val="24"/>
        </w:rPr>
        <w:t>Par</w:t>
      </w:r>
      <w:r w:rsidRPr="00F81306" w:rsidR="00CF1F9E">
        <w:rPr>
          <w:rFonts w:ascii="Times New Roman" w:hAnsi="Times New Roman" w:eastAsia="PMingLiU"/>
          <w:i/>
          <w:iCs/>
          <w:sz w:val="24"/>
          <w:szCs w:val="24"/>
          <w:lang w:val="lv-LV" w:eastAsia="zh-TW"/>
        </w:rPr>
        <w:t xml:space="preserve"> Bāzeles konvencijas pušu konferences 17. sanāksmi (BC COP-17), Roterdamas konvencijas pušu konferences 12. sanāksmi (RC COP-12) un Stokholmas konvencijas pušu konferences 12. sanāksmi (SC COP-12) (Ženēva, 2025. gada 28. aprīlis - 9. maijs)</w:t>
      </w:r>
      <w:r w:rsidRPr="00CF1F9E">
        <w:rPr>
          <w:rFonts w:ascii="Times New Roman" w:hAnsi="Times New Roman"/>
          <w:sz w:val="24"/>
          <w:szCs w:val="24"/>
          <w:lang w:val="lv-LV"/>
        </w:rPr>
        <w:t>” (datne</w:t>
      </w:r>
      <w:r w:rsidRPr="00CF1F9E" w:rsidR="00CF1F9E">
        <w:rPr>
          <w:rFonts w:ascii="Times New Roman" w:hAnsi="Times New Roman"/>
          <w:sz w:val="24"/>
          <w:szCs w:val="24"/>
          <w:lang w:val="lv-LV"/>
        </w:rPr>
        <w:t xml:space="preserve"> KEM_poz_TripleCOP</w:t>
      </w:r>
      <w:r w:rsidRPr="00CF1F9E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Pr="00CF1F9E" w:rsidR="00CF1F9E">
        <w:rPr>
          <w:rFonts w:ascii="Times New Roman" w:hAnsi="Times New Roman"/>
          <w:sz w:val="24"/>
          <w:szCs w:val="24"/>
          <w:lang w:val="lv-LV"/>
        </w:rPr>
        <w:t>7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2F332C" w:rsidP="008B171C" w:rsidRDefault="002F332C" w14:paraId="2AC89044" w14:textId="54A58DF6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CF1F9E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CF1F9E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F81306" w:rsidR="00CF1F9E">
        <w:rPr>
          <w:rFonts w:ascii="Times New Roman" w:hAnsi="Times New Roman"/>
          <w:i/>
          <w:iCs/>
          <w:sz w:val="24"/>
          <w:szCs w:val="24"/>
          <w:lang w:val="lv-LV"/>
        </w:rPr>
        <w:t>Par Bāzeles konvencijas pušu konferences 17. sanāksmi (BC COP-17), Roterdamas konvencijas pušu konferences 12. sanāksmi (RC COP-12) un Stokholmas konvencijas pušu konferences 12. sanāksmi (SC COP-12) (Ženēva, 2025. gada 28. aprīlis - 9. maijs)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CF1F9E">
        <w:rPr>
          <w:rFonts w:ascii="Times New Roman" w:hAnsi="Times New Roman"/>
          <w:sz w:val="24"/>
          <w:szCs w:val="24"/>
          <w:lang w:val="lv-LV"/>
        </w:rPr>
        <w:t>22</w:t>
      </w:r>
      <w:r w:rsidRPr="00CF1F9E" w:rsidR="00794F68">
        <w:rPr>
          <w:rFonts w:ascii="Times New Roman" w:hAnsi="Times New Roman"/>
          <w:sz w:val="24"/>
          <w:szCs w:val="24"/>
          <w:lang w:val="lv-LV"/>
        </w:rPr>
        <w:t>.</w:t>
      </w:r>
      <w:r w:rsidR="00CF1F9E">
        <w:rPr>
          <w:rFonts w:ascii="Times New Roman" w:hAnsi="Times New Roman"/>
          <w:sz w:val="24"/>
          <w:szCs w:val="24"/>
          <w:lang w:val="lv-LV"/>
        </w:rPr>
        <w:t>04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>.202</w:t>
      </w:r>
      <w:r w:rsidR="00CF1F9E">
        <w:rPr>
          <w:rFonts w:ascii="Times New Roman" w:hAnsi="Times New Roman"/>
          <w:sz w:val="24"/>
          <w:szCs w:val="24"/>
          <w:lang w:val="lv-LV"/>
        </w:rPr>
        <w:t>5</w:t>
      </w:r>
      <w:r w:rsidRPr="00CF1F9E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Pr="00C81B5E" w:rsidR="002F332C" w:rsidP="002F332C" w:rsidRDefault="00AA5AE7" w14:paraId="35ABD9D6" w14:textId="1C2AC36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17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  <w:r w:rsidR="00CF1F9E">
        <w:rPr>
          <w:rFonts w:ascii="Times New Roman" w:hAnsi="Times New Roman"/>
          <w:sz w:val="20"/>
          <w:szCs w:val="20"/>
          <w:lang w:val="lv-LV"/>
        </w:rPr>
        <w:t>04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326130" w14:paraId="1CD0A469" w14:textId="3BD78C91">
      <w:pPr>
        <w:pStyle w:val="Header"/>
        <w:rPr>
          <w:rFonts w:ascii="Times New Roman" w:hAnsi="Times New Roman"/>
          <w:sz w:val="20"/>
          <w:szCs w:val="20"/>
          <w:lang w:val="lv-LV"/>
        </w:rPr>
      </w:pPr>
      <w:r w:rsidRPr="00F81306">
        <w:rPr>
          <w:rFonts w:ascii="Times New Roman" w:hAnsi="Times New Roman"/>
          <w:sz w:val="20"/>
          <w:szCs w:val="20"/>
          <w:lang w:val="lv-LV"/>
        </w:rPr>
        <w:t>4</w:t>
      </w:r>
      <w:r w:rsidRPr="00F81306" w:rsidR="008B171C">
        <w:rPr>
          <w:rFonts w:ascii="Times New Roman" w:hAnsi="Times New Roman"/>
          <w:sz w:val="20"/>
          <w:szCs w:val="20"/>
          <w:lang w:val="lv-LV"/>
        </w:rPr>
        <w:t>31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887BD8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51F8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Valters.Vetra@kem.gov.lv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BDDE" w14:textId="77777777" w:rsidR="00A76141" w:rsidRDefault="00A76141">
      <w:pPr>
        <w:spacing w:after="0" w:line="240" w:lineRule="auto"/>
      </w:pPr>
      <w:r>
        <w:separator/>
      </w:r>
    </w:p>
  </w:endnote>
  <w:endnote w:type="continuationSeparator" w:id="0">
    <w:p w14:paraId="3696DC1C" w14:textId="77777777" w:rsidR="00A76141" w:rsidRDefault="00A7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2CA7" w14:textId="77777777" w:rsidR="00A76141" w:rsidRDefault="00A76141">
      <w:pPr>
        <w:spacing w:after="0" w:line="240" w:lineRule="auto"/>
      </w:pPr>
      <w:r>
        <w:separator/>
      </w:r>
    </w:p>
  </w:footnote>
  <w:footnote w:type="continuationSeparator" w:id="0">
    <w:p w14:paraId="19104DB5" w14:textId="77777777" w:rsidR="00A76141" w:rsidRDefault="00A7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proofErr w:type="spellEnd"/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proofErr w:type="spellStart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20788"/>
    <w:rsid w:val="00022355"/>
    <w:rsid w:val="00030349"/>
    <w:rsid w:val="000400B2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87AB5"/>
    <w:rsid w:val="001915BF"/>
    <w:rsid w:val="001917B2"/>
    <w:rsid w:val="00191C7B"/>
    <w:rsid w:val="001977AF"/>
    <w:rsid w:val="001C0215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0A4A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F2059"/>
    <w:rsid w:val="009079A6"/>
    <w:rsid w:val="00914160"/>
    <w:rsid w:val="009153A5"/>
    <w:rsid w:val="00922CA4"/>
    <w:rsid w:val="00941315"/>
    <w:rsid w:val="00950F93"/>
    <w:rsid w:val="00954D5A"/>
    <w:rsid w:val="009B5BB8"/>
    <w:rsid w:val="009C6818"/>
    <w:rsid w:val="009D2224"/>
    <w:rsid w:val="009D4716"/>
    <w:rsid w:val="009E4F24"/>
    <w:rsid w:val="00A16906"/>
    <w:rsid w:val="00A178B4"/>
    <w:rsid w:val="00A22CE4"/>
    <w:rsid w:val="00A26108"/>
    <w:rsid w:val="00A323DC"/>
    <w:rsid w:val="00A4002F"/>
    <w:rsid w:val="00A52154"/>
    <w:rsid w:val="00A64DA3"/>
    <w:rsid w:val="00A719E8"/>
    <w:rsid w:val="00A749C6"/>
    <w:rsid w:val="00A74E6E"/>
    <w:rsid w:val="00A76141"/>
    <w:rsid w:val="00A83C37"/>
    <w:rsid w:val="00A96457"/>
    <w:rsid w:val="00AA5AE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70E4"/>
    <w:rsid w:val="00C77C0B"/>
    <w:rsid w:val="00C81B5E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F010D"/>
    <w:rsid w:val="00DF2C06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615A"/>
    <w:rsid w:val="00EF4199"/>
    <w:rsid w:val="00F04CD1"/>
    <w:rsid w:val="00F30E8A"/>
    <w:rsid w:val="00F32B0D"/>
    <w:rsid w:val="00F35090"/>
    <w:rsid w:val="00F400C1"/>
    <w:rsid w:val="00F528BC"/>
    <w:rsid w:val="00F60586"/>
    <w:rsid w:val="00F60CB1"/>
    <w:rsid w:val="00F81306"/>
    <w:rsid w:val="00F84B8C"/>
    <w:rsid w:val="00F97730"/>
    <w:rsid w:val="00FA1CC7"/>
    <w:rsid w:val="00FA2366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442</Words>
  <Characters>2958</Characters>
  <Application>Microsoft Office Word</Application>
  <DocSecurity>0</DocSecurity>
  <Lines>118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3346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14</cp:revision>
  <cp:lastPrinted>2022-12-29T11:48:00Z</cp:lastPrinted>
  <dcterms:created xsi:type="dcterms:W3CDTF">2024-10-03T10:09:00Z</dcterms:created>
  <dcterms:modified xsi:type="dcterms:W3CDTF">2025-04-17T07:16:00Z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49" name="DISCesvisAdditionalMakers">
    <vt:lpwstr>vecākais eksperts Valters Vētra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L541396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https://lim.esvis.gov.lv/cs/idcplg?ClientControlled=DocMan&amp;coreContentOnly=1&amp;WebdavRequest=1&amp;IdcService=DOC_INFO&amp;dID=621319</vt:lpwstr>
  </property>
  <property fmtid="{D5CDD505-2E9C-101B-9397-08002B2CF9AE}" pid="55" name="DISCesvisTitle">
    <vt:lpwstr>Par Bāzeles konvencijas pušu konferences 17. sanāksmi (BC COP-17), Roterdamas konvencijas pušu konferences 12. sanāksmi (RC COP-12) un Stokholmas konvencijas pušu konferences 12. sanāksmi (SC COP-12) (Ženēva, 2025. gada 28. aprīlis - 9. maijs)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Valters Vētra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valters.vetra@kem.gov.lv</vt:lpwstr>
  </property>
  <property fmtid="{D5CDD505-2E9C-101B-9397-08002B2CF9AE}" pid="62" name="DISdUser">
    <vt:lpwstr>weblogic</vt:lpwstr>
  </property>
  <property fmtid="{D5CDD505-2E9C-101B-9397-08002B2CF9AE}" pid="63" name="DISdID">
    <vt:lpwstr>621319</vt:lpwstr>
  </property>
  <property fmtid="{D5CDD505-2E9C-101B-9397-08002B2CF9AE}" pid="64" name="DISCesvisAdditionalMakersPhone">
    <vt:lpwstr>63007300</vt:lpwstr>
  </property>
  <property fmtid="{D5CDD505-2E9C-101B-9397-08002B2CF9AE}" pid="65" name="DISCesvisRelatedDocNP">
    <vt:lpwstr>Pozīcija Nr. 1 par Bāzeles konvencijas pušu konferences 17. sanāksmi (BC COP-17), Roterdamas konvencijas pušu konferences 12. sanāksmi (RC COP-12) un Stokholmas konvencijas pušu konferences 12. sanāksmi (SC COP-12) (Ženēva, 2025. gada 28. aprīlis - 9. maijs)
</vt:lpwstr>
  </property>
  <property fmtid="{D5CDD505-2E9C-101B-9397-08002B2CF9AE}" pid="66" name="DISCesvisForInforming">
    <vt:lpwstr>Vecākā eksperte Elīna Reihmane, nozares padomnieks  Ieva Griķe, Departamenta direktore Kristīne Kazerovska, Vecākais eksperts Ilze Doniņa</vt:lpwstr>
  </property>
  <property fmtid="{D5CDD505-2E9C-101B-9397-08002B2CF9AE}" pid="67" name="DISCesvisMainMakerOrgUnitTitle">
    <vt:lpwstr>PID</vt:lpwstr>
  </property>
  <property fmtid="{D5CDD505-2E9C-101B-9397-08002B2CF9AE}" pid="68" name="DISCesvisDocRegDate">
    <vt:lpwstr>2025-04-17</vt:lpwstr>
  </property>
  <property fmtid="{D5CDD505-2E9C-101B-9397-08002B2CF9AE}" pid="69" name="DISCesvisRegDate">
    <vt:lpwstr>2025-04-17</vt:lpwstr>
  </property>
  <property fmtid="{D5CDD505-2E9C-101B-9397-08002B2CF9AE}" pid="70" name="DISCesvisDocRegNr">
    <vt:lpwstr>PV-KEM/2023-33</vt:lpwstr>
  </property>
</Properties>
</file>