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9C08F" w14:textId="3DC4E0BC" w:rsidR="00535192" w:rsidRPr="0090459C" w:rsidRDefault="00396756" w:rsidP="00535192">
      <w:pPr>
        <w:jc w:val="both"/>
        <w:rPr>
          <w:rFonts w:ascii="Cambria" w:hAnsi="Cambria"/>
        </w:rPr>
      </w:pPr>
      <w:r w:rsidRPr="0090459C">
        <w:rPr>
          <w:rFonts w:ascii="Cambria" w:hAnsi="Cambria"/>
          <w:noProof/>
        </w:rPr>
        <w:drawing>
          <wp:anchor distT="0" distB="0" distL="114300" distR="114300" simplePos="0" relativeHeight="251662347" behindDoc="1" locked="0" layoutInCell="1" allowOverlap="1" wp14:anchorId="3CC842D9" wp14:editId="138A8845">
            <wp:simplePos x="0" y="0"/>
            <wp:positionH relativeFrom="column">
              <wp:posOffset>-3959225</wp:posOffset>
            </wp:positionH>
            <wp:positionV relativeFrom="paragraph">
              <wp:posOffset>233045</wp:posOffset>
            </wp:positionV>
            <wp:extent cx="14371320" cy="8083550"/>
            <wp:effectExtent l="838835" t="1028065" r="2564765" b="0"/>
            <wp:wrapNone/>
            <wp:docPr id="1853921174" name="Picture 1853921174" descr="A black and white corner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21174" name="Picture 1853921174" descr="A black and white corner with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rot="6833867">
                      <a:off x="0" y="0"/>
                      <a:ext cx="14371320" cy="8083550"/>
                    </a:xfrm>
                    <a:prstGeom prst="rect">
                      <a:avLst/>
                    </a:prstGeom>
                  </pic:spPr>
                </pic:pic>
              </a:graphicData>
            </a:graphic>
            <wp14:sizeRelH relativeFrom="page">
              <wp14:pctWidth>0</wp14:pctWidth>
            </wp14:sizeRelH>
            <wp14:sizeRelV relativeFrom="page">
              <wp14:pctHeight>0</wp14:pctHeight>
            </wp14:sizeRelV>
          </wp:anchor>
        </w:drawing>
      </w:r>
      <w:r w:rsidR="00535192" w:rsidRPr="0090459C">
        <w:rPr>
          <w:rFonts w:ascii="Cambria" w:hAnsi="Cambria"/>
          <w:noProof/>
        </w:rPr>
        <w:drawing>
          <wp:anchor distT="0" distB="0" distL="114300" distR="114300" simplePos="0" relativeHeight="251658242" behindDoc="1" locked="0" layoutInCell="1" allowOverlap="1" wp14:anchorId="07DEC0E6" wp14:editId="44EE65FC">
            <wp:simplePos x="0" y="0"/>
            <wp:positionH relativeFrom="margin">
              <wp:align>center</wp:align>
            </wp:positionH>
            <wp:positionV relativeFrom="margin">
              <wp:posOffset>-823179</wp:posOffset>
            </wp:positionV>
            <wp:extent cx="5889625" cy="1542415"/>
            <wp:effectExtent l="0" t="0" r="0" b="0"/>
            <wp:wrapSquare wrapText="bothSides"/>
            <wp:docPr id="766665634" name="Picture 766665634"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87542" name="Picture 5" descr="A logo on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9625" cy="1542415"/>
                    </a:xfrm>
                    <a:prstGeom prst="rect">
                      <a:avLst/>
                    </a:prstGeom>
                  </pic:spPr>
                </pic:pic>
              </a:graphicData>
            </a:graphic>
            <wp14:sizeRelH relativeFrom="page">
              <wp14:pctWidth>0</wp14:pctWidth>
            </wp14:sizeRelH>
            <wp14:sizeRelV relativeFrom="page">
              <wp14:pctHeight>0</wp14:pctHeight>
            </wp14:sizeRelV>
          </wp:anchor>
        </w:drawing>
      </w:r>
    </w:p>
    <w:p w14:paraId="14EF2B05" w14:textId="37A01142" w:rsidR="00535192" w:rsidRPr="0090459C" w:rsidRDefault="00F24BA2" w:rsidP="00F24BA2">
      <w:pPr>
        <w:tabs>
          <w:tab w:val="left" w:pos="3069"/>
          <w:tab w:val="center" w:pos="4873"/>
          <w:tab w:val="left" w:pos="7830"/>
        </w:tabs>
        <w:rPr>
          <w:rFonts w:ascii="Cambria" w:hAnsi="Cambria"/>
        </w:rPr>
      </w:pPr>
      <w:r w:rsidRPr="0090459C">
        <w:rPr>
          <w:rFonts w:ascii="Cambria" w:hAnsi="Cambria"/>
          <w:color w:val="005651"/>
          <w:sz w:val="44"/>
          <w:szCs w:val="44"/>
        </w:rPr>
        <w:tab/>
      </w:r>
      <w:r w:rsidR="00535192" w:rsidRPr="0090459C">
        <w:rPr>
          <w:rFonts w:ascii="Cambria" w:hAnsi="Cambria"/>
          <w:color w:val="005651"/>
          <w:sz w:val="44"/>
          <w:szCs w:val="44"/>
        </w:rPr>
        <w:t>Informatīvais ziņojums</w:t>
      </w:r>
      <w:r w:rsidRPr="0090459C">
        <w:rPr>
          <w:rFonts w:ascii="Cambria" w:hAnsi="Cambria"/>
          <w:color w:val="005651"/>
          <w:sz w:val="44"/>
          <w:szCs w:val="44"/>
        </w:rPr>
        <w:tab/>
      </w:r>
    </w:p>
    <w:p w14:paraId="36522CE5" w14:textId="5213B4D5" w:rsidR="00535192" w:rsidRPr="0090459C" w:rsidRDefault="00EF3FC2" w:rsidP="00535192">
      <w:pPr>
        <w:spacing w:line="240" w:lineRule="auto"/>
        <w:jc w:val="center"/>
        <w:rPr>
          <w:rFonts w:ascii="Cambria" w:hAnsi="Cambria"/>
          <w:noProof/>
          <w:sz w:val="52"/>
          <w:szCs w:val="52"/>
        </w:rPr>
      </w:pPr>
      <w:r w:rsidRPr="0090459C">
        <w:rPr>
          <w:rFonts w:ascii="Cambria" w:hAnsi="Cambria"/>
          <w:b/>
          <w:bCs/>
          <w:caps/>
          <w:color w:val="005651"/>
          <w:sz w:val="52"/>
          <w:szCs w:val="52"/>
        </w:rPr>
        <w:t xml:space="preserve">Par Enerģētiskās drošības un neatkarības veicināšanai nepieciešamās atvieglotās energoapgādes būvju būvniecības kārtības likuma turpmākas piemērošanas </w:t>
      </w:r>
      <w:r w:rsidR="00A54BE2" w:rsidRPr="0090459C">
        <w:rPr>
          <w:rFonts w:ascii="Cambria" w:hAnsi="Cambria"/>
          <w:b/>
          <w:bCs/>
          <w:caps/>
          <w:color w:val="005651"/>
          <w:sz w:val="52"/>
          <w:szCs w:val="52"/>
        </w:rPr>
        <w:t>lietderību</w:t>
      </w:r>
    </w:p>
    <w:p w14:paraId="09910B03" w14:textId="1E70700C" w:rsidR="00535192" w:rsidRPr="0090459C" w:rsidRDefault="00535192" w:rsidP="00535192">
      <w:pPr>
        <w:spacing w:line="240" w:lineRule="auto"/>
        <w:jc w:val="center"/>
        <w:rPr>
          <w:rFonts w:ascii="Cambria" w:hAnsi="Cambria"/>
          <w:sz w:val="80"/>
          <w:szCs w:val="80"/>
        </w:rPr>
      </w:pPr>
      <w:r w:rsidRPr="0090459C">
        <w:rPr>
          <w:rFonts w:ascii="Cambria" w:hAnsi="Cambria"/>
          <w:noProof/>
          <w:sz w:val="80"/>
          <w:szCs w:val="80"/>
        </w:rPr>
        <mc:AlternateContent>
          <mc:Choice Requires="wps">
            <w:drawing>
              <wp:anchor distT="0" distB="0" distL="114300" distR="114300" simplePos="0" relativeHeight="251658244" behindDoc="0" locked="0" layoutInCell="1" allowOverlap="1" wp14:anchorId="2B1C3333" wp14:editId="1336C8E5">
                <wp:simplePos x="0" y="0"/>
                <wp:positionH relativeFrom="margin">
                  <wp:align>center</wp:align>
                </wp:positionH>
                <wp:positionV relativeFrom="paragraph">
                  <wp:posOffset>328930</wp:posOffset>
                </wp:positionV>
                <wp:extent cx="1230630" cy="86360"/>
                <wp:effectExtent l="0" t="0" r="7620" b="8890"/>
                <wp:wrapNone/>
                <wp:docPr id="388041959" name="Rectangle 388041959"/>
                <wp:cNvGraphicFramePr/>
                <a:graphic xmlns:a="http://schemas.openxmlformats.org/drawingml/2006/main">
                  <a:graphicData uri="http://schemas.microsoft.com/office/word/2010/wordprocessingShape">
                    <wps:wsp>
                      <wps:cNvSpPr/>
                      <wps:spPr>
                        <a:xfrm>
                          <a:off x="0" y="0"/>
                          <a:ext cx="1230630" cy="86360"/>
                        </a:xfrm>
                        <a:prstGeom prst="rect">
                          <a:avLst/>
                        </a:prstGeom>
                        <a:solidFill>
                          <a:srgbClr val="15545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A941FC0" id="Rectangle 388041959" o:spid="_x0000_s1026" style="position:absolute;margin-left:0;margin-top:25.9pt;width:96.9pt;height:6.8pt;z-index:25165824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" fillcolor="#155451" stroked="f" strokeweight="1.5pt">
                <w10:wrap anchorx="margin"/>
              </v:rect>
            </w:pict>
          </mc:Fallback>
        </mc:AlternateContent>
      </w:r>
    </w:p>
    <w:p w14:paraId="1C601FF3" w14:textId="28521EF5" w:rsidR="00535192" w:rsidRPr="0090459C" w:rsidRDefault="00207E9D" w:rsidP="00535192">
      <w:pPr>
        <w:jc w:val="center"/>
        <w:rPr>
          <w:rFonts w:ascii="Cambria" w:hAnsi="Cambria"/>
          <w:color w:val="005651"/>
          <w:sz w:val="28"/>
          <w:szCs w:val="28"/>
        </w:rPr>
      </w:pPr>
      <w:r w:rsidRPr="0090459C">
        <w:rPr>
          <w:rFonts w:ascii="Cambria" w:hAnsi="Cambria"/>
          <w:noProof/>
        </w:rPr>
        <w:drawing>
          <wp:anchor distT="0" distB="0" distL="114300" distR="114300" simplePos="0" relativeHeight="251661323" behindDoc="1" locked="0" layoutInCell="1" allowOverlap="1" wp14:anchorId="216A724A" wp14:editId="60B99BE5">
            <wp:simplePos x="0" y="0"/>
            <wp:positionH relativeFrom="column">
              <wp:posOffset>-676275</wp:posOffset>
            </wp:positionH>
            <wp:positionV relativeFrom="paragraph">
              <wp:posOffset>321945</wp:posOffset>
            </wp:positionV>
            <wp:extent cx="7610475" cy="5073015"/>
            <wp:effectExtent l="0" t="0" r="9525" b="0"/>
            <wp:wrapNone/>
            <wp:docPr id="416526014" name="Picture 3" descr="Wind turbines in a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26014" name="Picture 3" descr="Wind turbines in a fiel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10475" cy="5073015"/>
                    </a:xfrm>
                    <a:prstGeom prst="rect">
                      <a:avLst/>
                    </a:prstGeom>
                  </pic:spPr>
                </pic:pic>
              </a:graphicData>
            </a:graphic>
            <wp14:sizeRelH relativeFrom="margin">
              <wp14:pctWidth>0</wp14:pctWidth>
            </wp14:sizeRelH>
            <wp14:sizeRelV relativeFrom="margin">
              <wp14:pctHeight>0</wp14:pctHeight>
            </wp14:sizeRelV>
          </wp:anchor>
        </w:drawing>
      </w:r>
      <w:r w:rsidR="00535192" w:rsidRPr="0090459C">
        <w:rPr>
          <w:rFonts w:ascii="Cambria" w:hAnsi="Cambria"/>
          <w:color w:val="005651"/>
          <w:sz w:val="28"/>
          <w:szCs w:val="28"/>
        </w:rPr>
        <w:t>Klimata un enerģētikas ministrija</w:t>
      </w:r>
    </w:p>
    <w:p w14:paraId="2EB6670C" w14:textId="16FAA329" w:rsidR="00535192" w:rsidRPr="0090459C" w:rsidRDefault="00535192" w:rsidP="00535192">
      <w:pPr>
        <w:jc w:val="center"/>
        <w:rPr>
          <w:rFonts w:ascii="Cambria" w:hAnsi="Cambria"/>
        </w:rPr>
      </w:pPr>
      <w:r w:rsidRPr="0090459C">
        <w:rPr>
          <w:rFonts w:ascii="Cambria" w:hAnsi="Cambria"/>
          <w:color w:val="005651"/>
          <w:sz w:val="28"/>
          <w:szCs w:val="28"/>
        </w:rPr>
        <w:t xml:space="preserve">Rīga | </w:t>
      </w:r>
      <w:r w:rsidR="00BF5E45" w:rsidRPr="0090459C">
        <w:rPr>
          <w:rFonts w:ascii="Cambria" w:hAnsi="Cambria"/>
          <w:color w:val="005651"/>
          <w:sz w:val="28"/>
          <w:szCs w:val="28"/>
        </w:rPr>
        <w:t>0</w:t>
      </w:r>
      <w:r w:rsidR="00B81229" w:rsidRPr="0090459C">
        <w:rPr>
          <w:rFonts w:ascii="Cambria" w:hAnsi="Cambria"/>
          <w:color w:val="005651"/>
          <w:sz w:val="28"/>
          <w:szCs w:val="28"/>
        </w:rPr>
        <w:t>4</w:t>
      </w:r>
      <w:r w:rsidRPr="0090459C">
        <w:rPr>
          <w:rFonts w:ascii="Cambria" w:hAnsi="Cambria"/>
          <w:color w:val="005651"/>
          <w:sz w:val="28"/>
          <w:szCs w:val="28"/>
        </w:rPr>
        <w:t>.202</w:t>
      </w:r>
      <w:r w:rsidR="00BF5E45" w:rsidRPr="0090459C">
        <w:rPr>
          <w:rFonts w:ascii="Cambria" w:hAnsi="Cambria"/>
          <w:color w:val="005651"/>
          <w:sz w:val="28"/>
          <w:szCs w:val="28"/>
        </w:rPr>
        <w:t>6</w:t>
      </w:r>
      <w:r w:rsidRPr="0090459C">
        <w:rPr>
          <w:rFonts w:ascii="Cambria" w:hAnsi="Cambria"/>
          <w:color w:val="005651"/>
          <w:sz w:val="28"/>
          <w:szCs w:val="28"/>
        </w:rPr>
        <w:t>.</w:t>
      </w:r>
    </w:p>
    <w:p w14:paraId="269C12EC" w14:textId="2B052FC0" w:rsidR="00535192" w:rsidRPr="0090459C" w:rsidRDefault="00535192" w:rsidP="00535192">
      <w:pPr>
        <w:jc w:val="both"/>
        <w:rPr>
          <w:rFonts w:ascii="Cambria" w:hAnsi="Cambria"/>
        </w:rPr>
      </w:pPr>
      <w:r w:rsidRPr="0090459C">
        <w:rPr>
          <w:rFonts w:ascii="Cambria" w:hAnsi="Cambria"/>
        </w:rPr>
        <w:br w:type="page"/>
      </w:r>
    </w:p>
    <w:sdt>
      <w:sdtPr>
        <w:rPr>
          <w:rFonts w:ascii="Cambria" w:eastAsiaTheme="minorEastAsia" w:hAnsi="Cambria" w:cstheme="minorBidi"/>
          <w:color w:val="auto"/>
          <w:kern w:val="2"/>
          <w:sz w:val="24"/>
          <w:szCs w:val="24"/>
          <w:lang w:val="lv-LV"/>
          <w14:ligatures w14:val="standardContextual"/>
        </w:rPr>
        <w:id w:val="1477266033"/>
        <w:docPartObj>
          <w:docPartGallery w:val="Table of Contents"/>
          <w:docPartUnique/>
        </w:docPartObj>
      </w:sdtPr>
      <w:sdtEndPr>
        <w:rPr>
          <w:b/>
          <w:bCs/>
          <w:noProof/>
        </w:rPr>
      </w:sdtEndPr>
      <w:sdtContent>
        <w:p w14:paraId="67BDCEA8" w14:textId="74875066" w:rsidR="000437F1" w:rsidRPr="0090459C" w:rsidRDefault="000437F1" w:rsidP="4D22082F">
          <w:pPr>
            <w:pStyle w:val="TOCHeading"/>
            <w:rPr>
              <w:rFonts w:ascii="Cambria" w:hAnsi="Cambria"/>
              <w:lang w:val="lv-LV"/>
            </w:rPr>
          </w:pPr>
          <w:r w:rsidRPr="0090459C">
            <w:rPr>
              <w:rFonts w:ascii="Cambria" w:hAnsi="Cambria"/>
              <w:lang w:val="lv-LV"/>
            </w:rPr>
            <w:t>Satura rādītājs</w:t>
          </w:r>
        </w:p>
        <w:p w14:paraId="24E5DDEA" w14:textId="3A73BFA7" w:rsidR="00492613" w:rsidRPr="0090459C" w:rsidRDefault="000437F1" w:rsidP="00492613">
          <w:pPr>
            <w:pStyle w:val="TOC1"/>
            <w:tabs>
              <w:tab w:val="left" w:pos="480"/>
              <w:tab w:val="right" w:leader="dot" w:pos="9736"/>
            </w:tabs>
            <w:spacing w:after="160" w:line="271" w:lineRule="auto"/>
            <w:rPr>
              <w:rFonts w:ascii="Cambria" w:eastAsiaTheme="minorEastAsia" w:hAnsi="Cambria"/>
              <w:noProof/>
              <w:lang w:eastAsia="lv-LV"/>
            </w:rPr>
          </w:pPr>
          <w:r w:rsidRPr="0090459C">
            <w:rPr>
              <w:rFonts w:ascii="Cambria" w:hAnsi="Cambria"/>
            </w:rPr>
            <w:fldChar w:fldCharType="begin"/>
          </w:r>
          <w:r w:rsidRPr="0090459C">
            <w:rPr>
              <w:rFonts w:ascii="Cambria" w:hAnsi="Cambria"/>
            </w:rPr>
            <w:instrText xml:space="preserve"> TOC \o "1-3" \h \z \u </w:instrText>
          </w:r>
          <w:r w:rsidRPr="0090459C">
            <w:rPr>
              <w:rFonts w:ascii="Cambria" w:hAnsi="Cambria"/>
            </w:rPr>
            <w:fldChar w:fldCharType="separate"/>
          </w:r>
          <w:hyperlink w:anchor="_Toc225506442" w:history="1">
            <w:r w:rsidR="00492613" w:rsidRPr="0090459C">
              <w:rPr>
                <w:rStyle w:val="Hyperlink"/>
                <w:rFonts w:ascii="Cambria" w:hAnsi="Cambria"/>
                <w:noProof/>
              </w:rPr>
              <w:t>1.</w:t>
            </w:r>
            <w:r w:rsidR="00492613" w:rsidRPr="0090459C">
              <w:rPr>
                <w:rFonts w:ascii="Cambria" w:eastAsiaTheme="minorEastAsia" w:hAnsi="Cambria"/>
                <w:noProof/>
                <w:lang w:eastAsia="lv-LV"/>
              </w:rPr>
              <w:tab/>
            </w:r>
            <w:r w:rsidR="00492613" w:rsidRPr="0090459C">
              <w:rPr>
                <w:rStyle w:val="Hyperlink"/>
                <w:rFonts w:ascii="Cambria" w:hAnsi="Cambria"/>
                <w:noProof/>
              </w:rPr>
              <w:t>Lietotie apzīmējumi</w:t>
            </w:r>
            <w:r w:rsidR="00492613" w:rsidRPr="0090459C">
              <w:rPr>
                <w:rFonts w:ascii="Cambria" w:hAnsi="Cambria"/>
                <w:noProof/>
                <w:webHidden/>
              </w:rPr>
              <w:tab/>
            </w:r>
            <w:r w:rsidR="00492613" w:rsidRPr="0090459C">
              <w:rPr>
                <w:rFonts w:ascii="Cambria" w:hAnsi="Cambria"/>
                <w:noProof/>
                <w:webHidden/>
              </w:rPr>
              <w:fldChar w:fldCharType="begin"/>
            </w:r>
            <w:r w:rsidR="00492613" w:rsidRPr="0090459C">
              <w:rPr>
                <w:rFonts w:ascii="Cambria" w:hAnsi="Cambria"/>
                <w:noProof/>
                <w:webHidden/>
              </w:rPr>
              <w:instrText xml:space="preserve"> PAGEREF _Toc225506442 \h </w:instrText>
            </w:r>
            <w:r w:rsidR="00492613" w:rsidRPr="0090459C">
              <w:rPr>
                <w:rFonts w:ascii="Cambria" w:hAnsi="Cambria"/>
                <w:noProof/>
                <w:webHidden/>
              </w:rPr>
            </w:r>
            <w:r w:rsidR="00492613" w:rsidRPr="0090459C">
              <w:rPr>
                <w:rFonts w:ascii="Cambria" w:hAnsi="Cambria"/>
                <w:noProof/>
                <w:webHidden/>
              </w:rPr>
              <w:fldChar w:fldCharType="separate"/>
            </w:r>
            <w:r w:rsidR="00492613" w:rsidRPr="0090459C">
              <w:rPr>
                <w:rFonts w:ascii="Cambria" w:hAnsi="Cambria"/>
                <w:noProof/>
                <w:webHidden/>
              </w:rPr>
              <w:t>3</w:t>
            </w:r>
            <w:r w:rsidR="00492613" w:rsidRPr="0090459C">
              <w:rPr>
                <w:rFonts w:ascii="Cambria" w:hAnsi="Cambria"/>
                <w:noProof/>
                <w:webHidden/>
              </w:rPr>
              <w:fldChar w:fldCharType="end"/>
            </w:r>
          </w:hyperlink>
        </w:p>
        <w:p w14:paraId="217F2251" w14:textId="6D9FAB15" w:rsidR="00492613" w:rsidRPr="0090459C" w:rsidRDefault="00492613" w:rsidP="00492613">
          <w:pPr>
            <w:pStyle w:val="TOC1"/>
            <w:tabs>
              <w:tab w:val="left" w:pos="480"/>
              <w:tab w:val="right" w:leader="dot" w:pos="9736"/>
            </w:tabs>
            <w:spacing w:after="160" w:line="271" w:lineRule="auto"/>
            <w:rPr>
              <w:rFonts w:ascii="Cambria" w:eastAsiaTheme="minorEastAsia" w:hAnsi="Cambria"/>
              <w:noProof/>
              <w:lang w:eastAsia="lv-LV"/>
            </w:rPr>
          </w:pPr>
          <w:hyperlink w:anchor="_Toc225506443" w:history="1">
            <w:r w:rsidRPr="0090459C">
              <w:rPr>
                <w:rStyle w:val="Hyperlink"/>
                <w:rFonts w:ascii="Cambria" w:hAnsi="Cambria"/>
                <w:noProof/>
              </w:rPr>
              <w:t>2.</w:t>
            </w:r>
            <w:r w:rsidRPr="0090459C">
              <w:rPr>
                <w:rFonts w:ascii="Cambria" w:eastAsiaTheme="minorEastAsia" w:hAnsi="Cambria"/>
                <w:noProof/>
                <w:lang w:eastAsia="lv-LV"/>
              </w:rPr>
              <w:tab/>
            </w:r>
            <w:r w:rsidRPr="0090459C">
              <w:rPr>
                <w:rStyle w:val="Hyperlink"/>
                <w:rFonts w:ascii="Cambria" w:hAnsi="Cambria"/>
                <w:noProof/>
              </w:rPr>
              <w:t>Konteksts</w:t>
            </w:r>
            <w:r w:rsidRPr="0090459C">
              <w:rPr>
                <w:rFonts w:ascii="Cambria" w:hAnsi="Cambria"/>
                <w:noProof/>
                <w:webHidden/>
              </w:rPr>
              <w:tab/>
            </w:r>
            <w:r w:rsidRPr="0090459C">
              <w:rPr>
                <w:rFonts w:ascii="Cambria" w:hAnsi="Cambria"/>
                <w:noProof/>
                <w:webHidden/>
              </w:rPr>
              <w:fldChar w:fldCharType="begin"/>
            </w:r>
            <w:r w:rsidRPr="0090459C">
              <w:rPr>
                <w:rFonts w:ascii="Cambria" w:hAnsi="Cambria"/>
                <w:noProof/>
                <w:webHidden/>
              </w:rPr>
              <w:instrText xml:space="preserve"> PAGEREF _Toc225506443 \h </w:instrText>
            </w:r>
            <w:r w:rsidRPr="0090459C">
              <w:rPr>
                <w:rFonts w:ascii="Cambria" w:hAnsi="Cambria"/>
                <w:noProof/>
                <w:webHidden/>
              </w:rPr>
            </w:r>
            <w:r w:rsidRPr="0090459C">
              <w:rPr>
                <w:rFonts w:ascii="Cambria" w:hAnsi="Cambria"/>
                <w:noProof/>
                <w:webHidden/>
              </w:rPr>
              <w:fldChar w:fldCharType="separate"/>
            </w:r>
            <w:r w:rsidRPr="0090459C">
              <w:rPr>
                <w:rFonts w:ascii="Cambria" w:hAnsi="Cambria"/>
                <w:noProof/>
                <w:webHidden/>
              </w:rPr>
              <w:t>4</w:t>
            </w:r>
            <w:r w:rsidRPr="0090459C">
              <w:rPr>
                <w:rFonts w:ascii="Cambria" w:hAnsi="Cambria"/>
                <w:noProof/>
                <w:webHidden/>
              </w:rPr>
              <w:fldChar w:fldCharType="end"/>
            </w:r>
          </w:hyperlink>
        </w:p>
        <w:p w14:paraId="25543BC5" w14:textId="5B7B2FD9" w:rsidR="00492613" w:rsidRPr="0090459C" w:rsidRDefault="00492613" w:rsidP="00492613">
          <w:pPr>
            <w:pStyle w:val="TOC1"/>
            <w:tabs>
              <w:tab w:val="left" w:pos="480"/>
              <w:tab w:val="right" w:leader="dot" w:pos="9736"/>
            </w:tabs>
            <w:spacing w:after="160" w:line="271" w:lineRule="auto"/>
            <w:rPr>
              <w:rFonts w:ascii="Cambria" w:eastAsiaTheme="minorEastAsia" w:hAnsi="Cambria"/>
              <w:noProof/>
              <w:lang w:eastAsia="lv-LV"/>
            </w:rPr>
          </w:pPr>
          <w:hyperlink w:anchor="_Toc225506444" w:history="1">
            <w:r w:rsidRPr="0090459C">
              <w:rPr>
                <w:rStyle w:val="Hyperlink"/>
                <w:rFonts w:ascii="Cambria" w:hAnsi="Cambria"/>
                <w:noProof/>
              </w:rPr>
              <w:t>3.</w:t>
            </w:r>
            <w:r w:rsidRPr="0090459C">
              <w:rPr>
                <w:rFonts w:ascii="Cambria" w:eastAsiaTheme="minorEastAsia" w:hAnsi="Cambria"/>
                <w:noProof/>
                <w:lang w:eastAsia="lv-LV"/>
              </w:rPr>
              <w:tab/>
            </w:r>
            <w:r w:rsidRPr="0090459C">
              <w:rPr>
                <w:rStyle w:val="Hyperlink"/>
                <w:rFonts w:ascii="Cambria" w:hAnsi="Cambria"/>
                <w:noProof/>
              </w:rPr>
              <w:t>Likuma tvērums un tā ieviestie mehānismi</w:t>
            </w:r>
            <w:r w:rsidRPr="0090459C">
              <w:rPr>
                <w:rFonts w:ascii="Cambria" w:hAnsi="Cambria"/>
                <w:noProof/>
                <w:webHidden/>
              </w:rPr>
              <w:tab/>
            </w:r>
            <w:r w:rsidRPr="0090459C">
              <w:rPr>
                <w:rFonts w:ascii="Cambria" w:hAnsi="Cambria"/>
                <w:noProof/>
                <w:webHidden/>
              </w:rPr>
              <w:fldChar w:fldCharType="begin"/>
            </w:r>
            <w:r w:rsidRPr="0090459C">
              <w:rPr>
                <w:rFonts w:ascii="Cambria" w:hAnsi="Cambria"/>
                <w:noProof/>
                <w:webHidden/>
              </w:rPr>
              <w:instrText xml:space="preserve"> PAGEREF _Toc225506444 \h </w:instrText>
            </w:r>
            <w:r w:rsidRPr="0090459C">
              <w:rPr>
                <w:rFonts w:ascii="Cambria" w:hAnsi="Cambria"/>
                <w:noProof/>
                <w:webHidden/>
              </w:rPr>
            </w:r>
            <w:r w:rsidRPr="0090459C">
              <w:rPr>
                <w:rFonts w:ascii="Cambria" w:hAnsi="Cambria"/>
                <w:noProof/>
                <w:webHidden/>
              </w:rPr>
              <w:fldChar w:fldCharType="separate"/>
            </w:r>
            <w:r w:rsidRPr="0090459C">
              <w:rPr>
                <w:rFonts w:ascii="Cambria" w:hAnsi="Cambria"/>
                <w:noProof/>
                <w:webHidden/>
              </w:rPr>
              <w:t>5</w:t>
            </w:r>
            <w:r w:rsidRPr="0090459C">
              <w:rPr>
                <w:rFonts w:ascii="Cambria" w:hAnsi="Cambria"/>
                <w:noProof/>
                <w:webHidden/>
              </w:rPr>
              <w:fldChar w:fldCharType="end"/>
            </w:r>
          </w:hyperlink>
        </w:p>
        <w:p w14:paraId="2B85ACD7" w14:textId="11A98F7D" w:rsidR="00492613" w:rsidRPr="0090459C" w:rsidRDefault="00492613" w:rsidP="00492613">
          <w:pPr>
            <w:pStyle w:val="TOC2"/>
            <w:tabs>
              <w:tab w:val="left" w:pos="960"/>
              <w:tab w:val="right" w:leader="dot" w:pos="9736"/>
            </w:tabs>
            <w:spacing w:after="160" w:line="271" w:lineRule="auto"/>
            <w:rPr>
              <w:rFonts w:ascii="Cambria" w:eastAsiaTheme="minorEastAsia" w:hAnsi="Cambria"/>
              <w:noProof/>
              <w:lang w:eastAsia="lv-LV"/>
            </w:rPr>
          </w:pPr>
          <w:hyperlink w:anchor="_Toc225506445" w:history="1">
            <w:r w:rsidRPr="0090459C">
              <w:rPr>
                <w:rStyle w:val="Hyperlink"/>
                <w:rFonts w:ascii="Cambria" w:hAnsi="Cambria"/>
                <w:noProof/>
              </w:rPr>
              <w:t>3.1.</w:t>
            </w:r>
            <w:r w:rsidRPr="0090459C">
              <w:rPr>
                <w:rFonts w:ascii="Cambria" w:eastAsiaTheme="minorEastAsia" w:hAnsi="Cambria"/>
                <w:noProof/>
                <w:lang w:eastAsia="lv-LV"/>
              </w:rPr>
              <w:tab/>
            </w:r>
            <w:r w:rsidRPr="0090459C">
              <w:rPr>
                <w:rStyle w:val="Hyperlink"/>
                <w:rFonts w:ascii="Cambria" w:hAnsi="Cambria"/>
                <w:noProof/>
              </w:rPr>
              <w:t>Līdzšinējā Likuma piemērošana un enerģētikas nozares attīstības konteksts</w:t>
            </w:r>
            <w:r w:rsidRPr="0090459C">
              <w:rPr>
                <w:rFonts w:ascii="Cambria" w:hAnsi="Cambria"/>
                <w:noProof/>
                <w:webHidden/>
              </w:rPr>
              <w:tab/>
            </w:r>
            <w:r w:rsidRPr="0090459C">
              <w:rPr>
                <w:rFonts w:ascii="Cambria" w:hAnsi="Cambria"/>
                <w:noProof/>
                <w:webHidden/>
              </w:rPr>
              <w:fldChar w:fldCharType="begin"/>
            </w:r>
            <w:r w:rsidRPr="0090459C">
              <w:rPr>
                <w:rFonts w:ascii="Cambria" w:hAnsi="Cambria"/>
                <w:noProof/>
                <w:webHidden/>
              </w:rPr>
              <w:instrText xml:space="preserve"> PAGEREF _Toc225506445 \h </w:instrText>
            </w:r>
            <w:r w:rsidRPr="0090459C">
              <w:rPr>
                <w:rFonts w:ascii="Cambria" w:hAnsi="Cambria"/>
                <w:noProof/>
                <w:webHidden/>
              </w:rPr>
            </w:r>
            <w:r w:rsidRPr="0090459C">
              <w:rPr>
                <w:rFonts w:ascii="Cambria" w:hAnsi="Cambria"/>
                <w:noProof/>
                <w:webHidden/>
              </w:rPr>
              <w:fldChar w:fldCharType="separate"/>
            </w:r>
            <w:r w:rsidRPr="0090459C">
              <w:rPr>
                <w:rFonts w:ascii="Cambria" w:hAnsi="Cambria"/>
                <w:noProof/>
                <w:webHidden/>
              </w:rPr>
              <w:t>5</w:t>
            </w:r>
            <w:r w:rsidRPr="0090459C">
              <w:rPr>
                <w:rFonts w:ascii="Cambria" w:hAnsi="Cambria"/>
                <w:noProof/>
                <w:webHidden/>
              </w:rPr>
              <w:fldChar w:fldCharType="end"/>
            </w:r>
          </w:hyperlink>
        </w:p>
        <w:p w14:paraId="42447764" w14:textId="5FFAD81B" w:rsidR="00492613" w:rsidRPr="0090459C" w:rsidRDefault="00492613" w:rsidP="00492613">
          <w:pPr>
            <w:pStyle w:val="TOC2"/>
            <w:tabs>
              <w:tab w:val="left" w:pos="960"/>
              <w:tab w:val="right" w:leader="dot" w:pos="9736"/>
            </w:tabs>
            <w:spacing w:after="160" w:line="271" w:lineRule="auto"/>
            <w:rPr>
              <w:rFonts w:ascii="Cambria" w:eastAsiaTheme="minorEastAsia" w:hAnsi="Cambria"/>
              <w:noProof/>
              <w:lang w:eastAsia="lv-LV"/>
            </w:rPr>
          </w:pPr>
          <w:hyperlink w:anchor="_Toc225506446" w:history="1">
            <w:r w:rsidRPr="0090459C">
              <w:rPr>
                <w:rStyle w:val="Hyperlink"/>
                <w:rFonts w:ascii="Cambria" w:hAnsi="Cambria"/>
                <w:noProof/>
              </w:rPr>
              <w:t>3.2.</w:t>
            </w:r>
            <w:r w:rsidRPr="0090459C">
              <w:rPr>
                <w:rFonts w:ascii="Cambria" w:eastAsiaTheme="minorEastAsia" w:hAnsi="Cambria"/>
                <w:noProof/>
                <w:lang w:eastAsia="lv-LV"/>
              </w:rPr>
              <w:tab/>
            </w:r>
            <w:r w:rsidRPr="0090459C">
              <w:rPr>
                <w:rStyle w:val="Hyperlink"/>
                <w:rFonts w:ascii="Cambria" w:hAnsi="Cambria"/>
                <w:noProof/>
              </w:rPr>
              <w:t>Ministru kabineta paredzētās darbības akcepta lēmums un tā loma atjaunīgās enerģijas ražošanas sekmēšanā</w:t>
            </w:r>
            <w:r w:rsidRPr="0090459C">
              <w:rPr>
                <w:rFonts w:ascii="Cambria" w:hAnsi="Cambria"/>
                <w:noProof/>
                <w:webHidden/>
              </w:rPr>
              <w:tab/>
            </w:r>
            <w:r w:rsidRPr="0090459C">
              <w:rPr>
                <w:rFonts w:ascii="Cambria" w:hAnsi="Cambria"/>
                <w:noProof/>
                <w:webHidden/>
              </w:rPr>
              <w:fldChar w:fldCharType="begin"/>
            </w:r>
            <w:r w:rsidRPr="0090459C">
              <w:rPr>
                <w:rFonts w:ascii="Cambria" w:hAnsi="Cambria"/>
                <w:noProof/>
                <w:webHidden/>
              </w:rPr>
              <w:instrText xml:space="preserve"> PAGEREF _Toc225506446 \h </w:instrText>
            </w:r>
            <w:r w:rsidRPr="0090459C">
              <w:rPr>
                <w:rFonts w:ascii="Cambria" w:hAnsi="Cambria"/>
                <w:noProof/>
                <w:webHidden/>
              </w:rPr>
            </w:r>
            <w:r w:rsidRPr="0090459C">
              <w:rPr>
                <w:rFonts w:ascii="Cambria" w:hAnsi="Cambria"/>
                <w:noProof/>
                <w:webHidden/>
              </w:rPr>
              <w:fldChar w:fldCharType="separate"/>
            </w:r>
            <w:r w:rsidRPr="0090459C">
              <w:rPr>
                <w:rFonts w:ascii="Cambria" w:hAnsi="Cambria"/>
                <w:noProof/>
                <w:webHidden/>
              </w:rPr>
              <w:t>6</w:t>
            </w:r>
            <w:r w:rsidRPr="0090459C">
              <w:rPr>
                <w:rFonts w:ascii="Cambria" w:hAnsi="Cambria"/>
                <w:noProof/>
                <w:webHidden/>
              </w:rPr>
              <w:fldChar w:fldCharType="end"/>
            </w:r>
          </w:hyperlink>
        </w:p>
        <w:p w14:paraId="57A51583" w14:textId="2AC8F76A" w:rsidR="00492613" w:rsidRPr="0090459C" w:rsidRDefault="00492613" w:rsidP="00492613">
          <w:pPr>
            <w:pStyle w:val="TOC2"/>
            <w:tabs>
              <w:tab w:val="left" w:pos="960"/>
              <w:tab w:val="right" w:leader="dot" w:pos="9736"/>
            </w:tabs>
            <w:spacing w:after="160" w:line="271" w:lineRule="auto"/>
            <w:rPr>
              <w:rFonts w:ascii="Cambria" w:eastAsiaTheme="minorEastAsia" w:hAnsi="Cambria"/>
              <w:noProof/>
              <w:lang w:eastAsia="lv-LV"/>
            </w:rPr>
          </w:pPr>
          <w:hyperlink w:anchor="_Toc225506447" w:history="1">
            <w:r w:rsidRPr="0090459C">
              <w:rPr>
                <w:rStyle w:val="Hyperlink"/>
                <w:rFonts w:ascii="Cambria" w:hAnsi="Cambria"/>
                <w:noProof/>
              </w:rPr>
              <w:t>3.3.</w:t>
            </w:r>
            <w:r w:rsidRPr="0090459C">
              <w:rPr>
                <w:rFonts w:ascii="Cambria" w:eastAsiaTheme="minorEastAsia" w:hAnsi="Cambria"/>
                <w:noProof/>
                <w:lang w:eastAsia="lv-LV"/>
              </w:rPr>
              <w:tab/>
            </w:r>
            <w:r w:rsidRPr="0090459C">
              <w:rPr>
                <w:rStyle w:val="Hyperlink"/>
                <w:rFonts w:ascii="Cambria" w:hAnsi="Cambria"/>
                <w:noProof/>
              </w:rPr>
              <w:t>Nacionālo interešu objekta regulējums</w:t>
            </w:r>
            <w:r w:rsidRPr="0090459C">
              <w:rPr>
                <w:rFonts w:ascii="Cambria" w:hAnsi="Cambria"/>
                <w:noProof/>
                <w:webHidden/>
              </w:rPr>
              <w:tab/>
            </w:r>
            <w:r w:rsidRPr="0090459C">
              <w:rPr>
                <w:rFonts w:ascii="Cambria" w:hAnsi="Cambria"/>
                <w:noProof/>
                <w:webHidden/>
              </w:rPr>
              <w:fldChar w:fldCharType="begin"/>
            </w:r>
            <w:r w:rsidRPr="0090459C">
              <w:rPr>
                <w:rFonts w:ascii="Cambria" w:hAnsi="Cambria"/>
                <w:noProof/>
                <w:webHidden/>
              </w:rPr>
              <w:instrText xml:space="preserve"> PAGEREF _Toc225506447 \h </w:instrText>
            </w:r>
            <w:r w:rsidRPr="0090459C">
              <w:rPr>
                <w:rFonts w:ascii="Cambria" w:hAnsi="Cambria"/>
                <w:noProof/>
                <w:webHidden/>
              </w:rPr>
            </w:r>
            <w:r w:rsidRPr="0090459C">
              <w:rPr>
                <w:rFonts w:ascii="Cambria" w:hAnsi="Cambria"/>
                <w:noProof/>
                <w:webHidden/>
              </w:rPr>
              <w:fldChar w:fldCharType="separate"/>
            </w:r>
            <w:r w:rsidRPr="0090459C">
              <w:rPr>
                <w:rFonts w:ascii="Cambria" w:hAnsi="Cambria"/>
                <w:noProof/>
                <w:webHidden/>
              </w:rPr>
              <w:t>8</w:t>
            </w:r>
            <w:r w:rsidRPr="0090459C">
              <w:rPr>
                <w:rFonts w:ascii="Cambria" w:hAnsi="Cambria"/>
                <w:noProof/>
                <w:webHidden/>
              </w:rPr>
              <w:fldChar w:fldCharType="end"/>
            </w:r>
          </w:hyperlink>
        </w:p>
        <w:p w14:paraId="733728CA" w14:textId="7469E79A" w:rsidR="00492613" w:rsidRPr="0090459C" w:rsidRDefault="00492613" w:rsidP="00492613">
          <w:pPr>
            <w:pStyle w:val="TOC2"/>
            <w:tabs>
              <w:tab w:val="left" w:pos="960"/>
              <w:tab w:val="right" w:leader="dot" w:pos="9736"/>
            </w:tabs>
            <w:spacing w:after="160" w:line="271" w:lineRule="auto"/>
            <w:rPr>
              <w:rFonts w:ascii="Cambria" w:eastAsiaTheme="minorEastAsia" w:hAnsi="Cambria"/>
              <w:noProof/>
              <w:lang w:eastAsia="lv-LV"/>
            </w:rPr>
          </w:pPr>
          <w:hyperlink w:anchor="_Toc225506448" w:history="1">
            <w:r w:rsidRPr="0090459C">
              <w:rPr>
                <w:rStyle w:val="Hyperlink"/>
                <w:rFonts w:ascii="Cambria" w:hAnsi="Cambria"/>
                <w:noProof/>
              </w:rPr>
              <w:t>3.4.</w:t>
            </w:r>
            <w:r w:rsidRPr="0090459C">
              <w:rPr>
                <w:rFonts w:ascii="Cambria" w:eastAsiaTheme="minorEastAsia" w:hAnsi="Cambria"/>
                <w:noProof/>
                <w:lang w:eastAsia="lv-LV"/>
              </w:rPr>
              <w:tab/>
            </w:r>
            <w:r w:rsidRPr="0090459C">
              <w:rPr>
                <w:rStyle w:val="Hyperlink"/>
                <w:rFonts w:ascii="Cambria" w:hAnsi="Cambria"/>
                <w:noProof/>
              </w:rPr>
              <w:t>Ietekmes sākotnējā izvērtējuma regulējums</w:t>
            </w:r>
            <w:r w:rsidRPr="0090459C">
              <w:rPr>
                <w:rFonts w:ascii="Cambria" w:hAnsi="Cambria"/>
                <w:noProof/>
                <w:webHidden/>
              </w:rPr>
              <w:tab/>
            </w:r>
            <w:r w:rsidRPr="0090459C">
              <w:rPr>
                <w:rFonts w:ascii="Cambria" w:hAnsi="Cambria"/>
                <w:noProof/>
                <w:webHidden/>
              </w:rPr>
              <w:fldChar w:fldCharType="begin"/>
            </w:r>
            <w:r w:rsidRPr="0090459C">
              <w:rPr>
                <w:rFonts w:ascii="Cambria" w:hAnsi="Cambria"/>
                <w:noProof/>
                <w:webHidden/>
              </w:rPr>
              <w:instrText xml:space="preserve"> PAGEREF _Toc225506448 \h </w:instrText>
            </w:r>
            <w:r w:rsidRPr="0090459C">
              <w:rPr>
                <w:rFonts w:ascii="Cambria" w:hAnsi="Cambria"/>
                <w:noProof/>
                <w:webHidden/>
              </w:rPr>
            </w:r>
            <w:r w:rsidRPr="0090459C">
              <w:rPr>
                <w:rFonts w:ascii="Cambria" w:hAnsi="Cambria"/>
                <w:noProof/>
                <w:webHidden/>
              </w:rPr>
              <w:fldChar w:fldCharType="separate"/>
            </w:r>
            <w:r w:rsidRPr="0090459C">
              <w:rPr>
                <w:rFonts w:ascii="Cambria" w:hAnsi="Cambria"/>
                <w:noProof/>
                <w:webHidden/>
              </w:rPr>
              <w:t>8</w:t>
            </w:r>
            <w:r w:rsidRPr="0090459C">
              <w:rPr>
                <w:rFonts w:ascii="Cambria" w:hAnsi="Cambria"/>
                <w:noProof/>
                <w:webHidden/>
              </w:rPr>
              <w:fldChar w:fldCharType="end"/>
            </w:r>
          </w:hyperlink>
        </w:p>
        <w:p w14:paraId="2624C44C" w14:textId="3E564EE7" w:rsidR="00492613" w:rsidRPr="0090459C" w:rsidRDefault="00492613" w:rsidP="00492613">
          <w:pPr>
            <w:pStyle w:val="TOC2"/>
            <w:tabs>
              <w:tab w:val="left" w:pos="960"/>
              <w:tab w:val="right" w:leader="dot" w:pos="9736"/>
            </w:tabs>
            <w:spacing w:after="160" w:line="271" w:lineRule="auto"/>
            <w:rPr>
              <w:rFonts w:ascii="Cambria" w:eastAsiaTheme="minorEastAsia" w:hAnsi="Cambria"/>
              <w:noProof/>
              <w:lang w:eastAsia="lv-LV"/>
            </w:rPr>
          </w:pPr>
          <w:hyperlink w:anchor="_Toc225506449" w:history="1">
            <w:r w:rsidRPr="0090459C">
              <w:rPr>
                <w:rStyle w:val="Hyperlink"/>
                <w:rFonts w:ascii="Cambria" w:hAnsi="Cambria"/>
                <w:noProof/>
              </w:rPr>
              <w:t>3.5.</w:t>
            </w:r>
            <w:r w:rsidRPr="0090459C">
              <w:rPr>
                <w:rFonts w:ascii="Cambria" w:eastAsiaTheme="minorEastAsia" w:hAnsi="Cambria"/>
                <w:noProof/>
                <w:lang w:eastAsia="lv-LV"/>
              </w:rPr>
              <w:tab/>
            </w:r>
            <w:r w:rsidRPr="0090459C">
              <w:rPr>
                <w:rStyle w:val="Hyperlink"/>
                <w:rFonts w:ascii="Cambria" w:hAnsi="Cambria"/>
                <w:noProof/>
              </w:rPr>
              <w:t>Būvniecības procesa regulējums</w:t>
            </w:r>
            <w:r w:rsidRPr="0090459C">
              <w:rPr>
                <w:rFonts w:ascii="Cambria" w:hAnsi="Cambria"/>
                <w:noProof/>
                <w:webHidden/>
              </w:rPr>
              <w:tab/>
            </w:r>
            <w:r w:rsidRPr="0090459C">
              <w:rPr>
                <w:rFonts w:ascii="Cambria" w:hAnsi="Cambria"/>
                <w:noProof/>
                <w:webHidden/>
              </w:rPr>
              <w:fldChar w:fldCharType="begin"/>
            </w:r>
            <w:r w:rsidRPr="0090459C">
              <w:rPr>
                <w:rFonts w:ascii="Cambria" w:hAnsi="Cambria"/>
                <w:noProof/>
                <w:webHidden/>
              </w:rPr>
              <w:instrText xml:space="preserve"> PAGEREF _Toc225506449 \h </w:instrText>
            </w:r>
            <w:r w:rsidRPr="0090459C">
              <w:rPr>
                <w:rFonts w:ascii="Cambria" w:hAnsi="Cambria"/>
                <w:noProof/>
                <w:webHidden/>
              </w:rPr>
            </w:r>
            <w:r w:rsidRPr="0090459C">
              <w:rPr>
                <w:rFonts w:ascii="Cambria" w:hAnsi="Cambria"/>
                <w:noProof/>
                <w:webHidden/>
              </w:rPr>
              <w:fldChar w:fldCharType="separate"/>
            </w:r>
            <w:r w:rsidRPr="0090459C">
              <w:rPr>
                <w:rFonts w:ascii="Cambria" w:hAnsi="Cambria"/>
                <w:noProof/>
                <w:webHidden/>
              </w:rPr>
              <w:t>9</w:t>
            </w:r>
            <w:r w:rsidRPr="0090459C">
              <w:rPr>
                <w:rFonts w:ascii="Cambria" w:hAnsi="Cambria"/>
                <w:noProof/>
                <w:webHidden/>
              </w:rPr>
              <w:fldChar w:fldCharType="end"/>
            </w:r>
          </w:hyperlink>
        </w:p>
        <w:p w14:paraId="6B8B5546" w14:textId="609C91F8" w:rsidR="00492613" w:rsidRPr="0090459C" w:rsidRDefault="00492613" w:rsidP="00492613">
          <w:pPr>
            <w:pStyle w:val="TOC1"/>
            <w:tabs>
              <w:tab w:val="left" w:pos="480"/>
              <w:tab w:val="right" w:leader="dot" w:pos="9736"/>
            </w:tabs>
            <w:spacing w:after="160" w:line="271" w:lineRule="auto"/>
            <w:rPr>
              <w:rFonts w:ascii="Cambria" w:eastAsiaTheme="minorEastAsia" w:hAnsi="Cambria"/>
              <w:noProof/>
              <w:lang w:eastAsia="lv-LV"/>
            </w:rPr>
          </w:pPr>
          <w:hyperlink w:anchor="_Toc225506450" w:history="1">
            <w:r w:rsidRPr="0090459C">
              <w:rPr>
                <w:rStyle w:val="Hyperlink"/>
                <w:rFonts w:ascii="Cambria" w:hAnsi="Cambria"/>
                <w:noProof/>
              </w:rPr>
              <w:t>4.</w:t>
            </w:r>
            <w:r w:rsidRPr="0090459C">
              <w:rPr>
                <w:rFonts w:ascii="Cambria" w:eastAsiaTheme="minorEastAsia" w:hAnsi="Cambria"/>
                <w:noProof/>
                <w:lang w:eastAsia="lv-LV"/>
              </w:rPr>
              <w:tab/>
            </w:r>
            <w:r w:rsidRPr="0090459C">
              <w:rPr>
                <w:rStyle w:val="Hyperlink"/>
                <w:rFonts w:ascii="Cambria" w:hAnsi="Cambria"/>
                <w:noProof/>
              </w:rPr>
              <w:t>Normu pārņemšana nozaru regulējumā</w:t>
            </w:r>
            <w:r w:rsidRPr="0090459C">
              <w:rPr>
                <w:rFonts w:ascii="Cambria" w:hAnsi="Cambria"/>
                <w:noProof/>
                <w:webHidden/>
              </w:rPr>
              <w:tab/>
            </w:r>
            <w:r w:rsidRPr="0090459C">
              <w:rPr>
                <w:rFonts w:ascii="Cambria" w:hAnsi="Cambria"/>
                <w:noProof/>
                <w:webHidden/>
              </w:rPr>
              <w:fldChar w:fldCharType="begin"/>
            </w:r>
            <w:r w:rsidRPr="0090459C">
              <w:rPr>
                <w:rFonts w:ascii="Cambria" w:hAnsi="Cambria"/>
                <w:noProof/>
                <w:webHidden/>
              </w:rPr>
              <w:instrText xml:space="preserve"> PAGEREF _Toc225506450 \h </w:instrText>
            </w:r>
            <w:r w:rsidRPr="0090459C">
              <w:rPr>
                <w:rFonts w:ascii="Cambria" w:hAnsi="Cambria"/>
                <w:noProof/>
                <w:webHidden/>
              </w:rPr>
            </w:r>
            <w:r w:rsidRPr="0090459C">
              <w:rPr>
                <w:rFonts w:ascii="Cambria" w:hAnsi="Cambria"/>
                <w:noProof/>
                <w:webHidden/>
              </w:rPr>
              <w:fldChar w:fldCharType="separate"/>
            </w:r>
            <w:r w:rsidRPr="0090459C">
              <w:rPr>
                <w:rFonts w:ascii="Cambria" w:hAnsi="Cambria"/>
                <w:noProof/>
                <w:webHidden/>
              </w:rPr>
              <w:t>11</w:t>
            </w:r>
            <w:r w:rsidRPr="0090459C">
              <w:rPr>
                <w:rFonts w:ascii="Cambria" w:hAnsi="Cambria"/>
                <w:noProof/>
                <w:webHidden/>
              </w:rPr>
              <w:fldChar w:fldCharType="end"/>
            </w:r>
          </w:hyperlink>
        </w:p>
        <w:p w14:paraId="5B534B13" w14:textId="0B695FBF" w:rsidR="00492613" w:rsidRPr="0090459C" w:rsidRDefault="00492613" w:rsidP="00492613">
          <w:pPr>
            <w:pStyle w:val="TOC1"/>
            <w:tabs>
              <w:tab w:val="left" w:pos="480"/>
              <w:tab w:val="right" w:leader="dot" w:pos="9736"/>
            </w:tabs>
            <w:spacing w:after="160" w:line="271" w:lineRule="auto"/>
            <w:rPr>
              <w:rFonts w:ascii="Cambria" w:eastAsiaTheme="minorEastAsia" w:hAnsi="Cambria"/>
              <w:noProof/>
              <w:lang w:eastAsia="lv-LV"/>
            </w:rPr>
          </w:pPr>
          <w:hyperlink w:anchor="_Toc225506451" w:history="1">
            <w:r w:rsidRPr="0090459C">
              <w:rPr>
                <w:rStyle w:val="Hyperlink"/>
                <w:rFonts w:ascii="Cambria" w:hAnsi="Cambria"/>
                <w:noProof/>
              </w:rPr>
              <w:t>5.</w:t>
            </w:r>
            <w:r w:rsidRPr="0090459C">
              <w:rPr>
                <w:rFonts w:ascii="Cambria" w:eastAsiaTheme="minorEastAsia" w:hAnsi="Cambria"/>
                <w:noProof/>
                <w:lang w:eastAsia="lv-LV"/>
              </w:rPr>
              <w:tab/>
            </w:r>
            <w:r w:rsidRPr="0090459C">
              <w:rPr>
                <w:rStyle w:val="Hyperlink"/>
                <w:rFonts w:ascii="Cambria" w:hAnsi="Cambria"/>
                <w:noProof/>
              </w:rPr>
              <w:t>Secinājumi un turpmākie soļi</w:t>
            </w:r>
            <w:r w:rsidRPr="0090459C">
              <w:rPr>
                <w:rFonts w:ascii="Cambria" w:hAnsi="Cambria"/>
                <w:noProof/>
                <w:webHidden/>
              </w:rPr>
              <w:tab/>
            </w:r>
            <w:r w:rsidRPr="0090459C">
              <w:rPr>
                <w:rFonts w:ascii="Cambria" w:hAnsi="Cambria"/>
                <w:noProof/>
                <w:webHidden/>
              </w:rPr>
              <w:fldChar w:fldCharType="begin"/>
            </w:r>
            <w:r w:rsidRPr="0090459C">
              <w:rPr>
                <w:rFonts w:ascii="Cambria" w:hAnsi="Cambria"/>
                <w:noProof/>
                <w:webHidden/>
              </w:rPr>
              <w:instrText xml:space="preserve"> PAGEREF _Toc225506451 \h </w:instrText>
            </w:r>
            <w:r w:rsidRPr="0090459C">
              <w:rPr>
                <w:rFonts w:ascii="Cambria" w:hAnsi="Cambria"/>
                <w:noProof/>
                <w:webHidden/>
              </w:rPr>
            </w:r>
            <w:r w:rsidRPr="0090459C">
              <w:rPr>
                <w:rFonts w:ascii="Cambria" w:hAnsi="Cambria"/>
                <w:noProof/>
                <w:webHidden/>
              </w:rPr>
              <w:fldChar w:fldCharType="separate"/>
            </w:r>
            <w:r w:rsidRPr="0090459C">
              <w:rPr>
                <w:rFonts w:ascii="Cambria" w:hAnsi="Cambria"/>
                <w:noProof/>
                <w:webHidden/>
              </w:rPr>
              <w:t>12</w:t>
            </w:r>
            <w:r w:rsidRPr="0090459C">
              <w:rPr>
                <w:rFonts w:ascii="Cambria" w:hAnsi="Cambria"/>
                <w:noProof/>
                <w:webHidden/>
              </w:rPr>
              <w:fldChar w:fldCharType="end"/>
            </w:r>
          </w:hyperlink>
        </w:p>
        <w:p w14:paraId="2574006E" w14:textId="3F9CB58A" w:rsidR="00492613" w:rsidRPr="0090459C" w:rsidRDefault="00492613" w:rsidP="00492613">
          <w:pPr>
            <w:pStyle w:val="TOC2"/>
            <w:tabs>
              <w:tab w:val="left" w:pos="960"/>
              <w:tab w:val="right" w:leader="dot" w:pos="9736"/>
            </w:tabs>
            <w:spacing w:after="160" w:line="271" w:lineRule="auto"/>
            <w:rPr>
              <w:rFonts w:ascii="Cambria" w:eastAsiaTheme="minorEastAsia" w:hAnsi="Cambria"/>
              <w:noProof/>
              <w:lang w:eastAsia="lv-LV"/>
            </w:rPr>
          </w:pPr>
          <w:hyperlink w:anchor="_Toc225506452" w:history="1">
            <w:r w:rsidRPr="0090459C">
              <w:rPr>
                <w:rStyle w:val="Hyperlink"/>
                <w:rFonts w:ascii="Cambria" w:hAnsi="Cambria"/>
                <w:noProof/>
              </w:rPr>
              <w:t>5.1.</w:t>
            </w:r>
            <w:r w:rsidRPr="0090459C">
              <w:rPr>
                <w:rFonts w:ascii="Cambria" w:eastAsiaTheme="minorEastAsia" w:hAnsi="Cambria"/>
                <w:noProof/>
                <w:lang w:eastAsia="lv-LV"/>
              </w:rPr>
              <w:tab/>
            </w:r>
            <w:r w:rsidRPr="0090459C">
              <w:rPr>
                <w:rStyle w:val="Hyperlink"/>
                <w:rFonts w:ascii="Cambria" w:hAnsi="Cambria"/>
                <w:noProof/>
              </w:rPr>
              <w:t>Secinājumi</w:t>
            </w:r>
            <w:r w:rsidRPr="0090459C">
              <w:rPr>
                <w:rFonts w:ascii="Cambria" w:hAnsi="Cambria"/>
                <w:noProof/>
                <w:webHidden/>
              </w:rPr>
              <w:tab/>
            </w:r>
            <w:r w:rsidRPr="0090459C">
              <w:rPr>
                <w:rFonts w:ascii="Cambria" w:hAnsi="Cambria"/>
                <w:noProof/>
                <w:webHidden/>
              </w:rPr>
              <w:fldChar w:fldCharType="begin"/>
            </w:r>
            <w:r w:rsidRPr="0090459C">
              <w:rPr>
                <w:rFonts w:ascii="Cambria" w:hAnsi="Cambria"/>
                <w:noProof/>
                <w:webHidden/>
              </w:rPr>
              <w:instrText xml:space="preserve"> PAGEREF _Toc225506452 \h </w:instrText>
            </w:r>
            <w:r w:rsidRPr="0090459C">
              <w:rPr>
                <w:rFonts w:ascii="Cambria" w:hAnsi="Cambria"/>
                <w:noProof/>
                <w:webHidden/>
              </w:rPr>
            </w:r>
            <w:r w:rsidRPr="0090459C">
              <w:rPr>
                <w:rFonts w:ascii="Cambria" w:hAnsi="Cambria"/>
                <w:noProof/>
                <w:webHidden/>
              </w:rPr>
              <w:fldChar w:fldCharType="separate"/>
            </w:r>
            <w:r w:rsidRPr="0090459C">
              <w:rPr>
                <w:rFonts w:ascii="Cambria" w:hAnsi="Cambria"/>
                <w:noProof/>
                <w:webHidden/>
              </w:rPr>
              <w:t>12</w:t>
            </w:r>
            <w:r w:rsidRPr="0090459C">
              <w:rPr>
                <w:rFonts w:ascii="Cambria" w:hAnsi="Cambria"/>
                <w:noProof/>
                <w:webHidden/>
              </w:rPr>
              <w:fldChar w:fldCharType="end"/>
            </w:r>
          </w:hyperlink>
        </w:p>
        <w:p w14:paraId="77ADE8C8" w14:textId="0A130C20" w:rsidR="000437F1" w:rsidRPr="0090459C" w:rsidRDefault="00492613" w:rsidP="00492613">
          <w:pPr>
            <w:pStyle w:val="TOC2"/>
            <w:tabs>
              <w:tab w:val="left" w:pos="960"/>
              <w:tab w:val="right" w:leader="dot" w:pos="9736"/>
            </w:tabs>
            <w:spacing w:after="160" w:line="271" w:lineRule="auto"/>
            <w:rPr>
              <w:rFonts w:ascii="Cambria" w:hAnsi="Cambria"/>
            </w:rPr>
          </w:pPr>
          <w:hyperlink w:anchor="_Toc225506453" w:history="1">
            <w:r w:rsidRPr="0090459C">
              <w:rPr>
                <w:rStyle w:val="Hyperlink"/>
                <w:rFonts w:ascii="Cambria" w:hAnsi="Cambria"/>
                <w:noProof/>
              </w:rPr>
              <w:t>5.2.</w:t>
            </w:r>
            <w:r w:rsidRPr="0090459C">
              <w:rPr>
                <w:rFonts w:ascii="Cambria" w:eastAsiaTheme="minorEastAsia" w:hAnsi="Cambria"/>
                <w:noProof/>
                <w:lang w:eastAsia="lv-LV"/>
              </w:rPr>
              <w:tab/>
            </w:r>
            <w:r w:rsidRPr="0090459C">
              <w:rPr>
                <w:rStyle w:val="Hyperlink"/>
                <w:rFonts w:ascii="Cambria" w:hAnsi="Cambria"/>
                <w:noProof/>
              </w:rPr>
              <w:t>Turpmākie soļi</w:t>
            </w:r>
            <w:r w:rsidRPr="0090459C">
              <w:rPr>
                <w:rFonts w:ascii="Cambria" w:hAnsi="Cambria"/>
                <w:noProof/>
                <w:webHidden/>
              </w:rPr>
              <w:tab/>
            </w:r>
            <w:r w:rsidRPr="0090459C">
              <w:rPr>
                <w:rFonts w:ascii="Cambria" w:hAnsi="Cambria"/>
                <w:noProof/>
                <w:webHidden/>
              </w:rPr>
              <w:fldChar w:fldCharType="begin"/>
            </w:r>
            <w:r w:rsidRPr="0090459C">
              <w:rPr>
                <w:rFonts w:ascii="Cambria" w:hAnsi="Cambria"/>
                <w:noProof/>
                <w:webHidden/>
              </w:rPr>
              <w:instrText xml:space="preserve"> PAGEREF _Toc225506453 \h </w:instrText>
            </w:r>
            <w:r w:rsidRPr="0090459C">
              <w:rPr>
                <w:rFonts w:ascii="Cambria" w:hAnsi="Cambria"/>
                <w:noProof/>
                <w:webHidden/>
              </w:rPr>
            </w:r>
            <w:r w:rsidRPr="0090459C">
              <w:rPr>
                <w:rFonts w:ascii="Cambria" w:hAnsi="Cambria"/>
                <w:noProof/>
                <w:webHidden/>
              </w:rPr>
              <w:fldChar w:fldCharType="separate"/>
            </w:r>
            <w:r w:rsidRPr="0090459C">
              <w:rPr>
                <w:rFonts w:ascii="Cambria" w:hAnsi="Cambria"/>
                <w:noProof/>
                <w:webHidden/>
              </w:rPr>
              <w:t>12</w:t>
            </w:r>
            <w:r w:rsidRPr="0090459C">
              <w:rPr>
                <w:rFonts w:ascii="Cambria" w:hAnsi="Cambria"/>
                <w:noProof/>
                <w:webHidden/>
              </w:rPr>
              <w:fldChar w:fldCharType="end"/>
            </w:r>
          </w:hyperlink>
          <w:r w:rsidR="000437F1" w:rsidRPr="0090459C">
            <w:rPr>
              <w:rFonts w:ascii="Cambria" w:hAnsi="Cambria"/>
              <w:b/>
              <w:bCs/>
              <w:noProof/>
            </w:rPr>
            <w:fldChar w:fldCharType="end"/>
          </w:r>
        </w:p>
      </w:sdtContent>
    </w:sdt>
    <w:p w14:paraId="7C583C48" w14:textId="77777777" w:rsidR="000437F1" w:rsidRPr="0090459C" w:rsidRDefault="000437F1">
      <w:pPr>
        <w:rPr>
          <w:rFonts w:ascii="Cambria" w:eastAsiaTheme="majorEastAsia" w:hAnsi="Cambria" w:cstheme="majorBidi"/>
          <w:color w:val="0F3E3D" w:themeColor="accent1" w:themeShade="BF"/>
          <w:sz w:val="40"/>
          <w:szCs w:val="40"/>
        </w:rPr>
      </w:pPr>
      <w:r w:rsidRPr="0090459C">
        <w:rPr>
          <w:rFonts w:ascii="Cambria" w:hAnsi="Cambria"/>
        </w:rPr>
        <w:br w:type="page"/>
      </w:r>
    </w:p>
    <w:p w14:paraId="4E7EFB36" w14:textId="650DD73C" w:rsidR="00A54BE2" w:rsidRPr="0090459C" w:rsidRDefault="00A54BE2" w:rsidP="00824322">
      <w:pPr>
        <w:pStyle w:val="Heading1"/>
        <w:numPr>
          <w:ilvl w:val="0"/>
          <w:numId w:val="10"/>
        </w:numPr>
        <w:spacing w:line="271" w:lineRule="auto"/>
        <w:ind w:hanging="436"/>
        <w:rPr>
          <w:rFonts w:ascii="Cambria" w:hAnsi="Cambria"/>
        </w:rPr>
      </w:pPr>
      <w:bookmarkStart w:id="0" w:name="_Toc225506442"/>
      <w:r w:rsidRPr="0090459C">
        <w:rPr>
          <w:rFonts w:ascii="Cambria" w:hAnsi="Cambria"/>
        </w:rPr>
        <w:lastRenderedPageBreak/>
        <w:t>Lietotie apzīmējumi</w:t>
      </w:r>
      <w:bookmarkEnd w:id="0"/>
    </w:p>
    <w:tbl>
      <w:tblPr>
        <w:tblStyle w:val="TableGrid"/>
        <w:tblW w:w="9497" w:type="dxa"/>
        <w:tblLook w:val="04A0" w:firstRow="1" w:lastRow="0" w:firstColumn="1" w:lastColumn="0" w:noHBand="0" w:noVBand="1"/>
      </w:tblPr>
      <w:tblGrid>
        <w:gridCol w:w="2835"/>
        <w:gridCol w:w="6662"/>
      </w:tblGrid>
      <w:tr w:rsidR="00A54BE2" w:rsidRPr="0090459C" w14:paraId="57ED01DC" w14:textId="77777777" w:rsidTr="00BF4E7C">
        <w:tc>
          <w:tcPr>
            <w:tcW w:w="2835" w:type="dxa"/>
          </w:tcPr>
          <w:p w14:paraId="5CC61F7B" w14:textId="6DB5372F" w:rsidR="00A54BE2" w:rsidRPr="0090459C" w:rsidRDefault="00A54BE2" w:rsidP="00282199">
            <w:pPr>
              <w:tabs>
                <w:tab w:val="left" w:pos="1220"/>
              </w:tabs>
              <w:rPr>
                <w:rFonts w:ascii="Cambria" w:hAnsi="Cambria"/>
              </w:rPr>
            </w:pPr>
          </w:p>
        </w:tc>
        <w:tc>
          <w:tcPr>
            <w:tcW w:w="6662" w:type="dxa"/>
          </w:tcPr>
          <w:p w14:paraId="37B28D8C" w14:textId="4ED21D27" w:rsidR="00A54BE2" w:rsidRPr="0090459C" w:rsidRDefault="00A54BE2" w:rsidP="00282199">
            <w:pPr>
              <w:rPr>
                <w:rFonts w:ascii="Cambria" w:hAnsi="Cambria"/>
              </w:rPr>
            </w:pPr>
          </w:p>
        </w:tc>
      </w:tr>
      <w:tr w:rsidR="00A54BE2" w:rsidRPr="0090459C" w14:paraId="618F83DA" w14:textId="77777777" w:rsidTr="00BF4E7C">
        <w:tc>
          <w:tcPr>
            <w:tcW w:w="2835" w:type="dxa"/>
          </w:tcPr>
          <w:p w14:paraId="686FD050" w14:textId="75868C95" w:rsidR="00A54BE2" w:rsidRPr="0090459C" w:rsidRDefault="00492613" w:rsidP="00282199">
            <w:pPr>
              <w:tabs>
                <w:tab w:val="left" w:pos="1220"/>
              </w:tabs>
              <w:rPr>
                <w:rFonts w:ascii="Cambria" w:hAnsi="Cambria"/>
              </w:rPr>
            </w:pPr>
            <w:r w:rsidRPr="0090459C">
              <w:rPr>
                <w:rFonts w:ascii="Cambria" w:hAnsi="Cambria"/>
              </w:rPr>
              <w:t>I</w:t>
            </w:r>
            <w:r w:rsidR="00A54BE2" w:rsidRPr="0090459C">
              <w:rPr>
                <w:rFonts w:ascii="Cambria" w:hAnsi="Cambria"/>
              </w:rPr>
              <w:t>nformatīvais ziņojums</w:t>
            </w:r>
          </w:p>
        </w:tc>
        <w:tc>
          <w:tcPr>
            <w:tcW w:w="6662" w:type="dxa"/>
          </w:tcPr>
          <w:p w14:paraId="249775D0" w14:textId="5FF440F0" w:rsidR="00A54BE2" w:rsidRPr="0090459C" w:rsidRDefault="00A54BE2" w:rsidP="00BF4E7C">
            <w:pPr>
              <w:jc w:val="both"/>
              <w:rPr>
                <w:rFonts w:ascii="Cambria" w:hAnsi="Cambria"/>
              </w:rPr>
            </w:pPr>
            <w:r w:rsidRPr="0090459C">
              <w:rPr>
                <w:rFonts w:ascii="Cambria" w:hAnsi="Cambria"/>
              </w:rPr>
              <w:t>informatīvais ziņojums “Par Enerģētiskās drošības un neatkarības veicināšanai nepieciešamās atvieglotās energoapgādes būvju būvniecības kārtības likuma turpmākās piemērošanas lietderību”</w:t>
            </w:r>
          </w:p>
        </w:tc>
      </w:tr>
      <w:tr w:rsidR="00A54BE2" w:rsidRPr="0090459C" w14:paraId="2015EBAF" w14:textId="77777777" w:rsidTr="00BF4E7C">
        <w:tc>
          <w:tcPr>
            <w:tcW w:w="2835" w:type="dxa"/>
          </w:tcPr>
          <w:p w14:paraId="69B73558" w14:textId="2B83F004" w:rsidR="00A54BE2" w:rsidRPr="0090459C" w:rsidRDefault="00A54BE2" w:rsidP="00A54BE2">
            <w:pPr>
              <w:tabs>
                <w:tab w:val="left" w:pos="1120"/>
              </w:tabs>
              <w:rPr>
                <w:rFonts w:ascii="Cambria" w:hAnsi="Cambria"/>
              </w:rPr>
            </w:pPr>
            <w:r w:rsidRPr="0090459C">
              <w:rPr>
                <w:rFonts w:ascii="Cambria" w:hAnsi="Cambria"/>
              </w:rPr>
              <w:t>IVN</w:t>
            </w:r>
          </w:p>
        </w:tc>
        <w:tc>
          <w:tcPr>
            <w:tcW w:w="6662" w:type="dxa"/>
          </w:tcPr>
          <w:p w14:paraId="34865274" w14:textId="08335761" w:rsidR="00A54BE2" w:rsidRPr="0090459C" w:rsidRDefault="00A54BE2" w:rsidP="00BF4E7C">
            <w:pPr>
              <w:jc w:val="both"/>
              <w:rPr>
                <w:rFonts w:ascii="Cambria" w:hAnsi="Cambria"/>
              </w:rPr>
            </w:pPr>
            <w:r w:rsidRPr="0090459C">
              <w:rPr>
                <w:rFonts w:ascii="Cambria" w:hAnsi="Cambria"/>
              </w:rPr>
              <w:t>ietekmes uz vidi novērtējum</w:t>
            </w:r>
            <w:r w:rsidR="00492613" w:rsidRPr="0090459C">
              <w:rPr>
                <w:rFonts w:ascii="Cambria" w:hAnsi="Cambria"/>
              </w:rPr>
              <w:t>s</w:t>
            </w:r>
          </w:p>
        </w:tc>
      </w:tr>
      <w:tr w:rsidR="00A54BE2" w:rsidRPr="0090459C" w14:paraId="07957C99" w14:textId="77777777" w:rsidTr="00BF4E7C">
        <w:tc>
          <w:tcPr>
            <w:tcW w:w="2835" w:type="dxa"/>
          </w:tcPr>
          <w:p w14:paraId="7625F9E3" w14:textId="3F124690" w:rsidR="00A54BE2" w:rsidRPr="0090459C" w:rsidRDefault="00A54BE2" w:rsidP="00A54BE2">
            <w:pPr>
              <w:tabs>
                <w:tab w:val="left" w:pos="1120"/>
              </w:tabs>
              <w:rPr>
                <w:rFonts w:ascii="Cambria" w:hAnsi="Cambria"/>
              </w:rPr>
            </w:pPr>
            <w:r w:rsidRPr="0090459C">
              <w:rPr>
                <w:rFonts w:ascii="Cambria" w:hAnsi="Cambria"/>
              </w:rPr>
              <w:t>KEM</w:t>
            </w:r>
          </w:p>
        </w:tc>
        <w:tc>
          <w:tcPr>
            <w:tcW w:w="6662" w:type="dxa"/>
          </w:tcPr>
          <w:p w14:paraId="29F06D15" w14:textId="3B29E871" w:rsidR="00A54BE2" w:rsidRPr="0090459C" w:rsidRDefault="00A54BE2" w:rsidP="00BF4E7C">
            <w:pPr>
              <w:jc w:val="both"/>
              <w:rPr>
                <w:rFonts w:ascii="Cambria" w:hAnsi="Cambria"/>
              </w:rPr>
            </w:pPr>
            <w:r w:rsidRPr="0090459C">
              <w:rPr>
                <w:rFonts w:ascii="Cambria" w:hAnsi="Cambria"/>
              </w:rPr>
              <w:t>Klimata un enerģētikas ministrija</w:t>
            </w:r>
          </w:p>
        </w:tc>
      </w:tr>
      <w:tr w:rsidR="00A54BE2" w:rsidRPr="0090459C" w14:paraId="39C209D5" w14:textId="77777777" w:rsidTr="00BF4E7C">
        <w:tc>
          <w:tcPr>
            <w:tcW w:w="2835" w:type="dxa"/>
          </w:tcPr>
          <w:p w14:paraId="2345D82C" w14:textId="0E8795CC" w:rsidR="00A54BE2" w:rsidRPr="0090459C" w:rsidRDefault="00A54BE2" w:rsidP="00A54BE2">
            <w:pPr>
              <w:tabs>
                <w:tab w:val="left" w:pos="1120"/>
              </w:tabs>
              <w:rPr>
                <w:rFonts w:ascii="Cambria" w:hAnsi="Cambria"/>
              </w:rPr>
            </w:pPr>
            <w:r w:rsidRPr="0090459C">
              <w:rPr>
                <w:rFonts w:ascii="Cambria" w:hAnsi="Cambria"/>
              </w:rPr>
              <w:t xml:space="preserve">Likums </w:t>
            </w:r>
          </w:p>
        </w:tc>
        <w:tc>
          <w:tcPr>
            <w:tcW w:w="6662" w:type="dxa"/>
          </w:tcPr>
          <w:p w14:paraId="4982CB67" w14:textId="028A6132" w:rsidR="00A54BE2" w:rsidRPr="0090459C" w:rsidRDefault="00A54BE2" w:rsidP="00BF4E7C">
            <w:pPr>
              <w:jc w:val="both"/>
              <w:rPr>
                <w:rFonts w:ascii="Cambria" w:hAnsi="Cambria"/>
              </w:rPr>
            </w:pPr>
            <w:r w:rsidRPr="0090459C">
              <w:rPr>
                <w:rFonts w:ascii="Cambria" w:hAnsi="Cambria"/>
              </w:rPr>
              <w:t>Enerģētiskās drošības un neatkarības veicināšanai nepieciešamās atvieglotās energoapgādes būvju būvniecības kārtības likums</w:t>
            </w:r>
          </w:p>
        </w:tc>
      </w:tr>
      <w:tr w:rsidR="00A54BE2" w:rsidRPr="0090459C" w14:paraId="1CB3B540" w14:textId="77777777" w:rsidTr="00BF4E7C">
        <w:tc>
          <w:tcPr>
            <w:tcW w:w="2835" w:type="dxa"/>
          </w:tcPr>
          <w:p w14:paraId="077F8761" w14:textId="1CD4EAAE" w:rsidR="001A58C8" w:rsidRPr="0090459C" w:rsidRDefault="001A58C8" w:rsidP="00A54BE2">
            <w:pPr>
              <w:rPr>
                <w:rFonts w:ascii="Cambria" w:hAnsi="Cambria"/>
              </w:rPr>
            </w:pPr>
            <w:r w:rsidRPr="0090459C">
              <w:rPr>
                <w:rFonts w:ascii="Cambria" w:hAnsi="Cambria"/>
              </w:rPr>
              <w:t>NIO</w:t>
            </w:r>
          </w:p>
          <w:p w14:paraId="151DF688" w14:textId="3F7BB29A" w:rsidR="00A54BE2" w:rsidRPr="0090459C" w:rsidRDefault="00A54BE2" w:rsidP="00A54BE2">
            <w:pPr>
              <w:rPr>
                <w:rFonts w:ascii="Cambria" w:hAnsi="Cambria"/>
              </w:rPr>
            </w:pPr>
            <w:r w:rsidRPr="0090459C">
              <w:rPr>
                <w:rFonts w:ascii="Cambria" w:hAnsi="Cambria"/>
              </w:rPr>
              <w:t>VES</w:t>
            </w:r>
          </w:p>
        </w:tc>
        <w:tc>
          <w:tcPr>
            <w:tcW w:w="6662" w:type="dxa"/>
          </w:tcPr>
          <w:p w14:paraId="6004C18F" w14:textId="6D2FEDD6" w:rsidR="001A58C8" w:rsidRPr="0090459C" w:rsidRDefault="001A58C8" w:rsidP="00BF4E7C">
            <w:pPr>
              <w:jc w:val="both"/>
              <w:rPr>
                <w:rFonts w:ascii="Cambria" w:hAnsi="Cambria"/>
              </w:rPr>
            </w:pPr>
            <w:r w:rsidRPr="0090459C">
              <w:rPr>
                <w:rFonts w:ascii="Cambria" w:hAnsi="Cambria"/>
              </w:rPr>
              <w:t>nacionālo interešu objekts</w:t>
            </w:r>
          </w:p>
          <w:p w14:paraId="39877581" w14:textId="69CC5C7B" w:rsidR="00A54BE2" w:rsidRPr="0090459C" w:rsidRDefault="00A54BE2" w:rsidP="00BF4E7C">
            <w:pPr>
              <w:jc w:val="both"/>
              <w:rPr>
                <w:rFonts w:ascii="Cambria" w:hAnsi="Cambria"/>
              </w:rPr>
            </w:pPr>
            <w:r w:rsidRPr="0090459C">
              <w:rPr>
                <w:rFonts w:ascii="Cambria" w:hAnsi="Cambria"/>
              </w:rPr>
              <w:t>vēja elektrostacijas</w:t>
            </w:r>
          </w:p>
        </w:tc>
      </w:tr>
      <w:tr w:rsidR="00A54BE2" w:rsidRPr="0090459C" w14:paraId="7C5F791E" w14:textId="77777777" w:rsidTr="00BF4E7C">
        <w:tc>
          <w:tcPr>
            <w:tcW w:w="2835" w:type="dxa"/>
          </w:tcPr>
          <w:p w14:paraId="353D147E" w14:textId="77777777" w:rsidR="00A54BE2" w:rsidRPr="0090459C" w:rsidRDefault="00A54BE2" w:rsidP="00A54BE2">
            <w:pPr>
              <w:rPr>
                <w:rFonts w:ascii="Cambria" w:hAnsi="Cambria"/>
              </w:rPr>
            </w:pPr>
            <w:r w:rsidRPr="0090459C">
              <w:rPr>
                <w:rFonts w:ascii="Cambria" w:hAnsi="Cambria"/>
              </w:rPr>
              <w:t>VVD</w:t>
            </w:r>
          </w:p>
        </w:tc>
        <w:tc>
          <w:tcPr>
            <w:tcW w:w="6662" w:type="dxa"/>
          </w:tcPr>
          <w:p w14:paraId="0348011D" w14:textId="77777777" w:rsidR="00A54BE2" w:rsidRPr="0090459C" w:rsidRDefault="00A54BE2" w:rsidP="00BF4E7C">
            <w:pPr>
              <w:jc w:val="both"/>
              <w:rPr>
                <w:rFonts w:ascii="Cambria" w:hAnsi="Cambria"/>
              </w:rPr>
            </w:pPr>
            <w:r w:rsidRPr="0090459C">
              <w:rPr>
                <w:rFonts w:ascii="Cambria" w:hAnsi="Cambria"/>
              </w:rPr>
              <w:t>Valsts vides dienests</w:t>
            </w:r>
          </w:p>
        </w:tc>
      </w:tr>
    </w:tbl>
    <w:p w14:paraId="5FC340B9" w14:textId="65947160" w:rsidR="00A54BE2" w:rsidRPr="0090459C" w:rsidRDefault="00A54BE2" w:rsidP="00A54BE2">
      <w:pPr>
        <w:rPr>
          <w:rFonts w:ascii="Cambria" w:hAnsi="Cambria"/>
        </w:rPr>
      </w:pPr>
    </w:p>
    <w:p w14:paraId="0ACE55EE" w14:textId="77777777" w:rsidR="00A54BE2" w:rsidRPr="0090459C" w:rsidRDefault="00A54BE2">
      <w:pPr>
        <w:rPr>
          <w:rFonts w:ascii="Cambria" w:hAnsi="Cambria"/>
        </w:rPr>
      </w:pPr>
      <w:r w:rsidRPr="0090459C">
        <w:rPr>
          <w:rFonts w:ascii="Cambria" w:hAnsi="Cambria"/>
        </w:rPr>
        <w:br w:type="page"/>
      </w:r>
    </w:p>
    <w:p w14:paraId="166A700B" w14:textId="780E0FBF" w:rsidR="00535192" w:rsidRPr="0090459C" w:rsidRDefault="00535192" w:rsidP="00824322">
      <w:pPr>
        <w:pStyle w:val="Heading1"/>
        <w:numPr>
          <w:ilvl w:val="0"/>
          <w:numId w:val="10"/>
        </w:numPr>
        <w:spacing w:line="271" w:lineRule="auto"/>
        <w:ind w:hanging="436"/>
        <w:rPr>
          <w:rFonts w:ascii="Cambria" w:hAnsi="Cambria"/>
        </w:rPr>
      </w:pPr>
      <w:bookmarkStart w:id="1" w:name="_Toc225506443"/>
      <w:r w:rsidRPr="0090459C">
        <w:rPr>
          <w:rFonts w:ascii="Cambria" w:hAnsi="Cambria"/>
        </w:rPr>
        <w:lastRenderedPageBreak/>
        <w:t>Konteksts</w:t>
      </w:r>
      <w:bookmarkEnd w:id="1"/>
    </w:p>
    <w:p w14:paraId="07F868DB" w14:textId="4980B441" w:rsidR="00933508" w:rsidRPr="0090459C" w:rsidRDefault="00A54BE2" w:rsidP="00A54BE2">
      <w:pPr>
        <w:spacing w:line="271" w:lineRule="auto"/>
        <w:ind w:firstLine="567"/>
        <w:jc w:val="both"/>
        <w:rPr>
          <w:rFonts w:ascii="Cambria" w:hAnsi="Cambria"/>
        </w:rPr>
      </w:pPr>
      <w:r w:rsidRPr="0090459C">
        <w:rPr>
          <w:rFonts w:ascii="Cambria" w:hAnsi="Cambria"/>
        </w:rPr>
        <w:t>Likums</w:t>
      </w:r>
      <w:r w:rsidR="00933508" w:rsidRPr="0090459C">
        <w:rPr>
          <w:rFonts w:ascii="Cambria" w:hAnsi="Cambria"/>
        </w:rPr>
        <w:t xml:space="preserve"> pieņemts 2022. gada 29. septembrī un stājās spēkā 2022. gada 5. oktobrī. Minētā </w:t>
      </w:r>
      <w:r w:rsidRPr="0090459C">
        <w:rPr>
          <w:rFonts w:ascii="Cambria" w:hAnsi="Cambria"/>
        </w:rPr>
        <w:t>L</w:t>
      </w:r>
      <w:r w:rsidR="00933508" w:rsidRPr="0090459C">
        <w:rPr>
          <w:rFonts w:ascii="Cambria" w:hAnsi="Cambria"/>
        </w:rPr>
        <w:t xml:space="preserve">ikuma pārejas noteikumu 3. punkts paredz, ka Ministru kabinets reizi divos gados iesniedz Saeimai izvērtējumu par </w:t>
      </w:r>
      <w:r w:rsidRPr="0090459C">
        <w:rPr>
          <w:rFonts w:ascii="Cambria" w:hAnsi="Cambria"/>
        </w:rPr>
        <w:t>L</w:t>
      </w:r>
      <w:r w:rsidR="00933508" w:rsidRPr="0090459C">
        <w:rPr>
          <w:rFonts w:ascii="Cambria" w:hAnsi="Cambria"/>
        </w:rPr>
        <w:t xml:space="preserve">ikumā paredzēto prasību efektivitāti un turpmākas piemērošanas nepieciešamību. </w:t>
      </w:r>
    </w:p>
    <w:p w14:paraId="680C2185" w14:textId="6E60CBEA" w:rsidR="006047A5" w:rsidRPr="0090459C" w:rsidRDefault="006047A5" w:rsidP="00A54BE2">
      <w:pPr>
        <w:spacing w:line="271" w:lineRule="auto"/>
        <w:ind w:firstLine="567"/>
        <w:jc w:val="both"/>
        <w:rPr>
          <w:rFonts w:ascii="Cambria" w:hAnsi="Cambria"/>
        </w:rPr>
      </w:pPr>
      <w:r w:rsidRPr="0090459C">
        <w:rPr>
          <w:rFonts w:ascii="Cambria" w:hAnsi="Cambria"/>
        </w:rPr>
        <w:t xml:space="preserve">Likums pieņemts laikā, kad Eiropas Savienības un Latvijas enerģētikas politika piedzīvoja būtiskas pārmaiņas. Pēc Krievijas pilna mēroga iebrukuma Ukrainā 2022. gada februārī energodrošības, </w:t>
      </w:r>
      <w:r w:rsidR="000212E8" w:rsidRPr="0090459C">
        <w:rPr>
          <w:rFonts w:ascii="Cambria" w:hAnsi="Cambria"/>
        </w:rPr>
        <w:t xml:space="preserve">enerģijas </w:t>
      </w:r>
      <w:r w:rsidRPr="0090459C">
        <w:rPr>
          <w:rFonts w:ascii="Cambria" w:hAnsi="Cambria"/>
        </w:rPr>
        <w:t>piegāžu diversifikācijas un vietējo enerģijas ražošanas jaudu palielināšanas jautājumi ieguva īpašu nozīmi. Eiropas Savienības līmenī tika uzsvērta nepieciešamība mazināt atkarību no Krievijas fosilajiem energoresursiem, stiprināt energoapgādes noturību un paātrināt atjaunīgo energoresursu projektu ieviešanu.</w:t>
      </w:r>
    </w:p>
    <w:p w14:paraId="346ED963" w14:textId="53964F60" w:rsidR="006047A5" w:rsidRPr="0090459C" w:rsidRDefault="006047A5" w:rsidP="00A54BE2">
      <w:pPr>
        <w:spacing w:line="271" w:lineRule="auto"/>
        <w:ind w:firstLine="567"/>
        <w:jc w:val="both"/>
        <w:rPr>
          <w:rFonts w:ascii="Cambria" w:hAnsi="Cambria"/>
        </w:rPr>
      </w:pPr>
      <w:r w:rsidRPr="0090459C">
        <w:rPr>
          <w:rFonts w:ascii="Cambria" w:hAnsi="Cambria"/>
        </w:rPr>
        <w:t xml:space="preserve">Minētajos apstākļos </w:t>
      </w:r>
      <w:r w:rsidR="003935A8" w:rsidRPr="0090459C">
        <w:rPr>
          <w:rFonts w:ascii="Cambria" w:hAnsi="Cambria"/>
        </w:rPr>
        <w:t>Saeima pieņēma</w:t>
      </w:r>
      <w:r w:rsidRPr="0090459C">
        <w:rPr>
          <w:rFonts w:ascii="Cambria" w:hAnsi="Cambria"/>
        </w:rPr>
        <w:t xml:space="preserve"> speciālu regulējumu, kura mērķis bija sekmēt noteiktu energoapgādes būvju attīstību paātrinātā kārtībā. Likuma anotācijā un tā pieņemšanas </w:t>
      </w:r>
      <w:r w:rsidR="00A54BE2" w:rsidRPr="0090459C">
        <w:rPr>
          <w:rFonts w:ascii="Cambria" w:hAnsi="Cambria"/>
        </w:rPr>
        <w:t>argumentācijā</w:t>
      </w:r>
      <w:r w:rsidRPr="0090459C">
        <w:rPr>
          <w:rFonts w:ascii="Cambria" w:hAnsi="Cambria"/>
        </w:rPr>
        <w:t xml:space="preserve"> centrālais uzsvars bija uz nepieciešamību veicināt atjaunīgo energoresursu izmantošanu, palielināt elektroenerģijas ražošanas jaudas, stiprināt enerģētisko drošību un neatkarību, kā arī mazināt administratīvos šķēršļus tādu projektu īstenošanai, kuri tobrīd tika uzskatīti par nozīmīgiem no valsts energodrošības viedokļa. </w:t>
      </w:r>
    </w:p>
    <w:p w14:paraId="21FDA3EF" w14:textId="333849EB" w:rsidR="006047A5" w:rsidRPr="0090459C" w:rsidRDefault="006047A5" w:rsidP="00A54BE2">
      <w:pPr>
        <w:spacing w:line="271" w:lineRule="auto"/>
        <w:ind w:firstLine="567"/>
        <w:jc w:val="both"/>
        <w:rPr>
          <w:rFonts w:ascii="Cambria" w:hAnsi="Cambria"/>
        </w:rPr>
      </w:pPr>
      <w:r w:rsidRPr="0090459C">
        <w:rPr>
          <w:rFonts w:ascii="Cambria" w:hAnsi="Cambria"/>
        </w:rPr>
        <w:t xml:space="preserve">Līdz ar to </w:t>
      </w:r>
      <w:r w:rsidR="00A54BE2" w:rsidRPr="0090459C">
        <w:rPr>
          <w:rFonts w:ascii="Cambria" w:hAnsi="Cambria"/>
        </w:rPr>
        <w:t>L</w:t>
      </w:r>
      <w:r w:rsidRPr="0090459C">
        <w:rPr>
          <w:rFonts w:ascii="Cambria" w:hAnsi="Cambria"/>
        </w:rPr>
        <w:t xml:space="preserve">ikums bija uzskatāms par speciālu risinājumu </w:t>
      </w:r>
      <w:r w:rsidR="00A54BE2" w:rsidRPr="0090459C">
        <w:rPr>
          <w:rFonts w:ascii="Cambria" w:hAnsi="Cambria"/>
        </w:rPr>
        <w:t>attiecīgajam</w:t>
      </w:r>
      <w:r w:rsidRPr="0090459C">
        <w:rPr>
          <w:rFonts w:ascii="Cambria" w:hAnsi="Cambria"/>
        </w:rPr>
        <w:t xml:space="preserve"> laikposmam un </w:t>
      </w:r>
      <w:r w:rsidR="00A54BE2" w:rsidRPr="0090459C">
        <w:rPr>
          <w:rFonts w:ascii="Cambria" w:hAnsi="Cambria"/>
        </w:rPr>
        <w:t>noteiktajai</w:t>
      </w:r>
      <w:r w:rsidRPr="0090459C">
        <w:rPr>
          <w:rFonts w:ascii="Cambria" w:hAnsi="Cambria"/>
        </w:rPr>
        <w:t xml:space="preserve"> </w:t>
      </w:r>
      <w:r w:rsidR="009B58C5" w:rsidRPr="0090459C">
        <w:rPr>
          <w:rFonts w:ascii="Cambria" w:hAnsi="Cambria"/>
        </w:rPr>
        <w:t>ģeo</w:t>
      </w:r>
      <w:r w:rsidRPr="0090459C">
        <w:rPr>
          <w:rFonts w:ascii="Cambria" w:hAnsi="Cambria"/>
        </w:rPr>
        <w:t xml:space="preserve">politiskajai situācijai, kad valsts interesēs bija iespējami ātri radīt tiesisku ietvaru atjaunīgo energoresursu projektu virzības paātrināšanai. Vienlaikus tas tika izstrādāts kā </w:t>
      </w:r>
      <w:r w:rsidR="00A54BE2" w:rsidRPr="0090459C">
        <w:rPr>
          <w:rFonts w:ascii="Cambria" w:hAnsi="Cambria"/>
        </w:rPr>
        <w:t>speciāls</w:t>
      </w:r>
      <w:r w:rsidRPr="0090459C">
        <w:rPr>
          <w:rFonts w:ascii="Cambria" w:hAnsi="Cambria"/>
        </w:rPr>
        <w:t xml:space="preserve"> regulējums līdztekus jau esošajiem normatīvajiem aktiem teritorijas attīstības plānošanas, </w:t>
      </w:r>
      <w:r w:rsidR="00FC1CAB" w:rsidRPr="0090459C">
        <w:rPr>
          <w:rFonts w:ascii="Cambria" w:hAnsi="Cambria"/>
        </w:rPr>
        <w:t>IVN</w:t>
      </w:r>
      <w:r w:rsidRPr="0090459C">
        <w:rPr>
          <w:rFonts w:ascii="Cambria" w:hAnsi="Cambria"/>
        </w:rPr>
        <w:t xml:space="preserve"> un būvniecības jomā.</w:t>
      </w:r>
    </w:p>
    <w:p w14:paraId="5FDB3F05" w14:textId="5844E3EC" w:rsidR="00933508" w:rsidRPr="0090459C" w:rsidRDefault="00933508" w:rsidP="00A54BE2">
      <w:pPr>
        <w:spacing w:line="271" w:lineRule="auto"/>
        <w:ind w:firstLine="567"/>
        <w:jc w:val="both"/>
        <w:rPr>
          <w:rFonts w:ascii="Cambria" w:hAnsi="Cambria"/>
        </w:rPr>
      </w:pPr>
      <w:r w:rsidRPr="0090459C">
        <w:rPr>
          <w:rFonts w:ascii="Cambria" w:hAnsi="Cambria"/>
        </w:rPr>
        <w:t xml:space="preserve">Šā informatīvā ziņojuma mērķis ir izvērtēt, vai minētā </w:t>
      </w:r>
      <w:r w:rsidR="00A54BE2" w:rsidRPr="0090459C">
        <w:rPr>
          <w:rFonts w:ascii="Cambria" w:hAnsi="Cambria"/>
        </w:rPr>
        <w:t>L</w:t>
      </w:r>
      <w:r w:rsidRPr="0090459C">
        <w:rPr>
          <w:rFonts w:ascii="Cambria" w:hAnsi="Cambria"/>
        </w:rPr>
        <w:t xml:space="preserve">ikuma saglabāšana atsevišķa speciāla regulējuma veidā joprojām ir </w:t>
      </w:r>
      <w:r w:rsidR="00A54BE2" w:rsidRPr="0090459C">
        <w:rPr>
          <w:rFonts w:ascii="Cambria" w:hAnsi="Cambria"/>
        </w:rPr>
        <w:t>lietderīg</w:t>
      </w:r>
      <w:r w:rsidRPr="0090459C">
        <w:rPr>
          <w:rFonts w:ascii="Cambria" w:hAnsi="Cambria"/>
        </w:rPr>
        <w:t>a, ņemot vērā enerģētikas nozares attīstību, atjaunīgo energoresursu projektu ieviešanas dinamiku, spēkā esošo vispārējo tiesisko regulējumu un nepieciešamību nodrošināt vienotu, sistēmisku un tiesiski skaidru pieeju energoapgādes būvju attīstībai.</w:t>
      </w:r>
    </w:p>
    <w:p w14:paraId="790D9C1F" w14:textId="3A242A48" w:rsidR="00933508" w:rsidRPr="0090459C" w:rsidRDefault="003825BC" w:rsidP="00A54BE2">
      <w:pPr>
        <w:spacing w:line="271" w:lineRule="auto"/>
        <w:ind w:firstLine="567"/>
        <w:jc w:val="both"/>
        <w:rPr>
          <w:rFonts w:ascii="Cambria" w:hAnsi="Cambria"/>
        </w:rPr>
      </w:pPr>
      <w:r w:rsidRPr="0090459C">
        <w:rPr>
          <w:rFonts w:ascii="Cambria" w:hAnsi="Cambria"/>
        </w:rPr>
        <w:t>Informat</w:t>
      </w:r>
      <w:r w:rsidR="00B96FB3" w:rsidRPr="0090459C">
        <w:rPr>
          <w:rFonts w:ascii="Cambria" w:hAnsi="Cambria"/>
        </w:rPr>
        <w:t>īvajā z</w:t>
      </w:r>
      <w:r w:rsidR="00933508" w:rsidRPr="0090459C">
        <w:rPr>
          <w:rFonts w:ascii="Cambria" w:hAnsi="Cambria"/>
        </w:rPr>
        <w:t xml:space="preserve">iņojumā </w:t>
      </w:r>
      <w:r w:rsidR="00A54BE2" w:rsidRPr="0090459C">
        <w:rPr>
          <w:rFonts w:ascii="Cambria" w:hAnsi="Cambria"/>
        </w:rPr>
        <w:t>arī</w:t>
      </w:r>
      <w:r w:rsidR="00933508" w:rsidRPr="0090459C">
        <w:rPr>
          <w:rFonts w:ascii="Cambria" w:hAnsi="Cambria"/>
        </w:rPr>
        <w:t xml:space="preserve"> tiek analizēts, kuras </w:t>
      </w:r>
      <w:r w:rsidR="00A54BE2" w:rsidRPr="0090459C">
        <w:rPr>
          <w:rFonts w:ascii="Cambria" w:hAnsi="Cambria"/>
        </w:rPr>
        <w:t>L</w:t>
      </w:r>
      <w:r w:rsidR="00933508" w:rsidRPr="0090459C">
        <w:rPr>
          <w:rFonts w:ascii="Cambria" w:hAnsi="Cambria"/>
        </w:rPr>
        <w:t xml:space="preserve">ikuma normas ir </w:t>
      </w:r>
      <w:r w:rsidR="00BE5D9F" w:rsidRPr="0090459C">
        <w:rPr>
          <w:rFonts w:ascii="Cambria" w:hAnsi="Cambria"/>
        </w:rPr>
        <w:t>lietderīgas</w:t>
      </w:r>
      <w:r w:rsidR="00933508" w:rsidRPr="0090459C">
        <w:rPr>
          <w:rFonts w:ascii="Cambria" w:hAnsi="Cambria"/>
        </w:rPr>
        <w:t xml:space="preserve"> un būtu pārceļamas uz tiem normatīvajiem aktiem, kuru regulējuma priekšmetam tās atbilst pēc savas </w:t>
      </w:r>
      <w:r w:rsidR="00A54BE2" w:rsidRPr="0090459C">
        <w:rPr>
          <w:rFonts w:ascii="Cambria" w:hAnsi="Cambria"/>
        </w:rPr>
        <w:t>jēgas un mērķa</w:t>
      </w:r>
      <w:r w:rsidR="00933508" w:rsidRPr="0090459C">
        <w:rPr>
          <w:rFonts w:ascii="Cambria" w:hAnsi="Cambria"/>
        </w:rPr>
        <w:t xml:space="preserve">, </w:t>
      </w:r>
      <w:r w:rsidR="005B571F" w:rsidRPr="0090459C">
        <w:rPr>
          <w:rFonts w:ascii="Cambria" w:hAnsi="Cambria"/>
        </w:rPr>
        <w:t>piemēram,</w:t>
      </w:r>
      <w:r w:rsidR="008A01BE" w:rsidRPr="0090459C">
        <w:rPr>
          <w:rFonts w:ascii="Cambria" w:hAnsi="Cambria"/>
        </w:rPr>
        <w:t xml:space="preserve"> uz</w:t>
      </w:r>
      <w:r w:rsidR="00933508" w:rsidRPr="0090459C">
        <w:rPr>
          <w:rFonts w:ascii="Cambria" w:hAnsi="Cambria"/>
        </w:rPr>
        <w:t xml:space="preserve"> likumu “Par ietekmes uz vidi novērtējumu” un Būvniecības likumu, un kuras normas nav saglabājamas, jo tās dublē vispārējo regulējumu, nav tikušas izmantotas praksē vai arī neatbilst turpmākajai </w:t>
      </w:r>
      <w:r w:rsidR="00A54BE2" w:rsidRPr="0090459C">
        <w:rPr>
          <w:rFonts w:ascii="Cambria" w:hAnsi="Cambria"/>
        </w:rPr>
        <w:t>VES</w:t>
      </w:r>
      <w:r w:rsidR="00933508" w:rsidRPr="0090459C">
        <w:rPr>
          <w:rFonts w:ascii="Cambria" w:hAnsi="Cambria"/>
        </w:rPr>
        <w:t xml:space="preserve"> attīstības pārvaldības pieejai.</w:t>
      </w:r>
    </w:p>
    <w:p w14:paraId="2B2F752E" w14:textId="77777777" w:rsidR="00933508" w:rsidRPr="0090459C" w:rsidRDefault="00933508" w:rsidP="00173678">
      <w:pPr>
        <w:spacing w:line="271" w:lineRule="auto"/>
        <w:jc w:val="both"/>
        <w:rPr>
          <w:rFonts w:ascii="Cambria" w:hAnsi="Cambria"/>
        </w:rPr>
      </w:pPr>
    </w:p>
    <w:p w14:paraId="75AE61D7" w14:textId="77777777" w:rsidR="00473119" w:rsidRPr="0090459C" w:rsidRDefault="00473119" w:rsidP="00173678">
      <w:pPr>
        <w:pStyle w:val="ListParagraph"/>
        <w:spacing w:line="271" w:lineRule="auto"/>
        <w:contextualSpacing w:val="0"/>
        <w:jc w:val="both"/>
        <w:rPr>
          <w:rFonts w:ascii="Cambria" w:hAnsi="Cambria"/>
        </w:rPr>
      </w:pPr>
    </w:p>
    <w:p w14:paraId="43A53126" w14:textId="77777777" w:rsidR="00EB5F8C" w:rsidRPr="0090459C" w:rsidRDefault="00EB5F8C" w:rsidP="00173678">
      <w:pPr>
        <w:pStyle w:val="ListParagraph"/>
        <w:spacing w:line="271" w:lineRule="auto"/>
        <w:contextualSpacing w:val="0"/>
        <w:jc w:val="both"/>
        <w:rPr>
          <w:rFonts w:ascii="Cambria" w:hAnsi="Cambria"/>
        </w:rPr>
      </w:pPr>
    </w:p>
    <w:p w14:paraId="58C6C553" w14:textId="77777777" w:rsidR="00EB5F8C" w:rsidRPr="0090459C" w:rsidRDefault="00EB5F8C" w:rsidP="00173678">
      <w:pPr>
        <w:pStyle w:val="ListParagraph"/>
        <w:spacing w:line="271" w:lineRule="auto"/>
        <w:contextualSpacing w:val="0"/>
        <w:jc w:val="both"/>
        <w:rPr>
          <w:rFonts w:ascii="Cambria" w:hAnsi="Cambria"/>
        </w:rPr>
      </w:pPr>
    </w:p>
    <w:p w14:paraId="3D3986F7" w14:textId="77777777" w:rsidR="00EB5F8C" w:rsidRPr="0090459C" w:rsidRDefault="00EB5F8C" w:rsidP="00173678">
      <w:pPr>
        <w:spacing w:line="271" w:lineRule="auto"/>
        <w:jc w:val="both"/>
        <w:rPr>
          <w:rFonts w:ascii="Cambria" w:hAnsi="Cambria"/>
        </w:rPr>
      </w:pPr>
    </w:p>
    <w:p w14:paraId="08BF9F98" w14:textId="1E7C2BBC" w:rsidR="00781A05" w:rsidRPr="0090459C" w:rsidRDefault="008A01BE" w:rsidP="00824322">
      <w:pPr>
        <w:pStyle w:val="Heading1"/>
        <w:numPr>
          <w:ilvl w:val="0"/>
          <w:numId w:val="10"/>
        </w:numPr>
        <w:spacing w:line="271" w:lineRule="auto"/>
        <w:ind w:hanging="436"/>
        <w:rPr>
          <w:rFonts w:ascii="Cambria" w:hAnsi="Cambria"/>
        </w:rPr>
      </w:pPr>
      <w:bookmarkStart w:id="2" w:name="_Toc225506444"/>
      <w:r w:rsidRPr="0090459C">
        <w:rPr>
          <w:rFonts w:ascii="Cambria" w:hAnsi="Cambria"/>
        </w:rPr>
        <w:lastRenderedPageBreak/>
        <w:t>L</w:t>
      </w:r>
      <w:r w:rsidR="009B58C5" w:rsidRPr="0090459C">
        <w:rPr>
          <w:rFonts w:ascii="Cambria" w:hAnsi="Cambria"/>
        </w:rPr>
        <w:t>ikuma tvērums un tā ieviestie mehānismi</w:t>
      </w:r>
      <w:bookmarkEnd w:id="2"/>
    </w:p>
    <w:p w14:paraId="5E5636B6" w14:textId="4BFFDB41" w:rsidR="006700DE" w:rsidRPr="0090459C" w:rsidRDefault="00A54BE2" w:rsidP="00BF4E7C">
      <w:pPr>
        <w:spacing w:line="271" w:lineRule="auto"/>
        <w:ind w:firstLine="567"/>
        <w:jc w:val="both"/>
        <w:rPr>
          <w:rFonts w:ascii="Cambria" w:hAnsi="Cambria"/>
        </w:rPr>
      </w:pPr>
      <w:r w:rsidRPr="0090459C">
        <w:rPr>
          <w:rFonts w:ascii="Cambria" w:hAnsi="Cambria"/>
        </w:rPr>
        <w:t>L</w:t>
      </w:r>
      <w:r w:rsidR="006700DE" w:rsidRPr="0090459C">
        <w:rPr>
          <w:rFonts w:ascii="Cambria" w:hAnsi="Cambria"/>
        </w:rPr>
        <w:t xml:space="preserve">ikums attiecas uz  sauszemes </w:t>
      </w:r>
      <w:r w:rsidRPr="0090459C">
        <w:rPr>
          <w:rFonts w:ascii="Cambria" w:hAnsi="Cambria"/>
        </w:rPr>
        <w:t>VES</w:t>
      </w:r>
      <w:r w:rsidR="006700DE" w:rsidRPr="0090459C">
        <w:rPr>
          <w:rFonts w:ascii="Cambria" w:hAnsi="Cambria"/>
        </w:rPr>
        <w:t xml:space="preserve"> ar kopējo jaudu vismaz 50 megavati</w:t>
      </w:r>
      <w:r w:rsidR="00E363A8" w:rsidRPr="0090459C">
        <w:rPr>
          <w:rFonts w:ascii="Cambria" w:hAnsi="Cambria"/>
        </w:rPr>
        <w:t xml:space="preserve"> un tām nepieciešam</w:t>
      </w:r>
      <w:r w:rsidR="003F6709" w:rsidRPr="0090459C">
        <w:rPr>
          <w:rFonts w:ascii="Cambria" w:hAnsi="Cambria"/>
        </w:rPr>
        <w:t>ās</w:t>
      </w:r>
      <w:r w:rsidR="00E363A8" w:rsidRPr="0090459C">
        <w:rPr>
          <w:rFonts w:ascii="Cambria" w:hAnsi="Cambria"/>
        </w:rPr>
        <w:t xml:space="preserve"> infrastruktūr</w:t>
      </w:r>
      <w:r w:rsidR="003F6709" w:rsidRPr="0090459C">
        <w:rPr>
          <w:rFonts w:ascii="Cambria" w:hAnsi="Cambria"/>
        </w:rPr>
        <w:t>as</w:t>
      </w:r>
      <w:r w:rsidR="006700DE" w:rsidRPr="0090459C">
        <w:rPr>
          <w:rFonts w:ascii="Cambria" w:hAnsi="Cambria"/>
        </w:rPr>
        <w:t>, saules enerģijas un siltumenerģijas ražošanas iekārtu darbībai nepieciešam</w:t>
      </w:r>
      <w:r w:rsidR="003F6709" w:rsidRPr="0090459C">
        <w:rPr>
          <w:rFonts w:ascii="Cambria" w:hAnsi="Cambria"/>
        </w:rPr>
        <w:t>ās</w:t>
      </w:r>
      <w:r w:rsidR="006700DE" w:rsidRPr="0090459C">
        <w:rPr>
          <w:rFonts w:ascii="Cambria" w:hAnsi="Cambria"/>
        </w:rPr>
        <w:t xml:space="preserve"> infrastruktūr</w:t>
      </w:r>
      <w:r w:rsidR="003F6709" w:rsidRPr="0090459C">
        <w:rPr>
          <w:rFonts w:ascii="Cambria" w:hAnsi="Cambria"/>
        </w:rPr>
        <w:t>as</w:t>
      </w:r>
      <w:r w:rsidR="006700DE" w:rsidRPr="0090459C">
        <w:rPr>
          <w:rFonts w:ascii="Cambria" w:hAnsi="Cambria"/>
        </w:rPr>
        <w:t>, kā arī uz energoapgādes infrastruktūr</w:t>
      </w:r>
      <w:r w:rsidR="003F6709" w:rsidRPr="0090459C">
        <w:rPr>
          <w:rFonts w:ascii="Cambria" w:hAnsi="Cambria"/>
        </w:rPr>
        <w:t>as</w:t>
      </w:r>
      <w:r w:rsidR="006700DE" w:rsidRPr="0090459C">
        <w:rPr>
          <w:rFonts w:ascii="Cambria" w:hAnsi="Cambria"/>
        </w:rPr>
        <w:t xml:space="preserve"> Latvijas Republikas iekšējos jūras ūdeņos un teritoriālajā jūrā</w:t>
      </w:r>
      <w:r w:rsidR="00CA06F9" w:rsidRPr="0090459C">
        <w:rPr>
          <w:rFonts w:ascii="Cambria" w:hAnsi="Cambria"/>
        </w:rPr>
        <w:t xml:space="preserve"> būvniecību</w:t>
      </w:r>
      <w:r w:rsidR="002924AD" w:rsidRPr="0090459C">
        <w:rPr>
          <w:rFonts w:ascii="Cambria" w:hAnsi="Cambria"/>
        </w:rPr>
        <w:t xml:space="preserve"> (paredzētā darbība)</w:t>
      </w:r>
      <w:r w:rsidR="006700DE" w:rsidRPr="0090459C">
        <w:rPr>
          <w:rFonts w:ascii="Cambria" w:hAnsi="Cambria"/>
        </w:rPr>
        <w:t>. Likums paredz vairākus instrumentus, kuru mērķis bija paātrināt šādu projektu virzību</w:t>
      </w:r>
      <w:r w:rsidR="0083374B" w:rsidRPr="0090459C">
        <w:rPr>
          <w:rFonts w:ascii="Cambria" w:hAnsi="Cambria"/>
        </w:rPr>
        <w:t>:</w:t>
      </w:r>
    </w:p>
    <w:p w14:paraId="7E168D82" w14:textId="6FA02D20" w:rsidR="00027FC1" w:rsidRPr="0090459C" w:rsidRDefault="00027FC1" w:rsidP="00173678">
      <w:pPr>
        <w:pStyle w:val="ListParagraph"/>
        <w:numPr>
          <w:ilvl w:val="0"/>
          <w:numId w:val="32"/>
        </w:numPr>
        <w:spacing w:line="271" w:lineRule="auto"/>
        <w:contextualSpacing w:val="0"/>
        <w:jc w:val="both"/>
        <w:rPr>
          <w:rFonts w:ascii="Cambria" w:hAnsi="Cambria"/>
        </w:rPr>
      </w:pPr>
      <w:r w:rsidRPr="0090459C">
        <w:rPr>
          <w:rFonts w:ascii="Cambria" w:hAnsi="Cambria"/>
        </w:rPr>
        <w:t>L</w:t>
      </w:r>
      <w:r w:rsidR="006700DE" w:rsidRPr="0090459C">
        <w:rPr>
          <w:rFonts w:ascii="Cambria" w:hAnsi="Cambria"/>
        </w:rPr>
        <w:t xml:space="preserve">ikumā </w:t>
      </w:r>
      <w:r w:rsidR="0084108B" w:rsidRPr="0090459C">
        <w:rPr>
          <w:rFonts w:ascii="Cambria" w:hAnsi="Cambria"/>
        </w:rPr>
        <w:t>ir</w:t>
      </w:r>
      <w:r w:rsidR="006700DE" w:rsidRPr="0090459C">
        <w:rPr>
          <w:rFonts w:ascii="Cambria" w:hAnsi="Cambria"/>
        </w:rPr>
        <w:t xml:space="preserve"> noteikti īpaši nosacījumi attiecībā uz gadījumiem, kuros </w:t>
      </w:r>
      <w:r w:rsidR="00A54BE2" w:rsidRPr="0090459C">
        <w:rPr>
          <w:rFonts w:ascii="Cambria" w:hAnsi="Cambria"/>
        </w:rPr>
        <w:t>VES</w:t>
      </w:r>
      <w:r w:rsidR="006700DE" w:rsidRPr="0090459C">
        <w:rPr>
          <w:rFonts w:ascii="Cambria" w:hAnsi="Cambria"/>
        </w:rPr>
        <w:t xml:space="preserve"> projektiem var piemērot sākotnējo izvērtējumu pilna </w:t>
      </w:r>
      <w:r w:rsidR="00E959A5" w:rsidRPr="0090459C">
        <w:rPr>
          <w:rFonts w:ascii="Cambria" w:hAnsi="Cambria"/>
        </w:rPr>
        <w:t>IVN</w:t>
      </w:r>
      <w:r w:rsidR="006700DE" w:rsidRPr="0090459C">
        <w:rPr>
          <w:rFonts w:ascii="Cambria" w:hAnsi="Cambria"/>
        </w:rPr>
        <w:t xml:space="preserve"> vietā</w:t>
      </w:r>
      <w:r w:rsidR="0084108B" w:rsidRPr="0090459C">
        <w:rPr>
          <w:rFonts w:ascii="Cambria" w:hAnsi="Cambria"/>
        </w:rPr>
        <w:t>;</w:t>
      </w:r>
    </w:p>
    <w:p w14:paraId="57DE5698" w14:textId="120BF84A" w:rsidR="0084108B" w:rsidRPr="0090459C" w:rsidRDefault="00027FC1" w:rsidP="00173678">
      <w:pPr>
        <w:pStyle w:val="ListParagraph"/>
        <w:numPr>
          <w:ilvl w:val="0"/>
          <w:numId w:val="32"/>
        </w:numPr>
        <w:spacing w:line="271" w:lineRule="auto"/>
        <w:contextualSpacing w:val="0"/>
        <w:jc w:val="both"/>
        <w:rPr>
          <w:rFonts w:ascii="Cambria" w:hAnsi="Cambria"/>
        </w:rPr>
      </w:pPr>
      <w:r w:rsidRPr="0090459C">
        <w:rPr>
          <w:rFonts w:ascii="Cambria" w:hAnsi="Cambria"/>
        </w:rPr>
        <w:t>L</w:t>
      </w:r>
      <w:r w:rsidR="006700DE" w:rsidRPr="0090459C">
        <w:rPr>
          <w:rFonts w:ascii="Cambria" w:hAnsi="Cambria"/>
        </w:rPr>
        <w:t xml:space="preserve">ikumā paredzēti atsevišķi termiņi un procesuālie risinājumi </w:t>
      </w:r>
      <w:r w:rsidR="0083374B" w:rsidRPr="0090459C">
        <w:rPr>
          <w:rFonts w:ascii="Cambria" w:hAnsi="Cambria"/>
        </w:rPr>
        <w:t>IVN</w:t>
      </w:r>
      <w:r w:rsidR="006700DE" w:rsidRPr="0090459C">
        <w:rPr>
          <w:rFonts w:ascii="Cambria" w:hAnsi="Cambria"/>
        </w:rPr>
        <w:t xml:space="preserve"> </w:t>
      </w:r>
      <w:r w:rsidR="0084108B" w:rsidRPr="0090459C">
        <w:rPr>
          <w:rFonts w:ascii="Cambria" w:hAnsi="Cambria"/>
        </w:rPr>
        <w:t>veikšanai;</w:t>
      </w:r>
    </w:p>
    <w:p w14:paraId="54EC6049" w14:textId="7040DF0F" w:rsidR="0084108B" w:rsidRPr="0090459C" w:rsidRDefault="0084108B" w:rsidP="00173678">
      <w:pPr>
        <w:pStyle w:val="ListParagraph"/>
        <w:numPr>
          <w:ilvl w:val="0"/>
          <w:numId w:val="32"/>
        </w:numPr>
        <w:spacing w:line="271" w:lineRule="auto"/>
        <w:contextualSpacing w:val="0"/>
        <w:jc w:val="both"/>
        <w:rPr>
          <w:rFonts w:ascii="Cambria" w:hAnsi="Cambria"/>
        </w:rPr>
      </w:pPr>
      <w:r w:rsidRPr="0090459C">
        <w:rPr>
          <w:rFonts w:ascii="Cambria" w:hAnsi="Cambria"/>
        </w:rPr>
        <w:t>L</w:t>
      </w:r>
      <w:r w:rsidR="006700DE" w:rsidRPr="0090459C">
        <w:rPr>
          <w:rFonts w:ascii="Cambria" w:hAnsi="Cambria"/>
        </w:rPr>
        <w:t>ikums d</w:t>
      </w:r>
      <w:r w:rsidRPr="0090459C">
        <w:rPr>
          <w:rFonts w:ascii="Cambria" w:hAnsi="Cambria"/>
        </w:rPr>
        <w:t>od</w:t>
      </w:r>
      <w:r w:rsidR="006700DE" w:rsidRPr="0090459C">
        <w:rPr>
          <w:rFonts w:ascii="Cambria" w:hAnsi="Cambria"/>
        </w:rPr>
        <w:t xml:space="preserve"> iespēju </w:t>
      </w:r>
      <w:r w:rsidR="004425D1" w:rsidRPr="0090459C">
        <w:rPr>
          <w:rFonts w:ascii="Cambria" w:hAnsi="Cambria"/>
        </w:rPr>
        <w:t xml:space="preserve">VES </w:t>
      </w:r>
      <w:r w:rsidR="006700DE" w:rsidRPr="0090459C">
        <w:rPr>
          <w:rFonts w:ascii="Cambria" w:hAnsi="Cambria"/>
        </w:rPr>
        <w:t xml:space="preserve">attīstītājam pēc </w:t>
      </w:r>
      <w:r w:rsidR="00C470C1" w:rsidRPr="0090459C">
        <w:rPr>
          <w:rFonts w:ascii="Cambria" w:hAnsi="Cambria"/>
        </w:rPr>
        <w:t>IVN</w:t>
      </w:r>
      <w:r w:rsidR="006700DE" w:rsidRPr="0090459C">
        <w:rPr>
          <w:rFonts w:ascii="Cambria" w:hAnsi="Cambria"/>
        </w:rPr>
        <w:t xml:space="preserve"> pabeigšanas vērsties Ministru kabinet</w:t>
      </w:r>
      <w:r w:rsidR="00A54BE2" w:rsidRPr="0090459C">
        <w:rPr>
          <w:rFonts w:ascii="Cambria" w:hAnsi="Cambria"/>
        </w:rPr>
        <w:t>ā</w:t>
      </w:r>
      <w:r w:rsidRPr="0090459C">
        <w:rPr>
          <w:rFonts w:ascii="Cambria" w:hAnsi="Cambria"/>
        </w:rPr>
        <w:t>, lai saņemtu</w:t>
      </w:r>
      <w:r w:rsidR="006700DE" w:rsidRPr="0090459C">
        <w:rPr>
          <w:rFonts w:ascii="Cambria" w:hAnsi="Cambria"/>
        </w:rPr>
        <w:t xml:space="preserve"> lēmum</w:t>
      </w:r>
      <w:r w:rsidRPr="0090459C">
        <w:rPr>
          <w:rFonts w:ascii="Cambria" w:hAnsi="Cambria"/>
        </w:rPr>
        <w:t>u</w:t>
      </w:r>
      <w:r w:rsidR="006700DE" w:rsidRPr="0090459C">
        <w:rPr>
          <w:rFonts w:ascii="Cambria" w:hAnsi="Cambria"/>
        </w:rPr>
        <w:t xml:space="preserve"> par paredzētās darbības akceptēšanu</w:t>
      </w:r>
      <w:r w:rsidRPr="0090459C">
        <w:rPr>
          <w:rFonts w:ascii="Cambria" w:hAnsi="Cambria"/>
        </w:rPr>
        <w:t>;</w:t>
      </w:r>
    </w:p>
    <w:p w14:paraId="0A9B3C41" w14:textId="689A4002" w:rsidR="0084108B" w:rsidRPr="0090459C" w:rsidRDefault="0084108B" w:rsidP="00173678">
      <w:pPr>
        <w:pStyle w:val="ListParagraph"/>
        <w:numPr>
          <w:ilvl w:val="0"/>
          <w:numId w:val="32"/>
        </w:numPr>
        <w:spacing w:line="271" w:lineRule="auto"/>
        <w:contextualSpacing w:val="0"/>
        <w:jc w:val="both"/>
        <w:rPr>
          <w:rFonts w:ascii="Cambria" w:hAnsi="Cambria"/>
        </w:rPr>
      </w:pPr>
      <w:r w:rsidRPr="0090459C">
        <w:rPr>
          <w:rFonts w:ascii="Cambria" w:hAnsi="Cambria"/>
        </w:rPr>
        <w:t>L</w:t>
      </w:r>
      <w:r w:rsidR="006700DE" w:rsidRPr="0090459C">
        <w:rPr>
          <w:rFonts w:ascii="Cambria" w:hAnsi="Cambria"/>
        </w:rPr>
        <w:t xml:space="preserve">ikumā </w:t>
      </w:r>
      <w:r w:rsidRPr="0090459C">
        <w:rPr>
          <w:rFonts w:ascii="Cambria" w:hAnsi="Cambria"/>
        </w:rPr>
        <w:t>ir</w:t>
      </w:r>
      <w:r w:rsidR="006700DE" w:rsidRPr="0090459C">
        <w:rPr>
          <w:rFonts w:ascii="Cambria" w:hAnsi="Cambria"/>
        </w:rPr>
        <w:t xml:space="preserve"> iekļauta </w:t>
      </w:r>
      <w:r w:rsidRPr="0090459C">
        <w:rPr>
          <w:rFonts w:ascii="Cambria" w:hAnsi="Cambria"/>
        </w:rPr>
        <w:t>speciāl</w:t>
      </w:r>
      <w:r w:rsidR="00687B35" w:rsidRPr="0090459C">
        <w:rPr>
          <w:rFonts w:ascii="Cambria" w:hAnsi="Cambria"/>
        </w:rPr>
        <w:t>a</w:t>
      </w:r>
      <w:r w:rsidRPr="0090459C">
        <w:rPr>
          <w:rFonts w:ascii="Cambria" w:hAnsi="Cambria"/>
        </w:rPr>
        <w:t xml:space="preserve"> </w:t>
      </w:r>
      <w:r w:rsidR="006700DE" w:rsidRPr="0090459C">
        <w:rPr>
          <w:rFonts w:ascii="Cambria" w:hAnsi="Cambria"/>
        </w:rPr>
        <w:t>NIO statusa noteikšanas kārtība</w:t>
      </w:r>
      <w:r w:rsidR="00687B35" w:rsidRPr="0090459C">
        <w:rPr>
          <w:rFonts w:ascii="Cambria" w:hAnsi="Cambria"/>
        </w:rPr>
        <w:t xml:space="preserve"> VES</w:t>
      </w:r>
      <w:r w:rsidRPr="0090459C">
        <w:rPr>
          <w:rFonts w:ascii="Cambria" w:hAnsi="Cambria"/>
        </w:rPr>
        <w:t>;</w:t>
      </w:r>
      <w:r w:rsidR="006700DE" w:rsidRPr="0090459C">
        <w:rPr>
          <w:rFonts w:ascii="Cambria" w:hAnsi="Cambria"/>
        </w:rPr>
        <w:t xml:space="preserve"> </w:t>
      </w:r>
    </w:p>
    <w:p w14:paraId="70714037" w14:textId="71E472CF" w:rsidR="006700DE" w:rsidRPr="0090459C" w:rsidRDefault="0084108B" w:rsidP="00173678">
      <w:pPr>
        <w:pStyle w:val="ListParagraph"/>
        <w:numPr>
          <w:ilvl w:val="0"/>
          <w:numId w:val="32"/>
        </w:numPr>
        <w:spacing w:line="271" w:lineRule="auto"/>
        <w:contextualSpacing w:val="0"/>
        <w:jc w:val="both"/>
        <w:rPr>
          <w:rFonts w:ascii="Cambria" w:hAnsi="Cambria"/>
        </w:rPr>
      </w:pPr>
      <w:r w:rsidRPr="0090459C">
        <w:rPr>
          <w:rFonts w:ascii="Cambria" w:hAnsi="Cambria"/>
        </w:rPr>
        <w:t>L</w:t>
      </w:r>
      <w:r w:rsidR="006700DE" w:rsidRPr="0090459C">
        <w:rPr>
          <w:rFonts w:ascii="Cambria" w:hAnsi="Cambria"/>
        </w:rPr>
        <w:t>ikum</w:t>
      </w:r>
      <w:r w:rsidRPr="0090459C">
        <w:rPr>
          <w:rFonts w:ascii="Cambria" w:hAnsi="Cambria"/>
        </w:rPr>
        <w:t>s</w:t>
      </w:r>
      <w:r w:rsidR="006700DE" w:rsidRPr="0090459C">
        <w:rPr>
          <w:rFonts w:ascii="Cambria" w:hAnsi="Cambria"/>
        </w:rPr>
        <w:t xml:space="preserve"> noteic īpašu būvniecības procesa organizāciju atsevišķiem projektiem.</w:t>
      </w:r>
    </w:p>
    <w:p w14:paraId="369D9AC3" w14:textId="6E9CF459" w:rsidR="00B90304" w:rsidRPr="0090459C" w:rsidRDefault="0084108B" w:rsidP="00BF4E7C">
      <w:pPr>
        <w:spacing w:line="271" w:lineRule="auto"/>
        <w:ind w:firstLine="567"/>
        <w:jc w:val="both"/>
        <w:rPr>
          <w:rFonts w:ascii="Cambria" w:hAnsi="Cambria"/>
        </w:rPr>
      </w:pPr>
      <w:r w:rsidRPr="0090459C">
        <w:rPr>
          <w:rFonts w:ascii="Cambria" w:hAnsi="Cambria"/>
        </w:rPr>
        <w:t>R</w:t>
      </w:r>
      <w:r w:rsidR="006700DE" w:rsidRPr="0090459C">
        <w:rPr>
          <w:rFonts w:ascii="Cambria" w:hAnsi="Cambria"/>
        </w:rPr>
        <w:t xml:space="preserve">egulējums pēc būtības veido īpašu, secīgi piemērojamu procedūru virkni, kas paredzēta </w:t>
      </w:r>
      <w:r w:rsidR="00A54BE2" w:rsidRPr="0090459C">
        <w:rPr>
          <w:rFonts w:ascii="Cambria" w:hAnsi="Cambria"/>
        </w:rPr>
        <w:t>noteiktai</w:t>
      </w:r>
      <w:r w:rsidR="006700DE" w:rsidRPr="0090459C">
        <w:rPr>
          <w:rFonts w:ascii="Cambria" w:hAnsi="Cambria"/>
        </w:rPr>
        <w:t xml:space="preserve"> </w:t>
      </w:r>
      <w:r w:rsidR="00066A2E" w:rsidRPr="0090459C">
        <w:rPr>
          <w:rFonts w:ascii="Cambria" w:hAnsi="Cambria"/>
        </w:rPr>
        <w:t xml:space="preserve">atjaunīgās enerģijas </w:t>
      </w:r>
      <w:r w:rsidR="006700DE" w:rsidRPr="0090459C">
        <w:rPr>
          <w:rFonts w:ascii="Cambria" w:hAnsi="Cambria"/>
        </w:rPr>
        <w:t xml:space="preserve">projektu kategorijai. Vienlaikus pašreizējā izvērtējumā būtiski ir konstatēt, kuras no šīm </w:t>
      </w:r>
      <w:r w:rsidR="00A54BE2" w:rsidRPr="0090459C">
        <w:rPr>
          <w:rFonts w:ascii="Cambria" w:hAnsi="Cambria"/>
        </w:rPr>
        <w:t>procesa</w:t>
      </w:r>
      <w:r w:rsidR="006700DE" w:rsidRPr="0090459C">
        <w:rPr>
          <w:rFonts w:ascii="Cambria" w:hAnsi="Cambria"/>
        </w:rPr>
        <w:t xml:space="preserve"> daļām praksē ir izrādījušās nozīmīgas un kuras nav kļuvušas par funkcionējošu un nepieciešamu ilgtermiņa instrumentu.</w:t>
      </w:r>
    </w:p>
    <w:p w14:paraId="2D46DD82" w14:textId="77777777" w:rsidR="006700DE" w:rsidRPr="0090459C" w:rsidRDefault="006700DE" w:rsidP="00173678">
      <w:pPr>
        <w:spacing w:line="271" w:lineRule="auto"/>
        <w:jc w:val="both"/>
        <w:rPr>
          <w:rFonts w:ascii="Cambria" w:hAnsi="Cambria"/>
        </w:rPr>
      </w:pPr>
    </w:p>
    <w:p w14:paraId="3B2BC975" w14:textId="6CFC474C" w:rsidR="00337C53" w:rsidRPr="0090459C" w:rsidRDefault="00DB7922" w:rsidP="00492613">
      <w:pPr>
        <w:pStyle w:val="Heading2"/>
        <w:numPr>
          <w:ilvl w:val="1"/>
          <w:numId w:val="42"/>
        </w:numPr>
        <w:spacing w:line="271" w:lineRule="auto"/>
        <w:ind w:left="851" w:hanging="567"/>
        <w:jc w:val="both"/>
        <w:rPr>
          <w:rFonts w:ascii="Cambria" w:hAnsi="Cambria"/>
        </w:rPr>
      </w:pPr>
      <w:bookmarkStart w:id="3" w:name="_Toc225506445"/>
      <w:r w:rsidRPr="0090459C">
        <w:rPr>
          <w:rFonts w:ascii="Cambria" w:hAnsi="Cambria"/>
        </w:rPr>
        <w:t xml:space="preserve">Līdzšinējā </w:t>
      </w:r>
      <w:r w:rsidR="00FE252C" w:rsidRPr="0090459C">
        <w:rPr>
          <w:rFonts w:ascii="Cambria" w:hAnsi="Cambria"/>
        </w:rPr>
        <w:t xml:space="preserve">Likuma </w:t>
      </w:r>
      <w:r w:rsidRPr="0090459C">
        <w:rPr>
          <w:rFonts w:ascii="Cambria" w:hAnsi="Cambria"/>
        </w:rPr>
        <w:t>piemērošana un enerģētikas nozares attīstības konteksts</w:t>
      </w:r>
      <w:bookmarkEnd w:id="3"/>
    </w:p>
    <w:p w14:paraId="3A6E9E08" w14:textId="18BF0A59" w:rsidR="001C6069" w:rsidRPr="0090459C" w:rsidRDefault="00DB7922" w:rsidP="001C6069">
      <w:pPr>
        <w:pStyle w:val="BodyText"/>
        <w:spacing w:before="0" w:after="160" w:line="271" w:lineRule="auto"/>
        <w:ind w:firstLine="567"/>
        <w:jc w:val="both"/>
        <w:rPr>
          <w:rFonts w:ascii="Cambria" w:hAnsi="Cambria"/>
          <w:lang w:val="lv-LV"/>
        </w:rPr>
      </w:pPr>
      <w:r w:rsidRPr="0090459C">
        <w:rPr>
          <w:rFonts w:ascii="Cambria" w:hAnsi="Cambria"/>
          <w:lang w:val="lv-LV"/>
        </w:rPr>
        <w:t xml:space="preserve">Līdz šim neviens </w:t>
      </w:r>
      <w:r w:rsidR="0031654E" w:rsidRPr="0090459C">
        <w:rPr>
          <w:rFonts w:ascii="Cambria" w:hAnsi="Cambria"/>
          <w:lang w:val="lv-LV"/>
        </w:rPr>
        <w:t xml:space="preserve">VES </w:t>
      </w:r>
      <w:r w:rsidR="006B4F44" w:rsidRPr="0090459C">
        <w:rPr>
          <w:rFonts w:ascii="Cambria" w:hAnsi="Cambria"/>
          <w:lang w:val="lv-LV"/>
        </w:rPr>
        <w:t>būvniecības</w:t>
      </w:r>
      <w:r w:rsidR="0058454F" w:rsidRPr="0090459C">
        <w:rPr>
          <w:rFonts w:ascii="Cambria" w:hAnsi="Cambria"/>
          <w:lang w:val="lv-LV"/>
        </w:rPr>
        <w:t xml:space="preserve"> </w:t>
      </w:r>
      <w:r w:rsidRPr="0090459C">
        <w:rPr>
          <w:rFonts w:ascii="Cambria" w:hAnsi="Cambria"/>
          <w:lang w:val="lv-LV"/>
        </w:rPr>
        <w:t xml:space="preserve">projekts nav izgājis visus </w:t>
      </w:r>
      <w:r w:rsidR="00787691" w:rsidRPr="0090459C">
        <w:rPr>
          <w:rFonts w:ascii="Cambria" w:hAnsi="Cambria"/>
          <w:lang w:val="lv-LV"/>
        </w:rPr>
        <w:t>L</w:t>
      </w:r>
      <w:r w:rsidRPr="0090459C">
        <w:rPr>
          <w:rFonts w:ascii="Cambria" w:hAnsi="Cambria"/>
          <w:lang w:val="lv-LV"/>
        </w:rPr>
        <w:t>ikumā paredzētos posmus līdz būvniecības uzsākšanai, tai skaitā NIO statusa noteikšan</w:t>
      </w:r>
      <w:r w:rsidR="006A62ED" w:rsidRPr="0090459C">
        <w:rPr>
          <w:rFonts w:ascii="Cambria" w:hAnsi="Cambria"/>
          <w:lang w:val="lv-LV"/>
        </w:rPr>
        <w:t>as</w:t>
      </w:r>
      <w:r w:rsidRPr="0090459C">
        <w:rPr>
          <w:rFonts w:ascii="Cambria" w:hAnsi="Cambria"/>
          <w:lang w:val="lv-LV"/>
        </w:rPr>
        <w:t xml:space="preserve"> un īpašās būvniecības kārtības piemērošanu</w:t>
      </w:r>
      <w:r w:rsidR="00AE66C9" w:rsidRPr="0090459C">
        <w:rPr>
          <w:rFonts w:ascii="Cambria" w:hAnsi="Cambria"/>
          <w:lang w:val="lv-LV"/>
        </w:rPr>
        <w:t xml:space="preserve">, </w:t>
      </w:r>
      <w:r w:rsidRPr="0090459C">
        <w:rPr>
          <w:rFonts w:ascii="Cambria" w:hAnsi="Cambria"/>
          <w:lang w:val="lv-LV"/>
        </w:rPr>
        <w:t xml:space="preserve">daļa projektu ir sasniegusi </w:t>
      </w:r>
      <w:r w:rsidR="00A54BE2" w:rsidRPr="0090459C">
        <w:rPr>
          <w:rFonts w:ascii="Cambria" w:hAnsi="Cambria"/>
          <w:lang w:val="lv-LV"/>
        </w:rPr>
        <w:t xml:space="preserve">IVN </w:t>
      </w:r>
      <w:r w:rsidRPr="0090459C">
        <w:rPr>
          <w:rFonts w:ascii="Cambria" w:hAnsi="Cambria"/>
          <w:lang w:val="lv-LV"/>
        </w:rPr>
        <w:t xml:space="preserve"> pabeigšanas un Ministru kabineta akcepta lēmuma stadiju.</w:t>
      </w:r>
      <w:r w:rsidR="00BA3C12" w:rsidRPr="0090459C">
        <w:rPr>
          <w:rFonts w:ascii="Cambria" w:hAnsi="Cambria"/>
          <w:lang w:val="lv-LV"/>
        </w:rPr>
        <w:t xml:space="preserve"> </w:t>
      </w:r>
      <w:r w:rsidR="00FB7699" w:rsidRPr="0090459C">
        <w:rPr>
          <w:rFonts w:ascii="Cambria" w:hAnsi="Cambria"/>
          <w:lang w:val="lv-LV"/>
        </w:rPr>
        <w:t>Saules enerģijas un siltumenerģijas ražošanas iekārtu darbībai nepieciešamās infrastruktūras būvniecīb</w:t>
      </w:r>
      <w:r w:rsidR="00906CE0" w:rsidRPr="0090459C">
        <w:rPr>
          <w:rFonts w:ascii="Cambria" w:hAnsi="Cambria"/>
          <w:lang w:val="lv-LV"/>
        </w:rPr>
        <w:t>ā</w:t>
      </w:r>
      <w:r w:rsidR="00FB7699" w:rsidRPr="0090459C">
        <w:rPr>
          <w:rFonts w:ascii="Cambria" w:hAnsi="Cambria"/>
          <w:lang w:val="lv-LV"/>
        </w:rPr>
        <w:t xml:space="preserve"> Likum</w:t>
      </w:r>
      <w:r w:rsidR="005A584A" w:rsidRPr="0090459C">
        <w:rPr>
          <w:rFonts w:ascii="Cambria" w:hAnsi="Cambria"/>
          <w:lang w:val="lv-LV"/>
        </w:rPr>
        <w:t>ā</w:t>
      </w:r>
      <w:r w:rsidR="00906CE0" w:rsidRPr="0090459C">
        <w:rPr>
          <w:rFonts w:ascii="Cambria" w:hAnsi="Cambria"/>
          <w:lang w:val="lv-LV"/>
        </w:rPr>
        <w:t xml:space="preserve"> noteiktais nav izmantos.</w:t>
      </w:r>
      <w:r w:rsidR="00FB7699" w:rsidRPr="0090459C">
        <w:rPr>
          <w:rFonts w:ascii="Cambria" w:hAnsi="Cambria"/>
          <w:lang w:val="lv-LV"/>
        </w:rPr>
        <w:t xml:space="preserve"> </w:t>
      </w:r>
      <w:r w:rsidR="009B522A" w:rsidRPr="0090459C">
        <w:rPr>
          <w:rFonts w:ascii="Cambria" w:hAnsi="Cambria"/>
          <w:lang w:val="lv-LV"/>
        </w:rPr>
        <w:t xml:space="preserve">Tomēr Likuma nepiemērošana </w:t>
      </w:r>
      <w:r w:rsidR="0022112A" w:rsidRPr="0090459C">
        <w:rPr>
          <w:rFonts w:ascii="Cambria" w:hAnsi="Cambria"/>
          <w:lang w:val="lv-LV"/>
        </w:rPr>
        <w:t>nav radījis apstākļus, kur</w:t>
      </w:r>
      <w:r w:rsidR="008F517C" w:rsidRPr="0090459C">
        <w:rPr>
          <w:rFonts w:ascii="Cambria" w:hAnsi="Cambria"/>
          <w:lang w:val="lv-LV"/>
        </w:rPr>
        <w:t xml:space="preserve"> atjaunīgās enerģijas ražošanas </w:t>
      </w:r>
      <w:r w:rsidR="0022112A" w:rsidRPr="0090459C">
        <w:rPr>
          <w:rFonts w:ascii="Cambria" w:hAnsi="Cambria"/>
          <w:lang w:val="lv-LV"/>
        </w:rPr>
        <w:t>projektus nav iespējams attīsīt</w:t>
      </w:r>
      <w:r w:rsidR="001F33DA" w:rsidRPr="0090459C">
        <w:rPr>
          <w:rFonts w:ascii="Cambria" w:hAnsi="Cambria"/>
          <w:lang w:val="lv-LV"/>
        </w:rPr>
        <w:t>.</w:t>
      </w:r>
      <w:r w:rsidR="008F517C" w:rsidRPr="0090459C">
        <w:rPr>
          <w:rFonts w:ascii="Cambria" w:hAnsi="Cambria"/>
          <w:lang w:val="lv-LV"/>
        </w:rPr>
        <w:t xml:space="preserve"> </w:t>
      </w:r>
    </w:p>
    <w:p w14:paraId="1F74647B" w14:textId="3779B748" w:rsidR="00DB7922" w:rsidRPr="0090459C" w:rsidRDefault="001C6069" w:rsidP="001C6069">
      <w:pPr>
        <w:pStyle w:val="BodyText"/>
        <w:spacing w:before="0" w:after="160" w:line="271" w:lineRule="auto"/>
        <w:ind w:firstLine="567"/>
        <w:jc w:val="both"/>
        <w:rPr>
          <w:rFonts w:ascii="Cambria" w:hAnsi="Cambria"/>
          <w:lang w:val="lv-LV"/>
        </w:rPr>
      </w:pPr>
      <w:r w:rsidRPr="0090459C">
        <w:rPr>
          <w:rFonts w:ascii="Cambria" w:hAnsi="Cambria"/>
          <w:lang w:val="lv-LV"/>
        </w:rPr>
        <w:t>E</w:t>
      </w:r>
      <w:r w:rsidR="00DB7922" w:rsidRPr="0090459C">
        <w:rPr>
          <w:rFonts w:ascii="Cambria" w:hAnsi="Cambria"/>
          <w:lang w:val="lv-LV"/>
        </w:rPr>
        <w:t>nerģētikas nozares attīstība kopš 2022. gada ir būtiski mainījusies</w:t>
      </w:r>
      <w:r w:rsidR="00AF7B8A" w:rsidRPr="0090459C">
        <w:rPr>
          <w:rFonts w:ascii="Cambria" w:hAnsi="Cambria"/>
          <w:lang w:val="lv-LV"/>
        </w:rPr>
        <w:t xml:space="preserve"> un tas ņemts vērā</w:t>
      </w:r>
      <w:r w:rsidR="00DB7922" w:rsidRPr="0090459C">
        <w:rPr>
          <w:rFonts w:ascii="Cambria" w:hAnsi="Cambria"/>
          <w:lang w:val="lv-LV"/>
        </w:rPr>
        <w:t xml:space="preserve"> ar Ministru kabineta 2025. gada 11. jūnija rīkojumu Nr. 326</w:t>
      </w:r>
      <w:r w:rsidRPr="0090459C">
        <w:rPr>
          <w:rStyle w:val="FootnoteReference"/>
          <w:rFonts w:ascii="Cambria" w:hAnsi="Cambria"/>
          <w:lang w:val="lv-LV"/>
        </w:rPr>
        <w:footnoteReference w:id="2"/>
      </w:r>
      <w:r w:rsidR="00DB7922" w:rsidRPr="0090459C">
        <w:rPr>
          <w:rFonts w:ascii="Cambria" w:hAnsi="Cambria"/>
          <w:lang w:val="lv-LV"/>
        </w:rPr>
        <w:t xml:space="preserve"> apstiprinātajā Latvijas enerģētikas stratēģijā līdz 2050. gadam</w:t>
      </w:r>
      <w:r w:rsidR="00BE2500" w:rsidRPr="0090459C">
        <w:rPr>
          <w:rFonts w:ascii="Cambria" w:hAnsi="Cambria"/>
          <w:lang w:val="lv-LV"/>
        </w:rPr>
        <w:t>.  Saskaņā ar</w:t>
      </w:r>
      <w:r w:rsidR="00DB7922" w:rsidRPr="0090459C">
        <w:rPr>
          <w:rFonts w:ascii="Cambria" w:hAnsi="Cambria"/>
          <w:lang w:val="lv-LV"/>
        </w:rPr>
        <w:t xml:space="preserve"> </w:t>
      </w:r>
      <w:r w:rsidR="00BE2500" w:rsidRPr="0090459C">
        <w:rPr>
          <w:rFonts w:ascii="Cambria" w:hAnsi="Cambria"/>
          <w:lang w:val="lv-LV"/>
        </w:rPr>
        <w:t xml:space="preserve">Latvijas enerģētikas stratēģijā līdz 2050. gadam </w:t>
      </w:r>
      <w:r w:rsidR="00DB7922" w:rsidRPr="0090459C">
        <w:rPr>
          <w:rFonts w:ascii="Cambria" w:hAnsi="Cambria"/>
          <w:lang w:val="lv-LV"/>
        </w:rPr>
        <w:t xml:space="preserve">pausto redzējumu, Latvijas vajadzībām līdz 2030. gadam nepieciešams dažādots elektroenerģijas ražošanas portfelis, tostarp saules elektrostacijas 1200–1500 megavatu apjomā un </w:t>
      </w:r>
      <w:r w:rsidR="00C4214F" w:rsidRPr="0090459C">
        <w:rPr>
          <w:rFonts w:ascii="Cambria" w:hAnsi="Cambria"/>
          <w:lang w:val="lv-LV"/>
        </w:rPr>
        <w:t>VES</w:t>
      </w:r>
      <w:r w:rsidR="00DB7922" w:rsidRPr="0090459C">
        <w:rPr>
          <w:rFonts w:ascii="Cambria" w:hAnsi="Cambria"/>
          <w:lang w:val="lv-LV"/>
        </w:rPr>
        <w:t xml:space="preserve"> 1200–1500 megavatu apjomā. </w:t>
      </w:r>
    </w:p>
    <w:p w14:paraId="40BDA460" w14:textId="422588DE" w:rsidR="00A77AE3" w:rsidRPr="0090459C" w:rsidRDefault="00A77AE3" w:rsidP="001C6069">
      <w:pPr>
        <w:pStyle w:val="BodyText"/>
        <w:spacing w:after="160" w:line="271" w:lineRule="auto"/>
        <w:ind w:firstLine="567"/>
        <w:jc w:val="both"/>
        <w:rPr>
          <w:rFonts w:ascii="Cambria" w:hAnsi="Cambria"/>
          <w:lang w:val="lv-LV"/>
        </w:rPr>
      </w:pPr>
      <w:r w:rsidRPr="0090459C">
        <w:rPr>
          <w:rFonts w:ascii="Cambria" w:hAnsi="Cambria"/>
          <w:lang w:val="lv-LV"/>
        </w:rPr>
        <w:t xml:space="preserve">Salīdzinājumā ar 2022. gadu, </w:t>
      </w:r>
      <w:r w:rsidR="00BC6458" w:rsidRPr="0090459C">
        <w:rPr>
          <w:rFonts w:ascii="Cambria" w:hAnsi="Cambria"/>
          <w:lang w:val="lv-LV"/>
        </w:rPr>
        <w:t>VES</w:t>
      </w:r>
      <w:r w:rsidRPr="0090459C">
        <w:rPr>
          <w:rFonts w:ascii="Cambria" w:hAnsi="Cambria"/>
          <w:lang w:val="lv-LV"/>
        </w:rPr>
        <w:t xml:space="preserve"> attīstība Latvijā ir būtiski aktivizējusies. Atbilstoši </w:t>
      </w:r>
      <w:r w:rsidR="00173678" w:rsidRPr="0090459C">
        <w:rPr>
          <w:rFonts w:ascii="Cambria" w:hAnsi="Cambria"/>
          <w:lang w:val="lv-LV"/>
        </w:rPr>
        <w:t>KEM</w:t>
      </w:r>
      <w:r w:rsidRPr="0090459C">
        <w:rPr>
          <w:rFonts w:ascii="Cambria" w:hAnsi="Cambria"/>
          <w:lang w:val="lv-LV"/>
        </w:rPr>
        <w:t xml:space="preserve"> rīcībā esošajai informācijai šobrīd dažādās </w:t>
      </w:r>
      <w:r w:rsidR="001C6069" w:rsidRPr="0090459C">
        <w:rPr>
          <w:rFonts w:ascii="Cambria" w:hAnsi="Cambria"/>
          <w:lang w:val="lv-LV"/>
        </w:rPr>
        <w:t xml:space="preserve">IVN </w:t>
      </w:r>
      <w:r w:rsidRPr="0090459C">
        <w:rPr>
          <w:rFonts w:ascii="Cambria" w:hAnsi="Cambria"/>
          <w:lang w:val="lv-LV"/>
        </w:rPr>
        <w:t xml:space="preserve">stadijās atrodas 46 vēja elektrostaciju projekti. No tiem 17 projektiem ir pieņemts lēmums par IVN piemērošanu, 22 projektiem ir noslēgusies sākotnējā sabiedriskā apspriešana, savukārt vairākiem projektiem jau ir sagatavoti IVN ziņojumi </w:t>
      </w:r>
      <w:r w:rsidRPr="0090459C">
        <w:rPr>
          <w:rFonts w:ascii="Cambria" w:hAnsi="Cambria"/>
          <w:lang w:val="lv-LV"/>
        </w:rPr>
        <w:lastRenderedPageBreak/>
        <w:t xml:space="preserve">vai tie tiek izvērtēti. Kopumā </w:t>
      </w:r>
      <w:r w:rsidR="001C6069" w:rsidRPr="0090459C">
        <w:rPr>
          <w:rFonts w:ascii="Cambria" w:hAnsi="Cambria"/>
          <w:lang w:val="lv-LV"/>
        </w:rPr>
        <w:t>VVD</w:t>
      </w:r>
      <w:r w:rsidRPr="0090459C">
        <w:rPr>
          <w:rFonts w:ascii="Cambria" w:hAnsi="Cambria"/>
          <w:lang w:val="lv-LV"/>
        </w:rPr>
        <w:t xml:space="preserve"> ir izsniedzis 8 IVN atzinumus. Lai arī pie elektroenerģijas pārvades </w:t>
      </w:r>
      <w:r w:rsidR="009A559C" w:rsidRPr="0090459C">
        <w:rPr>
          <w:rFonts w:ascii="Cambria" w:hAnsi="Cambria"/>
          <w:lang w:val="lv-LV"/>
        </w:rPr>
        <w:t>sist</w:t>
      </w:r>
      <w:r w:rsidR="006F4904" w:rsidRPr="0090459C">
        <w:rPr>
          <w:rFonts w:ascii="Cambria" w:hAnsi="Cambria"/>
          <w:lang w:val="lv-LV"/>
        </w:rPr>
        <w:t>ē</w:t>
      </w:r>
      <w:r w:rsidR="009A559C" w:rsidRPr="0090459C">
        <w:rPr>
          <w:rFonts w:ascii="Cambria" w:hAnsi="Cambria"/>
          <w:lang w:val="lv-LV"/>
        </w:rPr>
        <w:t xml:space="preserve">mas </w:t>
      </w:r>
      <w:r w:rsidRPr="0090459C">
        <w:rPr>
          <w:rFonts w:ascii="Cambria" w:hAnsi="Cambria"/>
          <w:lang w:val="lv-LV"/>
        </w:rPr>
        <w:t xml:space="preserve">šobrīd ir pieslēgtas </w:t>
      </w:r>
      <w:r w:rsidR="009A559C" w:rsidRPr="0090459C">
        <w:rPr>
          <w:rFonts w:ascii="Cambria" w:hAnsi="Cambria"/>
          <w:lang w:val="lv-LV"/>
        </w:rPr>
        <w:t>VES</w:t>
      </w:r>
      <w:r w:rsidRPr="0090459C">
        <w:rPr>
          <w:rFonts w:ascii="Cambria" w:hAnsi="Cambria"/>
          <w:lang w:val="lv-LV"/>
        </w:rPr>
        <w:t xml:space="preserve"> tikai ar 133 MW kopējo jaudu, </w:t>
      </w:r>
      <w:r w:rsidR="003B7F53" w:rsidRPr="0090459C">
        <w:rPr>
          <w:rFonts w:ascii="Cambria" w:hAnsi="Cambria"/>
          <w:lang w:val="lv-LV"/>
        </w:rPr>
        <w:t>IVN</w:t>
      </w:r>
      <w:r w:rsidR="00173678" w:rsidRPr="0090459C">
        <w:rPr>
          <w:rFonts w:ascii="Cambria" w:hAnsi="Cambria"/>
          <w:lang w:val="lv-LV"/>
        </w:rPr>
        <w:t xml:space="preserve"> procesuālie</w:t>
      </w:r>
      <w:r w:rsidRPr="0090459C">
        <w:rPr>
          <w:rFonts w:ascii="Cambria" w:hAnsi="Cambria"/>
          <w:lang w:val="lv-LV"/>
        </w:rPr>
        <w:t xml:space="preserve"> dati apliecina, ka </w:t>
      </w:r>
      <w:r w:rsidR="003B7F53" w:rsidRPr="0090459C">
        <w:rPr>
          <w:rFonts w:ascii="Cambria" w:hAnsi="Cambria"/>
          <w:lang w:val="lv-LV"/>
        </w:rPr>
        <w:t xml:space="preserve">VES </w:t>
      </w:r>
      <w:r w:rsidRPr="0090459C">
        <w:rPr>
          <w:rFonts w:ascii="Cambria" w:hAnsi="Cambria"/>
          <w:lang w:val="lv-LV"/>
        </w:rPr>
        <w:t xml:space="preserve">projektu attīstība notiek aktīvi un plašā apjomā neatkarīgi no </w:t>
      </w:r>
      <w:r w:rsidR="00F94977" w:rsidRPr="0090459C">
        <w:rPr>
          <w:rFonts w:ascii="Cambria" w:hAnsi="Cambria"/>
          <w:lang w:val="lv-LV"/>
        </w:rPr>
        <w:t>L</w:t>
      </w:r>
      <w:r w:rsidRPr="0090459C">
        <w:rPr>
          <w:rFonts w:ascii="Cambria" w:hAnsi="Cambria"/>
          <w:lang w:val="lv-LV"/>
        </w:rPr>
        <w:t>ikuma pilnvērtīgas piemērošanas</w:t>
      </w:r>
      <w:r w:rsidR="001F33DA" w:rsidRPr="0090459C">
        <w:rPr>
          <w:rFonts w:ascii="Cambria" w:hAnsi="Cambria"/>
          <w:lang w:val="lv-LV"/>
        </w:rPr>
        <w:t>, un Latvijas enerģētikas stratēģijā līdz 2050. gadam</w:t>
      </w:r>
      <w:r w:rsidR="003920F2" w:rsidRPr="0090459C">
        <w:rPr>
          <w:rFonts w:ascii="Cambria" w:hAnsi="Cambria"/>
          <w:lang w:val="lv-LV"/>
        </w:rPr>
        <w:t xml:space="preserve"> noteiktais VES jaudas </w:t>
      </w:r>
      <w:r w:rsidR="00D60EF1" w:rsidRPr="0090459C">
        <w:rPr>
          <w:rFonts w:ascii="Cambria" w:hAnsi="Cambria"/>
          <w:lang w:val="lv-LV"/>
        </w:rPr>
        <w:t>apjoms 2030. gadā tiks sasniegs</w:t>
      </w:r>
      <w:r w:rsidRPr="0090459C">
        <w:rPr>
          <w:rFonts w:ascii="Cambria" w:hAnsi="Cambria"/>
          <w:lang w:val="lv-LV"/>
        </w:rPr>
        <w:t>.</w:t>
      </w:r>
    </w:p>
    <w:p w14:paraId="322A7539" w14:textId="77777777" w:rsidR="00D60EF1" w:rsidRPr="0090459C" w:rsidRDefault="00173678" w:rsidP="001C6069">
      <w:pPr>
        <w:pStyle w:val="BodyText"/>
        <w:spacing w:after="160" w:line="271" w:lineRule="auto"/>
        <w:ind w:firstLine="567"/>
        <w:jc w:val="both"/>
        <w:rPr>
          <w:rFonts w:ascii="Cambria" w:hAnsi="Cambria"/>
          <w:lang w:val="lv-LV"/>
        </w:rPr>
      </w:pPr>
      <w:r w:rsidRPr="0090459C">
        <w:rPr>
          <w:rFonts w:ascii="Cambria" w:hAnsi="Cambria"/>
          <w:lang w:val="lv-LV"/>
        </w:rPr>
        <w:t xml:space="preserve">Savukārt </w:t>
      </w:r>
      <w:r w:rsidR="00DB7922" w:rsidRPr="0090459C">
        <w:rPr>
          <w:rFonts w:ascii="Cambria" w:hAnsi="Cambria"/>
          <w:lang w:val="lv-LV"/>
        </w:rPr>
        <w:t xml:space="preserve">saules </w:t>
      </w:r>
      <w:r w:rsidRPr="0090459C">
        <w:rPr>
          <w:rFonts w:ascii="Cambria" w:hAnsi="Cambria"/>
          <w:lang w:val="lv-LV"/>
        </w:rPr>
        <w:t xml:space="preserve">elektrostaciju </w:t>
      </w:r>
      <w:r w:rsidR="00DB7922" w:rsidRPr="0090459C">
        <w:rPr>
          <w:rFonts w:ascii="Cambria" w:hAnsi="Cambria"/>
          <w:lang w:val="lv-LV"/>
        </w:rPr>
        <w:t>attīstības mērķis</w:t>
      </w:r>
      <w:r w:rsidRPr="0090459C">
        <w:rPr>
          <w:rFonts w:ascii="Cambria" w:hAnsi="Cambria"/>
          <w:lang w:val="lv-LV"/>
        </w:rPr>
        <w:t xml:space="preserve"> KEM ieskatā</w:t>
      </w:r>
      <w:r w:rsidR="00DB7922" w:rsidRPr="0090459C">
        <w:rPr>
          <w:rFonts w:ascii="Cambria" w:hAnsi="Cambria"/>
          <w:lang w:val="lv-LV"/>
        </w:rPr>
        <w:t xml:space="preserve"> pēc būtības jau ir sasniegts. Atbilstoši jaunākajām aplēsēm patlaban Latvijā ir uzstādīti aptuveni 1200 megavati saules enerģijas jaudas, un līdz 2026. gada beigām kopējā uzstādītā jauda var pārsniegt 1400 megavatus. </w:t>
      </w:r>
    </w:p>
    <w:p w14:paraId="4F3F97F4" w14:textId="2FDE4304" w:rsidR="00DB7922" w:rsidRPr="0090459C" w:rsidRDefault="00DB7922" w:rsidP="001C6069">
      <w:pPr>
        <w:pStyle w:val="BodyText"/>
        <w:spacing w:after="160" w:line="271" w:lineRule="auto"/>
        <w:ind w:firstLine="567"/>
        <w:jc w:val="both"/>
        <w:rPr>
          <w:rFonts w:ascii="Cambria" w:hAnsi="Cambria"/>
          <w:lang w:val="lv-LV"/>
        </w:rPr>
      </w:pPr>
      <w:r w:rsidRPr="0090459C">
        <w:rPr>
          <w:rFonts w:ascii="Cambria" w:hAnsi="Cambria"/>
          <w:lang w:val="lv-LV"/>
        </w:rPr>
        <w:t xml:space="preserve">Šie apstākļi norāda, ka atjaunīgo energoresursu attīstība Latvijā notiek arī bez  speciālā </w:t>
      </w:r>
      <w:r w:rsidR="00801913" w:rsidRPr="0090459C">
        <w:rPr>
          <w:rFonts w:ascii="Cambria" w:hAnsi="Cambria"/>
          <w:lang w:val="lv-LV"/>
        </w:rPr>
        <w:t>L</w:t>
      </w:r>
      <w:r w:rsidRPr="0090459C">
        <w:rPr>
          <w:rFonts w:ascii="Cambria" w:hAnsi="Cambria"/>
          <w:lang w:val="lv-LV"/>
        </w:rPr>
        <w:t xml:space="preserve">ikuma mehānismu </w:t>
      </w:r>
      <w:r w:rsidR="001C6069" w:rsidRPr="0090459C">
        <w:rPr>
          <w:rFonts w:ascii="Cambria" w:hAnsi="Cambria"/>
          <w:lang w:val="lv-LV"/>
        </w:rPr>
        <w:t xml:space="preserve">piemērošanas </w:t>
      </w:r>
      <w:r w:rsidRPr="0090459C">
        <w:rPr>
          <w:rFonts w:ascii="Cambria" w:hAnsi="Cambria"/>
          <w:lang w:val="lv-LV"/>
        </w:rPr>
        <w:t xml:space="preserve">un ka </w:t>
      </w:r>
      <w:r w:rsidR="001C6069" w:rsidRPr="0090459C">
        <w:rPr>
          <w:rFonts w:ascii="Cambria" w:hAnsi="Cambria"/>
          <w:lang w:val="lv-LV"/>
        </w:rPr>
        <w:t xml:space="preserve">enerģētikas nozares </w:t>
      </w:r>
      <w:r w:rsidRPr="0090459C">
        <w:rPr>
          <w:rFonts w:ascii="Cambria" w:hAnsi="Cambria"/>
          <w:lang w:val="lv-LV"/>
        </w:rPr>
        <w:t>tirgus attīstības temps ir būtiski pieaudzis.</w:t>
      </w:r>
    </w:p>
    <w:p w14:paraId="55B53A3D" w14:textId="7CBDB0BD" w:rsidR="00DB7922" w:rsidRPr="0090459C" w:rsidRDefault="00DB7922" w:rsidP="001C6069">
      <w:pPr>
        <w:pStyle w:val="BodyText"/>
        <w:spacing w:after="160" w:line="271" w:lineRule="auto"/>
        <w:ind w:firstLine="567"/>
        <w:jc w:val="both"/>
        <w:rPr>
          <w:rFonts w:ascii="Cambria" w:hAnsi="Cambria"/>
          <w:lang w:val="lv-LV"/>
        </w:rPr>
      </w:pPr>
      <w:r w:rsidRPr="0090459C">
        <w:rPr>
          <w:rFonts w:ascii="Cambria" w:hAnsi="Cambria"/>
          <w:lang w:val="lv-LV"/>
        </w:rPr>
        <w:t xml:space="preserve">Tas ir īpaši nozīmīgi sauszemes </w:t>
      </w:r>
      <w:r w:rsidR="001C6069" w:rsidRPr="0090459C">
        <w:rPr>
          <w:rFonts w:ascii="Cambria" w:hAnsi="Cambria"/>
          <w:lang w:val="lv-LV"/>
        </w:rPr>
        <w:t>VES</w:t>
      </w:r>
      <w:r w:rsidRPr="0090459C">
        <w:rPr>
          <w:rFonts w:ascii="Cambria" w:hAnsi="Cambria"/>
          <w:lang w:val="lv-LV"/>
        </w:rPr>
        <w:t xml:space="preserve"> attīstības kontekstā. KEM uzskata, ka šobrīd galvenais uzdevums vairs nav saglabāt ārkārtas situācijas iedvesmotu </w:t>
      </w:r>
      <w:r w:rsidR="001C6069" w:rsidRPr="0090459C">
        <w:rPr>
          <w:rFonts w:ascii="Cambria" w:hAnsi="Cambria"/>
          <w:lang w:val="lv-LV"/>
        </w:rPr>
        <w:t>speciālo</w:t>
      </w:r>
      <w:r w:rsidRPr="0090459C">
        <w:rPr>
          <w:rFonts w:ascii="Cambria" w:hAnsi="Cambria"/>
          <w:lang w:val="lv-LV"/>
        </w:rPr>
        <w:t xml:space="preserve"> regulējumu, bet gan nodrošināt vienotu, loģisku un prognozējamu procedūru kopumu, kurā </w:t>
      </w:r>
      <w:r w:rsidR="005E3A59" w:rsidRPr="0090459C">
        <w:rPr>
          <w:rFonts w:ascii="Cambria" w:hAnsi="Cambria"/>
          <w:lang w:val="lv-LV"/>
        </w:rPr>
        <w:t>IVN</w:t>
      </w:r>
      <w:r w:rsidRPr="0090459C">
        <w:rPr>
          <w:rFonts w:ascii="Cambria" w:hAnsi="Cambria"/>
          <w:lang w:val="lv-LV"/>
        </w:rPr>
        <w:t xml:space="preserve"> jautājumi tiek risināti likumā “Par ietekmes uz vidi novērtējumu”, būvniecības procesa jautājumi – Būvniecības likumā, savukārt NIO jautājumi – Teritorijas attīstības plānošanas likumā. Šāda pieeja atbilst arī ilgtspējīgai regulējuma attīstībai un mazina risku, ka atsevišķi procesi tiek regulēti fragmentāri un paralēli.</w:t>
      </w:r>
    </w:p>
    <w:p w14:paraId="294BF0B5" w14:textId="248824C2" w:rsidR="00573A8D" w:rsidRPr="0090459C" w:rsidRDefault="00D80792" w:rsidP="00173678">
      <w:pPr>
        <w:pStyle w:val="BodyText"/>
        <w:spacing w:after="160" w:line="271" w:lineRule="auto"/>
        <w:jc w:val="both"/>
        <w:rPr>
          <w:rFonts w:ascii="Cambria" w:hAnsi="Cambria"/>
          <w:lang w:val="lv-LV"/>
        </w:rPr>
      </w:pPr>
      <w:r w:rsidRPr="0090459C">
        <w:rPr>
          <w:rFonts w:ascii="Cambria" w:hAnsi="Cambria"/>
          <w:lang w:val="lv-LV"/>
        </w:rPr>
        <w:t xml:space="preserve"> </w:t>
      </w:r>
    </w:p>
    <w:p w14:paraId="548D43BB" w14:textId="4A012E4C" w:rsidR="008A3FA3" w:rsidRPr="0090459C" w:rsidRDefault="00157B64" w:rsidP="00492613">
      <w:pPr>
        <w:pStyle w:val="Heading2"/>
        <w:numPr>
          <w:ilvl w:val="1"/>
          <w:numId w:val="42"/>
        </w:numPr>
        <w:spacing w:line="271" w:lineRule="auto"/>
        <w:ind w:left="851" w:hanging="567"/>
        <w:jc w:val="both"/>
        <w:rPr>
          <w:rFonts w:ascii="Cambria" w:hAnsi="Cambria"/>
        </w:rPr>
      </w:pPr>
      <w:bookmarkStart w:id="4" w:name="_Toc225506446"/>
      <w:r w:rsidRPr="0090459C">
        <w:rPr>
          <w:rFonts w:ascii="Cambria" w:hAnsi="Cambria"/>
        </w:rPr>
        <w:t xml:space="preserve">Ministru kabineta </w:t>
      </w:r>
      <w:r w:rsidR="00105B84" w:rsidRPr="0090459C">
        <w:rPr>
          <w:rFonts w:ascii="Cambria" w:hAnsi="Cambria"/>
        </w:rPr>
        <w:t xml:space="preserve">paredzētās darbības </w:t>
      </w:r>
      <w:r w:rsidRPr="0090459C">
        <w:rPr>
          <w:rFonts w:ascii="Cambria" w:hAnsi="Cambria"/>
        </w:rPr>
        <w:t xml:space="preserve">akcepta lēmums un tā </w:t>
      </w:r>
      <w:r w:rsidR="001C6069" w:rsidRPr="0090459C">
        <w:rPr>
          <w:rFonts w:ascii="Cambria" w:hAnsi="Cambria"/>
        </w:rPr>
        <w:t>loma</w:t>
      </w:r>
      <w:r w:rsidRPr="0090459C">
        <w:rPr>
          <w:rFonts w:ascii="Cambria" w:hAnsi="Cambria"/>
        </w:rPr>
        <w:t xml:space="preserve"> </w:t>
      </w:r>
      <w:r w:rsidR="00105B84" w:rsidRPr="0090459C">
        <w:rPr>
          <w:rFonts w:ascii="Cambria" w:hAnsi="Cambria"/>
        </w:rPr>
        <w:t>atjaunīgās enerģijas ražošanas sekmēšanā</w:t>
      </w:r>
      <w:bookmarkEnd w:id="4"/>
    </w:p>
    <w:p w14:paraId="54EA1393" w14:textId="3F595891" w:rsidR="00157B64" w:rsidRPr="0090459C" w:rsidRDefault="001C6069" w:rsidP="00BF4E7C">
      <w:pPr>
        <w:pStyle w:val="BodyText"/>
        <w:spacing w:line="271" w:lineRule="auto"/>
        <w:ind w:firstLine="567"/>
        <w:jc w:val="both"/>
        <w:rPr>
          <w:rFonts w:ascii="Cambria" w:hAnsi="Cambria"/>
          <w:lang w:val="lv-LV"/>
        </w:rPr>
      </w:pPr>
      <w:bookmarkStart w:id="5" w:name="X3caf89f51a415908d9144da74d5d501b9e66548"/>
      <w:bookmarkStart w:id="6" w:name="content"/>
      <w:bookmarkStart w:id="7" w:name="X500e1c51e0587faa41ce469ab924e1eebe34531"/>
      <w:r w:rsidRPr="0090459C">
        <w:rPr>
          <w:rFonts w:ascii="Cambria" w:hAnsi="Cambria"/>
          <w:lang w:val="lv-LV"/>
        </w:rPr>
        <w:t>N</w:t>
      </w:r>
      <w:r w:rsidR="00157B64" w:rsidRPr="0090459C">
        <w:rPr>
          <w:rFonts w:ascii="Cambria" w:hAnsi="Cambria"/>
          <w:lang w:val="lv-LV"/>
        </w:rPr>
        <w:t>ozīmīgāk</w:t>
      </w:r>
      <w:r w:rsidRPr="0090459C">
        <w:rPr>
          <w:rFonts w:ascii="Cambria" w:hAnsi="Cambria"/>
          <w:lang w:val="lv-LV"/>
        </w:rPr>
        <w:t>ā Likuma norma</w:t>
      </w:r>
      <w:r w:rsidR="0068695A" w:rsidRPr="0090459C">
        <w:rPr>
          <w:rFonts w:ascii="Cambria" w:hAnsi="Cambria"/>
          <w:lang w:val="lv-LV"/>
        </w:rPr>
        <w:t>, lai paātrinātu VES projektu īstenošanu,</w:t>
      </w:r>
      <w:r w:rsidRPr="0090459C">
        <w:rPr>
          <w:rFonts w:ascii="Cambria" w:hAnsi="Cambria"/>
          <w:lang w:val="lv-LV"/>
        </w:rPr>
        <w:t xml:space="preserve"> ir ie</w:t>
      </w:r>
      <w:r w:rsidR="00157B64" w:rsidRPr="0090459C">
        <w:rPr>
          <w:rFonts w:ascii="Cambria" w:hAnsi="Cambria"/>
          <w:lang w:val="lv-LV"/>
        </w:rPr>
        <w:t>spēj</w:t>
      </w:r>
      <w:r w:rsidR="00F0088A" w:rsidRPr="0090459C">
        <w:rPr>
          <w:rFonts w:ascii="Cambria" w:hAnsi="Cambria"/>
          <w:lang w:val="lv-LV"/>
        </w:rPr>
        <w:t>a</w:t>
      </w:r>
      <w:r w:rsidR="00157B64" w:rsidRPr="0090459C">
        <w:rPr>
          <w:rFonts w:ascii="Cambria" w:hAnsi="Cambria"/>
          <w:lang w:val="lv-LV"/>
        </w:rPr>
        <w:t xml:space="preserve"> saņemt Ministru kabineta lēmumu par paredzētās darbības akceptēšanu pēc </w:t>
      </w:r>
      <w:r w:rsidRPr="0090459C">
        <w:rPr>
          <w:rFonts w:ascii="Cambria" w:hAnsi="Cambria"/>
          <w:lang w:val="lv-LV"/>
        </w:rPr>
        <w:t>IVN</w:t>
      </w:r>
      <w:r w:rsidR="00157B64" w:rsidRPr="0090459C">
        <w:rPr>
          <w:rFonts w:ascii="Cambria" w:hAnsi="Cambria"/>
          <w:lang w:val="lv-LV"/>
        </w:rPr>
        <w:t xml:space="preserve"> pabeigšanas. Šis ir viens no tiem </w:t>
      </w:r>
      <w:r w:rsidRPr="0090459C">
        <w:rPr>
          <w:rFonts w:ascii="Cambria" w:hAnsi="Cambria"/>
          <w:lang w:val="lv-LV"/>
        </w:rPr>
        <w:t>L</w:t>
      </w:r>
      <w:r w:rsidR="00157B64" w:rsidRPr="0090459C">
        <w:rPr>
          <w:rFonts w:ascii="Cambria" w:hAnsi="Cambria"/>
          <w:lang w:val="lv-LV"/>
        </w:rPr>
        <w:t>ikum</w:t>
      </w:r>
      <w:r w:rsidR="00B7512C" w:rsidRPr="0090459C">
        <w:rPr>
          <w:rFonts w:ascii="Cambria" w:hAnsi="Cambria"/>
          <w:lang w:val="lv-LV"/>
        </w:rPr>
        <w:t>ā pare</w:t>
      </w:r>
      <w:r w:rsidR="00D00626" w:rsidRPr="0090459C">
        <w:rPr>
          <w:rFonts w:ascii="Cambria" w:hAnsi="Cambria"/>
          <w:lang w:val="lv-LV"/>
        </w:rPr>
        <w:t>dzētajiem posmiem</w:t>
      </w:r>
      <w:r w:rsidR="00157B64" w:rsidRPr="0090459C">
        <w:rPr>
          <w:rFonts w:ascii="Cambria" w:hAnsi="Cambria"/>
          <w:lang w:val="lv-LV"/>
        </w:rPr>
        <w:t>, k</w:t>
      </w:r>
      <w:r w:rsidR="00B23B46" w:rsidRPr="0090459C">
        <w:rPr>
          <w:rFonts w:ascii="Cambria" w:hAnsi="Cambria"/>
          <w:lang w:val="lv-LV"/>
        </w:rPr>
        <w:t xml:space="preserve">ur </w:t>
      </w:r>
      <w:r w:rsidR="00157B64" w:rsidRPr="0090459C">
        <w:rPr>
          <w:rFonts w:ascii="Cambria" w:hAnsi="Cambria"/>
          <w:lang w:val="lv-LV"/>
        </w:rPr>
        <w:t>praksē ir ti</w:t>
      </w:r>
      <w:r w:rsidR="00B23B46" w:rsidRPr="0090459C">
        <w:rPr>
          <w:rFonts w:ascii="Cambria" w:hAnsi="Cambria"/>
          <w:lang w:val="lv-LV"/>
        </w:rPr>
        <w:t>kusi uzsākta tā</w:t>
      </w:r>
      <w:r w:rsidR="00157B64" w:rsidRPr="0090459C">
        <w:rPr>
          <w:rFonts w:ascii="Cambria" w:hAnsi="Cambria"/>
          <w:lang w:val="lv-LV"/>
        </w:rPr>
        <w:t xml:space="preserve"> </w:t>
      </w:r>
      <w:r w:rsidR="00B23B46" w:rsidRPr="0090459C">
        <w:rPr>
          <w:rFonts w:ascii="Cambria" w:hAnsi="Cambria"/>
          <w:lang w:val="lv-LV"/>
        </w:rPr>
        <w:t>piemērošana</w:t>
      </w:r>
      <w:r w:rsidR="00157B64" w:rsidRPr="0090459C">
        <w:rPr>
          <w:rFonts w:ascii="Cambria" w:hAnsi="Cambria"/>
          <w:lang w:val="lv-LV"/>
        </w:rPr>
        <w:t>, jo vairāki vēja parku attīstītāji ir izvēlējušies virzīt projektu tieši Ministru kabineta akcepta lēmum</w:t>
      </w:r>
      <w:r w:rsidR="00B23B46" w:rsidRPr="0090459C">
        <w:rPr>
          <w:rFonts w:ascii="Cambria" w:hAnsi="Cambria"/>
          <w:lang w:val="lv-LV"/>
        </w:rPr>
        <w:t xml:space="preserve">a saņemšanai (nevis akcepta saņemšanai no </w:t>
      </w:r>
      <w:r w:rsidRPr="0090459C">
        <w:rPr>
          <w:rFonts w:ascii="Cambria" w:hAnsi="Cambria"/>
          <w:lang w:val="lv-LV"/>
        </w:rPr>
        <w:t>attiecīgās</w:t>
      </w:r>
      <w:r w:rsidR="00B23B46" w:rsidRPr="0090459C">
        <w:rPr>
          <w:rFonts w:ascii="Cambria" w:hAnsi="Cambria"/>
          <w:lang w:val="lv-LV"/>
        </w:rPr>
        <w:t xml:space="preserve"> pašvaldības)</w:t>
      </w:r>
      <w:r w:rsidR="00157B64" w:rsidRPr="0090459C">
        <w:rPr>
          <w:rFonts w:ascii="Cambria" w:hAnsi="Cambria"/>
          <w:lang w:val="lv-LV"/>
        </w:rPr>
        <w:t>.</w:t>
      </w:r>
    </w:p>
    <w:p w14:paraId="6D4775D3" w14:textId="77777777" w:rsidR="005F5E93" w:rsidRPr="0090459C" w:rsidRDefault="005F5E93" w:rsidP="005F5E93">
      <w:pPr>
        <w:widowControl w:val="0"/>
        <w:spacing w:line="271" w:lineRule="auto"/>
        <w:ind w:firstLine="567"/>
        <w:jc w:val="both"/>
        <w:rPr>
          <w:rFonts w:ascii="Cambria" w:eastAsia="Calibri" w:hAnsi="Cambria"/>
        </w:rPr>
      </w:pPr>
      <w:r w:rsidRPr="0090459C">
        <w:rPr>
          <w:rFonts w:ascii="Cambria" w:eastAsia="Calibri" w:hAnsi="Cambria"/>
        </w:rPr>
        <w:t>KEM praksē arī novēro, ka VES ieviesēji pārsvarā izvēlās VES ieviešanas procesu, kas nav saistīts ar Likuma piemērošanu, bet vispārīgo tiesisko regulējumu.</w:t>
      </w:r>
    </w:p>
    <w:p w14:paraId="698004A7" w14:textId="77777777" w:rsidR="005F5E93" w:rsidRPr="0090459C" w:rsidRDefault="005F5E93" w:rsidP="005F5E93">
      <w:pPr>
        <w:widowControl w:val="0"/>
        <w:spacing w:line="271" w:lineRule="auto"/>
        <w:ind w:firstLine="567"/>
        <w:jc w:val="both"/>
        <w:rPr>
          <w:rFonts w:ascii="Cambria" w:eastAsia="Calibri" w:hAnsi="Cambria"/>
        </w:rPr>
      </w:pPr>
      <w:r w:rsidRPr="0090459C">
        <w:rPr>
          <w:rFonts w:ascii="Cambria" w:eastAsia="Calibri" w:hAnsi="Cambria"/>
        </w:rPr>
        <w:t>Procesu efektivitātes salīdzinājumam minami divi VES projekti – iepriekš minētais VES parks “EKO Ziemeļi”</w:t>
      </w:r>
      <w:r w:rsidRPr="0090459C">
        <w:rPr>
          <w:rStyle w:val="FootnoteReference"/>
          <w:rFonts w:ascii="Cambria" w:eastAsia="Calibri" w:hAnsi="Cambria"/>
        </w:rPr>
        <w:footnoteReference w:id="3"/>
      </w:r>
      <w:r w:rsidRPr="0090459C">
        <w:rPr>
          <w:rFonts w:ascii="Cambria" w:eastAsia="Calibri" w:hAnsi="Cambria"/>
        </w:rPr>
        <w:t>, kas izvēlējies Likumā noteikto regulējuma piemērošanu un tiek virzīts uz Ministru kabinetu paredzētās darbības akcepta lēmuma pieņemšanai, un VES parks “Augstkalni” Smiltenes novadā (SIA “WPR2”)</w:t>
      </w:r>
      <w:r w:rsidRPr="0090459C">
        <w:rPr>
          <w:rStyle w:val="FootnoteReference"/>
          <w:rFonts w:ascii="Cambria" w:eastAsia="Calibri" w:hAnsi="Cambria"/>
        </w:rPr>
        <w:footnoteReference w:id="4"/>
      </w:r>
      <w:r w:rsidRPr="0090459C">
        <w:rPr>
          <w:rFonts w:ascii="Cambria" w:eastAsia="Calibri" w:hAnsi="Cambria"/>
        </w:rPr>
        <w:t xml:space="preserve">, kas projektu īsteno vispārējā tiesiskā regulējuma būvniecībā ietvaros. Abos projektos ir 2022. gadā ir pieņemts lēmums par IVN procedūras nepieciešamību, tomēr VES parks “EKO Ziemeļi” ir IVN akcepta lēmuma saņemšanas posmā, savukārt VES “Augstkalni” ir saņēmis Smiltenes novada 2023. gada 23. novembra lēmumu Nr.528 “Par </w:t>
      </w:r>
      <w:r w:rsidRPr="0090459C">
        <w:rPr>
          <w:rFonts w:ascii="Cambria" w:eastAsia="Calibri" w:hAnsi="Cambria"/>
        </w:rPr>
        <w:lastRenderedPageBreak/>
        <w:t>paredzētās darbības “Vēja elektrostaciju parka “Augstkalni” būvniecība” akceptēšanu” un pēc KEM pieejamās informācijas VES ieviesējs jau ir uzsācis būvniecības posmu (tiek organizēta iekārtu piegāde). No minētā secināms, ka Likuma tvērums nenodrošina Likumā ietverto mērķi – projekta īstenošanas paātrināšanu.</w:t>
      </w:r>
    </w:p>
    <w:p w14:paraId="4DA71C4E" w14:textId="04A40EA6" w:rsidR="00157B64" w:rsidRPr="0090459C" w:rsidRDefault="005F5E93" w:rsidP="00BF4E7C">
      <w:pPr>
        <w:pStyle w:val="BodyText"/>
        <w:spacing w:line="271" w:lineRule="auto"/>
        <w:ind w:firstLine="567"/>
        <w:jc w:val="both"/>
        <w:rPr>
          <w:rFonts w:ascii="Cambria" w:hAnsi="Cambria"/>
          <w:lang w:val="lv-LV"/>
        </w:rPr>
      </w:pPr>
      <w:r w:rsidRPr="0090459C">
        <w:rPr>
          <w:rFonts w:ascii="Cambria" w:hAnsi="Cambria"/>
          <w:lang w:val="lv-LV"/>
        </w:rPr>
        <w:t xml:space="preserve">Bez tam </w:t>
      </w:r>
      <w:r w:rsidR="00157B64" w:rsidRPr="0090459C">
        <w:rPr>
          <w:rFonts w:ascii="Cambria" w:hAnsi="Cambria"/>
          <w:lang w:val="lv-LV"/>
        </w:rPr>
        <w:t xml:space="preserve">jāuzsver, ka Ministru kabineta iesaiste šādu lēmumu pieņemšanā nav unikāls tikai šā </w:t>
      </w:r>
      <w:r w:rsidR="001C6069" w:rsidRPr="0090459C">
        <w:rPr>
          <w:rFonts w:ascii="Cambria" w:hAnsi="Cambria"/>
          <w:lang w:val="lv-LV"/>
        </w:rPr>
        <w:t>L</w:t>
      </w:r>
      <w:r w:rsidR="00157B64" w:rsidRPr="0090459C">
        <w:rPr>
          <w:rFonts w:ascii="Cambria" w:hAnsi="Cambria"/>
          <w:lang w:val="lv-LV"/>
        </w:rPr>
        <w:t xml:space="preserve">ikuma radīts risinājums. Likuma “Par ietekmes uz vidi novērtējumu” 22. pants jau paredz, ka paredzētās darbības akcepts var būt arī Ministru kabineta lēmums. Minētā panta otrā daļa nosaka, ka, ja paredzētās darbības ietekme uz vidi vai cilvēku veselību var skart teritoriju, kas ir lielāka par attiecīgās pašvaldības teritoriju, un pašvaldība ir akceptējusi paredzēto darbību, galīgo lēmumu par paredzēto darbību pieņem Ministru kabinets pēc attiecīgās pašvaldības ierosinājuma. Savukārt </w:t>
      </w:r>
      <w:r w:rsidR="00C46D3C" w:rsidRPr="0090459C">
        <w:rPr>
          <w:rFonts w:ascii="Cambria" w:hAnsi="Cambria"/>
          <w:lang w:val="lv-LV"/>
        </w:rPr>
        <w:t xml:space="preserve">likuma “Par ietekmes uz vidi novērtējumu” </w:t>
      </w:r>
      <w:r w:rsidR="00157B64" w:rsidRPr="0090459C">
        <w:rPr>
          <w:rFonts w:ascii="Cambria" w:hAnsi="Cambria"/>
          <w:lang w:val="lv-LV"/>
        </w:rPr>
        <w:t>22. panta trešā daļa paredz, ka, ja paredzēto darbību plānots veikt vairāku pašvaldību teritorijā, atsevišķos gadījumos gala lēmumu pieņem Ministru kabinets.</w:t>
      </w:r>
    </w:p>
    <w:p w14:paraId="55DBB12E" w14:textId="24D2BBC4" w:rsidR="00157B64" w:rsidRPr="0090459C" w:rsidRDefault="00157B64" w:rsidP="00BF4E7C">
      <w:pPr>
        <w:pStyle w:val="BodyText"/>
        <w:spacing w:line="271" w:lineRule="auto"/>
        <w:ind w:firstLine="567"/>
        <w:jc w:val="both"/>
        <w:rPr>
          <w:rFonts w:ascii="Cambria" w:hAnsi="Cambria"/>
          <w:lang w:val="lv-LV"/>
        </w:rPr>
      </w:pPr>
      <w:r w:rsidRPr="0090459C">
        <w:rPr>
          <w:rFonts w:ascii="Cambria" w:hAnsi="Cambria"/>
          <w:lang w:val="lv-LV"/>
        </w:rPr>
        <w:t xml:space="preserve">Līdz ar to secināms, ka vispārējais tiesiskais regulējums jau paredz mehānismu, kādā Ministru kabinets var pieņemt akcepta lēmumu gadījumos, kad paredzētās darbības ietekme sniedzas pāri vienas pašvaldības robežām vai ir nepieciešama pārresoriska izšķiršanās. Tādēļ </w:t>
      </w:r>
      <w:r w:rsidR="001C6069" w:rsidRPr="0090459C">
        <w:rPr>
          <w:rFonts w:ascii="Cambria" w:hAnsi="Cambria"/>
          <w:lang w:val="lv-LV"/>
        </w:rPr>
        <w:t>L</w:t>
      </w:r>
      <w:r w:rsidRPr="0090459C">
        <w:rPr>
          <w:rFonts w:ascii="Cambria" w:hAnsi="Cambria"/>
          <w:lang w:val="lv-LV"/>
        </w:rPr>
        <w:t xml:space="preserve">ikuma regulējums šajā daļā nav </w:t>
      </w:r>
      <w:r w:rsidR="00AE1FA9" w:rsidRPr="0090459C">
        <w:rPr>
          <w:rFonts w:ascii="Cambria" w:hAnsi="Cambria"/>
          <w:lang w:val="lv-LV"/>
        </w:rPr>
        <w:t>uzskatāms par nepieciešamu risinājumu.</w:t>
      </w:r>
    </w:p>
    <w:p w14:paraId="7386024A" w14:textId="437A104A" w:rsidR="00AE1FA9" w:rsidRPr="0090459C" w:rsidRDefault="00AE1FA9" w:rsidP="00BF4E7C">
      <w:pPr>
        <w:pStyle w:val="BodyText"/>
        <w:spacing w:before="0" w:line="271" w:lineRule="auto"/>
        <w:ind w:firstLine="567"/>
        <w:jc w:val="both"/>
        <w:rPr>
          <w:rFonts w:ascii="Cambria" w:hAnsi="Cambria"/>
          <w:lang w:val="lv-LV"/>
        </w:rPr>
      </w:pPr>
      <w:r w:rsidRPr="0090459C">
        <w:rPr>
          <w:rFonts w:ascii="Cambria" w:hAnsi="Cambria"/>
          <w:lang w:val="lv-LV"/>
        </w:rPr>
        <w:t>KEM skatījumā</w:t>
      </w:r>
      <w:r w:rsidR="00157B64" w:rsidRPr="0090459C">
        <w:rPr>
          <w:rFonts w:ascii="Cambria" w:hAnsi="Cambria"/>
          <w:lang w:val="lv-LV"/>
        </w:rPr>
        <w:t xml:space="preserve"> līdzšinējā speciālā kārtība būtu piemērojama tikai tiem projektiem, kuru virzība jau ir uzsākta </w:t>
      </w:r>
      <w:r w:rsidR="00D46071" w:rsidRPr="0090459C">
        <w:rPr>
          <w:rFonts w:ascii="Cambria" w:hAnsi="Cambria"/>
          <w:lang w:val="lv-LV"/>
        </w:rPr>
        <w:t>L</w:t>
      </w:r>
      <w:r w:rsidR="00157B64" w:rsidRPr="0090459C">
        <w:rPr>
          <w:rFonts w:ascii="Cambria" w:hAnsi="Cambria"/>
          <w:lang w:val="lv-LV"/>
        </w:rPr>
        <w:t>ikuma ietvarā. Šobrīd Ministru kabineta akcepta lēmuma</w:t>
      </w:r>
      <w:r w:rsidR="000F7536" w:rsidRPr="0090459C">
        <w:rPr>
          <w:rFonts w:ascii="Cambria" w:hAnsi="Cambria"/>
          <w:lang w:val="lv-LV"/>
        </w:rPr>
        <w:t xml:space="preserve"> pieņemšanas</w:t>
      </w:r>
      <w:r w:rsidR="00157B64" w:rsidRPr="0090459C">
        <w:rPr>
          <w:rFonts w:ascii="Cambria" w:hAnsi="Cambria"/>
          <w:lang w:val="lv-LV"/>
        </w:rPr>
        <w:t xml:space="preserve"> stadijā ir </w:t>
      </w:r>
      <w:r w:rsidR="000F7536" w:rsidRPr="0090459C">
        <w:rPr>
          <w:rFonts w:ascii="Cambria" w:hAnsi="Cambria"/>
          <w:lang w:val="lv-LV"/>
        </w:rPr>
        <w:t>trīs</w:t>
      </w:r>
      <w:r w:rsidR="00157B64" w:rsidRPr="0090459C">
        <w:rPr>
          <w:rFonts w:ascii="Cambria" w:hAnsi="Cambria"/>
          <w:lang w:val="lv-LV"/>
        </w:rPr>
        <w:t xml:space="preserve"> </w:t>
      </w:r>
      <w:r w:rsidR="00BA7B5C" w:rsidRPr="0090459C">
        <w:rPr>
          <w:rFonts w:ascii="Cambria" w:hAnsi="Cambria"/>
          <w:lang w:val="lv-LV"/>
        </w:rPr>
        <w:t xml:space="preserve">vēja elektrostaciju </w:t>
      </w:r>
      <w:r w:rsidR="00157B64" w:rsidRPr="0090459C">
        <w:rPr>
          <w:rFonts w:ascii="Cambria" w:hAnsi="Cambria"/>
          <w:lang w:val="lv-LV"/>
        </w:rPr>
        <w:t>projekti</w:t>
      </w:r>
      <w:r w:rsidRPr="0090459C">
        <w:rPr>
          <w:rFonts w:ascii="Cambria" w:hAnsi="Cambria"/>
          <w:lang w:val="lv-LV"/>
        </w:rPr>
        <w:t>:</w:t>
      </w:r>
    </w:p>
    <w:tbl>
      <w:tblPr>
        <w:tblStyle w:val="GridTable5Dark-Accent2"/>
        <w:tblW w:w="9776" w:type="dxa"/>
        <w:tblLook w:val="04A0" w:firstRow="1" w:lastRow="0" w:firstColumn="1" w:lastColumn="0" w:noHBand="0" w:noVBand="1"/>
      </w:tblPr>
      <w:tblGrid>
        <w:gridCol w:w="1555"/>
        <w:gridCol w:w="2976"/>
        <w:gridCol w:w="1267"/>
        <w:gridCol w:w="1568"/>
        <w:gridCol w:w="2410"/>
      </w:tblGrid>
      <w:tr w:rsidR="00AA5FE3" w:rsidRPr="0090459C" w14:paraId="0EB57CAA" w14:textId="77777777" w:rsidTr="00173678">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555" w:type="dxa"/>
          </w:tcPr>
          <w:p w14:paraId="3A7CBE02" w14:textId="1EE7FAEE" w:rsidR="00AA5FE3" w:rsidRPr="0090459C" w:rsidRDefault="00AA5FE3" w:rsidP="00173678">
            <w:pPr>
              <w:pStyle w:val="BodyText"/>
              <w:spacing w:before="0" w:line="271" w:lineRule="auto"/>
              <w:jc w:val="both"/>
              <w:rPr>
                <w:rFonts w:ascii="Cambria" w:hAnsi="Cambria"/>
                <w:lang w:val="lv-LV"/>
              </w:rPr>
            </w:pPr>
            <w:r w:rsidRPr="0090459C">
              <w:rPr>
                <w:rFonts w:ascii="Cambria" w:hAnsi="Cambria"/>
                <w:lang w:val="lv-LV"/>
              </w:rPr>
              <w:t>VES projekts</w:t>
            </w:r>
          </w:p>
        </w:tc>
        <w:tc>
          <w:tcPr>
            <w:tcW w:w="2976" w:type="dxa"/>
          </w:tcPr>
          <w:p w14:paraId="5E921902" w14:textId="31047965" w:rsidR="00AA5FE3" w:rsidRPr="0090459C" w:rsidRDefault="00AA5FE3" w:rsidP="00173678">
            <w:pPr>
              <w:pStyle w:val="BodyText"/>
              <w:spacing w:before="0" w:line="271" w:lineRule="auto"/>
              <w:jc w:val="both"/>
              <w:cnfStyle w:val="100000000000" w:firstRow="1" w:lastRow="0" w:firstColumn="0" w:lastColumn="0" w:oddVBand="0" w:evenVBand="0" w:oddHBand="0" w:evenHBand="0" w:firstRowFirstColumn="0" w:firstRowLastColumn="0" w:lastRowFirstColumn="0" w:lastRowLastColumn="0"/>
              <w:rPr>
                <w:rFonts w:ascii="Cambria" w:hAnsi="Cambria"/>
                <w:lang w:val="lv-LV"/>
              </w:rPr>
            </w:pPr>
            <w:r w:rsidRPr="0090459C">
              <w:rPr>
                <w:rFonts w:ascii="Cambria" w:hAnsi="Cambria"/>
                <w:lang w:val="lv-LV"/>
              </w:rPr>
              <w:t>Atrašanās vieta</w:t>
            </w:r>
          </w:p>
        </w:tc>
        <w:tc>
          <w:tcPr>
            <w:tcW w:w="1267" w:type="dxa"/>
          </w:tcPr>
          <w:p w14:paraId="25D64A1B" w14:textId="4A57907D" w:rsidR="00AA5FE3" w:rsidRPr="0090459C" w:rsidRDefault="00AA5FE3" w:rsidP="00173678">
            <w:pPr>
              <w:pStyle w:val="BodyText"/>
              <w:spacing w:before="0" w:line="271" w:lineRule="auto"/>
              <w:jc w:val="both"/>
              <w:cnfStyle w:val="100000000000" w:firstRow="1" w:lastRow="0" w:firstColumn="0" w:lastColumn="0" w:oddVBand="0" w:evenVBand="0" w:oddHBand="0" w:evenHBand="0" w:firstRowFirstColumn="0" w:firstRowLastColumn="0" w:lastRowFirstColumn="0" w:lastRowLastColumn="0"/>
              <w:rPr>
                <w:rFonts w:ascii="Cambria" w:hAnsi="Cambria"/>
                <w:lang w:val="lv-LV"/>
              </w:rPr>
            </w:pPr>
            <w:r w:rsidRPr="0090459C">
              <w:rPr>
                <w:rFonts w:ascii="Cambria" w:hAnsi="Cambria"/>
                <w:lang w:val="lv-LV"/>
              </w:rPr>
              <w:t>Turbīnu skaits</w:t>
            </w:r>
          </w:p>
        </w:tc>
        <w:tc>
          <w:tcPr>
            <w:tcW w:w="1568" w:type="dxa"/>
          </w:tcPr>
          <w:p w14:paraId="28E5A243" w14:textId="4310DCF1" w:rsidR="00AA5FE3" w:rsidRPr="0090459C" w:rsidRDefault="00173678" w:rsidP="00173678">
            <w:pPr>
              <w:pStyle w:val="BodyText"/>
              <w:spacing w:before="0" w:line="271" w:lineRule="auto"/>
              <w:jc w:val="both"/>
              <w:cnfStyle w:val="100000000000" w:firstRow="1" w:lastRow="0" w:firstColumn="0" w:lastColumn="0" w:oddVBand="0" w:evenVBand="0" w:oddHBand="0" w:evenHBand="0" w:firstRowFirstColumn="0" w:firstRowLastColumn="0" w:lastRowFirstColumn="0" w:lastRowLastColumn="0"/>
              <w:rPr>
                <w:rFonts w:ascii="Cambria" w:hAnsi="Cambria"/>
                <w:lang w:val="lv-LV"/>
              </w:rPr>
            </w:pPr>
            <w:r w:rsidRPr="0090459C">
              <w:rPr>
                <w:rFonts w:ascii="Cambria" w:hAnsi="Cambria"/>
                <w:lang w:val="lv-LV"/>
              </w:rPr>
              <w:t>Vienas</w:t>
            </w:r>
            <w:r w:rsidR="00AA5FE3" w:rsidRPr="0090459C">
              <w:rPr>
                <w:rFonts w:ascii="Cambria" w:hAnsi="Cambria"/>
                <w:lang w:val="lv-LV"/>
              </w:rPr>
              <w:t xml:space="preserve"> turbīnas jauda</w:t>
            </w:r>
          </w:p>
        </w:tc>
        <w:tc>
          <w:tcPr>
            <w:tcW w:w="2410" w:type="dxa"/>
          </w:tcPr>
          <w:p w14:paraId="0C8E9D83" w14:textId="3E9F5685" w:rsidR="00AA5FE3" w:rsidRPr="0090459C" w:rsidRDefault="00AA5FE3" w:rsidP="00173678">
            <w:pPr>
              <w:pStyle w:val="BodyText"/>
              <w:spacing w:before="0" w:line="271" w:lineRule="auto"/>
              <w:jc w:val="both"/>
              <w:cnfStyle w:val="100000000000" w:firstRow="1" w:lastRow="0" w:firstColumn="0" w:lastColumn="0" w:oddVBand="0" w:evenVBand="0" w:oddHBand="0" w:evenHBand="0" w:firstRowFirstColumn="0" w:firstRowLastColumn="0" w:lastRowFirstColumn="0" w:lastRowLastColumn="0"/>
              <w:rPr>
                <w:rFonts w:ascii="Cambria" w:hAnsi="Cambria"/>
                <w:lang w:val="lv-LV"/>
              </w:rPr>
            </w:pPr>
            <w:r w:rsidRPr="0090459C">
              <w:rPr>
                <w:rFonts w:ascii="Cambria" w:hAnsi="Cambria"/>
                <w:lang w:val="lv-LV"/>
              </w:rPr>
              <w:t>Kopējais saražotais apjoms</w:t>
            </w:r>
          </w:p>
        </w:tc>
      </w:tr>
      <w:tr w:rsidR="00AA5FE3" w:rsidRPr="0090459C" w14:paraId="7924ABBF" w14:textId="77777777" w:rsidTr="00173678">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555" w:type="dxa"/>
          </w:tcPr>
          <w:p w14:paraId="637C4A17" w14:textId="4047A881" w:rsidR="00AA5FE3" w:rsidRPr="0090459C" w:rsidRDefault="00AA5FE3" w:rsidP="00173678">
            <w:pPr>
              <w:pStyle w:val="BodyText"/>
              <w:spacing w:before="0" w:line="271" w:lineRule="auto"/>
              <w:jc w:val="both"/>
              <w:rPr>
                <w:rFonts w:ascii="Cambria" w:hAnsi="Cambria"/>
                <w:lang w:val="lv-LV"/>
              </w:rPr>
            </w:pPr>
            <w:r w:rsidRPr="0090459C">
              <w:rPr>
                <w:rFonts w:ascii="Cambria" w:hAnsi="Cambria"/>
                <w:lang w:val="lv-LV"/>
              </w:rPr>
              <w:t>Kurzeme</w:t>
            </w:r>
            <w:r w:rsidR="00F0088A" w:rsidRPr="0090459C">
              <w:rPr>
                <w:rFonts w:ascii="Cambria" w:eastAsia="Calibri" w:hAnsi="Cambria"/>
                <w:vertAlign w:val="superscript"/>
              </w:rPr>
              <w:footnoteReference w:id="5"/>
            </w:r>
          </w:p>
        </w:tc>
        <w:tc>
          <w:tcPr>
            <w:tcW w:w="2976" w:type="dxa"/>
          </w:tcPr>
          <w:p w14:paraId="3233475F" w14:textId="6E8DA611" w:rsidR="00AA5FE3" w:rsidRPr="0090459C" w:rsidRDefault="00F0293E" w:rsidP="00173678">
            <w:pPr>
              <w:pStyle w:val="BodyText"/>
              <w:spacing w:before="0" w:line="271" w:lineRule="auto"/>
              <w:jc w:val="both"/>
              <w:cnfStyle w:val="000000100000" w:firstRow="0" w:lastRow="0" w:firstColumn="0" w:lastColumn="0" w:oddVBand="0" w:evenVBand="0" w:oddHBand="1" w:evenHBand="0" w:firstRowFirstColumn="0" w:firstRowLastColumn="0" w:lastRowFirstColumn="0" w:lastRowLastColumn="0"/>
              <w:rPr>
                <w:rFonts w:ascii="Cambria" w:hAnsi="Cambria"/>
                <w:lang w:val="lv-LV"/>
              </w:rPr>
            </w:pPr>
            <w:r w:rsidRPr="0090459C">
              <w:rPr>
                <w:rFonts w:ascii="Cambria" w:hAnsi="Cambria"/>
                <w:lang w:val="lv-LV"/>
              </w:rPr>
              <w:t>Saldus novada Zirņu un Pampāļu pagasti un Kuldīgas novada Skrundas pagasts</w:t>
            </w:r>
          </w:p>
        </w:tc>
        <w:tc>
          <w:tcPr>
            <w:tcW w:w="1267" w:type="dxa"/>
          </w:tcPr>
          <w:p w14:paraId="7445DA61" w14:textId="69D6AE37" w:rsidR="00AA5FE3" w:rsidRPr="0090459C" w:rsidRDefault="00F0293E" w:rsidP="00173678">
            <w:pPr>
              <w:pStyle w:val="BodyText"/>
              <w:spacing w:before="0" w:line="271" w:lineRule="auto"/>
              <w:jc w:val="both"/>
              <w:cnfStyle w:val="000000100000" w:firstRow="0" w:lastRow="0" w:firstColumn="0" w:lastColumn="0" w:oddVBand="0" w:evenVBand="0" w:oddHBand="1" w:evenHBand="0" w:firstRowFirstColumn="0" w:firstRowLastColumn="0" w:lastRowFirstColumn="0" w:lastRowLastColumn="0"/>
              <w:rPr>
                <w:rFonts w:ascii="Cambria" w:hAnsi="Cambria"/>
                <w:lang w:val="lv-LV"/>
              </w:rPr>
            </w:pPr>
            <w:r w:rsidRPr="0090459C">
              <w:rPr>
                <w:rFonts w:ascii="Cambria" w:hAnsi="Cambria"/>
              </w:rPr>
              <w:t xml:space="preserve">līdz 21 </w:t>
            </w:r>
          </w:p>
        </w:tc>
        <w:tc>
          <w:tcPr>
            <w:tcW w:w="1568" w:type="dxa"/>
          </w:tcPr>
          <w:p w14:paraId="36D7B765" w14:textId="24B9DBD4" w:rsidR="00AA5FE3" w:rsidRPr="0090459C" w:rsidRDefault="00F0293E" w:rsidP="00173678">
            <w:pPr>
              <w:pStyle w:val="BodyText"/>
              <w:spacing w:before="0" w:line="271" w:lineRule="auto"/>
              <w:jc w:val="both"/>
              <w:cnfStyle w:val="000000100000" w:firstRow="0" w:lastRow="0" w:firstColumn="0" w:lastColumn="0" w:oddVBand="0" w:evenVBand="0" w:oddHBand="1" w:evenHBand="0" w:firstRowFirstColumn="0" w:firstRowLastColumn="0" w:lastRowFirstColumn="0" w:lastRowLastColumn="0"/>
              <w:rPr>
                <w:rFonts w:ascii="Cambria" w:hAnsi="Cambria"/>
                <w:lang w:val="lv-LV"/>
              </w:rPr>
            </w:pPr>
            <w:r w:rsidRPr="0090459C">
              <w:rPr>
                <w:rFonts w:ascii="Cambria" w:hAnsi="Cambria"/>
              </w:rPr>
              <w:t>6,0–7,2 MW</w:t>
            </w:r>
          </w:p>
        </w:tc>
        <w:tc>
          <w:tcPr>
            <w:tcW w:w="2410" w:type="dxa"/>
          </w:tcPr>
          <w:p w14:paraId="79763EF9" w14:textId="6372399C" w:rsidR="00F0293E" w:rsidRPr="0090459C" w:rsidRDefault="00173678" w:rsidP="00173678">
            <w:pPr>
              <w:pStyle w:val="BodyText"/>
              <w:spacing w:before="0" w:line="271" w:lineRule="auto"/>
              <w:jc w:val="both"/>
              <w:cnfStyle w:val="000000100000" w:firstRow="0" w:lastRow="0" w:firstColumn="0" w:lastColumn="0" w:oddVBand="0" w:evenVBand="0" w:oddHBand="1" w:evenHBand="0" w:firstRowFirstColumn="0" w:firstRowLastColumn="0" w:lastRowFirstColumn="0" w:lastRowLastColumn="0"/>
              <w:rPr>
                <w:rFonts w:ascii="Cambria" w:hAnsi="Cambria"/>
                <w:lang w:val="lv-LV"/>
              </w:rPr>
            </w:pPr>
            <w:r w:rsidRPr="0090459C">
              <w:rPr>
                <w:rFonts w:ascii="Cambria" w:hAnsi="Cambria"/>
                <w:lang w:val="lv-LV"/>
              </w:rPr>
              <w:t>L</w:t>
            </w:r>
            <w:r w:rsidR="00F0293E" w:rsidRPr="0090459C">
              <w:rPr>
                <w:rFonts w:ascii="Cambria" w:hAnsi="Cambria"/>
                <w:lang w:val="lv-LV"/>
              </w:rPr>
              <w:t>īdz 661 GWh</w:t>
            </w:r>
            <w:r w:rsidRPr="0090459C">
              <w:rPr>
                <w:rFonts w:ascii="Cambria" w:hAnsi="Cambria"/>
                <w:lang w:val="lv-LV"/>
              </w:rPr>
              <w:t>/</w:t>
            </w:r>
            <w:r w:rsidR="00F0293E" w:rsidRPr="0090459C">
              <w:rPr>
                <w:rFonts w:ascii="Cambria" w:hAnsi="Cambria"/>
                <w:lang w:val="lv-LV"/>
              </w:rPr>
              <w:t xml:space="preserve"> gadā</w:t>
            </w:r>
          </w:p>
          <w:p w14:paraId="0CA376C9" w14:textId="77777777" w:rsidR="00AA5FE3" w:rsidRPr="0090459C" w:rsidRDefault="00AA5FE3" w:rsidP="00173678">
            <w:pPr>
              <w:pStyle w:val="BodyText"/>
              <w:spacing w:before="0" w:line="271" w:lineRule="auto"/>
              <w:jc w:val="both"/>
              <w:cnfStyle w:val="000000100000" w:firstRow="0" w:lastRow="0" w:firstColumn="0" w:lastColumn="0" w:oddVBand="0" w:evenVBand="0" w:oddHBand="1" w:evenHBand="0" w:firstRowFirstColumn="0" w:firstRowLastColumn="0" w:lastRowFirstColumn="0" w:lastRowLastColumn="0"/>
              <w:rPr>
                <w:rFonts w:ascii="Cambria" w:hAnsi="Cambria"/>
                <w:lang w:val="lv-LV"/>
              </w:rPr>
            </w:pPr>
          </w:p>
        </w:tc>
      </w:tr>
      <w:tr w:rsidR="00AA5FE3" w:rsidRPr="0090459C" w14:paraId="44EBE248" w14:textId="77777777" w:rsidTr="00173678">
        <w:trPr>
          <w:trHeight w:val="510"/>
        </w:trPr>
        <w:tc>
          <w:tcPr>
            <w:cnfStyle w:val="001000000000" w:firstRow="0" w:lastRow="0" w:firstColumn="1" w:lastColumn="0" w:oddVBand="0" w:evenVBand="0" w:oddHBand="0" w:evenHBand="0" w:firstRowFirstColumn="0" w:firstRowLastColumn="0" w:lastRowFirstColumn="0" w:lastRowLastColumn="0"/>
            <w:tcW w:w="1555" w:type="dxa"/>
          </w:tcPr>
          <w:p w14:paraId="0EDDAF4F" w14:textId="3449C558" w:rsidR="00AA5FE3" w:rsidRPr="0090459C" w:rsidRDefault="00F0293E" w:rsidP="00173678">
            <w:pPr>
              <w:pStyle w:val="BodyText"/>
              <w:spacing w:before="0" w:line="271" w:lineRule="auto"/>
              <w:jc w:val="both"/>
              <w:rPr>
                <w:rFonts w:ascii="Cambria" w:hAnsi="Cambria"/>
                <w:lang w:val="lv-LV"/>
              </w:rPr>
            </w:pPr>
            <w:r w:rsidRPr="0090459C">
              <w:rPr>
                <w:rFonts w:ascii="Cambria" w:hAnsi="Cambria"/>
                <w:lang w:val="lv-LV"/>
              </w:rPr>
              <w:t>EKO Ziemeļi</w:t>
            </w:r>
            <w:r w:rsidR="00F0088A" w:rsidRPr="0090459C">
              <w:rPr>
                <w:rFonts w:ascii="Cambria" w:eastAsia="Calibri" w:hAnsi="Cambria"/>
                <w:vertAlign w:val="superscript"/>
              </w:rPr>
              <w:footnoteReference w:id="6"/>
            </w:r>
          </w:p>
        </w:tc>
        <w:tc>
          <w:tcPr>
            <w:tcW w:w="2976" w:type="dxa"/>
          </w:tcPr>
          <w:p w14:paraId="699B12FC" w14:textId="335E7A42" w:rsidR="00AA5FE3" w:rsidRPr="0090459C" w:rsidRDefault="005842FB" w:rsidP="00173678">
            <w:pPr>
              <w:pStyle w:val="BodyText"/>
              <w:spacing w:before="0" w:line="271" w:lineRule="auto"/>
              <w:jc w:val="both"/>
              <w:cnfStyle w:val="000000000000" w:firstRow="0" w:lastRow="0" w:firstColumn="0" w:lastColumn="0" w:oddVBand="0" w:evenVBand="0" w:oddHBand="0" w:evenHBand="0" w:firstRowFirstColumn="0" w:firstRowLastColumn="0" w:lastRowFirstColumn="0" w:lastRowLastColumn="0"/>
              <w:rPr>
                <w:rFonts w:ascii="Cambria" w:hAnsi="Cambria"/>
                <w:lang w:val="lv-LV"/>
              </w:rPr>
            </w:pPr>
            <w:r w:rsidRPr="0090459C">
              <w:rPr>
                <w:rFonts w:ascii="Cambria" w:hAnsi="Cambria"/>
                <w:lang w:val="lv-LV"/>
              </w:rPr>
              <w:t>Kuldīgas novada Ēdoles un Padures pagasti</w:t>
            </w:r>
          </w:p>
        </w:tc>
        <w:tc>
          <w:tcPr>
            <w:tcW w:w="1267" w:type="dxa"/>
          </w:tcPr>
          <w:p w14:paraId="7D342A9B" w14:textId="703B99E6" w:rsidR="00AA5FE3" w:rsidRPr="0090459C" w:rsidRDefault="005842FB" w:rsidP="00173678">
            <w:pPr>
              <w:pStyle w:val="BodyText"/>
              <w:spacing w:before="0" w:line="271" w:lineRule="auto"/>
              <w:jc w:val="both"/>
              <w:cnfStyle w:val="000000000000" w:firstRow="0" w:lastRow="0" w:firstColumn="0" w:lastColumn="0" w:oddVBand="0" w:evenVBand="0" w:oddHBand="0" w:evenHBand="0" w:firstRowFirstColumn="0" w:firstRowLastColumn="0" w:lastRowFirstColumn="0" w:lastRowLastColumn="0"/>
              <w:rPr>
                <w:rFonts w:ascii="Cambria" w:hAnsi="Cambria"/>
                <w:lang w:val="lv-LV"/>
              </w:rPr>
            </w:pPr>
            <w:r w:rsidRPr="0090459C">
              <w:rPr>
                <w:rFonts w:ascii="Cambria" w:hAnsi="Cambria"/>
                <w:lang w:val="lv-LV"/>
              </w:rPr>
              <w:t>līdz 20</w:t>
            </w:r>
          </w:p>
        </w:tc>
        <w:tc>
          <w:tcPr>
            <w:tcW w:w="1568" w:type="dxa"/>
          </w:tcPr>
          <w:p w14:paraId="55536D13" w14:textId="6FE08BC3" w:rsidR="00AA5FE3" w:rsidRPr="0090459C" w:rsidRDefault="00944800" w:rsidP="00173678">
            <w:pPr>
              <w:pStyle w:val="BodyText"/>
              <w:spacing w:before="0" w:line="271" w:lineRule="auto"/>
              <w:jc w:val="both"/>
              <w:cnfStyle w:val="000000000000" w:firstRow="0" w:lastRow="0" w:firstColumn="0" w:lastColumn="0" w:oddVBand="0" w:evenVBand="0" w:oddHBand="0" w:evenHBand="0" w:firstRowFirstColumn="0" w:firstRowLastColumn="0" w:lastRowFirstColumn="0" w:lastRowLastColumn="0"/>
              <w:rPr>
                <w:rFonts w:ascii="Cambria" w:hAnsi="Cambria"/>
                <w:lang w:val="lv-LV"/>
              </w:rPr>
            </w:pPr>
            <w:r w:rsidRPr="0090459C">
              <w:rPr>
                <w:rFonts w:ascii="Cambria" w:hAnsi="Cambria"/>
                <w:lang w:val="lv-LV"/>
              </w:rPr>
              <w:t>6,2–7,2 MW</w:t>
            </w:r>
          </w:p>
        </w:tc>
        <w:tc>
          <w:tcPr>
            <w:tcW w:w="2410" w:type="dxa"/>
          </w:tcPr>
          <w:p w14:paraId="7C8C59F9" w14:textId="7F5E5A59" w:rsidR="00AA5FE3" w:rsidRPr="0090459C" w:rsidRDefault="00944800" w:rsidP="00173678">
            <w:pPr>
              <w:pStyle w:val="BodyText"/>
              <w:spacing w:before="0" w:line="271" w:lineRule="auto"/>
              <w:jc w:val="both"/>
              <w:cnfStyle w:val="000000000000" w:firstRow="0" w:lastRow="0" w:firstColumn="0" w:lastColumn="0" w:oddVBand="0" w:evenVBand="0" w:oddHBand="0" w:evenHBand="0" w:firstRowFirstColumn="0" w:firstRowLastColumn="0" w:lastRowFirstColumn="0" w:lastRowLastColumn="0"/>
              <w:rPr>
                <w:rFonts w:ascii="Cambria" w:hAnsi="Cambria"/>
                <w:lang w:val="lv-LV"/>
              </w:rPr>
            </w:pPr>
            <w:r w:rsidRPr="0090459C">
              <w:rPr>
                <w:rFonts w:ascii="Cambria" w:hAnsi="Cambria"/>
                <w:lang w:val="lv-LV"/>
              </w:rPr>
              <w:t>Līdz 536 GWh/gadā</w:t>
            </w:r>
          </w:p>
        </w:tc>
      </w:tr>
      <w:tr w:rsidR="00AA5FE3" w:rsidRPr="0090459C" w14:paraId="4669A285" w14:textId="77777777" w:rsidTr="00173678">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555" w:type="dxa"/>
          </w:tcPr>
          <w:p w14:paraId="2854ACD7" w14:textId="1AC1803F" w:rsidR="00AA5FE3" w:rsidRPr="0090459C" w:rsidRDefault="00F0293E" w:rsidP="00173678">
            <w:pPr>
              <w:pStyle w:val="BodyText"/>
              <w:spacing w:before="0" w:line="271" w:lineRule="auto"/>
              <w:jc w:val="both"/>
              <w:rPr>
                <w:rFonts w:ascii="Cambria" w:hAnsi="Cambria"/>
                <w:lang w:val="lv-LV"/>
              </w:rPr>
            </w:pPr>
            <w:r w:rsidRPr="0090459C">
              <w:rPr>
                <w:rFonts w:ascii="Cambria" w:hAnsi="Cambria"/>
                <w:lang w:val="lv-LV"/>
              </w:rPr>
              <w:t>K2 Ventum</w:t>
            </w:r>
            <w:r w:rsidR="00F0088A" w:rsidRPr="0090459C">
              <w:rPr>
                <w:rFonts w:ascii="Cambria" w:eastAsia="Calibri" w:hAnsi="Cambria"/>
                <w:vertAlign w:val="superscript"/>
              </w:rPr>
              <w:footnoteReference w:id="7"/>
            </w:r>
          </w:p>
        </w:tc>
        <w:tc>
          <w:tcPr>
            <w:tcW w:w="2976" w:type="dxa"/>
          </w:tcPr>
          <w:p w14:paraId="53776EEC" w14:textId="7D271531" w:rsidR="00AA5FE3" w:rsidRPr="0090459C" w:rsidRDefault="00F0293E" w:rsidP="00173678">
            <w:pPr>
              <w:pStyle w:val="BodyText"/>
              <w:spacing w:before="0" w:line="271" w:lineRule="auto"/>
              <w:jc w:val="both"/>
              <w:cnfStyle w:val="000000100000" w:firstRow="0" w:lastRow="0" w:firstColumn="0" w:lastColumn="0" w:oddVBand="0" w:evenVBand="0" w:oddHBand="1" w:evenHBand="0" w:firstRowFirstColumn="0" w:firstRowLastColumn="0" w:lastRowFirstColumn="0" w:lastRowLastColumn="0"/>
              <w:rPr>
                <w:rFonts w:ascii="Cambria" w:hAnsi="Cambria"/>
                <w:lang w:val="lv-LV"/>
              </w:rPr>
            </w:pPr>
            <w:r w:rsidRPr="0090459C">
              <w:rPr>
                <w:rFonts w:ascii="Cambria" w:hAnsi="Cambria"/>
                <w:lang w:val="lv-LV"/>
              </w:rPr>
              <w:t>Dienvidkurzemes novada Sakas pagasts, Kuldīgas novada Alsungas pagasts</w:t>
            </w:r>
          </w:p>
        </w:tc>
        <w:tc>
          <w:tcPr>
            <w:tcW w:w="1267" w:type="dxa"/>
          </w:tcPr>
          <w:p w14:paraId="27E74421" w14:textId="14C4230D" w:rsidR="00AA5FE3" w:rsidRPr="0090459C" w:rsidRDefault="00F0293E" w:rsidP="00173678">
            <w:pPr>
              <w:pStyle w:val="BodyText"/>
              <w:spacing w:before="0" w:line="271" w:lineRule="auto"/>
              <w:jc w:val="both"/>
              <w:cnfStyle w:val="000000100000" w:firstRow="0" w:lastRow="0" w:firstColumn="0" w:lastColumn="0" w:oddVBand="0" w:evenVBand="0" w:oddHBand="1" w:evenHBand="0" w:firstRowFirstColumn="0" w:firstRowLastColumn="0" w:lastRowFirstColumn="0" w:lastRowLastColumn="0"/>
              <w:rPr>
                <w:rFonts w:ascii="Cambria" w:hAnsi="Cambria"/>
                <w:lang w:val="lv-LV"/>
              </w:rPr>
            </w:pPr>
            <w:r w:rsidRPr="0090459C">
              <w:rPr>
                <w:rFonts w:ascii="Cambria" w:hAnsi="Cambria"/>
                <w:lang w:val="lv-LV"/>
              </w:rPr>
              <w:t>līdz 46</w:t>
            </w:r>
          </w:p>
        </w:tc>
        <w:tc>
          <w:tcPr>
            <w:tcW w:w="1568" w:type="dxa"/>
          </w:tcPr>
          <w:p w14:paraId="6E2D6B25" w14:textId="3A0DBBD0" w:rsidR="00AA5FE3" w:rsidRPr="0090459C" w:rsidRDefault="00F0293E" w:rsidP="00173678">
            <w:pPr>
              <w:pStyle w:val="BodyText"/>
              <w:spacing w:before="0" w:line="271" w:lineRule="auto"/>
              <w:jc w:val="both"/>
              <w:cnfStyle w:val="000000100000" w:firstRow="0" w:lastRow="0" w:firstColumn="0" w:lastColumn="0" w:oddVBand="0" w:evenVBand="0" w:oddHBand="1" w:evenHBand="0" w:firstRowFirstColumn="0" w:firstRowLastColumn="0" w:lastRowFirstColumn="0" w:lastRowLastColumn="0"/>
              <w:rPr>
                <w:rFonts w:ascii="Cambria" w:hAnsi="Cambria"/>
                <w:lang w:val="lv-LV"/>
              </w:rPr>
            </w:pPr>
            <w:r w:rsidRPr="0090459C">
              <w:rPr>
                <w:rFonts w:ascii="Cambria" w:hAnsi="Cambria"/>
                <w:lang w:val="lv-LV"/>
              </w:rPr>
              <w:t>6,2–7,0 MW</w:t>
            </w:r>
          </w:p>
        </w:tc>
        <w:tc>
          <w:tcPr>
            <w:tcW w:w="2410" w:type="dxa"/>
          </w:tcPr>
          <w:p w14:paraId="5F745D61" w14:textId="452DC124" w:rsidR="00AA5FE3" w:rsidRPr="0090459C" w:rsidRDefault="00F0293E" w:rsidP="00173678">
            <w:pPr>
              <w:pStyle w:val="BodyText"/>
              <w:spacing w:before="0" w:line="271" w:lineRule="auto"/>
              <w:jc w:val="both"/>
              <w:cnfStyle w:val="000000100000" w:firstRow="0" w:lastRow="0" w:firstColumn="0" w:lastColumn="0" w:oddVBand="0" w:evenVBand="0" w:oddHBand="1" w:evenHBand="0" w:firstRowFirstColumn="0" w:firstRowLastColumn="0" w:lastRowFirstColumn="0" w:lastRowLastColumn="0"/>
              <w:rPr>
                <w:rFonts w:ascii="Cambria" w:hAnsi="Cambria"/>
                <w:lang w:val="lv-LV"/>
              </w:rPr>
            </w:pPr>
            <w:r w:rsidRPr="0090459C">
              <w:rPr>
                <w:rFonts w:ascii="Cambria" w:hAnsi="Cambria"/>
                <w:lang w:val="lv-LV"/>
              </w:rPr>
              <w:t xml:space="preserve">Līdz </w:t>
            </w:r>
            <w:r w:rsidR="005842FB" w:rsidRPr="0090459C">
              <w:rPr>
                <w:rFonts w:ascii="Cambria" w:hAnsi="Cambria"/>
                <w:lang w:val="lv-LV"/>
              </w:rPr>
              <w:t>1038 GWh</w:t>
            </w:r>
            <w:r w:rsidR="00944800" w:rsidRPr="0090459C">
              <w:rPr>
                <w:rFonts w:ascii="Cambria" w:hAnsi="Cambria"/>
                <w:lang w:val="lv-LV"/>
              </w:rPr>
              <w:t>/gadā</w:t>
            </w:r>
          </w:p>
        </w:tc>
      </w:tr>
    </w:tbl>
    <w:p w14:paraId="46087596" w14:textId="77777777" w:rsidR="00F0088A" w:rsidRPr="0090459C" w:rsidRDefault="00F0088A" w:rsidP="00F0088A">
      <w:pPr>
        <w:widowControl w:val="0"/>
        <w:spacing w:line="271" w:lineRule="auto"/>
        <w:ind w:firstLine="567"/>
        <w:jc w:val="both"/>
        <w:rPr>
          <w:rFonts w:ascii="Cambria" w:eastAsia="Calibri" w:hAnsi="Cambria"/>
        </w:rPr>
      </w:pPr>
    </w:p>
    <w:p w14:paraId="4A9D48AC" w14:textId="489247CE" w:rsidR="00F0088A" w:rsidRPr="0090459C" w:rsidRDefault="00F0088A" w:rsidP="00F0088A">
      <w:pPr>
        <w:pStyle w:val="BodyText"/>
        <w:spacing w:before="0" w:line="271" w:lineRule="auto"/>
        <w:ind w:firstLine="567"/>
        <w:jc w:val="both"/>
        <w:rPr>
          <w:rFonts w:ascii="Cambria" w:hAnsi="Cambria"/>
          <w:lang w:val="lv-LV"/>
        </w:rPr>
      </w:pPr>
      <w:r w:rsidRPr="0090459C">
        <w:rPr>
          <w:rFonts w:ascii="Cambria" w:hAnsi="Cambria"/>
          <w:lang w:val="lv-LV"/>
        </w:rPr>
        <w:t xml:space="preserve">Šie projekti, ja tie izpilda pārējo tiem piemērojamo normatīvo aktu prasības, </w:t>
      </w:r>
      <w:r w:rsidR="00517BA3" w:rsidRPr="0090459C">
        <w:rPr>
          <w:rFonts w:ascii="Cambria" w:hAnsi="Cambria"/>
          <w:lang w:val="lv-LV"/>
        </w:rPr>
        <w:t>tajā skaitā</w:t>
      </w:r>
      <w:r w:rsidRPr="0090459C">
        <w:rPr>
          <w:rFonts w:ascii="Cambria" w:hAnsi="Cambria"/>
          <w:lang w:val="lv-LV"/>
        </w:rPr>
        <w:t xml:space="preserve"> VVD atzinumā par IVN noteikti, būtu virzāmi atbilstoši to uzsākšanas brīdī piemērojamajam tiesiskajam regulējumam, ievērojot tiesiskās paļāvības un labas pārvaldības principus. </w:t>
      </w:r>
      <w:r w:rsidRPr="0090459C">
        <w:rPr>
          <w:rFonts w:ascii="Cambria" w:hAnsi="Cambria"/>
          <w:lang w:val="lv-LV"/>
        </w:rPr>
        <w:lastRenderedPageBreak/>
        <w:t xml:space="preserve">Vienlaikus KEM nesaredz pamatu šo īpašo regulējumu uzturēt kā turpmāku vispārēju pieeju nākamajiem sauszemes </w:t>
      </w:r>
      <w:r w:rsidR="00AE3B87" w:rsidRPr="0090459C">
        <w:rPr>
          <w:rFonts w:ascii="Cambria" w:hAnsi="Cambria"/>
          <w:lang w:val="lv-LV"/>
        </w:rPr>
        <w:t>VES</w:t>
      </w:r>
      <w:r w:rsidRPr="0090459C">
        <w:rPr>
          <w:rFonts w:ascii="Cambria" w:hAnsi="Cambria"/>
          <w:lang w:val="lv-LV"/>
        </w:rPr>
        <w:t xml:space="preserve"> projektiem.</w:t>
      </w:r>
    </w:p>
    <w:p w14:paraId="00D8FC8C" w14:textId="77777777" w:rsidR="0090459C" w:rsidRPr="0090459C" w:rsidRDefault="00F0088A" w:rsidP="0090459C">
      <w:pPr>
        <w:widowControl w:val="0"/>
        <w:spacing w:line="271" w:lineRule="auto"/>
        <w:ind w:firstLine="567"/>
        <w:jc w:val="both"/>
        <w:rPr>
          <w:rFonts w:ascii="Cambria" w:eastAsia="Calibri" w:hAnsi="Cambria"/>
        </w:rPr>
      </w:pPr>
      <w:r w:rsidRPr="0090459C">
        <w:rPr>
          <w:rFonts w:ascii="Cambria" w:eastAsia="Calibri" w:hAnsi="Cambria"/>
        </w:rPr>
        <w:t>KEM ir vērtējusi</w:t>
      </w:r>
      <w:r w:rsidRPr="0090459C">
        <w:rPr>
          <w:rFonts w:ascii="Cambria" w:hAnsi="Cambria"/>
        </w:rPr>
        <w:t xml:space="preserve"> VES ieviesēju un citu iesaistīto pušu pieredzi, lai identificētu iespējamo Likuma radīto administratīvo, juridisko un praktisko</w:t>
      </w:r>
      <w:r w:rsidR="000D7B03" w:rsidRPr="0090459C">
        <w:rPr>
          <w:rFonts w:ascii="Cambria" w:hAnsi="Cambria"/>
        </w:rPr>
        <w:t xml:space="preserve"> ietekmi</w:t>
      </w:r>
      <w:r w:rsidRPr="0090459C">
        <w:rPr>
          <w:rFonts w:ascii="Cambria" w:hAnsi="Cambria"/>
        </w:rPr>
        <w:t>, un secinājusi, ka L</w:t>
      </w:r>
      <w:r w:rsidRPr="0090459C">
        <w:rPr>
          <w:rFonts w:ascii="Cambria" w:eastAsia="Calibri" w:hAnsi="Cambria"/>
        </w:rPr>
        <w:t>ikums ne vien nepaātrina VES ieviešanas procesu, bet rada papildu administratīvo šķērsli. Proti, Ministru kabineta 2021. gada 7. septembra noteikumos Nr. 606 “Ministru kabineta kārtības rullis” noteiktajā kārtībā saskaņojamie Ministru kabineta tiesību akti (rīkojumi par IVN akceptu) pēc procesuālās kārtības ir ilgstošāki nekā pašvaldības akcepta lēmumi, līdz ar to VES ieviešanas process nekādā mērā netiek atvieglots vai paātrināts.</w:t>
      </w:r>
    </w:p>
    <w:p w14:paraId="0E536AF4" w14:textId="6C046D10" w:rsidR="00911BFE" w:rsidRPr="0090459C" w:rsidRDefault="0090459C" w:rsidP="0090459C">
      <w:pPr>
        <w:widowControl w:val="0"/>
        <w:spacing w:line="271" w:lineRule="auto"/>
        <w:ind w:firstLine="567"/>
        <w:jc w:val="both"/>
        <w:rPr>
          <w:rFonts w:ascii="Cambria" w:hAnsi="Cambria" w:cs="Times New Roman"/>
          <w:color w:val="000000"/>
        </w:rPr>
      </w:pPr>
      <w:r w:rsidRPr="0090459C">
        <w:rPr>
          <w:rFonts w:ascii="Cambria" w:eastAsia="Calibri" w:hAnsi="Cambria"/>
        </w:rPr>
        <w:t xml:space="preserve"> </w:t>
      </w:r>
      <w:r w:rsidR="00911BFE" w:rsidRPr="0090459C">
        <w:rPr>
          <w:rFonts w:ascii="Cambria" w:eastAsia="Calibri" w:hAnsi="Cambria"/>
        </w:rPr>
        <w:t xml:space="preserve">Papildus jānorāda, ka KEM 2026. gada 11. martā saņēmusi arī sākotnējo iesniegumu no SIA “Latvijas vēja parki”, ar aicinājumu uz Ministru kabinetu virzīt akcepta lēmuma projektu </w:t>
      </w:r>
      <w:r w:rsidR="00911BFE" w:rsidRPr="0090459C">
        <w:rPr>
          <w:rFonts w:ascii="Cambria" w:hAnsi="Cambria" w:cs="Times New Roman"/>
          <w:color w:val="000000"/>
        </w:rPr>
        <w:t xml:space="preserve">par vēja elektrostaciju parka "Limbaži" un tā saistītās infrastruktūras projekta īstenošanu Limbažu novada Salacgrīvas un Viļķenes pagastos. Iesniegumā minēts, ka paredzētā darbība tiek plānots izveidot līdz 12 </w:t>
      </w:r>
      <w:r w:rsidR="00720F99" w:rsidRPr="0090459C">
        <w:rPr>
          <w:rFonts w:ascii="Cambria" w:hAnsi="Cambria" w:cs="Times New Roman"/>
          <w:color w:val="000000"/>
        </w:rPr>
        <w:t>VES</w:t>
      </w:r>
      <w:r w:rsidR="00911BFE" w:rsidRPr="0090459C">
        <w:rPr>
          <w:rFonts w:ascii="Cambria" w:hAnsi="Cambria" w:cs="Times New Roman"/>
          <w:color w:val="000000"/>
        </w:rPr>
        <w:t xml:space="preserve"> un saistītās infrastruktūras (kabeļtrašu, pieslēguma augstsprieguma līnijai, apakšstacijas, jaunu pievadceļu un VES montāžas laukumu) būvniecība Limbažu novada Salacgrīvas pagastā, veicot pieslēgumu 110 kV augstsprieguma līnijai "Salacgrīva – Aloja".  Uz informatīvā ziņojuma sagatavošanas brīdi, par minēto projektu nav saņemts attiecīgās pašvaldības viedoklis </w:t>
      </w:r>
      <w:r w:rsidR="00720F99" w:rsidRPr="0090459C">
        <w:rPr>
          <w:rFonts w:ascii="Cambria" w:hAnsi="Cambria" w:cs="Times New Roman"/>
          <w:color w:val="000000"/>
        </w:rPr>
        <w:t>rakstveidā</w:t>
      </w:r>
      <w:r w:rsidR="00911BFE" w:rsidRPr="0090459C">
        <w:rPr>
          <w:rFonts w:ascii="Cambria" w:hAnsi="Cambria" w:cs="Times New Roman"/>
          <w:color w:val="000000"/>
        </w:rPr>
        <w:t xml:space="preserve">. </w:t>
      </w:r>
    </w:p>
    <w:p w14:paraId="3096BABF" w14:textId="72125F22" w:rsidR="00F0088A" w:rsidRPr="0090459C" w:rsidRDefault="00911BFE" w:rsidP="00F0088A">
      <w:pPr>
        <w:widowControl w:val="0"/>
        <w:spacing w:line="271" w:lineRule="auto"/>
        <w:ind w:firstLine="567"/>
        <w:jc w:val="both"/>
        <w:rPr>
          <w:rFonts w:ascii="Cambria" w:hAnsi="Cambria"/>
        </w:rPr>
      </w:pPr>
      <w:r w:rsidRPr="0090459C">
        <w:rPr>
          <w:rFonts w:ascii="Cambria" w:eastAsia="Calibri" w:hAnsi="Cambria"/>
        </w:rPr>
        <w:t xml:space="preserve"> </w:t>
      </w:r>
    </w:p>
    <w:p w14:paraId="5A1EE427" w14:textId="7B5CE681" w:rsidR="006810A7" w:rsidRPr="0090459C" w:rsidRDefault="006810A7" w:rsidP="00824322">
      <w:pPr>
        <w:pStyle w:val="Heading2"/>
        <w:numPr>
          <w:ilvl w:val="1"/>
          <w:numId w:val="42"/>
        </w:numPr>
        <w:spacing w:line="271" w:lineRule="auto"/>
        <w:ind w:left="851" w:hanging="567"/>
        <w:rPr>
          <w:rFonts w:ascii="Cambria" w:hAnsi="Cambria"/>
        </w:rPr>
      </w:pPr>
      <w:bookmarkStart w:id="8" w:name="_Toc225506447"/>
      <w:r w:rsidRPr="0090459C">
        <w:rPr>
          <w:rFonts w:ascii="Cambria" w:hAnsi="Cambria"/>
        </w:rPr>
        <w:t>Nacionālo interešu objekta regulējums</w:t>
      </w:r>
      <w:bookmarkEnd w:id="8"/>
    </w:p>
    <w:p w14:paraId="0138DE2E" w14:textId="4A4BDC8A" w:rsidR="00A51F16" w:rsidRPr="0090459C" w:rsidRDefault="00A51F16" w:rsidP="00F0088A">
      <w:pPr>
        <w:pStyle w:val="BodyText"/>
        <w:spacing w:line="271" w:lineRule="auto"/>
        <w:ind w:firstLine="567"/>
        <w:jc w:val="both"/>
        <w:rPr>
          <w:rFonts w:ascii="Cambria" w:hAnsi="Cambria"/>
          <w:lang w:val="lv-LV"/>
        </w:rPr>
      </w:pPr>
      <w:r w:rsidRPr="0090459C">
        <w:rPr>
          <w:rFonts w:ascii="Cambria" w:hAnsi="Cambria"/>
          <w:lang w:val="lv-LV"/>
        </w:rPr>
        <w:t xml:space="preserve">Likuma trešā nodaļa paredz īpašu </w:t>
      </w:r>
      <w:r w:rsidR="00914633" w:rsidRPr="0090459C">
        <w:rPr>
          <w:rFonts w:ascii="Cambria" w:hAnsi="Cambria"/>
          <w:lang w:val="lv-LV"/>
        </w:rPr>
        <w:t xml:space="preserve"> NIO</w:t>
      </w:r>
      <w:r w:rsidRPr="0090459C">
        <w:rPr>
          <w:rFonts w:ascii="Cambria" w:hAnsi="Cambria"/>
          <w:lang w:val="lv-LV"/>
        </w:rPr>
        <w:t xml:space="preserve"> statusa noteikšanas </w:t>
      </w:r>
      <w:r w:rsidR="00F0088A" w:rsidRPr="0090459C">
        <w:rPr>
          <w:rFonts w:ascii="Cambria" w:hAnsi="Cambria"/>
          <w:lang w:val="lv-LV"/>
        </w:rPr>
        <w:t>kārtību</w:t>
      </w:r>
      <w:r w:rsidRPr="0090459C">
        <w:rPr>
          <w:rFonts w:ascii="Cambria" w:hAnsi="Cambria"/>
          <w:lang w:val="lv-LV"/>
        </w:rPr>
        <w:t xml:space="preserve">. </w:t>
      </w:r>
      <w:r w:rsidR="000542E3" w:rsidRPr="0090459C">
        <w:rPr>
          <w:rFonts w:ascii="Cambria" w:hAnsi="Cambria"/>
          <w:lang w:val="lv-LV"/>
        </w:rPr>
        <w:t xml:space="preserve">Tomēr, izvērtējot šā regulējuma piemērošanu praksē un tā </w:t>
      </w:r>
      <w:r w:rsidR="00F0088A" w:rsidRPr="0090459C">
        <w:rPr>
          <w:rFonts w:ascii="Cambria" w:hAnsi="Cambria"/>
          <w:lang w:val="lv-LV"/>
        </w:rPr>
        <w:t>korelāciju</w:t>
      </w:r>
      <w:r w:rsidR="000542E3" w:rsidRPr="0090459C">
        <w:rPr>
          <w:rFonts w:ascii="Cambria" w:hAnsi="Cambria"/>
          <w:lang w:val="lv-LV"/>
        </w:rPr>
        <w:t xml:space="preserve"> ar citiem normatīvajiem aktiem, nav saskatāma ne juridiska, ne praktiska nepieciešamība saglabāt šo speciālo kārtību.</w:t>
      </w:r>
    </w:p>
    <w:p w14:paraId="27020645" w14:textId="3B108F65" w:rsidR="00F0088A" w:rsidRPr="0090459C" w:rsidRDefault="00A51F16" w:rsidP="00F0088A">
      <w:pPr>
        <w:pStyle w:val="BodyText"/>
        <w:spacing w:line="271" w:lineRule="auto"/>
        <w:ind w:firstLine="567"/>
        <w:jc w:val="both"/>
        <w:rPr>
          <w:rFonts w:ascii="Cambria" w:hAnsi="Cambria"/>
          <w:lang w:val="lv-LV"/>
        </w:rPr>
      </w:pPr>
      <w:r w:rsidRPr="0090459C">
        <w:rPr>
          <w:rFonts w:ascii="Cambria" w:hAnsi="Cambria"/>
          <w:lang w:val="lv-LV"/>
        </w:rPr>
        <w:t xml:space="preserve">Pirmkārt, Teritorijas attīstības plānošanas likums jau paredz vispārējo tiesisko ietvaru NIO statusa noteikšanai un īstenošanai. Līdz ar to īpaša, paralēla NIO statusa piešķiršanas kārtība energoapgādes </w:t>
      </w:r>
      <w:r w:rsidR="00A226B7" w:rsidRPr="0090459C">
        <w:rPr>
          <w:rFonts w:ascii="Cambria" w:hAnsi="Cambria"/>
          <w:lang w:val="lv-LV"/>
        </w:rPr>
        <w:t>objektiem</w:t>
      </w:r>
      <w:r w:rsidRPr="0090459C">
        <w:rPr>
          <w:rFonts w:ascii="Cambria" w:hAnsi="Cambria"/>
          <w:lang w:val="lv-LV"/>
        </w:rPr>
        <w:t xml:space="preserve"> rada regulējuma dublēšanos. </w:t>
      </w:r>
    </w:p>
    <w:p w14:paraId="6FAA2DF3" w14:textId="0F9AD9E3" w:rsidR="00A51F16" w:rsidRPr="0090459C" w:rsidRDefault="00A51F16" w:rsidP="00F0088A">
      <w:pPr>
        <w:pStyle w:val="BodyText"/>
        <w:spacing w:line="271" w:lineRule="auto"/>
        <w:ind w:firstLine="567"/>
        <w:jc w:val="both"/>
        <w:rPr>
          <w:rFonts w:ascii="Cambria" w:hAnsi="Cambria"/>
          <w:lang w:val="lv-LV"/>
        </w:rPr>
      </w:pPr>
      <w:r w:rsidRPr="0090459C">
        <w:rPr>
          <w:rFonts w:ascii="Cambria" w:hAnsi="Cambria"/>
          <w:lang w:val="lv-LV"/>
        </w:rPr>
        <w:t xml:space="preserve">Otrkārt, enerģētikas jomā līdz šim NIO statuss ir ticis piemērots tādai infrastruktūrai, kas ir kritiski nozīmīga visai valsts energosistēmai un tautsaimniecībai kopumā, piemēram, elektroenerģijas un </w:t>
      </w:r>
      <w:r w:rsidR="002970AF" w:rsidRPr="0090459C">
        <w:rPr>
          <w:rFonts w:ascii="Cambria" w:hAnsi="Cambria"/>
          <w:lang w:val="lv-LV"/>
        </w:rPr>
        <w:t>dabas</w:t>
      </w:r>
      <w:r w:rsidRPr="0090459C">
        <w:rPr>
          <w:rFonts w:ascii="Cambria" w:hAnsi="Cambria"/>
          <w:lang w:val="lv-LV"/>
        </w:rPr>
        <w:t xml:space="preserve">gāzes pārvades sistēmu operatoru infrastruktūrai. KEM nesaredz pamatu </w:t>
      </w:r>
      <w:r w:rsidR="00F8312F" w:rsidRPr="0090459C">
        <w:rPr>
          <w:rFonts w:ascii="Cambria" w:hAnsi="Cambria"/>
          <w:lang w:val="lv-LV"/>
        </w:rPr>
        <w:t xml:space="preserve">NIO </w:t>
      </w:r>
      <w:r w:rsidR="001B6E39" w:rsidRPr="0090459C">
        <w:rPr>
          <w:rFonts w:ascii="Cambria" w:hAnsi="Cambria"/>
          <w:lang w:val="lv-LV"/>
        </w:rPr>
        <w:t>statusu</w:t>
      </w:r>
      <w:r w:rsidRPr="0090459C">
        <w:rPr>
          <w:rFonts w:ascii="Cambria" w:hAnsi="Cambria"/>
          <w:lang w:val="lv-LV"/>
        </w:rPr>
        <w:t xml:space="preserve"> paplašināt tādā veidā, kas mazinātu tā īpašo nozīmi vai radītu priekšstatu, ka NIO statuss ir </w:t>
      </w:r>
      <w:r w:rsidR="00F0088A" w:rsidRPr="0090459C">
        <w:rPr>
          <w:rFonts w:ascii="Cambria" w:hAnsi="Cambria"/>
          <w:lang w:val="lv-LV"/>
        </w:rPr>
        <w:t>piemērojams</w:t>
      </w:r>
      <w:r w:rsidRPr="0090459C">
        <w:rPr>
          <w:rFonts w:ascii="Cambria" w:hAnsi="Cambria"/>
          <w:lang w:val="lv-LV"/>
        </w:rPr>
        <w:t xml:space="preserve"> jebkuram liela mēroga privātam </w:t>
      </w:r>
      <w:r w:rsidR="00A436B9" w:rsidRPr="0090459C">
        <w:rPr>
          <w:rFonts w:ascii="Cambria" w:hAnsi="Cambria"/>
          <w:lang w:val="lv-LV"/>
        </w:rPr>
        <w:t>elektro</w:t>
      </w:r>
      <w:r w:rsidR="000C4483" w:rsidRPr="0090459C">
        <w:rPr>
          <w:rFonts w:ascii="Cambria" w:hAnsi="Cambria"/>
          <w:lang w:val="lv-LV"/>
        </w:rPr>
        <w:t xml:space="preserve">enerģijas ražošanas </w:t>
      </w:r>
      <w:r w:rsidRPr="0090459C">
        <w:rPr>
          <w:rFonts w:ascii="Cambria" w:hAnsi="Cambria"/>
          <w:lang w:val="lv-LV"/>
        </w:rPr>
        <w:t>attīstības projektam</w:t>
      </w:r>
      <w:r w:rsidR="00F0088A" w:rsidRPr="0090459C">
        <w:rPr>
          <w:rFonts w:ascii="Cambria" w:hAnsi="Cambria"/>
          <w:lang w:val="lv-LV"/>
        </w:rPr>
        <w:t xml:space="preserve"> neatkarīgi no tā </w:t>
      </w:r>
      <w:r w:rsidR="000B12F9" w:rsidRPr="0090459C">
        <w:rPr>
          <w:rFonts w:ascii="Cambria" w:hAnsi="Cambria"/>
          <w:lang w:val="lv-LV"/>
        </w:rPr>
        <w:t xml:space="preserve">ieviešamās </w:t>
      </w:r>
      <w:r w:rsidR="00F0088A" w:rsidRPr="0090459C">
        <w:rPr>
          <w:rFonts w:ascii="Cambria" w:hAnsi="Cambria"/>
          <w:lang w:val="lv-LV"/>
        </w:rPr>
        <w:t>jaudas</w:t>
      </w:r>
      <w:r w:rsidR="00300F42" w:rsidRPr="0090459C">
        <w:rPr>
          <w:rFonts w:ascii="Cambria" w:hAnsi="Cambria"/>
          <w:lang w:val="lv-LV"/>
        </w:rPr>
        <w:t xml:space="preserve"> un </w:t>
      </w:r>
      <w:r w:rsidR="00A436B9" w:rsidRPr="0090459C">
        <w:rPr>
          <w:rFonts w:ascii="Cambria" w:hAnsi="Cambria"/>
          <w:lang w:val="lv-LV"/>
        </w:rPr>
        <w:t>saražojamās elektroenerģijas</w:t>
      </w:r>
      <w:r w:rsidRPr="0090459C">
        <w:rPr>
          <w:rFonts w:ascii="Cambria" w:hAnsi="Cambria"/>
          <w:lang w:val="lv-LV"/>
        </w:rPr>
        <w:t>.</w:t>
      </w:r>
    </w:p>
    <w:p w14:paraId="76B6B9FD" w14:textId="4262C65D" w:rsidR="00764BE5" w:rsidRPr="0090459C" w:rsidRDefault="006658AF" w:rsidP="00F0088A">
      <w:pPr>
        <w:pStyle w:val="BodyText"/>
        <w:spacing w:before="0" w:line="271" w:lineRule="auto"/>
        <w:ind w:firstLine="567"/>
        <w:jc w:val="both"/>
        <w:rPr>
          <w:rFonts w:ascii="Cambria" w:hAnsi="Cambria"/>
          <w:lang w:val="lv-LV"/>
        </w:rPr>
      </w:pPr>
      <w:r w:rsidRPr="0090459C">
        <w:rPr>
          <w:rFonts w:ascii="Cambria" w:hAnsi="Cambria"/>
          <w:lang w:val="lv-LV"/>
        </w:rPr>
        <w:t>Jāatzīmē</w:t>
      </w:r>
      <w:r w:rsidR="00F0088A" w:rsidRPr="0090459C">
        <w:rPr>
          <w:rFonts w:ascii="Cambria" w:hAnsi="Cambria"/>
          <w:lang w:val="lv-LV"/>
        </w:rPr>
        <w:t xml:space="preserve"> arī</w:t>
      </w:r>
      <w:r w:rsidRPr="0090459C">
        <w:rPr>
          <w:rFonts w:ascii="Cambria" w:hAnsi="Cambria"/>
          <w:lang w:val="lv-LV"/>
        </w:rPr>
        <w:t>, ka</w:t>
      </w:r>
      <w:r w:rsidR="00A51F16" w:rsidRPr="0090459C">
        <w:rPr>
          <w:rFonts w:ascii="Cambria" w:hAnsi="Cambria"/>
          <w:lang w:val="lv-LV"/>
        </w:rPr>
        <w:t xml:space="preserve"> neviens </w:t>
      </w:r>
      <w:r w:rsidR="00F0088A" w:rsidRPr="0090459C">
        <w:rPr>
          <w:rFonts w:ascii="Cambria" w:hAnsi="Cambria"/>
          <w:lang w:val="lv-LV"/>
        </w:rPr>
        <w:t>VES ieviesējs</w:t>
      </w:r>
      <w:r w:rsidR="00A51F16" w:rsidRPr="0090459C">
        <w:rPr>
          <w:rFonts w:ascii="Cambria" w:hAnsi="Cambria"/>
          <w:lang w:val="lv-LV"/>
        </w:rPr>
        <w:t xml:space="preserve"> nav saņēmis NIO statusu saskaņā ar </w:t>
      </w:r>
      <w:r w:rsidR="00E62835" w:rsidRPr="0090459C">
        <w:rPr>
          <w:rFonts w:ascii="Cambria" w:hAnsi="Cambria"/>
          <w:lang w:val="lv-LV"/>
        </w:rPr>
        <w:t>L</w:t>
      </w:r>
      <w:r w:rsidR="00A51F16" w:rsidRPr="0090459C">
        <w:rPr>
          <w:rFonts w:ascii="Cambria" w:hAnsi="Cambria"/>
          <w:lang w:val="lv-LV"/>
        </w:rPr>
        <w:t>ikumu</w:t>
      </w:r>
      <w:r w:rsidRPr="0090459C">
        <w:rPr>
          <w:rFonts w:ascii="Cambria" w:hAnsi="Cambria"/>
          <w:lang w:val="lv-LV"/>
        </w:rPr>
        <w:t xml:space="preserve">, kā arī nav </w:t>
      </w:r>
      <w:r w:rsidR="00764BE5" w:rsidRPr="0090459C">
        <w:rPr>
          <w:rFonts w:ascii="Cambria" w:hAnsi="Cambria"/>
          <w:lang w:val="lv-LV"/>
        </w:rPr>
        <w:t>pieteicies šī statusa saņemšanai</w:t>
      </w:r>
      <w:r w:rsidR="00F0088A" w:rsidRPr="0090459C">
        <w:rPr>
          <w:rFonts w:ascii="Cambria" w:hAnsi="Cambria"/>
          <w:lang w:val="lv-LV"/>
        </w:rPr>
        <w:t xml:space="preserve">, jo šāda statusa pieteikšanai nepieciešams veikt </w:t>
      </w:r>
      <w:r w:rsidR="005A6C55" w:rsidRPr="0090459C">
        <w:rPr>
          <w:rFonts w:ascii="Cambria" w:hAnsi="Cambria"/>
          <w:lang w:val="lv-LV"/>
        </w:rPr>
        <w:t xml:space="preserve">vairākas darbības </w:t>
      </w:r>
      <w:r w:rsidR="005A6C55" w:rsidRPr="0090459C">
        <w:rPr>
          <w:rFonts w:ascii="Cambria" w:eastAsia="Calibri" w:hAnsi="Cambria"/>
          <w:lang w:val="lv-LV"/>
        </w:rPr>
        <w:t>–</w:t>
      </w:r>
      <w:r w:rsidR="005A6C55" w:rsidRPr="0090459C">
        <w:rPr>
          <w:rFonts w:ascii="Cambria" w:hAnsi="Cambria"/>
          <w:lang w:val="lv-LV"/>
        </w:rPr>
        <w:t xml:space="preserve"> </w:t>
      </w:r>
      <w:r w:rsidR="00D341D4" w:rsidRPr="0090459C">
        <w:rPr>
          <w:rFonts w:ascii="Cambria" w:hAnsi="Cambria"/>
          <w:lang w:val="lv-LV"/>
        </w:rPr>
        <w:t xml:space="preserve">jāpabeidz </w:t>
      </w:r>
      <w:r w:rsidR="00F0088A" w:rsidRPr="0090459C">
        <w:rPr>
          <w:rFonts w:ascii="Cambria" w:hAnsi="Cambria"/>
          <w:lang w:val="lv-LV"/>
        </w:rPr>
        <w:t xml:space="preserve">IVN, </w:t>
      </w:r>
      <w:r w:rsidR="00D341D4" w:rsidRPr="0090459C">
        <w:rPr>
          <w:rFonts w:ascii="Cambria" w:hAnsi="Cambria"/>
          <w:lang w:val="lv-LV"/>
        </w:rPr>
        <w:t xml:space="preserve">jāsaņem </w:t>
      </w:r>
      <w:r w:rsidR="00472144" w:rsidRPr="0090459C">
        <w:rPr>
          <w:rFonts w:ascii="Cambria" w:hAnsi="Cambria"/>
          <w:lang w:val="lv-LV"/>
        </w:rPr>
        <w:t xml:space="preserve">Ministru kabineta paredzētās darbības akcepta lēmums, VVD </w:t>
      </w:r>
      <w:r w:rsidR="005A6C55" w:rsidRPr="0090459C">
        <w:rPr>
          <w:rFonts w:ascii="Cambria" w:hAnsi="Cambria"/>
          <w:lang w:val="lv-LV"/>
        </w:rPr>
        <w:t xml:space="preserve">atļauja elektroenerģijas ražošanas iekārtas ieviešanai, </w:t>
      </w:r>
      <w:r w:rsidR="00472144" w:rsidRPr="0090459C">
        <w:rPr>
          <w:rFonts w:ascii="Cambria" w:hAnsi="Cambria"/>
          <w:lang w:val="lv-LV"/>
        </w:rPr>
        <w:t xml:space="preserve"> </w:t>
      </w:r>
      <w:r w:rsidR="00F0088A" w:rsidRPr="0090459C">
        <w:rPr>
          <w:rFonts w:ascii="Cambria" w:hAnsi="Cambria"/>
          <w:lang w:val="lv-LV"/>
        </w:rPr>
        <w:t>sistēmas operatora tehniskās prasības</w:t>
      </w:r>
      <w:r w:rsidR="004937AB" w:rsidRPr="0090459C">
        <w:rPr>
          <w:rFonts w:ascii="Cambria" w:hAnsi="Cambria"/>
          <w:lang w:val="lv-LV"/>
        </w:rPr>
        <w:t xml:space="preserve"> un citas darbības</w:t>
      </w:r>
      <w:r w:rsidR="00A56034" w:rsidRPr="0090459C">
        <w:rPr>
          <w:rFonts w:ascii="Cambria" w:hAnsi="Cambria"/>
          <w:lang w:val="lv-LV"/>
        </w:rPr>
        <w:t>,</w:t>
      </w:r>
      <w:r w:rsidR="00F0088A" w:rsidRPr="0090459C">
        <w:rPr>
          <w:rFonts w:ascii="Cambria" w:hAnsi="Cambria"/>
          <w:lang w:val="lv-LV"/>
        </w:rPr>
        <w:t xml:space="preserve"> un kā jau minēts iepriekš neviens VES ieviesējs nav sasniedzis tādu projekta gatavības stadiju</w:t>
      </w:r>
      <w:r w:rsidR="00A51F16" w:rsidRPr="0090459C">
        <w:rPr>
          <w:rFonts w:ascii="Cambria" w:hAnsi="Cambria"/>
          <w:lang w:val="lv-LV"/>
        </w:rPr>
        <w:t>. Tādēļ KEM uzskata, ka tieši pašreizējais brīdis ir piemērots, lai atteiktos no šā</w:t>
      </w:r>
      <w:r w:rsidR="00764BE5" w:rsidRPr="0090459C">
        <w:rPr>
          <w:rFonts w:ascii="Cambria" w:hAnsi="Cambria"/>
          <w:lang w:val="lv-LV"/>
        </w:rPr>
        <w:t>da</w:t>
      </w:r>
      <w:r w:rsidR="00A51F16" w:rsidRPr="0090459C">
        <w:rPr>
          <w:rFonts w:ascii="Cambria" w:hAnsi="Cambria"/>
          <w:lang w:val="lv-LV"/>
        </w:rPr>
        <w:t xml:space="preserve"> speciālā regulējuma, pirms tas rada plašākas tiesiskās gaidas vai tiesiskās paļāvības argumentus nākotnes projektiem.</w:t>
      </w:r>
    </w:p>
    <w:p w14:paraId="1FA3EC32" w14:textId="61C594DD" w:rsidR="00764BE5" w:rsidRPr="0090459C" w:rsidRDefault="00E13A43" w:rsidP="00824322">
      <w:pPr>
        <w:pStyle w:val="Heading2"/>
        <w:numPr>
          <w:ilvl w:val="1"/>
          <w:numId w:val="42"/>
        </w:numPr>
        <w:spacing w:line="271" w:lineRule="auto"/>
        <w:ind w:left="851" w:hanging="567"/>
        <w:rPr>
          <w:rFonts w:ascii="Cambria" w:hAnsi="Cambria"/>
        </w:rPr>
      </w:pPr>
      <w:bookmarkStart w:id="9" w:name="_Toc225506448"/>
      <w:r w:rsidRPr="0090459C">
        <w:rPr>
          <w:rFonts w:ascii="Cambria" w:hAnsi="Cambria"/>
        </w:rPr>
        <w:lastRenderedPageBreak/>
        <w:t>Ietekmes s</w:t>
      </w:r>
      <w:r w:rsidR="00F0088A" w:rsidRPr="0090459C">
        <w:rPr>
          <w:rFonts w:ascii="Cambria" w:hAnsi="Cambria"/>
        </w:rPr>
        <w:t>ā</w:t>
      </w:r>
      <w:r w:rsidR="00A8396A" w:rsidRPr="0090459C">
        <w:rPr>
          <w:rFonts w:ascii="Cambria" w:hAnsi="Cambria"/>
        </w:rPr>
        <w:t>kotnēj</w:t>
      </w:r>
      <w:r w:rsidR="00824322" w:rsidRPr="0090459C">
        <w:rPr>
          <w:rFonts w:ascii="Cambria" w:hAnsi="Cambria"/>
        </w:rPr>
        <w:t>ā</w:t>
      </w:r>
      <w:r w:rsidR="00A8396A" w:rsidRPr="0090459C">
        <w:rPr>
          <w:rFonts w:ascii="Cambria" w:hAnsi="Cambria"/>
        </w:rPr>
        <w:t xml:space="preserve"> izvērtējum</w:t>
      </w:r>
      <w:r w:rsidR="00824322" w:rsidRPr="0090459C">
        <w:rPr>
          <w:rFonts w:ascii="Cambria" w:hAnsi="Cambria"/>
        </w:rPr>
        <w:t>a regulējums</w:t>
      </w:r>
      <w:bookmarkEnd w:id="9"/>
    </w:p>
    <w:p w14:paraId="035F8742" w14:textId="002D5972" w:rsidR="00536B85" w:rsidRPr="0090459C" w:rsidRDefault="00261C7C" w:rsidP="00BF4E7C">
      <w:pPr>
        <w:pStyle w:val="BodyText"/>
        <w:spacing w:line="271" w:lineRule="auto"/>
        <w:ind w:firstLine="567"/>
        <w:jc w:val="both"/>
        <w:rPr>
          <w:rFonts w:ascii="Cambria" w:hAnsi="Cambria"/>
          <w:lang w:val="lv-LV"/>
        </w:rPr>
      </w:pPr>
      <w:r w:rsidRPr="0090459C">
        <w:rPr>
          <w:rFonts w:ascii="Cambria" w:hAnsi="Cambria"/>
          <w:lang w:val="lv-LV"/>
        </w:rPr>
        <w:t xml:space="preserve">KEM ieskatā būtiskākā </w:t>
      </w:r>
      <w:r w:rsidR="00F0088A" w:rsidRPr="0090459C">
        <w:rPr>
          <w:rFonts w:ascii="Cambria" w:hAnsi="Cambria"/>
          <w:lang w:val="lv-LV"/>
        </w:rPr>
        <w:t>L</w:t>
      </w:r>
      <w:r w:rsidRPr="0090459C">
        <w:rPr>
          <w:rFonts w:ascii="Cambria" w:hAnsi="Cambria"/>
          <w:lang w:val="lv-LV"/>
        </w:rPr>
        <w:t>ikuma daļa</w:t>
      </w:r>
      <w:r w:rsidR="00F0088A" w:rsidRPr="0090459C">
        <w:rPr>
          <w:rFonts w:ascii="Cambria" w:hAnsi="Cambria"/>
          <w:lang w:val="lv-LV"/>
        </w:rPr>
        <w:t xml:space="preserve">, kas noteikti būtu </w:t>
      </w:r>
      <w:r w:rsidR="00BE5D9F" w:rsidRPr="0090459C">
        <w:rPr>
          <w:rFonts w:ascii="Cambria" w:hAnsi="Cambria"/>
          <w:lang w:val="lv-LV"/>
        </w:rPr>
        <w:t xml:space="preserve">iekļaujama </w:t>
      </w:r>
      <w:r w:rsidR="00F0088A" w:rsidRPr="0090459C">
        <w:rPr>
          <w:rFonts w:ascii="Cambria" w:hAnsi="Cambria"/>
          <w:lang w:val="lv-LV"/>
        </w:rPr>
        <w:t>cita, vispārīgā tiesību akta tvērumā,</w:t>
      </w:r>
      <w:r w:rsidRPr="0090459C">
        <w:rPr>
          <w:rFonts w:ascii="Cambria" w:hAnsi="Cambria"/>
          <w:lang w:val="lv-LV"/>
        </w:rPr>
        <w:t xml:space="preserve"> ir regulējums, kas attiecas uz sākotnējā izvērtējuma</w:t>
      </w:r>
      <w:r w:rsidR="00ED078C" w:rsidRPr="0090459C">
        <w:rPr>
          <w:rFonts w:ascii="Cambria" w:hAnsi="Cambria"/>
          <w:lang w:val="lv-LV"/>
        </w:rPr>
        <w:t xml:space="preserve"> (procedūra</w:t>
      </w:r>
      <w:r w:rsidR="00A2282C" w:rsidRPr="0090459C">
        <w:rPr>
          <w:rFonts w:ascii="Cambria" w:hAnsi="Cambria"/>
          <w:lang w:val="lv-LV"/>
        </w:rPr>
        <w:t>s</w:t>
      </w:r>
      <w:r w:rsidR="00ED078C" w:rsidRPr="0090459C">
        <w:rPr>
          <w:rFonts w:ascii="Cambria" w:hAnsi="Cambria"/>
          <w:lang w:val="lv-LV"/>
        </w:rPr>
        <w:t>, kas veicama paredzētajai darbībai, kurai var būt būtiska ietekme uz vidi, lai izvērtētu šīs darbības īstenošanas iespējamās nelabvēlīgās ietekmes būtiskumu un lemtu par IVN piemērošanu</w:t>
      </w:r>
      <w:r w:rsidR="00706199" w:rsidRPr="0090459C">
        <w:rPr>
          <w:rFonts w:ascii="Cambria" w:hAnsi="Cambria"/>
          <w:lang w:val="lv-LV"/>
        </w:rPr>
        <w:t>)</w:t>
      </w:r>
      <w:r w:rsidRPr="0090459C">
        <w:rPr>
          <w:rFonts w:ascii="Cambria" w:hAnsi="Cambria"/>
          <w:lang w:val="lv-LV"/>
        </w:rPr>
        <w:t xml:space="preserve"> piemērošanu noteiktās teritorijās </w:t>
      </w:r>
      <w:r w:rsidR="005F19A8" w:rsidRPr="0090459C">
        <w:rPr>
          <w:rFonts w:ascii="Cambria" w:hAnsi="Cambria"/>
          <w:lang w:val="lv-LV"/>
        </w:rPr>
        <w:t xml:space="preserve">esošiem </w:t>
      </w:r>
      <w:r w:rsidR="00123F0A" w:rsidRPr="0090459C">
        <w:rPr>
          <w:rFonts w:ascii="Cambria" w:hAnsi="Cambria"/>
          <w:lang w:val="lv-LV"/>
        </w:rPr>
        <w:t xml:space="preserve">VES </w:t>
      </w:r>
      <w:r w:rsidRPr="0090459C">
        <w:rPr>
          <w:rFonts w:ascii="Cambria" w:hAnsi="Cambria"/>
          <w:lang w:val="lv-LV"/>
        </w:rPr>
        <w:t xml:space="preserve">projektiem. Proti, </w:t>
      </w:r>
      <w:r w:rsidR="00F0088A" w:rsidRPr="0090459C">
        <w:rPr>
          <w:rFonts w:ascii="Cambria" w:hAnsi="Cambria"/>
          <w:lang w:val="lv-LV"/>
        </w:rPr>
        <w:t>L</w:t>
      </w:r>
      <w:r w:rsidRPr="0090459C">
        <w:rPr>
          <w:rFonts w:ascii="Cambria" w:hAnsi="Cambria"/>
          <w:lang w:val="lv-LV"/>
        </w:rPr>
        <w:t xml:space="preserve">ikuma 5. pants paredz gadījumus, kuros </w:t>
      </w:r>
      <w:r w:rsidR="00ED078C" w:rsidRPr="0090459C">
        <w:rPr>
          <w:rFonts w:ascii="Cambria" w:hAnsi="Cambria"/>
          <w:lang w:val="lv-LV"/>
        </w:rPr>
        <w:t>VES</w:t>
      </w:r>
      <w:r w:rsidRPr="0090459C">
        <w:rPr>
          <w:rFonts w:ascii="Cambria" w:hAnsi="Cambria"/>
          <w:lang w:val="lv-LV"/>
        </w:rPr>
        <w:t xml:space="preserve"> un ar tām saistītajai infrastruktūrai var piemērot sākotnējo izvērtējumu, ja projekts atbilst noteiktiem telpiskiem, vides un aizsardzības kritērijiem.</w:t>
      </w:r>
      <w:r w:rsidR="00536B85" w:rsidRPr="0090459C">
        <w:rPr>
          <w:rFonts w:ascii="Cambria" w:hAnsi="Cambria"/>
          <w:lang w:val="lv-LV"/>
        </w:rPr>
        <w:t xml:space="preserve"> </w:t>
      </w:r>
      <w:r w:rsidR="00292655" w:rsidRPr="0090459C">
        <w:rPr>
          <w:rFonts w:ascii="Cambria" w:hAnsi="Cambria"/>
          <w:lang w:val="lv-LV"/>
        </w:rPr>
        <w:t>Saskaņā ar Likumu s</w:t>
      </w:r>
      <w:r w:rsidR="00536B85" w:rsidRPr="0090459C">
        <w:rPr>
          <w:rFonts w:ascii="Cambria" w:hAnsi="Cambria"/>
          <w:lang w:val="lv-LV"/>
        </w:rPr>
        <w:t xml:space="preserve">ākotnējais izvērtējums piemērojams </w:t>
      </w:r>
      <w:r w:rsidR="00BF3E4F" w:rsidRPr="0090459C">
        <w:rPr>
          <w:rFonts w:ascii="Cambria" w:hAnsi="Cambria"/>
          <w:lang w:val="lv-LV"/>
        </w:rPr>
        <w:t>VES</w:t>
      </w:r>
      <w:r w:rsidR="00536B85" w:rsidRPr="0090459C">
        <w:rPr>
          <w:rFonts w:ascii="Cambria" w:hAnsi="Cambria"/>
          <w:lang w:val="lv-LV"/>
        </w:rPr>
        <w:t>, ja tās tiek plānotas ārpus:</w:t>
      </w:r>
    </w:p>
    <w:p w14:paraId="30A5C21E" w14:textId="0EF1A11D" w:rsidR="00536B85" w:rsidRPr="0090459C" w:rsidRDefault="00536B85" w:rsidP="00536B85">
      <w:pPr>
        <w:pStyle w:val="BodyText"/>
        <w:numPr>
          <w:ilvl w:val="0"/>
          <w:numId w:val="36"/>
        </w:numPr>
        <w:spacing w:line="271" w:lineRule="auto"/>
        <w:jc w:val="both"/>
        <w:rPr>
          <w:rFonts w:ascii="Cambria" w:hAnsi="Cambria"/>
          <w:lang w:val="lv-LV"/>
        </w:rPr>
      </w:pPr>
      <w:r w:rsidRPr="0090459C">
        <w:rPr>
          <w:rFonts w:ascii="Cambria" w:hAnsi="Cambria"/>
          <w:lang w:val="lv-LV"/>
        </w:rPr>
        <w:t>īpaši aizsargājamām dabas teritorijām, izņemot Ziemeļvidzemes biosfēras rezervātu, kurā vēja elektrostaciju un tām nepieciešamās infrastruktūras būvniecība ir pieļaujama Ziemeļvidzemes biosfēras rezervāta individuālajos aizsardzības un izmantošanas noteikumos noteiktajā kārtībā, kā arī ārpus Eiropas nozīmes aizsargājamām dabas teritorijām (turpmāk —  Natura 2000  teritorija), mikroliegumiem, divus kilometrus platām buferjoslām ap  Natura 2000  teritorijām, kā arī putnu sugu aizsardzībai noteiktiem mikroliegumiem;</w:t>
      </w:r>
    </w:p>
    <w:p w14:paraId="530DEF09" w14:textId="0ACB14E3" w:rsidR="00536B85" w:rsidRPr="0090459C" w:rsidRDefault="00536B85" w:rsidP="00536B85">
      <w:pPr>
        <w:pStyle w:val="BodyText"/>
        <w:numPr>
          <w:ilvl w:val="0"/>
          <w:numId w:val="36"/>
        </w:numPr>
        <w:spacing w:line="271" w:lineRule="auto"/>
        <w:jc w:val="both"/>
        <w:rPr>
          <w:rFonts w:ascii="Cambria" w:hAnsi="Cambria"/>
          <w:lang w:val="lv-LV"/>
        </w:rPr>
      </w:pPr>
      <w:r w:rsidRPr="0090459C">
        <w:rPr>
          <w:rFonts w:ascii="Cambria" w:hAnsi="Cambria"/>
          <w:lang w:val="lv-LV"/>
        </w:rPr>
        <w:t xml:space="preserve">uz brīdi, kad </w:t>
      </w:r>
      <w:r w:rsidR="00BE3A0A" w:rsidRPr="0090459C">
        <w:rPr>
          <w:rFonts w:ascii="Cambria" w:hAnsi="Cambria"/>
          <w:lang w:val="lv-LV"/>
        </w:rPr>
        <w:t>VES</w:t>
      </w:r>
      <w:r w:rsidRPr="0090459C">
        <w:rPr>
          <w:rFonts w:ascii="Cambria" w:hAnsi="Cambria"/>
          <w:lang w:val="lv-LV"/>
        </w:rPr>
        <w:t xml:space="preserve"> būvniecība pieteikta </w:t>
      </w:r>
      <w:r w:rsidR="00BE3A0A" w:rsidRPr="0090459C">
        <w:rPr>
          <w:rFonts w:ascii="Cambria" w:hAnsi="Cambria"/>
          <w:lang w:val="lv-LV"/>
        </w:rPr>
        <w:t>VVD</w:t>
      </w:r>
      <w:r w:rsidRPr="0090459C">
        <w:rPr>
          <w:rFonts w:ascii="Cambria" w:hAnsi="Cambria"/>
          <w:lang w:val="lv-LV"/>
        </w:rPr>
        <w:t xml:space="preserve">, — dabas datu pārvaldības sistēmā </w:t>
      </w:r>
      <w:r w:rsidR="001A64A5" w:rsidRPr="0090459C">
        <w:rPr>
          <w:rFonts w:ascii="Cambria" w:hAnsi="Cambria"/>
          <w:lang w:val="lv-LV"/>
        </w:rPr>
        <w:t>“</w:t>
      </w:r>
      <w:r w:rsidRPr="0090459C">
        <w:rPr>
          <w:rFonts w:ascii="Cambria" w:hAnsi="Cambria"/>
          <w:lang w:val="lv-LV"/>
        </w:rPr>
        <w:t>Ozols</w:t>
      </w:r>
      <w:r w:rsidR="001A64A5" w:rsidRPr="0090459C">
        <w:rPr>
          <w:rFonts w:ascii="Cambria" w:hAnsi="Cambria"/>
          <w:lang w:val="lv-LV"/>
        </w:rPr>
        <w:t>”</w:t>
      </w:r>
      <w:r w:rsidRPr="0090459C">
        <w:rPr>
          <w:rFonts w:ascii="Cambria" w:hAnsi="Cambria"/>
          <w:lang w:val="lv-LV"/>
        </w:rPr>
        <w:t xml:space="preserve"> reģistrētajiem īpaši aizsargājamiem biotopiem un īpaši aizsargājamo sugu dzīvotnēm;</w:t>
      </w:r>
    </w:p>
    <w:p w14:paraId="5A157E84" w14:textId="69A9469A" w:rsidR="00536B85" w:rsidRPr="0090459C" w:rsidRDefault="00536B85" w:rsidP="00536B85">
      <w:pPr>
        <w:pStyle w:val="BodyText"/>
        <w:numPr>
          <w:ilvl w:val="0"/>
          <w:numId w:val="36"/>
        </w:numPr>
        <w:spacing w:line="271" w:lineRule="auto"/>
        <w:jc w:val="both"/>
        <w:rPr>
          <w:rFonts w:ascii="Cambria" w:hAnsi="Cambria"/>
          <w:lang w:val="lv-LV"/>
        </w:rPr>
      </w:pPr>
      <w:r w:rsidRPr="0090459C">
        <w:rPr>
          <w:rFonts w:ascii="Cambria" w:hAnsi="Cambria"/>
          <w:lang w:val="lv-LV"/>
        </w:rPr>
        <w:t>Baltijas jūras un Rīgas jūras līča piekrastes aizsargjoslas;</w:t>
      </w:r>
    </w:p>
    <w:p w14:paraId="6BC88646" w14:textId="1E066A19" w:rsidR="00536B85" w:rsidRPr="0090459C" w:rsidRDefault="00536B85" w:rsidP="00536B85">
      <w:pPr>
        <w:pStyle w:val="BodyText"/>
        <w:numPr>
          <w:ilvl w:val="0"/>
          <w:numId w:val="36"/>
        </w:numPr>
        <w:spacing w:line="271" w:lineRule="auto"/>
        <w:jc w:val="both"/>
        <w:rPr>
          <w:rFonts w:ascii="Cambria" w:hAnsi="Cambria"/>
          <w:lang w:val="lv-LV"/>
        </w:rPr>
      </w:pPr>
      <w:r w:rsidRPr="0090459C">
        <w:rPr>
          <w:rFonts w:ascii="Cambria" w:hAnsi="Cambria"/>
          <w:lang w:val="lv-LV"/>
        </w:rPr>
        <w:t>virszemes ūdensobjektu aizsargjoslām;</w:t>
      </w:r>
    </w:p>
    <w:p w14:paraId="0309CF46" w14:textId="772106FD" w:rsidR="00261C7C" w:rsidRPr="0090459C" w:rsidRDefault="00536B85" w:rsidP="00536B85">
      <w:pPr>
        <w:pStyle w:val="BodyText"/>
        <w:numPr>
          <w:ilvl w:val="0"/>
          <w:numId w:val="36"/>
        </w:numPr>
        <w:spacing w:line="271" w:lineRule="auto"/>
        <w:jc w:val="both"/>
        <w:rPr>
          <w:rFonts w:ascii="Cambria" w:hAnsi="Cambria"/>
          <w:lang w:val="lv-LV"/>
        </w:rPr>
      </w:pPr>
      <w:r w:rsidRPr="0090459C">
        <w:rPr>
          <w:rFonts w:ascii="Cambria" w:hAnsi="Cambria"/>
          <w:lang w:val="lv-LV"/>
        </w:rPr>
        <w:t>aizsargjoslām (aizsardzības zonām) ap kultūras pieminekļiem.</w:t>
      </w:r>
    </w:p>
    <w:p w14:paraId="594436AC" w14:textId="75FE8E30" w:rsidR="009E208F" w:rsidRPr="0090459C" w:rsidRDefault="009E208F" w:rsidP="009E208F">
      <w:pPr>
        <w:pStyle w:val="BodyText"/>
        <w:spacing w:line="271" w:lineRule="auto"/>
        <w:ind w:firstLine="567"/>
        <w:jc w:val="both"/>
        <w:rPr>
          <w:rFonts w:ascii="Cambria" w:hAnsi="Cambria"/>
          <w:lang w:val="lv-LV"/>
        </w:rPr>
      </w:pPr>
      <w:r w:rsidRPr="0090459C">
        <w:rPr>
          <w:rFonts w:ascii="Cambria" w:hAnsi="Cambria"/>
          <w:lang w:val="lv-LV"/>
        </w:rPr>
        <w:t>Likuma 5. panta norma jāskata kopsakarībā arī ar Likuma 4. pantu, kas definē teritorijas, kurās kopumā ir atļauta vēja elektrostaciju būvniecība</w:t>
      </w:r>
      <w:r w:rsidR="00233A5B" w:rsidRPr="0090459C">
        <w:rPr>
          <w:rFonts w:ascii="Cambria" w:hAnsi="Cambria"/>
          <w:lang w:val="lv-LV"/>
        </w:rPr>
        <w:t xml:space="preserve"> un kas nebūtu atraujama no Likuma 5. pantā minētā regulējuma</w:t>
      </w:r>
      <w:r w:rsidRPr="0090459C">
        <w:rPr>
          <w:rFonts w:ascii="Cambria" w:hAnsi="Cambria"/>
          <w:lang w:val="lv-LV"/>
        </w:rPr>
        <w:t>.</w:t>
      </w:r>
    </w:p>
    <w:p w14:paraId="7611108E" w14:textId="3431101F" w:rsidR="00115AFD" w:rsidRPr="0090459C" w:rsidRDefault="00115AFD" w:rsidP="00115AFD">
      <w:pPr>
        <w:pStyle w:val="BodyText"/>
        <w:spacing w:line="271" w:lineRule="auto"/>
        <w:ind w:firstLine="567"/>
        <w:jc w:val="both"/>
        <w:rPr>
          <w:rFonts w:ascii="Cambria" w:hAnsi="Cambria"/>
          <w:lang w:val="lv-LV"/>
        </w:rPr>
      </w:pPr>
      <w:r w:rsidRPr="0090459C">
        <w:rPr>
          <w:rFonts w:ascii="Cambria" w:hAnsi="Cambria"/>
          <w:lang w:val="lv-LV"/>
        </w:rPr>
        <w:t>Normai ir būtiska nozīme arī Eiropas Savienības tiesību kontekstā. Eiropas Parlamenta un Padomes Direktīvas (ES) 2023/2413, ar ko groza Direktīvu (ES) 2018/2001 attiecībā uz atjaunīgo energoresursu attīstības paātrināšanu 15.c pants paredz pienākumu dalībvalstīm noteikt atjaunīgo energoresursu paātrinātas attīstības teritorijas, savukārt direktīvas turpmākās normas paredz atvieglotu un paātrinātu atļauju piešķiršanas pieeju šādās teritorijās.</w:t>
      </w:r>
    </w:p>
    <w:p w14:paraId="34292B5E" w14:textId="6E14EF66" w:rsidR="00B81849" w:rsidRPr="0090459C" w:rsidRDefault="00927D21" w:rsidP="009E208F">
      <w:pPr>
        <w:pStyle w:val="BodyText"/>
        <w:spacing w:line="271" w:lineRule="auto"/>
        <w:ind w:firstLine="567"/>
        <w:jc w:val="both"/>
        <w:rPr>
          <w:rFonts w:ascii="Cambria" w:hAnsi="Cambria"/>
          <w:lang w:val="lv-LV"/>
        </w:rPr>
      </w:pPr>
      <w:r w:rsidRPr="0090459C">
        <w:rPr>
          <w:rFonts w:ascii="Cambria" w:hAnsi="Cambria"/>
          <w:lang w:val="lv-LV"/>
        </w:rPr>
        <w:t>KEM ieskatā Latvija 2022. gadā Likumā ietverto 5. panta pieeju pēc būtības jau savlaicīgi ir izveidojusi mehānismu, kas funkcionāli atbilst minēt</w:t>
      </w:r>
      <w:r w:rsidR="004911BB" w:rsidRPr="0090459C">
        <w:rPr>
          <w:rFonts w:ascii="Cambria" w:hAnsi="Cambria"/>
          <w:lang w:val="lv-LV"/>
        </w:rPr>
        <w:t xml:space="preserve">ajā direktīvā noteiktai </w:t>
      </w:r>
      <w:r w:rsidRPr="0090459C">
        <w:rPr>
          <w:rFonts w:ascii="Cambria" w:hAnsi="Cambria"/>
          <w:lang w:val="lv-LV"/>
        </w:rPr>
        <w:t xml:space="preserve">Eiropas Savienības pieejai. Tādēļ KEM neplāno veidot jaunu, paralēlu sistēmu vai noteikt papildu īpašas teritorijas ārpus jau esošā risinājuma. </w:t>
      </w:r>
    </w:p>
    <w:p w14:paraId="7368424B" w14:textId="77472751" w:rsidR="00261C7C" w:rsidRPr="0090459C" w:rsidRDefault="00B67092" w:rsidP="00F0088A">
      <w:pPr>
        <w:pStyle w:val="BodyText"/>
        <w:spacing w:line="271" w:lineRule="auto"/>
        <w:ind w:firstLine="567"/>
        <w:jc w:val="both"/>
        <w:rPr>
          <w:rFonts w:ascii="Cambria" w:hAnsi="Cambria"/>
          <w:lang w:val="lv-LV"/>
        </w:rPr>
      </w:pPr>
      <w:r w:rsidRPr="0090459C">
        <w:rPr>
          <w:rFonts w:ascii="Cambria" w:hAnsi="Cambria"/>
          <w:lang w:val="lv-LV"/>
        </w:rPr>
        <w:t xml:space="preserve">Ievērojot minēto, </w:t>
      </w:r>
      <w:r w:rsidR="00261C7C" w:rsidRPr="0090459C">
        <w:rPr>
          <w:rFonts w:ascii="Cambria" w:hAnsi="Cambria"/>
          <w:lang w:val="lv-LV"/>
        </w:rPr>
        <w:t xml:space="preserve">KEM uzskata, ka </w:t>
      </w:r>
      <w:r w:rsidR="00B51955" w:rsidRPr="0090459C">
        <w:rPr>
          <w:rFonts w:ascii="Cambria" w:hAnsi="Cambria"/>
          <w:lang w:val="lv-LV"/>
        </w:rPr>
        <w:t>minētā</w:t>
      </w:r>
      <w:r w:rsidR="00261C7C" w:rsidRPr="0090459C">
        <w:rPr>
          <w:rFonts w:ascii="Cambria" w:hAnsi="Cambria"/>
          <w:lang w:val="lv-LV"/>
        </w:rPr>
        <w:t xml:space="preserve"> </w:t>
      </w:r>
      <w:r w:rsidRPr="0090459C">
        <w:rPr>
          <w:rFonts w:ascii="Cambria" w:hAnsi="Cambria"/>
          <w:lang w:val="lv-LV"/>
        </w:rPr>
        <w:t xml:space="preserve">Likuma </w:t>
      </w:r>
      <w:r w:rsidR="0003022C" w:rsidRPr="0090459C">
        <w:rPr>
          <w:rFonts w:ascii="Cambria" w:hAnsi="Cambria"/>
          <w:lang w:val="lv-LV"/>
        </w:rPr>
        <w:t xml:space="preserve">5. panta </w:t>
      </w:r>
      <w:r w:rsidR="00261C7C" w:rsidRPr="0090459C">
        <w:rPr>
          <w:rFonts w:ascii="Cambria" w:hAnsi="Cambria"/>
          <w:lang w:val="lv-LV"/>
        </w:rPr>
        <w:t>norma ir atzīstama par efektīv</w:t>
      </w:r>
      <w:r w:rsidR="00292655" w:rsidRPr="0090459C">
        <w:rPr>
          <w:rFonts w:ascii="Cambria" w:hAnsi="Cambria"/>
          <w:lang w:val="lv-LV"/>
        </w:rPr>
        <w:t>u</w:t>
      </w:r>
      <w:r w:rsidR="00261C7C" w:rsidRPr="0090459C">
        <w:rPr>
          <w:rFonts w:ascii="Cambria" w:hAnsi="Cambria"/>
          <w:lang w:val="lv-LV"/>
        </w:rPr>
        <w:t xml:space="preserve"> un </w:t>
      </w:r>
      <w:r w:rsidR="0003022C" w:rsidRPr="0090459C">
        <w:rPr>
          <w:rFonts w:ascii="Cambria" w:hAnsi="Cambria"/>
          <w:lang w:val="lv-LV"/>
        </w:rPr>
        <w:t xml:space="preserve">līdz ar Likuma 4. panta normu </w:t>
      </w:r>
      <w:r w:rsidR="00BE5D9F" w:rsidRPr="0090459C">
        <w:rPr>
          <w:rFonts w:ascii="Cambria" w:hAnsi="Cambria"/>
          <w:lang w:val="lv-LV"/>
        </w:rPr>
        <w:t>integrējam</w:t>
      </w:r>
      <w:r w:rsidR="0003022C" w:rsidRPr="0090459C">
        <w:rPr>
          <w:rFonts w:ascii="Cambria" w:hAnsi="Cambria"/>
          <w:lang w:val="lv-LV"/>
        </w:rPr>
        <w:t>as</w:t>
      </w:r>
      <w:r w:rsidR="00261C7C" w:rsidRPr="0090459C">
        <w:rPr>
          <w:rFonts w:ascii="Cambria" w:hAnsi="Cambria"/>
          <w:lang w:val="lv-LV"/>
        </w:rPr>
        <w:t xml:space="preserve"> likum</w:t>
      </w:r>
      <w:r w:rsidR="00BE5D9F" w:rsidRPr="0090459C">
        <w:rPr>
          <w:rFonts w:ascii="Cambria" w:hAnsi="Cambria"/>
          <w:lang w:val="lv-LV"/>
        </w:rPr>
        <w:t>ā</w:t>
      </w:r>
      <w:r w:rsidR="00261C7C" w:rsidRPr="0090459C">
        <w:rPr>
          <w:rFonts w:ascii="Cambria" w:hAnsi="Cambria"/>
          <w:lang w:val="lv-LV"/>
        </w:rPr>
        <w:t xml:space="preserve"> “Par ietekmes uz vidi novērtējumu”. Šāds risinājums ļautu saglabāt jau ieviesto pieeju</w:t>
      </w:r>
      <w:r w:rsidR="007D561F" w:rsidRPr="0090459C">
        <w:rPr>
          <w:rFonts w:ascii="Cambria" w:hAnsi="Cambria"/>
          <w:lang w:val="lv-LV"/>
        </w:rPr>
        <w:t xml:space="preserve"> attiecībā uz VES projektiem</w:t>
      </w:r>
      <w:r w:rsidR="00261C7C" w:rsidRPr="0090459C">
        <w:rPr>
          <w:rFonts w:ascii="Cambria" w:hAnsi="Cambria"/>
          <w:lang w:val="lv-LV"/>
        </w:rPr>
        <w:t xml:space="preserve"> un vienlaikus nodrošinātu tās sistemātisku integrāciju </w:t>
      </w:r>
      <w:r w:rsidR="007D561F" w:rsidRPr="0090459C">
        <w:rPr>
          <w:rFonts w:ascii="Cambria" w:hAnsi="Cambria"/>
          <w:lang w:val="lv-LV"/>
        </w:rPr>
        <w:t xml:space="preserve">enerģētikas </w:t>
      </w:r>
      <w:r w:rsidR="00261C7C" w:rsidRPr="0090459C">
        <w:rPr>
          <w:rFonts w:ascii="Cambria" w:hAnsi="Cambria"/>
          <w:lang w:val="lv-LV"/>
        </w:rPr>
        <w:t xml:space="preserve">nozares </w:t>
      </w:r>
      <w:r w:rsidR="00F0088A" w:rsidRPr="0090459C">
        <w:rPr>
          <w:rFonts w:ascii="Cambria" w:hAnsi="Cambria"/>
          <w:lang w:val="lv-LV"/>
        </w:rPr>
        <w:t>vispārējā tiesiskajā regulējumā</w:t>
      </w:r>
      <w:r w:rsidR="00643E22" w:rsidRPr="0090459C">
        <w:rPr>
          <w:rFonts w:ascii="Cambria" w:hAnsi="Cambria"/>
          <w:lang w:val="lv-LV"/>
        </w:rPr>
        <w:t xml:space="preserve">, </w:t>
      </w:r>
      <w:r w:rsidR="00FA00EC" w:rsidRPr="0090459C">
        <w:rPr>
          <w:rFonts w:ascii="Cambria" w:hAnsi="Cambria"/>
          <w:lang w:val="lv-LV"/>
        </w:rPr>
        <w:t xml:space="preserve">tādējādi </w:t>
      </w:r>
      <w:r w:rsidR="00643E22" w:rsidRPr="0090459C">
        <w:rPr>
          <w:rFonts w:ascii="Cambria" w:hAnsi="Cambria"/>
          <w:lang w:val="lv-LV"/>
        </w:rPr>
        <w:t>nodrošinātu gan nacionālā regulējuma vienotību, gan Eiropas Savienības tiesiskā regulējuma prasību izpilde</w:t>
      </w:r>
      <w:r w:rsidR="00261C7C" w:rsidRPr="0090459C">
        <w:rPr>
          <w:rFonts w:ascii="Cambria" w:hAnsi="Cambria"/>
          <w:lang w:val="lv-LV"/>
        </w:rPr>
        <w:t>.</w:t>
      </w:r>
    </w:p>
    <w:p w14:paraId="757D6FAE" w14:textId="77777777" w:rsidR="0003022C" w:rsidRPr="0090459C" w:rsidRDefault="0003022C" w:rsidP="00F0088A">
      <w:pPr>
        <w:pStyle w:val="BodyText"/>
        <w:spacing w:before="0" w:line="271" w:lineRule="auto"/>
        <w:ind w:firstLine="567"/>
        <w:jc w:val="both"/>
        <w:rPr>
          <w:rFonts w:ascii="Cambria" w:hAnsi="Cambria"/>
          <w:lang w:val="lv-LV"/>
        </w:rPr>
      </w:pPr>
    </w:p>
    <w:p w14:paraId="4C0F5DC8" w14:textId="11363485" w:rsidR="00BF4E7C" w:rsidRPr="0090459C" w:rsidRDefault="00BF4E7C" w:rsidP="00824322">
      <w:pPr>
        <w:pStyle w:val="Heading2"/>
        <w:numPr>
          <w:ilvl w:val="1"/>
          <w:numId w:val="42"/>
        </w:numPr>
        <w:spacing w:line="271" w:lineRule="auto"/>
        <w:ind w:left="851" w:hanging="567"/>
        <w:rPr>
          <w:rFonts w:ascii="Cambria" w:hAnsi="Cambria"/>
        </w:rPr>
      </w:pPr>
      <w:bookmarkStart w:id="10" w:name="_Toc225506449"/>
      <w:r w:rsidRPr="0090459C">
        <w:rPr>
          <w:rFonts w:ascii="Cambria" w:hAnsi="Cambria"/>
        </w:rPr>
        <w:t>Būvniecības proces</w:t>
      </w:r>
      <w:r w:rsidR="00824322" w:rsidRPr="0090459C">
        <w:rPr>
          <w:rFonts w:ascii="Cambria" w:hAnsi="Cambria"/>
        </w:rPr>
        <w:t>a regulējums</w:t>
      </w:r>
      <w:bookmarkEnd w:id="10"/>
    </w:p>
    <w:p w14:paraId="2FA04849" w14:textId="5E13057B" w:rsidR="00824322" w:rsidRPr="0090459C" w:rsidRDefault="00BF4E7C" w:rsidP="00824322">
      <w:pPr>
        <w:pStyle w:val="BodyText"/>
        <w:spacing w:before="0" w:line="271" w:lineRule="auto"/>
        <w:ind w:firstLine="567"/>
        <w:jc w:val="both"/>
        <w:rPr>
          <w:rFonts w:ascii="Cambria" w:hAnsi="Cambria"/>
          <w:lang w:val="lv-LV"/>
        </w:rPr>
      </w:pPr>
      <w:r w:rsidRPr="0090459C">
        <w:rPr>
          <w:rFonts w:ascii="Cambria" w:hAnsi="Cambria"/>
          <w:lang w:val="lv-LV"/>
        </w:rPr>
        <w:t xml:space="preserve">Likuma IV nodaļā ietvertais būvniecības procesa organizēšanas regulējums, vērtējot tā jēgu un mērķi, nav lietderīgs, jo pašvaldības būvvaldes, kas rīkojas tikai savas administratīvās teritorijas ietvaros, funkcijas piešķirot Būvniecības valsts kontroles birojam, kas ir vienota iestāde visā valstī, VES ieviešanas posmā, kad projekti nonāks būvniecības stadijā, varētu radīt nesamērīgu administratīvo slogu vienai iestādei, kas nekādā mērā nerada procesa paātrināšanas efektu. Tādējādi šis regulējums būtu atceļams, pirms šāda situācija rodas un </w:t>
      </w:r>
      <w:r w:rsidR="009B3676" w:rsidRPr="0090459C">
        <w:rPr>
          <w:rFonts w:ascii="Cambria" w:hAnsi="Cambria"/>
          <w:lang w:val="lv-LV"/>
        </w:rPr>
        <w:t>Būvniecības valsts kontroles birojs</w:t>
      </w:r>
      <w:r w:rsidRPr="0090459C">
        <w:rPr>
          <w:rFonts w:ascii="Cambria" w:hAnsi="Cambria"/>
          <w:lang w:val="lv-LV"/>
        </w:rPr>
        <w:t xml:space="preserve"> būtu spiest</w:t>
      </w:r>
      <w:r w:rsidR="009B3676" w:rsidRPr="0090459C">
        <w:rPr>
          <w:rFonts w:ascii="Cambria" w:hAnsi="Cambria"/>
          <w:lang w:val="lv-LV"/>
        </w:rPr>
        <w:t>s</w:t>
      </w:r>
      <w:r w:rsidRPr="0090459C">
        <w:rPr>
          <w:rFonts w:ascii="Cambria" w:hAnsi="Cambria"/>
          <w:lang w:val="lv-LV"/>
        </w:rPr>
        <w:t xml:space="preserve"> pagarināt iesniegumu izskatīšanas termiņus iesniegumu skaita dēļ.</w:t>
      </w:r>
      <w:r w:rsidR="00824322" w:rsidRPr="0090459C">
        <w:rPr>
          <w:rFonts w:ascii="Cambria" w:hAnsi="Cambria"/>
          <w:lang w:val="lv-LV"/>
        </w:rPr>
        <w:t xml:space="preserve"> </w:t>
      </w:r>
    </w:p>
    <w:p w14:paraId="7B4EB6FB" w14:textId="44F2C461" w:rsidR="00824322" w:rsidRPr="0090459C" w:rsidRDefault="00824322" w:rsidP="00824322">
      <w:pPr>
        <w:pStyle w:val="BodyText"/>
        <w:spacing w:before="0" w:line="271" w:lineRule="auto"/>
        <w:ind w:firstLine="567"/>
        <w:jc w:val="both"/>
        <w:rPr>
          <w:rFonts w:ascii="Cambria" w:hAnsi="Cambria"/>
          <w:lang w:val="lv-LV"/>
        </w:rPr>
      </w:pPr>
      <w:r w:rsidRPr="0090459C">
        <w:rPr>
          <w:rFonts w:ascii="Cambria" w:hAnsi="Cambria"/>
          <w:lang w:val="lv-LV"/>
        </w:rPr>
        <w:t xml:space="preserve">Būvniecības procesa posma paātrināšanai jau pastāv citos normatīvajos aktos noteikti mehānismi, piemēram, Ekonomikas ministrijas izveidotais tā sauktais </w:t>
      </w:r>
      <w:r w:rsidR="00171B3D" w:rsidRPr="0090459C">
        <w:rPr>
          <w:rFonts w:ascii="Cambria" w:hAnsi="Cambria"/>
          <w:lang w:val="lv-LV"/>
        </w:rPr>
        <w:t>“</w:t>
      </w:r>
      <w:r w:rsidRPr="0090459C">
        <w:rPr>
          <w:rFonts w:ascii="Cambria" w:hAnsi="Cambria"/>
          <w:lang w:val="lv-LV"/>
        </w:rPr>
        <w:t>zaļais koridors”, kas jau paredz koordinētu un saīsinātu administratīvo procedūru piemērošanu stratēģiski nozīmīgiem investīciju projektiem</w:t>
      </w:r>
      <w:r w:rsidR="00C97B12" w:rsidRPr="0090459C">
        <w:rPr>
          <w:rFonts w:ascii="Cambria" w:hAnsi="Cambria"/>
          <w:lang w:val="lv-LV"/>
        </w:rPr>
        <w:t>, kas atbilst noteiktajiem kvalifikācijas kritērijiem un ir a</w:t>
      </w:r>
      <w:r w:rsidR="0090459C" w:rsidRPr="0090459C">
        <w:rPr>
          <w:rFonts w:ascii="Cambria" w:hAnsi="Cambria"/>
          <w:lang w:val="lv-LV"/>
        </w:rPr>
        <w:t>ttiecīgi</w:t>
      </w:r>
      <w:r w:rsidR="00C97B12" w:rsidRPr="0090459C">
        <w:rPr>
          <w:rFonts w:ascii="Cambria" w:hAnsi="Cambria"/>
          <w:lang w:val="lv-LV"/>
        </w:rPr>
        <w:t xml:space="preserve"> iekļauti Latvijas Investīciju un attīstības aģentūras uzturētajā prioritāro projektu sarakstā</w:t>
      </w:r>
      <w:r w:rsidRPr="0090459C">
        <w:rPr>
          <w:rFonts w:ascii="Cambria" w:hAnsi="Cambria"/>
          <w:lang w:val="lv-LV"/>
        </w:rPr>
        <w:t>. Minētais mehānisms nodrošina koordinētu institūciju sadarbību un termiņu optimizāciju, neierobežojot to piemērošanu tikai enerģētikas projektiem. Līdz ar to atsevišķu, tikai energoapgādes būvēm paredzētu būvniecības procesa termiņu saglabāšana vai pārnešana uz Būvniecības likumu radītu dublējošu regulējumu. KEM uzskata, ka būvniecības procesu paātrināšana ir risināma vienota, horizontāla regulējuma ietvarā, nevis saglabājot atsevišķus nozaru izņēmumus.</w:t>
      </w:r>
    </w:p>
    <w:p w14:paraId="18A8B5DC" w14:textId="77777777" w:rsidR="00824322" w:rsidRPr="0090459C" w:rsidRDefault="00824322">
      <w:pPr>
        <w:rPr>
          <w:rFonts w:ascii="Cambria" w:hAnsi="Cambria"/>
          <w:kern w:val="0"/>
          <w14:ligatures w14:val="none"/>
        </w:rPr>
      </w:pPr>
      <w:r w:rsidRPr="0090459C">
        <w:rPr>
          <w:rFonts w:ascii="Cambria" w:hAnsi="Cambria"/>
        </w:rPr>
        <w:br w:type="page"/>
      </w:r>
    </w:p>
    <w:p w14:paraId="2C4734B8" w14:textId="2C92F2E5" w:rsidR="00467CE0" w:rsidRPr="0090459C" w:rsidRDefault="00D73E35" w:rsidP="00824322">
      <w:pPr>
        <w:pStyle w:val="Heading1"/>
        <w:numPr>
          <w:ilvl w:val="0"/>
          <w:numId w:val="42"/>
        </w:numPr>
        <w:spacing w:line="271" w:lineRule="auto"/>
        <w:ind w:left="851" w:hanging="567"/>
        <w:jc w:val="both"/>
        <w:rPr>
          <w:rFonts w:ascii="Cambria" w:hAnsi="Cambria"/>
        </w:rPr>
      </w:pPr>
      <w:bookmarkStart w:id="11" w:name="_Toc225506450"/>
      <w:r w:rsidRPr="0090459C">
        <w:rPr>
          <w:rFonts w:ascii="Cambria" w:hAnsi="Cambria"/>
        </w:rPr>
        <w:lastRenderedPageBreak/>
        <w:t>Normu pārņemšana nozaru regulējumā</w:t>
      </w:r>
      <w:bookmarkEnd w:id="11"/>
    </w:p>
    <w:p w14:paraId="2A5D27E3" w14:textId="65828B70" w:rsidR="00D73E35" w:rsidRPr="0090459C" w:rsidRDefault="007403D5" w:rsidP="00BE5D9F">
      <w:pPr>
        <w:spacing w:line="271" w:lineRule="auto"/>
        <w:ind w:firstLine="567"/>
        <w:jc w:val="both"/>
        <w:rPr>
          <w:rFonts w:ascii="Cambria" w:hAnsi="Cambria"/>
        </w:rPr>
      </w:pPr>
      <w:r w:rsidRPr="0090459C">
        <w:rPr>
          <w:rFonts w:ascii="Cambria" w:hAnsi="Cambria"/>
        </w:rPr>
        <w:t>KEM ieskatā, ja</w:t>
      </w:r>
      <w:r w:rsidR="004B356F" w:rsidRPr="0090459C">
        <w:rPr>
          <w:rFonts w:ascii="Cambria" w:hAnsi="Cambria"/>
        </w:rPr>
        <w:t>, ievērojot konstatēt</w:t>
      </w:r>
      <w:r w:rsidR="00752B47" w:rsidRPr="0090459C">
        <w:rPr>
          <w:rFonts w:ascii="Cambria" w:hAnsi="Cambria"/>
        </w:rPr>
        <w:t>o attiecībā uz Likuma darbības efektivitāti,</w:t>
      </w:r>
      <w:r w:rsidR="004B356F" w:rsidRPr="0090459C">
        <w:rPr>
          <w:rFonts w:ascii="Cambria" w:hAnsi="Cambria"/>
        </w:rPr>
        <w:t xml:space="preserve"> </w:t>
      </w:r>
      <w:r w:rsidRPr="0090459C">
        <w:rPr>
          <w:rFonts w:ascii="Cambria" w:hAnsi="Cambria"/>
        </w:rPr>
        <w:t xml:space="preserve"> tiktu lemts par </w:t>
      </w:r>
      <w:r w:rsidR="00BE5D9F" w:rsidRPr="0090459C">
        <w:rPr>
          <w:rFonts w:ascii="Cambria" w:hAnsi="Cambria"/>
        </w:rPr>
        <w:t>L</w:t>
      </w:r>
      <w:r w:rsidRPr="0090459C">
        <w:rPr>
          <w:rFonts w:ascii="Cambria" w:hAnsi="Cambria"/>
        </w:rPr>
        <w:t xml:space="preserve">ikuma atzīšanu par spēku zaudējušu, vienlaikus ir nepieciešams nodrošināt to </w:t>
      </w:r>
      <w:r w:rsidR="004B356F" w:rsidRPr="0090459C">
        <w:rPr>
          <w:rFonts w:ascii="Cambria" w:hAnsi="Cambria"/>
        </w:rPr>
        <w:t>L</w:t>
      </w:r>
      <w:r w:rsidRPr="0090459C">
        <w:rPr>
          <w:rFonts w:ascii="Cambria" w:hAnsi="Cambria"/>
        </w:rPr>
        <w:t xml:space="preserve">ikuma normu pārņemšanu nozaru regulējumā, kuras pēc būtības ir </w:t>
      </w:r>
      <w:r w:rsidR="00BF4E7C" w:rsidRPr="0090459C">
        <w:rPr>
          <w:rFonts w:ascii="Cambria" w:hAnsi="Cambria"/>
        </w:rPr>
        <w:t>lietderīgas</w:t>
      </w:r>
      <w:r w:rsidRPr="0090459C">
        <w:rPr>
          <w:rFonts w:ascii="Cambria" w:hAnsi="Cambria"/>
        </w:rPr>
        <w:t xml:space="preserve"> un kurām arī turpmāk ir praktiska un juridiska nozīme. Ņemot vērā normatīvo aktu pieņemšanas procesa īpatnības un iespējamo laika nobīdi starp dažādu likumprojektu stāšanos spēkā, ir izvērtējama nepieciešamība paredzēt pārejas regulējumu, saglabājot atsevišķas </w:t>
      </w:r>
      <w:r w:rsidR="00BE5D9F" w:rsidRPr="0090459C">
        <w:rPr>
          <w:rFonts w:ascii="Cambria" w:hAnsi="Cambria"/>
        </w:rPr>
        <w:t>L</w:t>
      </w:r>
      <w:r w:rsidRPr="0090459C">
        <w:rPr>
          <w:rFonts w:ascii="Cambria" w:hAnsi="Cambria"/>
        </w:rPr>
        <w:t xml:space="preserve">ikuma normas spēkā līdz brīdim, kad stājas spēkā attiecīgie grozījumi nozaru likumos, uz kuriem šīs normas tiek pārnestas. Šāda pieeja ļautu izvairīties no tiesiskā regulējuma pārrāvuma, vienlaikus nodrošinot, ka lietderīgie risinājumi tiek integrēti tajos normatīvajos aktos, kuru regulējuma priekšmetam tie atbilst pēc </w:t>
      </w:r>
      <w:r w:rsidR="00BE5D9F" w:rsidRPr="0090459C">
        <w:rPr>
          <w:rFonts w:ascii="Cambria" w:hAnsi="Cambria"/>
        </w:rPr>
        <w:t>tiesību normas jēgas un mērķa</w:t>
      </w:r>
      <w:r w:rsidR="00E718D5" w:rsidRPr="0090459C">
        <w:rPr>
          <w:rFonts w:ascii="Cambria" w:hAnsi="Cambria"/>
        </w:rPr>
        <w:t>:</w:t>
      </w:r>
    </w:p>
    <w:p w14:paraId="0AC38C79" w14:textId="347576C2" w:rsidR="009375F8" w:rsidRPr="0090459C" w:rsidRDefault="009375F8" w:rsidP="00173678">
      <w:pPr>
        <w:pStyle w:val="ListParagraph"/>
        <w:numPr>
          <w:ilvl w:val="0"/>
          <w:numId w:val="34"/>
        </w:numPr>
        <w:spacing w:line="271" w:lineRule="auto"/>
        <w:contextualSpacing w:val="0"/>
        <w:jc w:val="both"/>
        <w:rPr>
          <w:rFonts w:ascii="Cambria" w:hAnsi="Cambria"/>
        </w:rPr>
      </w:pPr>
      <w:r w:rsidRPr="0090459C">
        <w:rPr>
          <w:rFonts w:ascii="Cambria" w:hAnsi="Cambria"/>
        </w:rPr>
        <w:t>L</w:t>
      </w:r>
      <w:r w:rsidR="00D73E35" w:rsidRPr="0090459C">
        <w:rPr>
          <w:rFonts w:ascii="Cambria" w:hAnsi="Cambria"/>
        </w:rPr>
        <w:t>ikuma</w:t>
      </w:r>
      <w:r w:rsidR="00E1128D" w:rsidRPr="0090459C">
        <w:rPr>
          <w:rFonts w:ascii="Cambria" w:hAnsi="Cambria"/>
        </w:rPr>
        <w:t xml:space="preserve"> 4. pants un</w:t>
      </w:r>
      <w:r w:rsidR="00D73E35" w:rsidRPr="0090459C">
        <w:rPr>
          <w:rFonts w:ascii="Cambria" w:hAnsi="Cambria"/>
        </w:rPr>
        <w:t xml:space="preserve"> 5. panta pirmā un otrā daļa ir </w:t>
      </w:r>
      <w:r w:rsidR="00D73E35" w:rsidRPr="0090459C">
        <w:rPr>
          <w:rFonts w:ascii="Cambria" w:hAnsi="Cambria"/>
          <w:u w:val="single"/>
        </w:rPr>
        <w:t>pārceļama uz likumu “Par ietekmes uz vidi novērtējumu”</w:t>
      </w:r>
      <w:r w:rsidR="003D1DB3" w:rsidRPr="0090459C">
        <w:rPr>
          <w:rFonts w:ascii="Cambria" w:hAnsi="Cambria"/>
        </w:rPr>
        <w:t xml:space="preserve"> (turpmāk – IVN likums)</w:t>
      </w:r>
      <w:r w:rsidR="009A724F" w:rsidRPr="0090459C">
        <w:rPr>
          <w:rFonts w:ascii="Cambria" w:hAnsi="Cambria"/>
        </w:rPr>
        <w:t xml:space="preserve">. </w:t>
      </w:r>
      <w:r w:rsidR="00A51CC1" w:rsidRPr="0090459C">
        <w:rPr>
          <w:rFonts w:ascii="Cambria" w:hAnsi="Cambria"/>
        </w:rPr>
        <w:t xml:space="preserve"> </w:t>
      </w:r>
      <w:r w:rsidR="009A724F" w:rsidRPr="0090459C">
        <w:rPr>
          <w:rFonts w:ascii="Cambria" w:hAnsi="Cambria"/>
        </w:rPr>
        <w:t xml:space="preserve">Likuma 5. panta pirmā un otrā daļa </w:t>
      </w:r>
      <w:r w:rsidR="00D73E35" w:rsidRPr="0090459C">
        <w:rPr>
          <w:rFonts w:ascii="Cambria" w:hAnsi="Cambria"/>
        </w:rPr>
        <w:t xml:space="preserve">KEM ieskatā būtu </w:t>
      </w:r>
      <w:r w:rsidR="00CE48BE" w:rsidRPr="0090459C">
        <w:rPr>
          <w:rFonts w:ascii="Cambria" w:hAnsi="Cambria"/>
        </w:rPr>
        <w:t>ietveram</w:t>
      </w:r>
      <w:r w:rsidR="00A51CC1" w:rsidRPr="0090459C">
        <w:rPr>
          <w:rFonts w:ascii="Cambria" w:hAnsi="Cambria"/>
        </w:rPr>
        <w:t>a</w:t>
      </w:r>
      <w:r w:rsidR="00CE48BE" w:rsidRPr="0090459C">
        <w:rPr>
          <w:rFonts w:ascii="Cambria" w:hAnsi="Cambria"/>
        </w:rPr>
        <w:t xml:space="preserve"> </w:t>
      </w:r>
      <w:r w:rsidR="00D73E35" w:rsidRPr="0090459C">
        <w:rPr>
          <w:rFonts w:ascii="Cambria" w:hAnsi="Cambria"/>
        </w:rPr>
        <w:t xml:space="preserve">kā jauns pants </w:t>
      </w:r>
      <w:r w:rsidR="003D1DB3" w:rsidRPr="0090459C">
        <w:rPr>
          <w:rFonts w:ascii="Cambria" w:hAnsi="Cambria"/>
        </w:rPr>
        <w:t xml:space="preserve">IVN </w:t>
      </w:r>
      <w:r w:rsidR="00D73E35" w:rsidRPr="0090459C">
        <w:rPr>
          <w:rFonts w:ascii="Cambria" w:hAnsi="Cambria"/>
        </w:rPr>
        <w:t>likuma daļā, kas regulē sākotnējo izvērtējumu, p</w:t>
      </w:r>
      <w:r w:rsidR="002327FF" w:rsidRPr="0090459C">
        <w:rPr>
          <w:rFonts w:ascii="Cambria" w:hAnsi="Cambria"/>
        </w:rPr>
        <w:t>roti</w:t>
      </w:r>
      <w:r w:rsidR="00D73E35" w:rsidRPr="0090459C">
        <w:rPr>
          <w:rFonts w:ascii="Cambria" w:hAnsi="Cambria"/>
        </w:rPr>
        <w:t>, kā jauns 3.</w:t>
      </w:r>
      <w:r w:rsidR="00D73E35" w:rsidRPr="0090459C">
        <w:rPr>
          <w:rFonts w:ascii="Cambria" w:hAnsi="Cambria"/>
          <w:vertAlign w:val="superscript"/>
        </w:rPr>
        <w:t>3</w:t>
      </w:r>
      <w:r w:rsidR="00D73E35" w:rsidRPr="0090459C">
        <w:rPr>
          <w:rFonts w:ascii="Cambria" w:hAnsi="Cambria"/>
        </w:rPr>
        <w:t xml:space="preserve"> pants vai citā</w:t>
      </w:r>
      <w:r w:rsidR="00BE5D9F" w:rsidRPr="0090459C">
        <w:rPr>
          <w:rFonts w:ascii="Cambria" w:hAnsi="Cambria"/>
        </w:rPr>
        <w:t>,</w:t>
      </w:r>
      <w:r w:rsidR="00D73E35" w:rsidRPr="0090459C">
        <w:rPr>
          <w:rFonts w:ascii="Cambria" w:hAnsi="Cambria"/>
        </w:rPr>
        <w:t xml:space="preserve"> juridisk</w:t>
      </w:r>
      <w:r w:rsidR="00BE5D9F" w:rsidRPr="0090459C">
        <w:rPr>
          <w:rFonts w:ascii="Cambria" w:hAnsi="Cambria"/>
        </w:rPr>
        <w:t>ajai</w:t>
      </w:r>
      <w:r w:rsidR="00D73E35" w:rsidRPr="0090459C">
        <w:rPr>
          <w:rFonts w:ascii="Cambria" w:hAnsi="Cambria"/>
        </w:rPr>
        <w:t xml:space="preserve"> tehnika</w:t>
      </w:r>
      <w:r w:rsidR="00BE5D9F" w:rsidRPr="0090459C">
        <w:rPr>
          <w:rFonts w:ascii="Cambria" w:hAnsi="Cambria"/>
        </w:rPr>
        <w:t>i</w:t>
      </w:r>
      <w:r w:rsidR="00D73E35" w:rsidRPr="0090459C">
        <w:rPr>
          <w:rFonts w:ascii="Cambria" w:hAnsi="Cambria"/>
        </w:rPr>
        <w:t xml:space="preserve"> atbilstošā vietā</w:t>
      </w:r>
      <w:r w:rsidR="00A51CC1" w:rsidRPr="0090459C">
        <w:rPr>
          <w:rFonts w:ascii="Cambria" w:hAnsi="Cambria"/>
        </w:rPr>
        <w:t xml:space="preserve">, veidojot regulējumu par </w:t>
      </w:r>
      <w:r w:rsidR="00A51CC1" w:rsidRPr="0090459C">
        <w:rPr>
          <w:rFonts w:ascii="Cambria" w:hAnsi="Cambria"/>
          <w:u w:val="single"/>
        </w:rPr>
        <w:t>sākotnējā izvērtējuma piemērošanu</w:t>
      </w:r>
      <w:r w:rsidR="00A51CC1" w:rsidRPr="0090459C">
        <w:rPr>
          <w:rFonts w:ascii="Cambria" w:hAnsi="Cambria"/>
        </w:rPr>
        <w:t xml:space="preserve"> sauszemes VES projektiem un ar tiem saistītajai infrastruktūrai</w:t>
      </w:r>
      <w:r w:rsidR="003D1DB3" w:rsidRPr="0090459C">
        <w:rPr>
          <w:rFonts w:ascii="Cambria" w:hAnsi="Cambria"/>
        </w:rPr>
        <w:t xml:space="preserve"> </w:t>
      </w:r>
      <w:r w:rsidR="00A51CC1" w:rsidRPr="0090459C">
        <w:rPr>
          <w:rFonts w:ascii="Cambria" w:hAnsi="Cambria"/>
        </w:rPr>
        <w:t xml:space="preserve">noteiktos gadījumos. </w:t>
      </w:r>
      <w:r w:rsidR="00105B79" w:rsidRPr="0090459C">
        <w:rPr>
          <w:rFonts w:ascii="Cambria" w:hAnsi="Cambria"/>
        </w:rPr>
        <w:t>L</w:t>
      </w:r>
      <w:r w:rsidR="00A51CC1" w:rsidRPr="0090459C">
        <w:rPr>
          <w:rFonts w:ascii="Cambria" w:hAnsi="Cambria"/>
        </w:rPr>
        <w:t>ikuma 4. pants</w:t>
      </w:r>
      <w:r w:rsidR="003D1DB3" w:rsidRPr="0090459C">
        <w:rPr>
          <w:rFonts w:ascii="Cambria" w:hAnsi="Cambria"/>
        </w:rPr>
        <w:t xml:space="preserve"> pirmšķietami varētu veidot papildinājumu </w:t>
      </w:r>
      <w:r w:rsidR="00105B79" w:rsidRPr="0090459C">
        <w:rPr>
          <w:rFonts w:ascii="Cambria" w:hAnsi="Cambria"/>
        </w:rPr>
        <w:t>IVN likuma V nodaļā</w:t>
      </w:r>
      <w:r w:rsidR="00266C59" w:rsidRPr="0090459C">
        <w:rPr>
          <w:rFonts w:ascii="Cambria" w:hAnsi="Cambria"/>
        </w:rPr>
        <w:t xml:space="preserve"> kontekstā ar paredzētās darbības akceptu</w:t>
      </w:r>
      <w:r w:rsidR="003C6256" w:rsidRPr="0090459C">
        <w:rPr>
          <w:rFonts w:ascii="Cambria" w:hAnsi="Cambria"/>
        </w:rPr>
        <w:t>.</w:t>
      </w:r>
      <w:r w:rsidR="00173FAE" w:rsidRPr="0090459C">
        <w:rPr>
          <w:rFonts w:ascii="Cambria" w:hAnsi="Cambria"/>
        </w:rPr>
        <w:t xml:space="preserve"> </w:t>
      </w:r>
    </w:p>
    <w:p w14:paraId="6B80AC80" w14:textId="4B566B72" w:rsidR="00D73E35" w:rsidRPr="0090459C" w:rsidRDefault="009375F8" w:rsidP="00173678">
      <w:pPr>
        <w:pStyle w:val="ListParagraph"/>
        <w:numPr>
          <w:ilvl w:val="0"/>
          <w:numId w:val="34"/>
        </w:numPr>
        <w:spacing w:line="271" w:lineRule="auto"/>
        <w:contextualSpacing w:val="0"/>
        <w:jc w:val="both"/>
        <w:rPr>
          <w:rFonts w:ascii="Cambria" w:hAnsi="Cambria"/>
        </w:rPr>
      </w:pPr>
      <w:r w:rsidRPr="0090459C">
        <w:rPr>
          <w:rFonts w:ascii="Cambria" w:hAnsi="Cambria"/>
        </w:rPr>
        <w:t>L</w:t>
      </w:r>
      <w:r w:rsidR="00D73E35" w:rsidRPr="0090459C">
        <w:rPr>
          <w:rFonts w:ascii="Cambria" w:hAnsi="Cambria"/>
        </w:rPr>
        <w:t xml:space="preserve">ikuma 6. panta pirmā un otrā daļa būtu </w:t>
      </w:r>
      <w:r w:rsidR="00D73E35" w:rsidRPr="0090459C">
        <w:rPr>
          <w:rFonts w:ascii="Cambria" w:hAnsi="Cambria"/>
          <w:u w:val="single"/>
        </w:rPr>
        <w:t>pārceļama uz likumu “Par ietekmes uz vidi novērtējumu”</w:t>
      </w:r>
      <w:r w:rsidR="00D73E35" w:rsidRPr="0090459C">
        <w:rPr>
          <w:rFonts w:ascii="Cambria" w:hAnsi="Cambria"/>
        </w:rPr>
        <w:t xml:space="preserve">, ciktāl tās regulē </w:t>
      </w:r>
      <w:r w:rsidR="00D73E35" w:rsidRPr="0090459C">
        <w:rPr>
          <w:rFonts w:ascii="Cambria" w:hAnsi="Cambria"/>
          <w:u w:val="single"/>
        </w:rPr>
        <w:t>sākotnējā izvērtējuma saturu, institūciju iesaisti un ekspertu atzinumu nepieciešamību</w:t>
      </w:r>
      <w:r w:rsidR="00D73E35" w:rsidRPr="0090459C">
        <w:rPr>
          <w:rFonts w:ascii="Cambria" w:hAnsi="Cambria"/>
        </w:rPr>
        <w:t>. Vienlaikus KEM uzskata, ka, pārceļot šīs normas, būtu jāpārskata termiņi institūciju viedokļu sniegšanai, lai tie būtu samērīgi un izpildāmi praksē.</w:t>
      </w:r>
    </w:p>
    <w:p w14:paraId="0E0750FC" w14:textId="45E39C89" w:rsidR="00A179F4" w:rsidRPr="0090459C" w:rsidRDefault="00D276AB" w:rsidP="00173678">
      <w:pPr>
        <w:pStyle w:val="ListParagraph"/>
        <w:numPr>
          <w:ilvl w:val="0"/>
          <w:numId w:val="34"/>
        </w:numPr>
        <w:spacing w:line="271" w:lineRule="auto"/>
        <w:contextualSpacing w:val="0"/>
        <w:jc w:val="both"/>
        <w:rPr>
          <w:rFonts w:ascii="Cambria" w:hAnsi="Cambria"/>
        </w:rPr>
      </w:pPr>
      <w:r w:rsidRPr="0090459C">
        <w:rPr>
          <w:rFonts w:ascii="Cambria" w:hAnsi="Cambria"/>
        </w:rPr>
        <w:t xml:space="preserve">Likuma 7. pants ciktāl tas attiecas uz </w:t>
      </w:r>
      <w:r w:rsidRPr="0090459C">
        <w:rPr>
          <w:rFonts w:ascii="Cambria" w:hAnsi="Cambria"/>
          <w:u w:val="single"/>
        </w:rPr>
        <w:t>ietekmes uz vidi novērtējuma procesa termiņiem</w:t>
      </w:r>
      <w:r w:rsidRPr="0090459C">
        <w:rPr>
          <w:rFonts w:ascii="Cambria" w:hAnsi="Cambria"/>
        </w:rPr>
        <w:t xml:space="preserve">, KEM ieskatā </w:t>
      </w:r>
      <w:r w:rsidRPr="0090459C">
        <w:rPr>
          <w:rFonts w:ascii="Cambria" w:hAnsi="Cambria"/>
          <w:u w:val="single"/>
        </w:rPr>
        <w:t>nav pārņemams nozaru regulējumā</w:t>
      </w:r>
      <w:r w:rsidRPr="0090459C">
        <w:rPr>
          <w:rFonts w:ascii="Cambria" w:hAnsi="Cambria"/>
        </w:rPr>
        <w:t xml:space="preserve">. Izvērtējot termiņu regulējumu kopumā, secināms, ka </w:t>
      </w:r>
      <w:r w:rsidR="00BE5D9F" w:rsidRPr="0090459C">
        <w:rPr>
          <w:rFonts w:ascii="Cambria" w:hAnsi="Cambria"/>
        </w:rPr>
        <w:t>L</w:t>
      </w:r>
      <w:r w:rsidRPr="0090459C">
        <w:rPr>
          <w:rFonts w:ascii="Cambria" w:hAnsi="Cambria"/>
        </w:rPr>
        <w:t xml:space="preserve">ikuma pieņemšanas ir ieviesti papildu mehānismi atļauju izsniegšanas procesu paātrināšanai, tostarp “zaļais koridors”. Līdz ar to attiecībā uz termiņu regulējumu jau ir izveidota horizontāla pieeja, kas aptver plašāku projektu loku un nodrošina sistēmisku risinājumu. KEM uzskata, ka </w:t>
      </w:r>
      <w:r w:rsidR="00BE5D9F" w:rsidRPr="0090459C">
        <w:rPr>
          <w:rFonts w:ascii="Cambria" w:hAnsi="Cambria"/>
        </w:rPr>
        <w:t>L</w:t>
      </w:r>
      <w:r w:rsidRPr="0090459C">
        <w:rPr>
          <w:rFonts w:ascii="Cambria" w:hAnsi="Cambria"/>
        </w:rPr>
        <w:t xml:space="preserve">ikumā noteikto termiņu pārnešana radītu paralēlu un daļēji pārklājošos regulējumu, kas nav lietderīgi. Attiecīgi </w:t>
      </w:r>
      <w:r w:rsidR="00BE5D9F" w:rsidRPr="0090459C">
        <w:rPr>
          <w:rFonts w:ascii="Cambria" w:hAnsi="Cambria"/>
        </w:rPr>
        <w:t>L</w:t>
      </w:r>
      <w:r w:rsidRPr="0090459C">
        <w:rPr>
          <w:rFonts w:ascii="Cambria" w:hAnsi="Cambria"/>
        </w:rPr>
        <w:t>ikuma normas</w:t>
      </w:r>
      <w:r w:rsidR="00BE5D9F" w:rsidRPr="0090459C">
        <w:rPr>
          <w:rFonts w:ascii="Cambria" w:hAnsi="Cambria"/>
        </w:rPr>
        <w:t xml:space="preserve"> par te</w:t>
      </w:r>
      <w:r w:rsidR="00BF4E7C" w:rsidRPr="0090459C">
        <w:rPr>
          <w:rFonts w:ascii="Cambria" w:hAnsi="Cambria"/>
        </w:rPr>
        <w:t>r</w:t>
      </w:r>
      <w:r w:rsidR="00BE5D9F" w:rsidRPr="0090459C">
        <w:rPr>
          <w:rFonts w:ascii="Cambria" w:hAnsi="Cambria"/>
        </w:rPr>
        <w:t>miņiem</w:t>
      </w:r>
      <w:r w:rsidRPr="0090459C">
        <w:rPr>
          <w:rFonts w:ascii="Cambria" w:hAnsi="Cambria"/>
        </w:rPr>
        <w:t xml:space="preserve"> nav pārņemamas, un turpmāk piemērojams vispārējais regulējums un horizontālie paātrināšanas mehānismi.</w:t>
      </w:r>
    </w:p>
    <w:p w14:paraId="5407F37B" w14:textId="3DF857D7" w:rsidR="000513FE" w:rsidRPr="0090459C" w:rsidRDefault="00A179F4" w:rsidP="000513FE">
      <w:pPr>
        <w:pStyle w:val="ListParagraph"/>
        <w:numPr>
          <w:ilvl w:val="0"/>
          <w:numId w:val="34"/>
        </w:numPr>
        <w:spacing w:line="271" w:lineRule="auto"/>
        <w:contextualSpacing w:val="0"/>
        <w:jc w:val="both"/>
        <w:rPr>
          <w:rFonts w:ascii="Cambria" w:hAnsi="Cambria"/>
        </w:rPr>
      </w:pPr>
      <w:r w:rsidRPr="0090459C">
        <w:rPr>
          <w:rFonts w:ascii="Cambria" w:hAnsi="Cambria"/>
        </w:rPr>
        <w:t xml:space="preserve">Likuma 13. panta trešā līdz piektā daļa un 14. panta otrā daļa pēc to </w:t>
      </w:r>
      <w:r w:rsidR="00BE5D9F" w:rsidRPr="0090459C">
        <w:rPr>
          <w:rFonts w:ascii="Cambria" w:hAnsi="Cambria"/>
        </w:rPr>
        <w:t>jēgas un mērķa</w:t>
      </w:r>
      <w:r w:rsidRPr="0090459C">
        <w:rPr>
          <w:rFonts w:ascii="Cambria" w:hAnsi="Cambria"/>
        </w:rPr>
        <w:t xml:space="preserve"> ir </w:t>
      </w:r>
      <w:r w:rsidRPr="0090459C">
        <w:rPr>
          <w:rFonts w:ascii="Cambria" w:hAnsi="Cambria"/>
          <w:u w:val="single"/>
        </w:rPr>
        <w:t>būvniecības proces</w:t>
      </w:r>
      <w:r w:rsidR="00BE5D9F" w:rsidRPr="0090459C">
        <w:rPr>
          <w:rFonts w:ascii="Cambria" w:hAnsi="Cambria"/>
          <w:u w:val="single"/>
        </w:rPr>
        <w:t>u regulējošas</w:t>
      </w:r>
      <w:r w:rsidRPr="0090459C">
        <w:rPr>
          <w:rFonts w:ascii="Cambria" w:hAnsi="Cambria"/>
          <w:u w:val="single"/>
        </w:rPr>
        <w:t xml:space="preserve"> normas</w:t>
      </w:r>
      <w:r w:rsidRPr="0090459C">
        <w:rPr>
          <w:rFonts w:ascii="Cambria" w:hAnsi="Cambria"/>
        </w:rPr>
        <w:t xml:space="preserve">. KEM ieskatā šīs normas </w:t>
      </w:r>
      <w:r w:rsidRPr="0090459C">
        <w:rPr>
          <w:rFonts w:ascii="Cambria" w:hAnsi="Cambria"/>
          <w:u w:val="single"/>
        </w:rPr>
        <w:t xml:space="preserve">nav pārņemamas </w:t>
      </w:r>
      <w:r w:rsidR="00BE5D9F" w:rsidRPr="0090459C">
        <w:rPr>
          <w:rFonts w:ascii="Cambria" w:hAnsi="Cambria"/>
          <w:u w:val="single"/>
        </w:rPr>
        <w:t>vispārējā</w:t>
      </w:r>
      <w:r w:rsidRPr="0090459C">
        <w:rPr>
          <w:rFonts w:ascii="Cambria" w:hAnsi="Cambria"/>
          <w:u w:val="single"/>
        </w:rPr>
        <w:t xml:space="preserve"> regulējumā</w:t>
      </w:r>
      <w:r w:rsidRPr="0090459C">
        <w:rPr>
          <w:rFonts w:ascii="Cambria" w:hAnsi="Cambria"/>
        </w:rPr>
        <w:t xml:space="preserve">, ņemot vērā, ka arī būvniecības jomā attiecībā uz stratēģiski nozīmīgiem projektiem jau ir izveidoti paātrinātas virzības mehānismi, tostarp </w:t>
      </w:r>
      <w:r w:rsidRPr="0090459C">
        <w:rPr>
          <w:rFonts w:ascii="Cambria" w:hAnsi="Cambria"/>
          <w:u w:val="single"/>
        </w:rPr>
        <w:t>“zaļā koridora” ietvaros</w:t>
      </w:r>
      <w:r w:rsidRPr="0090459C">
        <w:rPr>
          <w:rFonts w:ascii="Cambria" w:hAnsi="Cambria"/>
        </w:rPr>
        <w:t xml:space="preserve">. </w:t>
      </w:r>
    </w:p>
    <w:p w14:paraId="46362231" w14:textId="3BBC09BA" w:rsidR="006D7945" w:rsidRPr="0090459C" w:rsidRDefault="000513FE" w:rsidP="000513FE">
      <w:pPr>
        <w:pStyle w:val="ListParagraph"/>
        <w:numPr>
          <w:ilvl w:val="0"/>
          <w:numId w:val="34"/>
        </w:numPr>
        <w:spacing w:line="271" w:lineRule="auto"/>
        <w:contextualSpacing w:val="0"/>
        <w:jc w:val="both"/>
        <w:rPr>
          <w:rFonts w:ascii="Cambria" w:hAnsi="Cambria"/>
        </w:rPr>
      </w:pPr>
      <w:r w:rsidRPr="0090459C">
        <w:rPr>
          <w:rFonts w:ascii="Cambria" w:hAnsi="Cambria"/>
        </w:rPr>
        <w:t xml:space="preserve">Ņemot vērā </w:t>
      </w:r>
      <w:r w:rsidR="004049E2" w:rsidRPr="0090459C">
        <w:rPr>
          <w:rFonts w:ascii="Cambria" w:hAnsi="Cambria"/>
        </w:rPr>
        <w:t xml:space="preserve">informatīvā ziņojuma </w:t>
      </w:r>
      <w:r w:rsidRPr="0090459C">
        <w:rPr>
          <w:rFonts w:ascii="Cambria" w:hAnsi="Cambria"/>
        </w:rPr>
        <w:t xml:space="preserve">2.2. un 2.3. </w:t>
      </w:r>
      <w:r w:rsidR="004049E2" w:rsidRPr="0090459C">
        <w:rPr>
          <w:rFonts w:ascii="Cambria" w:hAnsi="Cambria"/>
        </w:rPr>
        <w:t>ap</w:t>
      </w:r>
      <w:r w:rsidR="007E6D19" w:rsidRPr="0090459C">
        <w:rPr>
          <w:rFonts w:ascii="Cambria" w:hAnsi="Cambria"/>
        </w:rPr>
        <w:t>a</w:t>
      </w:r>
      <w:r w:rsidR="004049E2" w:rsidRPr="0090459C">
        <w:rPr>
          <w:rFonts w:ascii="Cambria" w:hAnsi="Cambria"/>
        </w:rPr>
        <w:t>kš</w:t>
      </w:r>
      <w:r w:rsidRPr="0090459C">
        <w:rPr>
          <w:rFonts w:ascii="Cambria" w:hAnsi="Cambria"/>
        </w:rPr>
        <w:t xml:space="preserve">nodaļā veikto analīzi, </w:t>
      </w:r>
      <w:r w:rsidR="00CA4E0C" w:rsidRPr="0090459C">
        <w:rPr>
          <w:rFonts w:ascii="Cambria" w:hAnsi="Cambria"/>
        </w:rPr>
        <w:t xml:space="preserve">gan </w:t>
      </w:r>
      <w:r w:rsidR="007E6D19" w:rsidRPr="0090459C">
        <w:rPr>
          <w:rFonts w:ascii="Cambria" w:hAnsi="Cambria"/>
        </w:rPr>
        <w:t>L</w:t>
      </w:r>
      <w:r w:rsidR="00EE3E8C" w:rsidRPr="0090459C">
        <w:rPr>
          <w:rFonts w:ascii="Cambria" w:hAnsi="Cambria"/>
        </w:rPr>
        <w:t xml:space="preserve">ikuma 8. pants par </w:t>
      </w:r>
      <w:r w:rsidR="00EE3E8C" w:rsidRPr="0090459C">
        <w:rPr>
          <w:rFonts w:ascii="Cambria" w:hAnsi="Cambria"/>
          <w:u w:val="single"/>
        </w:rPr>
        <w:t>paredzētās darbības akceptu Ministru kabinetā</w:t>
      </w:r>
      <w:r w:rsidR="00EE3E8C" w:rsidRPr="0090459C">
        <w:rPr>
          <w:rFonts w:ascii="Cambria" w:hAnsi="Cambria"/>
        </w:rPr>
        <w:t xml:space="preserve">, gan </w:t>
      </w:r>
      <w:r w:rsidR="00D73E35" w:rsidRPr="0090459C">
        <w:rPr>
          <w:rFonts w:ascii="Cambria" w:hAnsi="Cambria"/>
        </w:rPr>
        <w:t xml:space="preserve">likuma </w:t>
      </w:r>
      <w:r w:rsidR="00F75FDF" w:rsidRPr="0090459C">
        <w:rPr>
          <w:rFonts w:ascii="Cambria" w:hAnsi="Cambria"/>
        </w:rPr>
        <w:t xml:space="preserve">III nodaļas </w:t>
      </w:r>
      <w:r w:rsidR="00D73E35" w:rsidRPr="0090459C">
        <w:rPr>
          <w:rFonts w:ascii="Cambria" w:hAnsi="Cambria"/>
        </w:rPr>
        <w:t>normas, kas funkcionāli balstās uz speciālo</w:t>
      </w:r>
      <w:r w:rsidR="00D73E35" w:rsidRPr="0090459C">
        <w:rPr>
          <w:rFonts w:ascii="Cambria" w:hAnsi="Cambria"/>
          <w:u w:val="single"/>
        </w:rPr>
        <w:t xml:space="preserve"> NIO statusa piešķiršanas </w:t>
      </w:r>
      <w:r w:rsidR="00D73E35" w:rsidRPr="0090459C">
        <w:rPr>
          <w:rFonts w:ascii="Cambria" w:hAnsi="Cambria"/>
        </w:rPr>
        <w:t xml:space="preserve">regulējumu </w:t>
      </w:r>
      <w:r w:rsidR="00D73E35" w:rsidRPr="0090459C">
        <w:rPr>
          <w:rFonts w:ascii="Cambria" w:hAnsi="Cambria"/>
          <w:u w:val="single"/>
        </w:rPr>
        <w:t>nav pārceļamas uz citiem</w:t>
      </w:r>
      <w:r w:rsidR="00BE5D9F" w:rsidRPr="0090459C">
        <w:rPr>
          <w:rFonts w:ascii="Cambria" w:hAnsi="Cambria"/>
          <w:u w:val="single"/>
        </w:rPr>
        <w:t>,</w:t>
      </w:r>
      <w:r w:rsidR="00D73E35" w:rsidRPr="0090459C">
        <w:rPr>
          <w:rFonts w:ascii="Cambria" w:hAnsi="Cambria"/>
          <w:u w:val="single"/>
        </w:rPr>
        <w:t xml:space="preserve"> </w:t>
      </w:r>
      <w:r w:rsidR="00BE5D9F" w:rsidRPr="0090459C">
        <w:rPr>
          <w:rFonts w:ascii="Cambria" w:hAnsi="Cambria"/>
          <w:u w:val="single"/>
        </w:rPr>
        <w:t xml:space="preserve">vispārīgajiem </w:t>
      </w:r>
      <w:r w:rsidR="00D73E35" w:rsidRPr="0090459C">
        <w:rPr>
          <w:rFonts w:ascii="Cambria" w:hAnsi="Cambria"/>
          <w:u w:val="single"/>
        </w:rPr>
        <w:t xml:space="preserve">normatīvajiem aktiem un ir atceļamas kopā ar </w:t>
      </w:r>
      <w:r w:rsidR="007E6D19" w:rsidRPr="0090459C">
        <w:rPr>
          <w:rFonts w:ascii="Cambria" w:hAnsi="Cambria"/>
          <w:u w:val="single"/>
        </w:rPr>
        <w:t>L</w:t>
      </w:r>
      <w:r w:rsidR="00D73E35" w:rsidRPr="0090459C">
        <w:rPr>
          <w:rFonts w:ascii="Cambria" w:hAnsi="Cambria"/>
          <w:u w:val="single"/>
        </w:rPr>
        <w:t>ikumu</w:t>
      </w:r>
      <w:r w:rsidR="00D73E35" w:rsidRPr="0090459C">
        <w:rPr>
          <w:rFonts w:ascii="Cambria" w:hAnsi="Cambria"/>
        </w:rPr>
        <w:t>.</w:t>
      </w:r>
      <w:r w:rsidR="00B60D7E" w:rsidRPr="0090459C">
        <w:rPr>
          <w:rFonts w:ascii="Cambria" w:hAnsi="Cambria"/>
        </w:rPr>
        <w:br w:type="page"/>
      </w:r>
    </w:p>
    <w:p w14:paraId="4B736434" w14:textId="77777777" w:rsidR="00BE5D9F" w:rsidRPr="0090459C" w:rsidRDefault="00242B05" w:rsidP="00824322">
      <w:pPr>
        <w:pStyle w:val="Heading1"/>
        <w:numPr>
          <w:ilvl w:val="0"/>
          <w:numId w:val="42"/>
        </w:numPr>
        <w:spacing w:line="271" w:lineRule="auto"/>
        <w:ind w:left="851" w:hanging="567"/>
        <w:jc w:val="both"/>
        <w:rPr>
          <w:rFonts w:ascii="Cambria" w:hAnsi="Cambria"/>
        </w:rPr>
      </w:pPr>
      <w:bookmarkStart w:id="12" w:name="_Toc225506451"/>
      <w:r w:rsidRPr="0090459C">
        <w:rPr>
          <w:rFonts w:ascii="Cambria" w:hAnsi="Cambria"/>
        </w:rPr>
        <w:lastRenderedPageBreak/>
        <w:t>Secinājumi un turpmākie soļi</w:t>
      </w:r>
      <w:bookmarkEnd w:id="12"/>
    </w:p>
    <w:p w14:paraId="08B28551" w14:textId="2F8E52E8" w:rsidR="00BE5D9F" w:rsidRPr="0090459C" w:rsidRDefault="00BE5D9F" w:rsidP="00824322">
      <w:pPr>
        <w:pStyle w:val="Heading2"/>
        <w:numPr>
          <w:ilvl w:val="1"/>
          <w:numId w:val="34"/>
        </w:numPr>
        <w:spacing w:line="271" w:lineRule="auto"/>
        <w:ind w:left="851" w:hanging="567"/>
        <w:rPr>
          <w:rFonts w:ascii="Cambria" w:hAnsi="Cambria"/>
        </w:rPr>
      </w:pPr>
      <w:bookmarkStart w:id="13" w:name="_Toc225506452"/>
      <w:r w:rsidRPr="0090459C">
        <w:rPr>
          <w:rFonts w:ascii="Cambria" w:hAnsi="Cambria"/>
        </w:rPr>
        <w:t>Secinājumi</w:t>
      </w:r>
      <w:bookmarkEnd w:id="13"/>
    </w:p>
    <w:p w14:paraId="734A32CF" w14:textId="3C46D3A0" w:rsidR="00EF4EBC" w:rsidRPr="0090459C" w:rsidRDefault="00BE5D9F" w:rsidP="00BF4E7C">
      <w:pPr>
        <w:spacing w:line="271" w:lineRule="auto"/>
        <w:ind w:firstLine="567"/>
        <w:jc w:val="both"/>
        <w:rPr>
          <w:rFonts w:ascii="Cambria" w:hAnsi="Cambria"/>
        </w:rPr>
      </w:pPr>
      <w:r w:rsidRPr="0090459C">
        <w:rPr>
          <w:rFonts w:ascii="Cambria" w:hAnsi="Cambria"/>
        </w:rPr>
        <w:t>L</w:t>
      </w:r>
      <w:r w:rsidR="00EF4EBC" w:rsidRPr="0090459C">
        <w:rPr>
          <w:rFonts w:ascii="Cambria" w:hAnsi="Cambria"/>
        </w:rPr>
        <w:t>ikums bija pamatots risinājums 2022. gada apstākļos, kad bija nepieciešams steidzami stiprināt enerģētisko drošību, veicināt energoapgādes diversifikāciju un paātrināt atjaunīgo energoresursu projektu virzību.</w:t>
      </w:r>
    </w:p>
    <w:p w14:paraId="1A03D69F" w14:textId="37CDEED3" w:rsidR="00EF4EBC" w:rsidRPr="0090459C" w:rsidRDefault="00BE5D9F" w:rsidP="00BF4E7C">
      <w:pPr>
        <w:spacing w:line="271" w:lineRule="auto"/>
        <w:ind w:firstLine="567"/>
        <w:jc w:val="both"/>
        <w:rPr>
          <w:rFonts w:ascii="Cambria" w:hAnsi="Cambria"/>
        </w:rPr>
      </w:pPr>
      <w:r w:rsidRPr="0090459C">
        <w:rPr>
          <w:rFonts w:ascii="Cambria" w:hAnsi="Cambria"/>
        </w:rPr>
        <w:t xml:space="preserve">Tomēr </w:t>
      </w:r>
      <w:r w:rsidR="00EF4EBC" w:rsidRPr="0090459C">
        <w:rPr>
          <w:rFonts w:ascii="Cambria" w:hAnsi="Cambria"/>
        </w:rPr>
        <w:t xml:space="preserve">pašreizējā situācijā ir pamats secināt, ka atjaunīgo energoresursu attīstība Latvijā notiek arī bez </w:t>
      </w:r>
      <w:r w:rsidR="00192D63" w:rsidRPr="0090459C">
        <w:rPr>
          <w:rFonts w:ascii="Cambria" w:hAnsi="Cambria"/>
        </w:rPr>
        <w:t>L</w:t>
      </w:r>
      <w:r w:rsidR="00EF4EBC" w:rsidRPr="0090459C">
        <w:rPr>
          <w:rFonts w:ascii="Cambria" w:hAnsi="Cambria"/>
        </w:rPr>
        <w:t xml:space="preserve">ikuma pilnvērtīgas piemērošanas, saules enerģijas attīstības mērķis pēc būtības jau ir sasniegts, savukārt sauszemes </w:t>
      </w:r>
      <w:r w:rsidRPr="0090459C">
        <w:rPr>
          <w:rFonts w:ascii="Cambria" w:hAnsi="Cambria"/>
        </w:rPr>
        <w:t>VES</w:t>
      </w:r>
      <w:r w:rsidR="00EF4EBC" w:rsidRPr="0090459C">
        <w:rPr>
          <w:rFonts w:ascii="Cambria" w:hAnsi="Cambria"/>
        </w:rPr>
        <w:t xml:space="preserve"> attīstībai nepieciešams vienots un sistēmisks regulējums, nevis paralēla speciālā kārtība.</w:t>
      </w:r>
      <w:r w:rsidRPr="0090459C">
        <w:rPr>
          <w:rFonts w:ascii="Cambria" w:hAnsi="Cambria"/>
        </w:rPr>
        <w:t xml:space="preserve"> Turklāt Likums rada nepamatotu dažādo interpretāciju un atšķirīgu izpratni par </w:t>
      </w:r>
      <w:r w:rsidR="006E6257" w:rsidRPr="0090459C">
        <w:rPr>
          <w:rFonts w:ascii="Cambria" w:hAnsi="Cambria"/>
        </w:rPr>
        <w:t xml:space="preserve">tā </w:t>
      </w:r>
      <w:r w:rsidRPr="0090459C">
        <w:rPr>
          <w:rFonts w:ascii="Cambria" w:hAnsi="Cambria"/>
        </w:rPr>
        <w:t>regulējumu.</w:t>
      </w:r>
    </w:p>
    <w:p w14:paraId="534005F9" w14:textId="0EAB171A" w:rsidR="00EF4EBC" w:rsidRPr="0090459C" w:rsidRDefault="00EF4EBC" w:rsidP="00BF4E7C">
      <w:pPr>
        <w:spacing w:line="271" w:lineRule="auto"/>
        <w:ind w:firstLine="567"/>
        <w:jc w:val="both"/>
        <w:rPr>
          <w:rFonts w:ascii="Cambria" w:hAnsi="Cambria"/>
        </w:rPr>
      </w:pPr>
      <w:r w:rsidRPr="0090459C">
        <w:rPr>
          <w:rFonts w:ascii="Cambria" w:hAnsi="Cambria"/>
        </w:rPr>
        <w:t xml:space="preserve">KEM ieskatā </w:t>
      </w:r>
      <w:r w:rsidR="006E6257" w:rsidRPr="0090459C">
        <w:rPr>
          <w:rFonts w:ascii="Cambria" w:hAnsi="Cambria"/>
        </w:rPr>
        <w:t xml:space="preserve">Likuma </w:t>
      </w:r>
      <w:r w:rsidRPr="0090459C">
        <w:rPr>
          <w:rFonts w:ascii="Cambria" w:hAnsi="Cambria"/>
        </w:rPr>
        <w:t xml:space="preserve">NIO regulējums nav saglabājams, jo tas dublē Teritorijas attīstības plānošanas likuma sistēmu un nav ticis izmantots praksē. Savukārt Ministru kabineta </w:t>
      </w:r>
      <w:r w:rsidR="00C31FA0" w:rsidRPr="0090459C">
        <w:rPr>
          <w:rFonts w:ascii="Cambria" w:hAnsi="Cambria"/>
        </w:rPr>
        <w:t xml:space="preserve">paredzētās darbības </w:t>
      </w:r>
      <w:r w:rsidRPr="0090459C">
        <w:rPr>
          <w:rFonts w:ascii="Cambria" w:hAnsi="Cambria"/>
        </w:rPr>
        <w:t xml:space="preserve">akcepta </w:t>
      </w:r>
      <w:r w:rsidR="00BE5D9F" w:rsidRPr="0090459C">
        <w:rPr>
          <w:rFonts w:ascii="Cambria" w:hAnsi="Cambria"/>
        </w:rPr>
        <w:t>tiesiskais regulējums</w:t>
      </w:r>
      <w:r w:rsidRPr="0090459C">
        <w:rPr>
          <w:rFonts w:ascii="Cambria" w:hAnsi="Cambria"/>
        </w:rPr>
        <w:t xml:space="preserve"> būtu piemērojam</w:t>
      </w:r>
      <w:r w:rsidR="00BE5D9F" w:rsidRPr="0090459C">
        <w:rPr>
          <w:rFonts w:ascii="Cambria" w:hAnsi="Cambria"/>
        </w:rPr>
        <w:t>s</w:t>
      </w:r>
      <w:r w:rsidRPr="0090459C">
        <w:rPr>
          <w:rFonts w:ascii="Cambria" w:hAnsi="Cambria"/>
        </w:rPr>
        <w:t xml:space="preserve"> tikai </w:t>
      </w:r>
      <w:r w:rsidR="00C844B1" w:rsidRPr="0090459C">
        <w:rPr>
          <w:rFonts w:ascii="Cambria" w:hAnsi="Cambria"/>
        </w:rPr>
        <w:t xml:space="preserve">informatīvā ziņojuma 3.2. apakšnodaļā minētajiem </w:t>
      </w:r>
      <w:r w:rsidR="00BE5D9F" w:rsidRPr="0090459C">
        <w:rPr>
          <w:rFonts w:ascii="Cambria" w:hAnsi="Cambria"/>
        </w:rPr>
        <w:t>trim</w:t>
      </w:r>
      <w:r w:rsidRPr="0090459C">
        <w:rPr>
          <w:rFonts w:ascii="Cambria" w:hAnsi="Cambria"/>
        </w:rPr>
        <w:t xml:space="preserve"> projektiem</w:t>
      </w:r>
      <w:r w:rsidR="00C31FA0" w:rsidRPr="0090459C">
        <w:rPr>
          <w:rFonts w:ascii="Cambria" w:hAnsi="Cambria"/>
        </w:rPr>
        <w:t>, kuriem uzsākts lēmuma pieņemšanas process,</w:t>
      </w:r>
      <w:r w:rsidRPr="0090459C">
        <w:rPr>
          <w:rFonts w:ascii="Cambria" w:hAnsi="Cambria"/>
        </w:rPr>
        <w:t xml:space="preserve"> kā pārejas risinājums.</w:t>
      </w:r>
    </w:p>
    <w:p w14:paraId="5A320F6A" w14:textId="53EE32FE" w:rsidR="00EF4EBC" w:rsidRPr="0090459C" w:rsidRDefault="00EF4EBC" w:rsidP="00BF4E7C">
      <w:pPr>
        <w:spacing w:line="271" w:lineRule="auto"/>
        <w:ind w:firstLine="567"/>
        <w:jc w:val="both"/>
        <w:rPr>
          <w:rFonts w:ascii="Cambria" w:hAnsi="Cambria"/>
        </w:rPr>
      </w:pPr>
      <w:r w:rsidRPr="0090459C">
        <w:rPr>
          <w:rFonts w:ascii="Cambria" w:hAnsi="Cambria"/>
        </w:rPr>
        <w:t xml:space="preserve">Vienlaikus KEM uzskata, ka </w:t>
      </w:r>
      <w:r w:rsidR="00BE5D9F" w:rsidRPr="0090459C">
        <w:rPr>
          <w:rFonts w:ascii="Cambria" w:hAnsi="Cambria"/>
        </w:rPr>
        <w:t>L</w:t>
      </w:r>
      <w:r w:rsidRPr="0090459C">
        <w:rPr>
          <w:rFonts w:ascii="Cambria" w:hAnsi="Cambria"/>
        </w:rPr>
        <w:t>ikuma</w:t>
      </w:r>
      <w:r w:rsidR="009A00D3" w:rsidRPr="0090459C">
        <w:rPr>
          <w:rFonts w:ascii="Cambria" w:hAnsi="Cambria"/>
        </w:rPr>
        <w:t xml:space="preserve"> 4. un</w:t>
      </w:r>
      <w:r w:rsidRPr="0090459C">
        <w:rPr>
          <w:rFonts w:ascii="Cambria" w:hAnsi="Cambria"/>
        </w:rPr>
        <w:t xml:space="preserve"> 5. pants un ar to saistītās normas ir </w:t>
      </w:r>
      <w:r w:rsidR="00BE5D9F" w:rsidRPr="0090459C">
        <w:rPr>
          <w:rFonts w:ascii="Cambria" w:hAnsi="Cambria"/>
        </w:rPr>
        <w:t>iekļaujamas</w:t>
      </w:r>
      <w:r w:rsidRPr="0090459C">
        <w:rPr>
          <w:rFonts w:ascii="Cambria" w:hAnsi="Cambria"/>
        </w:rPr>
        <w:t xml:space="preserve"> likum</w:t>
      </w:r>
      <w:r w:rsidR="00BE5D9F" w:rsidRPr="0090459C">
        <w:rPr>
          <w:rFonts w:ascii="Cambria" w:hAnsi="Cambria"/>
        </w:rPr>
        <w:t>ā</w:t>
      </w:r>
      <w:r w:rsidRPr="0090459C">
        <w:rPr>
          <w:rFonts w:ascii="Cambria" w:hAnsi="Cambria"/>
        </w:rPr>
        <w:t xml:space="preserve"> “Par ietekmes uz vidi novērtējumu”, jo tās nodrošina arī Eiropas Savienības tiesību prasībām atbilstošu pieeju atjaunīgo energoresursu projektu atļauju piešķiršanas paātrināšanai. </w:t>
      </w:r>
    </w:p>
    <w:p w14:paraId="34A8CB64" w14:textId="5786EECF" w:rsidR="001B2CB8" w:rsidRPr="0090459C" w:rsidRDefault="00EF4EBC" w:rsidP="00BF4E7C">
      <w:pPr>
        <w:spacing w:line="271" w:lineRule="auto"/>
        <w:ind w:firstLine="567"/>
        <w:jc w:val="both"/>
        <w:rPr>
          <w:rFonts w:ascii="Cambria" w:hAnsi="Cambria"/>
        </w:rPr>
      </w:pPr>
      <w:r w:rsidRPr="0090459C">
        <w:rPr>
          <w:rFonts w:ascii="Cambria" w:hAnsi="Cambria"/>
        </w:rPr>
        <w:t xml:space="preserve">Līdz ar to KEM saredz pamatu virzīt likumprojektu par </w:t>
      </w:r>
      <w:r w:rsidR="00BE5D9F" w:rsidRPr="0090459C">
        <w:rPr>
          <w:rFonts w:ascii="Cambria" w:hAnsi="Cambria"/>
        </w:rPr>
        <w:t>L</w:t>
      </w:r>
      <w:r w:rsidRPr="0090459C">
        <w:rPr>
          <w:rFonts w:ascii="Cambria" w:hAnsi="Cambria"/>
        </w:rPr>
        <w:t xml:space="preserve">ikuma atzīšanu par spēku zaudējušu, vienlaikus nodrošinot attiecīgo lietderīgo normu pārņemšanu </w:t>
      </w:r>
      <w:r w:rsidR="00BE5D9F" w:rsidRPr="0090459C">
        <w:rPr>
          <w:rFonts w:ascii="Cambria" w:hAnsi="Cambria"/>
        </w:rPr>
        <w:t>citā normatīvajā aktā</w:t>
      </w:r>
      <w:r w:rsidRPr="0090459C">
        <w:rPr>
          <w:rFonts w:ascii="Cambria" w:hAnsi="Cambria"/>
        </w:rPr>
        <w:t>.</w:t>
      </w:r>
    </w:p>
    <w:p w14:paraId="6F7F62F1" w14:textId="77777777" w:rsidR="001C1A52" w:rsidRPr="0090459C" w:rsidRDefault="001C1A52" w:rsidP="00173678">
      <w:pPr>
        <w:spacing w:line="271" w:lineRule="auto"/>
        <w:ind w:firstLine="720"/>
        <w:jc w:val="both"/>
        <w:rPr>
          <w:rFonts w:ascii="Cambria" w:hAnsi="Cambria"/>
        </w:rPr>
      </w:pPr>
    </w:p>
    <w:p w14:paraId="22E2C42C" w14:textId="08509BBA" w:rsidR="001930F2" w:rsidRPr="0090459C" w:rsidRDefault="00026C3B" w:rsidP="00824322">
      <w:pPr>
        <w:pStyle w:val="Heading2"/>
        <w:numPr>
          <w:ilvl w:val="1"/>
          <w:numId w:val="34"/>
        </w:numPr>
        <w:spacing w:line="271" w:lineRule="auto"/>
        <w:ind w:left="851" w:hanging="567"/>
        <w:jc w:val="both"/>
        <w:rPr>
          <w:rFonts w:ascii="Cambria" w:hAnsi="Cambria"/>
        </w:rPr>
      </w:pPr>
      <w:bookmarkStart w:id="14" w:name="_Toc225506453"/>
      <w:r w:rsidRPr="0090459C">
        <w:rPr>
          <w:rFonts w:ascii="Cambria" w:hAnsi="Cambria"/>
        </w:rPr>
        <w:t>Turpmākie</w:t>
      </w:r>
      <w:r w:rsidR="00866443" w:rsidRPr="0090459C">
        <w:rPr>
          <w:rFonts w:ascii="Cambria" w:hAnsi="Cambria"/>
        </w:rPr>
        <w:t xml:space="preserve"> soļi</w:t>
      </w:r>
      <w:bookmarkEnd w:id="14"/>
    </w:p>
    <w:bookmarkEnd w:id="5"/>
    <w:bookmarkEnd w:id="6"/>
    <w:bookmarkEnd w:id="7"/>
    <w:p w14:paraId="06CA8AE9" w14:textId="3EE643C6" w:rsidR="00630217" w:rsidRPr="0090459C" w:rsidRDefault="00BF4E7C" w:rsidP="00824322">
      <w:pPr>
        <w:pStyle w:val="ListParagraph"/>
        <w:numPr>
          <w:ilvl w:val="0"/>
          <w:numId w:val="35"/>
        </w:numPr>
        <w:spacing w:line="271" w:lineRule="auto"/>
        <w:ind w:left="0" w:firstLine="425"/>
        <w:contextualSpacing w:val="0"/>
        <w:jc w:val="both"/>
        <w:rPr>
          <w:rFonts w:ascii="Cambria" w:eastAsia="Times New Roman" w:hAnsi="Cambria" w:cs="Times New Roman"/>
          <w:kern w:val="0"/>
          <w:lang w:eastAsia="lv-LV"/>
          <w14:ligatures w14:val="none"/>
        </w:rPr>
      </w:pPr>
      <w:r w:rsidRPr="0090459C">
        <w:rPr>
          <w:rFonts w:ascii="Cambria" w:eastAsia="Times New Roman" w:hAnsi="Cambria" w:cs="Times New Roman"/>
          <w:kern w:val="0"/>
          <w:lang w:eastAsia="lv-LV"/>
          <w14:ligatures w14:val="none"/>
        </w:rPr>
        <w:t>KEM</w:t>
      </w:r>
      <w:r w:rsidR="00630217" w:rsidRPr="0090459C">
        <w:rPr>
          <w:rFonts w:ascii="Cambria" w:eastAsia="Times New Roman" w:hAnsi="Cambria" w:cs="Times New Roman"/>
          <w:kern w:val="0"/>
          <w:lang w:eastAsia="lv-LV"/>
          <w14:ligatures w14:val="none"/>
        </w:rPr>
        <w:t xml:space="preserve"> līdz 2026. gada 30. aprīlim sagatavot un iesniegt izskatīšanai Ministru kabinetā likumprojektu par </w:t>
      </w:r>
      <w:r w:rsidRPr="0090459C">
        <w:rPr>
          <w:rFonts w:ascii="Cambria" w:eastAsia="Times New Roman" w:hAnsi="Cambria" w:cs="Times New Roman"/>
          <w:kern w:val="0"/>
          <w:lang w:eastAsia="lv-LV"/>
          <w14:ligatures w14:val="none"/>
        </w:rPr>
        <w:t>L</w:t>
      </w:r>
      <w:r w:rsidR="00630217" w:rsidRPr="0090459C">
        <w:rPr>
          <w:rFonts w:ascii="Cambria" w:eastAsia="Times New Roman" w:hAnsi="Cambria" w:cs="Times New Roman"/>
          <w:kern w:val="0"/>
          <w:lang w:eastAsia="lv-LV"/>
          <w14:ligatures w14:val="none"/>
        </w:rPr>
        <w:t>ikuma atzīšanu par spēku zaudējušu</w:t>
      </w:r>
      <w:r w:rsidR="001C1A52" w:rsidRPr="0090459C">
        <w:rPr>
          <w:rFonts w:ascii="Cambria" w:eastAsia="Times New Roman" w:hAnsi="Cambria" w:cs="Times New Roman"/>
          <w:kern w:val="0"/>
          <w:lang w:eastAsia="lv-LV"/>
          <w14:ligatures w14:val="none"/>
        </w:rPr>
        <w:t>.</w:t>
      </w:r>
      <w:r w:rsidR="00630217" w:rsidRPr="0090459C">
        <w:rPr>
          <w:rFonts w:ascii="Cambria" w:eastAsia="Times New Roman" w:hAnsi="Cambria" w:cs="Times New Roman"/>
          <w:kern w:val="0"/>
          <w:lang w:eastAsia="lv-LV"/>
          <w14:ligatures w14:val="none"/>
        </w:rPr>
        <w:t xml:space="preserve"> </w:t>
      </w:r>
    </w:p>
    <w:p w14:paraId="737A134C" w14:textId="2651EB38" w:rsidR="00630217" w:rsidRPr="0090459C" w:rsidRDefault="00BF4E7C" w:rsidP="00824322">
      <w:pPr>
        <w:pStyle w:val="ListParagraph"/>
        <w:numPr>
          <w:ilvl w:val="0"/>
          <w:numId w:val="35"/>
        </w:numPr>
        <w:spacing w:line="271" w:lineRule="auto"/>
        <w:ind w:left="0" w:firstLine="425"/>
        <w:contextualSpacing w:val="0"/>
        <w:jc w:val="both"/>
        <w:rPr>
          <w:rFonts w:ascii="Cambria" w:eastAsia="Times New Roman" w:hAnsi="Cambria" w:cs="Times New Roman"/>
          <w:kern w:val="0"/>
          <w:lang w:eastAsia="lv-LV"/>
          <w14:ligatures w14:val="none"/>
        </w:rPr>
      </w:pPr>
      <w:r w:rsidRPr="0090459C">
        <w:rPr>
          <w:rFonts w:ascii="Cambria" w:eastAsia="Times New Roman" w:hAnsi="Cambria" w:cs="Times New Roman"/>
          <w:kern w:val="0"/>
          <w:lang w:eastAsia="lv-LV"/>
          <w14:ligatures w14:val="none"/>
        </w:rPr>
        <w:t>KEM</w:t>
      </w:r>
      <w:r w:rsidR="00630217" w:rsidRPr="0090459C">
        <w:rPr>
          <w:rFonts w:ascii="Cambria" w:eastAsia="Times New Roman" w:hAnsi="Cambria" w:cs="Times New Roman"/>
          <w:kern w:val="0"/>
          <w:lang w:eastAsia="lv-LV"/>
          <w14:ligatures w14:val="none"/>
        </w:rPr>
        <w:t xml:space="preserve"> līdz 2026. gada 30. aprīlim sagatavot un iesniegt </w:t>
      </w:r>
      <w:r w:rsidR="0025204D" w:rsidRPr="0090459C">
        <w:rPr>
          <w:rFonts w:ascii="Cambria" w:eastAsia="Times New Roman" w:hAnsi="Cambria" w:cs="Times New Roman"/>
          <w:kern w:val="0"/>
          <w:lang w:eastAsia="lv-LV"/>
          <w14:ligatures w14:val="none"/>
        </w:rPr>
        <w:t xml:space="preserve">Saeimā </w:t>
      </w:r>
      <w:r w:rsidR="00630217" w:rsidRPr="0090459C">
        <w:rPr>
          <w:rFonts w:ascii="Cambria" w:eastAsia="Times New Roman" w:hAnsi="Cambria" w:cs="Times New Roman"/>
          <w:kern w:val="0"/>
          <w:lang w:eastAsia="lv-LV"/>
          <w14:ligatures w14:val="none"/>
        </w:rPr>
        <w:t>priekšlikumus liku</w:t>
      </w:r>
      <w:r w:rsidR="001F0002" w:rsidRPr="0090459C">
        <w:rPr>
          <w:rFonts w:ascii="Cambria" w:eastAsia="Times New Roman" w:hAnsi="Cambria" w:cs="Times New Roman"/>
          <w:kern w:val="0"/>
          <w:lang w:eastAsia="lv-LV"/>
          <w14:ligatures w14:val="none"/>
        </w:rPr>
        <w:t xml:space="preserve">mprojekta </w:t>
      </w:r>
      <w:r w:rsidR="00630217" w:rsidRPr="0090459C">
        <w:rPr>
          <w:rFonts w:ascii="Cambria" w:eastAsia="Times New Roman" w:hAnsi="Cambria" w:cs="Times New Roman"/>
          <w:kern w:val="0"/>
          <w:lang w:eastAsia="lv-LV"/>
          <w14:ligatures w14:val="none"/>
        </w:rPr>
        <w:t xml:space="preserve"> “</w:t>
      </w:r>
      <w:r w:rsidR="004E130D" w:rsidRPr="0090459C">
        <w:rPr>
          <w:rFonts w:ascii="Cambria" w:eastAsia="Times New Roman" w:hAnsi="Cambria" w:cs="Times New Roman"/>
          <w:kern w:val="0"/>
          <w:lang w:eastAsia="lv-LV"/>
          <w14:ligatures w14:val="none"/>
        </w:rPr>
        <w:t>Grozījumi likumā  “</w:t>
      </w:r>
      <w:r w:rsidR="00630217" w:rsidRPr="0090459C">
        <w:rPr>
          <w:rFonts w:ascii="Cambria" w:eastAsia="Times New Roman" w:hAnsi="Cambria" w:cs="Times New Roman"/>
          <w:kern w:val="0"/>
          <w:lang w:eastAsia="lv-LV"/>
          <w14:ligatures w14:val="none"/>
        </w:rPr>
        <w:t>Par ietekmes uz vidi novērtējumu”</w:t>
      </w:r>
      <w:r w:rsidR="004E130D" w:rsidRPr="0090459C">
        <w:rPr>
          <w:rFonts w:ascii="Cambria" w:eastAsia="Times New Roman" w:hAnsi="Cambria" w:cs="Times New Roman"/>
          <w:kern w:val="0"/>
          <w:lang w:eastAsia="lv-LV"/>
          <w14:ligatures w14:val="none"/>
        </w:rPr>
        <w:t>”</w:t>
      </w:r>
      <w:r w:rsidR="00B37390" w:rsidRPr="0090459C">
        <w:rPr>
          <w:rFonts w:ascii="Cambria" w:eastAsia="Times New Roman" w:hAnsi="Cambria" w:cs="Times New Roman"/>
          <w:kern w:val="0"/>
          <w:lang w:eastAsia="lv-LV"/>
          <w14:ligatures w14:val="none"/>
        </w:rPr>
        <w:t xml:space="preserve"> otrajam lasījumam</w:t>
      </w:r>
      <w:r w:rsidR="00630217" w:rsidRPr="0090459C">
        <w:rPr>
          <w:rFonts w:ascii="Cambria" w:eastAsia="Times New Roman" w:hAnsi="Cambria" w:cs="Times New Roman"/>
          <w:kern w:val="0"/>
          <w:lang w:eastAsia="lv-LV"/>
          <w14:ligatures w14:val="none"/>
        </w:rPr>
        <w:t xml:space="preserve">, paredzot </w:t>
      </w:r>
      <w:r w:rsidRPr="0090459C">
        <w:rPr>
          <w:rFonts w:ascii="Cambria" w:eastAsia="Times New Roman" w:hAnsi="Cambria" w:cs="Times New Roman"/>
          <w:kern w:val="0"/>
          <w:lang w:eastAsia="lv-LV"/>
          <w14:ligatures w14:val="none"/>
        </w:rPr>
        <w:t>L</w:t>
      </w:r>
      <w:r w:rsidR="00630217" w:rsidRPr="0090459C">
        <w:rPr>
          <w:rFonts w:ascii="Cambria" w:eastAsia="Times New Roman" w:hAnsi="Cambria" w:cs="Times New Roman"/>
          <w:kern w:val="0"/>
          <w:lang w:eastAsia="lv-LV"/>
          <w14:ligatures w14:val="none"/>
        </w:rPr>
        <w:t xml:space="preserve">ikuma 5. </w:t>
      </w:r>
      <w:r w:rsidRPr="0090459C">
        <w:rPr>
          <w:rFonts w:ascii="Cambria" w:eastAsia="Times New Roman" w:hAnsi="Cambria" w:cs="Times New Roman"/>
          <w:kern w:val="0"/>
          <w:lang w:eastAsia="lv-LV"/>
          <w14:ligatures w14:val="none"/>
        </w:rPr>
        <w:t>pantā un tam pakārtotajās normās</w:t>
      </w:r>
      <w:r w:rsidR="00630217" w:rsidRPr="0090459C">
        <w:rPr>
          <w:rFonts w:ascii="Cambria" w:eastAsia="Times New Roman" w:hAnsi="Cambria" w:cs="Times New Roman"/>
          <w:kern w:val="0"/>
          <w:lang w:eastAsia="lv-LV"/>
          <w14:ligatures w14:val="none"/>
        </w:rPr>
        <w:t xml:space="preserve"> noteikto sākotnējā izvērtējuma piemērošanas gadījumu integrēšanu</w:t>
      </w:r>
      <w:r w:rsidR="001C1A52" w:rsidRPr="0090459C">
        <w:rPr>
          <w:rFonts w:ascii="Cambria" w:eastAsia="Times New Roman" w:hAnsi="Cambria" w:cs="Times New Roman"/>
          <w:kern w:val="0"/>
          <w:lang w:eastAsia="lv-LV"/>
          <w14:ligatures w14:val="none"/>
        </w:rPr>
        <w:t>.</w:t>
      </w:r>
    </w:p>
    <w:p w14:paraId="1AD480E6" w14:textId="02A58373" w:rsidR="00C619C5" w:rsidRPr="0090459C" w:rsidRDefault="00C619C5" w:rsidP="00BF4E7C">
      <w:pPr>
        <w:pStyle w:val="ListParagraph"/>
        <w:spacing w:after="0" w:line="271" w:lineRule="auto"/>
        <w:ind w:firstLine="141"/>
        <w:contextualSpacing w:val="0"/>
        <w:jc w:val="both"/>
        <w:rPr>
          <w:rFonts w:ascii="Cambria" w:eastAsia="Times New Roman" w:hAnsi="Cambria" w:cs="Times New Roman"/>
          <w:kern w:val="0"/>
          <w:lang w:eastAsia="lv-LV"/>
          <w14:ligatures w14:val="none"/>
        </w:rPr>
      </w:pPr>
    </w:p>
    <w:sectPr w:rsidR="00C619C5" w:rsidRPr="0090459C" w:rsidSect="00561E35">
      <w:headerReference w:type="default" r:id="rId14"/>
      <w:footerReference w:type="default" r:id="rId15"/>
      <w:pgSz w:w="11906" w:h="16838"/>
      <w:pgMar w:top="1276"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CD194" w14:textId="77777777" w:rsidR="00C37B03" w:rsidRPr="005D67A8" w:rsidRDefault="00C37B03" w:rsidP="00535192">
      <w:pPr>
        <w:spacing w:after="0" w:line="240" w:lineRule="auto"/>
      </w:pPr>
      <w:r w:rsidRPr="005D67A8">
        <w:separator/>
      </w:r>
    </w:p>
  </w:endnote>
  <w:endnote w:type="continuationSeparator" w:id="0">
    <w:p w14:paraId="6735CE2B" w14:textId="77777777" w:rsidR="00C37B03" w:rsidRPr="005D67A8" w:rsidRDefault="00C37B03" w:rsidP="00535192">
      <w:pPr>
        <w:spacing w:after="0" w:line="240" w:lineRule="auto"/>
      </w:pPr>
      <w:r w:rsidRPr="005D67A8">
        <w:continuationSeparator/>
      </w:r>
    </w:p>
  </w:endnote>
  <w:endnote w:type="continuationNotice" w:id="1">
    <w:p w14:paraId="487C99A5" w14:textId="77777777" w:rsidR="00C37B03" w:rsidRDefault="00C37B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847275"/>
      <w:docPartObj>
        <w:docPartGallery w:val="Page Numbers (Bottom of Page)"/>
        <w:docPartUnique/>
      </w:docPartObj>
    </w:sdtPr>
    <w:sdtEndPr>
      <w:rPr>
        <w:noProof/>
      </w:rPr>
    </w:sdtEndPr>
    <w:sdtContent>
      <w:p w14:paraId="2D4A92A6" w14:textId="2E03363F" w:rsidR="00D648CC" w:rsidRDefault="00D648CC">
        <w:pPr>
          <w:pStyle w:val="Footer"/>
          <w:jc w:val="right"/>
        </w:pPr>
        <w:r w:rsidRPr="00786AC9">
          <w:rPr>
            <w:rFonts w:ascii="Cambria" w:hAnsi="Cambria"/>
            <w:sz w:val="20"/>
            <w:szCs w:val="20"/>
          </w:rPr>
          <w:fldChar w:fldCharType="begin"/>
        </w:r>
        <w:r w:rsidRPr="00786AC9">
          <w:rPr>
            <w:rFonts w:ascii="Cambria" w:hAnsi="Cambria"/>
            <w:sz w:val="20"/>
            <w:szCs w:val="20"/>
          </w:rPr>
          <w:instrText xml:space="preserve"> PAGE   \* MERGEFORMAT </w:instrText>
        </w:r>
        <w:r w:rsidRPr="00786AC9">
          <w:rPr>
            <w:rFonts w:ascii="Cambria" w:hAnsi="Cambria"/>
            <w:sz w:val="20"/>
            <w:szCs w:val="20"/>
          </w:rPr>
          <w:fldChar w:fldCharType="separate"/>
        </w:r>
        <w:r w:rsidRPr="00786AC9">
          <w:rPr>
            <w:rFonts w:ascii="Cambria" w:hAnsi="Cambria"/>
            <w:noProof/>
            <w:sz w:val="20"/>
            <w:szCs w:val="20"/>
          </w:rPr>
          <w:t>2</w:t>
        </w:r>
        <w:r w:rsidRPr="00786AC9">
          <w:rPr>
            <w:rFonts w:ascii="Cambria" w:hAnsi="Cambria"/>
            <w:noProof/>
            <w:sz w:val="20"/>
            <w:szCs w:val="20"/>
          </w:rPr>
          <w:fldChar w:fldCharType="end"/>
        </w:r>
      </w:p>
    </w:sdtContent>
  </w:sdt>
  <w:p w14:paraId="53FED517" w14:textId="77777777" w:rsidR="00D648CC" w:rsidRDefault="00D64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A9FC6" w14:textId="77777777" w:rsidR="00C37B03" w:rsidRPr="005D67A8" w:rsidRDefault="00C37B03" w:rsidP="00535192">
      <w:pPr>
        <w:spacing w:after="0" w:line="240" w:lineRule="auto"/>
      </w:pPr>
      <w:r w:rsidRPr="005D67A8">
        <w:separator/>
      </w:r>
    </w:p>
  </w:footnote>
  <w:footnote w:type="continuationSeparator" w:id="0">
    <w:p w14:paraId="14BFA374" w14:textId="77777777" w:rsidR="00C37B03" w:rsidRPr="005D67A8" w:rsidRDefault="00C37B03" w:rsidP="00535192">
      <w:pPr>
        <w:spacing w:after="0" w:line="240" w:lineRule="auto"/>
      </w:pPr>
      <w:r w:rsidRPr="005D67A8">
        <w:continuationSeparator/>
      </w:r>
    </w:p>
  </w:footnote>
  <w:footnote w:type="continuationNotice" w:id="1">
    <w:p w14:paraId="4F5FD6AC" w14:textId="77777777" w:rsidR="00C37B03" w:rsidRDefault="00C37B03">
      <w:pPr>
        <w:spacing w:after="0" w:line="240" w:lineRule="auto"/>
      </w:pPr>
    </w:p>
  </w:footnote>
  <w:footnote w:id="2">
    <w:p w14:paraId="2921DD17" w14:textId="3DD0FCE4" w:rsidR="001C6069" w:rsidRDefault="001C6069">
      <w:pPr>
        <w:pStyle w:val="FootnoteText"/>
      </w:pPr>
      <w:r>
        <w:rPr>
          <w:rStyle w:val="FootnoteReference"/>
        </w:rPr>
        <w:footnoteRef/>
      </w:r>
      <w:r>
        <w:t xml:space="preserve"> </w:t>
      </w:r>
      <w:hyperlink r:id="rId1" w:history="1">
        <w:r w:rsidRPr="002A6727">
          <w:rPr>
            <w:rStyle w:val="Hyperlink"/>
          </w:rPr>
          <w:t>https://likumi.lv/ta/id/361135-latvijas-energetikas-strategija-lidz-2050-gadam</w:t>
        </w:r>
      </w:hyperlink>
      <w:r>
        <w:t xml:space="preserve"> </w:t>
      </w:r>
    </w:p>
  </w:footnote>
  <w:footnote w:id="3">
    <w:p w14:paraId="6F3F752C" w14:textId="77777777" w:rsidR="005F5E93" w:rsidRPr="00F0088A" w:rsidRDefault="005F5E93" w:rsidP="005F5E93">
      <w:pPr>
        <w:pStyle w:val="FootnoteText"/>
        <w:rPr>
          <w:rFonts w:ascii="Cambria" w:hAnsi="Cambria"/>
        </w:rPr>
      </w:pPr>
      <w:r w:rsidRPr="00F0088A">
        <w:rPr>
          <w:rStyle w:val="FootnoteReference"/>
          <w:rFonts w:ascii="Cambria" w:hAnsi="Cambria"/>
        </w:rPr>
        <w:footnoteRef/>
      </w:r>
      <w:r w:rsidRPr="00F0088A">
        <w:rPr>
          <w:rFonts w:ascii="Cambria" w:hAnsi="Cambria"/>
        </w:rPr>
        <w:t xml:space="preserve"> </w:t>
      </w:r>
      <w:hyperlink r:id="rId2" w:history="1">
        <w:r w:rsidRPr="00F0088A">
          <w:rPr>
            <w:rStyle w:val="Hyperlink"/>
            <w:rFonts w:ascii="Cambria" w:hAnsi="Cambria"/>
          </w:rPr>
          <w:t>https://www.eva.gov.lv/lv/ietekmes-uz-vidi-novertejumu-projekti/veja-elektrostaciju-parka-eko-ziemeli-buvnieciba-sia-eko-ziemeli</w:t>
        </w:r>
      </w:hyperlink>
      <w:r w:rsidRPr="00F0088A">
        <w:rPr>
          <w:rFonts w:ascii="Cambria" w:hAnsi="Cambria"/>
        </w:rPr>
        <w:t xml:space="preserve"> </w:t>
      </w:r>
    </w:p>
  </w:footnote>
  <w:footnote w:id="4">
    <w:p w14:paraId="707F1882" w14:textId="77777777" w:rsidR="005F5E93" w:rsidRDefault="005F5E93" w:rsidP="005F5E93">
      <w:pPr>
        <w:pStyle w:val="FootnoteText"/>
      </w:pPr>
      <w:r w:rsidRPr="00F0088A">
        <w:rPr>
          <w:rStyle w:val="FootnoteReference"/>
          <w:rFonts w:ascii="Cambria" w:hAnsi="Cambria"/>
        </w:rPr>
        <w:footnoteRef/>
      </w:r>
      <w:r w:rsidRPr="00F0088A">
        <w:rPr>
          <w:rFonts w:ascii="Cambria" w:hAnsi="Cambria"/>
        </w:rPr>
        <w:t xml:space="preserve"> </w:t>
      </w:r>
      <w:hyperlink r:id="rId3" w:history="1">
        <w:r w:rsidRPr="00F0088A">
          <w:rPr>
            <w:rStyle w:val="Hyperlink"/>
            <w:rFonts w:ascii="Cambria" w:hAnsi="Cambria"/>
          </w:rPr>
          <w:t>https://www.eva.gov.lv/lv/ietekmes-uz-vidi-novertejumu-projekti/veja-elektrostaciju-parka-augstkalni-buvnieciba-smiltenes-novada-sia-wpr2</w:t>
        </w:r>
      </w:hyperlink>
      <w:r>
        <w:t xml:space="preserve"> </w:t>
      </w:r>
    </w:p>
  </w:footnote>
  <w:footnote w:id="5">
    <w:p w14:paraId="18182B51" w14:textId="77777777" w:rsidR="00F0088A" w:rsidRPr="00F0088A" w:rsidRDefault="00F0088A" w:rsidP="00F0088A">
      <w:pPr>
        <w:pStyle w:val="FootnoteText"/>
        <w:rPr>
          <w:rFonts w:ascii="Cambria" w:hAnsi="Cambria"/>
        </w:rPr>
      </w:pPr>
      <w:r w:rsidRPr="00F0088A">
        <w:rPr>
          <w:rStyle w:val="FootnoteReference"/>
          <w:rFonts w:ascii="Cambria" w:hAnsi="Cambria"/>
        </w:rPr>
        <w:footnoteRef/>
      </w:r>
      <w:r w:rsidRPr="00F0088A">
        <w:rPr>
          <w:rFonts w:ascii="Cambria" w:hAnsi="Cambria"/>
        </w:rPr>
        <w:t xml:space="preserve"> </w:t>
      </w:r>
      <w:hyperlink r:id="rId4" w:history="1">
        <w:r w:rsidRPr="00F0088A">
          <w:rPr>
            <w:rStyle w:val="Hyperlink"/>
            <w:rFonts w:ascii="Cambria" w:hAnsi="Cambria"/>
          </w:rPr>
          <w:t>https://vktap.mk.gov.lv/tasks/legal_act_circulation_headers/8370020c-ea67-4344-978a-338590a55f8a</w:t>
        </w:r>
      </w:hyperlink>
      <w:r w:rsidRPr="00F0088A">
        <w:rPr>
          <w:rFonts w:ascii="Cambria" w:hAnsi="Cambria"/>
        </w:rPr>
        <w:t xml:space="preserve"> </w:t>
      </w:r>
    </w:p>
  </w:footnote>
  <w:footnote w:id="6">
    <w:p w14:paraId="0D2488FA" w14:textId="77777777" w:rsidR="00F0088A" w:rsidRPr="00F0088A" w:rsidRDefault="00F0088A" w:rsidP="00F0088A">
      <w:pPr>
        <w:pStyle w:val="FootnoteText"/>
        <w:rPr>
          <w:rFonts w:ascii="Cambria" w:hAnsi="Cambria"/>
        </w:rPr>
      </w:pPr>
      <w:r w:rsidRPr="00F0088A">
        <w:rPr>
          <w:rStyle w:val="FootnoteReference"/>
          <w:rFonts w:ascii="Cambria" w:hAnsi="Cambria"/>
        </w:rPr>
        <w:footnoteRef/>
      </w:r>
      <w:r w:rsidRPr="00F0088A">
        <w:rPr>
          <w:rFonts w:ascii="Cambria" w:hAnsi="Cambria"/>
        </w:rPr>
        <w:t xml:space="preserve"> </w:t>
      </w:r>
      <w:hyperlink r:id="rId5" w:history="1">
        <w:r w:rsidRPr="00F0088A">
          <w:rPr>
            <w:rStyle w:val="Hyperlink"/>
            <w:rFonts w:ascii="Cambria" w:hAnsi="Cambria"/>
          </w:rPr>
          <w:t>https://vktap.mk.gov.lv/tasks/legal_act_circulation_headers/0749eb63-8875-46d6-8a1d-88f68e8770c5</w:t>
        </w:r>
      </w:hyperlink>
      <w:r w:rsidRPr="00F0088A">
        <w:rPr>
          <w:rFonts w:ascii="Cambria" w:hAnsi="Cambria"/>
        </w:rPr>
        <w:t xml:space="preserve"> </w:t>
      </w:r>
    </w:p>
  </w:footnote>
  <w:footnote w:id="7">
    <w:p w14:paraId="0C61C243" w14:textId="77777777" w:rsidR="00F0088A" w:rsidRPr="00F0088A" w:rsidRDefault="00F0088A" w:rsidP="00F0088A">
      <w:pPr>
        <w:pStyle w:val="FootnoteText"/>
        <w:rPr>
          <w:rFonts w:ascii="Cambria" w:hAnsi="Cambria"/>
        </w:rPr>
      </w:pPr>
      <w:r w:rsidRPr="00F0088A">
        <w:rPr>
          <w:rStyle w:val="FootnoteReference"/>
          <w:rFonts w:ascii="Cambria" w:hAnsi="Cambria"/>
        </w:rPr>
        <w:footnoteRef/>
      </w:r>
      <w:r w:rsidRPr="00F0088A">
        <w:rPr>
          <w:rFonts w:ascii="Cambria" w:hAnsi="Cambria"/>
        </w:rPr>
        <w:t xml:space="preserve"> </w:t>
      </w:r>
      <w:hyperlink r:id="rId6" w:history="1">
        <w:r w:rsidRPr="00F0088A">
          <w:rPr>
            <w:rStyle w:val="Hyperlink"/>
            <w:rFonts w:ascii="Cambria" w:eastAsia="Times New Roman" w:hAnsi="Cambria"/>
          </w:rPr>
          <w:t>https://vktap.mk.gov.lv/tasks/legal_act_circulation_headers/7771fd2d-cf64-4e59-83b6-b2ed6f257612</w:t>
        </w:r>
      </w:hyperlink>
      <w:r w:rsidRPr="00F0088A">
        <w:rPr>
          <w:rFonts w:ascii="Cambria" w:eastAsia="Times New Roman" w:hAnsi="Cambr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ACEF" w14:textId="634A3263" w:rsidR="0071658C" w:rsidRPr="0071658C" w:rsidRDefault="0071658C" w:rsidP="0071658C">
    <w:pPr>
      <w:pStyle w:val="Header"/>
      <w:jc w:val="center"/>
      <w:rPr>
        <w:rFonts w:ascii="Cambria" w:hAnsi="Cambria"/>
        <w: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382524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816491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032010"/>
    <w:multiLevelType w:val="hybridMultilevel"/>
    <w:tmpl w:val="387C4D6E"/>
    <w:lvl w:ilvl="0" w:tplc="0426000B">
      <w:start w:val="1"/>
      <w:numFmt w:val="bullet"/>
      <w:lvlText w:val=""/>
      <w:lvlJc w:val="left"/>
      <w:pPr>
        <w:ind w:left="1060" w:hanging="360"/>
      </w:pPr>
      <w:rPr>
        <w:rFonts w:ascii="Wingdings" w:hAnsi="Wingdings"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3" w15:restartNumberingAfterBreak="0">
    <w:nsid w:val="00A99201"/>
    <w:multiLevelType w:val="multilevel"/>
    <w:tmpl w:val="73BA3B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0119D34E"/>
    <w:multiLevelType w:val="hybridMultilevel"/>
    <w:tmpl w:val="23D6260C"/>
    <w:lvl w:ilvl="0" w:tplc="088EA38E">
      <w:start w:val="1"/>
      <w:numFmt w:val="bullet"/>
      <w:lvlText w:val=""/>
      <w:lvlJc w:val="left"/>
      <w:pPr>
        <w:ind w:left="720" w:hanging="360"/>
      </w:pPr>
      <w:rPr>
        <w:rFonts w:ascii="Symbol" w:hAnsi="Symbol" w:hint="default"/>
      </w:rPr>
    </w:lvl>
    <w:lvl w:ilvl="1" w:tplc="EA5C747A">
      <w:start w:val="1"/>
      <w:numFmt w:val="bullet"/>
      <w:lvlText w:val="o"/>
      <w:lvlJc w:val="left"/>
      <w:pPr>
        <w:ind w:left="1440" w:hanging="360"/>
      </w:pPr>
      <w:rPr>
        <w:rFonts w:ascii="Courier New" w:hAnsi="Courier New" w:cs="Times New Roman" w:hint="default"/>
      </w:rPr>
    </w:lvl>
    <w:lvl w:ilvl="2" w:tplc="073CC2C0">
      <w:start w:val="1"/>
      <w:numFmt w:val="bullet"/>
      <w:lvlText w:val=""/>
      <w:lvlJc w:val="left"/>
      <w:pPr>
        <w:ind w:left="2160" w:hanging="360"/>
      </w:pPr>
      <w:rPr>
        <w:rFonts w:ascii="Wingdings" w:hAnsi="Wingdings" w:hint="default"/>
      </w:rPr>
    </w:lvl>
    <w:lvl w:ilvl="3" w:tplc="B1E2D218">
      <w:start w:val="1"/>
      <w:numFmt w:val="bullet"/>
      <w:lvlText w:val=""/>
      <w:lvlJc w:val="left"/>
      <w:pPr>
        <w:ind w:left="2880" w:hanging="360"/>
      </w:pPr>
      <w:rPr>
        <w:rFonts w:ascii="Symbol" w:hAnsi="Symbol" w:hint="default"/>
      </w:rPr>
    </w:lvl>
    <w:lvl w:ilvl="4" w:tplc="A1023C94">
      <w:start w:val="1"/>
      <w:numFmt w:val="bullet"/>
      <w:lvlText w:val="o"/>
      <w:lvlJc w:val="left"/>
      <w:pPr>
        <w:ind w:left="3600" w:hanging="360"/>
      </w:pPr>
      <w:rPr>
        <w:rFonts w:ascii="Courier New" w:hAnsi="Courier New" w:cs="Times New Roman" w:hint="default"/>
      </w:rPr>
    </w:lvl>
    <w:lvl w:ilvl="5" w:tplc="6540B3D8">
      <w:start w:val="1"/>
      <w:numFmt w:val="bullet"/>
      <w:lvlText w:val=""/>
      <w:lvlJc w:val="left"/>
      <w:pPr>
        <w:ind w:left="4320" w:hanging="360"/>
      </w:pPr>
      <w:rPr>
        <w:rFonts w:ascii="Wingdings" w:hAnsi="Wingdings" w:hint="default"/>
      </w:rPr>
    </w:lvl>
    <w:lvl w:ilvl="6" w:tplc="098A591C">
      <w:start w:val="1"/>
      <w:numFmt w:val="bullet"/>
      <w:lvlText w:val=""/>
      <w:lvlJc w:val="left"/>
      <w:pPr>
        <w:ind w:left="5040" w:hanging="360"/>
      </w:pPr>
      <w:rPr>
        <w:rFonts w:ascii="Symbol" w:hAnsi="Symbol" w:hint="default"/>
      </w:rPr>
    </w:lvl>
    <w:lvl w:ilvl="7" w:tplc="044C2030">
      <w:start w:val="1"/>
      <w:numFmt w:val="bullet"/>
      <w:lvlText w:val="o"/>
      <w:lvlJc w:val="left"/>
      <w:pPr>
        <w:ind w:left="5760" w:hanging="360"/>
      </w:pPr>
      <w:rPr>
        <w:rFonts w:ascii="Courier New" w:hAnsi="Courier New" w:cs="Times New Roman" w:hint="default"/>
      </w:rPr>
    </w:lvl>
    <w:lvl w:ilvl="8" w:tplc="280CC61C">
      <w:start w:val="1"/>
      <w:numFmt w:val="bullet"/>
      <w:lvlText w:val=""/>
      <w:lvlJc w:val="left"/>
      <w:pPr>
        <w:ind w:left="6480" w:hanging="360"/>
      </w:pPr>
      <w:rPr>
        <w:rFonts w:ascii="Wingdings" w:hAnsi="Wingdings" w:hint="default"/>
      </w:rPr>
    </w:lvl>
  </w:abstractNum>
  <w:abstractNum w:abstractNumId="5" w15:restartNumberingAfterBreak="0">
    <w:nsid w:val="01C87931"/>
    <w:multiLevelType w:val="hybridMultilevel"/>
    <w:tmpl w:val="55E496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4030809"/>
    <w:multiLevelType w:val="hybridMultilevel"/>
    <w:tmpl w:val="22D6ED5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4431EEF"/>
    <w:multiLevelType w:val="hybridMultilevel"/>
    <w:tmpl w:val="DF6CEB5E"/>
    <w:lvl w:ilvl="0" w:tplc="0C241700">
      <w:start w:val="1"/>
      <w:numFmt w:val="decimal"/>
      <w:lvlText w:val="%1."/>
      <w:lvlJc w:val="left"/>
      <w:pPr>
        <w:ind w:left="1020" w:hanging="360"/>
      </w:pPr>
    </w:lvl>
    <w:lvl w:ilvl="1" w:tplc="BF62C2E2">
      <w:start w:val="1"/>
      <w:numFmt w:val="decimal"/>
      <w:lvlText w:val="%2."/>
      <w:lvlJc w:val="left"/>
      <w:pPr>
        <w:ind w:left="1020" w:hanging="360"/>
      </w:pPr>
    </w:lvl>
    <w:lvl w:ilvl="2" w:tplc="10168024">
      <w:start w:val="1"/>
      <w:numFmt w:val="decimal"/>
      <w:lvlText w:val="%3."/>
      <w:lvlJc w:val="left"/>
      <w:pPr>
        <w:ind w:left="1020" w:hanging="360"/>
      </w:pPr>
    </w:lvl>
    <w:lvl w:ilvl="3" w:tplc="7D5CACA0">
      <w:start w:val="1"/>
      <w:numFmt w:val="decimal"/>
      <w:lvlText w:val="%4."/>
      <w:lvlJc w:val="left"/>
      <w:pPr>
        <w:ind w:left="1020" w:hanging="360"/>
      </w:pPr>
    </w:lvl>
    <w:lvl w:ilvl="4" w:tplc="28B62F48">
      <w:start w:val="1"/>
      <w:numFmt w:val="decimal"/>
      <w:lvlText w:val="%5."/>
      <w:lvlJc w:val="left"/>
      <w:pPr>
        <w:ind w:left="1020" w:hanging="360"/>
      </w:pPr>
    </w:lvl>
    <w:lvl w:ilvl="5" w:tplc="3A5C61D8">
      <w:start w:val="1"/>
      <w:numFmt w:val="decimal"/>
      <w:lvlText w:val="%6."/>
      <w:lvlJc w:val="left"/>
      <w:pPr>
        <w:ind w:left="1020" w:hanging="360"/>
      </w:pPr>
    </w:lvl>
    <w:lvl w:ilvl="6" w:tplc="10D07D04">
      <w:start w:val="1"/>
      <w:numFmt w:val="decimal"/>
      <w:lvlText w:val="%7."/>
      <w:lvlJc w:val="left"/>
      <w:pPr>
        <w:ind w:left="1020" w:hanging="360"/>
      </w:pPr>
    </w:lvl>
    <w:lvl w:ilvl="7" w:tplc="A0EE76B4">
      <w:start w:val="1"/>
      <w:numFmt w:val="decimal"/>
      <w:lvlText w:val="%8."/>
      <w:lvlJc w:val="left"/>
      <w:pPr>
        <w:ind w:left="1020" w:hanging="360"/>
      </w:pPr>
    </w:lvl>
    <w:lvl w:ilvl="8" w:tplc="498AB6C8">
      <w:start w:val="1"/>
      <w:numFmt w:val="decimal"/>
      <w:lvlText w:val="%9."/>
      <w:lvlJc w:val="left"/>
      <w:pPr>
        <w:ind w:left="1020" w:hanging="360"/>
      </w:pPr>
    </w:lvl>
  </w:abstractNum>
  <w:abstractNum w:abstractNumId="8" w15:restartNumberingAfterBreak="0">
    <w:nsid w:val="063A2128"/>
    <w:multiLevelType w:val="hybridMultilevel"/>
    <w:tmpl w:val="57860586"/>
    <w:lvl w:ilvl="0" w:tplc="32F676CE">
      <w:start w:val="1"/>
      <w:numFmt w:val="decimal"/>
      <w:lvlText w:val="%1."/>
      <w:lvlJc w:val="left"/>
      <w:pPr>
        <w:ind w:left="1020" w:hanging="360"/>
      </w:pPr>
    </w:lvl>
    <w:lvl w:ilvl="1" w:tplc="2FECC3B0">
      <w:start w:val="1"/>
      <w:numFmt w:val="decimal"/>
      <w:lvlText w:val="%2."/>
      <w:lvlJc w:val="left"/>
      <w:pPr>
        <w:ind w:left="1020" w:hanging="360"/>
      </w:pPr>
    </w:lvl>
    <w:lvl w:ilvl="2" w:tplc="F0EE8718">
      <w:start w:val="1"/>
      <w:numFmt w:val="decimal"/>
      <w:lvlText w:val="%3."/>
      <w:lvlJc w:val="left"/>
      <w:pPr>
        <w:ind w:left="1020" w:hanging="360"/>
      </w:pPr>
    </w:lvl>
    <w:lvl w:ilvl="3" w:tplc="3EF8FC30">
      <w:start w:val="1"/>
      <w:numFmt w:val="decimal"/>
      <w:lvlText w:val="%4."/>
      <w:lvlJc w:val="left"/>
      <w:pPr>
        <w:ind w:left="1020" w:hanging="360"/>
      </w:pPr>
    </w:lvl>
    <w:lvl w:ilvl="4" w:tplc="85CEDA98">
      <w:start w:val="1"/>
      <w:numFmt w:val="decimal"/>
      <w:lvlText w:val="%5."/>
      <w:lvlJc w:val="left"/>
      <w:pPr>
        <w:ind w:left="1020" w:hanging="360"/>
      </w:pPr>
    </w:lvl>
    <w:lvl w:ilvl="5" w:tplc="74B6EC24">
      <w:start w:val="1"/>
      <w:numFmt w:val="decimal"/>
      <w:lvlText w:val="%6."/>
      <w:lvlJc w:val="left"/>
      <w:pPr>
        <w:ind w:left="1020" w:hanging="360"/>
      </w:pPr>
    </w:lvl>
    <w:lvl w:ilvl="6" w:tplc="DCAA064E">
      <w:start w:val="1"/>
      <w:numFmt w:val="decimal"/>
      <w:lvlText w:val="%7."/>
      <w:lvlJc w:val="left"/>
      <w:pPr>
        <w:ind w:left="1020" w:hanging="360"/>
      </w:pPr>
    </w:lvl>
    <w:lvl w:ilvl="7" w:tplc="39DE5C9E">
      <w:start w:val="1"/>
      <w:numFmt w:val="decimal"/>
      <w:lvlText w:val="%8."/>
      <w:lvlJc w:val="left"/>
      <w:pPr>
        <w:ind w:left="1020" w:hanging="360"/>
      </w:pPr>
    </w:lvl>
    <w:lvl w:ilvl="8" w:tplc="B7D2A35A">
      <w:start w:val="1"/>
      <w:numFmt w:val="decimal"/>
      <w:lvlText w:val="%9."/>
      <w:lvlJc w:val="left"/>
      <w:pPr>
        <w:ind w:left="1020" w:hanging="360"/>
      </w:pPr>
    </w:lvl>
  </w:abstractNum>
  <w:abstractNum w:abstractNumId="9" w15:restartNumberingAfterBreak="0">
    <w:nsid w:val="075C7D44"/>
    <w:multiLevelType w:val="multilevel"/>
    <w:tmpl w:val="C17C232A"/>
    <w:lvl w:ilvl="0">
      <w:start w:val="5"/>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0B2B1311"/>
    <w:multiLevelType w:val="multilevel"/>
    <w:tmpl w:val="EA348DE4"/>
    <w:lvl w:ilvl="0">
      <w:start w:val="1"/>
      <w:numFmt w:val="decimal"/>
      <w:lvlText w:val="%1."/>
      <w:lvlJc w:val="left"/>
      <w:pPr>
        <w:ind w:left="720" w:hanging="360"/>
      </w:pPr>
    </w:lvl>
    <w:lvl w:ilvl="1">
      <w:start w:val="1"/>
      <w:numFmt w:val="decimal"/>
      <w:isLgl/>
      <w:lvlText w:val="%1.%2."/>
      <w:lvlJc w:val="left"/>
      <w:pPr>
        <w:ind w:left="6107"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11" w15:restartNumberingAfterBreak="0">
    <w:nsid w:val="0CFF4005"/>
    <w:multiLevelType w:val="hybridMultilevel"/>
    <w:tmpl w:val="3D1606BE"/>
    <w:lvl w:ilvl="0" w:tplc="F1B092C8">
      <w:start w:val="1"/>
      <w:numFmt w:val="bullet"/>
      <w:lvlText w:val=""/>
      <w:lvlJc w:val="left"/>
      <w:pPr>
        <w:ind w:left="1060" w:hanging="360"/>
      </w:pPr>
      <w:rPr>
        <w:rFonts w:ascii="Symbol" w:hAnsi="Symbol" w:hint="default"/>
      </w:rPr>
    </w:lvl>
    <w:lvl w:ilvl="1" w:tplc="A71EB65E" w:tentative="1">
      <w:start w:val="1"/>
      <w:numFmt w:val="bullet"/>
      <w:lvlText w:val="o"/>
      <w:lvlJc w:val="left"/>
      <w:pPr>
        <w:ind w:left="1780" w:hanging="360"/>
      </w:pPr>
      <w:rPr>
        <w:rFonts w:ascii="Courier New" w:hAnsi="Courier New" w:cs="Courier New" w:hint="default"/>
      </w:rPr>
    </w:lvl>
    <w:lvl w:ilvl="2" w:tplc="A48E8870" w:tentative="1">
      <w:start w:val="1"/>
      <w:numFmt w:val="bullet"/>
      <w:lvlText w:val=""/>
      <w:lvlJc w:val="left"/>
      <w:pPr>
        <w:ind w:left="2500" w:hanging="360"/>
      </w:pPr>
      <w:rPr>
        <w:rFonts w:ascii="Wingdings" w:hAnsi="Wingdings" w:hint="default"/>
      </w:rPr>
    </w:lvl>
    <w:lvl w:ilvl="3" w:tplc="BA4803DC" w:tentative="1">
      <w:start w:val="1"/>
      <w:numFmt w:val="bullet"/>
      <w:lvlText w:val=""/>
      <w:lvlJc w:val="left"/>
      <w:pPr>
        <w:ind w:left="3220" w:hanging="360"/>
      </w:pPr>
      <w:rPr>
        <w:rFonts w:ascii="Symbol" w:hAnsi="Symbol" w:hint="default"/>
      </w:rPr>
    </w:lvl>
    <w:lvl w:ilvl="4" w:tplc="5F84C978" w:tentative="1">
      <w:start w:val="1"/>
      <w:numFmt w:val="bullet"/>
      <w:lvlText w:val="o"/>
      <w:lvlJc w:val="left"/>
      <w:pPr>
        <w:ind w:left="3940" w:hanging="360"/>
      </w:pPr>
      <w:rPr>
        <w:rFonts w:ascii="Courier New" w:hAnsi="Courier New" w:cs="Courier New" w:hint="default"/>
      </w:rPr>
    </w:lvl>
    <w:lvl w:ilvl="5" w:tplc="7A7C810A" w:tentative="1">
      <w:start w:val="1"/>
      <w:numFmt w:val="bullet"/>
      <w:lvlText w:val=""/>
      <w:lvlJc w:val="left"/>
      <w:pPr>
        <w:ind w:left="4660" w:hanging="360"/>
      </w:pPr>
      <w:rPr>
        <w:rFonts w:ascii="Wingdings" w:hAnsi="Wingdings" w:hint="default"/>
      </w:rPr>
    </w:lvl>
    <w:lvl w:ilvl="6" w:tplc="E1B213A4" w:tentative="1">
      <w:start w:val="1"/>
      <w:numFmt w:val="bullet"/>
      <w:lvlText w:val=""/>
      <w:lvlJc w:val="left"/>
      <w:pPr>
        <w:ind w:left="5380" w:hanging="360"/>
      </w:pPr>
      <w:rPr>
        <w:rFonts w:ascii="Symbol" w:hAnsi="Symbol" w:hint="default"/>
      </w:rPr>
    </w:lvl>
    <w:lvl w:ilvl="7" w:tplc="C396E596" w:tentative="1">
      <w:start w:val="1"/>
      <w:numFmt w:val="bullet"/>
      <w:lvlText w:val="o"/>
      <w:lvlJc w:val="left"/>
      <w:pPr>
        <w:ind w:left="6100" w:hanging="360"/>
      </w:pPr>
      <w:rPr>
        <w:rFonts w:ascii="Courier New" w:hAnsi="Courier New" w:cs="Courier New" w:hint="default"/>
      </w:rPr>
    </w:lvl>
    <w:lvl w:ilvl="8" w:tplc="35321488" w:tentative="1">
      <w:start w:val="1"/>
      <w:numFmt w:val="bullet"/>
      <w:lvlText w:val=""/>
      <w:lvlJc w:val="left"/>
      <w:pPr>
        <w:ind w:left="6820" w:hanging="360"/>
      </w:pPr>
      <w:rPr>
        <w:rFonts w:ascii="Wingdings" w:hAnsi="Wingdings" w:hint="default"/>
      </w:rPr>
    </w:lvl>
  </w:abstractNum>
  <w:abstractNum w:abstractNumId="12" w15:restartNumberingAfterBreak="0">
    <w:nsid w:val="0FC061C8"/>
    <w:multiLevelType w:val="multilevel"/>
    <w:tmpl w:val="83BAD78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196B4CCF"/>
    <w:multiLevelType w:val="hybridMultilevel"/>
    <w:tmpl w:val="D4EE45EA"/>
    <w:lvl w:ilvl="0" w:tplc="35B249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031ED7"/>
    <w:multiLevelType w:val="multilevel"/>
    <w:tmpl w:val="454005D8"/>
    <w:lvl w:ilvl="0">
      <w:start w:val="4"/>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A1F58BB"/>
    <w:multiLevelType w:val="hybridMultilevel"/>
    <w:tmpl w:val="9C52901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F664E7B"/>
    <w:multiLevelType w:val="multilevel"/>
    <w:tmpl w:val="1DAC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FA2BE1"/>
    <w:multiLevelType w:val="hybridMultilevel"/>
    <w:tmpl w:val="48EE52B8"/>
    <w:lvl w:ilvl="0" w:tplc="0426000B">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248719FC"/>
    <w:multiLevelType w:val="hybridMultilevel"/>
    <w:tmpl w:val="274AC246"/>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28283EEF"/>
    <w:multiLevelType w:val="hybridMultilevel"/>
    <w:tmpl w:val="032E40F6"/>
    <w:lvl w:ilvl="0" w:tplc="0426000F">
      <w:start w:val="1"/>
      <w:numFmt w:val="decimal"/>
      <w:lvlText w:val="%1."/>
      <w:lvlJc w:val="left"/>
      <w:pPr>
        <w:ind w:left="720" w:hanging="360"/>
      </w:pPr>
    </w:lvl>
    <w:lvl w:ilvl="1" w:tplc="6C72DB98">
      <w:numFmt w:val="bullet"/>
      <w:lvlText w:val=""/>
      <w:lvlJc w:val="left"/>
      <w:pPr>
        <w:ind w:left="1440" w:hanging="360"/>
      </w:pPr>
      <w:rPr>
        <w:rFonts w:ascii="Cambria" w:eastAsia="Times New Roman" w:hAnsi="Cambria" w:cs="Times New Roman" w:hint="default"/>
        <w:color w:val="auto"/>
        <w:sz w:val="24"/>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ECC1154"/>
    <w:multiLevelType w:val="multilevel"/>
    <w:tmpl w:val="83BAD78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2F731765"/>
    <w:multiLevelType w:val="hybridMultilevel"/>
    <w:tmpl w:val="758E65F4"/>
    <w:lvl w:ilvl="0" w:tplc="DCD2DE1E">
      <w:start w:val="1"/>
      <w:numFmt w:val="decimal"/>
      <w:lvlText w:val="%1."/>
      <w:lvlJc w:val="left"/>
      <w:pPr>
        <w:ind w:left="1020" w:hanging="360"/>
      </w:pPr>
    </w:lvl>
    <w:lvl w:ilvl="1" w:tplc="D0E47B9A">
      <w:start w:val="1"/>
      <w:numFmt w:val="decimal"/>
      <w:lvlText w:val="%2."/>
      <w:lvlJc w:val="left"/>
      <w:pPr>
        <w:ind w:left="1020" w:hanging="360"/>
      </w:pPr>
    </w:lvl>
    <w:lvl w:ilvl="2" w:tplc="56F8CAEE">
      <w:start w:val="1"/>
      <w:numFmt w:val="decimal"/>
      <w:lvlText w:val="%3."/>
      <w:lvlJc w:val="left"/>
      <w:pPr>
        <w:ind w:left="1020" w:hanging="360"/>
      </w:pPr>
    </w:lvl>
    <w:lvl w:ilvl="3" w:tplc="8124E406">
      <w:start w:val="1"/>
      <w:numFmt w:val="decimal"/>
      <w:lvlText w:val="%4."/>
      <w:lvlJc w:val="left"/>
      <w:pPr>
        <w:ind w:left="1020" w:hanging="360"/>
      </w:pPr>
    </w:lvl>
    <w:lvl w:ilvl="4" w:tplc="7D628C06">
      <w:start w:val="1"/>
      <w:numFmt w:val="decimal"/>
      <w:lvlText w:val="%5."/>
      <w:lvlJc w:val="left"/>
      <w:pPr>
        <w:ind w:left="1020" w:hanging="360"/>
      </w:pPr>
    </w:lvl>
    <w:lvl w:ilvl="5" w:tplc="2ABA88D4">
      <w:start w:val="1"/>
      <w:numFmt w:val="decimal"/>
      <w:lvlText w:val="%6."/>
      <w:lvlJc w:val="left"/>
      <w:pPr>
        <w:ind w:left="1020" w:hanging="360"/>
      </w:pPr>
    </w:lvl>
    <w:lvl w:ilvl="6" w:tplc="A6A481A4">
      <w:start w:val="1"/>
      <w:numFmt w:val="decimal"/>
      <w:lvlText w:val="%7."/>
      <w:lvlJc w:val="left"/>
      <w:pPr>
        <w:ind w:left="1020" w:hanging="360"/>
      </w:pPr>
    </w:lvl>
    <w:lvl w:ilvl="7" w:tplc="0C742606">
      <w:start w:val="1"/>
      <w:numFmt w:val="decimal"/>
      <w:lvlText w:val="%8."/>
      <w:lvlJc w:val="left"/>
      <w:pPr>
        <w:ind w:left="1020" w:hanging="360"/>
      </w:pPr>
    </w:lvl>
    <w:lvl w:ilvl="8" w:tplc="168C47E2">
      <w:start w:val="1"/>
      <w:numFmt w:val="decimal"/>
      <w:lvlText w:val="%9."/>
      <w:lvlJc w:val="left"/>
      <w:pPr>
        <w:ind w:left="1020" w:hanging="360"/>
      </w:pPr>
    </w:lvl>
  </w:abstractNum>
  <w:abstractNum w:abstractNumId="22" w15:restartNumberingAfterBreak="0">
    <w:nsid w:val="32CF764D"/>
    <w:multiLevelType w:val="multilevel"/>
    <w:tmpl w:val="4D7E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CA4053"/>
    <w:multiLevelType w:val="hybridMultilevel"/>
    <w:tmpl w:val="EEFCF760"/>
    <w:lvl w:ilvl="0" w:tplc="65AE49F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39D8457C"/>
    <w:multiLevelType w:val="hybridMultilevel"/>
    <w:tmpl w:val="9A94C8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BE19A5"/>
    <w:multiLevelType w:val="hybridMultilevel"/>
    <w:tmpl w:val="8B0E2FEC"/>
    <w:lvl w:ilvl="0" w:tplc="FFFFFFFF">
      <w:start w:val="4"/>
      <w:numFmt w:val="bullet"/>
      <w:lvlText w:val="-"/>
      <w:lvlJc w:val="left"/>
      <w:pPr>
        <w:ind w:left="720" w:hanging="360"/>
      </w:pPr>
      <w:rPr>
        <w:rFonts w:ascii="Aptos" w:eastAsiaTheme="minorHAnsi" w:hAnsi="Aptos" w:cstheme="minorBidi" w:hint="default"/>
      </w:rPr>
    </w:lvl>
    <w:lvl w:ilvl="1" w:tplc="1C1CA9D2">
      <w:start w:val="1"/>
      <w:numFmt w:val="bullet"/>
      <w:lvlText w:val="‑"/>
      <w:lvlJc w:val="left"/>
      <w:pPr>
        <w:ind w:left="1440" w:hanging="360"/>
      </w:pPr>
      <w:rPr>
        <w:rFonts w:ascii="Cambria" w:hAnsi="Cambri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05C5C67"/>
    <w:multiLevelType w:val="hybridMultilevel"/>
    <w:tmpl w:val="4EA44EC8"/>
    <w:lvl w:ilvl="0" w:tplc="C854B34A">
      <w:start w:val="1"/>
      <w:numFmt w:val="decimal"/>
      <w:lvlText w:val="%1."/>
      <w:lvlJc w:val="left"/>
      <w:pPr>
        <w:ind w:left="1020" w:hanging="360"/>
      </w:pPr>
    </w:lvl>
    <w:lvl w:ilvl="1" w:tplc="C2CA76CE">
      <w:start w:val="1"/>
      <w:numFmt w:val="decimal"/>
      <w:lvlText w:val="%2."/>
      <w:lvlJc w:val="left"/>
      <w:pPr>
        <w:ind w:left="1020" w:hanging="360"/>
      </w:pPr>
    </w:lvl>
    <w:lvl w:ilvl="2" w:tplc="42809232">
      <w:start w:val="1"/>
      <w:numFmt w:val="decimal"/>
      <w:lvlText w:val="%3."/>
      <w:lvlJc w:val="left"/>
      <w:pPr>
        <w:ind w:left="1020" w:hanging="360"/>
      </w:pPr>
    </w:lvl>
    <w:lvl w:ilvl="3" w:tplc="FAEE3ABC">
      <w:start w:val="1"/>
      <w:numFmt w:val="decimal"/>
      <w:lvlText w:val="%4."/>
      <w:lvlJc w:val="left"/>
      <w:pPr>
        <w:ind w:left="1020" w:hanging="360"/>
      </w:pPr>
    </w:lvl>
    <w:lvl w:ilvl="4" w:tplc="B360E108">
      <w:start w:val="1"/>
      <w:numFmt w:val="decimal"/>
      <w:lvlText w:val="%5."/>
      <w:lvlJc w:val="left"/>
      <w:pPr>
        <w:ind w:left="1020" w:hanging="360"/>
      </w:pPr>
    </w:lvl>
    <w:lvl w:ilvl="5" w:tplc="7E50507E">
      <w:start w:val="1"/>
      <w:numFmt w:val="decimal"/>
      <w:lvlText w:val="%6."/>
      <w:lvlJc w:val="left"/>
      <w:pPr>
        <w:ind w:left="1020" w:hanging="360"/>
      </w:pPr>
    </w:lvl>
    <w:lvl w:ilvl="6" w:tplc="5F629D84">
      <w:start w:val="1"/>
      <w:numFmt w:val="decimal"/>
      <w:lvlText w:val="%7."/>
      <w:lvlJc w:val="left"/>
      <w:pPr>
        <w:ind w:left="1020" w:hanging="360"/>
      </w:pPr>
    </w:lvl>
    <w:lvl w:ilvl="7" w:tplc="6EDA14A2">
      <w:start w:val="1"/>
      <w:numFmt w:val="decimal"/>
      <w:lvlText w:val="%8."/>
      <w:lvlJc w:val="left"/>
      <w:pPr>
        <w:ind w:left="1020" w:hanging="360"/>
      </w:pPr>
    </w:lvl>
    <w:lvl w:ilvl="8" w:tplc="E9EE1776">
      <w:start w:val="1"/>
      <w:numFmt w:val="decimal"/>
      <w:lvlText w:val="%9."/>
      <w:lvlJc w:val="left"/>
      <w:pPr>
        <w:ind w:left="1020" w:hanging="360"/>
      </w:pPr>
    </w:lvl>
  </w:abstractNum>
  <w:abstractNum w:abstractNumId="27" w15:restartNumberingAfterBreak="0">
    <w:nsid w:val="40D61D10"/>
    <w:multiLevelType w:val="hybridMultilevel"/>
    <w:tmpl w:val="35E282E0"/>
    <w:lvl w:ilvl="0" w:tplc="04260013">
      <w:start w:val="1"/>
      <w:numFmt w:val="upp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492730CE"/>
    <w:multiLevelType w:val="hybridMultilevel"/>
    <w:tmpl w:val="09DEF97E"/>
    <w:lvl w:ilvl="0" w:tplc="14D6B9B6">
      <w:start w:val="1"/>
      <w:numFmt w:val="bullet"/>
      <w:lvlText w:val=""/>
      <w:lvlJc w:val="left"/>
      <w:pPr>
        <w:ind w:left="1080" w:hanging="360"/>
      </w:pPr>
      <w:rPr>
        <w:rFonts w:ascii="Symbol" w:hAnsi="Symbol"/>
      </w:rPr>
    </w:lvl>
    <w:lvl w:ilvl="1" w:tplc="0470B98A">
      <w:start w:val="1"/>
      <w:numFmt w:val="bullet"/>
      <w:lvlText w:val=""/>
      <w:lvlJc w:val="left"/>
      <w:pPr>
        <w:ind w:left="1080" w:hanging="360"/>
      </w:pPr>
      <w:rPr>
        <w:rFonts w:ascii="Symbol" w:hAnsi="Symbol"/>
      </w:rPr>
    </w:lvl>
    <w:lvl w:ilvl="2" w:tplc="59FED82A">
      <w:start w:val="1"/>
      <w:numFmt w:val="bullet"/>
      <w:lvlText w:val=""/>
      <w:lvlJc w:val="left"/>
      <w:pPr>
        <w:ind w:left="1080" w:hanging="360"/>
      </w:pPr>
      <w:rPr>
        <w:rFonts w:ascii="Symbol" w:hAnsi="Symbol"/>
      </w:rPr>
    </w:lvl>
    <w:lvl w:ilvl="3" w:tplc="6772F342">
      <w:start w:val="1"/>
      <w:numFmt w:val="bullet"/>
      <w:lvlText w:val=""/>
      <w:lvlJc w:val="left"/>
      <w:pPr>
        <w:ind w:left="1080" w:hanging="360"/>
      </w:pPr>
      <w:rPr>
        <w:rFonts w:ascii="Symbol" w:hAnsi="Symbol"/>
      </w:rPr>
    </w:lvl>
    <w:lvl w:ilvl="4" w:tplc="AD88E5D4">
      <w:start w:val="1"/>
      <w:numFmt w:val="bullet"/>
      <w:lvlText w:val=""/>
      <w:lvlJc w:val="left"/>
      <w:pPr>
        <w:ind w:left="1080" w:hanging="360"/>
      </w:pPr>
      <w:rPr>
        <w:rFonts w:ascii="Symbol" w:hAnsi="Symbol"/>
      </w:rPr>
    </w:lvl>
    <w:lvl w:ilvl="5" w:tplc="8CA898D8">
      <w:start w:val="1"/>
      <w:numFmt w:val="bullet"/>
      <w:lvlText w:val=""/>
      <w:lvlJc w:val="left"/>
      <w:pPr>
        <w:ind w:left="1080" w:hanging="360"/>
      </w:pPr>
      <w:rPr>
        <w:rFonts w:ascii="Symbol" w:hAnsi="Symbol"/>
      </w:rPr>
    </w:lvl>
    <w:lvl w:ilvl="6" w:tplc="20AA7F2E">
      <w:start w:val="1"/>
      <w:numFmt w:val="bullet"/>
      <w:lvlText w:val=""/>
      <w:lvlJc w:val="left"/>
      <w:pPr>
        <w:ind w:left="1080" w:hanging="360"/>
      </w:pPr>
      <w:rPr>
        <w:rFonts w:ascii="Symbol" w:hAnsi="Symbol"/>
      </w:rPr>
    </w:lvl>
    <w:lvl w:ilvl="7" w:tplc="8F1C8F78">
      <w:start w:val="1"/>
      <w:numFmt w:val="bullet"/>
      <w:lvlText w:val=""/>
      <w:lvlJc w:val="left"/>
      <w:pPr>
        <w:ind w:left="1080" w:hanging="360"/>
      </w:pPr>
      <w:rPr>
        <w:rFonts w:ascii="Symbol" w:hAnsi="Symbol"/>
      </w:rPr>
    </w:lvl>
    <w:lvl w:ilvl="8" w:tplc="5336D022">
      <w:start w:val="1"/>
      <w:numFmt w:val="bullet"/>
      <w:lvlText w:val=""/>
      <w:lvlJc w:val="left"/>
      <w:pPr>
        <w:ind w:left="1080" w:hanging="360"/>
      </w:pPr>
      <w:rPr>
        <w:rFonts w:ascii="Symbol" w:hAnsi="Symbol"/>
      </w:rPr>
    </w:lvl>
  </w:abstractNum>
  <w:abstractNum w:abstractNumId="29" w15:restartNumberingAfterBreak="0">
    <w:nsid w:val="54C70AE7"/>
    <w:multiLevelType w:val="hybridMultilevel"/>
    <w:tmpl w:val="46D6D2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223BAE"/>
    <w:multiLevelType w:val="multilevel"/>
    <w:tmpl w:val="454005D8"/>
    <w:lvl w:ilvl="0">
      <w:start w:val="4"/>
      <w:numFmt w:val="decimal"/>
      <w:lvlText w:val="%1."/>
      <w:lvlJc w:val="left"/>
      <w:pPr>
        <w:ind w:left="1062" w:hanging="495"/>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2727" w:hanging="720"/>
      </w:pPr>
      <w:rPr>
        <w:rFonts w:hint="default"/>
      </w:rPr>
    </w:lvl>
    <w:lvl w:ilvl="3">
      <w:start w:val="1"/>
      <w:numFmt w:val="decimal"/>
      <w:lvlText w:val="%1.%2.%3.%4."/>
      <w:lvlJc w:val="left"/>
      <w:pPr>
        <w:ind w:left="3807" w:hanging="1080"/>
      </w:pPr>
      <w:rPr>
        <w:rFonts w:hint="default"/>
      </w:rPr>
    </w:lvl>
    <w:lvl w:ilvl="4">
      <w:start w:val="1"/>
      <w:numFmt w:val="decimal"/>
      <w:lvlText w:val="%1.%2.%3.%4.%5."/>
      <w:lvlJc w:val="left"/>
      <w:pPr>
        <w:ind w:left="4527" w:hanging="1080"/>
      </w:pPr>
      <w:rPr>
        <w:rFonts w:hint="default"/>
      </w:rPr>
    </w:lvl>
    <w:lvl w:ilvl="5">
      <w:start w:val="1"/>
      <w:numFmt w:val="decimal"/>
      <w:lvlText w:val="%1.%2.%3.%4.%5.%6."/>
      <w:lvlJc w:val="left"/>
      <w:pPr>
        <w:ind w:left="5607" w:hanging="1440"/>
      </w:pPr>
      <w:rPr>
        <w:rFonts w:hint="default"/>
      </w:rPr>
    </w:lvl>
    <w:lvl w:ilvl="6">
      <w:start w:val="1"/>
      <w:numFmt w:val="decimal"/>
      <w:lvlText w:val="%1.%2.%3.%4.%5.%6.%7."/>
      <w:lvlJc w:val="left"/>
      <w:pPr>
        <w:ind w:left="6327" w:hanging="1440"/>
      </w:pPr>
      <w:rPr>
        <w:rFonts w:hint="default"/>
      </w:rPr>
    </w:lvl>
    <w:lvl w:ilvl="7">
      <w:start w:val="1"/>
      <w:numFmt w:val="decimal"/>
      <w:lvlText w:val="%1.%2.%3.%4.%5.%6.%7.%8."/>
      <w:lvlJc w:val="left"/>
      <w:pPr>
        <w:ind w:left="7407" w:hanging="1800"/>
      </w:pPr>
      <w:rPr>
        <w:rFonts w:hint="default"/>
      </w:rPr>
    </w:lvl>
    <w:lvl w:ilvl="8">
      <w:start w:val="1"/>
      <w:numFmt w:val="decimal"/>
      <w:lvlText w:val="%1.%2.%3.%4.%5.%6.%7.%8.%9."/>
      <w:lvlJc w:val="left"/>
      <w:pPr>
        <w:ind w:left="8127" w:hanging="1800"/>
      </w:pPr>
      <w:rPr>
        <w:rFonts w:hint="default"/>
      </w:rPr>
    </w:lvl>
  </w:abstractNum>
  <w:abstractNum w:abstractNumId="31" w15:restartNumberingAfterBreak="0">
    <w:nsid w:val="5C44538C"/>
    <w:multiLevelType w:val="hybridMultilevel"/>
    <w:tmpl w:val="B6709C32"/>
    <w:lvl w:ilvl="0" w:tplc="05722AAE">
      <w:start w:val="1"/>
      <w:numFmt w:val="decimal"/>
      <w:lvlText w:val="%1)"/>
      <w:lvlJc w:val="left"/>
      <w:pPr>
        <w:ind w:left="720" w:hanging="360"/>
      </w:pPr>
      <w:rPr>
        <w:rFonts w:hint="default"/>
        <w:b/>
      </w:rPr>
    </w:lvl>
    <w:lvl w:ilvl="1" w:tplc="DA56B1C4">
      <w:start w:val="1"/>
      <w:numFmt w:val="decimal"/>
      <w:lvlText w:val="%2."/>
      <w:lvlJc w:val="left"/>
      <w:pPr>
        <w:ind w:left="1860" w:hanging="78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E0401E1"/>
    <w:multiLevelType w:val="hybridMultilevel"/>
    <w:tmpl w:val="23027736"/>
    <w:lvl w:ilvl="0" w:tplc="1C1CA9D2">
      <w:start w:val="1"/>
      <w:numFmt w:val="bullet"/>
      <w:lvlText w:val="‑"/>
      <w:lvlJc w:val="left"/>
      <w:pPr>
        <w:ind w:left="1080" w:hanging="360"/>
      </w:pPr>
      <w:rPr>
        <w:rFonts w:ascii="Cambria" w:hAnsi="Cambria"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FC12C60"/>
    <w:multiLevelType w:val="multilevel"/>
    <w:tmpl w:val="454005D8"/>
    <w:lvl w:ilvl="0">
      <w:start w:val="4"/>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2412136"/>
    <w:multiLevelType w:val="hybridMultilevel"/>
    <w:tmpl w:val="A6DA7F60"/>
    <w:lvl w:ilvl="0" w:tplc="D01C4E5C">
      <w:start w:val="4"/>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4CF17A4"/>
    <w:multiLevelType w:val="hybridMultilevel"/>
    <w:tmpl w:val="357C683A"/>
    <w:lvl w:ilvl="0" w:tplc="D01C4E5C">
      <w:start w:val="4"/>
      <w:numFmt w:val="bullet"/>
      <w:lvlText w:val="-"/>
      <w:lvlJc w:val="left"/>
      <w:pPr>
        <w:ind w:left="720" w:hanging="360"/>
      </w:pPr>
      <w:rPr>
        <w:rFonts w:ascii="Aptos" w:eastAsiaTheme="minorHAnsi" w:hAnsi="Aptos"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55956D4"/>
    <w:multiLevelType w:val="hybridMultilevel"/>
    <w:tmpl w:val="2C32C4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74D4B0A"/>
    <w:multiLevelType w:val="hybridMultilevel"/>
    <w:tmpl w:val="2E446B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036060"/>
    <w:multiLevelType w:val="multilevel"/>
    <w:tmpl w:val="83BAD78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708F7C3A"/>
    <w:multiLevelType w:val="multilevel"/>
    <w:tmpl w:val="33E06D00"/>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79C01A0D"/>
    <w:multiLevelType w:val="hybridMultilevel"/>
    <w:tmpl w:val="C79A1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A33BB0"/>
    <w:multiLevelType w:val="hybridMultilevel"/>
    <w:tmpl w:val="21E24B58"/>
    <w:lvl w:ilvl="0" w:tplc="0426000F">
      <w:start w:val="1"/>
      <w:numFmt w:val="decimal"/>
      <w:lvlText w:val="%1."/>
      <w:lvlJc w:val="left"/>
      <w:pPr>
        <w:ind w:left="720" w:hanging="360"/>
      </w:pPr>
      <w:rPr>
        <w:rFonts w:hint="default"/>
      </w:rPr>
    </w:lvl>
    <w:lvl w:ilvl="1" w:tplc="D01C4E5C">
      <w:start w:val="4"/>
      <w:numFmt w:val="bullet"/>
      <w:lvlText w:val="-"/>
      <w:lvlJc w:val="left"/>
      <w:pPr>
        <w:ind w:left="1440" w:hanging="360"/>
      </w:pPr>
      <w:rPr>
        <w:rFonts w:ascii="Aptos" w:eastAsiaTheme="minorHAnsi" w:hAnsi="Aptos" w:cstheme="minorBidi"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7241088">
    <w:abstractNumId w:val="4"/>
  </w:num>
  <w:num w:numId="2" w16cid:durableId="341200594">
    <w:abstractNumId w:val="0"/>
  </w:num>
  <w:num w:numId="3" w16cid:durableId="1002782890">
    <w:abstractNumId w:val="1"/>
  </w:num>
  <w:num w:numId="4" w16cid:durableId="1218200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2149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1213622">
    <w:abstractNumId w:val="22"/>
  </w:num>
  <w:num w:numId="7" w16cid:durableId="433404566">
    <w:abstractNumId w:val="41"/>
  </w:num>
  <w:num w:numId="8" w16cid:durableId="1281061458">
    <w:abstractNumId w:val="31"/>
  </w:num>
  <w:num w:numId="9" w16cid:durableId="30231809">
    <w:abstractNumId w:val="34"/>
  </w:num>
  <w:num w:numId="10" w16cid:durableId="788939028">
    <w:abstractNumId w:val="38"/>
  </w:num>
  <w:num w:numId="11" w16cid:durableId="1879514927">
    <w:abstractNumId w:val="12"/>
  </w:num>
  <w:num w:numId="12" w16cid:durableId="1688210204">
    <w:abstractNumId w:val="40"/>
  </w:num>
  <w:num w:numId="13" w16cid:durableId="328366318">
    <w:abstractNumId w:val="21"/>
  </w:num>
  <w:num w:numId="14" w16cid:durableId="1370688424">
    <w:abstractNumId w:val="35"/>
  </w:num>
  <w:num w:numId="15" w16cid:durableId="2078552875">
    <w:abstractNumId w:val="25"/>
  </w:num>
  <w:num w:numId="16" w16cid:durableId="974337381">
    <w:abstractNumId w:val="29"/>
  </w:num>
  <w:num w:numId="17" w16cid:durableId="748968555">
    <w:abstractNumId w:val="6"/>
  </w:num>
  <w:num w:numId="18" w16cid:durableId="535046423">
    <w:abstractNumId w:val="37"/>
  </w:num>
  <w:num w:numId="19" w16cid:durableId="1253122026">
    <w:abstractNumId w:val="32"/>
  </w:num>
  <w:num w:numId="20" w16cid:durableId="739791438">
    <w:abstractNumId w:val="27"/>
  </w:num>
  <w:num w:numId="21" w16cid:durableId="1920167443">
    <w:abstractNumId w:val="20"/>
  </w:num>
  <w:num w:numId="22" w16cid:durableId="325983050">
    <w:abstractNumId w:val="13"/>
  </w:num>
  <w:num w:numId="23" w16cid:durableId="835339435">
    <w:abstractNumId w:val="36"/>
  </w:num>
  <w:num w:numId="24" w16cid:durableId="1797411242">
    <w:abstractNumId w:val="23"/>
  </w:num>
  <w:num w:numId="25" w16cid:durableId="1173372558">
    <w:abstractNumId w:val="5"/>
  </w:num>
  <w:num w:numId="26" w16cid:durableId="751659825">
    <w:abstractNumId w:val="28"/>
  </w:num>
  <w:num w:numId="27" w16cid:durableId="475803673">
    <w:abstractNumId w:val="8"/>
  </w:num>
  <w:num w:numId="28" w16cid:durableId="1122265623">
    <w:abstractNumId w:val="7"/>
  </w:num>
  <w:num w:numId="29" w16cid:durableId="607591284">
    <w:abstractNumId w:val="26"/>
  </w:num>
  <w:num w:numId="30" w16cid:durableId="983434445">
    <w:abstractNumId w:val="33"/>
  </w:num>
  <w:num w:numId="31" w16cid:durableId="231427116">
    <w:abstractNumId w:val="16"/>
  </w:num>
  <w:num w:numId="32" w16cid:durableId="1055617065">
    <w:abstractNumId w:val="18"/>
  </w:num>
  <w:num w:numId="33" w16cid:durableId="913198626">
    <w:abstractNumId w:val="17"/>
  </w:num>
  <w:num w:numId="34" w16cid:durableId="277490246">
    <w:abstractNumId w:val="10"/>
  </w:num>
  <w:num w:numId="35" w16cid:durableId="1427532484">
    <w:abstractNumId w:val="19"/>
  </w:num>
  <w:num w:numId="36" w16cid:durableId="1545874705">
    <w:abstractNumId w:val="15"/>
  </w:num>
  <w:num w:numId="37" w16cid:durableId="1089303548">
    <w:abstractNumId w:val="24"/>
  </w:num>
  <w:num w:numId="38" w16cid:durableId="1187527839">
    <w:abstractNumId w:val="11"/>
  </w:num>
  <w:num w:numId="39" w16cid:durableId="777796755">
    <w:abstractNumId w:val="2"/>
  </w:num>
  <w:num w:numId="40" w16cid:durableId="1688601014">
    <w:abstractNumId w:val="30"/>
  </w:num>
  <w:num w:numId="41" w16cid:durableId="1464156601">
    <w:abstractNumId w:val="14"/>
  </w:num>
  <w:num w:numId="42" w16cid:durableId="2143574291">
    <w:abstractNumId w:val="39"/>
  </w:num>
  <w:num w:numId="43" w16cid:durableId="8603579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192"/>
    <w:rsid w:val="00000035"/>
    <w:rsid w:val="000005D5"/>
    <w:rsid w:val="00001A59"/>
    <w:rsid w:val="00001A6D"/>
    <w:rsid w:val="000020EB"/>
    <w:rsid w:val="00002579"/>
    <w:rsid w:val="000046BD"/>
    <w:rsid w:val="00004E4F"/>
    <w:rsid w:val="00005615"/>
    <w:rsid w:val="000058B5"/>
    <w:rsid w:val="00010D42"/>
    <w:rsid w:val="000112A2"/>
    <w:rsid w:val="000128CD"/>
    <w:rsid w:val="00012E06"/>
    <w:rsid w:val="00013592"/>
    <w:rsid w:val="00014771"/>
    <w:rsid w:val="00014B54"/>
    <w:rsid w:val="00014C9C"/>
    <w:rsid w:val="000151DD"/>
    <w:rsid w:val="00016B1E"/>
    <w:rsid w:val="000170E0"/>
    <w:rsid w:val="000173AF"/>
    <w:rsid w:val="000178EA"/>
    <w:rsid w:val="000212E8"/>
    <w:rsid w:val="00022BDE"/>
    <w:rsid w:val="00023AE9"/>
    <w:rsid w:val="00023BC5"/>
    <w:rsid w:val="00024159"/>
    <w:rsid w:val="00024517"/>
    <w:rsid w:val="00024D44"/>
    <w:rsid w:val="00024F38"/>
    <w:rsid w:val="000254F8"/>
    <w:rsid w:val="00025B0F"/>
    <w:rsid w:val="00025E61"/>
    <w:rsid w:val="00026C3B"/>
    <w:rsid w:val="00027CFE"/>
    <w:rsid w:val="00027FC1"/>
    <w:rsid w:val="0003022C"/>
    <w:rsid w:val="00033235"/>
    <w:rsid w:val="000334B4"/>
    <w:rsid w:val="00033E76"/>
    <w:rsid w:val="00033F3B"/>
    <w:rsid w:val="000365D3"/>
    <w:rsid w:val="00040A8A"/>
    <w:rsid w:val="000425C2"/>
    <w:rsid w:val="00042C75"/>
    <w:rsid w:val="00043366"/>
    <w:rsid w:val="000437F1"/>
    <w:rsid w:val="000440B0"/>
    <w:rsid w:val="00045314"/>
    <w:rsid w:val="00046856"/>
    <w:rsid w:val="000474A6"/>
    <w:rsid w:val="000479AE"/>
    <w:rsid w:val="00047FDD"/>
    <w:rsid w:val="00050A1C"/>
    <w:rsid w:val="00050A93"/>
    <w:rsid w:val="000513FE"/>
    <w:rsid w:val="00052A73"/>
    <w:rsid w:val="00052AA5"/>
    <w:rsid w:val="00053D61"/>
    <w:rsid w:val="00053EE2"/>
    <w:rsid w:val="000540F8"/>
    <w:rsid w:val="000542E3"/>
    <w:rsid w:val="00054B14"/>
    <w:rsid w:val="00055301"/>
    <w:rsid w:val="00055B54"/>
    <w:rsid w:val="00056196"/>
    <w:rsid w:val="00056C89"/>
    <w:rsid w:val="000579FD"/>
    <w:rsid w:val="00060757"/>
    <w:rsid w:val="00060C39"/>
    <w:rsid w:val="0006109B"/>
    <w:rsid w:val="00061A7F"/>
    <w:rsid w:val="000624AE"/>
    <w:rsid w:val="000628BA"/>
    <w:rsid w:val="0006404F"/>
    <w:rsid w:val="000642EF"/>
    <w:rsid w:val="00065426"/>
    <w:rsid w:val="00065A54"/>
    <w:rsid w:val="00065AD8"/>
    <w:rsid w:val="00066423"/>
    <w:rsid w:val="00066926"/>
    <w:rsid w:val="00066A2E"/>
    <w:rsid w:val="000673FD"/>
    <w:rsid w:val="0007045C"/>
    <w:rsid w:val="00070994"/>
    <w:rsid w:val="00072A03"/>
    <w:rsid w:val="00072EC9"/>
    <w:rsid w:val="00073939"/>
    <w:rsid w:val="0007407B"/>
    <w:rsid w:val="00074B9D"/>
    <w:rsid w:val="000750A1"/>
    <w:rsid w:val="00075CD1"/>
    <w:rsid w:val="00076774"/>
    <w:rsid w:val="00077E4B"/>
    <w:rsid w:val="00077E95"/>
    <w:rsid w:val="0008016E"/>
    <w:rsid w:val="00081632"/>
    <w:rsid w:val="00081746"/>
    <w:rsid w:val="00081854"/>
    <w:rsid w:val="00083906"/>
    <w:rsid w:val="0008481B"/>
    <w:rsid w:val="000870EA"/>
    <w:rsid w:val="000873AE"/>
    <w:rsid w:val="00090108"/>
    <w:rsid w:val="000901C9"/>
    <w:rsid w:val="00091120"/>
    <w:rsid w:val="0009114A"/>
    <w:rsid w:val="00091C4C"/>
    <w:rsid w:val="00093726"/>
    <w:rsid w:val="000943B4"/>
    <w:rsid w:val="0009455D"/>
    <w:rsid w:val="00095907"/>
    <w:rsid w:val="00096E9E"/>
    <w:rsid w:val="00097C01"/>
    <w:rsid w:val="00097D80"/>
    <w:rsid w:val="000A0267"/>
    <w:rsid w:val="000A0271"/>
    <w:rsid w:val="000A18E1"/>
    <w:rsid w:val="000A218B"/>
    <w:rsid w:val="000A386E"/>
    <w:rsid w:val="000A3B0C"/>
    <w:rsid w:val="000A3FAE"/>
    <w:rsid w:val="000A4331"/>
    <w:rsid w:val="000A456F"/>
    <w:rsid w:val="000A47E0"/>
    <w:rsid w:val="000A747A"/>
    <w:rsid w:val="000B0E8E"/>
    <w:rsid w:val="000B12F9"/>
    <w:rsid w:val="000B155A"/>
    <w:rsid w:val="000B2F99"/>
    <w:rsid w:val="000B32F8"/>
    <w:rsid w:val="000B375C"/>
    <w:rsid w:val="000B38ED"/>
    <w:rsid w:val="000B3A1A"/>
    <w:rsid w:val="000B467C"/>
    <w:rsid w:val="000B52E9"/>
    <w:rsid w:val="000B651B"/>
    <w:rsid w:val="000B6C79"/>
    <w:rsid w:val="000B71C3"/>
    <w:rsid w:val="000B79DA"/>
    <w:rsid w:val="000C17F8"/>
    <w:rsid w:val="000C1D56"/>
    <w:rsid w:val="000C286E"/>
    <w:rsid w:val="000C28E1"/>
    <w:rsid w:val="000C31FF"/>
    <w:rsid w:val="000C3D37"/>
    <w:rsid w:val="000C43EA"/>
    <w:rsid w:val="000C4483"/>
    <w:rsid w:val="000C4EE6"/>
    <w:rsid w:val="000C6590"/>
    <w:rsid w:val="000C730B"/>
    <w:rsid w:val="000C7A19"/>
    <w:rsid w:val="000D07BC"/>
    <w:rsid w:val="000D0CE3"/>
    <w:rsid w:val="000D0CE8"/>
    <w:rsid w:val="000D0F0F"/>
    <w:rsid w:val="000D0F46"/>
    <w:rsid w:val="000D1BBD"/>
    <w:rsid w:val="000D2477"/>
    <w:rsid w:val="000D2839"/>
    <w:rsid w:val="000D3282"/>
    <w:rsid w:val="000D37BD"/>
    <w:rsid w:val="000D4605"/>
    <w:rsid w:val="000D48BE"/>
    <w:rsid w:val="000D5759"/>
    <w:rsid w:val="000D66F2"/>
    <w:rsid w:val="000D6C7D"/>
    <w:rsid w:val="000D7B03"/>
    <w:rsid w:val="000E0A0B"/>
    <w:rsid w:val="000E373E"/>
    <w:rsid w:val="000E3A2F"/>
    <w:rsid w:val="000E4673"/>
    <w:rsid w:val="000E4923"/>
    <w:rsid w:val="000E4C45"/>
    <w:rsid w:val="000E4EF3"/>
    <w:rsid w:val="000E631F"/>
    <w:rsid w:val="000E6AAA"/>
    <w:rsid w:val="000E7CCA"/>
    <w:rsid w:val="000F1060"/>
    <w:rsid w:val="000F12A3"/>
    <w:rsid w:val="000F1EC0"/>
    <w:rsid w:val="000F35E6"/>
    <w:rsid w:val="000F3F03"/>
    <w:rsid w:val="000F571D"/>
    <w:rsid w:val="000F6630"/>
    <w:rsid w:val="000F6772"/>
    <w:rsid w:val="000F7536"/>
    <w:rsid w:val="00101D7B"/>
    <w:rsid w:val="001034D1"/>
    <w:rsid w:val="0010397A"/>
    <w:rsid w:val="00103A26"/>
    <w:rsid w:val="00104DB3"/>
    <w:rsid w:val="0010553E"/>
    <w:rsid w:val="00105A75"/>
    <w:rsid w:val="00105B79"/>
    <w:rsid w:val="00105B84"/>
    <w:rsid w:val="00105E45"/>
    <w:rsid w:val="00106568"/>
    <w:rsid w:val="001067A5"/>
    <w:rsid w:val="0010719E"/>
    <w:rsid w:val="001073B4"/>
    <w:rsid w:val="00107B58"/>
    <w:rsid w:val="00107ED5"/>
    <w:rsid w:val="001100EB"/>
    <w:rsid w:val="00110817"/>
    <w:rsid w:val="00110ACD"/>
    <w:rsid w:val="00110CB9"/>
    <w:rsid w:val="00110E18"/>
    <w:rsid w:val="00110EF9"/>
    <w:rsid w:val="001134A2"/>
    <w:rsid w:val="0011379E"/>
    <w:rsid w:val="00113882"/>
    <w:rsid w:val="00113978"/>
    <w:rsid w:val="00113CCF"/>
    <w:rsid w:val="0011407F"/>
    <w:rsid w:val="00114D35"/>
    <w:rsid w:val="00114E17"/>
    <w:rsid w:val="00115135"/>
    <w:rsid w:val="00115AFD"/>
    <w:rsid w:val="001165A1"/>
    <w:rsid w:val="00116C88"/>
    <w:rsid w:val="0011781E"/>
    <w:rsid w:val="00117C35"/>
    <w:rsid w:val="00120CA8"/>
    <w:rsid w:val="00121592"/>
    <w:rsid w:val="001224F1"/>
    <w:rsid w:val="001233B3"/>
    <w:rsid w:val="001234D8"/>
    <w:rsid w:val="00123F0A"/>
    <w:rsid w:val="001242C5"/>
    <w:rsid w:val="001247FF"/>
    <w:rsid w:val="001248B1"/>
    <w:rsid w:val="00124D78"/>
    <w:rsid w:val="00125365"/>
    <w:rsid w:val="00125D60"/>
    <w:rsid w:val="00126326"/>
    <w:rsid w:val="001268E3"/>
    <w:rsid w:val="001275D8"/>
    <w:rsid w:val="001300AF"/>
    <w:rsid w:val="00130E55"/>
    <w:rsid w:val="00131D16"/>
    <w:rsid w:val="00132146"/>
    <w:rsid w:val="0013220B"/>
    <w:rsid w:val="00133943"/>
    <w:rsid w:val="001340BA"/>
    <w:rsid w:val="001348CA"/>
    <w:rsid w:val="00134921"/>
    <w:rsid w:val="00135DF7"/>
    <w:rsid w:val="001362FA"/>
    <w:rsid w:val="001368C2"/>
    <w:rsid w:val="00136B42"/>
    <w:rsid w:val="00136DE4"/>
    <w:rsid w:val="001372DB"/>
    <w:rsid w:val="00137B36"/>
    <w:rsid w:val="001409E9"/>
    <w:rsid w:val="00140B7B"/>
    <w:rsid w:val="00140BF3"/>
    <w:rsid w:val="00141499"/>
    <w:rsid w:val="00141AB0"/>
    <w:rsid w:val="00143EE7"/>
    <w:rsid w:val="001452A3"/>
    <w:rsid w:val="00145694"/>
    <w:rsid w:val="00145905"/>
    <w:rsid w:val="0014627F"/>
    <w:rsid w:val="00146520"/>
    <w:rsid w:val="00146FCC"/>
    <w:rsid w:val="001472A3"/>
    <w:rsid w:val="00147ED9"/>
    <w:rsid w:val="00150178"/>
    <w:rsid w:val="001508E1"/>
    <w:rsid w:val="00150A18"/>
    <w:rsid w:val="00150F8A"/>
    <w:rsid w:val="001513C8"/>
    <w:rsid w:val="0015210A"/>
    <w:rsid w:val="00152E68"/>
    <w:rsid w:val="001530E0"/>
    <w:rsid w:val="00153534"/>
    <w:rsid w:val="00154C6B"/>
    <w:rsid w:val="00154CF8"/>
    <w:rsid w:val="0015613C"/>
    <w:rsid w:val="001561A4"/>
    <w:rsid w:val="00157567"/>
    <w:rsid w:val="00157B64"/>
    <w:rsid w:val="001604C7"/>
    <w:rsid w:val="0016060E"/>
    <w:rsid w:val="00161B91"/>
    <w:rsid w:val="001623D4"/>
    <w:rsid w:val="0016287A"/>
    <w:rsid w:val="001631B9"/>
    <w:rsid w:val="001634B8"/>
    <w:rsid w:val="00164E53"/>
    <w:rsid w:val="001651D7"/>
    <w:rsid w:val="00167A6A"/>
    <w:rsid w:val="00167BE3"/>
    <w:rsid w:val="00167EE0"/>
    <w:rsid w:val="001714D4"/>
    <w:rsid w:val="00171B3D"/>
    <w:rsid w:val="00171B4D"/>
    <w:rsid w:val="00171BD1"/>
    <w:rsid w:val="00171DFA"/>
    <w:rsid w:val="00172104"/>
    <w:rsid w:val="001722E3"/>
    <w:rsid w:val="00173678"/>
    <w:rsid w:val="0017395C"/>
    <w:rsid w:val="00173988"/>
    <w:rsid w:val="00173C2C"/>
    <w:rsid w:val="00173FAE"/>
    <w:rsid w:val="0017477E"/>
    <w:rsid w:val="00174E0D"/>
    <w:rsid w:val="0017561D"/>
    <w:rsid w:val="001761E7"/>
    <w:rsid w:val="001811C4"/>
    <w:rsid w:val="0018148E"/>
    <w:rsid w:val="00181965"/>
    <w:rsid w:val="001823C2"/>
    <w:rsid w:val="001823E0"/>
    <w:rsid w:val="0018291B"/>
    <w:rsid w:val="00182B14"/>
    <w:rsid w:val="00182CD9"/>
    <w:rsid w:val="0018348D"/>
    <w:rsid w:val="00185278"/>
    <w:rsid w:val="001854C7"/>
    <w:rsid w:val="00185D84"/>
    <w:rsid w:val="001866DB"/>
    <w:rsid w:val="00187472"/>
    <w:rsid w:val="001874D1"/>
    <w:rsid w:val="00187C44"/>
    <w:rsid w:val="00187E9E"/>
    <w:rsid w:val="00187EB1"/>
    <w:rsid w:val="00190BB8"/>
    <w:rsid w:val="001915EA"/>
    <w:rsid w:val="0019199A"/>
    <w:rsid w:val="0019250B"/>
    <w:rsid w:val="00192D48"/>
    <w:rsid w:val="00192D63"/>
    <w:rsid w:val="001930F2"/>
    <w:rsid w:val="00193168"/>
    <w:rsid w:val="00193EAA"/>
    <w:rsid w:val="00193FEF"/>
    <w:rsid w:val="0019430A"/>
    <w:rsid w:val="00194680"/>
    <w:rsid w:val="00196A25"/>
    <w:rsid w:val="00197035"/>
    <w:rsid w:val="00197667"/>
    <w:rsid w:val="001977E9"/>
    <w:rsid w:val="001A0EEC"/>
    <w:rsid w:val="001A1A56"/>
    <w:rsid w:val="001A204D"/>
    <w:rsid w:val="001A305B"/>
    <w:rsid w:val="001A3459"/>
    <w:rsid w:val="001A3B60"/>
    <w:rsid w:val="001A4F48"/>
    <w:rsid w:val="001A5146"/>
    <w:rsid w:val="001A51BD"/>
    <w:rsid w:val="001A58C8"/>
    <w:rsid w:val="001A5AEB"/>
    <w:rsid w:val="001A5DA7"/>
    <w:rsid w:val="001A64A5"/>
    <w:rsid w:val="001B00C2"/>
    <w:rsid w:val="001B1AA9"/>
    <w:rsid w:val="001B1C7A"/>
    <w:rsid w:val="001B23DD"/>
    <w:rsid w:val="001B2B78"/>
    <w:rsid w:val="001B2CB8"/>
    <w:rsid w:val="001B378E"/>
    <w:rsid w:val="001B428D"/>
    <w:rsid w:val="001B4980"/>
    <w:rsid w:val="001B4D62"/>
    <w:rsid w:val="001B5360"/>
    <w:rsid w:val="001B6E39"/>
    <w:rsid w:val="001B7CAE"/>
    <w:rsid w:val="001C0ABE"/>
    <w:rsid w:val="001C0AD1"/>
    <w:rsid w:val="001C107F"/>
    <w:rsid w:val="001C1A52"/>
    <w:rsid w:val="001C2C3E"/>
    <w:rsid w:val="001C336A"/>
    <w:rsid w:val="001C3B49"/>
    <w:rsid w:val="001C3E60"/>
    <w:rsid w:val="001C4309"/>
    <w:rsid w:val="001C469D"/>
    <w:rsid w:val="001C57E2"/>
    <w:rsid w:val="001C5936"/>
    <w:rsid w:val="001C5F56"/>
    <w:rsid w:val="001C6069"/>
    <w:rsid w:val="001C694A"/>
    <w:rsid w:val="001C7119"/>
    <w:rsid w:val="001C73D4"/>
    <w:rsid w:val="001C73FC"/>
    <w:rsid w:val="001C74CF"/>
    <w:rsid w:val="001C7FA2"/>
    <w:rsid w:val="001D1050"/>
    <w:rsid w:val="001D1535"/>
    <w:rsid w:val="001D2B2B"/>
    <w:rsid w:val="001D33D2"/>
    <w:rsid w:val="001D56CC"/>
    <w:rsid w:val="001D5C8F"/>
    <w:rsid w:val="001D62B4"/>
    <w:rsid w:val="001D67AA"/>
    <w:rsid w:val="001D696A"/>
    <w:rsid w:val="001D7799"/>
    <w:rsid w:val="001D7960"/>
    <w:rsid w:val="001E0F3E"/>
    <w:rsid w:val="001E2E5F"/>
    <w:rsid w:val="001E4C40"/>
    <w:rsid w:val="001E51F6"/>
    <w:rsid w:val="001E5EE7"/>
    <w:rsid w:val="001E7256"/>
    <w:rsid w:val="001E72A8"/>
    <w:rsid w:val="001E735E"/>
    <w:rsid w:val="001E7C55"/>
    <w:rsid w:val="001E7F9B"/>
    <w:rsid w:val="001F0002"/>
    <w:rsid w:val="001F068C"/>
    <w:rsid w:val="001F0B78"/>
    <w:rsid w:val="001F14C2"/>
    <w:rsid w:val="001F2DE6"/>
    <w:rsid w:val="001F33DA"/>
    <w:rsid w:val="001F3946"/>
    <w:rsid w:val="001F4994"/>
    <w:rsid w:val="001F4A30"/>
    <w:rsid w:val="001F4C44"/>
    <w:rsid w:val="001F536D"/>
    <w:rsid w:val="001F5C19"/>
    <w:rsid w:val="001F5D37"/>
    <w:rsid w:val="001F615A"/>
    <w:rsid w:val="001F64DB"/>
    <w:rsid w:val="001F7784"/>
    <w:rsid w:val="001F7D45"/>
    <w:rsid w:val="00200D97"/>
    <w:rsid w:val="002014D9"/>
    <w:rsid w:val="002021D9"/>
    <w:rsid w:val="0020224F"/>
    <w:rsid w:val="002023C0"/>
    <w:rsid w:val="00203EA1"/>
    <w:rsid w:val="002051DE"/>
    <w:rsid w:val="00205419"/>
    <w:rsid w:val="00205A28"/>
    <w:rsid w:val="00205A2F"/>
    <w:rsid w:val="00206D25"/>
    <w:rsid w:val="0020716E"/>
    <w:rsid w:val="00207B3B"/>
    <w:rsid w:val="00207E9D"/>
    <w:rsid w:val="00210BE3"/>
    <w:rsid w:val="00211028"/>
    <w:rsid w:val="00213020"/>
    <w:rsid w:val="00213AC5"/>
    <w:rsid w:val="002148DB"/>
    <w:rsid w:val="00216AE6"/>
    <w:rsid w:val="002178F1"/>
    <w:rsid w:val="00217E48"/>
    <w:rsid w:val="00217F35"/>
    <w:rsid w:val="00220CE8"/>
    <w:rsid w:val="00220E4B"/>
    <w:rsid w:val="0022112A"/>
    <w:rsid w:val="0022470B"/>
    <w:rsid w:val="00224FAF"/>
    <w:rsid w:val="0022535C"/>
    <w:rsid w:val="002256DF"/>
    <w:rsid w:val="002257D7"/>
    <w:rsid w:val="002269B1"/>
    <w:rsid w:val="00226C15"/>
    <w:rsid w:val="002311EE"/>
    <w:rsid w:val="002313D8"/>
    <w:rsid w:val="002317C7"/>
    <w:rsid w:val="002327FF"/>
    <w:rsid w:val="0023391C"/>
    <w:rsid w:val="00233A5B"/>
    <w:rsid w:val="00233B7D"/>
    <w:rsid w:val="00234447"/>
    <w:rsid w:val="002372C4"/>
    <w:rsid w:val="00237402"/>
    <w:rsid w:val="00237525"/>
    <w:rsid w:val="00240A3C"/>
    <w:rsid w:val="00240E2A"/>
    <w:rsid w:val="00240E64"/>
    <w:rsid w:val="002412A3"/>
    <w:rsid w:val="00241E4A"/>
    <w:rsid w:val="0024294E"/>
    <w:rsid w:val="002429EC"/>
    <w:rsid w:val="00242AE6"/>
    <w:rsid w:val="00242B05"/>
    <w:rsid w:val="00245485"/>
    <w:rsid w:val="00245B3C"/>
    <w:rsid w:val="002463BD"/>
    <w:rsid w:val="00246851"/>
    <w:rsid w:val="00246879"/>
    <w:rsid w:val="00247168"/>
    <w:rsid w:val="002476E5"/>
    <w:rsid w:val="0024777B"/>
    <w:rsid w:val="002503FB"/>
    <w:rsid w:val="00251061"/>
    <w:rsid w:val="002517BD"/>
    <w:rsid w:val="0025182D"/>
    <w:rsid w:val="00251AF9"/>
    <w:rsid w:val="00251DA0"/>
    <w:rsid w:val="0025204D"/>
    <w:rsid w:val="00252ADB"/>
    <w:rsid w:val="00253670"/>
    <w:rsid w:val="00254341"/>
    <w:rsid w:val="0025454B"/>
    <w:rsid w:val="00254852"/>
    <w:rsid w:val="00254888"/>
    <w:rsid w:val="00254D78"/>
    <w:rsid w:val="00255F86"/>
    <w:rsid w:val="0026005F"/>
    <w:rsid w:val="0026087B"/>
    <w:rsid w:val="00260B74"/>
    <w:rsid w:val="00261C7C"/>
    <w:rsid w:val="002624E9"/>
    <w:rsid w:val="00262615"/>
    <w:rsid w:val="0026458E"/>
    <w:rsid w:val="002650D4"/>
    <w:rsid w:val="00265407"/>
    <w:rsid w:val="00265A19"/>
    <w:rsid w:val="00265D79"/>
    <w:rsid w:val="00266C59"/>
    <w:rsid w:val="00266CBC"/>
    <w:rsid w:val="00267B5F"/>
    <w:rsid w:val="00270DBC"/>
    <w:rsid w:val="00270DCD"/>
    <w:rsid w:val="002719FC"/>
    <w:rsid w:val="00272FC4"/>
    <w:rsid w:val="002740E8"/>
    <w:rsid w:val="00274C61"/>
    <w:rsid w:val="00276387"/>
    <w:rsid w:val="0027675C"/>
    <w:rsid w:val="00281E69"/>
    <w:rsid w:val="002830E1"/>
    <w:rsid w:val="002850C3"/>
    <w:rsid w:val="00285FDC"/>
    <w:rsid w:val="00287F78"/>
    <w:rsid w:val="002905B0"/>
    <w:rsid w:val="00291ED1"/>
    <w:rsid w:val="00292283"/>
    <w:rsid w:val="002924AD"/>
    <w:rsid w:val="00292655"/>
    <w:rsid w:val="0029360C"/>
    <w:rsid w:val="002936B8"/>
    <w:rsid w:val="00293A14"/>
    <w:rsid w:val="00293CE4"/>
    <w:rsid w:val="00294114"/>
    <w:rsid w:val="00294795"/>
    <w:rsid w:val="00295E7D"/>
    <w:rsid w:val="00295F16"/>
    <w:rsid w:val="00296690"/>
    <w:rsid w:val="00297061"/>
    <w:rsid w:val="002970AF"/>
    <w:rsid w:val="002A0827"/>
    <w:rsid w:val="002A0B66"/>
    <w:rsid w:val="002A0F9A"/>
    <w:rsid w:val="002A1B86"/>
    <w:rsid w:val="002A1E2A"/>
    <w:rsid w:val="002A1FF5"/>
    <w:rsid w:val="002A22D1"/>
    <w:rsid w:val="002A24ED"/>
    <w:rsid w:val="002A34E3"/>
    <w:rsid w:val="002A39F8"/>
    <w:rsid w:val="002A4A74"/>
    <w:rsid w:val="002A5BA5"/>
    <w:rsid w:val="002A6D98"/>
    <w:rsid w:val="002A7F83"/>
    <w:rsid w:val="002B0206"/>
    <w:rsid w:val="002B02DB"/>
    <w:rsid w:val="002B0C90"/>
    <w:rsid w:val="002B0EAE"/>
    <w:rsid w:val="002B1554"/>
    <w:rsid w:val="002B19E5"/>
    <w:rsid w:val="002B1D44"/>
    <w:rsid w:val="002B1E7D"/>
    <w:rsid w:val="002B445F"/>
    <w:rsid w:val="002B4A8F"/>
    <w:rsid w:val="002B4D1F"/>
    <w:rsid w:val="002B53F4"/>
    <w:rsid w:val="002B5955"/>
    <w:rsid w:val="002B59C5"/>
    <w:rsid w:val="002B5D7A"/>
    <w:rsid w:val="002B62CF"/>
    <w:rsid w:val="002B6B98"/>
    <w:rsid w:val="002C0306"/>
    <w:rsid w:val="002C0CF5"/>
    <w:rsid w:val="002C343B"/>
    <w:rsid w:val="002C3ACC"/>
    <w:rsid w:val="002C4062"/>
    <w:rsid w:val="002C4412"/>
    <w:rsid w:val="002C4AB6"/>
    <w:rsid w:val="002C59F4"/>
    <w:rsid w:val="002C65D6"/>
    <w:rsid w:val="002C6C2D"/>
    <w:rsid w:val="002C7B3D"/>
    <w:rsid w:val="002D0C5D"/>
    <w:rsid w:val="002D236A"/>
    <w:rsid w:val="002D2CFD"/>
    <w:rsid w:val="002D3B75"/>
    <w:rsid w:val="002D3FD3"/>
    <w:rsid w:val="002D50DE"/>
    <w:rsid w:val="002D575F"/>
    <w:rsid w:val="002D5ED5"/>
    <w:rsid w:val="002D66F3"/>
    <w:rsid w:val="002D6CBC"/>
    <w:rsid w:val="002D7077"/>
    <w:rsid w:val="002D7212"/>
    <w:rsid w:val="002E0035"/>
    <w:rsid w:val="002E0AF3"/>
    <w:rsid w:val="002E0F68"/>
    <w:rsid w:val="002E13B6"/>
    <w:rsid w:val="002E1D58"/>
    <w:rsid w:val="002E3089"/>
    <w:rsid w:val="002E3199"/>
    <w:rsid w:val="002E32F6"/>
    <w:rsid w:val="002E4379"/>
    <w:rsid w:val="002E5BA2"/>
    <w:rsid w:val="002E5CC9"/>
    <w:rsid w:val="002E695B"/>
    <w:rsid w:val="002E6DC8"/>
    <w:rsid w:val="002E7314"/>
    <w:rsid w:val="002E78BE"/>
    <w:rsid w:val="002F27E2"/>
    <w:rsid w:val="002F2862"/>
    <w:rsid w:val="002F29BB"/>
    <w:rsid w:val="002F2A2D"/>
    <w:rsid w:val="002F2A93"/>
    <w:rsid w:val="002F2E44"/>
    <w:rsid w:val="002F48CA"/>
    <w:rsid w:val="002F60A4"/>
    <w:rsid w:val="002F627D"/>
    <w:rsid w:val="002F62E3"/>
    <w:rsid w:val="002F667D"/>
    <w:rsid w:val="003001BA"/>
    <w:rsid w:val="00300628"/>
    <w:rsid w:val="003008FC"/>
    <w:rsid w:val="00300F42"/>
    <w:rsid w:val="0030168F"/>
    <w:rsid w:val="0030277C"/>
    <w:rsid w:val="00302A3D"/>
    <w:rsid w:val="00302C02"/>
    <w:rsid w:val="00303BA9"/>
    <w:rsid w:val="00303D46"/>
    <w:rsid w:val="00304AD8"/>
    <w:rsid w:val="0030625C"/>
    <w:rsid w:val="003075C0"/>
    <w:rsid w:val="00310921"/>
    <w:rsid w:val="00311935"/>
    <w:rsid w:val="00314C8A"/>
    <w:rsid w:val="003160CC"/>
    <w:rsid w:val="0031654E"/>
    <w:rsid w:val="00316AAF"/>
    <w:rsid w:val="00317B3A"/>
    <w:rsid w:val="00320C1E"/>
    <w:rsid w:val="003212DA"/>
    <w:rsid w:val="00321BEA"/>
    <w:rsid w:val="0032232D"/>
    <w:rsid w:val="003225B1"/>
    <w:rsid w:val="00324A8C"/>
    <w:rsid w:val="00324B5F"/>
    <w:rsid w:val="00324C67"/>
    <w:rsid w:val="00325BB4"/>
    <w:rsid w:val="003266D6"/>
    <w:rsid w:val="00326CA9"/>
    <w:rsid w:val="00326E96"/>
    <w:rsid w:val="003275E9"/>
    <w:rsid w:val="00331A66"/>
    <w:rsid w:val="00332356"/>
    <w:rsid w:val="00332718"/>
    <w:rsid w:val="003333A0"/>
    <w:rsid w:val="00333BE7"/>
    <w:rsid w:val="00333BF6"/>
    <w:rsid w:val="0033512E"/>
    <w:rsid w:val="0033569B"/>
    <w:rsid w:val="00336038"/>
    <w:rsid w:val="0033769A"/>
    <w:rsid w:val="003378A1"/>
    <w:rsid w:val="00337C53"/>
    <w:rsid w:val="00337DFF"/>
    <w:rsid w:val="00340969"/>
    <w:rsid w:val="00342499"/>
    <w:rsid w:val="00343A57"/>
    <w:rsid w:val="00343B48"/>
    <w:rsid w:val="00343FE7"/>
    <w:rsid w:val="00344C24"/>
    <w:rsid w:val="00345FC1"/>
    <w:rsid w:val="0035061E"/>
    <w:rsid w:val="00350C1E"/>
    <w:rsid w:val="003510E0"/>
    <w:rsid w:val="00353EC5"/>
    <w:rsid w:val="0035427B"/>
    <w:rsid w:val="003553E5"/>
    <w:rsid w:val="003554FA"/>
    <w:rsid w:val="0035738C"/>
    <w:rsid w:val="0035758D"/>
    <w:rsid w:val="00360545"/>
    <w:rsid w:val="003605D7"/>
    <w:rsid w:val="0036073D"/>
    <w:rsid w:val="003618B5"/>
    <w:rsid w:val="00361FDE"/>
    <w:rsid w:val="00362490"/>
    <w:rsid w:val="00362B0D"/>
    <w:rsid w:val="00362C3C"/>
    <w:rsid w:val="00363ED3"/>
    <w:rsid w:val="00364019"/>
    <w:rsid w:val="00365B77"/>
    <w:rsid w:val="00366BE3"/>
    <w:rsid w:val="00367214"/>
    <w:rsid w:val="00367EED"/>
    <w:rsid w:val="00367F2B"/>
    <w:rsid w:val="0037024F"/>
    <w:rsid w:val="0037058C"/>
    <w:rsid w:val="00370D07"/>
    <w:rsid w:val="00371581"/>
    <w:rsid w:val="00372299"/>
    <w:rsid w:val="00372F32"/>
    <w:rsid w:val="00374BF1"/>
    <w:rsid w:val="00376426"/>
    <w:rsid w:val="003805B1"/>
    <w:rsid w:val="00380F75"/>
    <w:rsid w:val="003810A3"/>
    <w:rsid w:val="003820E0"/>
    <w:rsid w:val="003825BC"/>
    <w:rsid w:val="003842BB"/>
    <w:rsid w:val="003844B7"/>
    <w:rsid w:val="00385015"/>
    <w:rsid w:val="00385577"/>
    <w:rsid w:val="00386360"/>
    <w:rsid w:val="00386F4D"/>
    <w:rsid w:val="003871F4"/>
    <w:rsid w:val="00387941"/>
    <w:rsid w:val="00387CF5"/>
    <w:rsid w:val="0039005F"/>
    <w:rsid w:val="0039006B"/>
    <w:rsid w:val="00391041"/>
    <w:rsid w:val="003920F2"/>
    <w:rsid w:val="0039221C"/>
    <w:rsid w:val="00392DF0"/>
    <w:rsid w:val="003933F5"/>
    <w:rsid w:val="003935A8"/>
    <w:rsid w:val="00394D27"/>
    <w:rsid w:val="00395A81"/>
    <w:rsid w:val="003965A1"/>
    <w:rsid w:val="00396756"/>
    <w:rsid w:val="00397108"/>
    <w:rsid w:val="003974C4"/>
    <w:rsid w:val="003A0018"/>
    <w:rsid w:val="003A041C"/>
    <w:rsid w:val="003A226D"/>
    <w:rsid w:val="003A2617"/>
    <w:rsid w:val="003A26E7"/>
    <w:rsid w:val="003A333D"/>
    <w:rsid w:val="003A3973"/>
    <w:rsid w:val="003A3A13"/>
    <w:rsid w:val="003A41DA"/>
    <w:rsid w:val="003A4410"/>
    <w:rsid w:val="003A4F4B"/>
    <w:rsid w:val="003A5474"/>
    <w:rsid w:val="003A5C26"/>
    <w:rsid w:val="003A6F42"/>
    <w:rsid w:val="003B0918"/>
    <w:rsid w:val="003B1809"/>
    <w:rsid w:val="003B2E73"/>
    <w:rsid w:val="003B3AA9"/>
    <w:rsid w:val="003B3DA1"/>
    <w:rsid w:val="003B48B0"/>
    <w:rsid w:val="003B4932"/>
    <w:rsid w:val="003B4D63"/>
    <w:rsid w:val="003B5A2A"/>
    <w:rsid w:val="003B7F53"/>
    <w:rsid w:val="003C215A"/>
    <w:rsid w:val="003C24A5"/>
    <w:rsid w:val="003C27A3"/>
    <w:rsid w:val="003C3F62"/>
    <w:rsid w:val="003C439A"/>
    <w:rsid w:val="003C4517"/>
    <w:rsid w:val="003C4B7B"/>
    <w:rsid w:val="003C538A"/>
    <w:rsid w:val="003C6256"/>
    <w:rsid w:val="003C6B6C"/>
    <w:rsid w:val="003D1BD3"/>
    <w:rsid w:val="003D1DB3"/>
    <w:rsid w:val="003D2166"/>
    <w:rsid w:val="003D3704"/>
    <w:rsid w:val="003D3945"/>
    <w:rsid w:val="003D60A2"/>
    <w:rsid w:val="003D6FB0"/>
    <w:rsid w:val="003E00B2"/>
    <w:rsid w:val="003E02C5"/>
    <w:rsid w:val="003E175D"/>
    <w:rsid w:val="003E1A96"/>
    <w:rsid w:val="003E20CD"/>
    <w:rsid w:val="003E2AF5"/>
    <w:rsid w:val="003E2B66"/>
    <w:rsid w:val="003E31BE"/>
    <w:rsid w:val="003E4204"/>
    <w:rsid w:val="003E4299"/>
    <w:rsid w:val="003E4B2E"/>
    <w:rsid w:val="003E51BE"/>
    <w:rsid w:val="003E5738"/>
    <w:rsid w:val="003E5A6F"/>
    <w:rsid w:val="003E6FAB"/>
    <w:rsid w:val="003E733B"/>
    <w:rsid w:val="003F10B7"/>
    <w:rsid w:val="003F10CB"/>
    <w:rsid w:val="003F1134"/>
    <w:rsid w:val="003F3D98"/>
    <w:rsid w:val="003F443D"/>
    <w:rsid w:val="003F44B2"/>
    <w:rsid w:val="003F4574"/>
    <w:rsid w:val="003F64F0"/>
    <w:rsid w:val="003F66B8"/>
    <w:rsid w:val="003F6709"/>
    <w:rsid w:val="003F6F81"/>
    <w:rsid w:val="003F6F9C"/>
    <w:rsid w:val="003F729B"/>
    <w:rsid w:val="00400461"/>
    <w:rsid w:val="004015FA"/>
    <w:rsid w:val="0040186D"/>
    <w:rsid w:val="004021DA"/>
    <w:rsid w:val="00403476"/>
    <w:rsid w:val="004049E2"/>
    <w:rsid w:val="00404D00"/>
    <w:rsid w:val="0040511D"/>
    <w:rsid w:val="00406059"/>
    <w:rsid w:val="004064D3"/>
    <w:rsid w:val="00410342"/>
    <w:rsid w:val="004110EF"/>
    <w:rsid w:val="00411119"/>
    <w:rsid w:val="00411897"/>
    <w:rsid w:val="00411A1E"/>
    <w:rsid w:val="00411AB8"/>
    <w:rsid w:val="00412AC0"/>
    <w:rsid w:val="00412D27"/>
    <w:rsid w:val="00413136"/>
    <w:rsid w:val="004149E8"/>
    <w:rsid w:val="00414DE9"/>
    <w:rsid w:val="00414F74"/>
    <w:rsid w:val="00415748"/>
    <w:rsid w:val="0041589F"/>
    <w:rsid w:val="00416264"/>
    <w:rsid w:val="0041655C"/>
    <w:rsid w:val="004165F7"/>
    <w:rsid w:val="00416693"/>
    <w:rsid w:val="004172AC"/>
    <w:rsid w:val="00417BA1"/>
    <w:rsid w:val="00417F91"/>
    <w:rsid w:val="00417F94"/>
    <w:rsid w:val="00420D55"/>
    <w:rsid w:val="004219E5"/>
    <w:rsid w:val="00421C87"/>
    <w:rsid w:val="004227ED"/>
    <w:rsid w:val="00422933"/>
    <w:rsid w:val="00423073"/>
    <w:rsid w:val="004236E0"/>
    <w:rsid w:val="00423F8D"/>
    <w:rsid w:val="00424C9E"/>
    <w:rsid w:val="0042600C"/>
    <w:rsid w:val="004275D2"/>
    <w:rsid w:val="00430892"/>
    <w:rsid w:val="00431357"/>
    <w:rsid w:val="0043191D"/>
    <w:rsid w:val="00431A9E"/>
    <w:rsid w:val="0043212F"/>
    <w:rsid w:val="0043374C"/>
    <w:rsid w:val="00433EE2"/>
    <w:rsid w:val="00434742"/>
    <w:rsid w:val="00435669"/>
    <w:rsid w:val="004356F2"/>
    <w:rsid w:val="00435EDF"/>
    <w:rsid w:val="0043631A"/>
    <w:rsid w:val="00436AA7"/>
    <w:rsid w:val="00436E77"/>
    <w:rsid w:val="00440A2C"/>
    <w:rsid w:val="00440CB6"/>
    <w:rsid w:val="004419D7"/>
    <w:rsid w:val="00441D9E"/>
    <w:rsid w:val="004425D1"/>
    <w:rsid w:val="00442663"/>
    <w:rsid w:val="0044529B"/>
    <w:rsid w:val="00446AA5"/>
    <w:rsid w:val="004474AC"/>
    <w:rsid w:val="00447B4B"/>
    <w:rsid w:val="00450913"/>
    <w:rsid w:val="00450D37"/>
    <w:rsid w:val="004512B1"/>
    <w:rsid w:val="0045157C"/>
    <w:rsid w:val="004515D6"/>
    <w:rsid w:val="00453B9E"/>
    <w:rsid w:val="00454474"/>
    <w:rsid w:val="004577BB"/>
    <w:rsid w:val="0045785B"/>
    <w:rsid w:val="00457ED2"/>
    <w:rsid w:val="00461294"/>
    <w:rsid w:val="00461520"/>
    <w:rsid w:val="00461BEF"/>
    <w:rsid w:val="0046206C"/>
    <w:rsid w:val="00463D61"/>
    <w:rsid w:val="00463E7F"/>
    <w:rsid w:val="004644D6"/>
    <w:rsid w:val="00464ADC"/>
    <w:rsid w:val="00464D86"/>
    <w:rsid w:val="00467054"/>
    <w:rsid w:val="00467CE0"/>
    <w:rsid w:val="00470064"/>
    <w:rsid w:val="00470D75"/>
    <w:rsid w:val="0047104D"/>
    <w:rsid w:val="00471989"/>
    <w:rsid w:val="00471FB0"/>
    <w:rsid w:val="00472144"/>
    <w:rsid w:val="00473119"/>
    <w:rsid w:val="00473379"/>
    <w:rsid w:val="004738F3"/>
    <w:rsid w:val="00473990"/>
    <w:rsid w:val="004751C1"/>
    <w:rsid w:val="00475256"/>
    <w:rsid w:val="004753C6"/>
    <w:rsid w:val="004754A0"/>
    <w:rsid w:val="00476925"/>
    <w:rsid w:val="0048067D"/>
    <w:rsid w:val="00480A2E"/>
    <w:rsid w:val="00480E4F"/>
    <w:rsid w:val="004817E6"/>
    <w:rsid w:val="00481CCF"/>
    <w:rsid w:val="00481D53"/>
    <w:rsid w:val="004836A7"/>
    <w:rsid w:val="00483CE3"/>
    <w:rsid w:val="004840D3"/>
    <w:rsid w:val="004845CE"/>
    <w:rsid w:val="0048507B"/>
    <w:rsid w:val="00485503"/>
    <w:rsid w:val="00485582"/>
    <w:rsid w:val="004859AC"/>
    <w:rsid w:val="00486408"/>
    <w:rsid w:val="004873ED"/>
    <w:rsid w:val="004877E6"/>
    <w:rsid w:val="004900DF"/>
    <w:rsid w:val="004911BB"/>
    <w:rsid w:val="004911D8"/>
    <w:rsid w:val="00491480"/>
    <w:rsid w:val="00491DB3"/>
    <w:rsid w:val="00492613"/>
    <w:rsid w:val="004931D8"/>
    <w:rsid w:val="004937AB"/>
    <w:rsid w:val="00494144"/>
    <w:rsid w:val="00494D48"/>
    <w:rsid w:val="00496B7A"/>
    <w:rsid w:val="00497004"/>
    <w:rsid w:val="00497B59"/>
    <w:rsid w:val="004A2106"/>
    <w:rsid w:val="004A2514"/>
    <w:rsid w:val="004A2AC6"/>
    <w:rsid w:val="004A413B"/>
    <w:rsid w:val="004A4E08"/>
    <w:rsid w:val="004A6C9C"/>
    <w:rsid w:val="004A77D0"/>
    <w:rsid w:val="004A79DA"/>
    <w:rsid w:val="004B0323"/>
    <w:rsid w:val="004B05A3"/>
    <w:rsid w:val="004B1773"/>
    <w:rsid w:val="004B21C4"/>
    <w:rsid w:val="004B2CC2"/>
    <w:rsid w:val="004B356F"/>
    <w:rsid w:val="004B3712"/>
    <w:rsid w:val="004B4D56"/>
    <w:rsid w:val="004B503D"/>
    <w:rsid w:val="004B5B53"/>
    <w:rsid w:val="004B618C"/>
    <w:rsid w:val="004B6752"/>
    <w:rsid w:val="004B7635"/>
    <w:rsid w:val="004B7700"/>
    <w:rsid w:val="004B794C"/>
    <w:rsid w:val="004C415C"/>
    <w:rsid w:val="004C442D"/>
    <w:rsid w:val="004C575B"/>
    <w:rsid w:val="004C60B9"/>
    <w:rsid w:val="004C65C2"/>
    <w:rsid w:val="004C661D"/>
    <w:rsid w:val="004C6888"/>
    <w:rsid w:val="004D012C"/>
    <w:rsid w:val="004D052A"/>
    <w:rsid w:val="004D07A4"/>
    <w:rsid w:val="004D236F"/>
    <w:rsid w:val="004D2724"/>
    <w:rsid w:val="004D33A5"/>
    <w:rsid w:val="004D39F5"/>
    <w:rsid w:val="004D3E08"/>
    <w:rsid w:val="004D4DEC"/>
    <w:rsid w:val="004D5973"/>
    <w:rsid w:val="004D5BA7"/>
    <w:rsid w:val="004D6071"/>
    <w:rsid w:val="004D7332"/>
    <w:rsid w:val="004E10AF"/>
    <w:rsid w:val="004E1109"/>
    <w:rsid w:val="004E130D"/>
    <w:rsid w:val="004E1AD3"/>
    <w:rsid w:val="004E1CC9"/>
    <w:rsid w:val="004E2363"/>
    <w:rsid w:val="004E242C"/>
    <w:rsid w:val="004E329F"/>
    <w:rsid w:val="004E32E1"/>
    <w:rsid w:val="004E4B0E"/>
    <w:rsid w:val="004E5196"/>
    <w:rsid w:val="004E5EF9"/>
    <w:rsid w:val="004E7B83"/>
    <w:rsid w:val="004F0038"/>
    <w:rsid w:val="004F0755"/>
    <w:rsid w:val="004F0922"/>
    <w:rsid w:val="004F10C4"/>
    <w:rsid w:val="004F13A4"/>
    <w:rsid w:val="004F1D11"/>
    <w:rsid w:val="004F3DCC"/>
    <w:rsid w:val="004F47DF"/>
    <w:rsid w:val="004F556B"/>
    <w:rsid w:val="004F7CDB"/>
    <w:rsid w:val="004F7E91"/>
    <w:rsid w:val="0050020E"/>
    <w:rsid w:val="00501323"/>
    <w:rsid w:val="00502490"/>
    <w:rsid w:val="00503CA3"/>
    <w:rsid w:val="005043E0"/>
    <w:rsid w:val="00506085"/>
    <w:rsid w:val="005073D5"/>
    <w:rsid w:val="00507B8D"/>
    <w:rsid w:val="005104A5"/>
    <w:rsid w:val="00510A1D"/>
    <w:rsid w:val="00511387"/>
    <w:rsid w:val="005119B6"/>
    <w:rsid w:val="00511CA1"/>
    <w:rsid w:val="00511CAB"/>
    <w:rsid w:val="00511D08"/>
    <w:rsid w:val="00512AA1"/>
    <w:rsid w:val="0051372B"/>
    <w:rsid w:val="005143C9"/>
    <w:rsid w:val="00514A0B"/>
    <w:rsid w:val="00515236"/>
    <w:rsid w:val="00515BFA"/>
    <w:rsid w:val="00517855"/>
    <w:rsid w:val="00517BA3"/>
    <w:rsid w:val="00517F08"/>
    <w:rsid w:val="00520009"/>
    <w:rsid w:val="005201D3"/>
    <w:rsid w:val="00521717"/>
    <w:rsid w:val="00521A82"/>
    <w:rsid w:val="005222C1"/>
    <w:rsid w:val="00522A74"/>
    <w:rsid w:val="005237DB"/>
    <w:rsid w:val="00523B3A"/>
    <w:rsid w:val="00524E72"/>
    <w:rsid w:val="00526647"/>
    <w:rsid w:val="0052697D"/>
    <w:rsid w:val="005271E3"/>
    <w:rsid w:val="0052738E"/>
    <w:rsid w:val="00527AE3"/>
    <w:rsid w:val="00531042"/>
    <w:rsid w:val="00531BB1"/>
    <w:rsid w:val="00534230"/>
    <w:rsid w:val="00534462"/>
    <w:rsid w:val="005345A6"/>
    <w:rsid w:val="00535192"/>
    <w:rsid w:val="00535D6D"/>
    <w:rsid w:val="00536B85"/>
    <w:rsid w:val="0054006D"/>
    <w:rsid w:val="005431A3"/>
    <w:rsid w:val="00543673"/>
    <w:rsid w:val="005443CC"/>
    <w:rsid w:val="00544B5A"/>
    <w:rsid w:val="0054579F"/>
    <w:rsid w:val="0054617A"/>
    <w:rsid w:val="005509BF"/>
    <w:rsid w:val="00551F37"/>
    <w:rsid w:val="0055327F"/>
    <w:rsid w:val="0055377D"/>
    <w:rsid w:val="00554442"/>
    <w:rsid w:val="00554885"/>
    <w:rsid w:val="005549A4"/>
    <w:rsid w:val="005555BB"/>
    <w:rsid w:val="005565D3"/>
    <w:rsid w:val="0055767E"/>
    <w:rsid w:val="005600C0"/>
    <w:rsid w:val="00560B87"/>
    <w:rsid w:val="00561916"/>
    <w:rsid w:val="00561E35"/>
    <w:rsid w:val="00562333"/>
    <w:rsid w:val="00563181"/>
    <w:rsid w:val="0056365E"/>
    <w:rsid w:val="00563781"/>
    <w:rsid w:val="0056409B"/>
    <w:rsid w:val="00564407"/>
    <w:rsid w:val="00566577"/>
    <w:rsid w:val="00566F0F"/>
    <w:rsid w:val="0056731A"/>
    <w:rsid w:val="005703D6"/>
    <w:rsid w:val="00570B5B"/>
    <w:rsid w:val="00571189"/>
    <w:rsid w:val="00572337"/>
    <w:rsid w:val="005729EB"/>
    <w:rsid w:val="00572A98"/>
    <w:rsid w:val="00572AA3"/>
    <w:rsid w:val="00573A8D"/>
    <w:rsid w:val="00573C5B"/>
    <w:rsid w:val="00573D1F"/>
    <w:rsid w:val="00575467"/>
    <w:rsid w:val="00575562"/>
    <w:rsid w:val="0057596F"/>
    <w:rsid w:val="00575A80"/>
    <w:rsid w:val="0057657B"/>
    <w:rsid w:val="005772BB"/>
    <w:rsid w:val="005772C8"/>
    <w:rsid w:val="0058068A"/>
    <w:rsid w:val="00580DD4"/>
    <w:rsid w:val="0058102C"/>
    <w:rsid w:val="0058206B"/>
    <w:rsid w:val="00582110"/>
    <w:rsid w:val="00582428"/>
    <w:rsid w:val="00582874"/>
    <w:rsid w:val="00582A82"/>
    <w:rsid w:val="0058369B"/>
    <w:rsid w:val="005842FB"/>
    <w:rsid w:val="0058454F"/>
    <w:rsid w:val="00584AB1"/>
    <w:rsid w:val="00584AD6"/>
    <w:rsid w:val="00585301"/>
    <w:rsid w:val="005859E7"/>
    <w:rsid w:val="005861D0"/>
    <w:rsid w:val="00587299"/>
    <w:rsid w:val="00591519"/>
    <w:rsid w:val="00591CE2"/>
    <w:rsid w:val="00591E70"/>
    <w:rsid w:val="0059201A"/>
    <w:rsid w:val="00592638"/>
    <w:rsid w:val="00592D20"/>
    <w:rsid w:val="00593FEA"/>
    <w:rsid w:val="00594002"/>
    <w:rsid w:val="0059400D"/>
    <w:rsid w:val="0059408F"/>
    <w:rsid w:val="00594A5D"/>
    <w:rsid w:val="00597B51"/>
    <w:rsid w:val="00597B61"/>
    <w:rsid w:val="00597D3C"/>
    <w:rsid w:val="005A02D0"/>
    <w:rsid w:val="005A1327"/>
    <w:rsid w:val="005A1BD6"/>
    <w:rsid w:val="005A24D5"/>
    <w:rsid w:val="005A3119"/>
    <w:rsid w:val="005A35D6"/>
    <w:rsid w:val="005A3E0F"/>
    <w:rsid w:val="005A4472"/>
    <w:rsid w:val="005A54BD"/>
    <w:rsid w:val="005A584A"/>
    <w:rsid w:val="005A58F5"/>
    <w:rsid w:val="005A6C55"/>
    <w:rsid w:val="005A7343"/>
    <w:rsid w:val="005A73A2"/>
    <w:rsid w:val="005A783D"/>
    <w:rsid w:val="005A7AD8"/>
    <w:rsid w:val="005A7C18"/>
    <w:rsid w:val="005B01AE"/>
    <w:rsid w:val="005B1A94"/>
    <w:rsid w:val="005B1D9D"/>
    <w:rsid w:val="005B32BE"/>
    <w:rsid w:val="005B3511"/>
    <w:rsid w:val="005B438D"/>
    <w:rsid w:val="005B571F"/>
    <w:rsid w:val="005B57F6"/>
    <w:rsid w:val="005B5DBF"/>
    <w:rsid w:val="005C0786"/>
    <w:rsid w:val="005C0B0E"/>
    <w:rsid w:val="005C11FA"/>
    <w:rsid w:val="005C1274"/>
    <w:rsid w:val="005C1EAA"/>
    <w:rsid w:val="005C2D21"/>
    <w:rsid w:val="005C3165"/>
    <w:rsid w:val="005C3515"/>
    <w:rsid w:val="005C47BC"/>
    <w:rsid w:val="005C50A7"/>
    <w:rsid w:val="005C5D13"/>
    <w:rsid w:val="005C62A8"/>
    <w:rsid w:val="005D0091"/>
    <w:rsid w:val="005D01D7"/>
    <w:rsid w:val="005D0493"/>
    <w:rsid w:val="005D129F"/>
    <w:rsid w:val="005D46CC"/>
    <w:rsid w:val="005D4C72"/>
    <w:rsid w:val="005D541D"/>
    <w:rsid w:val="005D571F"/>
    <w:rsid w:val="005D67A8"/>
    <w:rsid w:val="005D6881"/>
    <w:rsid w:val="005D7989"/>
    <w:rsid w:val="005E05C9"/>
    <w:rsid w:val="005E0763"/>
    <w:rsid w:val="005E08CD"/>
    <w:rsid w:val="005E29E1"/>
    <w:rsid w:val="005E2CA3"/>
    <w:rsid w:val="005E2FB9"/>
    <w:rsid w:val="005E3A59"/>
    <w:rsid w:val="005E3BDB"/>
    <w:rsid w:val="005E55E3"/>
    <w:rsid w:val="005E6705"/>
    <w:rsid w:val="005E6781"/>
    <w:rsid w:val="005E6E38"/>
    <w:rsid w:val="005E7EB4"/>
    <w:rsid w:val="005E7FE4"/>
    <w:rsid w:val="005F039A"/>
    <w:rsid w:val="005F0BE3"/>
    <w:rsid w:val="005F19A8"/>
    <w:rsid w:val="005F33A5"/>
    <w:rsid w:val="005F4126"/>
    <w:rsid w:val="005F5E93"/>
    <w:rsid w:val="005F6AB2"/>
    <w:rsid w:val="005F6D59"/>
    <w:rsid w:val="005F70C3"/>
    <w:rsid w:val="006009E4"/>
    <w:rsid w:val="006009F0"/>
    <w:rsid w:val="006019A1"/>
    <w:rsid w:val="00601A2F"/>
    <w:rsid w:val="00602CFC"/>
    <w:rsid w:val="00602D25"/>
    <w:rsid w:val="00602D77"/>
    <w:rsid w:val="00603BB3"/>
    <w:rsid w:val="00603DCB"/>
    <w:rsid w:val="006043AE"/>
    <w:rsid w:val="006047A5"/>
    <w:rsid w:val="00604902"/>
    <w:rsid w:val="006062B8"/>
    <w:rsid w:val="00606566"/>
    <w:rsid w:val="00606D06"/>
    <w:rsid w:val="00610B7E"/>
    <w:rsid w:val="0061114A"/>
    <w:rsid w:val="00612F24"/>
    <w:rsid w:val="00612F3A"/>
    <w:rsid w:val="0061367F"/>
    <w:rsid w:val="006144F4"/>
    <w:rsid w:val="0061452D"/>
    <w:rsid w:val="0061578C"/>
    <w:rsid w:val="0061665F"/>
    <w:rsid w:val="0061686B"/>
    <w:rsid w:val="00616A9F"/>
    <w:rsid w:val="00617359"/>
    <w:rsid w:val="00617C47"/>
    <w:rsid w:val="006208AF"/>
    <w:rsid w:val="0062108B"/>
    <w:rsid w:val="00622B33"/>
    <w:rsid w:val="00622FE7"/>
    <w:rsid w:val="006234EA"/>
    <w:rsid w:val="00623E66"/>
    <w:rsid w:val="00627376"/>
    <w:rsid w:val="00627D0A"/>
    <w:rsid w:val="00630217"/>
    <w:rsid w:val="006303C1"/>
    <w:rsid w:val="006309FB"/>
    <w:rsid w:val="0063160F"/>
    <w:rsid w:val="00631C8C"/>
    <w:rsid w:val="00632518"/>
    <w:rsid w:val="00633694"/>
    <w:rsid w:val="0063465D"/>
    <w:rsid w:val="006346D5"/>
    <w:rsid w:val="0063504D"/>
    <w:rsid w:val="00635653"/>
    <w:rsid w:val="006362E3"/>
    <w:rsid w:val="006362F6"/>
    <w:rsid w:val="00636330"/>
    <w:rsid w:val="0063673F"/>
    <w:rsid w:val="006403B6"/>
    <w:rsid w:val="00640F93"/>
    <w:rsid w:val="00641ABA"/>
    <w:rsid w:val="00642439"/>
    <w:rsid w:val="00642C26"/>
    <w:rsid w:val="00642FEF"/>
    <w:rsid w:val="006430F3"/>
    <w:rsid w:val="0064377D"/>
    <w:rsid w:val="00643C93"/>
    <w:rsid w:val="00643E22"/>
    <w:rsid w:val="00643E2E"/>
    <w:rsid w:val="00644660"/>
    <w:rsid w:val="00646A55"/>
    <w:rsid w:val="00646A79"/>
    <w:rsid w:val="00647995"/>
    <w:rsid w:val="00651139"/>
    <w:rsid w:val="006518C2"/>
    <w:rsid w:val="00651AD5"/>
    <w:rsid w:val="006520AA"/>
    <w:rsid w:val="0065270D"/>
    <w:rsid w:val="00652F7B"/>
    <w:rsid w:val="00654095"/>
    <w:rsid w:val="006552DB"/>
    <w:rsid w:val="006562B3"/>
    <w:rsid w:val="006562C1"/>
    <w:rsid w:val="0065705D"/>
    <w:rsid w:val="00657E33"/>
    <w:rsid w:val="006602C4"/>
    <w:rsid w:val="006603A7"/>
    <w:rsid w:val="00661FBD"/>
    <w:rsid w:val="006624FE"/>
    <w:rsid w:val="00663F45"/>
    <w:rsid w:val="00664DB9"/>
    <w:rsid w:val="006658AF"/>
    <w:rsid w:val="00665C75"/>
    <w:rsid w:val="00666CC1"/>
    <w:rsid w:val="00667052"/>
    <w:rsid w:val="00667B1E"/>
    <w:rsid w:val="00667D27"/>
    <w:rsid w:val="006700DE"/>
    <w:rsid w:val="00670846"/>
    <w:rsid w:val="006724D9"/>
    <w:rsid w:val="00673CE4"/>
    <w:rsid w:val="0067470F"/>
    <w:rsid w:val="00674CB5"/>
    <w:rsid w:val="00674D12"/>
    <w:rsid w:val="00675C11"/>
    <w:rsid w:val="00676B91"/>
    <w:rsid w:val="00677102"/>
    <w:rsid w:val="00677B1D"/>
    <w:rsid w:val="00680552"/>
    <w:rsid w:val="00680808"/>
    <w:rsid w:val="006810A7"/>
    <w:rsid w:val="00682C26"/>
    <w:rsid w:val="0068341B"/>
    <w:rsid w:val="00683BF7"/>
    <w:rsid w:val="006846A8"/>
    <w:rsid w:val="0068483E"/>
    <w:rsid w:val="006848E4"/>
    <w:rsid w:val="00684B21"/>
    <w:rsid w:val="00684CCE"/>
    <w:rsid w:val="00685275"/>
    <w:rsid w:val="0068695A"/>
    <w:rsid w:val="00686ECA"/>
    <w:rsid w:val="00687B35"/>
    <w:rsid w:val="00687D58"/>
    <w:rsid w:val="00687DC4"/>
    <w:rsid w:val="00690AAE"/>
    <w:rsid w:val="0069175C"/>
    <w:rsid w:val="00691FE6"/>
    <w:rsid w:val="0069266C"/>
    <w:rsid w:val="00693F5E"/>
    <w:rsid w:val="00694D03"/>
    <w:rsid w:val="0069555F"/>
    <w:rsid w:val="0069763A"/>
    <w:rsid w:val="006A1798"/>
    <w:rsid w:val="006A3592"/>
    <w:rsid w:val="006A4B1E"/>
    <w:rsid w:val="006A5A31"/>
    <w:rsid w:val="006A60C7"/>
    <w:rsid w:val="006A62ED"/>
    <w:rsid w:val="006B08F6"/>
    <w:rsid w:val="006B0E46"/>
    <w:rsid w:val="006B146E"/>
    <w:rsid w:val="006B1487"/>
    <w:rsid w:val="006B190E"/>
    <w:rsid w:val="006B2498"/>
    <w:rsid w:val="006B24BF"/>
    <w:rsid w:val="006B26E2"/>
    <w:rsid w:val="006B341F"/>
    <w:rsid w:val="006B3589"/>
    <w:rsid w:val="006B3AD5"/>
    <w:rsid w:val="006B420A"/>
    <w:rsid w:val="006B4252"/>
    <w:rsid w:val="006B438D"/>
    <w:rsid w:val="006B45FA"/>
    <w:rsid w:val="006B4605"/>
    <w:rsid w:val="006B4F44"/>
    <w:rsid w:val="006B7A49"/>
    <w:rsid w:val="006B7F0C"/>
    <w:rsid w:val="006C01A0"/>
    <w:rsid w:val="006C06FF"/>
    <w:rsid w:val="006C15F3"/>
    <w:rsid w:val="006C2595"/>
    <w:rsid w:val="006C3008"/>
    <w:rsid w:val="006C4443"/>
    <w:rsid w:val="006C55CD"/>
    <w:rsid w:val="006C5853"/>
    <w:rsid w:val="006C5FF4"/>
    <w:rsid w:val="006C7D68"/>
    <w:rsid w:val="006D030E"/>
    <w:rsid w:val="006D0437"/>
    <w:rsid w:val="006D04AA"/>
    <w:rsid w:val="006D0D07"/>
    <w:rsid w:val="006D0F3C"/>
    <w:rsid w:val="006D1917"/>
    <w:rsid w:val="006D1FEA"/>
    <w:rsid w:val="006D2265"/>
    <w:rsid w:val="006D2883"/>
    <w:rsid w:val="006D2BEE"/>
    <w:rsid w:val="006D2E70"/>
    <w:rsid w:val="006D3483"/>
    <w:rsid w:val="006D4F9E"/>
    <w:rsid w:val="006D5340"/>
    <w:rsid w:val="006D616D"/>
    <w:rsid w:val="006D6D04"/>
    <w:rsid w:val="006D6F52"/>
    <w:rsid w:val="006D7945"/>
    <w:rsid w:val="006D7C1B"/>
    <w:rsid w:val="006D7DD0"/>
    <w:rsid w:val="006DB1BD"/>
    <w:rsid w:val="006E3B3F"/>
    <w:rsid w:val="006E4DFD"/>
    <w:rsid w:val="006E5B87"/>
    <w:rsid w:val="006E5C69"/>
    <w:rsid w:val="006E5F3D"/>
    <w:rsid w:val="006E6257"/>
    <w:rsid w:val="006E64FD"/>
    <w:rsid w:val="006F151C"/>
    <w:rsid w:val="006F178D"/>
    <w:rsid w:val="006F2EF7"/>
    <w:rsid w:val="006F2F91"/>
    <w:rsid w:val="006F39A2"/>
    <w:rsid w:val="006F44C4"/>
    <w:rsid w:val="006F4904"/>
    <w:rsid w:val="006F5322"/>
    <w:rsid w:val="006F532C"/>
    <w:rsid w:val="006F5573"/>
    <w:rsid w:val="006F6A75"/>
    <w:rsid w:val="006F7B89"/>
    <w:rsid w:val="006F7E36"/>
    <w:rsid w:val="00704EF9"/>
    <w:rsid w:val="007053AE"/>
    <w:rsid w:val="0070545A"/>
    <w:rsid w:val="00705889"/>
    <w:rsid w:val="00706199"/>
    <w:rsid w:val="00706D13"/>
    <w:rsid w:val="00707FC1"/>
    <w:rsid w:val="007106F6"/>
    <w:rsid w:val="00710867"/>
    <w:rsid w:val="007113D5"/>
    <w:rsid w:val="00711F8E"/>
    <w:rsid w:val="00712C60"/>
    <w:rsid w:val="00712F76"/>
    <w:rsid w:val="007144CE"/>
    <w:rsid w:val="00716576"/>
    <w:rsid w:val="0071658C"/>
    <w:rsid w:val="007167DD"/>
    <w:rsid w:val="00716D41"/>
    <w:rsid w:val="0071722E"/>
    <w:rsid w:val="00720D96"/>
    <w:rsid w:val="00720F99"/>
    <w:rsid w:val="00721220"/>
    <w:rsid w:val="00721A82"/>
    <w:rsid w:val="00723E4B"/>
    <w:rsid w:val="0072550F"/>
    <w:rsid w:val="007259C5"/>
    <w:rsid w:val="0072687E"/>
    <w:rsid w:val="00726DBB"/>
    <w:rsid w:val="00727162"/>
    <w:rsid w:val="00727C29"/>
    <w:rsid w:val="00727E6D"/>
    <w:rsid w:val="0073051D"/>
    <w:rsid w:val="00730B18"/>
    <w:rsid w:val="00730C7E"/>
    <w:rsid w:val="00731369"/>
    <w:rsid w:val="0073177B"/>
    <w:rsid w:val="007326FE"/>
    <w:rsid w:val="00732893"/>
    <w:rsid w:val="00732FC1"/>
    <w:rsid w:val="007336CF"/>
    <w:rsid w:val="00734722"/>
    <w:rsid w:val="0073498D"/>
    <w:rsid w:val="00734B78"/>
    <w:rsid w:val="00735D39"/>
    <w:rsid w:val="007360A8"/>
    <w:rsid w:val="00736270"/>
    <w:rsid w:val="00736482"/>
    <w:rsid w:val="00736997"/>
    <w:rsid w:val="00736B5C"/>
    <w:rsid w:val="00736D10"/>
    <w:rsid w:val="007373E1"/>
    <w:rsid w:val="00737ED4"/>
    <w:rsid w:val="007403D5"/>
    <w:rsid w:val="00740BDF"/>
    <w:rsid w:val="00741401"/>
    <w:rsid w:val="007415D2"/>
    <w:rsid w:val="00742B3F"/>
    <w:rsid w:val="00743965"/>
    <w:rsid w:val="0074446D"/>
    <w:rsid w:val="00744E90"/>
    <w:rsid w:val="00745A3A"/>
    <w:rsid w:val="00745C63"/>
    <w:rsid w:val="00745CD4"/>
    <w:rsid w:val="00745F71"/>
    <w:rsid w:val="00746209"/>
    <w:rsid w:val="0074726D"/>
    <w:rsid w:val="00747DCB"/>
    <w:rsid w:val="00751D40"/>
    <w:rsid w:val="00752B47"/>
    <w:rsid w:val="00753828"/>
    <w:rsid w:val="0075401B"/>
    <w:rsid w:val="00754159"/>
    <w:rsid w:val="00754439"/>
    <w:rsid w:val="00754A75"/>
    <w:rsid w:val="00754BD1"/>
    <w:rsid w:val="00754DDA"/>
    <w:rsid w:val="00755780"/>
    <w:rsid w:val="00756425"/>
    <w:rsid w:val="00760081"/>
    <w:rsid w:val="00760275"/>
    <w:rsid w:val="00760FFB"/>
    <w:rsid w:val="00761AE0"/>
    <w:rsid w:val="00761BC5"/>
    <w:rsid w:val="0076397F"/>
    <w:rsid w:val="00764A42"/>
    <w:rsid w:val="00764BE5"/>
    <w:rsid w:val="00765587"/>
    <w:rsid w:val="00765D29"/>
    <w:rsid w:val="00765F35"/>
    <w:rsid w:val="00766808"/>
    <w:rsid w:val="00766E97"/>
    <w:rsid w:val="007721FF"/>
    <w:rsid w:val="0077221E"/>
    <w:rsid w:val="00772C54"/>
    <w:rsid w:val="00773C7B"/>
    <w:rsid w:val="00773E56"/>
    <w:rsid w:val="00774B16"/>
    <w:rsid w:val="007758A6"/>
    <w:rsid w:val="00775E86"/>
    <w:rsid w:val="00776869"/>
    <w:rsid w:val="00780E37"/>
    <w:rsid w:val="00780F23"/>
    <w:rsid w:val="007813D7"/>
    <w:rsid w:val="00781508"/>
    <w:rsid w:val="0078182E"/>
    <w:rsid w:val="00781A05"/>
    <w:rsid w:val="00781F90"/>
    <w:rsid w:val="007822EC"/>
    <w:rsid w:val="0078298F"/>
    <w:rsid w:val="00782C16"/>
    <w:rsid w:val="00782EF9"/>
    <w:rsid w:val="00783253"/>
    <w:rsid w:val="00783A27"/>
    <w:rsid w:val="007842D3"/>
    <w:rsid w:val="0078508D"/>
    <w:rsid w:val="0078583E"/>
    <w:rsid w:val="007860AD"/>
    <w:rsid w:val="00786AC9"/>
    <w:rsid w:val="00787691"/>
    <w:rsid w:val="00787794"/>
    <w:rsid w:val="00790BC6"/>
    <w:rsid w:val="00791D4C"/>
    <w:rsid w:val="00791EA9"/>
    <w:rsid w:val="00792D2E"/>
    <w:rsid w:val="00793266"/>
    <w:rsid w:val="007944BD"/>
    <w:rsid w:val="00794931"/>
    <w:rsid w:val="00795365"/>
    <w:rsid w:val="00795A02"/>
    <w:rsid w:val="007969E3"/>
    <w:rsid w:val="00796DFC"/>
    <w:rsid w:val="00796E9C"/>
    <w:rsid w:val="00797E60"/>
    <w:rsid w:val="007A0019"/>
    <w:rsid w:val="007A025A"/>
    <w:rsid w:val="007A03D9"/>
    <w:rsid w:val="007A1E9F"/>
    <w:rsid w:val="007A2AF5"/>
    <w:rsid w:val="007A33AD"/>
    <w:rsid w:val="007A33D2"/>
    <w:rsid w:val="007A38FB"/>
    <w:rsid w:val="007A4184"/>
    <w:rsid w:val="007A5146"/>
    <w:rsid w:val="007A7028"/>
    <w:rsid w:val="007A7288"/>
    <w:rsid w:val="007A7638"/>
    <w:rsid w:val="007A7ADE"/>
    <w:rsid w:val="007B0E9D"/>
    <w:rsid w:val="007B1E09"/>
    <w:rsid w:val="007B2560"/>
    <w:rsid w:val="007B357B"/>
    <w:rsid w:val="007B68B7"/>
    <w:rsid w:val="007B6C8D"/>
    <w:rsid w:val="007B6D32"/>
    <w:rsid w:val="007B709B"/>
    <w:rsid w:val="007B70D1"/>
    <w:rsid w:val="007B7681"/>
    <w:rsid w:val="007C0510"/>
    <w:rsid w:val="007C0F42"/>
    <w:rsid w:val="007C1343"/>
    <w:rsid w:val="007C1678"/>
    <w:rsid w:val="007C250C"/>
    <w:rsid w:val="007C28DF"/>
    <w:rsid w:val="007C2929"/>
    <w:rsid w:val="007C2B85"/>
    <w:rsid w:val="007C2D1B"/>
    <w:rsid w:val="007C3EFF"/>
    <w:rsid w:val="007C4418"/>
    <w:rsid w:val="007C5847"/>
    <w:rsid w:val="007C6254"/>
    <w:rsid w:val="007C6499"/>
    <w:rsid w:val="007C64AE"/>
    <w:rsid w:val="007C7CF9"/>
    <w:rsid w:val="007D0065"/>
    <w:rsid w:val="007D196B"/>
    <w:rsid w:val="007D23B8"/>
    <w:rsid w:val="007D2D25"/>
    <w:rsid w:val="007D2FC1"/>
    <w:rsid w:val="007D356A"/>
    <w:rsid w:val="007D4247"/>
    <w:rsid w:val="007D4853"/>
    <w:rsid w:val="007D519E"/>
    <w:rsid w:val="007D54D9"/>
    <w:rsid w:val="007D561F"/>
    <w:rsid w:val="007D5C26"/>
    <w:rsid w:val="007D7565"/>
    <w:rsid w:val="007D76CC"/>
    <w:rsid w:val="007D77D7"/>
    <w:rsid w:val="007E04F0"/>
    <w:rsid w:val="007E0C21"/>
    <w:rsid w:val="007E0FA0"/>
    <w:rsid w:val="007E1483"/>
    <w:rsid w:val="007E1FCD"/>
    <w:rsid w:val="007E2E60"/>
    <w:rsid w:val="007E36C0"/>
    <w:rsid w:val="007E3A7A"/>
    <w:rsid w:val="007E3B96"/>
    <w:rsid w:val="007E3DC2"/>
    <w:rsid w:val="007E4103"/>
    <w:rsid w:val="007E4130"/>
    <w:rsid w:val="007E4400"/>
    <w:rsid w:val="007E6D19"/>
    <w:rsid w:val="007E78D9"/>
    <w:rsid w:val="007E78EC"/>
    <w:rsid w:val="007F0BAE"/>
    <w:rsid w:val="007F396D"/>
    <w:rsid w:val="007F3B32"/>
    <w:rsid w:val="007F3E11"/>
    <w:rsid w:val="007F4D59"/>
    <w:rsid w:val="007F51D4"/>
    <w:rsid w:val="007F6DA7"/>
    <w:rsid w:val="007F746E"/>
    <w:rsid w:val="008008B8"/>
    <w:rsid w:val="00801913"/>
    <w:rsid w:val="00801FE6"/>
    <w:rsid w:val="00802BB6"/>
    <w:rsid w:val="008030E6"/>
    <w:rsid w:val="00804677"/>
    <w:rsid w:val="00804846"/>
    <w:rsid w:val="008055C3"/>
    <w:rsid w:val="00805665"/>
    <w:rsid w:val="0080571E"/>
    <w:rsid w:val="0080600B"/>
    <w:rsid w:val="00806334"/>
    <w:rsid w:val="00806DD2"/>
    <w:rsid w:val="0080722C"/>
    <w:rsid w:val="0081067D"/>
    <w:rsid w:val="008116D3"/>
    <w:rsid w:val="00812CEB"/>
    <w:rsid w:val="00813B2F"/>
    <w:rsid w:val="0081413E"/>
    <w:rsid w:val="00814A66"/>
    <w:rsid w:val="00814C5A"/>
    <w:rsid w:val="008151A4"/>
    <w:rsid w:val="00815630"/>
    <w:rsid w:val="00815D12"/>
    <w:rsid w:val="00815D4A"/>
    <w:rsid w:val="00815FD3"/>
    <w:rsid w:val="008162FB"/>
    <w:rsid w:val="00816416"/>
    <w:rsid w:val="00816D1A"/>
    <w:rsid w:val="00816E0D"/>
    <w:rsid w:val="00817FAA"/>
    <w:rsid w:val="008205FC"/>
    <w:rsid w:val="008211BE"/>
    <w:rsid w:val="0082209B"/>
    <w:rsid w:val="008225F8"/>
    <w:rsid w:val="00823F9A"/>
    <w:rsid w:val="00824322"/>
    <w:rsid w:val="008246F8"/>
    <w:rsid w:val="00824D8F"/>
    <w:rsid w:val="00826077"/>
    <w:rsid w:val="0082633C"/>
    <w:rsid w:val="00826CB0"/>
    <w:rsid w:val="00826E33"/>
    <w:rsid w:val="00831DA1"/>
    <w:rsid w:val="00831FB8"/>
    <w:rsid w:val="00832E42"/>
    <w:rsid w:val="008335B1"/>
    <w:rsid w:val="0083374B"/>
    <w:rsid w:val="00833F07"/>
    <w:rsid w:val="008351ED"/>
    <w:rsid w:val="00835BAE"/>
    <w:rsid w:val="00837CA9"/>
    <w:rsid w:val="00840658"/>
    <w:rsid w:val="00840900"/>
    <w:rsid w:val="0084108B"/>
    <w:rsid w:val="00842699"/>
    <w:rsid w:val="00843C87"/>
    <w:rsid w:val="00844337"/>
    <w:rsid w:val="008449A8"/>
    <w:rsid w:val="00844D44"/>
    <w:rsid w:val="00844ECE"/>
    <w:rsid w:val="00844F27"/>
    <w:rsid w:val="008451BC"/>
    <w:rsid w:val="0084698A"/>
    <w:rsid w:val="00846F6C"/>
    <w:rsid w:val="00846FAB"/>
    <w:rsid w:val="008479C4"/>
    <w:rsid w:val="0085036B"/>
    <w:rsid w:val="008505C3"/>
    <w:rsid w:val="008512BB"/>
    <w:rsid w:val="0085183F"/>
    <w:rsid w:val="00851A58"/>
    <w:rsid w:val="00851BEB"/>
    <w:rsid w:val="00851F83"/>
    <w:rsid w:val="00853822"/>
    <w:rsid w:val="0085463B"/>
    <w:rsid w:val="008552F3"/>
    <w:rsid w:val="00856D9D"/>
    <w:rsid w:val="00856EF4"/>
    <w:rsid w:val="00857C85"/>
    <w:rsid w:val="00860B18"/>
    <w:rsid w:val="00860F45"/>
    <w:rsid w:val="00861647"/>
    <w:rsid w:val="00861ACD"/>
    <w:rsid w:val="00861D51"/>
    <w:rsid w:val="00862AD3"/>
    <w:rsid w:val="008637C1"/>
    <w:rsid w:val="00863F37"/>
    <w:rsid w:val="00864194"/>
    <w:rsid w:val="00864BDA"/>
    <w:rsid w:val="008661CF"/>
    <w:rsid w:val="00866443"/>
    <w:rsid w:val="00866998"/>
    <w:rsid w:val="00867BBC"/>
    <w:rsid w:val="00870902"/>
    <w:rsid w:val="0087250B"/>
    <w:rsid w:val="008729A3"/>
    <w:rsid w:val="00872D0B"/>
    <w:rsid w:val="00872E65"/>
    <w:rsid w:val="0087317E"/>
    <w:rsid w:val="0087458F"/>
    <w:rsid w:val="00874B7D"/>
    <w:rsid w:val="00876CA2"/>
    <w:rsid w:val="008774A4"/>
    <w:rsid w:val="00880148"/>
    <w:rsid w:val="00881AAD"/>
    <w:rsid w:val="00884409"/>
    <w:rsid w:val="00884692"/>
    <w:rsid w:val="00885B8D"/>
    <w:rsid w:val="008864E8"/>
    <w:rsid w:val="00887383"/>
    <w:rsid w:val="0089108E"/>
    <w:rsid w:val="00894875"/>
    <w:rsid w:val="00894887"/>
    <w:rsid w:val="00894C0F"/>
    <w:rsid w:val="00894C6B"/>
    <w:rsid w:val="00896B17"/>
    <w:rsid w:val="00896E68"/>
    <w:rsid w:val="008970BC"/>
    <w:rsid w:val="008973AC"/>
    <w:rsid w:val="008A01BE"/>
    <w:rsid w:val="008A0486"/>
    <w:rsid w:val="008A1012"/>
    <w:rsid w:val="008A1BF2"/>
    <w:rsid w:val="008A2D6A"/>
    <w:rsid w:val="008A346B"/>
    <w:rsid w:val="008A34C8"/>
    <w:rsid w:val="008A3880"/>
    <w:rsid w:val="008A38A6"/>
    <w:rsid w:val="008A38FF"/>
    <w:rsid w:val="008A3AFA"/>
    <w:rsid w:val="008A3FA3"/>
    <w:rsid w:val="008A5370"/>
    <w:rsid w:val="008A5F48"/>
    <w:rsid w:val="008A64D1"/>
    <w:rsid w:val="008A653D"/>
    <w:rsid w:val="008A6A45"/>
    <w:rsid w:val="008A734B"/>
    <w:rsid w:val="008A73FC"/>
    <w:rsid w:val="008A773D"/>
    <w:rsid w:val="008B145A"/>
    <w:rsid w:val="008B1AFC"/>
    <w:rsid w:val="008B1BF7"/>
    <w:rsid w:val="008B1D13"/>
    <w:rsid w:val="008B2245"/>
    <w:rsid w:val="008B5B5B"/>
    <w:rsid w:val="008B5E3C"/>
    <w:rsid w:val="008B61B3"/>
    <w:rsid w:val="008B6249"/>
    <w:rsid w:val="008B681D"/>
    <w:rsid w:val="008B6D05"/>
    <w:rsid w:val="008C1856"/>
    <w:rsid w:val="008C221F"/>
    <w:rsid w:val="008C2C82"/>
    <w:rsid w:val="008C2E3C"/>
    <w:rsid w:val="008C3258"/>
    <w:rsid w:val="008C35EA"/>
    <w:rsid w:val="008C3FEF"/>
    <w:rsid w:val="008C4686"/>
    <w:rsid w:val="008C5DA7"/>
    <w:rsid w:val="008C707B"/>
    <w:rsid w:val="008C7681"/>
    <w:rsid w:val="008C7B32"/>
    <w:rsid w:val="008D0CA9"/>
    <w:rsid w:val="008D0DA2"/>
    <w:rsid w:val="008D314D"/>
    <w:rsid w:val="008D3380"/>
    <w:rsid w:val="008D3B4E"/>
    <w:rsid w:val="008D6B5B"/>
    <w:rsid w:val="008D70AB"/>
    <w:rsid w:val="008D7D19"/>
    <w:rsid w:val="008D7DD8"/>
    <w:rsid w:val="008D7EBE"/>
    <w:rsid w:val="008DF5A5"/>
    <w:rsid w:val="008E085B"/>
    <w:rsid w:val="008E1BFB"/>
    <w:rsid w:val="008E2CC3"/>
    <w:rsid w:val="008E34F3"/>
    <w:rsid w:val="008E412B"/>
    <w:rsid w:val="008E4ABB"/>
    <w:rsid w:val="008E6289"/>
    <w:rsid w:val="008E7670"/>
    <w:rsid w:val="008F03B0"/>
    <w:rsid w:val="008F0C55"/>
    <w:rsid w:val="008F1389"/>
    <w:rsid w:val="008F2B66"/>
    <w:rsid w:val="008F3199"/>
    <w:rsid w:val="008F3366"/>
    <w:rsid w:val="008F41E6"/>
    <w:rsid w:val="008F4445"/>
    <w:rsid w:val="008F5019"/>
    <w:rsid w:val="008F517C"/>
    <w:rsid w:val="008F52AB"/>
    <w:rsid w:val="008F5DC8"/>
    <w:rsid w:val="008F5E2D"/>
    <w:rsid w:val="008F69F5"/>
    <w:rsid w:val="008F6B45"/>
    <w:rsid w:val="009002E6"/>
    <w:rsid w:val="00901627"/>
    <w:rsid w:val="0090194C"/>
    <w:rsid w:val="009025F7"/>
    <w:rsid w:val="00902A55"/>
    <w:rsid w:val="009034FB"/>
    <w:rsid w:val="00904596"/>
    <w:rsid w:val="0090459C"/>
    <w:rsid w:val="00905139"/>
    <w:rsid w:val="00906198"/>
    <w:rsid w:val="009069EC"/>
    <w:rsid w:val="00906CE0"/>
    <w:rsid w:val="00906FDB"/>
    <w:rsid w:val="00907FEC"/>
    <w:rsid w:val="00910073"/>
    <w:rsid w:val="009107DB"/>
    <w:rsid w:val="009112F8"/>
    <w:rsid w:val="0091151D"/>
    <w:rsid w:val="00911BFE"/>
    <w:rsid w:val="00911D52"/>
    <w:rsid w:val="00911FC2"/>
    <w:rsid w:val="00912511"/>
    <w:rsid w:val="00913117"/>
    <w:rsid w:val="0091321A"/>
    <w:rsid w:val="0091428D"/>
    <w:rsid w:val="00914633"/>
    <w:rsid w:val="00914AA7"/>
    <w:rsid w:val="009150C2"/>
    <w:rsid w:val="009151D4"/>
    <w:rsid w:val="0091527B"/>
    <w:rsid w:val="0091657D"/>
    <w:rsid w:val="0091676A"/>
    <w:rsid w:val="00917BCB"/>
    <w:rsid w:val="00917DE8"/>
    <w:rsid w:val="00917F8A"/>
    <w:rsid w:val="00920332"/>
    <w:rsid w:val="0092110E"/>
    <w:rsid w:val="00921710"/>
    <w:rsid w:val="00923246"/>
    <w:rsid w:val="009235CF"/>
    <w:rsid w:val="00923C25"/>
    <w:rsid w:val="0092507F"/>
    <w:rsid w:val="00925373"/>
    <w:rsid w:val="0092621B"/>
    <w:rsid w:val="00926376"/>
    <w:rsid w:val="00926583"/>
    <w:rsid w:val="00926A00"/>
    <w:rsid w:val="00927D21"/>
    <w:rsid w:val="00930180"/>
    <w:rsid w:val="0093295C"/>
    <w:rsid w:val="00933508"/>
    <w:rsid w:val="0093459D"/>
    <w:rsid w:val="009349D6"/>
    <w:rsid w:val="009355DD"/>
    <w:rsid w:val="00936F4B"/>
    <w:rsid w:val="00936F71"/>
    <w:rsid w:val="009375F8"/>
    <w:rsid w:val="00937B08"/>
    <w:rsid w:val="009402D4"/>
    <w:rsid w:val="0094064E"/>
    <w:rsid w:val="00942A53"/>
    <w:rsid w:val="00942A9C"/>
    <w:rsid w:val="00943329"/>
    <w:rsid w:val="009436C2"/>
    <w:rsid w:val="009439F1"/>
    <w:rsid w:val="00944800"/>
    <w:rsid w:val="00944875"/>
    <w:rsid w:val="00945AC1"/>
    <w:rsid w:val="00946B91"/>
    <w:rsid w:val="009502CB"/>
    <w:rsid w:val="00951792"/>
    <w:rsid w:val="00956770"/>
    <w:rsid w:val="009567AD"/>
    <w:rsid w:val="009567EB"/>
    <w:rsid w:val="00957128"/>
    <w:rsid w:val="0095757A"/>
    <w:rsid w:val="00957A99"/>
    <w:rsid w:val="00957B1F"/>
    <w:rsid w:val="00960431"/>
    <w:rsid w:val="009607C3"/>
    <w:rsid w:val="00961BC2"/>
    <w:rsid w:val="0096297E"/>
    <w:rsid w:val="00962B01"/>
    <w:rsid w:val="00963AD4"/>
    <w:rsid w:val="00965A28"/>
    <w:rsid w:val="009700DB"/>
    <w:rsid w:val="00970FFA"/>
    <w:rsid w:val="0097237F"/>
    <w:rsid w:val="0097277A"/>
    <w:rsid w:val="00972E0A"/>
    <w:rsid w:val="00972E57"/>
    <w:rsid w:val="009734F1"/>
    <w:rsid w:val="0097616B"/>
    <w:rsid w:val="00976C78"/>
    <w:rsid w:val="0097707D"/>
    <w:rsid w:val="0097718F"/>
    <w:rsid w:val="00977290"/>
    <w:rsid w:val="009774F6"/>
    <w:rsid w:val="00980D81"/>
    <w:rsid w:val="00980E06"/>
    <w:rsid w:val="009820B0"/>
    <w:rsid w:val="00982BA0"/>
    <w:rsid w:val="00983056"/>
    <w:rsid w:val="00983FC7"/>
    <w:rsid w:val="00984626"/>
    <w:rsid w:val="0098493D"/>
    <w:rsid w:val="009851FD"/>
    <w:rsid w:val="0098595B"/>
    <w:rsid w:val="00986DFB"/>
    <w:rsid w:val="00986F90"/>
    <w:rsid w:val="0098734C"/>
    <w:rsid w:val="00987E01"/>
    <w:rsid w:val="00990651"/>
    <w:rsid w:val="00991F71"/>
    <w:rsid w:val="00992D23"/>
    <w:rsid w:val="00993185"/>
    <w:rsid w:val="00993481"/>
    <w:rsid w:val="00993C9D"/>
    <w:rsid w:val="009948C2"/>
    <w:rsid w:val="00994924"/>
    <w:rsid w:val="00995260"/>
    <w:rsid w:val="0099532D"/>
    <w:rsid w:val="00996729"/>
    <w:rsid w:val="00996DFE"/>
    <w:rsid w:val="009A00D3"/>
    <w:rsid w:val="009A1BFA"/>
    <w:rsid w:val="009A27F0"/>
    <w:rsid w:val="009A2FBA"/>
    <w:rsid w:val="009A3F91"/>
    <w:rsid w:val="009A4F9D"/>
    <w:rsid w:val="009A5138"/>
    <w:rsid w:val="009A559C"/>
    <w:rsid w:val="009A6EC4"/>
    <w:rsid w:val="009A724F"/>
    <w:rsid w:val="009A75A7"/>
    <w:rsid w:val="009B0712"/>
    <w:rsid w:val="009B0A99"/>
    <w:rsid w:val="009B111B"/>
    <w:rsid w:val="009B1D1C"/>
    <w:rsid w:val="009B23C0"/>
    <w:rsid w:val="009B29BB"/>
    <w:rsid w:val="009B35E3"/>
    <w:rsid w:val="009B3676"/>
    <w:rsid w:val="009B378B"/>
    <w:rsid w:val="009B3AE5"/>
    <w:rsid w:val="009B522A"/>
    <w:rsid w:val="009B58C5"/>
    <w:rsid w:val="009B5B12"/>
    <w:rsid w:val="009C0673"/>
    <w:rsid w:val="009C1DC3"/>
    <w:rsid w:val="009C23D5"/>
    <w:rsid w:val="009C2562"/>
    <w:rsid w:val="009C341F"/>
    <w:rsid w:val="009C461F"/>
    <w:rsid w:val="009C62C0"/>
    <w:rsid w:val="009C66BF"/>
    <w:rsid w:val="009C6A8F"/>
    <w:rsid w:val="009C6ACF"/>
    <w:rsid w:val="009C6AE8"/>
    <w:rsid w:val="009C6E46"/>
    <w:rsid w:val="009C776E"/>
    <w:rsid w:val="009C7794"/>
    <w:rsid w:val="009D08C6"/>
    <w:rsid w:val="009D10F8"/>
    <w:rsid w:val="009D1C92"/>
    <w:rsid w:val="009D1E1A"/>
    <w:rsid w:val="009D216C"/>
    <w:rsid w:val="009D39A0"/>
    <w:rsid w:val="009D4B5A"/>
    <w:rsid w:val="009D648A"/>
    <w:rsid w:val="009D6F4B"/>
    <w:rsid w:val="009E10C0"/>
    <w:rsid w:val="009E1971"/>
    <w:rsid w:val="009E208F"/>
    <w:rsid w:val="009E38E9"/>
    <w:rsid w:val="009E450B"/>
    <w:rsid w:val="009E469C"/>
    <w:rsid w:val="009E4C0D"/>
    <w:rsid w:val="009E5B3B"/>
    <w:rsid w:val="009E6041"/>
    <w:rsid w:val="009E692E"/>
    <w:rsid w:val="009E7152"/>
    <w:rsid w:val="009E7928"/>
    <w:rsid w:val="009F00C4"/>
    <w:rsid w:val="009F0E34"/>
    <w:rsid w:val="009F0FD5"/>
    <w:rsid w:val="009F14B0"/>
    <w:rsid w:val="009F179A"/>
    <w:rsid w:val="009F1905"/>
    <w:rsid w:val="009F27B2"/>
    <w:rsid w:val="009F287A"/>
    <w:rsid w:val="009F3691"/>
    <w:rsid w:val="009F4031"/>
    <w:rsid w:val="009F583D"/>
    <w:rsid w:val="009F6ECC"/>
    <w:rsid w:val="00A0042A"/>
    <w:rsid w:val="00A0052D"/>
    <w:rsid w:val="00A006CC"/>
    <w:rsid w:val="00A00B10"/>
    <w:rsid w:val="00A00C46"/>
    <w:rsid w:val="00A00EC2"/>
    <w:rsid w:val="00A01321"/>
    <w:rsid w:val="00A015AB"/>
    <w:rsid w:val="00A01759"/>
    <w:rsid w:val="00A0214B"/>
    <w:rsid w:val="00A02192"/>
    <w:rsid w:val="00A031B1"/>
    <w:rsid w:val="00A03730"/>
    <w:rsid w:val="00A04B37"/>
    <w:rsid w:val="00A07AC7"/>
    <w:rsid w:val="00A10203"/>
    <w:rsid w:val="00A10D99"/>
    <w:rsid w:val="00A11F22"/>
    <w:rsid w:val="00A1218D"/>
    <w:rsid w:val="00A139D3"/>
    <w:rsid w:val="00A14BFE"/>
    <w:rsid w:val="00A15B46"/>
    <w:rsid w:val="00A16FC0"/>
    <w:rsid w:val="00A1736D"/>
    <w:rsid w:val="00A179F4"/>
    <w:rsid w:val="00A17AB6"/>
    <w:rsid w:val="00A20177"/>
    <w:rsid w:val="00A20CAF"/>
    <w:rsid w:val="00A226B7"/>
    <w:rsid w:val="00A2273D"/>
    <w:rsid w:val="00A2282C"/>
    <w:rsid w:val="00A23126"/>
    <w:rsid w:val="00A23B06"/>
    <w:rsid w:val="00A25FEF"/>
    <w:rsid w:val="00A26756"/>
    <w:rsid w:val="00A27027"/>
    <w:rsid w:val="00A30471"/>
    <w:rsid w:val="00A30A2A"/>
    <w:rsid w:val="00A318DB"/>
    <w:rsid w:val="00A31AAA"/>
    <w:rsid w:val="00A31DCD"/>
    <w:rsid w:val="00A3241D"/>
    <w:rsid w:val="00A3280E"/>
    <w:rsid w:val="00A33342"/>
    <w:rsid w:val="00A33794"/>
    <w:rsid w:val="00A34B3B"/>
    <w:rsid w:val="00A372C0"/>
    <w:rsid w:val="00A402BE"/>
    <w:rsid w:val="00A4033C"/>
    <w:rsid w:val="00A41937"/>
    <w:rsid w:val="00A419D5"/>
    <w:rsid w:val="00A41D89"/>
    <w:rsid w:val="00A4240D"/>
    <w:rsid w:val="00A436B9"/>
    <w:rsid w:val="00A45818"/>
    <w:rsid w:val="00A45989"/>
    <w:rsid w:val="00A461CE"/>
    <w:rsid w:val="00A472AA"/>
    <w:rsid w:val="00A50B87"/>
    <w:rsid w:val="00A5114E"/>
    <w:rsid w:val="00A51CC1"/>
    <w:rsid w:val="00A51F16"/>
    <w:rsid w:val="00A5280F"/>
    <w:rsid w:val="00A52AF5"/>
    <w:rsid w:val="00A53C57"/>
    <w:rsid w:val="00A549D4"/>
    <w:rsid w:val="00A54BE2"/>
    <w:rsid w:val="00A56034"/>
    <w:rsid w:val="00A5616A"/>
    <w:rsid w:val="00A57A86"/>
    <w:rsid w:val="00A61ED0"/>
    <w:rsid w:val="00A62143"/>
    <w:rsid w:val="00A6243F"/>
    <w:rsid w:val="00A62E3F"/>
    <w:rsid w:val="00A637B9"/>
    <w:rsid w:val="00A63A65"/>
    <w:rsid w:val="00A65206"/>
    <w:rsid w:val="00A6520B"/>
    <w:rsid w:val="00A6703E"/>
    <w:rsid w:val="00A67268"/>
    <w:rsid w:val="00A67B42"/>
    <w:rsid w:val="00A67D9B"/>
    <w:rsid w:val="00A700FD"/>
    <w:rsid w:val="00A72B2D"/>
    <w:rsid w:val="00A7362D"/>
    <w:rsid w:val="00A73F87"/>
    <w:rsid w:val="00A75E39"/>
    <w:rsid w:val="00A77AE3"/>
    <w:rsid w:val="00A77B7D"/>
    <w:rsid w:val="00A80115"/>
    <w:rsid w:val="00A821F4"/>
    <w:rsid w:val="00A82831"/>
    <w:rsid w:val="00A8300B"/>
    <w:rsid w:val="00A8314E"/>
    <w:rsid w:val="00A8396A"/>
    <w:rsid w:val="00A8415A"/>
    <w:rsid w:val="00A84190"/>
    <w:rsid w:val="00A85888"/>
    <w:rsid w:val="00A860FD"/>
    <w:rsid w:val="00A86B1B"/>
    <w:rsid w:val="00A87F97"/>
    <w:rsid w:val="00A90153"/>
    <w:rsid w:val="00A91074"/>
    <w:rsid w:val="00A9112C"/>
    <w:rsid w:val="00A915A7"/>
    <w:rsid w:val="00A9163D"/>
    <w:rsid w:val="00A91ADA"/>
    <w:rsid w:val="00A9264F"/>
    <w:rsid w:val="00A92E82"/>
    <w:rsid w:val="00A94D51"/>
    <w:rsid w:val="00A95EFA"/>
    <w:rsid w:val="00A9660A"/>
    <w:rsid w:val="00AA0206"/>
    <w:rsid w:val="00AA1088"/>
    <w:rsid w:val="00AA1436"/>
    <w:rsid w:val="00AA236C"/>
    <w:rsid w:val="00AA3126"/>
    <w:rsid w:val="00AA366B"/>
    <w:rsid w:val="00AA379A"/>
    <w:rsid w:val="00AA4A8E"/>
    <w:rsid w:val="00AA4EF6"/>
    <w:rsid w:val="00AA527D"/>
    <w:rsid w:val="00AA5FBE"/>
    <w:rsid w:val="00AA5FE3"/>
    <w:rsid w:val="00AA6613"/>
    <w:rsid w:val="00AA66D1"/>
    <w:rsid w:val="00AB05C1"/>
    <w:rsid w:val="00AB07D1"/>
    <w:rsid w:val="00AB10FD"/>
    <w:rsid w:val="00AB19A8"/>
    <w:rsid w:val="00AB25CC"/>
    <w:rsid w:val="00AB299D"/>
    <w:rsid w:val="00AB2ADA"/>
    <w:rsid w:val="00AB343D"/>
    <w:rsid w:val="00AB39F0"/>
    <w:rsid w:val="00AB5B37"/>
    <w:rsid w:val="00AB5C44"/>
    <w:rsid w:val="00AB6864"/>
    <w:rsid w:val="00AB7904"/>
    <w:rsid w:val="00AC0066"/>
    <w:rsid w:val="00AC0C07"/>
    <w:rsid w:val="00AC1A86"/>
    <w:rsid w:val="00AC1B43"/>
    <w:rsid w:val="00AC2B02"/>
    <w:rsid w:val="00AC2DF5"/>
    <w:rsid w:val="00AC3C65"/>
    <w:rsid w:val="00AC4337"/>
    <w:rsid w:val="00AC43BA"/>
    <w:rsid w:val="00AC5A91"/>
    <w:rsid w:val="00AC674B"/>
    <w:rsid w:val="00AC7FB1"/>
    <w:rsid w:val="00AD0D00"/>
    <w:rsid w:val="00AD0F7E"/>
    <w:rsid w:val="00AD18E9"/>
    <w:rsid w:val="00AD1D25"/>
    <w:rsid w:val="00AD2C64"/>
    <w:rsid w:val="00AD364A"/>
    <w:rsid w:val="00AD4A0D"/>
    <w:rsid w:val="00AD4FC4"/>
    <w:rsid w:val="00AD52D2"/>
    <w:rsid w:val="00AD65BB"/>
    <w:rsid w:val="00AD6C3B"/>
    <w:rsid w:val="00AD7CE1"/>
    <w:rsid w:val="00AE0BBC"/>
    <w:rsid w:val="00AE18D1"/>
    <w:rsid w:val="00AE1FA9"/>
    <w:rsid w:val="00AE3B87"/>
    <w:rsid w:val="00AE4636"/>
    <w:rsid w:val="00AE474E"/>
    <w:rsid w:val="00AE4908"/>
    <w:rsid w:val="00AE5036"/>
    <w:rsid w:val="00AE5039"/>
    <w:rsid w:val="00AE507F"/>
    <w:rsid w:val="00AE51E0"/>
    <w:rsid w:val="00AE54C9"/>
    <w:rsid w:val="00AE59E5"/>
    <w:rsid w:val="00AE66C9"/>
    <w:rsid w:val="00AE6907"/>
    <w:rsid w:val="00AE7A33"/>
    <w:rsid w:val="00AF0143"/>
    <w:rsid w:val="00AF0C70"/>
    <w:rsid w:val="00AF1C55"/>
    <w:rsid w:val="00AF22B1"/>
    <w:rsid w:val="00AF23B2"/>
    <w:rsid w:val="00AF25A3"/>
    <w:rsid w:val="00AF25C4"/>
    <w:rsid w:val="00AF2E1F"/>
    <w:rsid w:val="00AF3226"/>
    <w:rsid w:val="00AF434B"/>
    <w:rsid w:val="00AF4904"/>
    <w:rsid w:val="00AF595D"/>
    <w:rsid w:val="00AF5CC8"/>
    <w:rsid w:val="00AF607C"/>
    <w:rsid w:val="00AF641D"/>
    <w:rsid w:val="00AF676E"/>
    <w:rsid w:val="00AF7B8A"/>
    <w:rsid w:val="00B00419"/>
    <w:rsid w:val="00B015F9"/>
    <w:rsid w:val="00B02359"/>
    <w:rsid w:val="00B027FA"/>
    <w:rsid w:val="00B02AE6"/>
    <w:rsid w:val="00B03431"/>
    <w:rsid w:val="00B05142"/>
    <w:rsid w:val="00B05B80"/>
    <w:rsid w:val="00B05DD1"/>
    <w:rsid w:val="00B062AA"/>
    <w:rsid w:val="00B07874"/>
    <w:rsid w:val="00B07F53"/>
    <w:rsid w:val="00B10080"/>
    <w:rsid w:val="00B11B04"/>
    <w:rsid w:val="00B11D2C"/>
    <w:rsid w:val="00B121D8"/>
    <w:rsid w:val="00B125FF"/>
    <w:rsid w:val="00B130A5"/>
    <w:rsid w:val="00B130BC"/>
    <w:rsid w:val="00B13E5E"/>
    <w:rsid w:val="00B13E65"/>
    <w:rsid w:val="00B14119"/>
    <w:rsid w:val="00B14411"/>
    <w:rsid w:val="00B14CDA"/>
    <w:rsid w:val="00B154BF"/>
    <w:rsid w:val="00B17AA9"/>
    <w:rsid w:val="00B20599"/>
    <w:rsid w:val="00B21324"/>
    <w:rsid w:val="00B220F8"/>
    <w:rsid w:val="00B2283B"/>
    <w:rsid w:val="00B23647"/>
    <w:rsid w:val="00B23B46"/>
    <w:rsid w:val="00B23B49"/>
    <w:rsid w:val="00B24596"/>
    <w:rsid w:val="00B2597D"/>
    <w:rsid w:val="00B25C62"/>
    <w:rsid w:val="00B262F9"/>
    <w:rsid w:val="00B30362"/>
    <w:rsid w:val="00B30908"/>
    <w:rsid w:val="00B31994"/>
    <w:rsid w:val="00B321A7"/>
    <w:rsid w:val="00B32F6D"/>
    <w:rsid w:val="00B33532"/>
    <w:rsid w:val="00B338ED"/>
    <w:rsid w:val="00B34078"/>
    <w:rsid w:val="00B352B0"/>
    <w:rsid w:val="00B35F22"/>
    <w:rsid w:val="00B3628E"/>
    <w:rsid w:val="00B36CF6"/>
    <w:rsid w:val="00B36EED"/>
    <w:rsid w:val="00B37390"/>
    <w:rsid w:val="00B37C8E"/>
    <w:rsid w:val="00B37FA5"/>
    <w:rsid w:val="00B4023F"/>
    <w:rsid w:val="00B408FC"/>
    <w:rsid w:val="00B41239"/>
    <w:rsid w:val="00B41C77"/>
    <w:rsid w:val="00B42130"/>
    <w:rsid w:val="00B4333B"/>
    <w:rsid w:val="00B43421"/>
    <w:rsid w:val="00B4452B"/>
    <w:rsid w:val="00B45D27"/>
    <w:rsid w:val="00B461C4"/>
    <w:rsid w:val="00B46FF2"/>
    <w:rsid w:val="00B478E7"/>
    <w:rsid w:val="00B50144"/>
    <w:rsid w:val="00B501E6"/>
    <w:rsid w:val="00B503FE"/>
    <w:rsid w:val="00B50488"/>
    <w:rsid w:val="00B50E3C"/>
    <w:rsid w:val="00B51955"/>
    <w:rsid w:val="00B521A6"/>
    <w:rsid w:val="00B52DDF"/>
    <w:rsid w:val="00B52E8D"/>
    <w:rsid w:val="00B536DB"/>
    <w:rsid w:val="00B5490B"/>
    <w:rsid w:val="00B54BD3"/>
    <w:rsid w:val="00B557E1"/>
    <w:rsid w:val="00B55A8E"/>
    <w:rsid w:val="00B56008"/>
    <w:rsid w:val="00B5662B"/>
    <w:rsid w:val="00B57029"/>
    <w:rsid w:val="00B570B8"/>
    <w:rsid w:val="00B57442"/>
    <w:rsid w:val="00B57CBF"/>
    <w:rsid w:val="00B608BF"/>
    <w:rsid w:val="00B60D7E"/>
    <w:rsid w:val="00B6170C"/>
    <w:rsid w:val="00B62FC1"/>
    <w:rsid w:val="00B63257"/>
    <w:rsid w:val="00B63B30"/>
    <w:rsid w:val="00B66094"/>
    <w:rsid w:val="00B667F4"/>
    <w:rsid w:val="00B66B42"/>
    <w:rsid w:val="00B66E74"/>
    <w:rsid w:val="00B67092"/>
    <w:rsid w:val="00B677EB"/>
    <w:rsid w:val="00B70473"/>
    <w:rsid w:val="00B70617"/>
    <w:rsid w:val="00B7084B"/>
    <w:rsid w:val="00B72E3C"/>
    <w:rsid w:val="00B72FD3"/>
    <w:rsid w:val="00B74A10"/>
    <w:rsid w:val="00B74D04"/>
    <w:rsid w:val="00B7512C"/>
    <w:rsid w:val="00B755C2"/>
    <w:rsid w:val="00B7562C"/>
    <w:rsid w:val="00B766F0"/>
    <w:rsid w:val="00B76D5F"/>
    <w:rsid w:val="00B76F71"/>
    <w:rsid w:val="00B77214"/>
    <w:rsid w:val="00B8000E"/>
    <w:rsid w:val="00B8038C"/>
    <w:rsid w:val="00B80CB6"/>
    <w:rsid w:val="00B80DA4"/>
    <w:rsid w:val="00B81229"/>
    <w:rsid w:val="00B81801"/>
    <w:rsid w:val="00B81849"/>
    <w:rsid w:val="00B81857"/>
    <w:rsid w:val="00B818E3"/>
    <w:rsid w:val="00B81D66"/>
    <w:rsid w:val="00B822CC"/>
    <w:rsid w:val="00B82E04"/>
    <w:rsid w:val="00B84257"/>
    <w:rsid w:val="00B8454A"/>
    <w:rsid w:val="00B862E6"/>
    <w:rsid w:val="00B86D0A"/>
    <w:rsid w:val="00B8758E"/>
    <w:rsid w:val="00B87E0D"/>
    <w:rsid w:val="00B90304"/>
    <w:rsid w:val="00B90AD2"/>
    <w:rsid w:val="00B90BDF"/>
    <w:rsid w:val="00B91AF2"/>
    <w:rsid w:val="00B91E1C"/>
    <w:rsid w:val="00B927C0"/>
    <w:rsid w:val="00B952DF"/>
    <w:rsid w:val="00B95B5E"/>
    <w:rsid w:val="00B96847"/>
    <w:rsid w:val="00B96FB3"/>
    <w:rsid w:val="00BA00A3"/>
    <w:rsid w:val="00BA0929"/>
    <w:rsid w:val="00BA100C"/>
    <w:rsid w:val="00BA208A"/>
    <w:rsid w:val="00BA30BD"/>
    <w:rsid w:val="00BA321D"/>
    <w:rsid w:val="00BA37A1"/>
    <w:rsid w:val="00BA3C12"/>
    <w:rsid w:val="00BA40A2"/>
    <w:rsid w:val="00BA4610"/>
    <w:rsid w:val="00BA52B7"/>
    <w:rsid w:val="00BA6B69"/>
    <w:rsid w:val="00BA7B5C"/>
    <w:rsid w:val="00BA7FFC"/>
    <w:rsid w:val="00BB046A"/>
    <w:rsid w:val="00BB0BA8"/>
    <w:rsid w:val="00BB0ECF"/>
    <w:rsid w:val="00BB16A3"/>
    <w:rsid w:val="00BB1731"/>
    <w:rsid w:val="00BB2970"/>
    <w:rsid w:val="00BB3009"/>
    <w:rsid w:val="00BB793F"/>
    <w:rsid w:val="00BC064D"/>
    <w:rsid w:val="00BC0F6C"/>
    <w:rsid w:val="00BC10C4"/>
    <w:rsid w:val="00BC1169"/>
    <w:rsid w:val="00BC36B0"/>
    <w:rsid w:val="00BC36F2"/>
    <w:rsid w:val="00BC3B6B"/>
    <w:rsid w:val="00BC4023"/>
    <w:rsid w:val="00BC45DE"/>
    <w:rsid w:val="00BC5DF5"/>
    <w:rsid w:val="00BC6458"/>
    <w:rsid w:val="00BD229E"/>
    <w:rsid w:val="00BD30C5"/>
    <w:rsid w:val="00BD3F25"/>
    <w:rsid w:val="00BD5C9B"/>
    <w:rsid w:val="00BD5D38"/>
    <w:rsid w:val="00BD644C"/>
    <w:rsid w:val="00BD7F73"/>
    <w:rsid w:val="00BE018C"/>
    <w:rsid w:val="00BE11A9"/>
    <w:rsid w:val="00BE13FC"/>
    <w:rsid w:val="00BE18C1"/>
    <w:rsid w:val="00BE2500"/>
    <w:rsid w:val="00BE256E"/>
    <w:rsid w:val="00BE27B0"/>
    <w:rsid w:val="00BE27EA"/>
    <w:rsid w:val="00BE3A0A"/>
    <w:rsid w:val="00BE4D0D"/>
    <w:rsid w:val="00BE4F95"/>
    <w:rsid w:val="00BE5D9F"/>
    <w:rsid w:val="00BE6FC0"/>
    <w:rsid w:val="00BE7D16"/>
    <w:rsid w:val="00BE7FAF"/>
    <w:rsid w:val="00BF0843"/>
    <w:rsid w:val="00BF0A05"/>
    <w:rsid w:val="00BF335B"/>
    <w:rsid w:val="00BF350C"/>
    <w:rsid w:val="00BF3E4F"/>
    <w:rsid w:val="00BF4E24"/>
    <w:rsid w:val="00BF4E7C"/>
    <w:rsid w:val="00BF56C5"/>
    <w:rsid w:val="00BF5E45"/>
    <w:rsid w:val="00BF68ED"/>
    <w:rsid w:val="00BF7147"/>
    <w:rsid w:val="00BF719A"/>
    <w:rsid w:val="00C0060D"/>
    <w:rsid w:val="00C01E64"/>
    <w:rsid w:val="00C02ABB"/>
    <w:rsid w:val="00C02DB1"/>
    <w:rsid w:val="00C03D7B"/>
    <w:rsid w:val="00C03F19"/>
    <w:rsid w:val="00C04577"/>
    <w:rsid w:val="00C045BC"/>
    <w:rsid w:val="00C04777"/>
    <w:rsid w:val="00C04CDF"/>
    <w:rsid w:val="00C059D0"/>
    <w:rsid w:val="00C05AC8"/>
    <w:rsid w:val="00C07564"/>
    <w:rsid w:val="00C10419"/>
    <w:rsid w:val="00C10795"/>
    <w:rsid w:val="00C11862"/>
    <w:rsid w:val="00C119FB"/>
    <w:rsid w:val="00C119FC"/>
    <w:rsid w:val="00C12098"/>
    <w:rsid w:val="00C12558"/>
    <w:rsid w:val="00C1278F"/>
    <w:rsid w:val="00C12C9B"/>
    <w:rsid w:val="00C12D4B"/>
    <w:rsid w:val="00C13200"/>
    <w:rsid w:val="00C13DB2"/>
    <w:rsid w:val="00C1511C"/>
    <w:rsid w:val="00C1536E"/>
    <w:rsid w:val="00C20623"/>
    <w:rsid w:val="00C20E3C"/>
    <w:rsid w:val="00C2204E"/>
    <w:rsid w:val="00C2268C"/>
    <w:rsid w:val="00C244CA"/>
    <w:rsid w:val="00C24F99"/>
    <w:rsid w:val="00C26B97"/>
    <w:rsid w:val="00C276D8"/>
    <w:rsid w:val="00C27A36"/>
    <w:rsid w:val="00C30DF8"/>
    <w:rsid w:val="00C31FA0"/>
    <w:rsid w:val="00C324B7"/>
    <w:rsid w:val="00C32907"/>
    <w:rsid w:val="00C348A1"/>
    <w:rsid w:val="00C34DB0"/>
    <w:rsid w:val="00C365CE"/>
    <w:rsid w:val="00C37B03"/>
    <w:rsid w:val="00C40E8C"/>
    <w:rsid w:val="00C4107C"/>
    <w:rsid w:val="00C4214F"/>
    <w:rsid w:val="00C43241"/>
    <w:rsid w:val="00C443FE"/>
    <w:rsid w:val="00C44484"/>
    <w:rsid w:val="00C45798"/>
    <w:rsid w:val="00C4602E"/>
    <w:rsid w:val="00C46D3C"/>
    <w:rsid w:val="00C47093"/>
    <w:rsid w:val="00C470C1"/>
    <w:rsid w:val="00C50067"/>
    <w:rsid w:val="00C505B9"/>
    <w:rsid w:val="00C505CC"/>
    <w:rsid w:val="00C50D77"/>
    <w:rsid w:val="00C51062"/>
    <w:rsid w:val="00C51582"/>
    <w:rsid w:val="00C5159D"/>
    <w:rsid w:val="00C51BED"/>
    <w:rsid w:val="00C51CEE"/>
    <w:rsid w:val="00C51F6C"/>
    <w:rsid w:val="00C52AAB"/>
    <w:rsid w:val="00C52AEA"/>
    <w:rsid w:val="00C533DB"/>
    <w:rsid w:val="00C54700"/>
    <w:rsid w:val="00C553F9"/>
    <w:rsid w:val="00C55C40"/>
    <w:rsid w:val="00C55E99"/>
    <w:rsid w:val="00C55FEB"/>
    <w:rsid w:val="00C560D3"/>
    <w:rsid w:val="00C56A31"/>
    <w:rsid w:val="00C56CE7"/>
    <w:rsid w:val="00C5703E"/>
    <w:rsid w:val="00C6066A"/>
    <w:rsid w:val="00C60B9B"/>
    <w:rsid w:val="00C60F80"/>
    <w:rsid w:val="00C619C5"/>
    <w:rsid w:val="00C6208B"/>
    <w:rsid w:val="00C6226F"/>
    <w:rsid w:val="00C62E6A"/>
    <w:rsid w:val="00C62E83"/>
    <w:rsid w:val="00C62F7B"/>
    <w:rsid w:val="00C643AD"/>
    <w:rsid w:val="00C64A51"/>
    <w:rsid w:val="00C64FD9"/>
    <w:rsid w:val="00C64FE6"/>
    <w:rsid w:val="00C654C5"/>
    <w:rsid w:val="00C67B47"/>
    <w:rsid w:val="00C711AA"/>
    <w:rsid w:val="00C71BB6"/>
    <w:rsid w:val="00C71BF5"/>
    <w:rsid w:val="00C71C72"/>
    <w:rsid w:val="00C720C6"/>
    <w:rsid w:val="00C720E8"/>
    <w:rsid w:val="00C7568A"/>
    <w:rsid w:val="00C7672B"/>
    <w:rsid w:val="00C77949"/>
    <w:rsid w:val="00C77AD0"/>
    <w:rsid w:val="00C77F36"/>
    <w:rsid w:val="00C77F9F"/>
    <w:rsid w:val="00C80B61"/>
    <w:rsid w:val="00C811DE"/>
    <w:rsid w:val="00C817B0"/>
    <w:rsid w:val="00C82668"/>
    <w:rsid w:val="00C829A2"/>
    <w:rsid w:val="00C844B1"/>
    <w:rsid w:val="00C85799"/>
    <w:rsid w:val="00C87092"/>
    <w:rsid w:val="00C90A83"/>
    <w:rsid w:val="00C92EFA"/>
    <w:rsid w:val="00C9502A"/>
    <w:rsid w:val="00C97B12"/>
    <w:rsid w:val="00C97B49"/>
    <w:rsid w:val="00CA0318"/>
    <w:rsid w:val="00CA06F9"/>
    <w:rsid w:val="00CA0F4C"/>
    <w:rsid w:val="00CA257D"/>
    <w:rsid w:val="00CA2798"/>
    <w:rsid w:val="00CA3BF5"/>
    <w:rsid w:val="00CA4C30"/>
    <w:rsid w:val="00CA4E0C"/>
    <w:rsid w:val="00CA5765"/>
    <w:rsid w:val="00CA639F"/>
    <w:rsid w:val="00CA6734"/>
    <w:rsid w:val="00CA6AEB"/>
    <w:rsid w:val="00CA717B"/>
    <w:rsid w:val="00CA717C"/>
    <w:rsid w:val="00CA77DF"/>
    <w:rsid w:val="00CA79B7"/>
    <w:rsid w:val="00CA7E34"/>
    <w:rsid w:val="00CB0E79"/>
    <w:rsid w:val="00CB339C"/>
    <w:rsid w:val="00CB510E"/>
    <w:rsid w:val="00CB6948"/>
    <w:rsid w:val="00CB6A66"/>
    <w:rsid w:val="00CB794D"/>
    <w:rsid w:val="00CC01C9"/>
    <w:rsid w:val="00CC1AED"/>
    <w:rsid w:val="00CC3DA6"/>
    <w:rsid w:val="00CC4BFD"/>
    <w:rsid w:val="00CC53D6"/>
    <w:rsid w:val="00CC5467"/>
    <w:rsid w:val="00CC5663"/>
    <w:rsid w:val="00CC5E23"/>
    <w:rsid w:val="00CC6E86"/>
    <w:rsid w:val="00CC6FBF"/>
    <w:rsid w:val="00CC7498"/>
    <w:rsid w:val="00CC7D82"/>
    <w:rsid w:val="00CD0171"/>
    <w:rsid w:val="00CD14A8"/>
    <w:rsid w:val="00CD1B85"/>
    <w:rsid w:val="00CD1F9D"/>
    <w:rsid w:val="00CD1FF4"/>
    <w:rsid w:val="00CD788E"/>
    <w:rsid w:val="00CD7931"/>
    <w:rsid w:val="00CE13B2"/>
    <w:rsid w:val="00CE13E9"/>
    <w:rsid w:val="00CE48BE"/>
    <w:rsid w:val="00CE4CA6"/>
    <w:rsid w:val="00CE560A"/>
    <w:rsid w:val="00CE659C"/>
    <w:rsid w:val="00CF1412"/>
    <w:rsid w:val="00CF146A"/>
    <w:rsid w:val="00CF24E9"/>
    <w:rsid w:val="00CF2503"/>
    <w:rsid w:val="00CF307E"/>
    <w:rsid w:val="00CF3F40"/>
    <w:rsid w:val="00CF5FA6"/>
    <w:rsid w:val="00CF6B7E"/>
    <w:rsid w:val="00CF704F"/>
    <w:rsid w:val="00D003E4"/>
    <w:rsid w:val="00D00626"/>
    <w:rsid w:val="00D00B48"/>
    <w:rsid w:val="00D01E5E"/>
    <w:rsid w:val="00D01FC3"/>
    <w:rsid w:val="00D02285"/>
    <w:rsid w:val="00D04377"/>
    <w:rsid w:val="00D0544F"/>
    <w:rsid w:val="00D05577"/>
    <w:rsid w:val="00D05938"/>
    <w:rsid w:val="00D05B29"/>
    <w:rsid w:val="00D06732"/>
    <w:rsid w:val="00D06E5E"/>
    <w:rsid w:val="00D073A9"/>
    <w:rsid w:val="00D075C5"/>
    <w:rsid w:val="00D0779A"/>
    <w:rsid w:val="00D10435"/>
    <w:rsid w:val="00D10910"/>
    <w:rsid w:val="00D10C2A"/>
    <w:rsid w:val="00D11732"/>
    <w:rsid w:val="00D1354C"/>
    <w:rsid w:val="00D141AC"/>
    <w:rsid w:val="00D162F0"/>
    <w:rsid w:val="00D16A12"/>
    <w:rsid w:val="00D21237"/>
    <w:rsid w:val="00D21354"/>
    <w:rsid w:val="00D22D0E"/>
    <w:rsid w:val="00D24D31"/>
    <w:rsid w:val="00D262D3"/>
    <w:rsid w:val="00D276AB"/>
    <w:rsid w:val="00D30264"/>
    <w:rsid w:val="00D306BF"/>
    <w:rsid w:val="00D34103"/>
    <w:rsid w:val="00D341D4"/>
    <w:rsid w:val="00D345BF"/>
    <w:rsid w:val="00D355EA"/>
    <w:rsid w:val="00D356B3"/>
    <w:rsid w:val="00D35E71"/>
    <w:rsid w:val="00D36415"/>
    <w:rsid w:val="00D40A17"/>
    <w:rsid w:val="00D41C47"/>
    <w:rsid w:val="00D43489"/>
    <w:rsid w:val="00D4369C"/>
    <w:rsid w:val="00D43E0B"/>
    <w:rsid w:val="00D4404A"/>
    <w:rsid w:val="00D45E4B"/>
    <w:rsid w:val="00D46071"/>
    <w:rsid w:val="00D467F9"/>
    <w:rsid w:val="00D506C2"/>
    <w:rsid w:val="00D50E77"/>
    <w:rsid w:val="00D5184F"/>
    <w:rsid w:val="00D52E5D"/>
    <w:rsid w:val="00D542AC"/>
    <w:rsid w:val="00D55159"/>
    <w:rsid w:val="00D55B4B"/>
    <w:rsid w:val="00D55C79"/>
    <w:rsid w:val="00D5752B"/>
    <w:rsid w:val="00D57612"/>
    <w:rsid w:val="00D57E63"/>
    <w:rsid w:val="00D6026D"/>
    <w:rsid w:val="00D60EF1"/>
    <w:rsid w:val="00D61A99"/>
    <w:rsid w:val="00D63141"/>
    <w:rsid w:val="00D641B7"/>
    <w:rsid w:val="00D6459B"/>
    <w:rsid w:val="00D648CC"/>
    <w:rsid w:val="00D648F5"/>
    <w:rsid w:val="00D649B2"/>
    <w:rsid w:val="00D64C34"/>
    <w:rsid w:val="00D658CF"/>
    <w:rsid w:val="00D66FA8"/>
    <w:rsid w:val="00D67137"/>
    <w:rsid w:val="00D674C7"/>
    <w:rsid w:val="00D67DD7"/>
    <w:rsid w:val="00D71F6E"/>
    <w:rsid w:val="00D737D3"/>
    <w:rsid w:val="00D739F9"/>
    <w:rsid w:val="00D73E35"/>
    <w:rsid w:val="00D751C7"/>
    <w:rsid w:val="00D75EFF"/>
    <w:rsid w:val="00D764B2"/>
    <w:rsid w:val="00D76592"/>
    <w:rsid w:val="00D768D6"/>
    <w:rsid w:val="00D76CAA"/>
    <w:rsid w:val="00D7799B"/>
    <w:rsid w:val="00D80267"/>
    <w:rsid w:val="00D805F6"/>
    <w:rsid w:val="00D80792"/>
    <w:rsid w:val="00D80B20"/>
    <w:rsid w:val="00D82116"/>
    <w:rsid w:val="00D825C4"/>
    <w:rsid w:val="00D831AA"/>
    <w:rsid w:val="00D83C29"/>
    <w:rsid w:val="00D83ECC"/>
    <w:rsid w:val="00D841A3"/>
    <w:rsid w:val="00D85993"/>
    <w:rsid w:val="00D85EB4"/>
    <w:rsid w:val="00D86F58"/>
    <w:rsid w:val="00D879B4"/>
    <w:rsid w:val="00D87F73"/>
    <w:rsid w:val="00D9006C"/>
    <w:rsid w:val="00D900E5"/>
    <w:rsid w:val="00D90B3F"/>
    <w:rsid w:val="00D9107A"/>
    <w:rsid w:val="00D91A08"/>
    <w:rsid w:val="00D91DBA"/>
    <w:rsid w:val="00D93479"/>
    <w:rsid w:val="00D9371A"/>
    <w:rsid w:val="00D93F9A"/>
    <w:rsid w:val="00D94E5F"/>
    <w:rsid w:val="00D94F48"/>
    <w:rsid w:val="00D961AE"/>
    <w:rsid w:val="00D9679F"/>
    <w:rsid w:val="00D973E5"/>
    <w:rsid w:val="00DA1882"/>
    <w:rsid w:val="00DA2323"/>
    <w:rsid w:val="00DA2E69"/>
    <w:rsid w:val="00DA2F7F"/>
    <w:rsid w:val="00DA3479"/>
    <w:rsid w:val="00DA3755"/>
    <w:rsid w:val="00DA3A7C"/>
    <w:rsid w:val="00DA415C"/>
    <w:rsid w:val="00DA43E6"/>
    <w:rsid w:val="00DA60CF"/>
    <w:rsid w:val="00DB0DB5"/>
    <w:rsid w:val="00DB1675"/>
    <w:rsid w:val="00DB2113"/>
    <w:rsid w:val="00DB3BD3"/>
    <w:rsid w:val="00DB43BB"/>
    <w:rsid w:val="00DB53D7"/>
    <w:rsid w:val="00DB6097"/>
    <w:rsid w:val="00DB757C"/>
    <w:rsid w:val="00DB7739"/>
    <w:rsid w:val="00DB7922"/>
    <w:rsid w:val="00DC0784"/>
    <w:rsid w:val="00DC3D48"/>
    <w:rsid w:val="00DC3F01"/>
    <w:rsid w:val="00DC752C"/>
    <w:rsid w:val="00DD1F9A"/>
    <w:rsid w:val="00DD25BA"/>
    <w:rsid w:val="00DD369E"/>
    <w:rsid w:val="00DD4BB0"/>
    <w:rsid w:val="00DD65AC"/>
    <w:rsid w:val="00DD734F"/>
    <w:rsid w:val="00DE0A87"/>
    <w:rsid w:val="00DE0B3B"/>
    <w:rsid w:val="00DE319F"/>
    <w:rsid w:val="00DE3551"/>
    <w:rsid w:val="00DE3576"/>
    <w:rsid w:val="00DE36FC"/>
    <w:rsid w:val="00DE4DBA"/>
    <w:rsid w:val="00DE4FE0"/>
    <w:rsid w:val="00DE60E5"/>
    <w:rsid w:val="00DE621F"/>
    <w:rsid w:val="00DE6AEF"/>
    <w:rsid w:val="00DE6E76"/>
    <w:rsid w:val="00DE787F"/>
    <w:rsid w:val="00DE793A"/>
    <w:rsid w:val="00DE79AB"/>
    <w:rsid w:val="00DE7D6E"/>
    <w:rsid w:val="00DF09F5"/>
    <w:rsid w:val="00DF17C4"/>
    <w:rsid w:val="00DF2D12"/>
    <w:rsid w:val="00DF2DC2"/>
    <w:rsid w:val="00DF2F5D"/>
    <w:rsid w:val="00DF2F95"/>
    <w:rsid w:val="00DF329C"/>
    <w:rsid w:val="00DF3583"/>
    <w:rsid w:val="00DF3FF7"/>
    <w:rsid w:val="00DF4F14"/>
    <w:rsid w:val="00DF6D8E"/>
    <w:rsid w:val="00DF772C"/>
    <w:rsid w:val="00E01FC1"/>
    <w:rsid w:val="00E03B71"/>
    <w:rsid w:val="00E0448A"/>
    <w:rsid w:val="00E0576F"/>
    <w:rsid w:val="00E05840"/>
    <w:rsid w:val="00E05B6A"/>
    <w:rsid w:val="00E0645C"/>
    <w:rsid w:val="00E06549"/>
    <w:rsid w:val="00E06CC9"/>
    <w:rsid w:val="00E104F0"/>
    <w:rsid w:val="00E1128D"/>
    <w:rsid w:val="00E12AA2"/>
    <w:rsid w:val="00E131DE"/>
    <w:rsid w:val="00E13A43"/>
    <w:rsid w:val="00E1480C"/>
    <w:rsid w:val="00E14912"/>
    <w:rsid w:val="00E15E1A"/>
    <w:rsid w:val="00E16C91"/>
    <w:rsid w:val="00E173DA"/>
    <w:rsid w:val="00E17AFC"/>
    <w:rsid w:val="00E2000E"/>
    <w:rsid w:val="00E20105"/>
    <w:rsid w:val="00E20179"/>
    <w:rsid w:val="00E20487"/>
    <w:rsid w:val="00E222C7"/>
    <w:rsid w:val="00E22418"/>
    <w:rsid w:val="00E22645"/>
    <w:rsid w:val="00E236CF"/>
    <w:rsid w:val="00E23EBF"/>
    <w:rsid w:val="00E246B4"/>
    <w:rsid w:val="00E252CF"/>
    <w:rsid w:val="00E25517"/>
    <w:rsid w:val="00E259BB"/>
    <w:rsid w:val="00E25EBA"/>
    <w:rsid w:val="00E261B9"/>
    <w:rsid w:val="00E269DA"/>
    <w:rsid w:val="00E26F75"/>
    <w:rsid w:val="00E27953"/>
    <w:rsid w:val="00E3053A"/>
    <w:rsid w:val="00E308CB"/>
    <w:rsid w:val="00E30A07"/>
    <w:rsid w:val="00E30E24"/>
    <w:rsid w:val="00E31901"/>
    <w:rsid w:val="00E33553"/>
    <w:rsid w:val="00E33894"/>
    <w:rsid w:val="00E33921"/>
    <w:rsid w:val="00E33CC8"/>
    <w:rsid w:val="00E33FB3"/>
    <w:rsid w:val="00E3453F"/>
    <w:rsid w:val="00E34BCA"/>
    <w:rsid w:val="00E34FD6"/>
    <w:rsid w:val="00E35AD1"/>
    <w:rsid w:val="00E35B47"/>
    <w:rsid w:val="00E363A8"/>
    <w:rsid w:val="00E37B8D"/>
    <w:rsid w:val="00E4106D"/>
    <w:rsid w:val="00E4498B"/>
    <w:rsid w:val="00E44F97"/>
    <w:rsid w:val="00E46600"/>
    <w:rsid w:val="00E4688B"/>
    <w:rsid w:val="00E46A1A"/>
    <w:rsid w:val="00E47848"/>
    <w:rsid w:val="00E50399"/>
    <w:rsid w:val="00E514BE"/>
    <w:rsid w:val="00E51502"/>
    <w:rsid w:val="00E52CEA"/>
    <w:rsid w:val="00E55B57"/>
    <w:rsid w:val="00E55BD0"/>
    <w:rsid w:val="00E55E11"/>
    <w:rsid w:val="00E55FE9"/>
    <w:rsid w:val="00E57A79"/>
    <w:rsid w:val="00E57B00"/>
    <w:rsid w:val="00E60041"/>
    <w:rsid w:val="00E60705"/>
    <w:rsid w:val="00E60EBC"/>
    <w:rsid w:val="00E62570"/>
    <w:rsid w:val="00E62835"/>
    <w:rsid w:val="00E63311"/>
    <w:rsid w:val="00E6346D"/>
    <w:rsid w:val="00E63556"/>
    <w:rsid w:val="00E63733"/>
    <w:rsid w:val="00E63D51"/>
    <w:rsid w:val="00E65953"/>
    <w:rsid w:val="00E661C1"/>
    <w:rsid w:val="00E66F71"/>
    <w:rsid w:val="00E67953"/>
    <w:rsid w:val="00E7025C"/>
    <w:rsid w:val="00E70649"/>
    <w:rsid w:val="00E70A6D"/>
    <w:rsid w:val="00E710C6"/>
    <w:rsid w:val="00E712B5"/>
    <w:rsid w:val="00E718D5"/>
    <w:rsid w:val="00E718F5"/>
    <w:rsid w:val="00E719EC"/>
    <w:rsid w:val="00E71AEC"/>
    <w:rsid w:val="00E71E43"/>
    <w:rsid w:val="00E726DB"/>
    <w:rsid w:val="00E72995"/>
    <w:rsid w:val="00E72B28"/>
    <w:rsid w:val="00E7425C"/>
    <w:rsid w:val="00E76250"/>
    <w:rsid w:val="00E76460"/>
    <w:rsid w:val="00E7653E"/>
    <w:rsid w:val="00E7662B"/>
    <w:rsid w:val="00E806F7"/>
    <w:rsid w:val="00E814AA"/>
    <w:rsid w:val="00E82211"/>
    <w:rsid w:val="00E82AF2"/>
    <w:rsid w:val="00E834FC"/>
    <w:rsid w:val="00E83A1E"/>
    <w:rsid w:val="00E84A3D"/>
    <w:rsid w:val="00E85618"/>
    <w:rsid w:val="00E85F7A"/>
    <w:rsid w:val="00E87949"/>
    <w:rsid w:val="00E87AB8"/>
    <w:rsid w:val="00E87E93"/>
    <w:rsid w:val="00E942E6"/>
    <w:rsid w:val="00E94765"/>
    <w:rsid w:val="00E94B97"/>
    <w:rsid w:val="00E959A5"/>
    <w:rsid w:val="00E962E4"/>
    <w:rsid w:val="00E96603"/>
    <w:rsid w:val="00E967EB"/>
    <w:rsid w:val="00E976CC"/>
    <w:rsid w:val="00EA1958"/>
    <w:rsid w:val="00EA1B53"/>
    <w:rsid w:val="00EA3001"/>
    <w:rsid w:val="00EA46AE"/>
    <w:rsid w:val="00EA5B77"/>
    <w:rsid w:val="00EA623B"/>
    <w:rsid w:val="00EA6405"/>
    <w:rsid w:val="00EA7AF0"/>
    <w:rsid w:val="00EA7FDA"/>
    <w:rsid w:val="00EB0EEA"/>
    <w:rsid w:val="00EB0F32"/>
    <w:rsid w:val="00EB27C3"/>
    <w:rsid w:val="00EB3074"/>
    <w:rsid w:val="00EB4A78"/>
    <w:rsid w:val="00EB4D41"/>
    <w:rsid w:val="00EB50FD"/>
    <w:rsid w:val="00EB5907"/>
    <w:rsid w:val="00EB5F8C"/>
    <w:rsid w:val="00EB617E"/>
    <w:rsid w:val="00EB61B0"/>
    <w:rsid w:val="00EB6663"/>
    <w:rsid w:val="00EC1210"/>
    <w:rsid w:val="00EC1A5F"/>
    <w:rsid w:val="00EC232A"/>
    <w:rsid w:val="00EC4786"/>
    <w:rsid w:val="00EC4C47"/>
    <w:rsid w:val="00EC5241"/>
    <w:rsid w:val="00EC5F2B"/>
    <w:rsid w:val="00ED078C"/>
    <w:rsid w:val="00ED1366"/>
    <w:rsid w:val="00ED3D75"/>
    <w:rsid w:val="00ED63C5"/>
    <w:rsid w:val="00ED6D8C"/>
    <w:rsid w:val="00ED761B"/>
    <w:rsid w:val="00EE0B12"/>
    <w:rsid w:val="00EE0D40"/>
    <w:rsid w:val="00EE102A"/>
    <w:rsid w:val="00EE1B77"/>
    <w:rsid w:val="00EE2D97"/>
    <w:rsid w:val="00EE38C0"/>
    <w:rsid w:val="00EE3E8C"/>
    <w:rsid w:val="00EE46AE"/>
    <w:rsid w:val="00EE6519"/>
    <w:rsid w:val="00EE7B91"/>
    <w:rsid w:val="00EF17DD"/>
    <w:rsid w:val="00EF1FCE"/>
    <w:rsid w:val="00EF244D"/>
    <w:rsid w:val="00EF3369"/>
    <w:rsid w:val="00EF3FC2"/>
    <w:rsid w:val="00EF4082"/>
    <w:rsid w:val="00EF4EBC"/>
    <w:rsid w:val="00EF581D"/>
    <w:rsid w:val="00EF5A63"/>
    <w:rsid w:val="00EF622D"/>
    <w:rsid w:val="00EF7D91"/>
    <w:rsid w:val="00F00381"/>
    <w:rsid w:val="00F0088A"/>
    <w:rsid w:val="00F00CE3"/>
    <w:rsid w:val="00F01E8B"/>
    <w:rsid w:val="00F0293E"/>
    <w:rsid w:val="00F02D35"/>
    <w:rsid w:val="00F03459"/>
    <w:rsid w:val="00F03F03"/>
    <w:rsid w:val="00F044AB"/>
    <w:rsid w:val="00F05AEF"/>
    <w:rsid w:val="00F061A0"/>
    <w:rsid w:val="00F07059"/>
    <w:rsid w:val="00F07B14"/>
    <w:rsid w:val="00F07F91"/>
    <w:rsid w:val="00F1078E"/>
    <w:rsid w:val="00F10BFE"/>
    <w:rsid w:val="00F113C2"/>
    <w:rsid w:val="00F120BF"/>
    <w:rsid w:val="00F13B88"/>
    <w:rsid w:val="00F1692E"/>
    <w:rsid w:val="00F17E6F"/>
    <w:rsid w:val="00F20C23"/>
    <w:rsid w:val="00F20D66"/>
    <w:rsid w:val="00F21712"/>
    <w:rsid w:val="00F2189B"/>
    <w:rsid w:val="00F227FC"/>
    <w:rsid w:val="00F22A3C"/>
    <w:rsid w:val="00F22B97"/>
    <w:rsid w:val="00F22BC2"/>
    <w:rsid w:val="00F22E62"/>
    <w:rsid w:val="00F230F9"/>
    <w:rsid w:val="00F23440"/>
    <w:rsid w:val="00F242CD"/>
    <w:rsid w:val="00F243F5"/>
    <w:rsid w:val="00F24443"/>
    <w:rsid w:val="00F24BA2"/>
    <w:rsid w:val="00F25B8D"/>
    <w:rsid w:val="00F25D8F"/>
    <w:rsid w:val="00F25F32"/>
    <w:rsid w:val="00F26EB0"/>
    <w:rsid w:val="00F31368"/>
    <w:rsid w:val="00F31575"/>
    <w:rsid w:val="00F31833"/>
    <w:rsid w:val="00F31AE8"/>
    <w:rsid w:val="00F32E17"/>
    <w:rsid w:val="00F34E4E"/>
    <w:rsid w:val="00F356CD"/>
    <w:rsid w:val="00F363B7"/>
    <w:rsid w:val="00F36518"/>
    <w:rsid w:val="00F40AAD"/>
    <w:rsid w:val="00F40D99"/>
    <w:rsid w:val="00F41C05"/>
    <w:rsid w:val="00F41F89"/>
    <w:rsid w:val="00F4385C"/>
    <w:rsid w:val="00F453ED"/>
    <w:rsid w:val="00F45740"/>
    <w:rsid w:val="00F45896"/>
    <w:rsid w:val="00F47A51"/>
    <w:rsid w:val="00F47FEB"/>
    <w:rsid w:val="00F50086"/>
    <w:rsid w:val="00F507BD"/>
    <w:rsid w:val="00F5164F"/>
    <w:rsid w:val="00F51B9B"/>
    <w:rsid w:val="00F524FD"/>
    <w:rsid w:val="00F52916"/>
    <w:rsid w:val="00F533CB"/>
    <w:rsid w:val="00F54F3B"/>
    <w:rsid w:val="00F5549A"/>
    <w:rsid w:val="00F56185"/>
    <w:rsid w:val="00F56A95"/>
    <w:rsid w:val="00F56F9E"/>
    <w:rsid w:val="00F57A09"/>
    <w:rsid w:val="00F60699"/>
    <w:rsid w:val="00F61759"/>
    <w:rsid w:val="00F61971"/>
    <w:rsid w:val="00F623A2"/>
    <w:rsid w:val="00F630CC"/>
    <w:rsid w:val="00F63E7D"/>
    <w:rsid w:val="00F6409C"/>
    <w:rsid w:val="00F64B81"/>
    <w:rsid w:val="00F65400"/>
    <w:rsid w:val="00F65A06"/>
    <w:rsid w:val="00F6638A"/>
    <w:rsid w:val="00F666B3"/>
    <w:rsid w:val="00F6750E"/>
    <w:rsid w:val="00F701AD"/>
    <w:rsid w:val="00F70667"/>
    <w:rsid w:val="00F709D1"/>
    <w:rsid w:val="00F70C5D"/>
    <w:rsid w:val="00F7138C"/>
    <w:rsid w:val="00F71770"/>
    <w:rsid w:val="00F72F0B"/>
    <w:rsid w:val="00F75FDF"/>
    <w:rsid w:val="00F7628E"/>
    <w:rsid w:val="00F76C0C"/>
    <w:rsid w:val="00F76F1F"/>
    <w:rsid w:val="00F77493"/>
    <w:rsid w:val="00F77C66"/>
    <w:rsid w:val="00F77C7F"/>
    <w:rsid w:val="00F8087E"/>
    <w:rsid w:val="00F80A7F"/>
    <w:rsid w:val="00F8193A"/>
    <w:rsid w:val="00F81CFA"/>
    <w:rsid w:val="00F8287B"/>
    <w:rsid w:val="00F8312F"/>
    <w:rsid w:val="00F83893"/>
    <w:rsid w:val="00F8446C"/>
    <w:rsid w:val="00F84710"/>
    <w:rsid w:val="00F84958"/>
    <w:rsid w:val="00F84F24"/>
    <w:rsid w:val="00F853F2"/>
    <w:rsid w:val="00F860C2"/>
    <w:rsid w:val="00F86361"/>
    <w:rsid w:val="00F86A9C"/>
    <w:rsid w:val="00F87D97"/>
    <w:rsid w:val="00F908FF"/>
    <w:rsid w:val="00F91E49"/>
    <w:rsid w:val="00F9483B"/>
    <w:rsid w:val="00F94977"/>
    <w:rsid w:val="00F94A3A"/>
    <w:rsid w:val="00F957E6"/>
    <w:rsid w:val="00F97412"/>
    <w:rsid w:val="00FA00EC"/>
    <w:rsid w:val="00FA11F4"/>
    <w:rsid w:val="00FA2BFB"/>
    <w:rsid w:val="00FA2CE5"/>
    <w:rsid w:val="00FA3317"/>
    <w:rsid w:val="00FA36EC"/>
    <w:rsid w:val="00FA39BE"/>
    <w:rsid w:val="00FA4EE9"/>
    <w:rsid w:val="00FA50A8"/>
    <w:rsid w:val="00FA5471"/>
    <w:rsid w:val="00FA55C6"/>
    <w:rsid w:val="00FA59C3"/>
    <w:rsid w:val="00FA5DB1"/>
    <w:rsid w:val="00FA63C4"/>
    <w:rsid w:val="00FA663E"/>
    <w:rsid w:val="00FA7267"/>
    <w:rsid w:val="00FA7D6E"/>
    <w:rsid w:val="00FB0846"/>
    <w:rsid w:val="00FB135C"/>
    <w:rsid w:val="00FB1C5E"/>
    <w:rsid w:val="00FB2399"/>
    <w:rsid w:val="00FB2F81"/>
    <w:rsid w:val="00FB312C"/>
    <w:rsid w:val="00FB3EEE"/>
    <w:rsid w:val="00FB4AB6"/>
    <w:rsid w:val="00FB50B2"/>
    <w:rsid w:val="00FB539D"/>
    <w:rsid w:val="00FB5D7A"/>
    <w:rsid w:val="00FB71FE"/>
    <w:rsid w:val="00FB7699"/>
    <w:rsid w:val="00FC04EE"/>
    <w:rsid w:val="00FC06A9"/>
    <w:rsid w:val="00FC141F"/>
    <w:rsid w:val="00FC1CAB"/>
    <w:rsid w:val="00FC21DD"/>
    <w:rsid w:val="00FC2AE3"/>
    <w:rsid w:val="00FC35AC"/>
    <w:rsid w:val="00FC41BB"/>
    <w:rsid w:val="00FC5359"/>
    <w:rsid w:val="00FC5432"/>
    <w:rsid w:val="00FC5770"/>
    <w:rsid w:val="00FC5D50"/>
    <w:rsid w:val="00FC71F3"/>
    <w:rsid w:val="00FC7380"/>
    <w:rsid w:val="00FC74E3"/>
    <w:rsid w:val="00FD3D31"/>
    <w:rsid w:val="00FD587F"/>
    <w:rsid w:val="00FD6037"/>
    <w:rsid w:val="00FE13F7"/>
    <w:rsid w:val="00FE1432"/>
    <w:rsid w:val="00FE23B5"/>
    <w:rsid w:val="00FE252C"/>
    <w:rsid w:val="00FE27C2"/>
    <w:rsid w:val="00FE4215"/>
    <w:rsid w:val="00FE6069"/>
    <w:rsid w:val="00FE61FC"/>
    <w:rsid w:val="00FF044E"/>
    <w:rsid w:val="00FF04C4"/>
    <w:rsid w:val="00FF08E4"/>
    <w:rsid w:val="00FF0A5C"/>
    <w:rsid w:val="00FF1193"/>
    <w:rsid w:val="00FF14A8"/>
    <w:rsid w:val="00FF1AC6"/>
    <w:rsid w:val="00FF1FC5"/>
    <w:rsid w:val="00FF4610"/>
    <w:rsid w:val="00FF4625"/>
    <w:rsid w:val="00FF4ADF"/>
    <w:rsid w:val="00FF6FCD"/>
    <w:rsid w:val="00FF7398"/>
    <w:rsid w:val="00FF752E"/>
    <w:rsid w:val="00FF77DC"/>
    <w:rsid w:val="01909FD5"/>
    <w:rsid w:val="01DFE642"/>
    <w:rsid w:val="01E3C92B"/>
    <w:rsid w:val="0277FE59"/>
    <w:rsid w:val="0283EDA5"/>
    <w:rsid w:val="02958D5E"/>
    <w:rsid w:val="029D94A7"/>
    <w:rsid w:val="02AFB86D"/>
    <w:rsid w:val="03442DE6"/>
    <w:rsid w:val="034442B7"/>
    <w:rsid w:val="03BCC0F4"/>
    <w:rsid w:val="0478E727"/>
    <w:rsid w:val="04E38DF9"/>
    <w:rsid w:val="04F841D2"/>
    <w:rsid w:val="050C884A"/>
    <w:rsid w:val="052660D3"/>
    <w:rsid w:val="052D29B3"/>
    <w:rsid w:val="05F441BE"/>
    <w:rsid w:val="05F67C15"/>
    <w:rsid w:val="063A795C"/>
    <w:rsid w:val="064DD88B"/>
    <w:rsid w:val="064E811E"/>
    <w:rsid w:val="0677BC98"/>
    <w:rsid w:val="0679BEE0"/>
    <w:rsid w:val="06A14A25"/>
    <w:rsid w:val="06C85CB7"/>
    <w:rsid w:val="06EC8A1C"/>
    <w:rsid w:val="0755A9FE"/>
    <w:rsid w:val="07674A7B"/>
    <w:rsid w:val="07789513"/>
    <w:rsid w:val="07A7BFF7"/>
    <w:rsid w:val="07F494D2"/>
    <w:rsid w:val="07FBB6FD"/>
    <w:rsid w:val="08744AFF"/>
    <w:rsid w:val="08919434"/>
    <w:rsid w:val="089672D3"/>
    <w:rsid w:val="08BE02FC"/>
    <w:rsid w:val="08CC4702"/>
    <w:rsid w:val="090E6CD0"/>
    <w:rsid w:val="09479A8E"/>
    <w:rsid w:val="094F8C2C"/>
    <w:rsid w:val="0955717E"/>
    <w:rsid w:val="09A9CB29"/>
    <w:rsid w:val="09CB1ABB"/>
    <w:rsid w:val="09D1DCAA"/>
    <w:rsid w:val="09F4E54F"/>
    <w:rsid w:val="0A919FCC"/>
    <w:rsid w:val="0B025C05"/>
    <w:rsid w:val="0B4EB03E"/>
    <w:rsid w:val="0B54207A"/>
    <w:rsid w:val="0B5CCD11"/>
    <w:rsid w:val="0B6E2536"/>
    <w:rsid w:val="0B83486A"/>
    <w:rsid w:val="0BA2917E"/>
    <w:rsid w:val="0BF750F2"/>
    <w:rsid w:val="0BF7ECF6"/>
    <w:rsid w:val="0BF8DB59"/>
    <w:rsid w:val="0C2329A1"/>
    <w:rsid w:val="0C2B7502"/>
    <w:rsid w:val="0C329894"/>
    <w:rsid w:val="0C45BD6B"/>
    <w:rsid w:val="0C524D18"/>
    <w:rsid w:val="0C5A86F0"/>
    <w:rsid w:val="0C78E97A"/>
    <w:rsid w:val="0C95B7B9"/>
    <w:rsid w:val="0D3749FD"/>
    <w:rsid w:val="0D5B1EC0"/>
    <w:rsid w:val="0D71A262"/>
    <w:rsid w:val="0D7A84F3"/>
    <w:rsid w:val="0D88A886"/>
    <w:rsid w:val="0DCD6188"/>
    <w:rsid w:val="0DF2D9A0"/>
    <w:rsid w:val="0DFFE934"/>
    <w:rsid w:val="0E222F2D"/>
    <w:rsid w:val="0E6BB514"/>
    <w:rsid w:val="0ECBC1D8"/>
    <w:rsid w:val="0F162D89"/>
    <w:rsid w:val="0F19BA69"/>
    <w:rsid w:val="0F4BCBE0"/>
    <w:rsid w:val="0F575FB0"/>
    <w:rsid w:val="0F6F6C05"/>
    <w:rsid w:val="0FAED721"/>
    <w:rsid w:val="0FCE6A86"/>
    <w:rsid w:val="0FFDB14F"/>
    <w:rsid w:val="10616A8F"/>
    <w:rsid w:val="10841891"/>
    <w:rsid w:val="10975EF6"/>
    <w:rsid w:val="10A51491"/>
    <w:rsid w:val="10ACD1AA"/>
    <w:rsid w:val="10ED0518"/>
    <w:rsid w:val="11156293"/>
    <w:rsid w:val="113C5071"/>
    <w:rsid w:val="11A61D68"/>
    <w:rsid w:val="11B5BD13"/>
    <w:rsid w:val="11B5D6AF"/>
    <w:rsid w:val="121F4C38"/>
    <w:rsid w:val="1235C68D"/>
    <w:rsid w:val="1239891A"/>
    <w:rsid w:val="126EF938"/>
    <w:rsid w:val="12A77E21"/>
    <w:rsid w:val="12B3C540"/>
    <w:rsid w:val="12B45FB6"/>
    <w:rsid w:val="12B9A212"/>
    <w:rsid w:val="12C7892D"/>
    <w:rsid w:val="13BFDF78"/>
    <w:rsid w:val="13D122C4"/>
    <w:rsid w:val="1418DBBD"/>
    <w:rsid w:val="141E87CD"/>
    <w:rsid w:val="14313A72"/>
    <w:rsid w:val="14349D79"/>
    <w:rsid w:val="1477D420"/>
    <w:rsid w:val="1496355A"/>
    <w:rsid w:val="1507C584"/>
    <w:rsid w:val="152150B8"/>
    <w:rsid w:val="152AC980"/>
    <w:rsid w:val="152C4575"/>
    <w:rsid w:val="154603B0"/>
    <w:rsid w:val="157C1395"/>
    <w:rsid w:val="15AFE61F"/>
    <w:rsid w:val="16011C6A"/>
    <w:rsid w:val="1653EB53"/>
    <w:rsid w:val="16565865"/>
    <w:rsid w:val="167C5112"/>
    <w:rsid w:val="16D56D02"/>
    <w:rsid w:val="16E6213C"/>
    <w:rsid w:val="1752547A"/>
    <w:rsid w:val="17A3A1BB"/>
    <w:rsid w:val="17B0E206"/>
    <w:rsid w:val="181FDEC0"/>
    <w:rsid w:val="183BCC39"/>
    <w:rsid w:val="183F2D6A"/>
    <w:rsid w:val="184997E8"/>
    <w:rsid w:val="18D0BB22"/>
    <w:rsid w:val="18F46E10"/>
    <w:rsid w:val="1902F035"/>
    <w:rsid w:val="190A87FD"/>
    <w:rsid w:val="192F20AC"/>
    <w:rsid w:val="194499F1"/>
    <w:rsid w:val="19BD159A"/>
    <w:rsid w:val="19D7048C"/>
    <w:rsid w:val="19D917FD"/>
    <w:rsid w:val="1A05753E"/>
    <w:rsid w:val="1A17826C"/>
    <w:rsid w:val="1A1E7763"/>
    <w:rsid w:val="1A425247"/>
    <w:rsid w:val="1AA3095E"/>
    <w:rsid w:val="1B027F6F"/>
    <w:rsid w:val="1B126AA2"/>
    <w:rsid w:val="1B2F08DF"/>
    <w:rsid w:val="1B95D166"/>
    <w:rsid w:val="1B9A04BC"/>
    <w:rsid w:val="1BA86F25"/>
    <w:rsid w:val="1BD6D74E"/>
    <w:rsid w:val="1BF1F102"/>
    <w:rsid w:val="1C138A32"/>
    <w:rsid w:val="1C13A371"/>
    <w:rsid w:val="1C17B012"/>
    <w:rsid w:val="1CF29914"/>
    <w:rsid w:val="1D3FF724"/>
    <w:rsid w:val="1D46FD3A"/>
    <w:rsid w:val="1D47B20F"/>
    <w:rsid w:val="1D8FF878"/>
    <w:rsid w:val="1E13D2F6"/>
    <w:rsid w:val="1E14E988"/>
    <w:rsid w:val="1E5AE575"/>
    <w:rsid w:val="1E649A08"/>
    <w:rsid w:val="1E756966"/>
    <w:rsid w:val="1EA4CBDD"/>
    <w:rsid w:val="1EE79B71"/>
    <w:rsid w:val="1EFF41B5"/>
    <w:rsid w:val="1F2A9964"/>
    <w:rsid w:val="1F3AA414"/>
    <w:rsid w:val="1FBD9236"/>
    <w:rsid w:val="1FC1035A"/>
    <w:rsid w:val="203075D7"/>
    <w:rsid w:val="2066E6DB"/>
    <w:rsid w:val="2078174F"/>
    <w:rsid w:val="2091B9CA"/>
    <w:rsid w:val="209C6F95"/>
    <w:rsid w:val="209DFEDD"/>
    <w:rsid w:val="209F1E19"/>
    <w:rsid w:val="20C896DC"/>
    <w:rsid w:val="21DC12B5"/>
    <w:rsid w:val="21E2670C"/>
    <w:rsid w:val="22364662"/>
    <w:rsid w:val="2236CD7E"/>
    <w:rsid w:val="229EEACB"/>
    <w:rsid w:val="2326028B"/>
    <w:rsid w:val="232D190C"/>
    <w:rsid w:val="2349774E"/>
    <w:rsid w:val="23A71ECC"/>
    <w:rsid w:val="23CFBFC6"/>
    <w:rsid w:val="24185C05"/>
    <w:rsid w:val="241F6CF7"/>
    <w:rsid w:val="243D9843"/>
    <w:rsid w:val="24715445"/>
    <w:rsid w:val="247CA350"/>
    <w:rsid w:val="247E6A79"/>
    <w:rsid w:val="2508C03A"/>
    <w:rsid w:val="250F78BE"/>
    <w:rsid w:val="252CFA73"/>
    <w:rsid w:val="25453BBD"/>
    <w:rsid w:val="255EF290"/>
    <w:rsid w:val="259D08CE"/>
    <w:rsid w:val="25C23D53"/>
    <w:rsid w:val="25C7C49D"/>
    <w:rsid w:val="2659AD7C"/>
    <w:rsid w:val="2669D542"/>
    <w:rsid w:val="2696D1C3"/>
    <w:rsid w:val="26A93FE4"/>
    <w:rsid w:val="274F4100"/>
    <w:rsid w:val="2751B918"/>
    <w:rsid w:val="2764B9EE"/>
    <w:rsid w:val="278BC319"/>
    <w:rsid w:val="27D068B4"/>
    <w:rsid w:val="2810FCEE"/>
    <w:rsid w:val="2838C33C"/>
    <w:rsid w:val="28402F3B"/>
    <w:rsid w:val="2859E85E"/>
    <w:rsid w:val="2871A239"/>
    <w:rsid w:val="28730197"/>
    <w:rsid w:val="28A31587"/>
    <w:rsid w:val="28D9CE7E"/>
    <w:rsid w:val="28DDFBAE"/>
    <w:rsid w:val="2932F41F"/>
    <w:rsid w:val="29777FBE"/>
    <w:rsid w:val="29811957"/>
    <w:rsid w:val="2983A82F"/>
    <w:rsid w:val="29926ECE"/>
    <w:rsid w:val="29AE0564"/>
    <w:rsid w:val="29C38075"/>
    <w:rsid w:val="2A0AB7D3"/>
    <w:rsid w:val="2A0EBC95"/>
    <w:rsid w:val="2A1C6454"/>
    <w:rsid w:val="2A2139A1"/>
    <w:rsid w:val="2A279E78"/>
    <w:rsid w:val="2A371725"/>
    <w:rsid w:val="2A661981"/>
    <w:rsid w:val="2A7D2225"/>
    <w:rsid w:val="2AA496DC"/>
    <w:rsid w:val="2AB1BAF6"/>
    <w:rsid w:val="2AC3231C"/>
    <w:rsid w:val="2B0848A4"/>
    <w:rsid w:val="2B46BBAC"/>
    <w:rsid w:val="2B4B390D"/>
    <w:rsid w:val="2BE4B4B4"/>
    <w:rsid w:val="2C265AA4"/>
    <w:rsid w:val="2C2FFFEE"/>
    <w:rsid w:val="2C9B5084"/>
    <w:rsid w:val="2CBAAEC3"/>
    <w:rsid w:val="2CC68BB0"/>
    <w:rsid w:val="2D2E0B13"/>
    <w:rsid w:val="2D3E2AF1"/>
    <w:rsid w:val="2D425E01"/>
    <w:rsid w:val="2D4AF3D6"/>
    <w:rsid w:val="2D7930EE"/>
    <w:rsid w:val="2D82616C"/>
    <w:rsid w:val="2DDBBE27"/>
    <w:rsid w:val="2E48CE7E"/>
    <w:rsid w:val="2E4F6242"/>
    <w:rsid w:val="2E656B5E"/>
    <w:rsid w:val="2F164B7B"/>
    <w:rsid w:val="2F2FA183"/>
    <w:rsid w:val="2F875721"/>
    <w:rsid w:val="2FA93B9E"/>
    <w:rsid w:val="3024787B"/>
    <w:rsid w:val="3047E2C0"/>
    <w:rsid w:val="31132B0E"/>
    <w:rsid w:val="31570D3A"/>
    <w:rsid w:val="315C6A6D"/>
    <w:rsid w:val="3185F726"/>
    <w:rsid w:val="318AB00D"/>
    <w:rsid w:val="31980E38"/>
    <w:rsid w:val="31A6137F"/>
    <w:rsid w:val="31AC84CA"/>
    <w:rsid w:val="31CB3CA3"/>
    <w:rsid w:val="31D2DF5D"/>
    <w:rsid w:val="31D4D4EB"/>
    <w:rsid w:val="32054621"/>
    <w:rsid w:val="32393ED9"/>
    <w:rsid w:val="325A3455"/>
    <w:rsid w:val="3279A267"/>
    <w:rsid w:val="32969751"/>
    <w:rsid w:val="329E6246"/>
    <w:rsid w:val="32F1D9B3"/>
    <w:rsid w:val="3330C2BD"/>
    <w:rsid w:val="3333EF3D"/>
    <w:rsid w:val="3389B48B"/>
    <w:rsid w:val="339BA96A"/>
    <w:rsid w:val="34296A5F"/>
    <w:rsid w:val="34352C6D"/>
    <w:rsid w:val="3452ED3D"/>
    <w:rsid w:val="3494D904"/>
    <w:rsid w:val="34A5EB8A"/>
    <w:rsid w:val="34B1D583"/>
    <w:rsid w:val="355298EE"/>
    <w:rsid w:val="35677CAE"/>
    <w:rsid w:val="35A9E77A"/>
    <w:rsid w:val="35C23AE4"/>
    <w:rsid w:val="35D12F31"/>
    <w:rsid w:val="362635EF"/>
    <w:rsid w:val="368B1B19"/>
    <w:rsid w:val="368DAD61"/>
    <w:rsid w:val="36953DFC"/>
    <w:rsid w:val="36A652FC"/>
    <w:rsid w:val="36DC705D"/>
    <w:rsid w:val="36DDCE0F"/>
    <w:rsid w:val="36F331D6"/>
    <w:rsid w:val="36FAE6FA"/>
    <w:rsid w:val="3746BD01"/>
    <w:rsid w:val="37818B2D"/>
    <w:rsid w:val="37A9414A"/>
    <w:rsid w:val="37DAF5E1"/>
    <w:rsid w:val="37E16437"/>
    <w:rsid w:val="37E28916"/>
    <w:rsid w:val="3828C339"/>
    <w:rsid w:val="389956A7"/>
    <w:rsid w:val="389C142F"/>
    <w:rsid w:val="38D0B053"/>
    <w:rsid w:val="38D29F94"/>
    <w:rsid w:val="3934A126"/>
    <w:rsid w:val="39869A72"/>
    <w:rsid w:val="399547AE"/>
    <w:rsid w:val="39A208B4"/>
    <w:rsid w:val="39B0FBD0"/>
    <w:rsid w:val="39CBAE55"/>
    <w:rsid w:val="39EB92AE"/>
    <w:rsid w:val="39F10281"/>
    <w:rsid w:val="39F4FECA"/>
    <w:rsid w:val="3AA0AB69"/>
    <w:rsid w:val="3AC9D09C"/>
    <w:rsid w:val="3B5A4035"/>
    <w:rsid w:val="3B68F967"/>
    <w:rsid w:val="3B99E317"/>
    <w:rsid w:val="3BA07188"/>
    <w:rsid w:val="3BA6A12F"/>
    <w:rsid w:val="3BE84CEE"/>
    <w:rsid w:val="3C1F1921"/>
    <w:rsid w:val="3C2E6765"/>
    <w:rsid w:val="3C40D58C"/>
    <w:rsid w:val="3C51ABAD"/>
    <w:rsid w:val="3CDF2A3A"/>
    <w:rsid w:val="3CF219A1"/>
    <w:rsid w:val="3D057191"/>
    <w:rsid w:val="3D22C56C"/>
    <w:rsid w:val="3D351572"/>
    <w:rsid w:val="3D53E01E"/>
    <w:rsid w:val="3D816F10"/>
    <w:rsid w:val="3DA4BEF0"/>
    <w:rsid w:val="3DC91A0E"/>
    <w:rsid w:val="3DCE1F96"/>
    <w:rsid w:val="3DD83100"/>
    <w:rsid w:val="3DEDF914"/>
    <w:rsid w:val="3E32C2BC"/>
    <w:rsid w:val="3E41ADB8"/>
    <w:rsid w:val="3E4604AA"/>
    <w:rsid w:val="3E68C1C2"/>
    <w:rsid w:val="3E8AB8AE"/>
    <w:rsid w:val="3E8DC41B"/>
    <w:rsid w:val="3E9D77D0"/>
    <w:rsid w:val="3EC462F6"/>
    <w:rsid w:val="3F2894B8"/>
    <w:rsid w:val="4039832A"/>
    <w:rsid w:val="406DD459"/>
    <w:rsid w:val="40A34D5B"/>
    <w:rsid w:val="40CB9F8B"/>
    <w:rsid w:val="40DA1304"/>
    <w:rsid w:val="4170175E"/>
    <w:rsid w:val="41A437E7"/>
    <w:rsid w:val="41BC9B39"/>
    <w:rsid w:val="41C3FAF8"/>
    <w:rsid w:val="41D12B9B"/>
    <w:rsid w:val="41D60C03"/>
    <w:rsid w:val="4235FDB3"/>
    <w:rsid w:val="42DDD210"/>
    <w:rsid w:val="432D3591"/>
    <w:rsid w:val="439FC810"/>
    <w:rsid w:val="44918927"/>
    <w:rsid w:val="44CC7229"/>
    <w:rsid w:val="44DA341D"/>
    <w:rsid w:val="44DDD7D2"/>
    <w:rsid w:val="450F41FC"/>
    <w:rsid w:val="45343927"/>
    <w:rsid w:val="456BAEF6"/>
    <w:rsid w:val="45B1874A"/>
    <w:rsid w:val="45C0776E"/>
    <w:rsid w:val="45D553FB"/>
    <w:rsid w:val="46CC55E8"/>
    <w:rsid w:val="46D7FFB8"/>
    <w:rsid w:val="4700832D"/>
    <w:rsid w:val="4717EAF8"/>
    <w:rsid w:val="472A587E"/>
    <w:rsid w:val="4767BFAD"/>
    <w:rsid w:val="47B01925"/>
    <w:rsid w:val="47B10022"/>
    <w:rsid w:val="484D7B95"/>
    <w:rsid w:val="488BE82B"/>
    <w:rsid w:val="48B28BD9"/>
    <w:rsid w:val="491110A1"/>
    <w:rsid w:val="491148BE"/>
    <w:rsid w:val="49189A3C"/>
    <w:rsid w:val="49526865"/>
    <w:rsid w:val="49601497"/>
    <w:rsid w:val="4962747C"/>
    <w:rsid w:val="49782F56"/>
    <w:rsid w:val="498B7A71"/>
    <w:rsid w:val="498CFD0B"/>
    <w:rsid w:val="49A2950F"/>
    <w:rsid w:val="4A09CA00"/>
    <w:rsid w:val="4A3912DB"/>
    <w:rsid w:val="4A480781"/>
    <w:rsid w:val="4A60A212"/>
    <w:rsid w:val="4A84CC60"/>
    <w:rsid w:val="4A8AE0A2"/>
    <w:rsid w:val="4A948EDF"/>
    <w:rsid w:val="4AA729C7"/>
    <w:rsid w:val="4B0274F3"/>
    <w:rsid w:val="4B1983A6"/>
    <w:rsid w:val="4B2EBF0B"/>
    <w:rsid w:val="4B66400E"/>
    <w:rsid w:val="4B6660CF"/>
    <w:rsid w:val="4BC3B154"/>
    <w:rsid w:val="4BE29233"/>
    <w:rsid w:val="4C092760"/>
    <w:rsid w:val="4C156396"/>
    <w:rsid w:val="4C1EA7DF"/>
    <w:rsid w:val="4C4A178C"/>
    <w:rsid w:val="4C60C915"/>
    <w:rsid w:val="4CE68100"/>
    <w:rsid w:val="4CEE0B09"/>
    <w:rsid w:val="4D040E4B"/>
    <w:rsid w:val="4D22082F"/>
    <w:rsid w:val="4D751F4D"/>
    <w:rsid w:val="4D7ED250"/>
    <w:rsid w:val="4E1577AC"/>
    <w:rsid w:val="4E258DD7"/>
    <w:rsid w:val="4E2CB771"/>
    <w:rsid w:val="4EA11E04"/>
    <w:rsid w:val="4EE0B088"/>
    <w:rsid w:val="4F08483D"/>
    <w:rsid w:val="4F7E375C"/>
    <w:rsid w:val="4FAD2F7B"/>
    <w:rsid w:val="4FF21F26"/>
    <w:rsid w:val="4FF3D594"/>
    <w:rsid w:val="5063D8A9"/>
    <w:rsid w:val="50BFC985"/>
    <w:rsid w:val="50E4AF20"/>
    <w:rsid w:val="51097FF3"/>
    <w:rsid w:val="5129089F"/>
    <w:rsid w:val="51850BC8"/>
    <w:rsid w:val="51B949A1"/>
    <w:rsid w:val="51EC544B"/>
    <w:rsid w:val="51F5E68C"/>
    <w:rsid w:val="51FBEA2A"/>
    <w:rsid w:val="51FFCBE8"/>
    <w:rsid w:val="523AE88A"/>
    <w:rsid w:val="523B32B4"/>
    <w:rsid w:val="5241F4E0"/>
    <w:rsid w:val="527E89F0"/>
    <w:rsid w:val="528551C0"/>
    <w:rsid w:val="52BE1231"/>
    <w:rsid w:val="52C02BD3"/>
    <w:rsid w:val="52CBC198"/>
    <w:rsid w:val="52CD853B"/>
    <w:rsid w:val="52E99767"/>
    <w:rsid w:val="5357DB2A"/>
    <w:rsid w:val="53697B3E"/>
    <w:rsid w:val="540DAC6B"/>
    <w:rsid w:val="5447646B"/>
    <w:rsid w:val="547CC309"/>
    <w:rsid w:val="54965B52"/>
    <w:rsid w:val="54D76BD4"/>
    <w:rsid w:val="54E85BD8"/>
    <w:rsid w:val="5500F190"/>
    <w:rsid w:val="55498A22"/>
    <w:rsid w:val="559F71E2"/>
    <w:rsid w:val="55D4FB74"/>
    <w:rsid w:val="5623F3A9"/>
    <w:rsid w:val="568A9D53"/>
    <w:rsid w:val="56A771E5"/>
    <w:rsid w:val="570BD50E"/>
    <w:rsid w:val="576F45B6"/>
    <w:rsid w:val="5771B74C"/>
    <w:rsid w:val="5777BEB9"/>
    <w:rsid w:val="578C1CEE"/>
    <w:rsid w:val="578D0021"/>
    <w:rsid w:val="57A26899"/>
    <w:rsid w:val="5854752B"/>
    <w:rsid w:val="58548CBE"/>
    <w:rsid w:val="586ABA1E"/>
    <w:rsid w:val="587983AF"/>
    <w:rsid w:val="58949C56"/>
    <w:rsid w:val="58DCD285"/>
    <w:rsid w:val="58F66F19"/>
    <w:rsid w:val="59142063"/>
    <w:rsid w:val="591FB2CB"/>
    <w:rsid w:val="5920C130"/>
    <w:rsid w:val="595EB5D0"/>
    <w:rsid w:val="59A7AD32"/>
    <w:rsid w:val="59B94616"/>
    <w:rsid w:val="59F330FD"/>
    <w:rsid w:val="5A03B581"/>
    <w:rsid w:val="5A0F85A5"/>
    <w:rsid w:val="5A2CDB61"/>
    <w:rsid w:val="5AB55C1A"/>
    <w:rsid w:val="5AC607A1"/>
    <w:rsid w:val="5ACC3086"/>
    <w:rsid w:val="5ADF68BC"/>
    <w:rsid w:val="5BC4CB82"/>
    <w:rsid w:val="5C0928C6"/>
    <w:rsid w:val="5C9842C2"/>
    <w:rsid w:val="5CB5376C"/>
    <w:rsid w:val="5CB88948"/>
    <w:rsid w:val="5CB92B40"/>
    <w:rsid w:val="5CCAC055"/>
    <w:rsid w:val="5D03680B"/>
    <w:rsid w:val="5D527518"/>
    <w:rsid w:val="5D854284"/>
    <w:rsid w:val="5DA292A7"/>
    <w:rsid w:val="5DADA286"/>
    <w:rsid w:val="5DBE2ECD"/>
    <w:rsid w:val="5DE75450"/>
    <w:rsid w:val="5DF38312"/>
    <w:rsid w:val="5E0D3BB8"/>
    <w:rsid w:val="5E165CE4"/>
    <w:rsid w:val="5E597F57"/>
    <w:rsid w:val="5F103A39"/>
    <w:rsid w:val="5F1AF01C"/>
    <w:rsid w:val="5F44D334"/>
    <w:rsid w:val="5F540CA7"/>
    <w:rsid w:val="5F8E99A5"/>
    <w:rsid w:val="5F9D7DE2"/>
    <w:rsid w:val="5FB6ADA3"/>
    <w:rsid w:val="601AB7D1"/>
    <w:rsid w:val="60398DC1"/>
    <w:rsid w:val="60522D2C"/>
    <w:rsid w:val="60535752"/>
    <w:rsid w:val="60B1272E"/>
    <w:rsid w:val="6161FDDA"/>
    <w:rsid w:val="617D807C"/>
    <w:rsid w:val="61A7BA62"/>
    <w:rsid w:val="61E84F9D"/>
    <w:rsid w:val="61FE9BB8"/>
    <w:rsid w:val="620F35E7"/>
    <w:rsid w:val="6233AE28"/>
    <w:rsid w:val="6293CC35"/>
    <w:rsid w:val="62A4CF2B"/>
    <w:rsid w:val="62AA9667"/>
    <w:rsid w:val="62AEA3A4"/>
    <w:rsid w:val="63153178"/>
    <w:rsid w:val="635DF196"/>
    <w:rsid w:val="637062A2"/>
    <w:rsid w:val="639D1B7A"/>
    <w:rsid w:val="63BE82DC"/>
    <w:rsid w:val="63C14A38"/>
    <w:rsid w:val="6431913B"/>
    <w:rsid w:val="643D1F62"/>
    <w:rsid w:val="6446EDEB"/>
    <w:rsid w:val="6456F66A"/>
    <w:rsid w:val="64664396"/>
    <w:rsid w:val="64BC55EB"/>
    <w:rsid w:val="64DC5C2A"/>
    <w:rsid w:val="64EA4D4D"/>
    <w:rsid w:val="652E2015"/>
    <w:rsid w:val="65331EDF"/>
    <w:rsid w:val="653EC236"/>
    <w:rsid w:val="654EBBCC"/>
    <w:rsid w:val="6616DA02"/>
    <w:rsid w:val="661B2A1E"/>
    <w:rsid w:val="6633EBC2"/>
    <w:rsid w:val="667E71D9"/>
    <w:rsid w:val="6685296C"/>
    <w:rsid w:val="66956AF8"/>
    <w:rsid w:val="6767743A"/>
    <w:rsid w:val="67781320"/>
    <w:rsid w:val="678D6DC8"/>
    <w:rsid w:val="67A8B4BD"/>
    <w:rsid w:val="67B25D62"/>
    <w:rsid w:val="67B505B5"/>
    <w:rsid w:val="67C0E21A"/>
    <w:rsid w:val="67D4F522"/>
    <w:rsid w:val="67F4A017"/>
    <w:rsid w:val="68326B6A"/>
    <w:rsid w:val="68C6DC7F"/>
    <w:rsid w:val="68D159FF"/>
    <w:rsid w:val="6918C620"/>
    <w:rsid w:val="6946079F"/>
    <w:rsid w:val="695BF66F"/>
    <w:rsid w:val="696B8828"/>
    <w:rsid w:val="69783F0F"/>
    <w:rsid w:val="6997647E"/>
    <w:rsid w:val="699B8104"/>
    <w:rsid w:val="6A2E36C3"/>
    <w:rsid w:val="6A467623"/>
    <w:rsid w:val="6A712C89"/>
    <w:rsid w:val="6A9A818A"/>
    <w:rsid w:val="6ACE997B"/>
    <w:rsid w:val="6C2C2B74"/>
    <w:rsid w:val="6C435BE4"/>
    <w:rsid w:val="6C490BB9"/>
    <w:rsid w:val="6C88BAFA"/>
    <w:rsid w:val="6C940E17"/>
    <w:rsid w:val="6CB07005"/>
    <w:rsid w:val="6CC251CC"/>
    <w:rsid w:val="6CC6C977"/>
    <w:rsid w:val="6D0AECDD"/>
    <w:rsid w:val="6D1C9E9D"/>
    <w:rsid w:val="6D222FD0"/>
    <w:rsid w:val="6D38A60B"/>
    <w:rsid w:val="6D44740E"/>
    <w:rsid w:val="6D4B9FED"/>
    <w:rsid w:val="6D55B913"/>
    <w:rsid w:val="6D6878DE"/>
    <w:rsid w:val="6D6B2E1A"/>
    <w:rsid w:val="6D6E6A85"/>
    <w:rsid w:val="6D7C1869"/>
    <w:rsid w:val="6D85211D"/>
    <w:rsid w:val="6D897445"/>
    <w:rsid w:val="6DAE1F2B"/>
    <w:rsid w:val="6DF8CAF9"/>
    <w:rsid w:val="6E4BDECD"/>
    <w:rsid w:val="6E6C990C"/>
    <w:rsid w:val="6E7E4A2A"/>
    <w:rsid w:val="6E967901"/>
    <w:rsid w:val="6EA7936E"/>
    <w:rsid w:val="6ED8D924"/>
    <w:rsid w:val="6EF3521D"/>
    <w:rsid w:val="6F001708"/>
    <w:rsid w:val="6F2A397A"/>
    <w:rsid w:val="6F2BFDAC"/>
    <w:rsid w:val="6F2EF354"/>
    <w:rsid w:val="7019F0A2"/>
    <w:rsid w:val="70557F1D"/>
    <w:rsid w:val="7095D0A6"/>
    <w:rsid w:val="70E6BB7F"/>
    <w:rsid w:val="711C2E30"/>
    <w:rsid w:val="715C5046"/>
    <w:rsid w:val="716A1350"/>
    <w:rsid w:val="71C69419"/>
    <w:rsid w:val="71F104BC"/>
    <w:rsid w:val="720A1F2E"/>
    <w:rsid w:val="721C5636"/>
    <w:rsid w:val="722413CC"/>
    <w:rsid w:val="723711CF"/>
    <w:rsid w:val="7240ECD2"/>
    <w:rsid w:val="72828781"/>
    <w:rsid w:val="72CBD047"/>
    <w:rsid w:val="72D07A61"/>
    <w:rsid w:val="72E90E9B"/>
    <w:rsid w:val="72EFF115"/>
    <w:rsid w:val="72F1ABC3"/>
    <w:rsid w:val="72FF80DC"/>
    <w:rsid w:val="73319859"/>
    <w:rsid w:val="73462362"/>
    <w:rsid w:val="73625C81"/>
    <w:rsid w:val="73BE70CD"/>
    <w:rsid w:val="74212C41"/>
    <w:rsid w:val="74599534"/>
    <w:rsid w:val="745A352D"/>
    <w:rsid w:val="74CCA322"/>
    <w:rsid w:val="74D84ED3"/>
    <w:rsid w:val="751D495B"/>
    <w:rsid w:val="751D8D0A"/>
    <w:rsid w:val="753E178A"/>
    <w:rsid w:val="7545A7F1"/>
    <w:rsid w:val="7598DF41"/>
    <w:rsid w:val="75A3AF04"/>
    <w:rsid w:val="7621D4A6"/>
    <w:rsid w:val="763702C9"/>
    <w:rsid w:val="76574FE4"/>
    <w:rsid w:val="76824D37"/>
    <w:rsid w:val="774CC3F1"/>
    <w:rsid w:val="775322E1"/>
    <w:rsid w:val="778FB0F3"/>
    <w:rsid w:val="77B198A8"/>
    <w:rsid w:val="77EC62B8"/>
    <w:rsid w:val="784835BC"/>
    <w:rsid w:val="78526E1F"/>
    <w:rsid w:val="78AC5CF2"/>
    <w:rsid w:val="78C34085"/>
    <w:rsid w:val="78C9F991"/>
    <w:rsid w:val="79157414"/>
    <w:rsid w:val="7959BD55"/>
    <w:rsid w:val="796BD2CA"/>
    <w:rsid w:val="796CA7AD"/>
    <w:rsid w:val="79E484AD"/>
    <w:rsid w:val="79EAF4FE"/>
    <w:rsid w:val="79F47D7B"/>
    <w:rsid w:val="79F6AD93"/>
    <w:rsid w:val="7A3C29F6"/>
    <w:rsid w:val="7A71915A"/>
    <w:rsid w:val="7AAD9B7B"/>
    <w:rsid w:val="7AE110AF"/>
    <w:rsid w:val="7B013497"/>
    <w:rsid w:val="7B02ABFF"/>
    <w:rsid w:val="7B427475"/>
    <w:rsid w:val="7B42B3C8"/>
    <w:rsid w:val="7B8C4916"/>
    <w:rsid w:val="7BBEE60D"/>
    <w:rsid w:val="7BDF5726"/>
    <w:rsid w:val="7C5A1143"/>
    <w:rsid w:val="7C6C5DAC"/>
    <w:rsid w:val="7C855152"/>
    <w:rsid w:val="7C97FC31"/>
    <w:rsid w:val="7CC465F7"/>
    <w:rsid w:val="7CCB6716"/>
    <w:rsid w:val="7D248267"/>
    <w:rsid w:val="7D379166"/>
    <w:rsid w:val="7D5E8DC1"/>
    <w:rsid w:val="7D8443ED"/>
    <w:rsid w:val="7D9FAF7A"/>
    <w:rsid w:val="7DD24D88"/>
    <w:rsid w:val="7E04B448"/>
    <w:rsid w:val="7E4DA10B"/>
    <w:rsid w:val="7E7791AC"/>
    <w:rsid w:val="7EA80572"/>
    <w:rsid w:val="7EE361AA"/>
    <w:rsid w:val="7F4F19F9"/>
    <w:rsid w:val="7F6B5181"/>
    <w:rsid w:val="7F7194AB"/>
    <w:rsid w:val="7FF828B4"/>
    <w:rsid w:val="7FFAF4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59336"/>
  <w15:chartTrackingRefBased/>
  <w15:docId w15:val="{D01298AB-7F6D-4C94-A4EC-B4D8C1103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192"/>
  </w:style>
  <w:style w:type="paragraph" w:styleId="Heading1">
    <w:name w:val="heading 1"/>
    <w:basedOn w:val="Normal"/>
    <w:next w:val="Normal"/>
    <w:link w:val="Heading1Char"/>
    <w:uiPriority w:val="9"/>
    <w:qFormat/>
    <w:rsid w:val="00535192"/>
    <w:pPr>
      <w:keepNext/>
      <w:keepLines/>
      <w:spacing w:before="360" w:after="80"/>
      <w:outlineLvl w:val="0"/>
    </w:pPr>
    <w:rPr>
      <w:rFonts w:asciiTheme="majorHAnsi" w:eastAsiaTheme="majorEastAsia" w:hAnsiTheme="majorHAnsi" w:cstheme="majorBidi"/>
      <w:color w:val="0F3E3D" w:themeColor="accent1" w:themeShade="BF"/>
      <w:sz w:val="40"/>
      <w:szCs w:val="40"/>
    </w:rPr>
  </w:style>
  <w:style w:type="paragraph" w:styleId="Heading2">
    <w:name w:val="heading 2"/>
    <w:basedOn w:val="Normal"/>
    <w:next w:val="Normal"/>
    <w:link w:val="Heading2Char"/>
    <w:uiPriority w:val="9"/>
    <w:unhideWhenUsed/>
    <w:qFormat/>
    <w:rsid w:val="00535192"/>
    <w:pPr>
      <w:keepNext/>
      <w:keepLines/>
      <w:spacing w:before="160" w:after="80"/>
      <w:outlineLvl w:val="1"/>
    </w:pPr>
    <w:rPr>
      <w:rFonts w:asciiTheme="majorHAnsi" w:eastAsiaTheme="majorEastAsia" w:hAnsiTheme="majorHAnsi" w:cstheme="majorBidi"/>
      <w:color w:val="0F3E3D" w:themeColor="accent1" w:themeShade="BF"/>
      <w:sz w:val="32"/>
      <w:szCs w:val="32"/>
    </w:rPr>
  </w:style>
  <w:style w:type="paragraph" w:styleId="Heading3">
    <w:name w:val="heading 3"/>
    <w:basedOn w:val="Normal"/>
    <w:next w:val="Normal"/>
    <w:link w:val="Heading3Char"/>
    <w:uiPriority w:val="9"/>
    <w:semiHidden/>
    <w:unhideWhenUsed/>
    <w:qFormat/>
    <w:rsid w:val="00535192"/>
    <w:pPr>
      <w:keepNext/>
      <w:keepLines/>
      <w:spacing w:before="160" w:after="80"/>
      <w:outlineLvl w:val="2"/>
    </w:pPr>
    <w:rPr>
      <w:rFonts w:eastAsiaTheme="majorEastAsia" w:cstheme="majorBidi"/>
      <w:color w:val="0F3E3D" w:themeColor="accent1" w:themeShade="BF"/>
      <w:sz w:val="28"/>
      <w:szCs w:val="28"/>
    </w:rPr>
  </w:style>
  <w:style w:type="paragraph" w:styleId="Heading4">
    <w:name w:val="heading 4"/>
    <w:basedOn w:val="Normal"/>
    <w:next w:val="Normal"/>
    <w:link w:val="Heading4Char"/>
    <w:uiPriority w:val="9"/>
    <w:semiHidden/>
    <w:unhideWhenUsed/>
    <w:qFormat/>
    <w:rsid w:val="00535192"/>
    <w:pPr>
      <w:keepNext/>
      <w:keepLines/>
      <w:spacing w:before="80" w:after="40"/>
      <w:outlineLvl w:val="3"/>
    </w:pPr>
    <w:rPr>
      <w:rFonts w:eastAsiaTheme="majorEastAsia" w:cstheme="majorBidi"/>
      <w:i/>
      <w:iCs/>
      <w:color w:val="0F3E3D" w:themeColor="accent1" w:themeShade="BF"/>
    </w:rPr>
  </w:style>
  <w:style w:type="paragraph" w:styleId="Heading5">
    <w:name w:val="heading 5"/>
    <w:basedOn w:val="Normal"/>
    <w:next w:val="Normal"/>
    <w:link w:val="Heading5Char"/>
    <w:uiPriority w:val="9"/>
    <w:semiHidden/>
    <w:unhideWhenUsed/>
    <w:qFormat/>
    <w:rsid w:val="00535192"/>
    <w:pPr>
      <w:keepNext/>
      <w:keepLines/>
      <w:spacing w:before="80" w:after="40"/>
      <w:outlineLvl w:val="4"/>
    </w:pPr>
    <w:rPr>
      <w:rFonts w:eastAsiaTheme="majorEastAsia" w:cstheme="majorBidi"/>
      <w:color w:val="0F3E3D" w:themeColor="accent1" w:themeShade="BF"/>
    </w:rPr>
  </w:style>
  <w:style w:type="paragraph" w:styleId="Heading6">
    <w:name w:val="heading 6"/>
    <w:basedOn w:val="Normal"/>
    <w:next w:val="Normal"/>
    <w:link w:val="Heading6Char"/>
    <w:uiPriority w:val="9"/>
    <w:semiHidden/>
    <w:unhideWhenUsed/>
    <w:qFormat/>
    <w:rsid w:val="005351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1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1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1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192"/>
    <w:rPr>
      <w:rFonts w:asciiTheme="majorHAnsi" w:eastAsiaTheme="majorEastAsia" w:hAnsiTheme="majorHAnsi" w:cstheme="majorBidi"/>
      <w:color w:val="0F3E3D" w:themeColor="accent1" w:themeShade="BF"/>
      <w:sz w:val="40"/>
      <w:szCs w:val="40"/>
    </w:rPr>
  </w:style>
  <w:style w:type="character" w:customStyle="1" w:styleId="Heading2Char">
    <w:name w:val="Heading 2 Char"/>
    <w:basedOn w:val="DefaultParagraphFont"/>
    <w:link w:val="Heading2"/>
    <w:uiPriority w:val="9"/>
    <w:rsid w:val="00535192"/>
    <w:rPr>
      <w:rFonts w:asciiTheme="majorHAnsi" w:eastAsiaTheme="majorEastAsia" w:hAnsiTheme="majorHAnsi" w:cstheme="majorBidi"/>
      <w:color w:val="0F3E3D" w:themeColor="accent1" w:themeShade="BF"/>
      <w:sz w:val="32"/>
      <w:szCs w:val="32"/>
    </w:rPr>
  </w:style>
  <w:style w:type="character" w:customStyle="1" w:styleId="Heading3Char">
    <w:name w:val="Heading 3 Char"/>
    <w:basedOn w:val="DefaultParagraphFont"/>
    <w:link w:val="Heading3"/>
    <w:uiPriority w:val="9"/>
    <w:semiHidden/>
    <w:rsid w:val="00535192"/>
    <w:rPr>
      <w:rFonts w:eastAsiaTheme="majorEastAsia" w:cstheme="majorBidi"/>
      <w:color w:val="0F3E3D" w:themeColor="accent1" w:themeShade="BF"/>
      <w:sz w:val="28"/>
      <w:szCs w:val="28"/>
    </w:rPr>
  </w:style>
  <w:style w:type="character" w:customStyle="1" w:styleId="Heading4Char">
    <w:name w:val="Heading 4 Char"/>
    <w:basedOn w:val="DefaultParagraphFont"/>
    <w:link w:val="Heading4"/>
    <w:uiPriority w:val="9"/>
    <w:semiHidden/>
    <w:rsid w:val="00535192"/>
    <w:rPr>
      <w:rFonts w:eastAsiaTheme="majorEastAsia" w:cstheme="majorBidi"/>
      <w:i/>
      <w:iCs/>
      <w:color w:val="0F3E3D" w:themeColor="accent1" w:themeShade="BF"/>
    </w:rPr>
  </w:style>
  <w:style w:type="character" w:customStyle="1" w:styleId="Heading5Char">
    <w:name w:val="Heading 5 Char"/>
    <w:basedOn w:val="DefaultParagraphFont"/>
    <w:link w:val="Heading5"/>
    <w:uiPriority w:val="9"/>
    <w:semiHidden/>
    <w:rsid w:val="00535192"/>
    <w:rPr>
      <w:rFonts w:eastAsiaTheme="majorEastAsia" w:cstheme="majorBidi"/>
      <w:color w:val="0F3E3D" w:themeColor="accent1" w:themeShade="BF"/>
    </w:rPr>
  </w:style>
  <w:style w:type="character" w:customStyle="1" w:styleId="Heading6Char">
    <w:name w:val="Heading 6 Char"/>
    <w:basedOn w:val="DefaultParagraphFont"/>
    <w:link w:val="Heading6"/>
    <w:uiPriority w:val="9"/>
    <w:semiHidden/>
    <w:rsid w:val="00535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192"/>
    <w:rPr>
      <w:rFonts w:eastAsiaTheme="majorEastAsia" w:cstheme="majorBidi"/>
      <w:color w:val="272727" w:themeColor="text1" w:themeTint="D8"/>
    </w:rPr>
  </w:style>
  <w:style w:type="paragraph" w:styleId="Title">
    <w:name w:val="Title"/>
    <w:basedOn w:val="Normal"/>
    <w:next w:val="Normal"/>
    <w:link w:val="TitleChar"/>
    <w:uiPriority w:val="10"/>
    <w:qFormat/>
    <w:rsid w:val="00535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1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192"/>
    <w:pPr>
      <w:spacing w:before="160"/>
      <w:jc w:val="center"/>
    </w:pPr>
    <w:rPr>
      <w:i/>
      <w:iCs/>
      <w:color w:val="404040" w:themeColor="text1" w:themeTint="BF"/>
    </w:rPr>
  </w:style>
  <w:style w:type="character" w:customStyle="1" w:styleId="QuoteChar">
    <w:name w:val="Quote Char"/>
    <w:basedOn w:val="DefaultParagraphFont"/>
    <w:link w:val="Quote"/>
    <w:uiPriority w:val="29"/>
    <w:rsid w:val="00535192"/>
    <w:rPr>
      <w:i/>
      <w:iCs/>
      <w:color w:val="404040" w:themeColor="text1" w:themeTint="BF"/>
    </w:rPr>
  </w:style>
  <w:style w:type="paragraph" w:styleId="ListParagraph">
    <w:name w:val="List Paragraph"/>
    <w:basedOn w:val="Normal"/>
    <w:uiPriority w:val="34"/>
    <w:qFormat/>
    <w:rsid w:val="00535192"/>
    <w:pPr>
      <w:ind w:left="720"/>
      <w:contextualSpacing/>
    </w:pPr>
  </w:style>
  <w:style w:type="character" w:styleId="IntenseEmphasis">
    <w:name w:val="Intense Emphasis"/>
    <w:basedOn w:val="DefaultParagraphFont"/>
    <w:uiPriority w:val="21"/>
    <w:qFormat/>
    <w:rsid w:val="00535192"/>
    <w:rPr>
      <w:i/>
      <w:iCs/>
      <w:color w:val="0F3E3D" w:themeColor="accent1" w:themeShade="BF"/>
    </w:rPr>
  </w:style>
  <w:style w:type="paragraph" w:styleId="IntenseQuote">
    <w:name w:val="Intense Quote"/>
    <w:basedOn w:val="Normal"/>
    <w:next w:val="Normal"/>
    <w:link w:val="IntenseQuoteChar"/>
    <w:uiPriority w:val="30"/>
    <w:qFormat/>
    <w:rsid w:val="00535192"/>
    <w:pPr>
      <w:pBdr>
        <w:top w:val="single" w:sz="4" w:space="10" w:color="0F3E3D" w:themeColor="accent1" w:themeShade="BF"/>
        <w:bottom w:val="single" w:sz="4" w:space="10" w:color="0F3E3D" w:themeColor="accent1" w:themeShade="BF"/>
      </w:pBdr>
      <w:spacing w:before="360" w:after="360"/>
      <w:ind w:left="864" w:right="864"/>
      <w:jc w:val="center"/>
    </w:pPr>
    <w:rPr>
      <w:i/>
      <w:iCs/>
      <w:color w:val="0F3E3D" w:themeColor="accent1" w:themeShade="BF"/>
    </w:rPr>
  </w:style>
  <w:style w:type="character" w:customStyle="1" w:styleId="IntenseQuoteChar">
    <w:name w:val="Intense Quote Char"/>
    <w:basedOn w:val="DefaultParagraphFont"/>
    <w:link w:val="IntenseQuote"/>
    <w:uiPriority w:val="30"/>
    <w:rsid w:val="00535192"/>
    <w:rPr>
      <w:i/>
      <w:iCs/>
      <w:color w:val="0F3E3D" w:themeColor="accent1" w:themeShade="BF"/>
    </w:rPr>
  </w:style>
  <w:style w:type="character" w:styleId="IntenseReference">
    <w:name w:val="Intense Reference"/>
    <w:basedOn w:val="DefaultParagraphFont"/>
    <w:uiPriority w:val="32"/>
    <w:qFormat/>
    <w:rsid w:val="00535192"/>
    <w:rPr>
      <w:b/>
      <w:bCs/>
      <w:smallCaps/>
      <w:color w:val="0F3E3D" w:themeColor="accent1" w:themeShade="BF"/>
      <w:spacing w:val="5"/>
    </w:rPr>
  </w:style>
  <w:style w:type="paragraph" w:styleId="FootnoteText">
    <w:name w:val="footnote text"/>
    <w:basedOn w:val="Normal"/>
    <w:link w:val="FootnoteTextChar"/>
    <w:uiPriority w:val="99"/>
    <w:unhideWhenUsed/>
    <w:qFormat/>
    <w:rsid w:val="00535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5192"/>
    <w:rPr>
      <w:sz w:val="20"/>
      <w:szCs w:val="20"/>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uiPriority w:val="99"/>
    <w:unhideWhenUsed/>
    <w:qFormat/>
    <w:rsid w:val="00535192"/>
    <w:rPr>
      <w:vertAlign w:val="superscript"/>
    </w:rPr>
  </w:style>
  <w:style w:type="character" w:styleId="Hyperlink">
    <w:name w:val="Hyperlink"/>
    <w:basedOn w:val="DefaultParagraphFont"/>
    <w:uiPriority w:val="99"/>
    <w:unhideWhenUsed/>
    <w:rsid w:val="007E78D9"/>
    <w:rPr>
      <w:color w:val="467886" w:themeColor="hyperlink"/>
      <w:u w:val="single"/>
    </w:rPr>
  </w:style>
  <w:style w:type="paragraph" w:styleId="BodyText">
    <w:name w:val="Body Text"/>
    <w:basedOn w:val="Normal"/>
    <w:link w:val="BodyTextChar"/>
    <w:qFormat/>
    <w:rsid w:val="007F4D59"/>
    <w:pPr>
      <w:spacing w:before="180" w:after="180" w:line="240" w:lineRule="auto"/>
    </w:pPr>
    <w:rPr>
      <w:kern w:val="0"/>
      <w:lang w:val="en"/>
      <w14:ligatures w14:val="none"/>
    </w:rPr>
  </w:style>
  <w:style w:type="character" w:customStyle="1" w:styleId="BodyTextChar">
    <w:name w:val="Body Text Char"/>
    <w:basedOn w:val="DefaultParagraphFont"/>
    <w:link w:val="BodyText"/>
    <w:rsid w:val="007F4D59"/>
    <w:rPr>
      <w:kern w:val="0"/>
      <w:lang w:val="en"/>
      <w14:ligatures w14:val="none"/>
    </w:rPr>
  </w:style>
  <w:style w:type="paragraph" w:customStyle="1" w:styleId="FirstParagraph">
    <w:name w:val="First Paragraph"/>
    <w:basedOn w:val="BodyText"/>
    <w:next w:val="BodyText"/>
    <w:qFormat/>
    <w:rsid w:val="007F4D59"/>
  </w:style>
  <w:style w:type="paragraph" w:customStyle="1" w:styleId="Compact">
    <w:name w:val="Compact"/>
    <w:basedOn w:val="BodyText"/>
    <w:qFormat/>
    <w:rsid w:val="007F4D59"/>
    <w:pPr>
      <w:spacing w:before="36" w:after="36"/>
    </w:pPr>
  </w:style>
  <w:style w:type="paragraph" w:customStyle="1" w:styleId="Author">
    <w:name w:val="Author"/>
    <w:next w:val="BodyText"/>
    <w:qFormat/>
    <w:rsid w:val="007F4D59"/>
    <w:pPr>
      <w:keepNext/>
      <w:keepLines/>
      <w:spacing w:after="200" w:line="240" w:lineRule="auto"/>
      <w:jc w:val="center"/>
    </w:pPr>
    <w:rPr>
      <w:kern w:val="0"/>
      <w:lang w:val="en"/>
      <w14:ligatures w14:val="none"/>
    </w:rPr>
  </w:style>
  <w:style w:type="paragraph" w:styleId="Date">
    <w:name w:val="Date"/>
    <w:next w:val="BodyText"/>
    <w:link w:val="DateChar"/>
    <w:qFormat/>
    <w:rsid w:val="007F4D59"/>
    <w:pPr>
      <w:keepNext/>
      <w:keepLines/>
      <w:spacing w:after="200" w:line="240" w:lineRule="auto"/>
      <w:jc w:val="center"/>
    </w:pPr>
    <w:rPr>
      <w:kern w:val="0"/>
      <w:lang w:val="en"/>
      <w14:ligatures w14:val="none"/>
    </w:rPr>
  </w:style>
  <w:style w:type="character" w:customStyle="1" w:styleId="DateChar">
    <w:name w:val="Date Char"/>
    <w:basedOn w:val="DefaultParagraphFont"/>
    <w:link w:val="Date"/>
    <w:rsid w:val="007F4D59"/>
    <w:rPr>
      <w:kern w:val="0"/>
      <w:lang w:val="en"/>
      <w14:ligatures w14:val="none"/>
    </w:rPr>
  </w:style>
  <w:style w:type="paragraph" w:customStyle="1" w:styleId="AbstractTitle">
    <w:name w:val="Abstract Title"/>
    <w:basedOn w:val="Normal"/>
    <w:next w:val="Abstract"/>
    <w:qFormat/>
    <w:rsid w:val="007F4D59"/>
    <w:pPr>
      <w:keepNext/>
      <w:keepLines/>
      <w:spacing w:before="300" w:after="0" w:line="240" w:lineRule="auto"/>
      <w:jc w:val="center"/>
    </w:pPr>
    <w:rPr>
      <w:b/>
      <w:kern w:val="0"/>
      <w:sz w:val="20"/>
      <w:szCs w:val="20"/>
      <w:lang w:val="en"/>
      <w14:ligatures w14:val="none"/>
    </w:rPr>
  </w:style>
  <w:style w:type="paragraph" w:customStyle="1" w:styleId="Abstract">
    <w:name w:val="Abstract"/>
    <w:basedOn w:val="Normal"/>
    <w:next w:val="BodyText"/>
    <w:qFormat/>
    <w:rsid w:val="007F4D59"/>
    <w:pPr>
      <w:keepNext/>
      <w:keepLines/>
      <w:spacing w:before="100" w:after="300" w:line="240" w:lineRule="auto"/>
    </w:pPr>
    <w:rPr>
      <w:kern w:val="0"/>
      <w:sz w:val="20"/>
      <w:szCs w:val="20"/>
      <w:lang w:val="en"/>
      <w14:ligatures w14:val="none"/>
    </w:rPr>
  </w:style>
  <w:style w:type="paragraph" w:styleId="Bibliography">
    <w:name w:val="Bibliography"/>
    <w:basedOn w:val="Normal"/>
    <w:qFormat/>
    <w:rsid w:val="007F4D59"/>
    <w:pPr>
      <w:spacing w:after="200" w:line="240" w:lineRule="auto"/>
    </w:pPr>
    <w:rPr>
      <w:kern w:val="0"/>
      <w:lang w:val="en"/>
      <w14:ligatures w14:val="none"/>
    </w:rPr>
  </w:style>
  <w:style w:type="paragraph" w:styleId="BlockText">
    <w:name w:val="Block Text"/>
    <w:basedOn w:val="BodyText"/>
    <w:next w:val="BodyText"/>
    <w:uiPriority w:val="9"/>
    <w:unhideWhenUsed/>
    <w:qFormat/>
    <w:rsid w:val="007F4D59"/>
    <w:pPr>
      <w:spacing w:before="100" w:after="100"/>
      <w:ind w:left="480" w:right="480"/>
    </w:pPr>
  </w:style>
  <w:style w:type="paragraph" w:customStyle="1" w:styleId="FootnoteBlockText">
    <w:name w:val="Footnote Block Text"/>
    <w:basedOn w:val="FootnoteText"/>
    <w:next w:val="FootnoteText"/>
    <w:uiPriority w:val="9"/>
    <w:unhideWhenUsed/>
    <w:qFormat/>
    <w:rsid w:val="007F4D59"/>
    <w:pPr>
      <w:spacing w:before="100" w:after="100"/>
      <w:ind w:left="480" w:right="480"/>
    </w:pPr>
    <w:rPr>
      <w:kern w:val="0"/>
      <w:sz w:val="24"/>
      <w:szCs w:val="24"/>
      <w:lang w:val="en"/>
      <w14:ligatures w14:val="none"/>
    </w:rPr>
  </w:style>
  <w:style w:type="table" w:customStyle="1" w:styleId="Table">
    <w:name w:val="Table"/>
    <w:semiHidden/>
    <w:unhideWhenUsed/>
    <w:qFormat/>
    <w:rsid w:val="007F4D59"/>
    <w:pPr>
      <w:spacing w:after="200" w:line="240" w:lineRule="auto"/>
    </w:pPr>
    <w:rPr>
      <w:kern w:val="0"/>
      <w:sz w:val="20"/>
      <w:szCs w:val="20"/>
      <w:lang w:val="en" w:eastAsia="lv-LV"/>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7F4D59"/>
    <w:pPr>
      <w:keepNext/>
      <w:keepLines/>
      <w:spacing w:after="0" w:line="240" w:lineRule="auto"/>
    </w:pPr>
    <w:rPr>
      <w:b/>
      <w:kern w:val="0"/>
      <w:lang w:val="en"/>
      <w14:ligatures w14:val="none"/>
    </w:rPr>
  </w:style>
  <w:style w:type="paragraph" w:customStyle="1" w:styleId="Definition">
    <w:name w:val="Definition"/>
    <w:basedOn w:val="Normal"/>
    <w:rsid w:val="007F4D59"/>
    <w:pPr>
      <w:spacing w:after="200" w:line="240" w:lineRule="auto"/>
    </w:pPr>
    <w:rPr>
      <w:kern w:val="0"/>
      <w:lang w:val="en"/>
      <w14:ligatures w14:val="none"/>
    </w:rPr>
  </w:style>
  <w:style w:type="paragraph" w:styleId="Caption">
    <w:name w:val="caption"/>
    <w:basedOn w:val="Normal"/>
    <w:link w:val="CaptionChar"/>
    <w:rsid w:val="007F4D59"/>
    <w:pPr>
      <w:spacing w:after="120" w:line="240" w:lineRule="auto"/>
    </w:pPr>
    <w:rPr>
      <w:i/>
      <w:kern w:val="0"/>
      <w:lang w:val="en"/>
      <w14:ligatures w14:val="none"/>
    </w:rPr>
  </w:style>
  <w:style w:type="paragraph" w:customStyle="1" w:styleId="TableCaption">
    <w:name w:val="Table Caption"/>
    <w:basedOn w:val="Caption"/>
    <w:rsid w:val="007F4D59"/>
    <w:pPr>
      <w:keepNext/>
    </w:pPr>
  </w:style>
  <w:style w:type="paragraph" w:customStyle="1" w:styleId="ImageCaption">
    <w:name w:val="Image Caption"/>
    <w:basedOn w:val="Caption"/>
    <w:rsid w:val="007F4D59"/>
  </w:style>
  <w:style w:type="paragraph" w:customStyle="1" w:styleId="Figure">
    <w:name w:val="Figure"/>
    <w:basedOn w:val="Normal"/>
    <w:rsid w:val="007F4D59"/>
    <w:pPr>
      <w:spacing w:after="200" w:line="240" w:lineRule="auto"/>
    </w:pPr>
    <w:rPr>
      <w:kern w:val="0"/>
      <w:lang w:val="en"/>
      <w14:ligatures w14:val="none"/>
    </w:rPr>
  </w:style>
  <w:style w:type="paragraph" w:customStyle="1" w:styleId="CaptionedFigure">
    <w:name w:val="Captioned Figure"/>
    <w:basedOn w:val="Figure"/>
    <w:rsid w:val="007F4D59"/>
    <w:pPr>
      <w:keepNext/>
    </w:pPr>
  </w:style>
  <w:style w:type="character" w:customStyle="1" w:styleId="CaptionChar">
    <w:name w:val="Caption Char"/>
    <w:basedOn w:val="DefaultParagraphFont"/>
    <w:link w:val="Caption"/>
    <w:rsid w:val="007F4D59"/>
    <w:rPr>
      <w:i/>
      <w:kern w:val="0"/>
      <w:lang w:val="en"/>
      <w14:ligatures w14:val="none"/>
    </w:rPr>
  </w:style>
  <w:style w:type="character" w:customStyle="1" w:styleId="VerbatimChar">
    <w:name w:val="Verbatim Char"/>
    <w:basedOn w:val="CaptionChar"/>
    <w:link w:val="SourceCode"/>
    <w:rsid w:val="007F4D59"/>
    <w:rPr>
      <w:rFonts w:ascii="Consolas" w:hAnsi="Consolas"/>
      <w:i/>
      <w:kern w:val="0"/>
      <w:sz w:val="22"/>
      <w:lang w:val="en"/>
      <w14:ligatures w14:val="none"/>
    </w:rPr>
  </w:style>
  <w:style w:type="character" w:customStyle="1" w:styleId="SectionNumber">
    <w:name w:val="Section Number"/>
    <w:basedOn w:val="CaptionChar"/>
    <w:rsid w:val="007F4D59"/>
    <w:rPr>
      <w:i/>
      <w:kern w:val="0"/>
      <w:lang w:val="en"/>
      <w14:ligatures w14:val="none"/>
    </w:rPr>
  </w:style>
  <w:style w:type="paragraph" w:styleId="TOCHeading">
    <w:name w:val="TOC Heading"/>
    <w:basedOn w:val="Heading1"/>
    <w:next w:val="BodyText"/>
    <w:uiPriority w:val="39"/>
    <w:unhideWhenUsed/>
    <w:qFormat/>
    <w:rsid w:val="007F4D59"/>
    <w:pPr>
      <w:spacing w:before="240" w:line="259" w:lineRule="auto"/>
      <w:outlineLvl w:val="9"/>
    </w:pPr>
    <w:rPr>
      <w:kern w:val="0"/>
      <w:lang w:val="en"/>
      <w14:ligatures w14:val="none"/>
    </w:rPr>
  </w:style>
  <w:style w:type="paragraph" w:customStyle="1" w:styleId="SourceCode">
    <w:name w:val="Source Code"/>
    <w:basedOn w:val="Normal"/>
    <w:link w:val="VerbatimChar"/>
    <w:rsid w:val="007F4D59"/>
    <w:pPr>
      <w:wordWrap w:val="0"/>
      <w:spacing w:after="200" w:line="240" w:lineRule="auto"/>
    </w:pPr>
    <w:rPr>
      <w:rFonts w:ascii="Consolas" w:hAnsi="Consolas"/>
      <w:i/>
      <w:kern w:val="0"/>
      <w:sz w:val="22"/>
      <w:lang w:val="en"/>
      <w14:ligatures w14:val="none"/>
    </w:rPr>
  </w:style>
  <w:style w:type="character" w:customStyle="1" w:styleId="KeywordTok">
    <w:name w:val="KeywordTok"/>
    <w:basedOn w:val="VerbatimChar"/>
    <w:rsid w:val="007F4D59"/>
    <w:rPr>
      <w:rFonts w:ascii="Consolas" w:hAnsi="Consolas"/>
      <w:b/>
      <w:i/>
      <w:color w:val="007020"/>
      <w:kern w:val="0"/>
      <w:sz w:val="22"/>
      <w:lang w:val="en"/>
      <w14:ligatures w14:val="none"/>
    </w:rPr>
  </w:style>
  <w:style w:type="character" w:customStyle="1" w:styleId="DataTypeTok">
    <w:name w:val="DataTypeTok"/>
    <w:basedOn w:val="VerbatimChar"/>
    <w:rsid w:val="007F4D59"/>
    <w:rPr>
      <w:rFonts w:ascii="Consolas" w:hAnsi="Consolas"/>
      <w:i/>
      <w:color w:val="902000"/>
      <w:kern w:val="0"/>
      <w:sz w:val="22"/>
      <w:lang w:val="en"/>
      <w14:ligatures w14:val="none"/>
    </w:rPr>
  </w:style>
  <w:style w:type="character" w:customStyle="1" w:styleId="DecValTok">
    <w:name w:val="DecValTok"/>
    <w:basedOn w:val="VerbatimChar"/>
    <w:rsid w:val="007F4D59"/>
    <w:rPr>
      <w:rFonts w:ascii="Consolas" w:hAnsi="Consolas"/>
      <w:i/>
      <w:color w:val="40A070"/>
      <w:kern w:val="0"/>
      <w:sz w:val="22"/>
      <w:lang w:val="en"/>
      <w14:ligatures w14:val="none"/>
    </w:rPr>
  </w:style>
  <w:style w:type="character" w:customStyle="1" w:styleId="BaseNTok">
    <w:name w:val="BaseNTok"/>
    <w:basedOn w:val="VerbatimChar"/>
    <w:rsid w:val="007F4D59"/>
    <w:rPr>
      <w:rFonts w:ascii="Consolas" w:hAnsi="Consolas"/>
      <w:i/>
      <w:color w:val="40A070"/>
      <w:kern w:val="0"/>
      <w:sz w:val="22"/>
      <w:lang w:val="en"/>
      <w14:ligatures w14:val="none"/>
    </w:rPr>
  </w:style>
  <w:style w:type="character" w:customStyle="1" w:styleId="FloatTok">
    <w:name w:val="FloatTok"/>
    <w:basedOn w:val="VerbatimChar"/>
    <w:rsid w:val="007F4D59"/>
    <w:rPr>
      <w:rFonts w:ascii="Consolas" w:hAnsi="Consolas"/>
      <w:i/>
      <w:color w:val="40A070"/>
      <w:kern w:val="0"/>
      <w:sz w:val="22"/>
      <w:lang w:val="en"/>
      <w14:ligatures w14:val="none"/>
    </w:rPr>
  </w:style>
  <w:style w:type="character" w:customStyle="1" w:styleId="ConstantTok">
    <w:name w:val="ConstantTok"/>
    <w:basedOn w:val="VerbatimChar"/>
    <w:rsid w:val="007F4D59"/>
    <w:rPr>
      <w:rFonts w:ascii="Consolas" w:hAnsi="Consolas"/>
      <w:i/>
      <w:color w:val="880000"/>
      <w:kern w:val="0"/>
      <w:sz w:val="22"/>
      <w:lang w:val="en"/>
      <w14:ligatures w14:val="none"/>
    </w:rPr>
  </w:style>
  <w:style w:type="character" w:customStyle="1" w:styleId="CharTok">
    <w:name w:val="CharTok"/>
    <w:basedOn w:val="VerbatimChar"/>
    <w:rsid w:val="007F4D59"/>
    <w:rPr>
      <w:rFonts w:ascii="Consolas" w:hAnsi="Consolas"/>
      <w:i/>
      <w:color w:val="4070A0"/>
      <w:kern w:val="0"/>
      <w:sz w:val="22"/>
      <w:lang w:val="en"/>
      <w14:ligatures w14:val="none"/>
    </w:rPr>
  </w:style>
  <w:style w:type="character" w:customStyle="1" w:styleId="SpecialCharTok">
    <w:name w:val="SpecialCharTok"/>
    <w:basedOn w:val="VerbatimChar"/>
    <w:rsid w:val="007F4D59"/>
    <w:rPr>
      <w:rFonts w:ascii="Consolas" w:hAnsi="Consolas"/>
      <w:i/>
      <w:color w:val="4070A0"/>
      <w:kern w:val="0"/>
      <w:sz w:val="22"/>
      <w:lang w:val="en"/>
      <w14:ligatures w14:val="none"/>
    </w:rPr>
  </w:style>
  <w:style w:type="character" w:customStyle="1" w:styleId="StringTok">
    <w:name w:val="StringTok"/>
    <w:basedOn w:val="VerbatimChar"/>
    <w:rsid w:val="007F4D59"/>
    <w:rPr>
      <w:rFonts w:ascii="Consolas" w:hAnsi="Consolas"/>
      <w:i/>
      <w:color w:val="4070A0"/>
      <w:kern w:val="0"/>
      <w:sz w:val="22"/>
      <w:lang w:val="en"/>
      <w14:ligatures w14:val="none"/>
    </w:rPr>
  </w:style>
  <w:style w:type="character" w:customStyle="1" w:styleId="VerbatimStringTok">
    <w:name w:val="VerbatimStringTok"/>
    <w:basedOn w:val="VerbatimChar"/>
    <w:rsid w:val="007F4D59"/>
    <w:rPr>
      <w:rFonts w:ascii="Consolas" w:hAnsi="Consolas"/>
      <w:i/>
      <w:color w:val="4070A0"/>
      <w:kern w:val="0"/>
      <w:sz w:val="22"/>
      <w:lang w:val="en"/>
      <w14:ligatures w14:val="none"/>
    </w:rPr>
  </w:style>
  <w:style w:type="character" w:customStyle="1" w:styleId="SpecialStringTok">
    <w:name w:val="SpecialStringTok"/>
    <w:basedOn w:val="VerbatimChar"/>
    <w:rsid w:val="007F4D59"/>
    <w:rPr>
      <w:rFonts w:ascii="Consolas" w:hAnsi="Consolas"/>
      <w:i/>
      <w:color w:val="BB6688"/>
      <w:kern w:val="0"/>
      <w:sz w:val="22"/>
      <w:lang w:val="en"/>
      <w14:ligatures w14:val="none"/>
    </w:rPr>
  </w:style>
  <w:style w:type="character" w:customStyle="1" w:styleId="ImportTok">
    <w:name w:val="ImportTok"/>
    <w:basedOn w:val="VerbatimChar"/>
    <w:rsid w:val="007F4D59"/>
    <w:rPr>
      <w:rFonts w:ascii="Consolas" w:hAnsi="Consolas"/>
      <w:b/>
      <w:i/>
      <w:color w:val="008000"/>
      <w:kern w:val="0"/>
      <w:sz w:val="22"/>
      <w:lang w:val="en"/>
      <w14:ligatures w14:val="none"/>
    </w:rPr>
  </w:style>
  <w:style w:type="character" w:customStyle="1" w:styleId="CommentTok">
    <w:name w:val="CommentTok"/>
    <w:basedOn w:val="VerbatimChar"/>
    <w:rsid w:val="007F4D59"/>
    <w:rPr>
      <w:rFonts w:ascii="Consolas" w:hAnsi="Consolas"/>
      <w:i w:val="0"/>
      <w:color w:val="60A0B0"/>
      <w:kern w:val="0"/>
      <w:sz w:val="22"/>
      <w:lang w:val="en"/>
      <w14:ligatures w14:val="none"/>
    </w:rPr>
  </w:style>
  <w:style w:type="character" w:customStyle="1" w:styleId="DocumentationTok">
    <w:name w:val="DocumentationTok"/>
    <w:basedOn w:val="VerbatimChar"/>
    <w:rsid w:val="007F4D59"/>
    <w:rPr>
      <w:rFonts w:ascii="Consolas" w:hAnsi="Consolas"/>
      <w:i w:val="0"/>
      <w:color w:val="BA2121"/>
      <w:kern w:val="0"/>
      <w:sz w:val="22"/>
      <w:lang w:val="en"/>
      <w14:ligatures w14:val="none"/>
    </w:rPr>
  </w:style>
  <w:style w:type="character" w:customStyle="1" w:styleId="AnnotationTok">
    <w:name w:val="AnnotationTok"/>
    <w:basedOn w:val="VerbatimChar"/>
    <w:rsid w:val="007F4D59"/>
    <w:rPr>
      <w:rFonts w:ascii="Consolas" w:hAnsi="Consolas"/>
      <w:b/>
      <w:i w:val="0"/>
      <w:color w:val="60A0B0"/>
      <w:kern w:val="0"/>
      <w:sz w:val="22"/>
      <w:lang w:val="en"/>
      <w14:ligatures w14:val="none"/>
    </w:rPr>
  </w:style>
  <w:style w:type="character" w:customStyle="1" w:styleId="CommentVarTok">
    <w:name w:val="CommentVarTok"/>
    <w:basedOn w:val="VerbatimChar"/>
    <w:rsid w:val="007F4D59"/>
    <w:rPr>
      <w:rFonts w:ascii="Consolas" w:hAnsi="Consolas"/>
      <w:b/>
      <w:i w:val="0"/>
      <w:color w:val="60A0B0"/>
      <w:kern w:val="0"/>
      <w:sz w:val="22"/>
      <w:lang w:val="en"/>
      <w14:ligatures w14:val="none"/>
    </w:rPr>
  </w:style>
  <w:style w:type="character" w:customStyle="1" w:styleId="OtherTok">
    <w:name w:val="OtherTok"/>
    <w:basedOn w:val="VerbatimChar"/>
    <w:rsid w:val="007F4D59"/>
    <w:rPr>
      <w:rFonts w:ascii="Consolas" w:hAnsi="Consolas"/>
      <w:i/>
      <w:color w:val="007020"/>
      <w:kern w:val="0"/>
      <w:sz w:val="22"/>
      <w:lang w:val="en"/>
      <w14:ligatures w14:val="none"/>
    </w:rPr>
  </w:style>
  <w:style w:type="character" w:customStyle="1" w:styleId="FunctionTok">
    <w:name w:val="FunctionTok"/>
    <w:basedOn w:val="VerbatimChar"/>
    <w:rsid w:val="007F4D59"/>
    <w:rPr>
      <w:rFonts w:ascii="Consolas" w:hAnsi="Consolas"/>
      <w:i/>
      <w:color w:val="06287E"/>
      <w:kern w:val="0"/>
      <w:sz w:val="22"/>
      <w:lang w:val="en"/>
      <w14:ligatures w14:val="none"/>
    </w:rPr>
  </w:style>
  <w:style w:type="character" w:customStyle="1" w:styleId="VariableTok">
    <w:name w:val="VariableTok"/>
    <w:basedOn w:val="VerbatimChar"/>
    <w:rsid w:val="007F4D59"/>
    <w:rPr>
      <w:rFonts w:ascii="Consolas" w:hAnsi="Consolas"/>
      <w:i/>
      <w:color w:val="19177C"/>
      <w:kern w:val="0"/>
      <w:sz w:val="22"/>
      <w:lang w:val="en"/>
      <w14:ligatures w14:val="none"/>
    </w:rPr>
  </w:style>
  <w:style w:type="character" w:customStyle="1" w:styleId="ControlFlowTok">
    <w:name w:val="ControlFlowTok"/>
    <w:basedOn w:val="VerbatimChar"/>
    <w:rsid w:val="007F4D59"/>
    <w:rPr>
      <w:rFonts w:ascii="Consolas" w:hAnsi="Consolas"/>
      <w:b/>
      <w:i/>
      <w:color w:val="007020"/>
      <w:kern w:val="0"/>
      <w:sz w:val="22"/>
      <w:lang w:val="en"/>
      <w14:ligatures w14:val="none"/>
    </w:rPr>
  </w:style>
  <w:style w:type="character" w:customStyle="1" w:styleId="OperatorTok">
    <w:name w:val="OperatorTok"/>
    <w:basedOn w:val="VerbatimChar"/>
    <w:rsid w:val="007F4D59"/>
    <w:rPr>
      <w:rFonts w:ascii="Consolas" w:hAnsi="Consolas"/>
      <w:i/>
      <w:color w:val="666666"/>
      <w:kern w:val="0"/>
      <w:sz w:val="22"/>
      <w:lang w:val="en"/>
      <w14:ligatures w14:val="none"/>
    </w:rPr>
  </w:style>
  <w:style w:type="character" w:customStyle="1" w:styleId="BuiltInTok">
    <w:name w:val="BuiltInTok"/>
    <w:basedOn w:val="VerbatimChar"/>
    <w:rsid w:val="007F4D59"/>
    <w:rPr>
      <w:rFonts w:ascii="Consolas" w:hAnsi="Consolas"/>
      <w:i/>
      <w:color w:val="008000"/>
      <w:kern w:val="0"/>
      <w:sz w:val="22"/>
      <w:lang w:val="en"/>
      <w14:ligatures w14:val="none"/>
    </w:rPr>
  </w:style>
  <w:style w:type="character" w:customStyle="1" w:styleId="ExtensionTok">
    <w:name w:val="ExtensionTok"/>
    <w:basedOn w:val="VerbatimChar"/>
    <w:rsid w:val="007F4D59"/>
    <w:rPr>
      <w:rFonts w:ascii="Consolas" w:hAnsi="Consolas"/>
      <w:i/>
      <w:kern w:val="0"/>
      <w:sz w:val="22"/>
      <w:lang w:val="en"/>
      <w14:ligatures w14:val="none"/>
    </w:rPr>
  </w:style>
  <w:style w:type="character" w:customStyle="1" w:styleId="PreprocessorTok">
    <w:name w:val="PreprocessorTok"/>
    <w:basedOn w:val="VerbatimChar"/>
    <w:rsid w:val="007F4D59"/>
    <w:rPr>
      <w:rFonts w:ascii="Consolas" w:hAnsi="Consolas"/>
      <w:i/>
      <w:color w:val="BC7A00"/>
      <w:kern w:val="0"/>
      <w:sz w:val="22"/>
      <w:lang w:val="en"/>
      <w14:ligatures w14:val="none"/>
    </w:rPr>
  </w:style>
  <w:style w:type="character" w:customStyle="1" w:styleId="AttributeTok">
    <w:name w:val="AttributeTok"/>
    <w:basedOn w:val="VerbatimChar"/>
    <w:rsid w:val="007F4D59"/>
    <w:rPr>
      <w:rFonts w:ascii="Consolas" w:hAnsi="Consolas"/>
      <w:i/>
      <w:color w:val="7D9029"/>
      <w:kern w:val="0"/>
      <w:sz w:val="22"/>
      <w:lang w:val="en"/>
      <w14:ligatures w14:val="none"/>
    </w:rPr>
  </w:style>
  <w:style w:type="character" w:customStyle="1" w:styleId="RegionMarkerTok">
    <w:name w:val="RegionMarkerTok"/>
    <w:basedOn w:val="VerbatimChar"/>
    <w:rsid w:val="007F4D59"/>
    <w:rPr>
      <w:rFonts w:ascii="Consolas" w:hAnsi="Consolas"/>
      <w:i/>
      <w:kern w:val="0"/>
      <w:sz w:val="22"/>
      <w:lang w:val="en"/>
      <w14:ligatures w14:val="none"/>
    </w:rPr>
  </w:style>
  <w:style w:type="character" w:customStyle="1" w:styleId="InformationTok">
    <w:name w:val="InformationTok"/>
    <w:basedOn w:val="VerbatimChar"/>
    <w:rsid w:val="007F4D59"/>
    <w:rPr>
      <w:rFonts w:ascii="Consolas" w:hAnsi="Consolas"/>
      <w:b/>
      <w:i w:val="0"/>
      <w:color w:val="60A0B0"/>
      <w:kern w:val="0"/>
      <w:sz w:val="22"/>
      <w:lang w:val="en"/>
      <w14:ligatures w14:val="none"/>
    </w:rPr>
  </w:style>
  <w:style w:type="character" w:customStyle="1" w:styleId="WarningTok">
    <w:name w:val="WarningTok"/>
    <w:basedOn w:val="VerbatimChar"/>
    <w:rsid w:val="007F4D59"/>
    <w:rPr>
      <w:rFonts w:ascii="Consolas" w:hAnsi="Consolas"/>
      <w:b/>
      <w:i w:val="0"/>
      <w:color w:val="60A0B0"/>
      <w:kern w:val="0"/>
      <w:sz w:val="22"/>
      <w:lang w:val="en"/>
      <w14:ligatures w14:val="none"/>
    </w:rPr>
  </w:style>
  <w:style w:type="character" w:customStyle="1" w:styleId="AlertTok">
    <w:name w:val="AlertTok"/>
    <w:basedOn w:val="VerbatimChar"/>
    <w:rsid w:val="007F4D59"/>
    <w:rPr>
      <w:rFonts w:ascii="Consolas" w:hAnsi="Consolas"/>
      <w:b/>
      <w:i/>
      <w:color w:val="FF0000"/>
      <w:kern w:val="0"/>
      <w:sz w:val="22"/>
      <w:lang w:val="en"/>
      <w14:ligatures w14:val="none"/>
    </w:rPr>
  </w:style>
  <w:style w:type="character" w:customStyle="1" w:styleId="ErrorTok">
    <w:name w:val="ErrorTok"/>
    <w:basedOn w:val="VerbatimChar"/>
    <w:rsid w:val="007F4D59"/>
    <w:rPr>
      <w:rFonts w:ascii="Consolas" w:hAnsi="Consolas"/>
      <w:b/>
      <w:i/>
      <w:color w:val="FF0000"/>
      <w:kern w:val="0"/>
      <w:sz w:val="22"/>
      <w:lang w:val="en"/>
      <w14:ligatures w14:val="none"/>
    </w:rPr>
  </w:style>
  <w:style w:type="character" w:customStyle="1" w:styleId="NormalTok">
    <w:name w:val="NormalTok"/>
    <w:basedOn w:val="VerbatimChar"/>
    <w:rsid w:val="007F4D59"/>
    <w:rPr>
      <w:rFonts w:ascii="Consolas" w:hAnsi="Consolas"/>
      <w:i/>
      <w:kern w:val="0"/>
      <w:sz w:val="22"/>
      <w:lang w:val="en"/>
      <w14:ligatures w14:val="none"/>
    </w:rPr>
  </w:style>
  <w:style w:type="character" w:styleId="PlaceholderText">
    <w:name w:val="Placeholder Text"/>
    <w:basedOn w:val="DefaultParagraphFont"/>
    <w:rsid w:val="007F4D59"/>
    <w:rPr>
      <w:color w:val="666666"/>
    </w:rPr>
  </w:style>
  <w:style w:type="character" w:styleId="UnresolvedMention">
    <w:name w:val="Unresolved Mention"/>
    <w:basedOn w:val="DefaultParagraphFont"/>
    <w:uiPriority w:val="99"/>
    <w:semiHidden/>
    <w:unhideWhenUsed/>
    <w:rsid w:val="00AF3226"/>
    <w:rPr>
      <w:color w:val="605E5C"/>
      <w:shd w:val="clear" w:color="auto" w:fill="E1DFDD"/>
    </w:rPr>
  </w:style>
  <w:style w:type="character" w:styleId="FollowedHyperlink">
    <w:name w:val="FollowedHyperlink"/>
    <w:basedOn w:val="DefaultParagraphFont"/>
    <w:uiPriority w:val="99"/>
    <w:semiHidden/>
    <w:unhideWhenUsed/>
    <w:rsid w:val="00C50067"/>
    <w:rPr>
      <w:color w:val="96607D" w:themeColor="followedHyperlink"/>
      <w:u w:val="single"/>
    </w:rPr>
  </w:style>
  <w:style w:type="character" w:styleId="CommentReference">
    <w:name w:val="annotation reference"/>
    <w:basedOn w:val="DefaultParagraphFont"/>
    <w:uiPriority w:val="99"/>
    <w:semiHidden/>
    <w:unhideWhenUsed/>
    <w:rsid w:val="00D739F9"/>
    <w:rPr>
      <w:sz w:val="16"/>
      <w:szCs w:val="16"/>
    </w:rPr>
  </w:style>
  <w:style w:type="paragraph" w:styleId="CommentText">
    <w:name w:val="annotation text"/>
    <w:basedOn w:val="Normal"/>
    <w:link w:val="CommentTextChar"/>
    <w:uiPriority w:val="99"/>
    <w:unhideWhenUsed/>
    <w:rsid w:val="00D739F9"/>
    <w:pPr>
      <w:spacing w:line="240" w:lineRule="auto"/>
    </w:pPr>
    <w:rPr>
      <w:sz w:val="20"/>
      <w:szCs w:val="20"/>
    </w:rPr>
  </w:style>
  <w:style w:type="character" w:customStyle="1" w:styleId="CommentTextChar">
    <w:name w:val="Comment Text Char"/>
    <w:basedOn w:val="DefaultParagraphFont"/>
    <w:link w:val="CommentText"/>
    <w:uiPriority w:val="99"/>
    <w:rsid w:val="00D739F9"/>
    <w:rPr>
      <w:sz w:val="20"/>
      <w:szCs w:val="20"/>
    </w:rPr>
  </w:style>
  <w:style w:type="paragraph" w:styleId="CommentSubject">
    <w:name w:val="annotation subject"/>
    <w:basedOn w:val="CommentText"/>
    <w:next w:val="CommentText"/>
    <w:link w:val="CommentSubjectChar"/>
    <w:uiPriority w:val="99"/>
    <w:semiHidden/>
    <w:unhideWhenUsed/>
    <w:rsid w:val="00D739F9"/>
    <w:rPr>
      <w:b/>
      <w:bCs/>
    </w:rPr>
  </w:style>
  <w:style w:type="character" w:customStyle="1" w:styleId="CommentSubjectChar">
    <w:name w:val="Comment Subject Char"/>
    <w:basedOn w:val="CommentTextChar"/>
    <w:link w:val="CommentSubject"/>
    <w:uiPriority w:val="99"/>
    <w:semiHidden/>
    <w:rsid w:val="00D739F9"/>
    <w:rPr>
      <w:b/>
      <w:bCs/>
      <w:sz w:val="20"/>
      <w:szCs w:val="20"/>
    </w:rPr>
  </w:style>
  <w:style w:type="table" w:styleId="TableGrid">
    <w:name w:val="Table Grid"/>
    <w:basedOn w:val="TableNormal"/>
    <w:uiPriority w:val="39"/>
    <w:rsid w:val="005E29E1"/>
    <w:pPr>
      <w:spacing w:after="0" w:line="240" w:lineRule="auto"/>
    </w:pPr>
    <w:tblPr/>
  </w:style>
  <w:style w:type="paragraph" w:styleId="Header">
    <w:name w:val="header"/>
    <w:basedOn w:val="Normal"/>
    <w:link w:val="HeaderChar"/>
    <w:uiPriority w:val="99"/>
    <w:unhideWhenUsed/>
    <w:rsid w:val="00D648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48CC"/>
  </w:style>
  <w:style w:type="paragraph" w:styleId="Footer">
    <w:name w:val="footer"/>
    <w:basedOn w:val="Normal"/>
    <w:link w:val="FooterChar"/>
    <w:uiPriority w:val="99"/>
    <w:unhideWhenUsed/>
    <w:rsid w:val="00D648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48CC"/>
  </w:style>
  <w:style w:type="paragraph" w:styleId="TOC1">
    <w:name w:val="toc 1"/>
    <w:basedOn w:val="Normal"/>
    <w:next w:val="Normal"/>
    <w:autoRedefine/>
    <w:uiPriority w:val="39"/>
    <w:unhideWhenUsed/>
    <w:rsid w:val="000437F1"/>
    <w:pPr>
      <w:spacing w:after="100"/>
    </w:pPr>
  </w:style>
  <w:style w:type="paragraph" w:styleId="TOC2">
    <w:name w:val="toc 2"/>
    <w:basedOn w:val="Normal"/>
    <w:next w:val="Normal"/>
    <w:autoRedefine/>
    <w:uiPriority w:val="39"/>
    <w:unhideWhenUsed/>
    <w:rsid w:val="000437F1"/>
    <w:pPr>
      <w:spacing w:after="100"/>
      <w:ind w:left="240"/>
    </w:pPr>
  </w:style>
  <w:style w:type="paragraph" w:styleId="Revision">
    <w:name w:val="Revision"/>
    <w:hidden/>
    <w:uiPriority w:val="99"/>
    <w:semiHidden/>
    <w:rsid w:val="00CA79B7"/>
    <w:pPr>
      <w:spacing w:after="0" w:line="240" w:lineRule="auto"/>
    </w:pPr>
  </w:style>
  <w:style w:type="paragraph" w:styleId="NormalWeb">
    <w:name w:val="Normal (Web)"/>
    <w:basedOn w:val="Normal"/>
    <w:uiPriority w:val="99"/>
    <w:semiHidden/>
    <w:unhideWhenUsed/>
    <w:rsid w:val="00DB7922"/>
    <w:rPr>
      <w:rFonts w:ascii="Times New Roman" w:hAnsi="Times New Roman" w:cs="Times New Roman"/>
    </w:rPr>
  </w:style>
  <w:style w:type="character" w:styleId="Strong">
    <w:name w:val="Strong"/>
    <w:basedOn w:val="DefaultParagraphFont"/>
    <w:uiPriority w:val="22"/>
    <w:qFormat/>
    <w:rsid w:val="00630217"/>
    <w:rPr>
      <w:b/>
      <w:bCs/>
    </w:rPr>
  </w:style>
  <w:style w:type="table" w:styleId="TableGridLight">
    <w:name w:val="Grid Table Light"/>
    <w:basedOn w:val="TableNormal"/>
    <w:uiPriority w:val="40"/>
    <w:rsid w:val="001039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944800"/>
    <w:pPr>
      <w:spacing w:after="0" w:line="240" w:lineRule="auto"/>
    </w:pPr>
    <w:tblPr>
      <w:tblStyleRowBandSize w:val="1"/>
      <w:tblStyleColBandSize w:val="1"/>
      <w:tblBorders>
        <w:top w:val="single" w:sz="4" w:space="0" w:color="3CCEC9" w:themeColor="accent1" w:themeTint="99"/>
        <w:left w:val="single" w:sz="4" w:space="0" w:color="3CCEC9" w:themeColor="accent1" w:themeTint="99"/>
        <w:bottom w:val="single" w:sz="4" w:space="0" w:color="3CCEC9" w:themeColor="accent1" w:themeTint="99"/>
        <w:right w:val="single" w:sz="4" w:space="0" w:color="3CCEC9" w:themeColor="accent1" w:themeTint="99"/>
        <w:insideH w:val="single" w:sz="4" w:space="0" w:color="3CCEC9" w:themeColor="accent1" w:themeTint="99"/>
        <w:insideV w:val="single" w:sz="4" w:space="0" w:color="3CCEC9" w:themeColor="accent1" w:themeTint="99"/>
      </w:tblBorders>
    </w:tblPr>
    <w:tblStylePr w:type="firstRow">
      <w:rPr>
        <w:b/>
        <w:bCs/>
        <w:color w:val="FFFFFF" w:themeColor="background1"/>
      </w:rPr>
      <w:tblPr/>
      <w:tcPr>
        <w:tcBorders>
          <w:top w:val="single" w:sz="4" w:space="0" w:color="155452" w:themeColor="accent1"/>
          <w:left w:val="single" w:sz="4" w:space="0" w:color="155452" w:themeColor="accent1"/>
          <w:bottom w:val="single" w:sz="4" w:space="0" w:color="155452" w:themeColor="accent1"/>
          <w:right w:val="single" w:sz="4" w:space="0" w:color="155452" w:themeColor="accent1"/>
          <w:insideH w:val="nil"/>
          <w:insideV w:val="nil"/>
        </w:tcBorders>
        <w:shd w:val="clear" w:color="auto" w:fill="155452" w:themeFill="accent1"/>
      </w:tcPr>
    </w:tblStylePr>
    <w:tblStylePr w:type="lastRow">
      <w:rPr>
        <w:b/>
        <w:bCs/>
      </w:rPr>
      <w:tblPr/>
      <w:tcPr>
        <w:tcBorders>
          <w:top w:val="double" w:sz="4" w:space="0" w:color="155452" w:themeColor="accent1"/>
        </w:tcBorders>
      </w:tcPr>
    </w:tblStylePr>
    <w:tblStylePr w:type="firstCol">
      <w:rPr>
        <w:b/>
        <w:bCs/>
      </w:rPr>
    </w:tblStylePr>
    <w:tblStylePr w:type="lastCol">
      <w:rPr>
        <w:b/>
        <w:bCs/>
      </w:rPr>
    </w:tblStylePr>
    <w:tblStylePr w:type="band1Vert">
      <w:tblPr/>
      <w:tcPr>
        <w:shd w:val="clear" w:color="auto" w:fill="BEEEED" w:themeFill="accent1" w:themeFillTint="33"/>
      </w:tcPr>
    </w:tblStylePr>
    <w:tblStylePr w:type="band1Horz">
      <w:tblPr/>
      <w:tcPr>
        <w:shd w:val="clear" w:color="auto" w:fill="BEEEED" w:themeFill="accent1" w:themeFillTint="33"/>
      </w:tcPr>
    </w:tblStylePr>
  </w:style>
  <w:style w:type="table" w:styleId="GridTable5Dark-Accent2">
    <w:name w:val="Grid Table 5 Dark Accent 2"/>
    <w:basedOn w:val="TableNormal"/>
    <w:uiPriority w:val="50"/>
    <w:rsid w:val="009448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0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B6B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B6B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B6B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B6B1" w:themeFill="accent2"/>
      </w:tcPr>
    </w:tblStylePr>
    <w:tblStylePr w:type="band1Vert">
      <w:tblPr/>
      <w:tcPr>
        <w:shd w:val="clear" w:color="auto" w:fill="D5E1DF" w:themeFill="accent2" w:themeFillTint="66"/>
      </w:tcPr>
    </w:tblStylePr>
    <w:tblStylePr w:type="band1Horz">
      <w:tblPr/>
      <w:tcPr>
        <w:shd w:val="clear" w:color="auto" w:fill="D5E1DF"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774527">
      <w:bodyDiv w:val="1"/>
      <w:marLeft w:val="0"/>
      <w:marRight w:val="0"/>
      <w:marTop w:val="0"/>
      <w:marBottom w:val="0"/>
      <w:divBdr>
        <w:top w:val="none" w:sz="0" w:space="0" w:color="auto"/>
        <w:left w:val="none" w:sz="0" w:space="0" w:color="auto"/>
        <w:bottom w:val="none" w:sz="0" w:space="0" w:color="auto"/>
        <w:right w:val="none" w:sz="0" w:space="0" w:color="auto"/>
      </w:divBdr>
    </w:div>
    <w:div w:id="130261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va.gov.lv/lv/ietekmes-uz-vidi-novertejumu-projekti/veja-elektrostaciju-parka-augstkalni-buvnieciba-smiltenes-novada-sia-wpr2" TargetMode="External"/><Relationship Id="rId2" Type="http://schemas.openxmlformats.org/officeDocument/2006/relationships/hyperlink" Target="https://www.eva.gov.lv/lv/ietekmes-uz-vidi-novertejumu-projekti/veja-elektrostaciju-parka-eko-ziemeli-buvnieciba-sia-eko-ziemeli" TargetMode="External"/><Relationship Id="rId1" Type="http://schemas.openxmlformats.org/officeDocument/2006/relationships/hyperlink" Target="https://likumi.lv/ta/id/361135-latvijas-energetikas-strategija-lidz-2050-gadam" TargetMode="External"/><Relationship Id="rId6" Type="http://schemas.openxmlformats.org/officeDocument/2006/relationships/hyperlink" Target="https://vktap.mk.gov.lv/tasks/legal_act_circulation_headers/7771fd2d-cf64-4e59-83b6-b2ed6f257612" TargetMode="External"/><Relationship Id="rId5" Type="http://schemas.openxmlformats.org/officeDocument/2006/relationships/hyperlink" Target="https://vktap.mk.gov.lv/tasks/legal_act_circulation_headers/0749eb63-8875-46d6-8a1d-88f68e8770c5" TargetMode="External"/><Relationship Id="rId4" Type="http://schemas.openxmlformats.org/officeDocument/2006/relationships/hyperlink" Target="https://vktap.mk.gov.lv/tasks/legal_act_circulation_headers/8370020c-ea67-4344-978a-338590a55f8a" TargetMode="External"/></Relationships>
</file>

<file path=word/theme/theme1.xml><?xml version="1.0" encoding="utf-8"?>
<a:theme xmlns:a="http://schemas.openxmlformats.org/drawingml/2006/main" name="Office Theme">
  <a:themeElements>
    <a:clrScheme name="KEM-palete 02">
      <a:dk1>
        <a:sysClr val="windowText" lastClr="000000"/>
      </a:dk1>
      <a:lt1>
        <a:sysClr val="window" lastClr="FFFFFF"/>
      </a:lt1>
      <a:dk2>
        <a:srgbClr val="684C65"/>
      </a:dk2>
      <a:lt2>
        <a:srgbClr val="DBCFB0"/>
      </a:lt2>
      <a:accent1>
        <a:srgbClr val="155452"/>
      </a:accent1>
      <a:accent2>
        <a:srgbClr val="98B6B1"/>
      </a:accent2>
      <a:accent3>
        <a:srgbClr val="88A47C"/>
      </a:accent3>
      <a:accent4>
        <a:srgbClr val="E3B23C"/>
      </a:accent4>
      <a:accent5>
        <a:srgbClr val="D36135"/>
      </a:accent5>
      <a:accent6>
        <a:srgbClr val="A63A50"/>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288d2c-1ae0-44d9-b66e-4c6d1e218f81">
      <Terms xmlns="http://schemas.microsoft.com/office/infopath/2007/PartnerControls"/>
    </lcf76f155ced4ddcb4097134ff3c332f>
    <TaxCatchAll xmlns="5e268f2e-50b4-4d47-b7b2-c123b5f22e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47F3059313208C4A9ADD5D936F8AF071" ma:contentTypeVersion="11" ma:contentTypeDescription="Izveidot jaunu dokumentu." ma:contentTypeScope="" ma:versionID="6b0d15dace1ea0be41d51c3e0a0fff35">
  <xsd:schema xmlns:xsd="http://www.w3.org/2001/XMLSchema" xmlns:xs="http://www.w3.org/2001/XMLSchema" xmlns:p="http://schemas.microsoft.com/office/2006/metadata/properties" xmlns:ns2="f1288d2c-1ae0-44d9-b66e-4c6d1e218f81" xmlns:ns3="5e268f2e-50b4-4d47-b7b2-c123b5f22ef4" targetNamespace="http://schemas.microsoft.com/office/2006/metadata/properties" ma:root="true" ma:fieldsID="108223de7fff118fb43414af0f8327cc" ns2:_="" ns3:_="">
    <xsd:import namespace="f1288d2c-1ae0-44d9-b66e-4c6d1e218f81"/>
    <xsd:import namespace="5e268f2e-50b4-4d47-b7b2-c123b5f22e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88d2c-1ae0-44d9-b66e-4c6d1e218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3ca0ba2-8f7b-4e54-a36a-b10e8b1fda5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268f2e-50b4-4d47-b7b2-c123b5f22e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13203b-6ade-49d0-b4b6-925dbcabf299}" ma:internalName="TaxCatchAll" ma:showField="CatchAllData" ma:web="5e268f2e-50b4-4d47-b7b2-c123b5f22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C8C19-477E-4222-B951-941CC910AFC2}">
  <ds:schemaRefs>
    <ds:schemaRef ds:uri="http://schemas.openxmlformats.org/officeDocument/2006/bibliography"/>
  </ds:schemaRefs>
</ds:datastoreItem>
</file>

<file path=customXml/itemProps2.xml><?xml version="1.0" encoding="utf-8"?>
<ds:datastoreItem xmlns:ds="http://schemas.openxmlformats.org/officeDocument/2006/customXml" ds:itemID="{9ED206AD-0186-4F75-826C-19345DFC77AE}">
  <ds:schemaRefs>
    <ds:schemaRef ds:uri="http://schemas.microsoft.com/office/2006/metadata/properties"/>
    <ds:schemaRef ds:uri="http://schemas.microsoft.com/office/infopath/2007/PartnerControls"/>
    <ds:schemaRef ds:uri="f1288d2c-1ae0-44d9-b66e-4c6d1e218f81"/>
    <ds:schemaRef ds:uri="5e268f2e-50b4-4d47-b7b2-c123b5f22ef4"/>
  </ds:schemaRefs>
</ds:datastoreItem>
</file>

<file path=customXml/itemProps3.xml><?xml version="1.0" encoding="utf-8"?>
<ds:datastoreItem xmlns:ds="http://schemas.openxmlformats.org/officeDocument/2006/customXml" ds:itemID="{AD8F4FC5-98A1-4444-9531-109C85BCFACE}">
  <ds:schemaRefs>
    <ds:schemaRef ds:uri="http://schemas.microsoft.com/sharepoint/v3/contenttype/forms"/>
  </ds:schemaRefs>
</ds:datastoreItem>
</file>

<file path=customXml/itemProps4.xml><?xml version="1.0" encoding="utf-8"?>
<ds:datastoreItem xmlns:ds="http://schemas.openxmlformats.org/officeDocument/2006/customXml" ds:itemID="{93E3F618-E9A1-4BA2-A14D-027669D96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88d2c-1ae0-44d9-b66e-4c6d1e218f81"/>
    <ds:schemaRef ds:uri="5e268f2e-50b4-4d47-b7b2-c123b5f22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983c8fe-858f-419f-96aa-6e16d9a938bd}" enabled="1" method="Standard" siteId="{2a56aaf6-d773-4e83-b5cc-392a453ef3db}" removed="0"/>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11</TotalTime>
  <Pages>12</Pages>
  <Words>16327</Words>
  <Characters>9307</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25583</CharactersWithSpaces>
  <SharedDoc>false</SharedDoc>
  <HLinks>
    <vt:vector size="168" baseType="variant">
      <vt:variant>
        <vt:i4>1376312</vt:i4>
      </vt:variant>
      <vt:variant>
        <vt:i4>62</vt:i4>
      </vt:variant>
      <vt:variant>
        <vt:i4>0</vt:i4>
      </vt:variant>
      <vt:variant>
        <vt:i4>5</vt:i4>
      </vt:variant>
      <vt:variant>
        <vt:lpwstr/>
      </vt:variant>
      <vt:variant>
        <vt:lpwstr>_Toc212200815</vt:lpwstr>
      </vt:variant>
      <vt:variant>
        <vt:i4>1376312</vt:i4>
      </vt:variant>
      <vt:variant>
        <vt:i4>56</vt:i4>
      </vt:variant>
      <vt:variant>
        <vt:i4>0</vt:i4>
      </vt:variant>
      <vt:variant>
        <vt:i4>5</vt:i4>
      </vt:variant>
      <vt:variant>
        <vt:lpwstr/>
      </vt:variant>
      <vt:variant>
        <vt:lpwstr>_Toc212200814</vt:lpwstr>
      </vt:variant>
      <vt:variant>
        <vt:i4>1376312</vt:i4>
      </vt:variant>
      <vt:variant>
        <vt:i4>50</vt:i4>
      </vt:variant>
      <vt:variant>
        <vt:i4>0</vt:i4>
      </vt:variant>
      <vt:variant>
        <vt:i4>5</vt:i4>
      </vt:variant>
      <vt:variant>
        <vt:lpwstr/>
      </vt:variant>
      <vt:variant>
        <vt:lpwstr>_Toc212200813</vt:lpwstr>
      </vt:variant>
      <vt:variant>
        <vt:i4>1376312</vt:i4>
      </vt:variant>
      <vt:variant>
        <vt:i4>44</vt:i4>
      </vt:variant>
      <vt:variant>
        <vt:i4>0</vt:i4>
      </vt:variant>
      <vt:variant>
        <vt:i4>5</vt:i4>
      </vt:variant>
      <vt:variant>
        <vt:lpwstr/>
      </vt:variant>
      <vt:variant>
        <vt:lpwstr>_Toc212200812</vt:lpwstr>
      </vt:variant>
      <vt:variant>
        <vt:i4>1376312</vt:i4>
      </vt:variant>
      <vt:variant>
        <vt:i4>38</vt:i4>
      </vt:variant>
      <vt:variant>
        <vt:i4>0</vt:i4>
      </vt:variant>
      <vt:variant>
        <vt:i4>5</vt:i4>
      </vt:variant>
      <vt:variant>
        <vt:lpwstr/>
      </vt:variant>
      <vt:variant>
        <vt:lpwstr>_Toc212200811</vt:lpwstr>
      </vt:variant>
      <vt:variant>
        <vt:i4>1376312</vt:i4>
      </vt:variant>
      <vt:variant>
        <vt:i4>32</vt:i4>
      </vt:variant>
      <vt:variant>
        <vt:i4>0</vt:i4>
      </vt:variant>
      <vt:variant>
        <vt:i4>5</vt:i4>
      </vt:variant>
      <vt:variant>
        <vt:lpwstr/>
      </vt:variant>
      <vt:variant>
        <vt:lpwstr>_Toc212200810</vt:lpwstr>
      </vt:variant>
      <vt:variant>
        <vt:i4>1310776</vt:i4>
      </vt:variant>
      <vt:variant>
        <vt:i4>26</vt:i4>
      </vt:variant>
      <vt:variant>
        <vt:i4>0</vt:i4>
      </vt:variant>
      <vt:variant>
        <vt:i4>5</vt:i4>
      </vt:variant>
      <vt:variant>
        <vt:lpwstr/>
      </vt:variant>
      <vt:variant>
        <vt:lpwstr>_Toc212200809</vt:lpwstr>
      </vt:variant>
      <vt:variant>
        <vt:i4>1310776</vt:i4>
      </vt:variant>
      <vt:variant>
        <vt:i4>20</vt:i4>
      </vt:variant>
      <vt:variant>
        <vt:i4>0</vt:i4>
      </vt:variant>
      <vt:variant>
        <vt:i4>5</vt:i4>
      </vt:variant>
      <vt:variant>
        <vt:lpwstr/>
      </vt:variant>
      <vt:variant>
        <vt:lpwstr>_Toc212200808</vt:lpwstr>
      </vt:variant>
      <vt:variant>
        <vt:i4>1310776</vt:i4>
      </vt:variant>
      <vt:variant>
        <vt:i4>14</vt:i4>
      </vt:variant>
      <vt:variant>
        <vt:i4>0</vt:i4>
      </vt:variant>
      <vt:variant>
        <vt:i4>5</vt:i4>
      </vt:variant>
      <vt:variant>
        <vt:lpwstr/>
      </vt:variant>
      <vt:variant>
        <vt:lpwstr>_Toc212200807</vt:lpwstr>
      </vt:variant>
      <vt:variant>
        <vt:i4>1310776</vt:i4>
      </vt:variant>
      <vt:variant>
        <vt:i4>8</vt:i4>
      </vt:variant>
      <vt:variant>
        <vt:i4>0</vt:i4>
      </vt:variant>
      <vt:variant>
        <vt:i4>5</vt:i4>
      </vt:variant>
      <vt:variant>
        <vt:lpwstr/>
      </vt:variant>
      <vt:variant>
        <vt:lpwstr>_Toc212200806</vt:lpwstr>
      </vt:variant>
      <vt:variant>
        <vt:i4>1310776</vt:i4>
      </vt:variant>
      <vt:variant>
        <vt:i4>2</vt:i4>
      </vt:variant>
      <vt:variant>
        <vt:i4>0</vt:i4>
      </vt:variant>
      <vt:variant>
        <vt:i4>5</vt:i4>
      </vt:variant>
      <vt:variant>
        <vt:lpwstr/>
      </vt:variant>
      <vt:variant>
        <vt:lpwstr>_Toc212200805</vt:lpwstr>
      </vt:variant>
      <vt:variant>
        <vt:i4>2162725</vt:i4>
      </vt:variant>
      <vt:variant>
        <vt:i4>48</vt:i4>
      </vt:variant>
      <vt:variant>
        <vt:i4>0</vt:i4>
      </vt:variant>
      <vt:variant>
        <vt:i4>5</vt:i4>
      </vt:variant>
      <vt:variant>
        <vt:lpwstr>https://schwenk.lv/par-schwenk/schwenk-latvija/</vt:lpwstr>
      </vt:variant>
      <vt:variant>
        <vt:lpwstr/>
      </vt:variant>
      <vt:variant>
        <vt:i4>6488172</vt:i4>
      </vt:variant>
      <vt:variant>
        <vt:i4>45</vt:i4>
      </vt:variant>
      <vt:variant>
        <vt:i4>0</vt:i4>
      </vt:variant>
      <vt:variant>
        <vt:i4>5</vt:i4>
      </vt:variant>
      <vt:variant>
        <vt:lpwstr>https://ccs-baltic.eu/</vt:lpwstr>
      </vt:variant>
      <vt:variant>
        <vt:lpwstr/>
      </vt:variant>
      <vt:variant>
        <vt:i4>6029313</vt:i4>
      </vt:variant>
      <vt:variant>
        <vt:i4>42</vt:i4>
      </vt:variant>
      <vt:variant>
        <vt:i4>0</vt:i4>
      </vt:variant>
      <vt:variant>
        <vt:i4>5</vt:i4>
      </vt:variant>
      <vt:variant>
        <vt:lpwstr>https://ravennaccs.com/en-IT/home</vt:lpwstr>
      </vt:variant>
      <vt:variant>
        <vt:lpwstr/>
      </vt:variant>
      <vt:variant>
        <vt:i4>4063347</vt:i4>
      </vt:variant>
      <vt:variant>
        <vt:i4>39</vt:i4>
      </vt:variant>
      <vt:variant>
        <vt:i4>0</vt:i4>
      </vt:variant>
      <vt:variant>
        <vt:i4>5</vt:i4>
      </vt:variant>
      <vt:variant>
        <vt:lpwstr>https://ec.europa.eu/info/funding-tenders/opportunities/portal/screen/opportunities/projects-details/43251567/101147522/CEF2027</vt:lpwstr>
      </vt:variant>
      <vt:variant>
        <vt:lpwstr/>
      </vt:variant>
      <vt:variant>
        <vt:i4>2162796</vt:i4>
      </vt:variant>
      <vt:variant>
        <vt:i4>36</vt:i4>
      </vt:variant>
      <vt:variant>
        <vt:i4>0</vt:i4>
      </vt:variant>
      <vt:variant>
        <vt:i4>5</vt:i4>
      </vt:variant>
      <vt:variant>
        <vt:lpwstr>https://beccs.se/about-beccs-stockholm/</vt:lpwstr>
      </vt:variant>
      <vt:variant>
        <vt:lpwstr/>
      </vt:variant>
      <vt:variant>
        <vt:i4>5832769</vt:i4>
      </vt:variant>
      <vt:variant>
        <vt:i4>33</vt:i4>
      </vt:variant>
      <vt:variant>
        <vt:i4>0</vt:i4>
      </vt:variant>
      <vt:variant>
        <vt:i4>5</vt:i4>
      </vt:variant>
      <vt:variant>
        <vt:lpwstr>https://bifrost-ccs.com/</vt:lpwstr>
      </vt:variant>
      <vt:variant>
        <vt:lpwstr/>
      </vt:variant>
      <vt:variant>
        <vt:i4>6815850</vt:i4>
      </vt:variant>
      <vt:variant>
        <vt:i4>30</vt:i4>
      </vt:variant>
      <vt:variant>
        <vt:i4>0</vt:i4>
      </vt:variant>
      <vt:variant>
        <vt:i4>5</vt:i4>
      </vt:variant>
      <vt:variant>
        <vt:lpwstr>https://www.airliquide.com/stories/sustainability/capturing-co2-decarbonize-rotterdams-industrial-basin</vt:lpwstr>
      </vt:variant>
      <vt:variant>
        <vt:lpwstr/>
      </vt:variant>
      <vt:variant>
        <vt:i4>5570591</vt:i4>
      </vt:variant>
      <vt:variant>
        <vt:i4>27</vt:i4>
      </vt:variant>
      <vt:variant>
        <vt:i4>0</vt:i4>
      </vt:variant>
      <vt:variant>
        <vt:i4>5</vt:i4>
      </vt:variant>
      <vt:variant>
        <vt:lpwstr>https://norlights.com/news/green-light-for-co2-injection-and-storage/</vt:lpwstr>
      </vt:variant>
      <vt:variant>
        <vt:lpwstr/>
      </vt:variant>
      <vt:variant>
        <vt:i4>4325464</vt:i4>
      </vt:variant>
      <vt:variant>
        <vt:i4>24</vt:i4>
      </vt:variant>
      <vt:variant>
        <vt:i4>0</vt:i4>
      </vt:variant>
      <vt:variant>
        <vt:i4>5</vt:i4>
      </vt:variant>
      <vt:variant>
        <vt:lpwstr>https://www.globalccsinstitute.com/wp-content/uploads/2025/10/Global-Status-of-CCS-2025-report-9-October.pdf</vt:lpwstr>
      </vt:variant>
      <vt:variant>
        <vt:lpwstr/>
      </vt:variant>
      <vt:variant>
        <vt:i4>1966083</vt:i4>
      </vt:variant>
      <vt:variant>
        <vt:i4>21</vt:i4>
      </vt:variant>
      <vt:variant>
        <vt:i4>0</vt:i4>
      </vt:variant>
      <vt:variant>
        <vt:i4>5</vt:i4>
      </vt:variant>
      <vt:variant>
        <vt:lpwstr>https://likumi.lv/ta/id/360018-grozijumi-likuma-par-zemes-dzilem-</vt:lpwstr>
      </vt:variant>
      <vt:variant>
        <vt:lpwstr/>
      </vt:variant>
      <vt:variant>
        <vt:i4>7340077</vt:i4>
      </vt:variant>
      <vt:variant>
        <vt:i4>18</vt:i4>
      </vt:variant>
      <vt:variant>
        <vt:i4>0</vt:i4>
      </vt:variant>
      <vt:variant>
        <vt:i4>5</vt:i4>
      </vt:variant>
      <vt:variant>
        <vt:lpwstr>https://latvenergo.lv/storage/app/media/parskati/2024/01_Latvenergo_gada_parskats_2024.pdf</vt:lpwstr>
      </vt:variant>
      <vt:variant>
        <vt:lpwstr/>
      </vt:variant>
      <vt:variant>
        <vt:i4>4325383</vt:i4>
      </vt:variant>
      <vt:variant>
        <vt:i4>15</vt:i4>
      </vt:variant>
      <vt:variant>
        <vt:i4>0</vt:i4>
      </vt:variant>
      <vt:variant>
        <vt:i4>5</vt:i4>
      </vt:variant>
      <vt:variant>
        <vt:lpwstr>https://gren.com/lv/energija-no-atkritumiem/</vt:lpwstr>
      </vt:variant>
      <vt:variant>
        <vt:lpwstr/>
      </vt:variant>
      <vt:variant>
        <vt:i4>2162725</vt:i4>
      </vt:variant>
      <vt:variant>
        <vt:i4>12</vt:i4>
      </vt:variant>
      <vt:variant>
        <vt:i4>0</vt:i4>
      </vt:variant>
      <vt:variant>
        <vt:i4>5</vt:i4>
      </vt:variant>
      <vt:variant>
        <vt:lpwstr>https://schwenk.lv/par-schwenk/schwenk-latvija/</vt:lpwstr>
      </vt:variant>
      <vt:variant>
        <vt:lpwstr/>
      </vt:variant>
      <vt:variant>
        <vt:i4>1704031</vt:i4>
      </vt:variant>
      <vt:variant>
        <vt:i4>9</vt:i4>
      </vt:variant>
      <vt:variant>
        <vt:i4>0</vt:i4>
      </vt:variant>
      <vt:variant>
        <vt:i4>5</vt:i4>
      </vt:variant>
      <vt:variant>
        <vt:lpwstr>https://about.bnef.com/insights/commodities/eu-ets-ii-pricing-scenarios/</vt:lpwstr>
      </vt:variant>
      <vt:variant>
        <vt:lpwstr/>
      </vt:variant>
      <vt:variant>
        <vt:i4>6422587</vt:i4>
      </vt:variant>
      <vt:variant>
        <vt:i4>6</vt:i4>
      </vt:variant>
      <vt:variant>
        <vt:i4>0</vt:i4>
      </vt:variant>
      <vt:variant>
        <vt:i4>5</vt:i4>
      </vt:variant>
      <vt:variant>
        <vt:lpwstr>https://climateactiontracker.org/countries/</vt:lpwstr>
      </vt:variant>
      <vt:variant>
        <vt:lpwstr/>
      </vt:variant>
      <vt:variant>
        <vt:i4>2031656</vt:i4>
      </vt:variant>
      <vt:variant>
        <vt:i4>3</vt:i4>
      </vt:variant>
      <vt:variant>
        <vt:i4>0</vt:i4>
      </vt:variant>
      <vt:variant>
        <vt:i4>5</vt:i4>
      </vt:variant>
      <vt:variant>
        <vt:lpwstr>https://commission.europa.eu/topics/eu-competitiveness/competitiveness-compass_en</vt:lpwstr>
      </vt:variant>
      <vt:variant>
        <vt:lpwstr/>
      </vt:variant>
      <vt:variant>
        <vt:i4>7995513</vt:i4>
      </vt:variant>
      <vt:variant>
        <vt:i4>0</vt:i4>
      </vt:variant>
      <vt:variant>
        <vt:i4>0</vt:i4>
      </vt:variant>
      <vt:variant>
        <vt:i4>5</vt:i4>
      </vt:variant>
      <vt:variant>
        <vt:lpwstr>https://commission.europa.eu/topics/eu-competitiveness/draghi-report_en</vt:lpwstr>
      </vt:variant>
      <vt:variant>
        <vt:lpwstr>paragraph_47059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Kurevska</dc:creator>
  <cp:keywords/>
  <dc:description/>
  <cp:lastModifiedBy>Ilāna Garbere-Bule</cp:lastModifiedBy>
  <cp:revision>4</cp:revision>
  <cp:lastPrinted>2026-01-26T08:54:00Z</cp:lastPrinted>
  <dcterms:created xsi:type="dcterms:W3CDTF">2026-04-07T06:20:00Z</dcterms:created>
  <dcterms:modified xsi:type="dcterms:W3CDTF">2026-04-07T06:27:00Z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0x01010047F3059313208C4A9ADD5D936F8AF071</vt:lpwstr>
  </property>
  <property fmtid="{D5CDD505-2E9C-101B-9397-08002B2CF9AE}" pid="3" name="MediaServiceImageTags">
    <vt:lpwstr/>
  </property>
  <property fmtid="{D5CDD505-2E9C-101B-9397-08002B2CF9AE}" pid="4" name="docLang">
    <vt:lpwstr>lv</vt:lpwstr>
  </property>
</Properties>
</file>