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40654815" w:displacedByCustomXml="next"/>
    <w:bookmarkEnd w:id="0" w:displacedByCustomXml="next"/>
    <w:sdt>
      <w:sdtPr>
        <w:rPr>
          <w:highlight w:val="yellow"/>
        </w:rPr>
        <w:id w:val="-1673177141"/>
        <w:docPartObj>
          <w:docPartGallery w:val="Cover Pages"/>
          <w:docPartUnique/>
        </w:docPartObj>
      </w:sdtPr>
      <w:sdtEndPr>
        <w:rPr>
          <w:rFonts w:ascii="Times New Roman" w:hAnsi="Times New Roman" w:cs="Times New Roman"/>
          <w:b/>
          <w:bCs/>
          <w:sz w:val="40"/>
          <w:szCs w:val="40"/>
        </w:rPr>
      </w:sdtEndPr>
      <w:sdtContent>
        <w:p w14:paraId="42EAD3DB" w14:textId="4B0D303A" w:rsidR="00444AD7" w:rsidRPr="00883EE7" w:rsidRDefault="00444AD7">
          <w:pPr>
            <w:rPr>
              <w:highlight w:val="yellow"/>
            </w:rPr>
          </w:pPr>
          <w:r w:rsidRPr="00883EE7">
            <w:rPr>
              <w:noProof/>
              <w:highlight w:val="yellow"/>
              <w:lang w:eastAsia="lv-LV"/>
            </w:rPr>
            <mc:AlternateContent>
              <mc:Choice Requires="wpg">
                <w:drawing>
                  <wp:anchor distT="0" distB="0" distL="114300" distR="114300" simplePos="0" relativeHeight="251666432" behindDoc="1" locked="0" layoutInCell="1" allowOverlap="1" wp14:anchorId="19414D73" wp14:editId="7A93798E">
                    <wp:simplePos x="0" y="0"/>
                    <wp:positionH relativeFrom="page">
                      <wp:align>center</wp:align>
                    </wp:positionH>
                    <wp:positionV relativeFrom="page">
                      <wp:align>center</wp:align>
                    </wp:positionV>
                    <wp:extent cx="6864824" cy="9123528"/>
                    <wp:effectExtent l="0" t="0" r="0" b="0"/>
                    <wp:wrapNone/>
                    <wp:docPr id="1" name="Group 1"/>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3" name="Rectangle 3"/>
                            <wps:cNvSpPr/>
                            <wps:spPr>
                              <a:xfrm>
                                <a:off x="0" y="0"/>
                                <a:ext cx="6858000" cy="13716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4094328"/>
                                <a:ext cx="6858000" cy="5029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BBDD9" w14:textId="77777777" w:rsidR="00CA7612" w:rsidRDefault="00CA7612">
                                  <w:pPr>
                                    <w:pStyle w:val="NoSpacing"/>
                                    <w:spacing w:before="120"/>
                                    <w:jc w:val="center"/>
                                    <w:rPr>
                                      <w:color w:val="FFFFFF" w:themeColor="background1"/>
                                    </w:rPr>
                                  </w:pPr>
                                </w:p>
                                <w:p w14:paraId="7D8F384C" w14:textId="77B988AD" w:rsidR="00CA7612" w:rsidRPr="007B0EDA" w:rsidRDefault="001C0410">
                                  <w:pPr>
                                    <w:pStyle w:val="NoSpacing"/>
                                    <w:spacing w:before="120"/>
                                    <w:jc w:val="center"/>
                                    <w:rPr>
                                      <w:color w:val="000000" w:themeColor="text1"/>
                                    </w:rPr>
                                  </w:pPr>
                                  <w:sdt>
                                    <w:sdtPr>
                                      <w:rPr>
                                        <w:rFonts w:ascii="Times New Roman" w:hAnsi="Times New Roman" w:cs="Times New Roman"/>
                                        <w:caps/>
                                        <w:color w:val="FFFFFF" w:themeColor="background1"/>
                                        <w:sz w:val="24"/>
                                      </w:rPr>
                                      <w:alias w:val="Company"/>
                                      <w:tag w:val=""/>
                                      <w:id w:val="-973371250"/>
                                      <w:dataBinding w:prefixMappings="xmlns:ns0='http://schemas.openxmlformats.org/officeDocument/2006/extended-properties' " w:xpath="/ns0:Properties[1]/ns0:Company[1]" w:storeItemID="{6668398D-A668-4E3E-A5EB-62B293D839F1}"/>
                                      <w:text/>
                                    </w:sdtPr>
                                    <w:sdtEndPr/>
                                    <w:sdtContent>
                                      <w:r w:rsidR="009D114E" w:rsidRPr="0058124B">
                                        <w:rPr>
                                          <w:rFonts w:ascii="Times New Roman" w:hAnsi="Times New Roman" w:cs="Times New Roman"/>
                                          <w:caps/>
                                          <w:color w:val="FFFFFF" w:themeColor="background1"/>
                                          <w:sz w:val="24"/>
                                        </w:rPr>
                                        <w:t>RĪGA, 202</w:t>
                                      </w:r>
                                      <w:r w:rsidR="0017146C">
                                        <w:rPr>
                                          <w:rFonts w:ascii="Times New Roman" w:hAnsi="Times New Roman" w:cs="Times New Roman"/>
                                          <w:caps/>
                                          <w:color w:val="FFFFFF" w:themeColor="background1"/>
                                          <w:sz w:val="24"/>
                                        </w:rPr>
                                        <w:t>4</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5" name="Text Box 5"/>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heme="majorEastAsia" w:hAnsi="Times New Roman" w:cs="Times New Roman"/>
                                      <w:b/>
                                      <w:caps/>
                                      <w:color w:val="1F4E79" w:themeColor="accent1" w:themeShade="80"/>
                                      <w:sz w:val="54"/>
                                      <w:szCs w:val="54"/>
                                    </w:rPr>
                                    <w:alias w:val="Title"/>
                                    <w:tag w:val=""/>
                                    <w:id w:val="1396936297"/>
                                    <w:dataBinding w:prefixMappings="xmlns:ns0='http://purl.org/dc/elements/1.1/' xmlns:ns1='http://schemas.openxmlformats.org/package/2006/metadata/core-properties' " w:xpath="/ns1:coreProperties[1]/ns0:title[1]" w:storeItemID="{6C3C8BC8-F283-45AE-878A-BAB7291924A1}"/>
                                    <w:text/>
                                  </w:sdtPr>
                                  <w:sdtEndPr/>
                                  <w:sdtContent>
                                    <w:p w14:paraId="55BB0E5C" w14:textId="4E1ABD76" w:rsidR="00CA7612" w:rsidRPr="0058124B" w:rsidRDefault="008D789A">
                                      <w:pPr>
                                        <w:pStyle w:val="NoSpacing"/>
                                        <w:jc w:val="center"/>
                                        <w:rPr>
                                          <w:rFonts w:asciiTheme="majorHAnsi" w:eastAsiaTheme="majorEastAsia" w:hAnsiTheme="majorHAnsi" w:cstheme="majorBidi"/>
                                          <w:caps/>
                                          <w:color w:val="1F4E79" w:themeColor="accent1" w:themeShade="80"/>
                                          <w:sz w:val="96"/>
                                          <w:szCs w:val="72"/>
                                        </w:rPr>
                                      </w:pPr>
                                      <w:r w:rsidRPr="0058124B">
                                        <w:rPr>
                                          <w:rFonts w:ascii="Times New Roman" w:eastAsiaTheme="majorEastAsia" w:hAnsi="Times New Roman" w:cs="Times New Roman"/>
                                          <w:b/>
                                          <w:caps/>
                                          <w:color w:val="1F4E79" w:themeColor="accent1" w:themeShade="80"/>
                                          <w:sz w:val="54"/>
                                          <w:szCs w:val="54"/>
                                        </w:rPr>
                                        <w:t>Informatīvais ziņojums "Fiskālo risku deklarācija"</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9414D73" id="Group 1" o:spid="_x0000_s1026" style="position:absolute;margin-left:0;margin-top:0;width:540.55pt;height:718.4pt;z-index:-251650048;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">
                    <v:rect id="Rectangle 3"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" fillcolor="#1f4d78 [1604]" stroked="f" strokeweight="1pt"/>
                    <v:rect id="Rectangle 4"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" fillcolor="#1f4d78 [1604]" stroked="f" strokeweight="1pt">
                      <v:textbox inset="36pt,57.6pt,36pt,36pt">
                        <w:txbxContent>
                          <w:p w14:paraId="7F5BBDD9" w14:textId="77777777" w:rsidR="00CA7612" w:rsidRDefault="00CA7612">
                            <w:pPr>
                              <w:pStyle w:val="NoSpacing"/>
                              <w:spacing w:before="120"/>
                              <w:jc w:val="center"/>
                              <w:rPr>
                                <w:color w:val="FFFFFF" w:themeColor="background1"/>
                              </w:rPr>
                            </w:pPr>
                          </w:p>
                          <w:p w14:paraId="7D8F384C" w14:textId="77B988AD" w:rsidR="00CA7612" w:rsidRPr="007B0EDA" w:rsidRDefault="001C0410">
                            <w:pPr>
                              <w:pStyle w:val="NoSpacing"/>
                              <w:spacing w:before="120"/>
                              <w:jc w:val="center"/>
                              <w:rPr>
                                <w:color w:val="000000" w:themeColor="text1"/>
                              </w:rPr>
                            </w:pPr>
                            <w:sdt>
                              <w:sdtPr>
                                <w:rPr>
                                  <w:rFonts w:ascii="Times New Roman" w:hAnsi="Times New Roman" w:cs="Times New Roman"/>
                                  <w:caps/>
                                  <w:color w:val="FFFFFF" w:themeColor="background1"/>
                                  <w:sz w:val="24"/>
                                </w:rPr>
                                <w:alias w:val="Company"/>
                                <w:tag w:val=""/>
                                <w:id w:val="-973371250"/>
                                <w:dataBinding w:prefixMappings="xmlns:ns0='http://schemas.openxmlformats.org/officeDocument/2006/extended-properties' " w:xpath="/ns0:Properties[1]/ns0:Company[1]" w:storeItemID="{6668398D-A668-4E3E-A5EB-62B293D839F1}"/>
                                <w:text/>
                              </w:sdtPr>
                              <w:sdtEndPr/>
                              <w:sdtContent>
                                <w:r w:rsidR="009D114E" w:rsidRPr="0058124B">
                                  <w:rPr>
                                    <w:rFonts w:ascii="Times New Roman" w:hAnsi="Times New Roman" w:cs="Times New Roman"/>
                                    <w:caps/>
                                    <w:color w:val="FFFFFF" w:themeColor="background1"/>
                                    <w:sz w:val="24"/>
                                  </w:rPr>
                                  <w:t>RĪGA, 202</w:t>
                                </w:r>
                                <w:r w:rsidR="0017146C">
                                  <w:rPr>
                                    <w:rFonts w:ascii="Times New Roman" w:hAnsi="Times New Roman" w:cs="Times New Roman"/>
                                    <w:caps/>
                                    <w:color w:val="FFFFFF" w:themeColor="background1"/>
                                    <w:sz w:val="24"/>
                                  </w:rPr>
                                  <w:t>4</w:t>
                                </w:r>
                              </w:sdtContent>
                            </w:sdt>
                          </w:p>
                        </w:txbxContent>
                      </v:textbox>
                    </v:rect>
                    <v:shapetype id="_x0000_t202" coordsize="21600,21600" o:spt="202" path="m,l,21600r21600,l21600,xe">
                      <v:stroke joinstyle="miter"/>
                      <v:path gradientshapeok="t" o:connecttype="rect"/>
                    </v:shapetype>
                    <v:shape id="Text Box 5"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" fillcolor="white [3212]" stroked="f" strokeweight=".5pt">
                      <v:textbox inset="36pt,7.2pt,36pt,7.2pt">
                        <w:txbxContent>
                          <w:sdt>
                            <w:sdtPr>
                              <w:rPr>
                                <w:rFonts w:ascii="Times New Roman" w:eastAsiaTheme="majorEastAsia" w:hAnsi="Times New Roman" w:cs="Times New Roman"/>
                                <w:b/>
                                <w:caps/>
                                <w:color w:val="1F4E79" w:themeColor="accent1" w:themeShade="80"/>
                                <w:sz w:val="54"/>
                                <w:szCs w:val="54"/>
                              </w:rPr>
                              <w:alias w:val="Title"/>
                              <w:tag w:val=""/>
                              <w:id w:val="1396936297"/>
                              <w:dataBinding w:prefixMappings="xmlns:ns0='http://purl.org/dc/elements/1.1/' xmlns:ns1='http://schemas.openxmlformats.org/package/2006/metadata/core-properties' " w:xpath="/ns1:coreProperties[1]/ns0:title[1]" w:storeItemID="{6C3C8BC8-F283-45AE-878A-BAB7291924A1}"/>
                              <w:text/>
                            </w:sdtPr>
                            <w:sdtEndPr/>
                            <w:sdtContent>
                              <w:p w14:paraId="55BB0E5C" w14:textId="4E1ABD76" w:rsidR="00CA7612" w:rsidRPr="0058124B" w:rsidRDefault="008D789A">
                                <w:pPr>
                                  <w:pStyle w:val="NoSpacing"/>
                                  <w:jc w:val="center"/>
                                  <w:rPr>
                                    <w:rFonts w:asciiTheme="majorHAnsi" w:eastAsiaTheme="majorEastAsia" w:hAnsiTheme="majorHAnsi" w:cstheme="majorBidi"/>
                                    <w:caps/>
                                    <w:color w:val="1F4E79" w:themeColor="accent1" w:themeShade="80"/>
                                    <w:sz w:val="96"/>
                                    <w:szCs w:val="72"/>
                                  </w:rPr>
                                </w:pPr>
                                <w:r w:rsidRPr="0058124B">
                                  <w:rPr>
                                    <w:rFonts w:ascii="Times New Roman" w:eastAsiaTheme="majorEastAsia" w:hAnsi="Times New Roman" w:cs="Times New Roman"/>
                                    <w:b/>
                                    <w:caps/>
                                    <w:color w:val="1F4E79" w:themeColor="accent1" w:themeShade="80"/>
                                    <w:sz w:val="54"/>
                                    <w:szCs w:val="54"/>
                                  </w:rPr>
                                  <w:t>Informatīvais ziņojums "Fiskālo risku deklarācija"</w:t>
                                </w:r>
                              </w:p>
                            </w:sdtContent>
                          </w:sdt>
                        </w:txbxContent>
                      </v:textbox>
                    </v:shape>
                    <w10:wrap anchorx="page" anchory="page"/>
                  </v:group>
                </w:pict>
              </mc:Fallback>
            </mc:AlternateContent>
          </w:r>
        </w:p>
        <w:p w14:paraId="3AF5C715" w14:textId="69CD3236" w:rsidR="00444AD7" w:rsidRPr="00883EE7" w:rsidRDefault="00444AD7">
          <w:pPr>
            <w:rPr>
              <w:rFonts w:ascii="Times New Roman" w:hAnsi="Times New Roman" w:cs="Times New Roman"/>
              <w:b/>
              <w:sz w:val="40"/>
              <w:highlight w:val="yellow"/>
            </w:rPr>
          </w:pPr>
          <w:r w:rsidRPr="00883EE7">
            <w:rPr>
              <w:rFonts w:ascii="Times New Roman" w:hAnsi="Times New Roman" w:cs="Times New Roman"/>
              <w:b/>
              <w:sz w:val="40"/>
              <w:highlight w:val="yellow"/>
            </w:rPr>
            <w:br w:type="page"/>
          </w:r>
        </w:p>
      </w:sdtContent>
    </w:sdt>
    <w:sdt>
      <w:sdtPr>
        <w:rPr>
          <w:rFonts w:asciiTheme="minorHAnsi" w:eastAsiaTheme="minorEastAsia" w:hAnsiTheme="minorHAnsi" w:cstheme="minorBidi"/>
          <w:b w:val="0"/>
          <w:bCs w:val="0"/>
          <w:smallCaps w:val="0"/>
          <w:color w:val="auto"/>
          <w:sz w:val="22"/>
          <w:szCs w:val="22"/>
          <w:highlight w:val="yellow"/>
        </w:rPr>
        <w:id w:val="494848509"/>
        <w:docPartObj>
          <w:docPartGallery w:val="Table of Contents"/>
          <w:docPartUnique/>
        </w:docPartObj>
      </w:sdtPr>
      <w:sdtEndPr>
        <w:rPr>
          <w:noProof/>
        </w:rPr>
      </w:sdtEndPr>
      <w:sdtContent>
        <w:p w14:paraId="01E351E4" w14:textId="000C2FEA" w:rsidR="002A186B" w:rsidRPr="00CA5789" w:rsidRDefault="002A186B" w:rsidP="008237F2">
          <w:pPr>
            <w:pStyle w:val="TOCHeading"/>
            <w:numPr>
              <w:ilvl w:val="0"/>
              <w:numId w:val="0"/>
            </w:numPr>
            <w:ind w:left="432" w:hanging="612"/>
            <w:jc w:val="center"/>
            <w:rPr>
              <w:rFonts w:ascii="Times New Roman" w:hAnsi="Times New Roman" w:cs="Times New Roman"/>
            </w:rPr>
          </w:pPr>
          <w:r w:rsidRPr="00CA5789">
            <w:rPr>
              <w:rFonts w:ascii="Times New Roman" w:hAnsi="Times New Roman" w:cs="Times New Roman"/>
            </w:rPr>
            <w:t>Saturs</w:t>
          </w:r>
        </w:p>
        <w:p w14:paraId="4ED25741" w14:textId="73812904" w:rsidR="00AA07B8" w:rsidRPr="00AA07B8" w:rsidRDefault="002A186B">
          <w:pPr>
            <w:pStyle w:val="TOC1"/>
            <w:rPr>
              <w:rFonts w:ascii="Times New Roman" w:hAnsi="Times New Roman" w:cs="Times New Roman"/>
              <w:noProof/>
              <w:kern w:val="2"/>
              <w:sz w:val="24"/>
              <w:szCs w:val="24"/>
              <w:lang w:eastAsia="lv-LV"/>
              <w14:ligatures w14:val="standardContextual"/>
            </w:rPr>
          </w:pPr>
          <w:r w:rsidRPr="00B711E6">
            <w:rPr>
              <w:rFonts w:ascii="Times New Roman" w:hAnsi="Times New Roman" w:cs="Times New Roman"/>
              <w:highlight w:val="yellow"/>
            </w:rPr>
            <w:fldChar w:fldCharType="begin"/>
          </w:r>
          <w:r w:rsidRPr="00B711E6">
            <w:rPr>
              <w:rFonts w:ascii="Times New Roman" w:hAnsi="Times New Roman" w:cs="Times New Roman"/>
              <w:highlight w:val="yellow"/>
            </w:rPr>
            <w:instrText xml:space="preserve"> TOC \o "1-3" \h \z \u </w:instrText>
          </w:r>
          <w:r w:rsidRPr="00B711E6">
            <w:rPr>
              <w:rFonts w:ascii="Times New Roman" w:hAnsi="Times New Roman" w:cs="Times New Roman"/>
              <w:highlight w:val="yellow"/>
            </w:rPr>
            <w:fldChar w:fldCharType="separate"/>
          </w:r>
          <w:hyperlink w:anchor="_Toc173768698" w:history="1">
            <w:r w:rsidR="00AA07B8" w:rsidRPr="00AA07B8">
              <w:rPr>
                <w:rStyle w:val="Hyperlink"/>
                <w:rFonts w:ascii="Times New Roman" w:hAnsi="Times New Roman" w:cs="Times New Roman"/>
                <w:noProof/>
              </w:rPr>
              <w:t>Saīsinājumu saraksts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_Toc173768698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4</w:t>
            </w:r>
            <w:r w:rsidR="00AA07B8" w:rsidRPr="00AA07B8">
              <w:rPr>
                <w:rFonts w:ascii="Times New Roman" w:hAnsi="Times New Roman" w:cs="Times New Roman"/>
                <w:noProof/>
                <w:webHidden/>
              </w:rPr>
              <w:fldChar w:fldCharType="end"/>
            </w:r>
          </w:hyperlink>
        </w:p>
        <w:p w14:paraId="766A28C9" w14:textId="5A8474D0" w:rsidR="00AA07B8" w:rsidRPr="00AA07B8" w:rsidRDefault="001C0410">
          <w:pPr>
            <w:pStyle w:val="TOC1"/>
            <w:rPr>
              <w:rFonts w:ascii="Times New Roman" w:hAnsi="Times New Roman" w:cs="Times New Roman"/>
              <w:noProof/>
              <w:kern w:val="2"/>
              <w:sz w:val="24"/>
              <w:szCs w:val="24"/>
              <w:lang w:eastAsia="lv-LV"/>
              <w14:ligatures w14:val="standardContextual"/>
            </w:rPr>
          </w:pPr>
          <w:hyperlink w:anchor="_Toc173768699" w:history="1">
            <w:r w:rsidR="00AA07B8" w:rsidRPr="00AA07B8">
              <w:rPr>
                <w:rStyle w:val="Hyperlink"/>
                <w:rFonts w:ascii="Times New Roman" w:hAnsi="Times New Roman" w:cs="Times New Roman"/>
                <w:noProof/>
              </w:rPr>
              <w:t>Ievads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_Toc173768699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6</w:t>
            </w:r>
            <w:r w:rsidR="00AA07B8" w:rsidRPr="00AA07B8">
              <w:rPr>
                <w:rFonts w:ascii="Times New Roman" w:hAnsi="Times New Roman" w:cs="Times New Roman"/>
                <w:noProof/>
                <w:webHidden/>
              </w:rPr>
              <w:fldChar w:fldCharType="end"/>
            </w:r>
          </w:hyperlink>
        </w:p>
        <w:p w14:paraId="61AB8E7E" w14:textId="34E88D9A" w:rsidR="00AA07B8" w:rsidRPr="00AA07B8" w:rsidRDefault="001C0410">
          <w:pPr>
            <w:pStyle w:val="TOC1"/>
            <w:rPr>
              <w:rFonts w:ascii="Times New Roman" w:hAnsi="Times New Roman" w:cs="Times New Roman"/>
              <w:noProof/>
              <w:kern w:val="2"/>
              <w:sz w:val="24"/>
              <w:szCs w:val="24"/>
              <w:lang w:eastAsia="lv-LV"/>
              <w14:ligatures w14:val="standardContextual"/>
            </w:rPr>
          </w:pPr>
          <w:hyperlink w:anchor="_Toc173768700" w:history="1">
            <w:r w:rsidR="00AA07B8" w:rsidRPr="00AA07B8">
              <w:rPr>
                <w:rStyle w:val="Hyperlink"/>
                <w:rFonts w:ascii="Times New Roman" w:hAnsi="Times New Roman" w:cs="Times New Roman"/>
                <w:noProof/>
              </w:rPr>
              <w:t>1.</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Fiskālo risku vispārējā vadība</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_Toc173768700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8</w:t>
            </w:r>
            <w:r w:rsidR="00AA07B8" w:rsidRPr="00AA07B8">
              <w:rPr>
                <w:rFonts w:ascii="Times New Roman" w:hAnsi="Times New Roman" w:cs="Times New Roman"/>
                <w:noProof/>
                <w:webHidden/>
              </w:rPr>
              <w:fldChar w:fldCharType="end"/>
            </w:r>
          </w:hyperlink>
        </w:p>
        <w:p w14:paraId="0D867222" w14:textId="61B2EF07"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01" w:history="1">
            <w:r w:rsidR="00AA07B8" w:rsidRPr="00AA07B8">
              <w:rPr>
                <w:rStyle w:val="Hyperlink"/>
                <w:rFonts w:ascii="Times New Roman" w:hAnsi="Times New Roman" w:cs="Times New Roman"/>
                <w:noProof/>
              </w:rPr>
              <w:t>1.1.</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Fiskālo risku vispārējās vadības mehānisms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_Toc173768701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8</w:t>
            </w:r>
            <w:r w:rsidR="00AA07B8" w:rsidRPr="00AA07B8">
              <w:rPr>
                <w:rFonts w:ascii="Times New Roman" w:hAnsi="Times New Roman" w:cs="Times New Roman"/>
                <w:noProof/>
                <w:webHidden/>
              </w:rPr>
              <w:fldChar w:fldCharType="end"/>
            </w:r>
          </w:hyperlink>
        </w:p>
        <w:p w14:paraId="79D54D94" w14:textId="65669680"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02" w:history="1">
            <w:r w:rsidR="00AA07B8" w:rsidRPr="00AA07B8">
              <w:rPr>
                <w:rStyle w:val="Hyperlink"/>
                <w:rFonts w:ascii="Times New Roman" w:hAnsi="Times New Roman" w:cs="Times New Roman"/>
                <w:noProof/>
              </w:rPr>
              <w:t>1.2.</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Fiskālo risku klasifikācija</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_Toc173768702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8</w:t>
            </w:r>
            <w:r w:rsidR="00AA07B8" w:rsidRPr="00AA07B8">
              <w:rPr>
                <w:rFonts w:ascii="Times New Roman" w:hAnsi="Times New Roman" w:cs="Times New Roman"/>
                <w:noProof/>
                <w:webHidden/>
              </w:rPr>
              <w:fldChar w:fldCharType="end"/>
            </w:r>
          </w:hyperlink>
        </w:p>
        <w:p w14:paraId="070E0EB2" w14:textId="6E253D7F"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03" w:history="1">
            <w:r w:rsidR="00AA07B8" w:rsidRPr="00AA07B8">
              <w:rPr>
                <w:rStyle w:val="Hyperlink"/>
                <w:rFonts w:ascii="Times New Roman" w:hAnsi="Times New Roman" w:cs="Times New Roman"/>
                <w:noProof/>
              </w:rPr>
              <w:t>1.3.</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Fiskālo risku ietekmes un iestāšanās varbūtības novērtēšanas metodes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_Toc173768703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9</w:t>
            </w:r>
            <w:r w:rsidR="00AA07B8" w:rsidRPr="00AA07B8">
              <w:rPr>
                <w:rFonts w:ascii="Times New Roman" w:hAnsi="Times New Roman" w:cs="Times New Roman"/>
                <w:noProof/>
                <w:webHidden/>
              </w:rPr>
              <w:fldChar w:fldCharType="end"/>
            </w:r>
          </w:hyperlink>
        </w:p>
        <w:p w14:paraId="415673BE" w14:textId="2DC9D275" w:rsidR="00AA07B8" w:rsidRPr="00AA07B8" w:rsidRDefault="001C0410">
          <w:pPr>
            <w:pStyle w:val="TOC1"/>
            <w:rPr>
              <w:rFonts w:ascii="Times New Roman" w:hAnsi="Times New Roman" w:cs="Times New Roman"/>
              <w:noProof/>
              <w:kern w:val="2"/>
              <w:sz w:val="24"/>
              <w:szCs w:val="24"/>
              <w:lang w:eastAsia="lv-LV"/>
              <w14:ligatures w14:val="standardContextual"/>
            </w:rPr>
          </w:pPr>
          <w:hyperlink w:anchor="_Toc173768704" w:history="1">
            <w:r w:rsidR="00AA07B8" w:rsidRPr="00AA07B8">
              <w:rPr>
                <w:rStyle w:val="Hyperlink"/>
                <w:rFonts w:ascii="Times New Roman" w:hAnsi="Times New Roman" w:cs="Times New Roman"/>
                <w:noProof/>
              </w:rPr>
              <w:t>2.</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Kvantificējamie fiskālie riski</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_Toc173768704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11</w:t>
            </w:r>
            <w:r w:rsidR="00AA07B8" w:rsidRPr="00AA07B8">
              <w:rPr>
                <w:rFonts w:ascii="Times New Roman" w:hAnsi="Times New Roman" w:cs="Times New Roman"/>
                <w:noProof/>
                <w:webHidden/>
              </w:rPr>
              <w:fldChar w:fldCharType="end"/>
            </w:r>
          </w:hyperlink>
        </w:p>
        <w:p w14:paraId="2CA318E4" w14:textId="2ABEE3F7"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05" w:history="1">
            <w:r w:rsidR="00AA07B8" w:rsidRPr="00AA07B8">
              <w:rPr>
                <w:rStyle w:val="Hyperlink"/>
                <w:rFonts w:ascii="Times New Roman" w:hAnsi="Times New Roman" w:cs="Times New Roman"/>
                <w:noProof/>
              </w:rPr>
              <w:t>2.1.</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Valsts un pašvaldību galvojumi</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_Toc173768705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11</w:t>
            </w:r>
            <w:r w:rsidR="00AA07B8" w:rsidRPr="00AA07B8">
              <w:rPr>
                <w:rFonts w:ascii="Times New Roman" w:hAnsi="Times New Roman" w:cs="Times New Roman"/>
                <w:noProof/>
                <w:webHidden/>
              </w:rPr>
              <w:fldChar w:fldCharType="end"/>
            </w:r>
          </w:hyperlink>
        </w:p>
        <w:p w14:paraId="07FEA6A4" w14:textId="52B9AE86"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06" w:history="1">
            <w:r w:rsidR="00AA07B8" w:rsidRPr="00AA07B8">
              <w:rPr>
                <w:rStyle w:val="Hyperlink"/>
                <w:rFonts w:ascii="Times New Roman" w:hAnsi="Times New Roman" w:cs="Times New Roman"/>
                <w:noProof/>
              </w:rPr>
              <w:t>2.2.</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Valsts galvojums studiju un studējošo kreditēšanai</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_Toc173768706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14</w:t>
            </w:r>
            <w:r w:rsidR="00AA07B8" w:rsidRPr="00AA07B8">
              <w:rPr>
                <w:rFonts w:ascii="Times New Roman" w:hAnsi="Times New Roman" w:cs="Times New Roman"/>
                <w:noProof/>
                <w:webHidden/>
              </w:rPr>
              <w:fldChar w:fldCharType="end"/>
            </w:r>
          </w:hyperlink>
        </w:p>
        <w:p w14:paraId="4F4BA3D0" w14:textId="02CDD1DA"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07" w:history="1">
            <w:r w:rsidR="00AA07B8" w:rsidRPr="00AA07B8">
              <w:rPr>
                <w:rStyle w:val="Hyperlink"/>
                <w:rFonts w:ascii="Times New Roman" w:hAnsi="Times New Roman" w:cs="Times New Roman"/>
                <w:noProof/>
              </w:rPr>
              <w:t>2.3.</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Valsts aizdevumi</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_Toc173768707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14</w:t>
            </w:r>
            <w:r w:rsidR="00AA07B8" w:rsidRPr="00AA07B8">
              <w:rPr>
                <w:rFonts w:ascii="Times New Roman" w:hAnsi="Times New Roman" w:cs="Times New Roman"/>
                <w:noProof/>
                <w:webHidden/>
              </w:rPr>
              <w:fldChar w:fldCharType="end"/>
            </w:r>
          </w:hyperlink>
        </w:p>
        <w:p w14:paraId="23D85248" w14:textId="147BF29F"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08" w:history="1">
            <w:r w:rsidR="00AA07B8" w:rsidRPr="00AA07B8">
              <w:rPr>
                <w:rStyle w:val="Hyperlink"/>
                <w:rFonts w:ascii="Times New Roman" w:hAnsi="Times New Roman" w:cs="Times New Roman"/>
                <w:noProof/>
              </w:rPr>
              <w:t>2.4.</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Kvantificējamie riski labklājības nozarē</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_Toc173768708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16</w:t>
            </w:r>
            <w:r w:rsidR="00AA07B8" w:rsidRPr="00AA07B8">
              <w:rPr>
                <w:rFonts w:ascii="Times New Roman" w:hAnsi="Times New Roman" w:cs="Times New Roman"/>
                <w:noProof/>
                <w:webHidden/>
              </w:rPr>
              <w:fldChar w:fldCharType="end"/>
            </w:r>
          </w:hyperlink>
        </w:p>
        <w:p w14:paraId="3CD96754" w14:textId="7E251889"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09" w:history="1">
            <w:r w:rsidR="00AA07B8" w:rsidRPr="00AA07B8">
              <w:rPr>
                <w:rStyle w:val="Hyperlink"/>
                <w:rFonts w:ascii="Times New Roman" w:hAnsi="Times New Roman" w:cs="Times New Roman"/>
                <w:noProof/>
              </w:rPr>
              <w:t>2.5.</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Kārtējo maksājumu Eiropas Savienības budžetā un starptautiskai sadarbībai pieaugums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_Toc173768709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18</w:t>
            </w:r>
            <w:r w:rsidR="00AA07B8" w:rsidRPr="00AA07B8">
              <w:rPr>
                <w:rFonts w:ascii="Times New Roman" w:hAnsi="Times New Roman" w:cs="Times New Roman"/>
                <w:noProof/>
                <w:webHidden/>
              </w:rPr>
              <w:fldChar w:fldCharType="end"/>
            </w:r>
          </w:hyperlink>
        </w:p>
        <w:p w14:paraId="7B5DCCD1" w14:textId="4C25F6EF"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10" w:history="1">
            <w:r w:rsidR="00AA07B8" w:rsidRPr="00AA07B8">
              <w:rPr>
                <w:rStyle w:val="Hyperlink"/>
                <w:rFonts w:ascii="Times New Roman" w:hAnsi="Times New Roman" w:cs="Times New Roman"/>
                <w:noProof/>
              </w:rPr>
              <w:t>2.6.</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Eiropas Savienības politiku instrumentu un citu ārvalstu finanšu palīdzības programmas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_Toc173768710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21</w:t>
            </w:r>
            <w:r w:rsidR="00AA07B8" w:rsidRPr="00AA07B8">
              <w:rPr>
                <w:rFonts w:ascii="Times New Roman" w:hAnsi="Times New Roman" w:cs="Times New Roman"/>
                <w:noProof/>
                <w:webHidden/>
              </w:rPr>
              <w:fldChar w:fldCharType="end"/>
            </w:r>
          </w:hyperlink>
        </w:p>
        <w:p w14:paraId="58875CD2" w14:textId="5E51F4D4"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11" w:history="1">
            <w:r w:rsidR="00AA07B8" w:rsidRPr="00AA07B8">
              <w:rPr>
                <w:rStyle w:val="Hyperlink"/>
                <w:rFonts w:ascii="Times New Roman" w:hAnsi="Times New Roman" w:cs="Times New Roman"/>
                <w:noProof/>
              </w:rPr>
              <w:t>2.7.</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Apropriācijas palielināšana</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_Toc173768711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26</w:t>
            </w:r>
            <w:r w:rsidR="00AA07B8" w:rsidRPr="00AA07B8">
              <w:rPr>
                <w:rFonts w:ascii="Times New Roman" w:hAnsi="Times New Roman" w:cs="Times New Roman"/>
                <w:noProof/>
                <w:webHidden/>
              </w:rPr>
              <w:fldChar w:fldCharType="end"/>
            </w:r>
          </w:hyperlink>
        </w:p>
        <w:p w14:paraId="5C00B788" w14:textId="3A5DA733" w:rsidR="00AA07B8" w:rsidRPr="00AA07B8" w:rsidRDefault="001C0410">
          <w:pPr>
            <w:pStyle w:val="TOC3"/>
            <w:tabs>
              <w:tab w:val="left" w:pos="1200"/>
            </w:tabs>
            <w:rPr>
              <w:rFonts w:ascii="Times New Roman" w:hAnsi="Times New Roman" w:cs="Times New Roman"/>
              <w:noProof/>
              <w:kern w:val="2"/>
              <w:sz w:val="24"/>
              <w:szCs w:val="24"/>
              <w:lang w:eastAsia="lv-LV"/>
              <w14:ligatures w14:val="standardContextual"/>
            </w:rPr>
          </w:pPr>
          <w:hyperlink w:anchor="_Toc173768712" w:history="1">
            <w:r w:rsidR="00AA07B8" w:rsidRPr="00AA07B8">
              <w:rPr>
                <w:rStyle w:val="Hyperlink"/>
                <w:rFonts w:ascii="Times New Roman" w:eastAsia="Calibri" w:hAnsi="Times New Roman" w:cs="Times New Roman"/>
                <w:noProof/>
              </w:rPr>
              <w:t>2.7.1.</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eastAsia="Calibri" w:hAnsi="Times New Roman" w:cs="Times New Roman"/>
                <w:noProof/>
              </w:rPr>
              <w:t>Ieņēmumu no sniegtajiem maksas pakalpojumiem un citu pašu ieņēmumu atlikums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_Toc173768712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26</w:t>
            </w:r>
            <w:r w:rsidR="00AA07B8" w:rsidRPr="00AA07B8">
              <w:rPr>
                <w:rFonts w:ascii="Times New Roman" w:hAnsi="Times New Roman" w:cs="Times New Roman"/>
                <w:noProof/>
                <w:webHidden/>
              </w:rPr>
              <w:fldChar w:fldCharType="end"/>
            </w:r>
          </w:hyperlink>
        </w:p>
        <w:p w14:paraId="228DD50B" w14:textId="3804F382" w:rsidR="00AA07B8" w:rsidRPr="00AA07B8" w:rsidRDefault="001C0410">
          <w:pPr>
            <w:pStyle w:val="TOC3"/>
            <w:tabs>
              <w:tab w:val="left" w:pos="1200"/>
            </w:tabs>
            <w:rPr>
              <w:rFonts w:ascii="Times New Roman" w:hAnsi="Times New Roman" w:cs="Times New Roman"/>
              <w:noProof/>
              <w:kern w:val="2"/>
              <w:sz w:val="24"/>
              <w:szCs w:val="24"/>
              <w:lang w:eastAsia="lv-LV"/>
              <w14:ligatures w14:val="standardContextual"/>
            </w:rPr>
          </w:pPr>
          <w:hyperlink w:anchor="_Toc173768713" w:history="1">
            <w:r w:rsidR="00AA07B8" w:rsidRPr="00AA07B8">
              <w:rPr>
                <w:rStyle w:val="Hyperlink"/>
                <w:rFonts w:ascii="Times New Roman" w:hAnsi="Times New Roman" w:cs="Times New Roman"/>
                <w:noProof/>
              </w:rPr>
              <w:t>2.7.2.</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Apropriācijas rezerve</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_Toc173768713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27</w:t>
            </w:r>
            <w:r w:rsidR="00AA07B8" w:rsidRPr="00AA07B8">
              <w:rPr>
                <w:rFonts w:ascii="Times New Roman" w:hAnsi="Times New Roman" w:cs="Times New Roman"/>
                <w:noProof/>
                <w:webHidden/>
              </w:rPr>
              <w:fldChar w:fldCharType="end"/>
            </w:r>
          </w:hyperlink>
        </w:p>
        <w:p w14:paraId="3632CB68" w14:textId="65E0234D" w:rsidR="00AA07B8" w:rsidRPr="00AA07B8" w:rsidRDefault="001C0410">
          <w:pPr>
            <w:pStyle w:val="TOC3"/>
            <w:tabs>
              <w:tab w:val="left" w:pos="1200"/>
            </w:tabs>
            <w:rPr>
              <w:rFonts w:ascii="Times New Roman" w:hAnsi="Times New Roman" w:cs="Times New Roman"/>
              <w:noProof/>
              <w:kern w:val="2"/>
              <w:sz w:val="24"/>
              <w:szCs w:val="24"/>
              <w:lang w:eastAsia="lv-LV"/>
              <w14:ligatures w14:val="standardContextual"/>
            </w:rPr>
          </w:pPr>
          <w:hyperlink w:anchor="_Toc173768714" w:history="1">
            <w:r w:rsidR="00AA07B8" w:rsidRPr="00AA07B8">
              <w:rPr>
                <w:rStyle w:val="Hyperlink"/>
                <w:rFonts w:ascii="Times New Roman" w:hAnsi="Times New Roman" w:cs="Times New Roman"/>
                <w:noProof/>
              </w:rPr>
              <w:t>2.7.3.</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Līdzekļi neparedzētiem gadījumiem</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_Toc173768714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28</w:t>
            </w:r>
            <w:r w:rsidR="00AA07B8" w:rsidRPr="00AA07B8">
              <w:rPr>
                <w:rFonts w:ascii="Times New Roman" w:hAnsi="Times New Roman" w:cs="Times New Roman"/>
                <w:noProof/>
                <w:webHidden/>
              </w:rPr>
              <w:fldChar w:fldCharType="end"/>
            </w:r>
          </w:hyperlink>
        </w:p>
        <w:p w14:paraId="55B22866" w14:textId="446AAD9E" w:rsidR="00AA07B8" w:rsidRPr="00AA07B8" w:rsidRDefault="001C0410">
          <w:pPr>
            <w:pStyle w:val="TOC3"/>
            <w:tabs>
              <w:tab w:val="left" w:pos="1200"/>
            </w:tabs>
            <w:rPr>
              <w:rFonts w:ascii="Times New Roman" w:hAnsi="Times New Roman" w:cs="Times New Roman"/>
              <w:noProof/>
              <w:kern w:val="2"/>
              <w:sz w:val="24"/>
              <w:szCs w:val="24"/>
              <w:lang w:eastAsia="lv-LV"/>
              <w14:ligatures w14:val="standardContextual"/>
            </w:rPr>
          </w:pPr>
          <w:hyperlink w:anchor="_Toc173768715" w:history="1">
            <w:r w:rsidR="00AA07B8" w:rsidRPr="00AA07B8">
              <w:rPr>
                <w:rStyle w:val="Hyperlink"/>
                <w:rFonts w:ascii="Times New Roman" w:hAnsi="Times New Roman" w:cs="Times New Roman"/>
                <w:noProof/>
              </w:rPr>
              <w:t>2.7.4.</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Apropriācijas palielināšana atbilstoši kārtējā gada valsts budžeta likumā noteiktajam</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_Toc173768715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29</w:t>
            </w:r>
            <w:r w:rsidR="00AA07B8" w:rsidRPr="00AA07B8">
              <w:rPr>
                <w:rFonts w:ascii="Times New Roman" w:hAnsi="Times New Roman" w:cs="Times New Roman"/>
                <w:noProof/>
                <w:webHidden/>
              </w:rPr>
              <w:fldChar w:fldCharType="end"/>
            </w:r>
          </w:hyperlink>
        </w:p>
        <w:p w14:paraId="2EC4C62B" w14:textId="7B0209D4"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16" w:history="1">
            <w:r w:rsidR="00AA07B8" w:rsidRPr="00AA07B8">
              <w:rPr>
                <w:rStyle w:val="Hyperlink"/>
                <w:rFonts w:ascii="Times New Roman" w:hAnsi="Times New Roman" w:cs="Times New Roman"/>
                <w:noProof/>
              </w:rPr>
              <w:t>2.8.</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Fiskālie riski saistībā ar “būvnieku karteļa” lietu</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_Toc173768716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30</w:t>
            </w:r>
            <w:r w:rsidR="00AA07B8" w:rsidRPr="00AA07B8">
              <w:rPr>
                <w:rFonts w:ascii="Times New Roman" w:hAnsi="Times New Roman" w:cs="Times New Roman"/>
                <w:noProof/>
                <w:webHidden/>
              </w:rPr>
              <w:fldChar w:fldCharType="end"/>
            </w:r>
          </w:hyperlink>
        </w:p>
        <w:p w14:paraId="4DF335CA" w14:textId="12998BE0"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17" w:history="1">
            <w:r w:rsidR="00AA07B8" w:rsidRPr="00AA07B8">
              <w:rPr>
                <w:rStyle w:val="Hyperlink"/>
                <w:rFonts w:ascii="Times New Roman" w:hAnsi="Times New Roman" w:cs="Times New Roman"/>
                <w:noProof/>
              </w:rPr>
              <w:t>2.9.</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Kapitāls uz pieprasījumu</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_Toc173768717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31</w:t>
            </w:r>
            <w:r w:rsidR="00AA07B8" w:rsidRPr="00AA07B8">
              <w:rPr>
                <w:rFonts w:ascii="Times New Roman" w:hAnsi="Times New Roman" w:cs="Times New Roman"/>
                <w:noProof/>
                <w:webHidden/>
              </w:rPr>
              <w:fldChar w:fldCharType="end"/>
            </w:r>
          </w:hyperlink>
        </w:p>
        <w:p w14:paraId="06635BE1" w14:textId="633A2DC8"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18" w:history="1">
            <w:r w:rsidR="00AA07B8" w:rsidRPr="00AA07B8">
              <w:rPr>
                <w:rStyle w:val="Hyperlink"/>
                <w:rFonts w:ascii="Times New Roman" w:hAnsi="Times New Roman" w:cs="Times New Roman"/>
                <w:noProof/>
              </w:rPr>
              <w:t>2.10.</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Valsts un pašvaldību kapitālsabiedrības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_Toc173768718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32</w:t>
            </w:r>
            <w:r w:rsidR="00AA07B8" w:rsidRPr="00AA07B8">
              <w:rPr>
                <w:rFonts w:ascii="Times New Roman" w:hAnsi="Times New Roman" w:cs="Times New Roman"/>
                <w:noProof/>
                <w:webHidden/>
              </w:rPr>
              <w:fldChar w:fldCharType="end"/>
            </w:r>
          </w:hyperlink>
        </w:p>
        <w:p w14:paraId="2CC883E2" w14:textId="50E7754F"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19" w:history="1">
            <w:r w:rsidR="00AA07B8" w:rsidRPr="00AA07B8">
              <w:rPr>
                <w:rStyle w:val="Hyperlink"/>
                <w:rFonts w:ascii="Times New Roman" w:hAnsi="Times New Roman" w:cs="Times New Roman"/>
                <w:noProof/>
              </w:rPr>
              <w:t>2.11.</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Superdividendes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_Toc173768719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36</w:t>
            </w:r>
            <w:r w:rsidR="00AA07B8" w:rsidRPr="00AA07B8">
              <w:rPr>
                <w:rFonts w:ascii="Times New Roman" w:hAnsi="Times New Roman" w:cs="Times New Roman"/>
                <w:noProof/>
                <w:webHidden/>
              </w:rPr>
              <w:fldChar w:fldCharType="end"/>
            </w:r>
          </w:hyperlink>
        </w:p>
        <w:p w14:paraId="237830F9" w14:textId="417F10B3"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20" w:history="1">
            <w:r w:rsidR="00AA07B8" w:rsidRPr="00AA07B8">
              <w:rPr>
                <w:rStyle w:val="Hyperlink"/>
                <w:rFonts w:ascii="Times New Roman" w:hAnsi="Times New Roman" w:cs="Times New Roman"/>
                <w:noProof/>
              </w:rPr>
              <w:t>2.12.</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Publiskās un privātās partnerības (t.sk. koncesijas) projekti</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_Toc173768720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37</w:t>
            </w:r>
            <w:r w:rsidR="00AA07B8" w:rsidRPr="00AA07B8">
              <w:rPr>
                <w:rFonts w:ascii="Times New Roman" w:hAnsi="Times New Roman" w:cs="Times New Roman"/>
                <w:noProof/>
                <w:webHidden/>
              </w:rPr>
              <w:fldChar w:fldCharType="end"/>
            </w:r>
          </w:hyperlink>
        </w:p>
        <w:p w14:paraId="54FB78F4" w14:textId="040C467B"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21" w:history="1">
            <w:r w:rsidR="00AA07B8" w:rsidRPr="00AA07B8">
              <w:rPr>
                <w:rStyle w:val="Hyperlink"/>
                <w:rFonts w:ascii="Times New Roman" w:hAnsi="Times New Roman" w:cs="Times New Roman"/>
                <w:noProof/>
              </w:rPr>
              <w:t>2.13.</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Enerģijas publiskais tirgotājs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_Toc173768721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39</w:t>
            </w:r>
            <w:r w:rsidR="00AA07B8" w:rsidRPr="00AA07B8">
              <w:rPr>
                <w:rFonts w:ascii="Times New Roman" w:hAnsi="Times New Roman" w:cs="Times New Roman"/>
                <w:noProof/>
                <w:webHidden/>
              </w:rPr>
              <w:fldChar w:fldCharType="end"/>
            </w:r>
          </w:hyperlink>
        </w:p>
        <w:p w14:paraId="4E5C00D5" w14:textId="1C83D382"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22" w:history="1">
            <w:r w:rsidR="00AA07B8" w:rsidRPr="00AA07B8">
              <w:rPr>
                <w:rStyle w:val="Hyperlink"/>
                <w:rFonts w:ascii="Times New Roman" w:hAnsi="Times New Roman" w:cs="Times New Roman"/>
                <w:noProof/>
              </w:rPr>
              <w:t>2.14.</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Finanšu sektors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_Toc173768722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40</w:t>
            </w:r>
            <w:r w:rsidR="00AA07B8" w:rsidRPr="00AA07B8">
              <w:rPr>
                <w:rFonts w:ascii="Times New Roman" w:hAnsi="Times New Roman" w:cs="Times New Roman"/>
                <w:noProof/>
                <w:webHidden/>
              </w:rPr>
              <w:fldChar w:fldCharType="end"/>
            </w:r>
          </w:hyperlink>
        </w:p>
        <w:p w14:paraId="3A98BD34" w14:textId="2B2D355A" w:rsidR="00AA07B8" w:rsidRPr="00AA07B8" w:rsidRDefault="001C0410">
          <w:pPr>
            <w:pStyle w:val="TOC1"/>
            <w:rPr>
              <w:rFonts w:ascii="Times New Roman" w:hAnsi="Times New Roman" w:cs="Times New Roman"/>
              <w:noProof/>
              <w:kern w:val="2"/>
              <w:sz w:val="24"/>
              <w:szCs w:val="24"/>
              <w:lang w:eastAsia="lv-LV"/>
              <w14:ligatures w14:val="standardContextual"/>
            </w:rPr>
          </w:pPr>
          <w:hyperlink w:anchor="_Toc173768723" w:history="1">
            <w:r w:rsidR="00AA07B8" w:rsidRPr="00AA07B8">
              <w:rPr>
                <w:rStyle w:val="Hyperlink"/>
                <w:rFonts w:ascii="Times New Roman" w:hAnsi="Times New Roman" w:cs="Times New Roman"/>
                <w:noProof/>
              </w:rPr>
              <w:t>3.</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Nekvantificējamie fiskālie riski</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_Toc173768723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45</w:t>
            </w:r>
            <w:r w:rsidR="00AA07B8" w:rsidRPr="00AA07B8">
              <w:rPr>
                <w:rFonts w:ascii="Times New Roman" w:hAnsi="Times New Roman" w:cs="Times New Roman"/>
                <w:noProof/>
                <w:webHidden/>
              </w:rPr>
              <w:fldChar w:fldCharType="end"/>
            </w:r>
          </w:hyperlink>
        </w:p>
        <w:p w14:paraId="109F34DB" w14:textId="1406E215"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24" w:history="1">
            <w:r w:rsidR="00AA07B8" w:rsidRPr="00AA07B8">
              <w:rPr>
                <w:rStyle w:val="Hyperlink"/>
                <w:rFonts w:ascii="Times New Roman" w:hAnsi="Times New Roman" w:cs="Times New Roman"/>
                <w:noProof/>
              </w:rPr>
              <w:t>3.1.</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Starptautisko tiesu un Satversmes tiesas spriedumu izpilde</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_Toc173768724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45</w:t>
            </w:r>
            <w:r w:rsidR="00AA07B8" w:rsidRPr="00AA07B8">
              <w:rPr>
                <w:rFonts w:ascii="Times New Roman" w:hAnsi="Times New Roman" w:cs="Times New Roman"/>
                <w:noProof/>
                <w:webHidden/>
              </w:rPr>
              <w:fldChar w:fldCharType="end"/>
            </w:r>
          </w:hyperlink>
        </w:p>
        <w:p w14:paraId="46BB7B8B" w14:textId="31579E52"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25" w:history="1">
            <w:r w:rsidR="00AA07B8" w:rsidRPr="00AA07B8">
              <w:rPr>
                <w:rStyle w:val="Hyperlink"/>
                <w:rFonts w:ascii="Times New Roman" w:hAnsi="Times New Roman" w:cs="Times New Roman"/>
                <w:noProof/>
              </w:rPr>
              <w:t>3.2.</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Fiskālie riski saistībā ar valsts līdzdalību airBaltic</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_Toc173768725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46</w:t>
            </w:r>
            <w:r w:rsidR="00AA07B8" w:rsidRPr="00AA07B8">
              <w:rPr>
                <w:rFonts w:ascii="Times New Roman" w:hAnsi="Times New Roman" w:cs="Times New Roman"/>
                <w:noProof/>
                <w:webHidden/>
              </w:rPr>
              <w:fldChar w:fldCharType="end"/>
            </w:r>
          </w:hyperlink>
        </w:p>
        <w:p w14:paraId="217F5000" w14:textId="6ABD4F68" w:rsidR="00AA07B8" w:rsidRPr="00AA07B8" w:rsidRDefault="001C0410">
          <w:pPr>
            <w:pStyle w:val="TOC1"/>
            <w:rPr>
              <w:rFonts w:ascii="Times New Roman" w:hAnsi="Times New Roman" w:cs="Times New Roman"/>
              <w:noProof/>
              <w:kern w:val="2"/>
              <w:sz w:val="24"/>
              <w:szCs w:val="24"/>
              <w:lang w:eastAsia="lv-LV"/>
              <w14:ligatures w14:val="standardContextual"/>
            </w:rPr>
          </w:pPr>
          <w:hyperlink w:anchor="_Toc173768726" w:history="1">
            <w:r w:rsidR="00AA07B8" w:rsidRPr="00AA07B8">
              <w:rPr>
                <w:rStyle w:val="Hyperlink"/>
                <w:rFonts w:ascii="Times New Roman" w:hAnsi="Times New Roman" w:cs="Times New Roman"/>
                <w:noProof/>
              </w:rPr>
              <w:t>4.</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Ekonomikas šoku transmisijas kanāli uz valsts fiskālajiem rādītājiem un parāda ilgtspēja</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_Toc173768726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49</w:t>
            </w:r>
            <w:r w:rsidR="00AA07B8" w:rsidRPr="00AA07B8">
              <w:rPr>
                <w:rFonts w:ascii="Times New Roman" w:hAnsi="Times New Roman" w:cs="Times New Roman"/>
                <w:noProof/>
                <w:webHidden/>
              </w:rPr>
              <w:fldChar w:fldCharType="end"/>
            </w:r>
          </w:hyperlink>
        </w:p>
        <w:p w14:paraId="2C2CD4F0" w14:textId="32106230"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27" w:history="1">
            <w:r w:rsidR="00AA07B8" w:rsidRPr="00AA07B8">
              <w:rPr>
                <w:rStyle w:val="Hyperlink"/>
                <w:rFonts w:ascii="Times New Roman" w:hAnsi="Times New Roman" w:cs="Times New Roman"/>
                <w:noProof/>
              </w:rPr>
              <w:t>4.1.</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Valsts kapitālsabiedrības, kuras nav pieklasificētas S.13 sektoram</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_Toc173768727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49</w:t>
            </w:r>
            <w:r w:rsidR="00AA07B8" w:rsidRPr="00AA07B8">
              <w:rPr>
                <w:rFonts w:ascii="Times New Roman" w:hAnsi="Times New Roman" w:cs="Times New Roman"/>
                <w:noProof/>
                <w:webHidden/>
              </w:rPr>
              <w:fldChar w:fldCharType="end"/>
            </w:r>
          </w:hyperlink>
        </w:p>
        <w:p w14:paraId="4EF1B2DC" w14:textId="6C8F28E7"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28" w:history="1">
            <w:r w:rsidR="00AA07B8" w:rsidRPr="00AA07B8">
              <w:rPr>
                <w:rStyle w:val="Hyperlink"/>
                <w:rFonts w:ascii="Times New Roman" w:hAnsi="Times New Roman" w:cs="Times New Roman"/>
                <w:noProof/>
              </w:rPr>
              <w:t>4.2.</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Vispārējās valdības sektora galvojumi</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_Toc173768728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51</w:t>
            </w:r>
            <w:r w:rsidR="00AA07B8" w:rsidRPr="00AA07B8">
              <w:rPr>
                <w:rFonts w:ascii="Times New Roman" w:hAnsi="Times New Roman" w:cs="Times New Roman"/>
                <w:noProof/>
                <w:webHidden/>
              </w:rPr>
              <w:fldChar w:fldCharType="end"/>
            </w:r>
          </w:hyperlink>
        </w:p>
        <w:p w14:paraId="29677A30" w14:textId="1F0A9686"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29" w:history="1">
            <w:r w:rsidR="00AA07B8" w:rsidRPr="00AA07B8">
              <w:rPr>
                <w:rStyle w:val="Hyperlink"/>
                <w:rFonts w:ascii="Times New Roman" w:hAnsi="Times New Roman" w:cs="Times New Roman"/>
                <w:noProof/>
              </w:rPr>
              <w:t>4.3.</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Valsts parāda vadība</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_Toc173768729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52</w:t>
            </w:r>
            <w:r w:rsidR="00AA07B8" w:rsidRPr="00AA07B8">
              <w:rPr>
                <w:rFonts w:ascii="Times New Roman" w:hAnsi="Times New Roman" w:cs="Times New Roman"/>
                <w:noProof/>
                <w:webHidden/>
              </w:rPr>
              <w:fldChar w:fldCharType="end"/>
            </w:r>
          </w:hyperlink>
        </w:p>
        <w:p w14:paraId="01C75C3B" w14:textId="52C97E24"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30" w:history="1">
            <w:r w:rsidR="00AA07B8" w:rsidRPr="00AA07B8">
              <w:rPr>
                <w:rStyle w:val="Hyperlink"/>
                <w:rFonts w:ascii="Times New Roman" w:hAnsi="Times New Roman" w:cs="Times New Roman"/>
                <w:noProof/>
              </w:rPr>
              <w:t xml:space="preserve">4.4. </w:t>
            </w:r>
            <w:r w:rsidR="008831D0">
              <w:rPr>
                <w:rStyle w:val="Hyperlink"/>
                <w:rFonts w:ascii="Times New Roman" w:hAnsi="Times New Roman" w:cs="Times New Roman"/>
                <w:noProof/>
              </w:rPr>
              <w:tab/>
            </w:r>
            <w:r w:rsidR="00AA07B8" w:rsidRPr="00AA07B8">
              <w:rPr>
                <w:rStyle w:val="Hyperlink"/>
                <w:rFonts w:ascii="Times New Roman" w:hAnsi="Times New Roman" w:cs="Times New Roman"/>
                <w:noProof/>
              </w:rPr>
              <w:t>Vispārējās valdības parāda ilgtspēja</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_Toc173768730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53</w:t>
            </w:r>
            <w:r w:rsidR="00AA07B8" w:rsidRPr="00AA07B8">
              <w:rPr>
                <w:rFonts w:ascii="Times New Roman" w:hAnsi="Times New Roman" w:cs="Times New Roman"/>
                <w:noProof/>
                <w:webHidden/>
              </w:rPr>
              <w:fldChar w:fldCharType="end"/>
            </w:r>
          </w:hyperlink>
        </w:p>
        <w:p w14:paraId="582A0046" w14:textId="7FBA4569" w:rsidR="00AA07B8" w:rsidRPr="00AA07B8" w:rsidRDefault="001C0410">
          <w:pPr>
            <w:pStyle w:val="TOC1"/>
            <w:rPr>
              <w:rFonts w:ascii="Times New Roman" w:hAnsi="Times New Roman" w:cs="Times New Roman"/>
              <w:noProof/>
              <w:kern w:val="2"/>
              <w:sz w:val="24"/>
              <w:szCs w:val="24"/>
              <w:lang w:eastAsia="lv-LV"/>
              <w14:ligatures w14:val="standardContextual"/>
            </w:rPr>
          </w:pPr>
          <w:hyperlink w:anchor="_Toc173768731" w:history="1">
            <w:r w:rsidR="00AA07B8" w:rsidRPr="00AA07B8">
              <w:rPr>
                <w:rStyle w:val="Hyperlink"/>
                <w:rFonts w:ascii="Times New Roman" w:hAnsi="Times New Roman" w:cs="Times New Roman"/>
                <w:noProof/>
              </w:rPr>
              <w:t>5.</w:t>
            </w:r>
            <w:r w:rsidR="00AA07B8" w:rsidRPr="00AA07B8">
              <w:rPr>
                <w:rFonts w:ascii="Times New Roman" w:hAnsi="Times New Roman" w:cs="Times New Roman"/>
                <w:noProof/>
                <w:kern w:val="2"/>
                <w:sz w:val="24"/>
                <w:szCs w:val="24"/>
                <w:lang w:eastAsia="lv-LV"/>
                <w14:ligatures w14:val="standardContextual"/>
              </w:rPr>
              <w:tab/>
            </w:r>
            <w:r w:rsidR="00AA07B8" w:rsidRPr="00AA07B8">
              <w:rPr>
                <w:rStyle w:val="Hyperlink"/>
                <w:rFonts w:ascii="Times New Roman" w:hAnsi="Times New Roman" w:cs="Times New Roman"/>
                <w:noProof/>
              </w:rPr>
              <w:t>Klimata pārmaiņu ietekme</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_Toc173768731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56</w:t>
            </w:r>
            <w:r w:rsidR="00AA07B8" w:rsidRPr="00AA07B8">
              <w:rPr>
                <w:rFonts w:ascii="Times New Roman" w:hAnsi="Times New Roman" w:cs="Times New Roman"/>
                <w:noProof/>
                <w:webHidden/>
              </w:rPr>
              <w:fldChar w:fldCharType="end"/>
            </w:r>
          </w:hyperlink>
        </w:p>
        <w:p w14:paraId="5E596A27" w14:textId="16F90585" w:rsidR="00AA07B8" w:rsidRPr="00AA07B8" w:rsidRDefault="001C0410">
          <w:pPr>
            <w:pStyle w:val="TOC1"/>
            <w:rPr>
              <w:rFonts w:ascii="Times New Roman" w:hAnsi="Times New Roman" w:cs="Times New Roman"/>
              <w:noProof/>
              <w:kern w:val="2"/>
              <w:sz w:val="24"/>
              <w:szCs w:val="24"/>
              <w:lang w:eastAsia="lv-LV"/>
              <w14:ligatures w14:val="standardContextual"/>
            </w:rPr>
          </w:pPr>
          <w:hyperlink w:anchor="_Toc173768732" w:history="1">
            <w:r w:rsidR="00AA07B8" w:rsidRPr="00AA07B8">
              <w:rPr>
                <w:rStyle w:val="Hyperlink"/>
                <w:rFonts w:ascii="Times New Roman" w:hAnsi="Times New Roman" w:cs="Times New Roman"/>
                <w:noProof/>
              </w:rPr>
              <w:t xml:space="preserve">6. </w:t>
            </w:r>
            <w:r w:rsidR="008831D0">
              <w:rPr>
                <w:rStyle w:val="Hyperlink"/>
                <w:rFonts w:ascii="Times New Roman" w:hAnsi="Times New Roman" w:cs="Times New Roman"/>
                <w:noProof/>
              </w:rPr>
              <w:tab/>
            </w:r>
            <w:r w:rsidR="00AA07B8" w:rsidRPr="00AA07B8">
              <w:rPr>
                <w:rStyle w:val="Hyperlink"/>
                <w:rFonts w:ascii="Times New Roman" w:hAnsi="Times New Roman" w:cs="Times New Roman"/>
                <w:noProof/>
              </w:rPr>
              <w:t>“Zaļais budžets”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_Toc173768732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61</w:t>
            </w:r>
            <w:r w:rsidR="00AA07B8" w:rsidRPr="00AA07B8">
              <w:rPr>
                <w:rFonts w:ascii="Times New Roman" w:hAnsi="Times New Roman" w:cs="Times New Roman"/>
                <w:noProof/>
                <w:webHidden/>
              </w:rPr>
              <w:fldChar w:fldCharType="end"/>
            </w:r>
          </w:hyperlink>
        </w:p>
        <w:p w14:paraId="274A3A27" w14:textId="6A557C02"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33" w:history="1">
            <w:r w:rsidR="00AA07B8" w:rsidRPr="00AA07B8">
              <w:rPr>
                <w:rStyle w:val="Hyperlink"/>
                <w:rFonts w:ascii="Times New Roman" w:hAnsi="Times New Roman" w:cs="Times New Roman"/>
                <w:noProof/>
              </w:rPr>
              <w:t xml:space="preserve">6.1. </w:t>
            </w:r>
            <w:r w:rsidR="008831D0">
              <w:rPr>
                <w:rStyle w:val="Hyperlink"/>
                <w:rFonts w:ascii="Times New Roman" w:hAnsi="Times New Roman" w:cs="Times New Roman"/>
                <w:noProof/>
              </w:rPr>
              <w:tab/>
            </w:r>
            <w:r w:rsidR="00AA07B8" w:rsidRPr="00AA07B8">
              <w:rPr>
                <w:rStyle w:val="Hyperlink"/>
                <w:rFonts w:ascii="Times New Roman" w:hAnsi="Times New Roman" w:cs="Times New Roman"/>
                <w:noProof/>
              </w:rPr>
              <w:t>“Zaļā budžeta” instrumenti</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_Toc173768733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61</w:t>
            </w:r>
            <w:r w:rsidR="00AA07B8" w:rsidRPr="00AA07B8">
              <w:rPr>
                <w:rFonts w:ascii="Times New Roman" w:hAnsi="Times New Roman" w:cs="Times New Roman"/>
                <w:noProof/>
                <w:webHidden/>
              </w:rPr>
              <w:fldChar w:fldCharType="end"/>
            </w:r>
          </w:hyperlink>
        </w:p>
        <w:p w14:paraId="65A5B7CB" w14:textId="6C833782" w:rsidR="00AA07B8" w:rsidRPr="00AA07B8" w:rsidRDefault="001C0410">
          <w:pPr>
            <w:pStyle w:val="TOC2"/>
            <w:rPr>
              <w:rFonts w:ascii="Times New Roman" w:hAnsi="Times New Roman" w:cs="Times New Roman"/>
              <w:noProof/>
              <w:kern w:val="2"/>
              <w:sz w:val="24"/>
              <w:szCs w:val="24"/>
              <w:lang w:eastAsia="lv-LV"/>
              <w14:ligatures w14:val="standardContextual"/>
            </w:rPr>
          </w:pPr>
          <w:hyperlink w:anchor="_Toc173768734" w:history="1">
            <w:r w:rsidR="00AA07B8" w:rsidRPr="00AA07B8">
              <w:rPr>
                <w:rStyle w:val="Hyperlink"/>
                <w:rFonts w:ascii="Times New Roman" w:hAnsi="Times New Roman" w:cs="Times New Roman"/>
                <w:noProof/>
              </w:rPr>
              <w:t xml:space="preserve">6.2. </w:t>
            </w:r>
            <w:r w:rsidR="008831D0">
              <w:rPr>
                <w:rStyle w:val="Hyperlink"/>
                <w:rFonts w:ascii="Times New Roman" w:hAnsi="Times New Roman" w:cs="Times New Roman"/>
                <w:noProof/>
              </w:rPr>
              <w:tab/>
            </w:r>
            <w:r w:rsidR="00AA07B8" w:rsidRPr="00AA07B8">
              <w:rPr>
                <w:rStyle w:val="Hyperlink"/>
                <w:rFonts w:ascii="Times New Roman" w:hAnsi="Times New Roman" w:cs="Times New Roman"/>
                <w:noProof/>
              </w:rPr>
              <w:t>“Zaļā budžeta” marķēšana Latvijā</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_Toc173768734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62</w:t>
            </w:r>
            <w:r w:rsidR="00AA07B8" w:rsidRPr="00AA07B8">
              <w:rPr>
                <w:rFonts w:ascii="Times New Roman" w:hAnsi="Times New Roman" w:cs="Times New Roman"/>
                <w:noProof/>
                <w:webHidden/>
              </w:rPr>
              <w:fldChar w:fldCharType="end"/>
            </w:r>
          </w:hyperlink>
        </w:p>
        <w:p w14:paraId="2188C77B" w14:textId="77964C20" w:rsidR="00AA07B8" w:rsidRPr="00AA07B8" w:rsidRDefault="001C0410">
          <w:pPr>
            <w:pStyle w:val="TOC3"/>
            <w:rPr>
              <w:rFonts w:ascii="Times New Roman" w:hAnsi="Times New Roman" w:cs="Times New Roman"/>
              <w:noProof/>
              <w:kern w:val="2"/>
              <w:sz w:val="24"/>
              <w:szCs w:val="24"/>
              <w:lang w:eastAsia="lv-LV"/>
              <w14:ligatures w14:val="standardContextual"/>
            </w:rPr>
          </w:pPr>
          <w:hyperlink w:anchor="_Toc173768735" w:history="1">
            <w:r w:rsidR="00AA07B8" w:rsidRPr="00AA07B8">
              <w:rPr>
                <w:rStyle w:val="Hyperlink"/>
                <w:rFonts w:ascii="Times New Roman" w:hAnsi="Times New Roman" w:cs="Times New Roman"/>
                <w:noProof/>
              </w:rPr>
              <w:t>6.2.1</w:t>
            </w:r>
            <w:r w:rsidR="008831D0">
              <w:rPr>
                <w:rStyle w:val="Hyperlink"/>
                <w:rFonts w:ascii="Times New Roman" w:hAnsi="Times New Roman" w:cs="Times New Roman"/>
                <w:noProof/>
              </w:rPr>
              <w:t>.</w:t>
            </w:r>
            <w:r w:rsidR="00AA07B8" w:rsidRPr="00AA07B8">
              <w:rPr>
                <w:rStyle w:val="Hyperlink"/>
                <w:rFonts w:ascii="Times New Roman" w:hAnsi="Times New Roman" w:cs="Times New Roman"/>
                <w:noProof/>
              </w:rPr>
              <w:t xml:space="preserve"> </w:t>
            </w:r>
            <w:r w:rsidR="008831D0">
              <w:rPr>
                <w:rStyle w:val="Hyperlink"/>
                <w:rFonts w:ascii="Times New Roman" w:hAnsi="Times New Roman" w:cs="Times New Roman"/>
                <w:noProof/>
              </w:rPr>
              <w:t xml:space="preserve">   </w:t>
            </w:r>
            <w:r w:rsidR="00AA07B8" w:rsidRPr="00AA07B8">
              <w:rPr>
                <w:rStyle w:val="Hyperlink"/>
                <w:rFonts w:ascii="Times New Roman" w:hAnsi="Times New Roman" w:cs="Times New Roman"/>
                <w:noProof/>
              </w:rPr>
              <w:t>“Zaļā budžeta” marķēšanas ieviešana Latvijā</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_Toc173768735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62</w:t>
            </w:r>
            <w:r w:rsidR="00AA07B8" w:rsidRPr="00AA07B8">
              <w:rPr>
                <w:rFonts w:ascii="Times New Roman" w:hAnsi="Times New Roman" w:cs="Times New Roman"/>
                <w:noProof/>
                <w:webHidden/>
              </w:rPr>
              <w:fldChar w:fldCharType="end"/>
            </w:r>
          </w:hyperlink>
        </w:p>
        <w:p w14:paraId="17598045" w14:textId="445B248F" w:rsidR="00AA07B8" w:rsidRPr="00AA07B8" w:rsidRDefault="001C0410">
          <w:pPr>
            <w:pStyle w:val="TOC3"/>
            <w:rPr>
              <w:rFonts w:ascii="Times New Roman" w:hAnsi="Times New Roman" w:cs="Times New Roman"/>
              <w:noProof/>
              <w:kern w:val="2"/>
              <w:sz w:val="24"/>
              <w:szCs w:val="24"/>
              <w:lang w:eastAsia="lv-LV"/>
              <w14:ligatures w14:val="standardContextual"/>
            </w:rPr>
          </w:pPr>
          <w:hyperlink w:anchor="_Toc173768736" w:history="1">
            <w:r w:rsidR="00AA07B8" w:rsidRPr="00AA07B8">
              <w:rPr>
                <w:rStyle w:val="Hyperlink"/>
                <w:rFonts w:ascii="Times New Roman" w:hAnsi="Times New Roman" w:cs="Times New Roman"/>
                <w:noProof/>
              </w:rPr>
              <w:t>6.2.2</w:t>
            </w:r>
            <w:r w:rsidR="008831D0">
              <w:rPr>
                <w:rStyle w:val="Hyperlink"/>
                <w:rFonts w:ascii="Times New Roman" w:hAnsi="Times New Roman" w:cs="Times New Roman"/>
                <w:noProof/>
              </w:rPr>
              <w:t>.</w:t>
            </w:r>
            <w:r w:rsidR="00AA07B8" w:rsidRPr="00AA07B8">
              <w:rPr>
                <w:rStyle w:val="Hyperlink"/>
                <w:rFonts w:ascii="Times New Roman" w:hAnsi="Times New Roman" w:cs="Times New Roman"/>
                <w:noProof/>
              </w:rPr>
              <w:t xml:space="preserve"> </w:t>
            </w:r>
            <w:r w:rsidR="008831D0">
              <w:rPr>
                <w:rStyle w:val="Hyperlink"/>
                <w:rFonts w:ascii="Times New Roman" w:hAnsi="Times New Roman" w:cs="Times New Roman"/>
                <w:noProof/>
              </w:rPr>
              <w:t xml:space="preserve">   </w:t>
            </w:r>
            <w:r w:rsidR="00AA07B8" w:rsidRPr="00AA07B8">
              <w:rPr>
                <w:rStyle w:val="Hyperlink"/>
                <w:rFonts w:ascii="Times New Roman" w:hAnsi="Times New Roman" w:cs="Times New Roman"/>
                <w:noProof/>
              </w:rPr>
              <w:t>Izdevumu klasifikācijas pamatprincipi</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_Toc173768736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62</w:t>
            </w:r>
            <w:r w:rsidR="00AA07B8" w:rsidRPr="00AA07B8">
              <w:rPr>
                <w:rFonts w:ascii="Times New Roman" w:hAnsi="Times New Roman" w:cs="Times New Roman"/>
                <w:noProof/>
                <w:webHidden/>
              </w:rPr>
              <w:fldChar w:fldCharType="end"/>
            </w:r>
          </w:hyperlink>
        </w:p>
        <w:p w14:paraId="5F9A8E96" w14:textId="7B1BF191" w:rsidR="00AA07B8" w:rsidRPr="00AA07B8" w:rsidRDefault="001C0410">
          <w:pPr>
            <w:pStyle w:val="TOC3"/>
            <w:rPr>
              <w:rFonts w:ascii="Times New Roman" w:hAnsi="Times New Roman" w:cs="Times New Roman"/>
              <w:noProof/>
              <w:kern w:val="2"/>
              <w:sz w:val="24"/>
              <w:szCs w:val="24"/>
              <w:lang w:eastAsia="lv-LV"/>
              <w14:ligatures w14:val="standardContextual"/>
            </w:rPr>
          </w:pPr>
          <w:hyperlink w:anchor="_Toc173768737" w:history="1">
            <w:r w:rsidR="00AA07B8" w:rsidRPr="00AA07B8">
              <w:rPr>
                <w:rStyle w:val="Hyperlink"/>
                <w:rFonts w:ascii="Times New Roman" w:hAnsi="Times New Roman" w:cs="Times New Roman"/>
                <w:noProof/>
              </w:rPr>
              <w:t xml:space="preserve">6.2.3. </w:t>
            </w:r>
            <w:r w:rsidR="008831D0">
              <w:rPr>
                <w:rStyle w:val="Hyperlink"/>
                <w:rFonts w:ascii="Times New Roman" w:hAnsi="Times New Roman" w:cs="Times New Roman"/>
                <w:noProof/>
              </w:rPr>
              <w:t xml:space="preserve">   </w:t>
            </w:r>
            <w:r w:rsidR="00AA07B8" w:rsidRPr="00AA07B8">
              <w:rPr>
                <w:rStyle w:val="Hyperlink"/>
                <w:rFonts w:ascii="Times New Roman" w:hAnsi="Times New Roman" w:cs="Times New Roman"/>
                <w:noProof/>
              </w:rPr>
              <w:t>Finanšu ministrijas “zaļais budžets”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_Toc173768737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62</w:t>
            </w:r>
            <w:r w:rsidR="00AA07B8" w:rsidRPr="00AA07B8">
              <w:rPr>
                <w:rFonts w:ascii="Times New Roman" w:hAnsi="Times New Roman" w:cs="Times New Roman"/>
                <w:noProof/>
                <w:webHidden/>
              </w:rPr>
              <w:fldChar w:fldCharType="end"/>
            </w:r>
          </w:hyperlink>
        </w:p>
        <w:p w14:paraId="475D012F" w14:textId="2B23673A" w:rsidR="00AA07B8" w:rsidRPr="00AA07B8" w:rsidRDefault="001C0410">
          <w:pPr>
            <w:pStyle w:val="TOC1"/>
            <w:rPr>
              <w:rFonts w:ascii="Times New Roman" w:hAnsi="Times New Roman" w:cs="Times New Roman"/>
              <w:noProof/>
              <w:kern w:val="2"/>
              <w:sz w:val="24"/>
              <w:szCs w:val="24"/>
              <w:lang w:eastAsia="lv-LV"/>
              <w14:ligatures w14:val="standardContextual"/>
            </w:rPr>
          </w:pPr>
          <w:hyperlink w:anchor="_Toc173768738" w:history="1">
            <w:r w:rsidR="00AA07B8" w:rsidRPr="00AA07B8">
              <w:rPr>
                <w:rStyle w:val="Hyperlink"/>
                <w:rFonts w:ascii="Times New Roman" w:hAnsi="Times New Roman" w:cs="Times New Roman"/>
                <w:noProof/>
              </w:rPr>
              <w:t xml:space="preserve">7. </w:t>
            </w:r>
            <w:r w:rsidR="008831D0">
              <w:rPr>
                <w:rStyle w:val="Hyperlink"/>
                <w:rFonts w:ascii="Times New Roman" w:hAnsi="Times New Roman" w:cs="Times New Roman"/>
                <w:noProof/>
              </w:rPr>
              <w:tab/>
            </w:r>
            <w:r w:rsidR="00AA07B8" w:rsidRPr="00AA07B8">
              <w:rPr>
                <w:rStyle w:val="Hyperlink"/>
                <w:rFonts w:ascii="Times New Roman" w:hAnsi="Times New Roman" w:cs="Times New Roman"/>
                <w:noProof/>
              </w:rPr>
              <w:t>Iepriekšējā laika perioda fiskālo rādītāju iznākumu un prognožu salīdzinājums</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_Toc173768738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65</w:t>
            </w:r>
            <w:r w:rsidR="00AA07B8" w:rsidRPr="00AA07B8">
              <w:rPr>
                <w:rFonts w:ascii="Times New Roman" w:hAnsi="Times New Roman" w:cs="Times New Roman"/>
                <w:noProof/>
                <w:webHidden/>
              </w:rPr>
              <w:fldChar w:fldCharType="end"/>
            </w:r>
          </w:hyperlink>
        </w:p>
        <w:p w14:paraId="5603491B" w14:textId="5CA785C5" w:rsidR="00AA07B8" w:rsidRPr="00AA07B8" w:rsidRDefault="001C0410">
          <w:pPr>
            <w:pStyle w:val="TOC1"/>
            <w:rPr>
              <w:rFonts w:ascii="Times New Roman" w:hAnsi="Times New Roman" w:cs="Times New Roman"/>
              <w:noProof/>
              <w:kern w:val="2"/>
              <w:sz w:val="24"/>
              <w:szCs w:val="24"/>
              <w:lang w:eastAsia="lv-LV"/>
              <w14:ligatures w14:val="standardContextual"/>
            </w:rPr>
          </w:pPr>
          <w:hyperlink w:anchor="_Toc173768739" w:history="1">
            <w:r w:rsidR="00AA07B8" w:rsidRPr="00AA07B8">
              <w:rPr>
                <w:rStyle w:val="Hyperlink"/>
                <w:rFonts w:ascii="Times New Roman" w:hAnsi="Times New Roman" w:cs="Times New Roman"/>
                <w:noProof/>
              </w:rPr>
              <w:t xml:space="preserve">8. </w:t>
            </w:r>
            <w:r w:rsidR="009C0104">
              <w:rPr>
                <w:rStyle w:val="Hyperlink"/>
                <w:rFonts w:ascii="Times New Roman" w:hAnsi="Times New Roman" w:cs="Times New Roman"/>
                <w:noProof/>
              </w:rPr>
              <w:t xml:space="preserve">     </w:t>
            </w:r>
            <w:r w:rsidR="00AA07B8" w:rsidRPr="00AA07B8">
              <w:rPr>
                <w:rStyle w:val="Hyperlink"/>
                <w:rFonts w:ascii="Times New Roman" w:hAnsi="Times New Roman" w:cs="Times New Roman"/>
                <w:noProof/>
              </w:rPr>
              <w:t>Fiskālā nodrošinājuma rezerves aprēķins un papildu nepieciešamie pasākumi fiskālo risku mazināšanai</w:t>
            </w:r>
            <w:r w:rsidR="00AA07B8" w:rsidRPr="00AA07B8">
              <w:rPr>
                <w:rFonts w:ascii="Times New Roman" w:hAnsi="Times New Roman" w:cs="Times New Roman"/>
                <w:noProof/>
                <w:webHidden/>
              </w:rPr>
              <w:tab/>
            </w:r>
            <w:r w:rsidR="00AA07B8" w:rsidRPr="00AA07B8">
              <w:rPr>
                <w:rFonts w:ascii="Times New Roman" w:hAnsi="Times New Roman" w:cs="Times New Roman"/>
                <w:noProof/>
                <w:webHidden/>
              </w:rPr>
              <w:fldChar w:fldCharType="begin"/>
            </w:r>
            <w:r w:rsidR="00AA07B8" w:rsidRPr="00AA07B8">
              <w:rPr>
                <w:rFonts w:ascii="Times New Roman" w:hAnsi="Times New Roman" w:cs="Times New Roman"/>
                <w:noProof/>
                <w:webHidden/>
              </w:rPr>
              <w:instrText xml:space="preserve"> PAGEREF _Toc173768739 \h </w:instrText>
            </w:r>
            <w:r w:rsidR="00AA07B8" w:rsidRPr="00AA07B8">
              <w:rPr>
                <w:rFonts w:ascii="Times New Roman" w:hAnsi="Times New Roman" w:cs="Times New Roman"/>
                <w:noProof/>
                <w:webHidden/>
              </w:rPr>
            </w:r>
            <w:r w:rsidR="00AA07B8" w:rsidRPr="00AA07B8">
              <w:rPr>
                <w:rFonts w:ascii="Times New Roman" w:hAnsi="Times New Roman" w:cs="Times New Roman"/>
                <w:noProof/>
                <w:webHidden/>
              </w:rPr>
              <w:fldChar w:fldCharType="separate"/>
            </w:r>
            <w:r w:rsidR="00AA07B8" w:rsidRPr="00AA07B8">
              <w:rPr>
                <w:rFonts w:ascii="Times New Roman" w:hAnsi="Times New Roman" w:cs="Times New Roman"/>
                <w:noProof/>
                <w:webHidden/>
              </w:rPr>
              <w:t>67</w:t>
            </w:r>
            <w:r w:rsidR="00AA07B8" w:rsidRPr="00AA07B8">
              <w:rPr>
                <w:rFonts w:ascii="Times New Roman" w:hAnsi="Times New Roman" w:cs="Times New Roman"/>
                <w:noProof/>
                <w:webHidden/>
              </w:rPr>
              <w:fldChar w:fldCharType="end"/>
            </w:r>
          </w:hyperlink>
        </w:p>
        <w:p w14:paraId="42FF7F69" w14:textId="57187343" w:rsidR="00D21A2A" w:rsidRPr="00883EE7" w:rsidRDefault="002A186B">
          <w:pPr>
            <w:rPr>
              <w:rFonts w:ascii="Times New Roman" w:hAnsi="Times New Roman" w:cs="Times New Roman"/>
              <w:noProof/>
              <w:highlight w:val="yellow"/>
            </w:rPr>
          </w:pPr>
          <w:r w:rsidRPr="00B711E6">
            <w:rPr>
              <w:rFonts w:ascii="Times New Roman" w:hAnsi="Times New Roman" w:cs="Times New Roman"/>
              <w:b/>
              <w:bCs/>
              <w:noProof/>
              <w:highlight w:val="yellow"/>
            </w:rPr>
            <w:fldChar w:fldCharType="end"/>
          </w:r>
        </w:p>
      </w:sdtContent>
    </w:sdt>
    <w:p w14:paraId="7680F826" w14:textId="5003F5F4" w:rsidR="008F58C9" w:rsidRPr="00883EE7" w:rsidRDefault="008F58C9">
      <w:pPr>
        <w:rPr>
          <w:szCs w:val="24"/>
          <w:highlight w:val="yellow"/>
        </w:rPr>
      </w:pPr>
      <w:r w:rsidRPr="00883EE7">
        <w:rPr>
          <w:szCs w:val="24"/>
          <w:highlight w:val="yellow"/>
        </w:rPr>
        <w:br w:type="page"/>
      </w:r>
    </w:p>
    <w:p w14:paraId="4A97FE77" w14:textId="01681DAA" w:rsidR="00125141" w:rsidRPr="0068328F" w:rsidRDefault="00125141" w:rsidP="008237F2">
      <w:pPr>
        <w:pStyle w:val="Heading1"/>
        <w:numPr>
          <w:ilvl w:val="0"/>
          <w:numId w:val="0"/>
        </w:numPr>
        <w:ind w:left="432" w:hanging="432"/>
        <w:jc w:val="center"/>
        <w:rPr>
          <w:rFonts w:ascii="Times New Roman" w:hAnsi="Times New Roman" w:cs="Times New Roman"/>
          <w:sz w:val="32"/>
        </w:rPr>
      </w:pPr>
      <w:bookmarkStart w:id="1" w:name="_Toc173768698"/>
      <w:bookmarkStart w:id="2" w:name="_Toc536779054"/>
      <w:r w:rsidRPr="0068328F">
        <w:rPr>
          <w:rFonts w:ascii="Times New Roman" w:hAnsi="Times New Roman" w:cs="Times New Roman"/>
          <w:sz w:val="32"/>
        </w:rPr>
        <w:lastRenderedPageBreak/>
        <w:t>Saīsinājumu saraksts</w:t>
      </w:r>
      <w:bookmarkEnd w:id="1"/>
    </w:p>
    <w:p w14:paraId="01B11E55" w14:textId="016BA64F" w:rsidR="003D5725" w:rsidRPr="00883EE7" w:rsidRDefault="003D5725" w:rsidP="003D5725">
      <w:pPr>
        <w:rPr>
          <w:rFonts w:ascii="Times New Roman" w:hAnsi="Times New Roman" w:cs="Times New Roman"/>
          <w:color w:val="000000"/>
          <w:sz w:val="16"/>
          <w:szCs w:val="16"/>
          <w:highlight w:val="yellow"/>
        </w:rPr>
      </w:pPr>
    </w:p>
    <w:p w14:paraId="628CD312" w14:textId="77777777" w:rsidR="0068328F" w:rsidRPr="0068735B" w:rsidRDefault="00433142" w:rsidP="0068328F">
      <w:pPr>
        <w:tabs>
          <w:tab w:val="left" w:pos="2410"/>
        </w:tabs>
        <w:rPr>
          <w:rFonts w:ascii="Times New Roman" w:hAnsi="Times New Roman" w:cs="Times New Roman"/>
          <w:color w:val="000000"/>
          <w:sz w:val="24"/>
          <w:szCs w:val="24"/>
        </w:rPr>
      </w:pPr>
      <w:proofErr w:type="spellStart"/>
      <w:r w:rsidRPr="0068735B">
        <w:rPr>
          <w:rFonts w:ascii="Times New Roman" w:hAnsi="Times New Roman" w:cs="Times New Roman"/>
          <w:color w:val="000000"/>
          <w:sz w:val="24"/>
          <w:szCs w:val="24"/>
        </w:rPr>
        <w:t>airBaltic</w:t>
      </w:r>
      <w:proofErr w:type="spellEnd"/>
      <w:r w:rsidR="00E03265" w:rsidRPr="0068735B">
        <w:rPr>
          <w:rFonts w:ascii="Times New Roman" w:hAnsi="Times New Roman" w:cs="Times New Roman"/>
          <w:color w:val="000000"/>
          <w:sz w:val="24"/>
          <w:szCs w:val="24"/>
        </w:rPr>
        <w:tab/>
      </w:r>
      <w:r w:rsidR="0068328F" w:rsidRPr="0068735B">
        <w:rPr>
          <w:rFonts w:ascii="Times New Roman" w:hAnsi="Times New Roman" w:cs="Times New Roman"/>
          <w:color w:val="000000"/>
          <w:sz w:val="24"/>
          <w:szCs w:val="24"/>
        </w:rPr>
        <w:t>Akciju sabiedrība “</w:t>
      </w:r>
      <w:proofErr w:type="spellStart"/>
      <w:r w:rsidR="0068328F" w:rsidRPr="0068735B">
        <w:rPr>
          <w:rFonts w:ascii="Times New Roman" w:hAnsi="Times New Roman" w:cs="Times New Roman"/>
          <w:color w:val="000000"/>
          <w:sz w:val="24"/>
          <w:szCs w:val="24"/>
        </w:rPr>
        <w:t>Air</w:t>
      </w:r>
      <w:proofErr w:type="spellEnd"/>
      <w:r w:rsidR="0068328F" w:rsidRPr="0068735B">
        <w:rPr>
          <w:rFonts w:ascii="Times New Roman" w:hAnsi="Times New Roman" w:cs="Times New Roman"/>
          <w:color w:val="000000"/>
          <w:sz w:val="24"/>
          <w:szCs w:val="24"/>
        </w:rPr>
        <w:t xml:space="preserve"> </w:t>
      </w:r>
      <w:proofErr w:type="spellStart"/>
      <w:r w:rsidR="0068328F" w:rsidRPr="0068735B">
        <w:rPr>
          <w:rFonts w:ascii="Times New Roman" w:hAnsi="Times New Roman" w:cs="Times New Roman"/>
          <w:color w:val="000000"/>
          <w:sz w:val="24"/>
          <w:szCs w:val="24"/>
        </w:rPr>
        <w:t>Baltic</w:t>
      </w:r>
      <w:proofErr w:type="spellEnd"/>
      <w:r w:rsidR="0068328F" w:rsidRPr="0068735B">
        <w:rPr>
          <w:rFonts w:ascii="Times New Roman" w:hAnsi="Times New Roman" w:cs="Times New Roman"/>
          <w:color w:val="000000"/>
          <w:sz w:val="24"/>
          <w:szCs w:val="24"/>
        </w:rPr>
        <w:t xml:space="preserve"> </w:t>
      </w:r>
      <w:proofErr w:type="spellStart"/>
      <w:r w:rsidR="0068328F" w:rsidRPr="0068735B">
        <w:rPr>
          <w:rFonts w:ascii="Times New Roman" w:hAnsi="Times New Roman" w:cs="Times New Roman"/>
          <w:color w:val="000000"/>
          <w:sz w:val="24"/>
          <w:szCs w:val="24"/>
        </w:rPr>
        <w:t>Corporation</w:t>
      </w:r>
      <w:proofErr w:type="spellEnd"/>
      <w:r w:rsidR="0068328F" w:rsidRPr="0068735B">
        <w:rPr>
          <w:rFonts w:ascii="Times New Roman" w:hAnsi="Times New Roman" w:cs="Times New Roman"/>
          <w:color w:val="000000"/>
          <w:sz w:val="24"/>
          <w:szCs w:val="24"/>
        </w:rPr>
        <w:t>”</w:t>
      </w:r>
    </w:p>
    <w:p w14:paraId="41B859F7" w14:textId="4F8A3480" w:rsidR="003D5725" w:rsidRPr="001378C3" w:rsidRDefault="00433142" w:rsidP="0058124B">
      <w:pPr>
        <w:tabs>
          <w:tab w:val="left" w:pos="2410"/>
        </w:tabs>
        <w:rPr>
          <w:rFonts w:ascii="Times New Roman" w:hAnsi="Times New Roman"/>
          <w:color w:val="000000"/>
          <w:sz w:val="24"/>
          <w:szCs w:val="24"/>
        </w:rPr>
      </w:pPr>
      <w:proofErr w:type="spellStart"/>
      <w:r w:rsidRPr="001378C3">
        <w:rPr>
          <w:rFonts w:ascii="Times New Roman" w:hAnsi="Times New Roman"/>
          <w:color w:val="000000"/>
          <w:sz w:val="24"/>
          <w:szCs w:val="24"/>
        </w:rPr>
        <w:t>A</w:t>
      </w:r>
      <w:r w:rsidR="003D5725" w:rsidRPr="001378C3">
        <w:rPr>
          <w:rFonts w:ascii="Times New Roman" w:hAnsi="Times New Roman"/>
          <w:color w:val="000000"/>
          <w:sz w:val="24"/>
          <w:szCs w:val="24"/>
        </w:rPr>
        <w:t>ltum</w:t>
      </w:r>
      <w:proofErr w:type="spellEnd"/>
      <w:r w:rsidR="00E03265" w:rsidRPr="001378C3">
        <w:rPr>
          <w:rFonts w:ascii="Times New Roman" w:hAnsi="Times New Roman"/>
          <w:color w:val="000000"/>
          <w:sz w:val="24"/>
          <w:szCs w:val="24"/>
        </w:rPr>
        <w:tab/>
        <w:t>A</w:t>
      </w:r>
      <w:r w:rsidR="003D5725" w:rsidRPr="001378C3">
        <w:rPr>
          <w:rFonts w:ascii="Times New Roman" w:hAnsi="Times New Roman"/>
          <w:color w:val="000000"/>
          <w:sz w:val="24"/>
          <w:szCs w:val="24"/>
        </w:rPr>
        <w:t xml:space="preserve">kciju sabiedrība “Attīstības finanšu institūcija </w:t>
      </w:r>
      <w:proofErr w:type="spellStart"/>
      <w:r w:rsidR="003D5725" w:rsidRPr="001378C3">
        <w:rPr>
          <w:rFonts w:ascii="Times New Roman" w:hAnsi="Times New Roman"/>
          <w:color w:val="000000"/>
          <w:sz w:val="24"/>
          <w:szCs w:val="24"/>
        </w:rPr>
        <w:t>Altum</w:t>
      </w:r>
      <w:proofErr w:type="spellEnd"/>
      <w:r w:rsidR="003D5725" w:rsidRPr="001378C3">
        <w:rPr>
          <w:rFonts w:ascii="Times New Roman" w:hAnsi="Times New Roman"/>
          <w:color w:val="000000"/>
          <w:sz w:val="24"/>
          <w:szCs w:val="24"/>
        </w:rPr>
        <w:t>”</w:t>
      </w:r>
    </w:p>
    <w:p w14:paraId="586036B0" w14:textId="3C828C5C" w:rsidR="003D5725" w:rsidRPr="001378C3" w:rsidRDefault="001378C3" w:rsidP="0058124B">
      <w:pPr>
        <w:tabs>
          <w:tab w:val="left" w:pos="2410"/>
        </w:tabs>
        <w:rPr>
          <w:rFonts w:ascii="Times New Roman" w:hAnsi="Times New Roman" w:cs="Times New Roman"/>
          <w:color w:val="000000"/>
          <w:sz w:val="24"/>
          <w:szCs w:val="24"/>
        </w:rPr>
      </w:pPr>
      <w:r w:rsidRPr="001378C3">
        <w:rPr>
          <w:rFonts w:ascii="Times New Roman" w:hAnsi="Times New Roman" w:cs="Times New Roman"/>
          <w:color w:val="000000"/>
          <w:sz w:val="24"/>
          <w:szCs w:val="24"/>
        </w:rPr>
        <w:t>ANO</w:t>
      </w:r>
      <w:r w:rsidR="00E03265" w:rsidRPr="001378C3">
        <w:rPr>
          <w:rFonts w:ascii="Times New Roman" w:hAnsi="Times New Roman" w:cs="Times New Roman"/>
          <w:color w:val="000000"/>
          <w:sz w:val="24"/>
          <w:szCs w:val="24"/>
        </w:rPr>
        <w:tab/>
      </w:r>
      <w:r w:rsidR="003D5725" w:rsidRPr="001378C3">
        <w:rPr>
          <w:rFonts w:ascii="Times New Roman" w:hAnsi="Times New Roman" w:cs="Times New Roman"/>
          <w:color w:val="000000"/>
          <w:sz w:val="24"/>
          <w:szCs w:val="24"/>
        </w:rPr>
        <w:t>Apvienoto Nāciju Organizācija</w:t>
      </w:r>
    </w:p>
    <w:p w14:paraId="7E1EF598" w14:textId="20297C16" w:rsidR="003D5725" w:rsidRPr="001378C3" w:rsidRDefault="003D5725" w:rsidP="0058124B">
      <w:pPr>
        <w:tabs>
          <w:tab w:val="left" w:pos="2410"/>
        </w:tabs>
        <w:rPr>
          <w:rFonts w:ascii="Times New Roman" w:hAnsi="Times New Roman" w:cs="Times New Roman"/>
          <w:color w:val="000000"/>
          <w:sz w:val="24"/>
          <w:szCs w:val="24"/>
        </w:rPr>
      </w:pPr>
      <w:r w:rsidRPr="001378C3">
        <w:rPr>
          <w:rFonts w:ascii="Times New Roman" w:hAnsi="Times New Roman" w:cs="Times New Roman"/>
          <w:color w:val="000000"/>
          <w:sz w:val="24"/>
          <w:szCs w:val="24"/>
        </w:rPr>
        <w:t>ĀFP</w:t>
      </w:r>
      <w:r w:rsidR="00E03265" w:rsidRPr="001378C3">
        <w:rPr>
          <w:rFonts w:ascii="Times New Roman" w:hAnsi="Times New Roman" w:cs="Times New Roman"/>
          <w:color w:val="000000"/>
          <w:sz w:val="24"/>
          <w:szCs w:val="24"/>
        </w:rPr>
        <w:tab/>
      </w:r>
      <w:r w:rsidR="001378C3" w:rsidRPr="001378C3">
        <w:rPr>
          <w:rFonts w:ascii="Times New Roman" w:hAnsi="Times New Roman" w:cs="Times New Roman"/>
          <w:color w:val="000000"/>
          <w:sz w:val="24"/>
          <w:szCs w:val="24"/>
        </w:rPr>
        <w:t>Ārvalstu finanšu palīdzība</w:t>
      </w:r>
    </w:p>
    <w:p w14:paraId="734B839A" w14:textId="3BF09FF0" w:rsidR="003D5725" w:rsidRPr="008C71DC" w:rsidRDefault="003D5725" w:rsidP="0058124B">
      <w:pPr>
        <w:tabs>
          <w:tab w:val="left" w:pos="2410"/>
        </w:tabs>
        <w:rPr>
          <w:rFonts w:ascii="Times New Roman" w:hAnsi="Times New Roman" w:cs="Times New Roman"/>
          <w:color w:val="000000"/>
          <w:sz w:val="24"/>
          <w:szCs w:val="24"/>
        </w:rPr>
      </w:pPr>
      <w:r w:rsidRPr="008C71DC">
        <w:rPr>
          <w:rFonts w:ascii="Times New Roman" w:hAnsi="Times New Roman" w:cs="Times New Roman"/>
          <w:color w:val="000000"/>
          <w:sz w:val="24"/>
          <w:szCs w:val="24"/>
        </w:rPr>
        <w:t>CFLA</w:t>
      </w:r>
      <w:r w:rsidR="00E03265" w:rsidRPr="008C71DC">
        <w:rPr>
          <w:rFonts w:ascii="Times New Roman" w:hAnsi="Times New Roman" w:cs="Times New Roman"/>
          <w:color w:val="000000"/>
          <w:sz w:val="24"/>
          <w:szCs w:val="24"/>
        </w:rPr>
        <w:tab/>
      </w:r>
      <w:r w:rsidRPr="008C71DC">
        <w:rPr>
          <w:rFonts w:ascii="Times New Roman" w:hAnsi="Times New Roman" w:cs="Times New Roman"/>
          <w:color w:val="000000"/>
          <w:sz w:val="24"/>
          <w:szCs w:val="24"/>
        </w:rPr>
        <w:t>Centrālā finanšu un līgumu aģentūra</w:t>
      </w:r>
    </w:p>
    <w:p w14:paraId="33049B30" w14:textId="1D6EE648" w:rsidR="003D5725" w:rsidRPr="008C71DC" w:rsidRDefault="003D5725" w:rsidP="0058124B">
      <w:pPr>
        <w:tabs>
          <w:tab w:val="left" w:pos="2410"/>
        </w:tabs>
        <w:rPr>
          <w:rFonts w:ascii="Times New Roman" w:hAnsi="Times New Roman" w:cs="Times New Roman"/>
          <w:color w:val="000000"/>
          <w:sz w:val="24"/>
          <w:szCs w:val="24"/>
        </w:rPr>
      </w:pPr>
      <w:r w:rsidRPr="008C71DC">
        <w:rPr>
          <w:rFonts w:ascii="Times New Roman" w:hAnsi="Times New Roman" w:cs="Times New Roman"/>
          <w:color w:val="000000"/>
          <w:sz w:val="24"/>
          <w:szCs w:val="24"/>
        </w:rPr>
        <w:t>CSP</w:t>
      </w:r>
      <w:r w:rsidR="00E03265" w:rsidRPr="008C71DC">
        <w:rPr>
          <w:rFonts w:ascii="Times New Roman" w:hAnsi="Times New Roman" w:cs="Times New Roman"/>
          <w:color w:val="000000"/>
          <w:sz w:val="24"/>
          <w:szCs w:val="24"/>
        </w:rPr>
        <w:tab/>
      </w:r>
      <w:r w:rsidRPr="008C71DC">
        <w:rPr>
          <w:rFonts w:ascii="Times New Roman" w:hAnsi="Times New Roman" w:cs="Times New Roman"/>
          <w:color w:val="000000"/>
          <w:sz w:val="24"/>
          <w:szCs w:val="24"/>
        </w:rPr>
        <w:t>Centrālā statistikas pārvalde</w:t>
      </w:r>
    </w:p>
    <w:p w14:paraId="52C25E2C" w14:textId="37DB08D9" w:rsidR="003D5725" w:rsidRDefault="003D5725" w:rsidP="0058124B">
      <w:pPr>
        <w:tabs>
          <w:tab w:val="left" w:pos="2410"/>
        </w:tabs>
        <w:rPr>
          <w:rFonts w:ascii="Times New Roman" w:hAnsi="Times New Roman" w:cs="Times New Roman"/>
          <w:sz w:val="24"/>
          <w:szCs w:val="24"/>
        </w:rPr>
      </w:pPr>
      <w:r w:rsidRPr="00AE6D57">
        <w:rPr>
          <w:rFonts w:ascii="Times New Roman" w:hAnsi="Times New Roman" w:cs="Times New Roman"/>
          <w:sz w:val="24"/>
          <w:szCs w:val="24"/>
        </w:rPr>
        <w:t>Deklarācija</w:t>
      </w:r>
      <w:r w:rsidR="00E03265" w:rsidRPr="00AE6D57">
        <w:rPr>
          <w:rFonts w:ascii="Times New Roman" w:hAnsi="Times New Roman" w:cs="Times New Roman"/>
          <w:sz w:val="24"/>
          <w:szCs w:val="24"/>
        </w:rPr>
        <w:t xml:space="preserve"> </w:t>
      </w:r>
      <w:r w:rsidR="00E03265" w:rsidRPr="00AE6D57">
        <w:rPr>
          <w:rFonts w:ascii="Times New Roman" w:hAnsi="Times New Roman" w:cs="Times New Roman"/>
          <w:sz w:val="24"/>
          <w:szCs w:val="24"/>
        </w:rPr>
        <w:tab/>
        <w:t>I</w:t>
      </w:r>
      <w:r w:rsidRPr="00AE6D57">
        <w:rPr>
          <w:rFonts w:ascii="Times New Roman" w:hAnsi="Times New Roman" w:cs="Times New Roman"/>
          <w:sz w:val="24"/>
          <w:szCs w:val="24"/>
        </w:rPr>
        <w:t>nformatīvais ziņojums “Fiskālo risku deklarācija”</w:t>
      </w:r>
    </w:p>
    <w:p w14:paraId="7C1E1D5B" w14:textId="409077F9" w:rsidR="00193487" w:rsidRPr="00883EE7" w:rsidRDefault="00193487" w:rsidP="0058124B">
      <w:pPr>
        <w:tabs>
          <w:tab w:val="left" w:pos="2410"/>
        </w:tabs>
        <w:rPr>
          <w:rFonts w:ascii="Times New Roman" w:hAnsi="Times New Roman" w:cs="Times New Roman"/>
          <w:sz w:val="24"/>
          <w:szCs w:val="24"/>
          <w:highlight w:val="yellow"/>
        </w:rPr>
      </w:pPr>
      <w:r>
        <w:rPr>
          <w:rFonts w:ascii="Times New Roman" w:hAnsi="Times New Roman" w:cs="Times New Roman"/>
          <w:sz w:val="24"/>
          <w:szCs w:val="24"/>
        </w:rPr>
        <w:t>ECB</w:t>
      </w:r>
      <w:r>
        <w:rPr>
          <w:rFonts w:ascii="Times New Roman" w:hAnsi="Times New Roman" w:cs="Times New Roman"/>
          <w:sz w:val="24"/>
          <w:szCs w:val="24"/>
        </w:rPr>
        <w:tab/>
        <w:t>Eiropas Centrālā banka</w:t>
      </w:r>
    </w:p>
    <w:p w14:paraId="05A3A0BE" w14:textId="65AAE8BD" w:rsidR="003D5725" w:rsidRPr="00AE6D57" w:rsidRDefault="003D5725" w:rsidP="0058124B">
      <w:pPr>
        <w:tabs>
          <w:tab w:val="left" w:pos="2410"/>
        </w:tabs>
        <w:rPr>
          <w:rFonts w:ascii="Times New Roman" w:hAnsi="Times New Roman" w:cs="Times New Roman"/>
          <w:color w:val="000000"/>
          <w:sz w:val="24"/>
          <w:szCs w:val="24"/>
        </w:rPr>
      </w:pPr>
      <w:r w:rsidRPr="00AE6D57">
        <w:rPr>
          <w:rFonts w:ascii="Times New Roman" w:hAnsi="Times New Roman" w:cs="Times New Roman"/>
          <w:color w:val="000000"/>
          <w:sz w:val="24"/>
          <w:szCs w:val="24"/>
        </w:rPr>
        <w:t>EK</w:t>
      </w:r>
      <w:r w:rsidR="00E03265" w:rsidRPr="00AE6D57">
        <w:rPr>
          <w:rFonts w:ascii="Times New Roman" w:hAnsi="Times New Roman" w:cs="Times New Roman"/>
          <w:color w:val="000000"/>
          <w:sz w:val="24"/>
          <w:szCs w:val="24"/>
        </w:rPr>
        <w:tab/>
      </w:r>
      <w:r w:rsidRPr="00AE6D57">
        <w:rPr>
          <w:rFonts w:ascii="Times New Roman" w:hAnsi="Times New Roman" w:cs="Times New Roman"/>
          <w:color w:val="000000"/>
          <w:sz w:val="24"/>
          <w:szCs w:val="24"/>
        </w:rPr>
        <w:t>Eiropas Komisija</w:t>
      </w:r>
    </w:p>
    <w:p w14:paraId="28A25164" w14:textId="79FB71AF" w:rsidR="003D5725" w:rsidRPr="001A12C8" w:rsidRDefault="281B6CEE" w:rsidP="469479B5">
      <w:pPr>
        <w:tabs>
          <w:tab w:val="left" w:pos="2410"/>
        </w:tabs>
        <w:rPr>
          <w:rFonts w:ascii="Times New Roman" w:hAnsi="Times New Roman" w:cs="Times New Roman"/>
          <w:color w:val="000000" w:themeColor="text1"/>
          <w:sz w:val="24"/>
          <w:szCs w:val="24"/>
        </w:rPr>
      </w:pPr>
      <w:r w:rsidRPr="469479B5">
        <w:rPr>
          <w:rFonts w:ascii="Times New Roman" w:hAnsi="Times New Roman" w:cs="Times New Roman"/>
          <w:color w:val="000000" w:themeColor="text1"/>
          <w:sz w:val="24"/>
          <w:szCs w:val="24"/>
        </w:rPr>
        <w:t>EKS</w:t>
      </w:r>
      <w:r w:rsidR="003D5725">
        <w:tab/>
      </w:r>
      <w:r w:rsidRPr="469479B5">
        <w:rPr>
          <w:rFonts w:ascii="Times New Roman" w:hAnsi="Times New Roman" w:cs="Times New Roman"/>
          <w:color w:val="000000" w:themeColor="text1"/>
          <w:sz w:val="24"/>
          <w:szCs w:val="24"/>
        </w:rPr>
        <w:t>Eiropas nacionālo un reģionālo kontu sistēma Eiropas Savienībā</w:t>
      </w:r>
    </w:p>
    <w:p w14:paraId="715A5BEF" w14:textId="717891CF" w:rsidR="003D5725" w:rsidRPr="001A12C8" w:rsidRDefault="14FB3D73" w:rsidP="0058124B">
      <w:pPr>
        <w:tabs>
          <w:tab w:val="left" w:pos="2410"/>
        </w:tabs>
        <w:rPr>
          <w:rFonts w:ascii="Times New Roman" w:hAnsi="Times New Roman" w:cs="Times New Roman"/>
          <w:color w:val="000000"/>
          <w:sz w:val="24"/>
          <w:szCs w:val="24"/>
        </w:rPr>
      </w:pPr>
      <w:r w:rsidRPr="469479B5">
        <w:rPr>
          <w:rFonts w:ascii="Times New Roman" w:hAnsi="Times New Roman" w:cs="Times New Roman"/>
          <w:color w:val="000000" w:themeColor="text1"/>
          <w:sz w:val="24"/>
          <w:szCs w:val="24"/>
        </w:rPr>
        <w:t>EM</w:t>
      </w:r>
      <w:r w:rsidR="003D5725">
        <w:tab/>
      </w:r>
      <w:r w:rsidRPr="469479B5">
        <w:rPr>
          <w:rFonts w:ascii="Times New Roman" w:hAnsi="Times New Roman" w:cs="Times New Roman"/>
          <w:color w:val="000000" w:themeColor="text1"/>
          <w:sz w:val="24"/>
          <w:szCs w:val="24"/>
        </w:rPr>
        <w:t>Ekonomikas ministrija</w:t>
      </w:r>
      <w:r w:rsidR="281B6CEE" w:rsidRPr="469479B5">
        <w:rPr>
          <w:rFonts w:ascii="Times New Roman" w:hAnsi="Times New Roman" w:cs="Times New Roman"/>
          <w:color w:val="000000" w:themeColor="text1"/>
          <w:sz w:val="24"/>
          <w:szCs w:val="24"/>
        </w:rPr>
        <w:t xml:space="preserve"> </w:t>
      </w:r>
    </w:p>
    <w:p w14:paraId="3285C188" w14:textId="0E382D71" w:rsidR="003D5725" w:rsidRPr="001A12C8" w:rsidRDefault="003D5725" w:rsidP="0058124B">
      <w:pPr>
        <w:tabs>
          <w:tab w:val="left" w:pos="2410"/>
        </w:tabs>
        <w:rPr>
          <w:rFonts w:ascii="Times New Roman" w:hAnsi="Times New Roman" w:cs="Times New Roman"/>
          <w:color w:val="000000"/>
          <w:sz w:val="24"/>
          <w:szCs w:val="24"/>
        </w:rPr>
      </w:pPr>
      <w:r w:rsidRPr="001A12C8">
        <w:rPr>
          <w:rFonts w:ascii="Times New Roman" w:hAnsi="Times New Roman" w:cs="Times New Roman"/>
          <w:color w:val="000000"/>
          <w:sz w:val="24"/>
          <w:szCs w:val="24"/>
        </w:rPr>
        <w:t>EPT</w:t>
      </w:r>
      <w:r w:rsidR="00E03265" w:rsidRPr="001A12C8">
        <w:rPr>
          <w:rFonts w:ascii="Times New Roman" w:hAnsi="Times New Roman" w:cs="Times New Roman"/>
          <w:color w:val="000000"/>
          <w:sz w:val="24"/>
          <w:szCs w:val="24"/>
        </w:rPr>
        <w:tab/>
        <w:t>S</w:t>
      </w:r>
      <w:r w:rsidRPr="001A12C8">
        <w:rPr>
          <w:rFonts w:ascii="Times New Roman" w:hAnsi="Times New Roman" w:cs="Times New Roman"/>
          <w:color w:val="000000"/>
          <w:sz w:val="24"/>
          <w:szCs w:val="24"/>
        </w:rPr>
        <w:t>abiedrība ar ierobežotu atbildību “Enerģijas publiskais tirgotājs”</w:t>
      </w:r>
    </w:p>
    <w:p w14:paraId="505E52DA" w14:textId="2BD0AD76" w:rsidR="003D5725" w:rsidRPr="001A12C8" w:rsidRDefault="003D5725" w:rsidP="0058124B">
      <w:pPr>
        <w:tabs>
          <w:tab w:val="left" w:pos="2410"/>
        </w:tabs>
        <w:rPr>
          <w:rFonts w:ascii="Times New Roman" w:hAnsi="Times New Roman" w:cs="Times New Roman"/>
          <w:color w:val="000000"/>
          <w:sz w:val="24"/>
          <w:szCs w:val="24"/>
        </w:rPr>
      </w:pPr>
      <w:r w:rsidRPr="001A12C8">
        <w:rPr>
          <w:rFonts w:ascii="Times New Roman" w:hAnsi="Times New Roman" w:cs="Times New Roman"/>
          <w:color w:val="000000"/>
          <w:sz w:val="24"/>
          <w:szCs w:val="24"/>
        </w:rPr>
        <w:t>ES</w:t>
      </w:r>
      <w:r w:rsidR="00E03265" w:rsidRPr="001A12C8">
        <w:rPr>
          <w:rFonts w:ascii="Times New Roman" w:hAnsi="Times New Roman" w:cs="Times New Roman"/>
          <w:color w:val="000000"/>
          <w:sz w:val="24"/>
          <w:szCs w:val="24"/>
        </w:rPr>
        <w:tab/>
      </w:r>
      <w:r w:rsidRPr="001A12C8">
        <w:rPr>
          <w:rFonts w:ascii="Times New Roman" w:hAnsi="Times New Roman" w:cs="Times New Roman"/>
          <w:color w:val="000000"/>
          <w:sz w:val="24"/>
          <w:szCs w:val="24"/>
        </w:rPr>
        <w:t>Eiropas Savienība</w:t>
      </w:r>
    </w:p>
    <w:p w14:paraId="4D9D43DF" w14:textId="0C3E4213" w:rsidR="003D5725" w:rsidRPr="001A12C8" w:rsidRDefault="003D5725" w:rsidP="0058124B">
      <w:pPr>
        <w:tabs>
          <w:tab w:val="left" w:pos="2410"/>
        </w:tabs>
        <w:rPr>
          <w:rFonts w:ascii="Times New Roman" w:hAnsi="Times New Roman" w:cs="Times New Roman"/>
          <w:color w:val="000000"/>
          <w:sz w:val="24"/>
          <w:szCs w:val="24"/>
        </w:rPr>
      </w:pPr>
      <w:r w:rsidRPr="001A12C8">
        <w:rPr>
          <w:rFonts w:ascii="Times New Roman" w:hAnsi="Times New Roman" w:cs="Times New Roman"/>
          <w:color w:val="000000"/>
          <w:sz w:val="24"/>
          <w:szCs w:val="24"/>
        </w:rPr>
        <w:t>FDL</w:t>
      </w:r>
      <w:r w:rsidR="00E03265" w:rsidRPr="001A12C8">
        <w:rPr>
          <w:rFonts w:ascii="Times New Roman" w:hAnsi="Times New Roman" w:cs="Times New Roman"/>
          <w:color w:val="000000"/>
          <w:sz w:val="24"/>
          <w:szCs w:val="24"/>
        </w:rPr>
        <w:tab/>
      </w:r>
      <w:r w:rsidRPr="001A12C8">
        <w:rPr>
          <w:rFonts w:ascii="Times New Roman" w:hAnsi="Times New Roman" w:cs="Times New Roman"/>
          <w:color w:val="000000"/>
          <w:sz w:val="24"/>
          <w:szCs w:val="24"/>
        </w:rPr>
        <w:t>Fiskālās disciplīnas likums</w:t>
      </w:r>
    </w:p>
    <w:p w14:paraId="25419136" w14:textId="675CE04E" w:rsidR="003D5725" w:rsidRPr="001A12C8" w:rsidRDefault="003D5725" w:rsidP="0058124B">
      <w:pPr>
        <w:tabs>
          <w:tab w:val="left" w:pos="2410"/>
        </w:tabs>
        <w:rPr>
          <w:rFonts w:ascii="Times New Roman" w:hAnsi="Times New Roman" w:cs="Times New Roman"/>
          <w:color w:val="000000"/>
          <w:sz w:val="24"/>
          <w:szCs w:val="24"/>
        </w:rPr>
      </w:pPr>
      <w:r w:rsidRPr="001A12C8">
        <w:rPr>
          <w:rFonts w:ascii="Times New Roman" w:hAnsi="Times New Roman" w:cs="Times New Roman"/>
          <w:color w:val="000000"/>
          <w:sz w:val="24"/>
          <w:szCs w:val="24"/>
        </w:rPr>
        <w:t>FKTK</w:t>
      </w:r>
      <w:r w:rsidR="00E03265" w:rsidRPr="001A12C8">
        <w:rPr>
          <w:rFonts w:ascii="Times New Roman" w:hAnsi="Times New Roman" w:cs="Times New Roman"/>
          <w:color w:val="000000"/>
          <w:sz w:val="24"/>
          <w:szCs w:val="24"/>
        </w:rPr>
        <w:tab/>
      </w:r>
      <w:r w:rsidRPr="001A12C8">
        <w:rPr>
          <w:rFonts w:ascii="Times New Roman" w:hAnsi="Times New Roman" w:cs="Times New Roman"/>
          <w:color w:val="000000"/>
          <w:sz w:val="24"/>
          <w:szCs w:val="24"/>
        </w:rPr>
        <w:t>Finanšu un kapitāla tirgus komisija</w:t>
      </w:r>
    </w:p>
    <w:p w14:paraId="5F6C9E3B" w14:textId="116B4A51" w:rsidR="003D5725" w:rsidRPr="001A12C8" w:rsidRDefault="003D5725" w:rsidP="0058124B">
      <w:pPr>
        <w:tabs>
          <w:tab w:val="left" w:pos="2410"/>
        </w:tabs>
        <w:rPr>
          <w:rFonts w:ascii="Times New Roman" w:hAnsi="Times New Roman" w:cs="Times New Roman"/>
          <w:iCs/>
          <w:sz w:val="24"/>
          <w:szCs w:val="24"/>
        </w:rPr>
      </w:pPr>
      <w:r w:rsidRPr="001A12C8">
        <w:rPr>
          <w:rFonts w:ascii="Times New Roman" w:hAnsi="Times New Roman" w:cs="Times New Roman"/>
          <w:iCs/>
          <w:sz w:val="24"/>
          <w:szCs w:val="24"/>
        </w:rPr>
        <w:t>FM</w:t>
      </w:r>
      <w:r w:rsidR="00E03265" w:rsidRPr="001A12C8">
        <w:rPr>
          <w:rFonts w:ascii="Times New Roman" w:hAnsi="Times New Roman" w:cs="Times New Roman"/>
          <w:iCs/>
          <w:sz w:val="24"/>
          <w:szCs w:val="24"/>
        </w:rPr>
        <w:tab/>
      </w:r>
      <w:r w:rsidRPr="001A12C8">
        <w:rPr>
          <w:rFonts w:ascii="Times New Roman" w:hAnsi="Times New Roman" w:cs="Times New Roman"/>
          <w:iCs/>
          <w:sz w:val="24"/>
          <w:szCs w:val="24"/>
        </w:rPr>
        <w:t>Finanšu ministrija</w:t>
      </w:r>
    </w:p>
    <w:p w14:paraId="64FF2090" w14:textId="30A831E0" w:rsidR="003D5725" w:rsidRPr="001A12C8" w:rsidRDefault="003D5725" w:rsidP="0058124B">
      <w:pPr>
        <w:tabs>
          <w:tab w:val="left" w:pos="2410"/>
        </w:tabs>
        <w:rPr>
          <w:rFonts w:ascii="Times New Roman" w:hAnsi="Times New Roman" w:cs="Times New Roman"/>
          <w:color w:val="000000"/>
          <w:sz w:val="24"/>
          <w:szCs w:val="24"/>
        </w:rPr>
      </w:pPr>
      <w:r w:rsidRPr="001A12C8">
        <w:rPr>
          <w:rFonts w:ascii="Times New Roman" w:hAnsi="Times New Roman" w:cs="Times New Roman"/>
          <w:color w:val="000000"/>
          <w:sz w:val="24"/>
          <w:szCs w:val="24"/>
        </w:rPr>
        <w:t>IKP</w:t>
      </w:r>
      <w:r w:rsidR="00E03265" w:rsidRPr="001A12C8">
        <w:rPr>
          <w:rFonts w:ascii="Times New Roman" w:hAnsi="Times New Roman" w:cs="Times New Roman"/>
          <w:color w:val="000000"/>
          <w:sz w:val="24"/>
          <w:szCs w:val="24"/>
        </w:rPr>
        <w:tab/>
        <w:t>I</w:t>
      </w:r>
      <w:r w:rsidRPr="001A12C8">
        <w:rPr>
          <w:rFonts w:ascii="Times New Roman" w:hAnsi="Times New Roman" w:cs="Times New Roman"/>
          <w:color w:val="000000"/>
          <w:sz w:val="24"/>
          <w:szCs w:val="24"/>
        </w:rPr>
        <w:t>ekšzemes kopprodukts</w:t>
      </w:r>
    </w:p>
    <w:p w14:paraId="3B8CFEAB" w14:textId="779CA875" w:rsidR="009834B8" w:rsidRPr="0024622F" w:rsidRDefault="009834B8" w:rsidP="0058124B">
      <w:pPr>
        <w:tabs>
          <w:tab w:val="left" w:pos="2410"/>
        </w:tabs>
        <w:rPr>
          <w:rFonts w:ascii="Times New Roman" w:hAnsi="Times New Roman" w:cs="Times New Roman"/>
          <w:color w:val="000000"/>
          <w:sz w:val="24"/>
          <w:szCs w:val="24"/>
        </w:rPr>
      </w:pPr>
      <w:r w:rsidRPr="0024622F">
        <w:rPr>
          <w:rFonts w:ascii="Times New Roman" w:hAnsi="Times New Roman" w:cs="Times New Roman"/>
          <w:color w:val="000000"/>
          <w:sz w:val="24"/>
          <w:szCs w:val="24"/>
        </w:rPr>
        <w:t>KEM</w:t>
      </w:r>
      <w:r w:rsidR="0024622F" w:rsidRPr="0024622F">
        <w:rPr>
          <w:rFonts w:ascii="Times New Roman" w:hAnsi="Times New Roman" w:cs="Times New Roman"/>
          <w:color w:val="000000"/>
          <w:sz w:val="24"/>
          <w:szCs w:val="24"/>
        </w:rPr>
        <w:tab/>
        <w:t>Klimata un enerģētikas ministrija</w:t>
      </w:r>
    </w:p>
    <w:p w14:paraId="2A911A11" w14:textId="3C2027C9" w:rsidR="003D5725" w:rsidRPr="005F1FB0"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KP</w:t>
      </w:r>
      <w:r w:rsidR="00E03265" w:rsidRPr="005F1FB0">
        <w:rPr>
          <w:rFonts w:ascii="Times New Roman" w:hAnsi="Times New Roman" w:cs="Times New Roman"/>
          <w:color w:val="000000"/>
          <w:sz w:val="24"/>
          <w:szCs w:val="24"/>
        </w:rPr>
        <w:tab/>
      </w:r>
      <w:r w:rsidR="0024622F" w:rsidRPr="005F1FB0">
        <w:rPr>
          <w:rFonts w:ascii="Times New Roman" w:hAnsi="Times New Roman" w:cs="Times New Roman"/>
          <w:color w:val="000000"/>
          <w:sz w:val="24"/>
          <w:szCs w:val="24"/>
        </w:rPr>
        <w:t>Konkurences padome</w:t>
      </w:r>
    </w:p>
    <w:p w14:paraId="40B99F25" w14:textId="386B65D4" w:rsidR="006D6A17" w:rsidRPr="005F1FB0" w:rsidRDefault="006D6A17" w:rsidP="006D6A17">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LBFV</w:t>
      </w:r>
      <w:r w:rsidRPr="005F1FB0">
        <w:rPr>
          <w:rFonts w:ascii="Times New Roman" w:hAnsi="Times New Roman" w:cs="Times New Roman"/>
          <w:color w:val="000000"/>
          <w:sz w:val="24"/>
          <w:szCs w:val="24"/>
        </w:rPr>
        <w:tab/>
        <w:t>Likums par budžeta un finanšu vadību</w:t>
      </w:r>
    </w:p>
    <w:p w14:paraId="6EFC2C66" w14:textId="42D62734" w:rsidR="000C40CF" w:rsidRPr="005F1FB0" w:rsidRDefault="003D5725" w:rsidP="0058124B">
      <w:pPr>
        <w:tabs>
          <w:tab w:val="left" w:pos="2410"/>
        </w:tabs>
        <w:rPr>
          <w:rFonts w:ascii="Times New Roman" w:hAnsi="Times New Roman" w:cs="Times New Roman"/>
          <w:color w:val="000000"/>
          <w:sz w:val="24"/>
          <w:szCs w:val="24"/>
        </w:rPr>
      </w:pPr>
      <w:proofErr w:type="spellStart"/>
      <w:r w:rsidRPr="005F1FB0">
        <w:rPr>
          <w:rFonts w:ascii="Times New Roman" w:hAnsi="Times New Roman" w:cs="Times New Roman"/>
          <w:color w:val="000000"/>
          <w:sz w:val="24"/>
          <w:szCs w:val="24"/>
        </w:rPr>
        <w:t>LDz</w:t>
      </w:r>
      <w:proofErr w:type="spellEnd"/>
      <w:r w:rsidR="00E03265" w:rsidRPr="005F1FB0">
        <w:rPr>
          <w:rFonts w:ascii="Times New Roman" w:hAnsi="Times New Roman" w:cs="Times New Roman"/>
          <w:color w:val="000000"/>
          <w:sz w:val="24"/>
          <w:szCs w:val="24"/>
        </w:rPr>
        <w:tab/>
        <w:t>V</w:t>
      </w:r>
      <w:r w:rsidRPr="005F1FB0">
        <w:rPr>
          <w:rFonts w:ascii="Times New Roman" w:hAnsi="Times New Roman" w:cs="Times New Roman"/>
          <w:color w:val="000000"/>
          <w:sz w:val="24"/>
          <w:szCs w:val="24"/>
        </w:rPr>
        <w:t>alsts akciju sabiedrība “Latvijas Dzelzceļš”</w:t>
      </w:r>
    </w:p>
    <w:p w14:paraId="2900391D" w14:textId="15A3A615" w:rsidR="003D5725"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LM</w:t>
      </w:r>
      <w:r w:rsidR="00E03265" w:rsidRPr="005F1FB0">
        <w:rPr>
          <w:rFonts w:ascii="Times New Roman" w:hAnsi="Times New Roman" w:cs="Times New Roman"/>
          <w:color w:val="000000"/>
          <w:sz w:val="24"/>
          <w:szCs w:val="24"/>
        </w:rPr>
        <w:tab/>
      </w:r>
      <w:r w:rsidR="005F1FB0" w:rsidRPr="005F1FB0">
        <w:rPr>
          <w:rFonts w:ascii="Times New Roman" w:hAnsi="Times New Roman" w:cs="Times New Roman"/>
          <w:color w:val="000000"/>
          <w:sz w:val="24"/>
          <w:szCs w:val="24"/>
        </w:rPr>
        <w:t>Labklājības ministrija</w:t>
      </w:r>
    </w:p>
    <w:p w14:paraId="57880FAC" w14:textId="10F655A3" w:rsidR="007B0D80" w:rsidRDefault="007B0D80"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LR</w:t>
      </w:r>
      <w:r>
        <w:rPr>
          <w:rFonts w:ascii="Times New Roman" w:hAnsi="Times New Roman" w:cs="Times New Roman"/>
          <w:color w:val="000000"/>
          <w:sz w:val="24"/>
          <w:szCs w:val="24"/>
        </w:rPr>
        <w:tab/>
      </w:r>
      <w:r w:rsidRPr="007B0D80">
        <w:rPr>
          <w:rFonts w:ascii="Times New Roman" w:hAnsi="Times New Roman" w:cs="Times New Roman"/>
          <w:color w:val="000000"/>
          <w:sz w:val="24"/>
          <w:szCs w:val="24"/>
        </w:rPr>
        <w:t>Latvijas Republika</w:t>
      </w:r>
    </w:p>
    <w:p w14:paraId="6579321B" w14:textId="65416810" w:rsidR="003F686D" w:rsidRPr="005F1FB0" w:rsidRDefault="003F686D" w:rsidP="0058124B">
      <w:pPr>
        <w:tabs>
          <w:tab w:val="left" w:pos="2410"/>
        </w:tabs>
        <w:rPr>
          <w:rFonts w:ascii="Times New Roman" w:hAnsi="Times New Roman" w:cs="Times New Roman"/>
          <w:color w:val="000000"/>
          <w:sz w:val="24"/>
          <w:szCs w:val="24"/>
        </w:rPr>
      </w:pPr>
      <w:r>
        <w:rPr>
          <w:rFonts w:ascii="Times New Roman" w:hAnsi="Times New Roman" w:cs="Times New Roman"/>
          <w:color w:val="000000"/>
          <w:sz w:val="24"/>
          <w:szCs w:val="24"/>
        </w:rPr>
        <w:t>MAS</w:t>
      </w:r>
      <w:r>
        <w:rPr>
          <w:rFonts w:ascii="Times New Roman" w:hAnsi="Times New Roman" w:cs="Times New Roman"/>
          <w:color w:val="000000"/>
          <w:sz w:val="24"/>
          <w:szCs w:val="24"/>
        </w:rPr>
        <w:tab/>
        <w:t>Maksātnespējīga akciju sabiedrība</w:t>
      </w:r>
    </w:p>
    <w:p w14:paraId="089BCA9B" w14:textId="4DAC8983" w:rsidR="003D5725" w:rsidRPr="005F1FB0"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MK</w:t>
      </w:r>
      <w:r w:rsidR="00E03265" w:rsidRPr="005F1FB0">
        <w:rPr>
          <w:rFonts w:ascii="Times New Roman" w:hAnsi="Times New Roman" w:cs="Times New Roman"/>
          <w:color w:val="000000"/>
          <w:sz w:val="24"/>
          <w:szCs w:val="24"/>
        </w:rPr>
        <w:tab/>
      </w:r>
      <w:r w:rsidRPr="005F1FB0">
        <w:rPr>
          <w:rFonts w:ascii="Times New Roman" w:hAnsi="Times New Roman" w:cs="Times New Roman"/>
          <w:color w:val="000000"/>
          <w:sz w:val="24"/>
          <w:szCs w:val="24"/>
        </w:rPr>
        <w:t>Ministru kabinets</w:t>
      </w:r>
    </w:p>
    <w:p w14:paraId="4910413C" w14:textId="6C743A7A" w:rsidR="003D5725" w:rsidRPr="005F1FB0" w:rsidRDefault="003D5725" w:rsidP="0058124B">
      <w:pPr>
        <w:tabs>
          <w:tab w:val="left" w:pos="2410"/>
        </w:tabs>
        <w:ind w:left="2410" w:hanging="2410"/>
        <w:rPr>
          <w:rFonts w:ascii="Times New Roman" w:hAnsi="Times New Roman" w:cs="Times New Roman"/>
          <w:iCs/>
          <w:sz w:val="24"/>
          <w:szCs w:val="24"/>
        </w:rPr>
      </w:pPr>
      <w:r w:rsidRPr="005F1FB0">
        <w:rPr>
          <w:rFonts w:ascii="Times New Roman" w:hAnsi="Times New Roman" w:cs="Times New Roman"/>
          <w:iCs/>
          <w:sz w:val="24"/>
          <w:szCs w:val="24"/>
        </w:rPr>
        <w:t>MK noteikumi Nr.229</w:t>
      </w:r>
      <w:r w:rsidR="00E03265" w:rsidRPr="005F1FB0">
        <w:rPr>
          <w:rFonts w:ascii="Times New Roman" w:hAnsi="Times New Roman" w:cs="Times New Roman"/>
          <w:iCs/>
          <w:sz w:val="24"/>
          <w:szCs w:val="24"/>
        </w:rPr>
        <w:tab/>
      </w:r>
      <w:r w:rsidRPr="005F1FB0">
        <w:rPr>
          <w:rFonts w:ascii="Times New Roman" w:hAnsi="Times New Roman" w:cs="Times New Roman"/>
          <w:iCs/>
          <w:sz w:val="24"/>
          <w:szCs w:val="24"/>
        </w:rPr>
        <w:t>Ministru kabineta 2014.</w:t>
      </w:r>
      <w:r w:rsidR="005B24ED">
        <w:rPr>
          <w:rFonts w:ascii="Times New Roman" w:hAnsi="Times New Roman" w:cs="Times New Roman"/>
          <w:iCs/>
          <w:sz w:val="24"/>
          <w:szCs w:val="24"/>
        </w:rPr>
        <w:t xml:space="preserve"> </w:t>
      </w:r>
      <w:r w:rsidRPr="005F1FB0">
        <w:rPr>
          <w:rFonts w:ascii="Times New Roman" w:hAnsi="Times New Roman" w:cs="Times New Roman"/>
          <w:iCs/>
          <w:sz w:val="24"/>
          <w:szCs w:val="24"/>
        </w:rPr>
        <w:t>gada 29.</w:t>
      </w:r>
      <w:r w:rsidR="005B24ED">
        <w:rPr>
          <w:rFonts w:ascii="Times New Roman" w:hAnsi="Times New Roman" w:cs="Times New Roman"/>
          <w:iCs/>
          <w:sz w:val="24"/>
          <w:szCs w:val="24"/>
        </w:rPr>
        <w:t xml:space="preserve"> </w:t>
      </w:r>
      <w:r w:rsidRPr="005F1FB0">
        <w:rPr>
          <w:rFonts w:ascii="Times New Roman" w:hAnsi="Times New Roman" w:cs="Times New Roman"/>
          <w:iCs/>
          <w:sz w:val="24"/>
          <w:szCs w:val="24"/>
        </w:rPr>
        <w:t xml:space="preserve">aprīļa </w:t>
      </w:r>
      <w:r w:rsidRPr="005F1FB0">
        <w:rPr>
          <w:rFonts w:ascii="Times New Roman" w:hAnsi="Times New Roman" w:cs="Times New Roman"/>
          <w:color w:val="000000"/>
          <w:sz w:val="24"/>
          <w:szCs w:val="24"/>
        </w:rPr>
        <w:t>noteikumi</w:t>
      </w:r>
      <w:r w:rsidRPr="005F1FB0">
        <w:t xml:space="preserve"> </w:t>
      </w:r>
      <w:r w:rsidRPr="005F1FB0">
        <w:rPr>
          <w:rFonts w:ascii="Times New Roman" w:hAnsi="Times New Roman" w:cs="Times New Roman"/>
          <w:color w:val="000000"/>
          <w:sz w:val="24"/>
          <w:szCs w:val="24"/>
        </w:rPr>
        <w:t>Nr.229 „</w:t>
      </w:r>
      <w:r w:rsidRPr="005F1FB0">
        <w:rPr>
          <w:rFonts w:ascii="Times New Roman" w:hAnsi="Times New Roman" w:cs="Times New Roman"/>
          <w:i/>
          <w:iCs/>
          <w:color w:val="000000"/>
          <w:sz w:val="24"/>
          <w:szCs w:val="24"/>
        </w:rPr>
        <w:t xml:space="preserve">Noteikumi par fiskālo risku vispārējo vadību un par fiskālās nodrošinājuma rezerves apjoma noteikšanas </w:t>
      </w:r>
      <w:r w:rsidRPr="005F1FB0">
        <w:rPr>
          <w:rFonts w:ascii="Times New Roman" w:hAnsi="Times New Roman" w:cs="Times New Roman"/>
          <w:i/>
          <w:iCs/>
          <w:sz w:val="24"/>
          <w:szCs w:val="24"/>
        </w:rPr>
        <w:t>metodoloģiju</w:t>
      </w:r>
      <w:r w:rsidRPr="005F1FB0">
        <w:rPr>
          <w:rFonts w:ascii="Times New Roman" w:hAnsi="Times New Roman" w:cs="Times New Roman"/>
          <w:iCs/>
          <w:sz w:val="24"/>
          <w:szCs w:val="24"/>
        </w:rPr>
        <w:t xml:space="preserve">” </w:t>
      </w:r>
    </w:p>
    <w:p w14:paraId="0FA3729E" w14:textId="2AB47E2F" w:rsidR="003D5725" w:rsidRPr="005F1FB0"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NDC</w:t>
      </w:r>
      <w:r w:rsidR="00E03265" w:rsidRPr="005F1FB0">
        <w:rPr>
          <w:rFonts w:ascii="Times New Roman" w:hAnsi="Times New Roman" w:cs="Times New Roman"/>
          <w:color w:val="000000"/>
          <w:sz w:val="24"/>
          <w:szCs w:val="24"/>
        </w:rPr>
        <w:tab/>
        <w:t>N</w:t>
      </w:r>
      <w:r w:rsidRPr="005F1FB0">
        <w:rPr>
          <w:rFonts w:ascii="Times New Roman" w:hAnsi="Times New Roman" w:cs="Times New Roman"/>
          <w:color w:val="000000"/>
          <w:sz w:val="24"/>
          <w:szCs w:val="24"/>
        </w:rPr>
        <w:t>acionāli noteiktais devums</w:t>
      </w:r>
    </w:p>
    <w:p w14:paraId="0C70C662" w14:textId="2FF32533" w:rsidR="003D5725" w:rsidRPr="005F1FB0" w:rsidRDefault="003D5725" w:rsidP="0058124B">
      <w:pPr>
        <w:tabs>
          <w:tab w:val="left" w:pos="2410"/>
        </w:tabs>
        <w:rPr>
          <w:rFonts w:ascii="Times New Roman" w:hAnsi="Times New Roman"/>
          <w:sz w:val="24"/>
          <w:szCs w:val="24"/>
        </w:rPr>
      </w:pPr>
      <w:r w:rsidRPr="005F1FB0">
        <w:rPr>
          <w:rFonts w:ascii="Times New Roman" w:hAnsi="Times New Roman"/>
          <w:sz w:val="24"/>
          <w:szCs w:val="24"/>
        </w:rPr>
        <w:lastRenderedPageBreak/>
        <w:t>NGF</w:t>
      </w:r>
      <w:r w:rsidR="00E03265" w:rsidRPr="005F1FB0">
        <w:rPr>
          <w:rFonts w:ascii="Times New Roman" w:hAnsi="Times New Roman"/>
          <w:sz w:val="24"/>
          <w:szCs w:val="24"/>
        </w:rPr>
        <w:tab/>
        <w:t>N</w:t>
      </w:r>
      <w:r w:rsidRPr="005F1FB0">
        <w:rPr>
          <w:rFonts w:ascii="Times New Roman" w:hAnsi="Times New Roman"/>
          <w:sz w:val="24"/>
          <w:szCs w:val="24"/>
        </w:rPr>
        <w:t>oguldījumu garantiju fonds</w:t>
      </w:r>
    </w:p>
    <w:p w14:paraId="5D774CCE" w14:textId="3255FC03" w:rsidR="003D5725" w:rsidRPr="005F1FB0"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NGL</w:t>
      </w:r>
      <w:r w:rsidR="00E03265" w:rsidRPr="005F1FB0">
        <w:rPr>
          <w:rFonts w:ascii="Times New Roman" w:hAnsi="Times New Roman" w:cs="Times New Roman"/>
          <w:color w:val="000000"/>
          <w:sz w:val="24"/>
          <w:szCs w:val="24"/>
        </w:rPr>
        <w:tab/>
      </w:r>
      <w:r w:rsidRPr="005F1FB0">
        <w:rPr>
          <w:rFonts w:ascii="Times New Roman" w:hAnsi="Times New Roman" w:cs="Times New Roman"/>
          <w:color w:val="000000"/>
          <w:sz w:val="24"/>
          <w:szCs w:val="24"/>
        </w:rPr>
        <w:t>Noguldījumu garantiju likums</w:t>
      </w:r>
    </w:p>
    <w:p w14:paraId="44CA654F" w14:textId="7A305083" w:rsidR="003D5725" w:rsidRPr="005F1FB0"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NKI</w:t>
      </w:r>
      <w:r w:rsidR="00E03265" w:rsidRPr="005F1FB0">
        <w:rPr>
          <w:rFonts w:ascii="Times New Roman" w:hAnsi="Times New Roman" w:cs="Times New Roman"/>
          <w:color w:val="000000"/>
          <w:sz w:val="24"/>
          <w:szCs w:val="24"/>
        </w:rPr>
        <w:tab/>
      </w:r>
      <w:r w:rsidR="005F1FB0" w:rsidRPr="005F1FB0">
        <w:rPr>
          <w:rFonts w:ascii="Times New Roman" w:hAnsi="Times New Roman" w:cs="Times New Roman"/>
          <w:color w:val="000000"/>
          <w:sz w:val="24"/>
          <w:szCs w:val="24"/>
        </w:rPr>
        <w:t>Nacionālais kopienākums</w:t>
      </w:r>
    </w:p>
    <w:p w14:paraId="239D65D0" w14:textId="5C8DD5D2" w:rsidR="003D5725" w:rsidRPr="005F1FB0" w:rsidRDefault="003D5725" w:rsidP="0058124B">
      <w:pPr>
        <w:tabs>
          <w:tab w:val="left" w:pos="2410"/>
        </w:tabs>
        <w:rPr>
          <w:rFonts w:ascii="Times New Roman" w:hAnsi="Times New Roman" w:cs="Times New Roman"/>
          <w:color w:val="000000"/>
          <w:sz w:val="24"/>
          <w:szCs w:val="24"/>
        </w:rPr>
      </w:pPr>
      <w:r w:rsidRPr="005F1FB0">
        <w:rPr>
          <w:rFonts w:ascii="Times New Roman" w:hAnsi="Times New Roman" w:cs="Times New Roman"/>
          <w:color w:val="000000"/>
          <w:sz w:val="24"/>
          <w:szCs w:val="24"/>
        </w:rPr>
        <w:t>OIK</w:t>
      </w:r>
      <w:r w:rsidR="00E03265" w:rsidRPr="005F1FB0">
        <w:rPr>
          <w:rFonts w:ascii="Times New Roman" w:hAnsi="Times New Roman" w:cs="Times New Roman"/>
          <w:color w:val="000000"/>
          <w:sz w:val="24"/>
          <w:szCs w:val="24"/>
        </w:rPr>
        <w:tab/>
        <w:t>O</w:t>
      </w:r>
      <w:r w:rsidRPr="005F1FB0">
        <w:rPr>
          <w:rFonts w:ascii="Times New Roman" w:hAnsi="Times New Roman" w:cs="Times New Roman"/>
          <w:color w:val="000000"/>
          <w:sz w:val="24"/>
          <w:szCs w:val="24"/>
        </w:rPr>
        <w:t>bligātā iepirkuma komponente</w:t>
      </w:r>
    </w:p>
    <w:p w14:paraId="030C97FF" w14:textId="504711E3" w:rsidR="003D5725" w:rsidRPr="00382B1A" w:rsidRDefault="003D5725" w:rsidP="0058124B">
      <w:pPr>
        <w:tabs>
          <w:tab w:val="left" w:pos="2410"/>
        </w:tabs>
        <w:rPr>
          <w:rFonts w:ascii="Times New Roman" w:hAnsi="Times New Roman" w:cs="Times New Roman"/>
          <w:color w:val="000000"/>
          <w:sz w:val="24"/>
          <w:szCs w:val="24"/>
        </w:rPr>
      </w:pPr>
      <w:r w:rsidRPr="00382B1A">
        <w:rPr>
          <w:rFonts w:ascii="Times New Roman" w:hAnsi="Times New Roman" w:cs="Times New Roman"/>
          <w:color w:val="000000"/>
          <w:sz w:val="24"/>
          <w:szCs w:val="24"/>
        </w:rPr>
        <w:t>PPP</w:t>
      </w:r>
      <w:r w:rsidR="00E03265" w:rsidRPr="00382B1A">
        <w:rPr>
          <w:rFonts w:ascii="Times New Roman" w:hAnsi="Times New Roman" w:cs="Times New Roman"/>
          <w:color w:val="000000"/>
          <w:sz w:val="24"/>
          <w:szCs w:val="24"/>
        </w:rPr>
        <w:tab/>
        <w:t>P</w:t>
      </w:r>
      <w:r w:rsidRPr="00382B1A">
        <w:rPr>
          <w:rFonts w:ascii="Times New Roman" w:hAnsi="Times New Roman" w:cs="Times New Roman"/>
          <w:color w:val="000000"/>
          <w:sz w:val="24"/>
          <w:szCs w:val="24"/>
        </w:rPr>
        <w:t>ubliskā un privātā partnerība</w:t>
      </w:r>
    </w:p>
    <w:p w14:paraId="152FCEDB" w14:textId="599CE79D" w:rsidR="003D5725" w:rsidRPr="00382B1A" w:rsidRDefault="003D5725" w:rsidP="0058124B">
      <w:pPr>
        <w:tabs>
          <w:tab w:val="left" w:pos="2410"/>
        </w:tabs>
        <w:rPr>
          <w:rFonts w:ascii="Times New Roman" w:hAnsi="Times New Roman" w:cs="Times New Roman"/>
          <w:color w:val="000000"/>
          <w:sz w:val="24"/>
          <w:szCs w:val="24"/>
        </w:rPr>
      </w:pPr>
      <w:r w:rsidRPr="00382B1A">
        <w:rPr>
          <w:rFonts w:ascii="Times New Roman" w:hAnsi="Times New Roman" w:cs="Times New Roman"/>
          <w:color w:val="000000"/>
          <w:sz w:val="24"/>
          <w:szCs w:val="24"/>
        </w:rPr>
        <w:t>PVN</w:t>
      </w:r>
      <w:r w:rsidR="00E03265" w:rsidRPr="00382B1A">
        <w:rPr>
          <w:rFonts w:ascii="Times New Roman" w:hAnsi="Times New Roman" w:cs="Times New Roman"/>
          <w:color w:val="000000"/>
          <w:sz w:val="24"/>
          <w:szCs w:val="24"/>
        </w:rPr>
        <w:tab/>
        <w:t>P</w:t>
      </w:r>
      <w:r w:rsidRPr="00382B1A">
        <w:rPr>
          <w:rFonts w:ascii="Times New Roman" w:hAnsi="Times New Roman" w:cs="Times New Roman"/>
          <w:color w:val="000000"/>
          <w:sz w:val="24"/>
          <w:szCs w:val="24"/>
        </w:rPr>
        <w:t>ievienotās vērtības nodoklis</w:t>
      </w:r>
    </w:p>
    <w:p w14:paraId="661F6A65" w14:textId="48304561" w:rsidR="003D5725" w:rsidRPr="00CA3880" w:rsidRDefault="003D5725" w:rsidP="0058124B">
      <w:pPr>
        <w:tabs>
          <w:tab w:val="left" w:pos="2410"/>
        </w:tabs>
        <w:rPr>
          <w:rFonts w:ascii="Times New Roman" w:hAnsi="Times New Roman" w:cs="Times New Roman"/>
          <w:color w:val="000000"/>
          <w:sz w:val="24"/>
          <w:szCs w:val="24"/>
        </w:rPr>
      </w:pPr>
      <w:r w:rsidRPr="00CA3880">
        <w:rPr>
          <w:rFonts w:ascii="Times New Roman" w:hAnsi="Times New Roman" w:cs="Times New Roman"/>
          <w:color w:val="000000"/>
          <w:sz w:val="24"/>
          <w:szCs w:val="24"/>
        </w:rPr>
        <w:t>SEG</w:t>
      </w:r>
      <w:r w:rsidR="00E03265" w:rsidRPr="00CA3880">
        <w:rPr>
          <w:rFonts w:ascii="Times New Roman" w:hAnsi="Times New Roman" w:cs="Times New Roman"/>
          <w:color w:val="000000"/>
          <w:sz w:val="24"/>
          <w:szCs w:val="24"/>
        </w:rPr>
        <w:tab/>
        <w:t>S</w:t>
      </w:r>
      <w:r w:rsidRPr="00CA3880">
        <w:rPr>
          <w:rFonts w:ascii="Times New Roman" w:hAnsi="Times New Roman" w:cs="Times New Roman"/>
          <w:color w:val="000000"/>
          <w:sz w:val="24"/>
          <w:szCs w:val="24"/>
        </w:rPr>
        <w:t>iltumnīcefekta gāzes</w:t>
      </w:r>
    </w:p>
    <w:p w14:paraId="5E41966E" w14:textId="793F74F7" w:rsidR="003D5725" w:rsidRPr="006B3B47" w:rsidRDefault="003D5725" w:rsidP="0058124B">
      <w:pPr>
        <w:tabs>
          <w:tab w:val="left" w:pos="2410"/>
        </w:tabs>
        <w:rPr>
          <w:rFonts w:ascii="Times New Roman" w:hAnsi="Times New Roman" w:cs="Times New Roman"/>
          <w:color w:val="000000"/>
          <w:sz w:val="24"/>
          <w:szCs w:val="24"/>
        </w:rPr>
      </w:pPr>
      <w:r w:rsidRPr="006B3B47">
        <w:rPr>
          <w:rFonts w:ascii="Times New Roman" w:hAnsi="Times New Roman" w:cs="Times New Roman"/>
          <w:color w:val="000000"/>
          <w:sz w:val="24"/>
          <w:szCs w:val="24"/>
        </w:rPr>
        <w:t>SFI</w:t>
      </w:r>
      <w:r w:rsidR="00E03265" w:rsidRPr="006B3B47">
        <w:rPr>
          <w:rFonts w:ascii="Times New Roman" w:hAnsi="Times New Roman" w:cs="Times New Roman"/>
          <w:color w:val="000000"/>
          <w:sz w:val="24"/>
          <w:szCs w:val="24"/>
        </w:rPr>
        <w:tab/>
        <w:t>S</w:t>
      </w:r>
      <w:r w:rsidRPr="006B3B47">
        <w:rPr>
          <w:rFonts w:ascii="Times New Roman" w:hAnsi="Times New Roman" w:cs="Times New Roman"/>
          <w:color w:val="000000"/>
          <w:sz w:val="24"/>
          <w:szCs w:val="24"/>
        </w:rPr>
        <w:t>tarptautiskās finanšu institūcijas</w:t>
      </w:r>
    </w:p>
    <w:p w14:paraId="1534EFD3" w14:textId="725EDF13" w:rsidR="003D5725" w:rsidRPr="006B3B47" w:rsidRDefault="003D5725" w:rsidP="0058124B">
      <w:pPr>
        <w:tabs>
          <w:tab w:val="left" w:pos="2410"/>
        </w:tabs>
        <w:rPr>
          <w:rFonts w:ascii="Times New Roman" w:hAnsi="Times New Roman" w:cs="Times New Roman"/>
          <w:color w:val="000000"/>
          <w:sz w:val="24"/>
          <w:szCs w:val="24"/>
        </w:rPr>
      </w:pPr>
      <w:r w:rsidRPr="006B3B47">
        <w:rPr>
          <w:rFonts w:ascii="Times New Roman" w:hAnsi="Times New Roman" w:cs="Times New Roman"/>
          <w:color w:val="000000"/>
          <w:sz w:val="24"/>
          <w:szCs w:val="24"/>
        </w:rPr>
        <w:t>TEN</w:t>
      </w:r>
      <w:r w:rsidR="00597FA9" w:rsidRPr="469479B5">
        <w:rPr>
          <w:rFonts w:ascii="Times New Roman" w:hAnsi="Times New Roman" w:cs="Times New Roman"/>
          <w:color w:val="000000" w:themeColor="text1"/>
          <w:sz w:val="24"/>
          <w:szCs w:val="24"/>
        </w:rPr>
        <w:t>–</w:t>
      </w:r>
      <w:r w:rsidRPr="006B3B47">
        <w:rPr>
          <w:rFonts w:ascii="Times New Roman" w:hAnsi="Times New Roman" w:cs="Times New Roman"/>
          <w:color w:val="000000"/>
          <w:sz w:val="24"/>
          <w:szCs w:val="24"/>
        </w:rPr>
        <w:t>T</w:t>
      </w:r>
      <w:r w:rsidR="00E03265" w:rsidRPr="006B3B47">
        <w:rPr>
          <w:rFonts w:ascii="Times New Roman" w:hAnsi="Times New Roman" w:cs="Times New Roman"/>
          <w:color w:val="000000"/>
          <w:sz w:val="24"/>
          <w:szCs w:val="24"/>
        </w:rPr>
        <w:tab/>
      </w:r>
      <w:r w:rsidRPr="006B3B47">
        <w:rPr>
          <w:rFonts w:ascii="Times New Roman" w:hAnsi="Times New Roman" w:cs="Times New Roman"/>
          <w:color w:val="000000"/>
          <w:sz w:val="24"/>
          <w:szCs w:val="24"/>
        </w:rPr>
        <w:t>Eiropas transporta tīkls</w:t>
      </w:r>
    </w:p>
    <w:p w14:paraId="2AE140C7" w14:textId="27D3151F" w:rsidR="003D5725" w:rsidRPr="006B3B47" w:rsidRDefault="003D5725" w:rsidP="0058124B">
      <w:pPr>
        <w:tabs>
          <w:tab w:val="left" w:pos="2410"/>
        </w:tabs>
        <w:rPr>
          <w:rFonts w:ascii="Times New Roman" w:hAnsi="Times New Roman" w:cs="Times New Roman"/>
          <w:color w:val="000000"/>
          <w:sz w:val="24"/>
          <w:szCs w:val="24"/>
        </w:rPr>
      </w:pPr>
      <w:r w:rsidRPr="006B3B47">
        <w:rPr>
          <w:rFonts w:ascii="Times New Roman" w:hAnsi="Times New Roman" w:cs="Times New Roman"/>
          <w:color w:val="000000"/>
          <w:sz w:val="24"/>
          <w:szCs w:val="24"/>
        </w:rPr>
        <w:t>TP</w:t>
      </w:r>
      <w:r w:rsidR="00E03265" w:rsidRPr="006B3B47">
        <w:rPr>
          <w:rFonts w:ascii="Times New Roman" w:hAnsi="Times New Roman" w:cs="Times New Roman"/>
          <w:color w:val="000000"/>
          <w:sz w:val="24"/>
          <w:szCs w:val="24"/>
        </w:rPr>
        <w:t>R</w:t>
      </w:r>
      <w:r w:rsidR="00E03265" w:rsidRPr="006B3B47">
        <w:rPr>
          <w:rFonts w:ascii="Times New Roman" w:hAnsi="Times New Roman" w:cs="Times New Roman"/>
          <w:color w:val="000000"/>
          <w:sz w:val="24"/>
          <w:szCs w:val="24"/>
        </w:rPr>
        <w:tab/>
      </w:r>
      <w:bookmarkStart w:id="3" w:name="_Hlk142299260"/>
      <w:r w:rsidR="00E03265" w:rsidRPr="006B3B47">
        <w:rPr>
          <w:rFonts w:ascii="Times New Roman" w:hAnsi="Times New Roman" w:cs="Times New Roman"/>
          <w:color w:val="000000"/>
          <w:sz w:val="24"/>
          <w:szCs w:val="24"/>
        </w:rPr>
        <w:t>T</w:t>
      </w:r>
      <w:r w:rsidRPr="006B3B47">
        <w:rPr>
          <w:rFonts w:ascii="Times New Roman" w:hAnsi="Times New Roman" w:cs="Times New Roman"/>
          <w:color w:val="000000"/>
          <w:sz w:val="24"/>
          <w:szCs w:val="24"/>
        </w:rPr>
        <w:t>radicionālie pašu resursi</w:t>
      </w:r>
      <w:bookmarkEnd w:id="3"/>
    </w:p>
    <w:p w14:paraId="75943A02" w14:textId="43315C6C" w:rsidR="009834B8" w:rsidRPr="006B3B47" w:rsidRDefault="009834B8" w:rsidP="0058124B">
      <w:pPr>
        <w:tabs>
          <w:tab w:val="left" w:pos="2410"/>
        </w:tabs>
        <w:rPr>
          <w:rFonts w:ascii="Times New Roman" w:hAnsi="Times New Roman" w:cs="Times New Roman"/>
          <w:color w:val="000000"/>
          <w:sz w:val="24"/>
          <w:szCs w:val="24"/>
        </w:rPr>
      </w:pPr>
      <w:r w:rsidRPr="006B3B47">
        <w:rPr>
          <w:rFonts w:ascii="Times New Roman" w:hAnsi="Times New Roman" w:cs="Times New Roman"/>
          <w:color w:val="000000"/>
          <w:sz w:val="24"/>
          <w:szCs w:val="24"/>
        </w:rPr>
        <w:t>VARAM</w:t>
      </w:r>
      <w:r w:rsidR="006B3B47" w:rsidRPr="006B3B47">
        <w:rPr>
          <w:rFonts w:ascii="Times New Roman" w:hAnsi="Times New Roman" w:cs="Times New Roman"/>
          <w:color w:val="000000"/>
          <w:sz w:val="24"/>
          <w:szCs w:val="24"/>
        </w:rPr>
        <w:tab/>
        <w:t>Viedās administrācijas un reģionālās attīstības ministrija</w:t>
      </w:r>
    </w:p>
    <w:p w14:paraId="1E7EE4F1" w14:textId="49C1D896" w:rsidR="003D5725" w:rsidRPr="006B3B47" w:rsidRDefault="003D5725" w:rsidP="0058124B">
      <w:pPr>
        <w:tabs>
          <w:tab w:val="left" w:pos="2410"/>
        </w:tabs>
        <w:rPr>
          <w:rFonts w:ascii="Times New Roman" w:hAnsi="Times New Roman" w:cs="Times New Roman"/>
          <w:color w:val="000000"/>
          <w:sz w:val="24"/>
          <w:szCs w:val="24"/>
        </w:rPr>
      </w:pPr>
      <w:r w:rsidRPr="006B3B47">
        <w:rPr>
          <w:rFonts w:ascii="Times New Roman" w:hAnsi="Times New Roman" w:cs="Times New Roman"/>
          <w:color w:val="000000"/>
          <w:sz w:val="24"/>
          <w:szCs w:val="24"/>
        </w:rPr>
        <w:t>VK</w:t>
      </w:r>
      <w:r w:rsidR="00E03265" w:rsidRPr="006B3B47">
        <w:rPr>
          <w:rFonts w:ascii="Times New Roman" w:hAnsi="Times New Roman" w:cs="Times New Roman"/>
          <w:color w:val="000000"/>
          <w:sz w:val="24"/>
          <w:szCs w:val="24"/>
        </w:rPr>
        <w:tab/>
      </w:r>
      <w:r w:rsidRPr="006B3B47">
        <w:rPr>
          <w:rFonts w:ascii="Times New Roman" w:hAnsi="Times New Roman" w:cs="Times New Roman"/>
          <w:color w:val="000000"/>
          <w:sz w:val="24"/>
          <w:szCs w:val="24"/>
        </w:rPr>
        <w:t>Valsts kase</w:t>
      </w:r>
    </w:p>
    <w:p w14:paraId="7D8C7B21" w14:textId="41F44997" w:rsidR="009834B8" w:rsidRPr="00CE43A5" w:rsidRDefault="003D5725" w:rsidP="009834B8">
      <w:pPr>
        <w:tabs>
          <w:tab w:val="left" w:pos="2410"/>
        </w:tabs>
        <w:spacing w:after="0"/>
        <w:rPr>
          <w:rFonts w:ascii="Times New Roman" w:hAnsi="Times New Roman" w:cs="Times New Roman"/>
          <w:color w:val="000000"/>
          <w:sz w:val="24"/>
          <w:szCs w:val="24"/>
        </w:rPr>
      </w:pPr>
      <w:bookmarkStart w:id="4" w:name="_Hlk173240215"/>
      <w:r w:rsidRPr="00CE43A5">
        <w:rPr>
          <w:rFonts w:ascii="Times New Roman" w:hAnsi="Times New Roman" w:cs="Times New Roman"/>
          <w:sz w:val="24"/>
          <w:szCs w:val="24"/>
        </w:rPr>
        <w:t>VTBIL</w:t>
      </w:r>
      <w:r w:rsidR="00E03265" w:rsidRPr="00CE43A5">
        <w:rPr>
          <w:rFonts w:ascii="Times New Roman" w:hAnsi="Times New Roman" w:cs="Times New Roman"/>
          <w:sz w:val="24"/>
          <w:szCs w:val="24"/>
        </w:rPr>
        <w:tab/>
        <w:t>V</w:t>
      </w:r>
      <w:r w:rsidRPr="00CE43A5">
        <w:rPr>
          <w:rFonts w:ascii="Times New Roman" w:hAnsi="Times New Roman" w:cs="Times New Roman"/>
          <w:color w:val="000000"/>
          <w:sz w:val="24"/>
          <w:szCs w:val="24"/>
        </w:rPr>
        <w:t>idēja termiņa budžeta ietvara likums</w:t>
      </w:r>
      <w:r w:rsidR="005B24ED">
        <w:rPr>
          <w:rFonts w:ascii="Times New Roman" w:hAnsi="Times New Roman" w:cs="Times New Roman"/>
          <w:color w:val="000000"/>
          <w:sz w:val="24"/>
          <w:szCs w:val="24"/>
        </w:rPr>
        <w:t xml:space="preserve"> </w:t>
      </w:r>
      <w:r w:rsidR="009834B8" w:rsidRPr="00CE43A5">
        <w:rPr>
          <w:rFonts w:ascii="Times New Roman" w:hAnsi="Times New Roman" w:cs="Times New Roman"/>
          <w:color w:val="000000"/>
          <w:sz w:val="24"/>
          <w:szCs w:val="24"/>
        </w:rPr>
        <w:t xml:space="preserve">/ Likums par valsts budžetu kārtējam </w:t>
      </w:r>
    </w:p>
    <w:p w14:paraId="115C9235" w14:textId="77777777" w:rsidR="009834B8" w:rsidRPr="00CE43A5" w:rsidRDefault="009834B8" w:rsidP="009834B8">
      <w:pPr>
        <w:tabs>
          <w:tab w:val="left" w:pos="2410"/>
        </w:tabs>
        <w:spacing w:after="0"/>
        <w:ind w:left="2410" w:hanging="2410"/>
        <w:rPr>
          <w:rFonts w:ascii="Times New Roman" w:hAnsi="Times New Roman" w:cs="Times New Roman"/>
          <w:color w:val="000000"/>
          <w:sz w:val="24"/>
          <w:szCs w:val="24"/>
        </w:rPr>
      </w:pPr>
      <w:r w:rsidRPr="00CE43A5">
        <w:rPr>
          <w:rFonts w:ascii="Times New Roman" w:hAnsi="Times New Roman" w:cs="Times New Roman"/>
          <w:color w:val="000000"/>
          <w:sz w:val="24"/>
          <w:szCs w:val="24"/>
        </w:rPr>
        <w:tab/>
        <w:t>gadam un vidēja termiņa budžeta ietvaru</w:t>
      </w:r>
    </w:p>
    <w:bookmarkEnd w:id="4"/>
    <w:p w14:paraId="0521B271" w14:textId="2761C06A" w:rsidR="003D5725" w:rsidRPr="00883EE7" w:rsidRDefault="003D5725" w:rsidP="0058124B">
      <w:pPr>
        <w:tabs>
          <w:tab w:val="left" w:pos="2410"/>
        </w:tabs>
        <w:rPr>
          <w:rFonts w:ascii="Times New Roman" w:hAnsi="Times New Roman" w:cs="Times New Roman"/>
          <w:color w:val="000000"/>
          <w:sz w:val="24"/>
          <w:szCs w:val="24"/>
          <w:highlight w:val="yellow"/>
        </w:rPr>
      </w:pPr>
    </w:p>
    <w:p w14:paraId="60DAA451" w14:textId="77777777" w:rsidR="00125141" w:rsidRPr="00883EE7" w:rsidRDefault="00125141">
      <w:pPr>
        <w:rPr>
          <w:rFonts w:ascii="Times New Roman" w:hAnsi="Times New Roman" w:cs="Times New Roman"/>
          <w:sz w:val="32"/>
          <w:highlight w:val="yellow"/>
        </w:rPr>
      </w:pPr>
    </w:p>
    <w:p w14:paraId="273C2CFC" w14:textId="4FBEAC09" w:rsidR="00125141" w:rsidRPr="00883EE7" w:rsidRDefault="00125141">
      <w:pPr>
        <w:rPr>
          <w:rFonts w:ascii="Times New Roman" w:hAnsi="Times New Roman" w:cs="Times New Roman"/>
          <w:sz w:val="32"/>
          <w:highlight w:val="yellow"/>
        </w:rPr>
      </w:pPr>
      <w:r w:rsidRPr="00883EE7">
        <w:rPr>
          <w:rFonts w:ascii="Times New Roman" w:hAnsi="Times New Roman" w:cs="Times New Roman"/>
          <w:sz w:val="32"/>
          <w:highlight w:val="yellow"/>
        </w:rPr>
        <w:br w:type="page"/>
      </w:r>
    </w:p>
    <w:p w14:paraId="4CBCBA7F" w14:textId="69A9840F" w:rsidR="008F58C9" w:rsidRPr="005963DE" w:rsidRDefault="008F58C9" w:rsidP="0058124B">
      <w:pPr>
        <w:pStyle w:val="Heading1"/>
        <w:numPr>
          <w:ilvl w:val="0"/>
          <w:numId w:val="0"/>
        </w:numPr>
        <w:jc w:val="center"/>
        <w:rPr>
          <w:rFonts w:ascii="Times New Roman" w:hAnsi="Times New Roman" w:cs="Times New Roman"/>
          <w:sz w:val="32"/>
        </w:rPr>
      </w:pPr>
      <w:bookmarkStart w:id="5" w:name="_Toc173768699"/>
      <w:r w:rsidRPr="005963DE">
        <w:rPr>
          <w:rFonts w:ascii="Times New Roman" w:hAnsi="Times New Roman" w:cs="Times New Roman"/>
          <w:sz w:val="32"/>
        </w:rPr>
        <w:lastRenderedPageBreak/>
        <w:t>Ievads</w:t>
      </w:r>
      <w:bookmarkEnd w:id="2"/>
      <w:bookmarkEnd w:id="5"/>
    </w:p>
    <w:p w14:paraId="272E6C07" w14:textId="3B32BB95" w:rsidR="003C7117" w:rsidRPr="00883EE7" w:rsidRDefault="51F6FB0E" w:rsidP="469479B5">
      <w:pPr>
        <w:spacing w:after="0" w:line="240" w:lineRule="auto"/>
        <w:ind w:firstLine="720"/>
        <w:jc w:val="both"/>
        <w:rPr>
          <w:rFonts w:ascii="Times New Roman" w:eastAsia="Times New Roman" w:hAnsi="Times New Roman" w:cs="Times New Roman"/>
          <w:color w:val="212529"/>
          <w:sz w:val="24"/>
          <w:szCs w:val="24"/>
        </w:rPr>
      </w:pPr>
      <w:r w:rsidRPr="469479B5">
        <w:rPr>
          <w:rFonts w:ascii="Times New Roman" w:hAnsi="Times New Roman" w:cs="Times New Roman"/>
          <w:sz w:val="24"/>
          <w:szCs w:val="24"/>
        </w:rPr>
        <w:t>2024. gada aprīlī stājās spēkā jaunais ES ekonomikas pārvaldības ietvars</w:t>
      </w:r>
      <w:r w:rsidR="18D900CB" w:rsidRPr="469479B5">
        <w:rPr>
          <w:rFonts w:ascii="Times New Roman" w:hAnsi="Times New Roman" w:cs="Times New Roman"/>
          <w:sz w:val="24"/>
          <w:szCs w:val="24"/>
        </w:rPr>
        <w:t>, kuru veido divas regulas</w:t>
      </w:r>
      <w:r w:rsidR="00940337">
        <w:rPr>
          <w:rStyle w:val="FootnoteReference"/>
          <w:rFonts w:ascii="Times New Roman" w:hAnsi="Times New Roman" w:cs="Times New Roman"/>
          <w:sz w:val="24"/>
          <w:szCs w:val="24"/>
        </w:rPr>
        <w:footnoteReference w:id="2"/>
      </w:r>
      <w:r w:rsidR="18D900CB" w:rsidRPr="469479B5">
        <w:rPr>
          <w:rFonts w:ascii="Times New Roman" w:hAnsi="Times New Roman" w:cs="Times New Roman"/>
          <w:sz w:val="24"/>
          <w:szCs w:val="24"/>
        </w:rPr>
        <w:t xml:space="preserve"> un viena direktīva</w:t>
      </w:r>
      <w:r w:rsidR="00175C1E">
        <w:rPr>
          <w:rStyle w:val="FootnoteReference"/>
          <w:rFonts w:ascii="Times New Roman" w:hAnsi="Times New Roman" w:cs="Times New Roman"/>
          <w:sz w:val="24"/>
          <w:szCs w:val="24"/>
        </w:rPr>
        <w:footnoteReference w:id="3"/>
      </w:r>
      <w:r w:rsidR="2593F145" w:rsidRPr="469479B5">
        <w:rPr>
          <w:rFonts w:ascii="Times New Roman" w:hAnsi="Times New Roman" w:cs="Times New Roman"/>
          <w:sz w:val="24"/>
          <w:szCs w:val="24"/>
        </w:rPr>
        <w:t>. Atbilstoši jaunajam ES ekonomikas pārvaldības ietvaram</w:t>
      </w:r>
      <w:r w:rsidR="48319B95" w:rsidRPr="469479B5">
        <w:rPr>
          <w:rFonts w:ascii="Times New Roman" w:hAnsi="Times New Roman" w:cs="Times New Roman"/>
          <w:sz w:val="24"/>
          <w:szCs w:val="24"/>
        </w:rPr>
        <w:t xml:space="preserve">, </w:t>
      </w:r>
      <w:r w:rsidR="64ABA774" w:rsidRPr="00F27AAD">
        <w:rPr>
          <w:rFonts w:ascii="Times New Roman" w:eastAsia="Times New Roman" w:hAnsi="Times New Roman" w:cs="Times New Roman"/>
          <w:color w:val="212529"/>
          <w:sz w:val="24"/>
          <w:szCs w:val="24"/>
        </w:rPr>
        <w:t>ES dalībvalstīm vienu reizi četros vai piecos gados aprīlī</w:t>
      </w:r>
      <w:r w:rsidR="00175C1E">
        <w:rPr>
          <w:rStyle w:val="FootnoteReference"/>
          <w:rFonts w:ascii="Times New Roman" w:eastAsia="Times New Roman" w:hAnsi="Times New Roman" w:cs="Times New Roman"/>
          <w:color w:val="212529"/>
          <w:sz w:val="24"/>
          <w:szCs w:val="24"/>
        </w:rPr>
        <w:footnoteReference w:id="4"/>
      </w:r>
      <w:r w:rsidR="64ABA774" w:rsidRPr="00F27AAD">
        <w:rPr>
          <w:rFonts w:ascii="Times New Roman" w:eastAsia="Times New Roman" w:hAnsi="Times New Roman" w:cs="Times New Roman"/>
          <w:color w:val="212529"/>
          <w:sz w:val="24"/>
          <w:szCs w:val="24"/>
        </w:rPr>
        <w:t xml:space="preserve"> būs jāsagatavo vidēja termiņa Fiskāli strukturālais plāns, kas aizstās ikgadējo Stabilitātes programmu un Nacionālo reformu programmu, un kurā tiks noteikta fiskālā trajektorija. Fiskālā trajektorijā būs noteikts pieļaujamais izdevumu pieauguma līmenis, no kura tiks izslēgtas vairākas pozīcijas – procentu izdevumi, </w:t>
      </w:r>
      <w:proofErr w:type="spellStart"/>
      <w:r w:rsidR="64ABA774" w:rsidRPr="00F27AAD">
        <w:rPr>
          <w:rFonts w:ascii="Times New Roman" w:eastAsia="Times New Roman" w:hAnsi="Times New Roman" w:cs="Times New Roman"/>
          <w:color w:val="212529"/>
          <w:sz w:val="24"/>
          <w:szCs w:val="24"/>
        </w:rPr>
        <w:t>diskrecionārie</w:t>
      </w:r>
      <w:proofErr w:type="spellEnd"/>
      <w:r w:rsidR="64ABA774" w:rsidRPr="00F27AAD">
        <w:rPr>
          <w:rFonts w:ascii="Times New Roman" w:eastAsia="Times New Roman" w:hAnsi="Times New Roman" w:cs="Times New Roman"/>
          <w:color w:val="212529"/>
          <w:sz w:val="24"/>
          <w:szCs w:val="24"/>
        </w:rPr>
        <w:t xml:space="preserve"> ieņēmumi pasākumi (valdības apstiprinātās izmaiņas nodokļos, </w:t>
      </w:r>
      <w:proofErr w:type="spellStart"/>
      <w:r w:rsidR="64ABA774" w:rsidRPr="00F27AAD">
        <w:rPr>
          <w:rFonts w:ascii="Times New Roman" w:eastAsia="Times New Roman" w:hAnsi="Times New Roman" w:cs="Times New Roman"/>
          <w:color w:val="212529"/>
          <w:sz w:val="24"/>
          <w:szCs w:val="24"/>
        </w:rPr>
        <w:t>nenodokļos</w:t>
      </w:r>
      <w:proofErr w:type="spellEnd"/>
      <w:r w:rsidR="64ABA774" w:rsidRPr="00F27AAD">
        <w:rPr>
          <w:rFonts w:ascii="Times New Roman" w:eastAsia="Times New Roman" w:hAnsi="Times New Roman" w:cs="Times New Roman"/>
          <w:color w:val="212529"/>
          <w:sz w:val="24"/>
          <w:szCs w:val="24"/>
        </w:rPr>
        <w:t>, maksas pakalpojumos un citos pašu ieņēmumos), izdevumi par ES fondu programmām un valsts līdzfinansējums ES fondu programmām, kā arī bezdarbnieku pabalstu izdevumu ciklisk</w:t>
      </w:r>
      <w:r w:rsidR="17AFB7BC" w:rsidRPr="469479B5">
        <w:rPr>
          <w:rFonts w:ascii="Times New Roman" w:eastAsia="Times New Roman" w:hAnsi="Times New Roman" w:cs="Times New Roman"/>
          <w:color w:val="212529"/>
          <w:sz w:val="24"/>
          <w:szCs w:val="24"/>
        </w:rPr>
        <w:t>ie</w:t>
      </w:r>
      <w:r w:rsidR="64ABA774" w:rsidRPr="00940337">
        <w:rPr>
          <w:rFonts w:ascii="Times New Roman" w:eastAsia="Times New Roman" w:hAnsi="Times New Roman" w:cs="Times New Roman"/>
          <w:color w:val="212529"/>
          <w:sz w:val="24"/>
          <w:szCs w:val="24"/>
        </w:rPr>
        <w:t xml:space="preserve"> element</w:t>
      </w:r>
      <w:r w:rsidR="1FD20EA5" w:rsidRPr="469479B5">
        <w:rPr>
          <w:rFonts w:ascii="Times New Roman" w:eastAsia="Times New Roman" w:hAnsi="Times New Roman" w:cs="Times New Roman"/>
          <w:color w:val="212529"/>
          <w:sz w:val="24"/>
          <w:szCs w:val="24"/>
        </w:rPr>
        <w:t>i</w:t>
      </w:r>
      <w:r w:rsidR="64ABA774" w:rsidRPr="00940337">
        <w:rPr>
          <w:rFonts w:ascii="Times New Roman" w:eastAsia="Times New Roman" w:hAnsi="Times New Roman" w:cs="Times New Roman"/>
          <w:color w:val="212529"/>
          <w:sz w:val="24"/>
          <w:szCs w:val="24"/>
        </w:rPr>
        <w:t xml:space="preserve">. Fiskālā trajektorija tiks noteikta tādā veidā, lai gan Fiskāli strukturālā plāna darbības laikā, gan 10 gadus pēc tā, prognozētais vispārējās valdības budžeta deficīts nepārsniedz 3% no iekšzemes kopprodukta un parāds 60% no IKP, jo Līgumā par </w:t>
      </w:r>
      <w:r w:rsidR="40E317F6" w:rsidRPr="469479B5">
        <w:rPr>
          <w:rFonts w:ascii="Times New Roman" w:eastAsia="Times New Roman" w:hAnsi="Times New Roman" w:cs="Times New Roman"/>
          <w:color w:val="212529"/>
          <w:sz w:val="24"/>
          <w:szCs w:val="24"/>
        </w:rPr>
        <w:t>ES</w:t>
      </w:r>
      <w:r w:rsidR="64ABA774" w:rsidRPr="00940337">
        <w:rPr>
          <w:rFonts w:ascii="Times New Roman" w:eastAsia="Times New Roman" w:hAnsi="Times New Roman" w:cs="Times New Roman"/>
          <w:color w:val="212529"/>
          <w:sz w:val="24"/>
          <w:szCs w:val="24"/>
        </w:rPr>
        <w:t xml:space="preserve"> darbību noteiktās deficīta un parāda atsauces vērtības </w:t>
      </w:r>
      <w:r w:rsidR="3DCA25ED" w:rsidRPr="469479B5">
        <w:rPr>
          <w:rFonts w:ascii="Times New Roman" w:eastAsia="Times New Roman" w:hAnsi="Times New Roman" w:cs="Times New Roman"/>
          <w:color w:val="212529"/>
          <w:sz w:val="24"/>
          <w:szCs w:val="24"/>
        </w:rPr>
        <w:t>tiek</w:t>
      </w:r>
      <w:r w:rsidR="64ABA774" w:rsidRPr="00940337">
        <w:rPr>
          <w:rFonts w:ascii="Times New Roman" w:eastAsia="Times New Roman" w:hAnsi="Times New Roman" w:cs="Times New Roman"/>
          <w:color w:val="212529"/>
          <w:sz w:val="24"/>
          <w:szCs w:val="24"/>
        </w:rPr>
        <w:t xml:space="preserve"> saglabātas. Ja pirms plāna sagatavošanas atsauces vērtības ir pārsniegtas, tad parādam un deficītam jānodrošina ticams samazinājums. Faktiski, valstīm ar augstāku deficītu un parādu fiskālā trajektorija tiks noteikta stingrāka, savukārt valstīm ar zemu deficītu un parādu fiskālā trajektorija nodrošinās lielāku elastību. Šādā veidā jaunajā ES ekonomikas pārvaldības ietvarā tiek iestrādāti parāda ilgtspējas analīzes elementi un nodrošināta individuāla pieeja valstīm</w:t>
      </w:r>
      <w:r w:rsidR="18E0EBEA" w:rsidRPr="00940337">
        <w:rPr>
          <w:rFonts w:ascii="Times New Roman" w:eastAsia="Times New Roman" w:hAnsi="Times New Roman" w:cs="Times New Roman"/>
          <w:color w:val="212529"/>
          <w:sz w:val="24"/>
          <w:szCs w:val="24"/>
        </w:rPr>
        <w:t xml:space="preserve">. </w:t>
      </w:r>
    </w:p>
    <w:p w14:paraId="102EDC2B" w14:textId="7DCEB636" w:rsidR="003C7117" w:rsidRPr="00883EE7" w:rsidRDefault="3F9A632B" w:rsidP="469479B5">
      <w:pPr>
        <w:spacing w:after="0" w:line="240" w:lineRule="auto"/>
        <w:ind w:firstLine="720"/>
        <w:jc w:val="both"/>
        <w:rPr>
          <w:rFonts w:ascii="Times New Roman" w:hAnsi="Times New Roman" w:cs="Times New Roman"/>
          <w:sz w:val="24"/>
          <w:szCs w:val="24"/>
          <w:highlight w:val="yellow"/>
        </w:rPr>
      </w:pPr>
      <w:r w:rsidRPr="00940337">
        <w:rPr>
          <w:rFonts w:ascii="Times New Roman" w:eastAsia="Times New Roman" w:hAnsi="Times New Roman" w:cs="Times New Roman"/>
          <w:color w:val="212529"/>
          <w:sz w:val="24"/>
          <w:szCs w:val="24"/>
        </w:rPr>
        <w:t xml:space="preserve">Jaunais </w:t>
      </w:r>
      <w:r w:rsidR="116E8856" w:rsidRPr="469479B5">
        <w:rPr>
          <w:rFonts w:ascii="Times New Roman" w:eastAsia="Times New Roman" w:hAnsi="Times New Roman" w:cs="Times New Roman"/>
          <w:color w:val="212529"/>
          <w:sz w:val="24"/>
          <w:szCs w:val="24"/>
        </w:rPr>
        <w:t>ES e</w:t>
      </w:r>
      <w:r w:rsidRPr="00940337">
        <w:rPr>
          <w:rFonts w:ascii="Times New Roman" w:eastAsia="Times New Roman" w:hAnsi="Times New Roman" w:cs="Times New Roman"/>
          <w:color w:val="212529"/>
          <w:sz w:val="24"/>
          <w:szCs w:val="24"/>
        </w:rPr>
        <w:t>konomikas pārvaldības ietvars nemaina</w:t>
      </w:r>
      <w:r w:rsidR="47A8AB2F" w:rsidRPr="00940337">
        <w:rPr>
          <w:rFonts w:ascii="Times New Roman" w:eastAsia="Times New Roman" w:hAnsi="Times New Roman" w:cs="Times New Roman"/>
          <w:color w:val="212529"/>
          <w:sz w:val="24"/>
          <w:szCs w:val="24"/>
        </w:rPr>
        <w:t xml:space="preserve"> fiskālo risku vadības mehānismu un attiecīgi i</w:t>
      </w:r>
      <w:r w:rsidR="47A8AB2F" w:rsidRPr="469479B5">
        <w:rPr>
          <w:rFonts w:ascii="Times New Roman" w:hAnsi="Times New Roman" w:cs="Times New Roman"/>
          <w:sz w:val="24"/>
          <w:szCs w:val="24"/>
        </w:rPr>
        <w:t>nformatīv</w:t>
      </w:r>
      <w:r w:rsidR="6A25CBA4" w:rsidRPr="469479B5">
        <w:rPr>
          <w:rFonts w:ascii="Times New Roman" w:hAnsi="Times New Roman" w:cs="Times New Roman"/>
          <w:sz w:val="24"/>
          <w:szCs w:val="24"/>
        </w:rPr>
        <w:t>ā</w:t>
      </w:r>
      <w:r w:rsidR="47A8AB2F" w:rsidRPr="469479B5">
        <w:rPr>
          <w:rFonts w:ascii="Times New Roman" w:hAnsi="Times New Roman" w:cs="Times New Roman"/>
          <w:sz w:val="24"/>
          <w:szCs w:val="24"/>
        </w:rPr>
        <w:t xml:space="preserve"> ziņojum</w:t>
      </w:r>
      <w:r w:rsidR="5DE6979B" w:rsidRPr="469479B5">
        <w:rPr>
          <w:rFonts w:ascii="Times New Roman" w:hAnsi="Times New Roman" w:cs="Times New Roman"/>
          <w:sz w:val="24"/>
          <w:szCs w:val="24"/>
        </w:rPr>
        <w:t>a</w:t>
      </w:r>
      <w:r w:rsidR="47A8AB2F" w:rsidRPr="469479B5">
        <w:rPr>
          <w:rFonts w:ascii="Times New Roman" w:hAnsi="Times New Roman" w:cs="Times New Roman"/>
          <w:sz w:val="24"/>
          <w:szCs w:val="24"/>
        </w:rPr>
        <w:t xml:space="preserve"> “Fiskālo risku deklarācija” (turpmāk – </w:t>
      </w:r>
      <w:r w:rsidR="47A8AB2F" w:rsidRPr="469479B5">
        <w:rPr>
          <w:rFonts w:ascii="Times New Roman" w:hAnsi="Times New Roman" w:cs="Times New Roman"/>
          <w:color w:val="000000" w:themeColor="text1"/>
          <w:sz w:val="24"/>
          <w:szCs w:val="24"/>
        </w:rPr>
        <w:t>deklarācija) sat</w:t>
      </w:r>
      <w:r w:rsidR="3DC136A3" w:rsidRPr="469479B5">
        <w:rPr>
          <w:rFonts w:ascii="Times New Roman" w:hAnsi="Times New Roman" w:cs="Times New Roman"/>
          <w:color w:val="000000" w:themeColor="text1"/>
          <w:sz w:val="24"/>
          <w:szCs w:val="24"/>
        </w:rPr>
        <w:t>uru</w:t>
      </w:r>
      <w:r w:rsidR="3B9CBBB3" w:rsidRPr="469479B5">
        <w:rPr>
          <w:rFonts w:ascii="Times New Roman" w:hAnsi="Times New Roman" w:cs="Times New Roman"/>
          <w:color w:val="000000" w:themeColor="text1"/>
          <w:sz w:val="24"/>
          <w:szCs w:val="24"/>
        </w:rPr>
        <w:t xml:space="preserve"> un mērķi,</w:t>
      </w:r>
      <w:r w:rsidR="5B6E13A0" w:rsidRPr="469479B5">
        <w:rPr>
          <w:rFonts w:ascii="Times New Roman" w:hAnsi="Times New Roman" w:cs="Times New Roman"/>
          <w:color w:val="000000" w:themeColor="text1"/>
          <w:sz w:val="24"/>
          <w:szCs w:val="24"/>
        </w:rPr>
        <w:t xml:space="preserve"> taču pēc būtības apstiprina FM pieeju simetrisko risku uzskaitei. Jaunais ES ekonomikas pārvaldības ietvars paredz izveidot kontroles kontu</w:t>
      </w:r>
      <w:r w:rsidR="7C87B3AE" w:rsidRPr="469479B5">
        <w:rPr>
          <w:rFonts w:ascii="Times New Roman" w:hAnsi="Times New Roman" w:cs="Times New Roman"/>
          <w:color w:val="000000" w:themeColor="text1"/>
          <w:sz w:val="24"/>
          <w:szCs w:val="24"/>
        </w:rPr>
        <w:t xml:space="preserve">, kurā tiks uzskaitītas novirzes no </w:t>
      </w:r>
      <w:r w:rsidR="0719D6C8" w:rsidRPr="469479B5">
        <w:rPr>
          <w:rFonts w:ascii="Times New Roman" w:hAnsi="Times New Roman" w:cs="Times New Roman"/>
          <w:color w:val="000000" w:themeColor="text1"/>
          <w:sz w:val="24"/>
          <w:szCs w:val="24"/>
        </w:rPr>
        <w:t xml:space="preserve">apstiprinātās </w:t>
      </w:r>
      <w:r w:rsidR="7C87B3AE" w:rsidRPr="469479B5">
        <w:rPr>
          <w:rFonts w:ascii="Times New Roman" w:hAnsi="Times New Roman" w:cs="Times New Roman"/>
          <w:color w:val="000000" w:themeColor="text1"/>
          <w:sz w:val="24"/>
          <w:szCs w:val="24"/>
        </w:rPr>
        <w:t>fiskālās trajektorijas.</w:t>
      </w:r>
      <w:r w:rsidR="1BD4F3BB" w:rsidRPr="469479B5">
        <w:rPr>
          <w:rFonts w:ascii="Times New Roman" w:hAnsi="Times New Roman" w:cs="Times New Roman"/>
          <w:color w:val="000000" w:themeColor="text1"/>
          <w:sz w:val="24"/>
          <w:szCs w:val="24"/>
        </w:rPr>
        <w:t xml:space="preserve"> </w:t>
      </w:r>
      <w:r w:rsidR="06678982" w:rsidRPr="469479B5">
        <w:rPr>
          <w:rFonts w:ascii="Times New Roman" w:hAnsi="Times New Roman" w:cs="Times New Roman"/>
          <w:color w:val="000000" w:themeColor="text1"/>
          <w:sz w:val="24"/>
          <w:szCs w:val="24"/>
        </w:rPr>
        <w:t>Šādas novirzes</w:t>
      </w:r>
      <w:r w:rsidR="02F16C16" w:rsidRPr="469479B5">
        <w:rPr>
          <w:rFonts w:ascii="Times New Roman" w:hAnsi="Times New Roman" w:cs="Times New Roman"/>
          <w:color w:val="000000" w:themeColor="text1"/>
          <w:sz w:val="24"/>
          <w:szCs w:val="24"/>
        </w:rPr>
        <w:t xml:space="preserve"> </w:t>
      </w:r>
      <w:r w:rsidR="669311E6" w:rsidRPr="469479B5">
        <w:rPr>
          <w:rFonts w:ascii="Times New Roman" w:eastAsia="Times New Roman" w:hAnsi="Times New Roman" w:cs="Times New Roman"/>
          <w:color w:val="212529"/>
          <w:sz w:val="24"/>
          <w:szCs w:val="24"/>
        </w:rPr>
        <w:t>ietekmē vispārējās valdības budžeta deficītu un parādu</w:t>
      </w:r>
      <w:r w:rsidR="7F71DF8E" w:rsidRPr="469479B5">
        <w:rPr>
          <w:rFonts w:ascii="Times New Roman" w:eastAsia="Times New Roman" w:hAnsi="Times New Roman" w:cs="Times New Roman"/>
          <w:color w:val="212529"/>
          <w:sz w:val="24"/>
          <w:szCs w:val="24"/>
        </w:rPr>
        <w:t>, taču neatstāj ietekmi uz deficīta un parāda rādītājiem vidējā termiņā</w:t>
      </w:r>
      <w:r w:rsidR="080890F7" w:rsidRPr="469479B5">
        <w:rPr>
          <w:rFonts w:ascii="Times New Roman" w:eastAsia="Times New Roman" w:hAnsi="Times New Roman" w:cs="Times New Roman"/>
          <w:color w:val="212529"/>
          <w:sz w:val="24"/>
          <w:szCs w:val="24"/>
        </w:rPr>
        <w:t xml:space="preserve">. Gadā, kad </w:t>
      </w:r>
      <w:r w:rsidR="501E2A8C" w:rsidRPr="469479B5">
        <w:rPr>
          <w:rFonts w:ascii="Times New Roman" w:eastAsia="Times New Roman" w:hAnsi="Times New Roman" w:cs="Times New Roman"/>
          <w:color w:val="212529"/>
          <w:sz w:val="24"/>
          <w:szCs w:val="24"/>
        </w:rPr>
        <w:t xml:space="preserve">fiskālā trajektorija </w:t>
      </w:r>
      <w:r w:rsidR="3938A697" w:rsidRPr="469479B5">
        <w:rPr>
          <w:rFonts w:ascii="Times New Roman" w:eastAsia="Times New Roman" w:hAnsi="Times New Roman" w:cs="Times New Roman"/>
          <w:color w:val="212529"/>
          <w:sz w:val="24"/>
          <w:szCs w:val="24"/>
        </w:rPr>
        <w:t>būs</w:t>
      </w:r>
      <w:r w:rsidR="56081C9E" w:rsidRPr="469479B5">
        <w:rPr>
          <w:rFonts w:ascii="Times New Roman" w:eastAsia="Times New Roman" w:hAnsi="Times New Roman" w:cs="Times New Roman"/>
          <w:color w:val="212529"/>
          <w:sz w:val="24"/>
          <w:szCs w:val="24"/>
        </w:rPr>
        <w:t xml:space="preserve"> zemāk</w:t>
      </w:r>
      <w:r w:rsidR="2CEEB7F5" w:rsidRPr="469479B5">
        <w:rPr>
          <w:rFonts w:ascii="Times New Roman" w:eastAsia="Times New Roman" w:hAnsi="Times New Roman" w:cs="Times New Roman"/>
          <w:color w:val="212529"/>
          <w:sz w:val="24"/>
          <w:szCs w:val="24"/>
        </w:rPr>
        <w:t>a</w:t>
      </w:r>
      <w:r w:rsidR="56081C9E" w:rsidRPr="469479B5">
        <w:rPr>
          <w:rFonts w:ascii="Times New Roman" w:eastAsia="Times New Roman" w:hAnsi="Times New Roman" w:cs="Times New Roman"/>
          <w:color w:val="212529"/>
          <w:sz w:val="24"/>
          <w:szCs w:val="24"/>
        </w:rPr>
        <w:t xml:space="preserve"> kā plānots</w:t>
      </w:r>
      <w:r w:rsidR="432BEC9A" w:rsidRPr="469479B5">
        <w:rPr>
          <w:rFonts w:ascii="Times New Roman" w:eastAsia="Times New Roman" w:hAnsi="Times New Roman" w:cs="Times New Roman"/>
          <w:color w:val="212529"/>
          <w:sz w:val="24"/>
          <w:szCs w:val="24"/>
        </w:rPr>
        <w:t>,</w:t>
      </w:r>
      <w:r w:rsidR="56081C9E" w:rsidRPr="469479B5">
        <w:rPr>
          <w:rFonts w:ascii="Times New Roman" w:eastAsia="Times New Roman" w:hAnsi="Times New Roman" w:cs="Times New Roman"/>
          <w:color w:val="212529"/>
          <w:sz w:val="24"/>
          <w:szCs w:val="24"/>
        </w:rPr>
        <w:t xml:space="preserve"> kontroles kontā tiks</w:t>
      </w:r>
      <w:r w:rsidR="15400435" w:rsidRPr="469479B5">
        <w:rPr>
          <w:rFonts w:ascii="Times New Roman" w:eastAsia="Times New Roman" w:hAnsi="Times New Roman" w:cs="Times New Roman"/>
          <w:color w:val="212529"/>
          <w:sz w:val="24"/>
          <w:szCs w:val="24"/>
        </w:rPr>
        <w:t xml:space="preserve"> uzskaitīts kredīts, savukārt </w:t>
      </w:r>
      <w:r w:rsidR="333F5130" w:rsidRPr="469479B5">
        <w:rPr>
          <w:rFonts w:ascii="Times New Roman" w:eastAsia="Times New Roman" w:hAnsi="Times New Roman" w:cs="Times New Roman"/>
          <w:color w:val="212529"/>
          <w:sz w:val="24"/>
          <w:szCs w:val="24"/>
        </w:rPr>
        <w:t>gadā, kad fiskālā trajektorija būs augstāka kā plānots</w:t>
      </w:r>
      <w:r w:rsidR="7D749626" w:rsidRPr="469479B5">
        <w:rPr>
          <w:rFonts w:ascii="Times New Roman" w:eastAsia="Times New Roman" w:hAnsi="Times New Roman" w:cs="Times New Roman"/>
          <w:color w:val="212529"/>
          <w:sz w:val="24"/>
          <w:szCs w:val="24"/>
        </w:rPr>
        <w:t>,</w:t>
      </w:r>
      <w:r w:rsidR="333F5130" w:rsidRPr="469479B5">
        <w:rPr>
          <w:rFonts w:ascii="Times New Roman" w:eastAsia="Times New Roman" w:hAnsi="Times New Roman" w:cs="Times New Roman"/>
          <w:color w:val="212529"/>
          <w:sz w:val="24"/>
          <w:szCs w:val="24"/>
        </w:rPr>
        <w:t xml:space="preserve"> kontroles kontā tiks uzskaitīts </w:t>
      </w:r>
      <w:r w:rsidR="56081C9E" w:rsidRPr="469479B5">
        <w:rPr>
          <w:rFonts w:ascii="Times New Roman" w:eastAsia="Times New Roman" w:hAnsi="Times New Roman" w:cs="Times New Roman"/>
          <w:color w:val="212529"/>
          <w:sz w:val="24"/>
          <w:szCs w:val="24"/>
        </w:rPr>
        <w:t>debets</w:t>
      </w:r>
      <w:r w:rsidR="1D96BF1D" w:rsidRPr="469479B5">
        <w:rPr>
          <w:rFonts w:ascii="Times New Roman" w:eastAsia="Times New Roman" w:hAnsi="Times New Roman" w:cs="Times New Roman"/>
          <w:color w:val="212529"/>
          <w:sz w:val="24"/>
          <w:szCs w:val="24"/>
        </w:rPr>
        <w:t>.</w:t>
      </w:r>
      <w:r w:rsidR="2BA3646E" w:rsidRPr="469479B5">
        <w:rPr>
          <w:rFonts w:ascii="Times New Roman" w:eastAsia="Times New Roman" w:hAnsi="Times New Roman" w:cs="Times New Roman"/>
          <w:color w:val="212529"/>
          <w:sz w:val="24"/>
          <w:szCs w:val="24"/>
        </w:rPr>
        <w:t xml:space="preserve"> </w:t>
      </w:r>
      <w:r w:rsidR="0B335133" w:rsidRPr="469479B5">
        <w:rPr>
          <w:rFonts w:ascii="Times New Roman" w:eastAsia="Times New Roman" w:hAnsi="Times New Roman" w:cs="Times New Roman"/>
          <w:color w:val="212529"/>
          <w:sz w:val="24"/>
          <w:szCs w:val="24"/>
        </w:rPr>
        <w:t>Gadījumā, ja vispārējās valdības budžeta deficīts un parāds pārsniegs atsauces vērtības, tad k</w:t>
      </w:r>
      <w:r w:rsidR="2BA3646E" w:rsidRPr="469479B5">
        <w:rPr>
          <w:rFonts w:ascii="Times New Roman" w:eastAsia="Times New Roman" w:hAnsi="Times New Roman" w:cs="Times New Roman"/>
          <w:color w:val="212529"/>
          <w:sz w:val="24"/>
          <w:szCs w:val="24"/>
        </w:rPr>
        <w:t xml:space="preserve">ontroles konta </w:t>
      </w:r>
      <w:r w:rsidR="6DED87F1" w:rsidRPr="469479B5">
        <w:rPr>
          <w:rFonts w:ascii="Times New Roman" w:eastAsia="Times New Roman" w:hAnsi="Times New Roman" w:cs="Times New Roman"/>
          <w:color w:val="212529"/>
          <w:sz w:val="24"/>
          <w:szCs w:val="24"/>
        </w:rPr>
        <w:t>novirzes</w:t>
      </w:r>
      <w:r w:rsidR="2BA3646E" w:rsidRPr="469479B5">
        <w:rPr>
          <w:rFonts w:ascii="Times New Roman" w:eastAsia="Times New Roman" w:hAnsi="Times New Roman" w:cs="Times New Roman"/>
          <w:color w:val="212529"/>
          <w:sz w:val="24"/>
          <w:szCs w:val="24"/>
        </w:rPr>
        <w:t xml:space="preserve"> būs viens no būtiskajiem faktoriem, </w:t>
      </w:r>
      <w:r w:rsidR="179A5852" w:rsidRPr="469479B5">
        <w:rPr>
          <w:rFonts w:ascii="Times New Roman" w:eastAsia="Times New Roman" w:hAnsi="Times New Roman" w:cs="Times New Roman"/>
          <w:color w:val="212529"/>
          <w:sz w:val="24"/>
          <w:szCs w:val="24"/>
        </w:rPr>
        <w:t>kuru ES Padome vērtēs pieņemot lēmumu par Pārmērīga budžeta deficīta procedūras uzsākšanu</w:t>
      </w:r>
      <w:r w:rsidR="0714C3BD" w:rsidRPr="469479B5">
        <w:rPr>
          <w:rFonts w:ascii="Times New Roman" w:eastAsia="Times New Roman" w:hAnsi="Times New Roman" w:cs="Times New Roman"/>
          <w:color w:val="212529"/>
          <w:sz w:val="24"/>
          <w:szCs w:val="24"/>
        </w:rPr>
        <w:t>.</w:t>
      </w:r>
    </w:p>
    <w:p w14:paraId="2BFC9746" w14:textId="4EE7357B" w:rsidR="003C7117" w:rsidRPr="00883EE7" w:rsidRDefault="69F47FE0" w:rsidP="469479B5">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color w:val="000000" w:themeColor="text1"/>
          <w:sz w:val="24"/>
          <w:szCs w:val="24"/>
        </w:rPr>
        <w:t xml:space="preserve">Fiskālo risku vadības mehānisms un deklarācija </w:t>
      </w:r>
      <w:r w:rsidRPr="469479B5">
        <w:rPr>
          <w:rFonts w:ascii="Times New Roman" w:hAnsi="Times New Roman" w:cs="Times New Roman"/>
          <w:sz w:val="24"/>
          <w:szCs w:val="24"/>
        </w:rPr>
        <w:t xml:space="preserve">ir paredzēta fiskālo risku identificēšanai, kas iestājas standarta situācijās un neaptver visaptverošus un lielus makroekonomiskos šokus un nestandarta situācijas. </w:t>
      </w:r>
    </w:p>
    <w:p w14:paraId="14297B22" w14:textId="794E4DCB" w:rsidR="003C7117" w:rsidRPr="00883EE7" w:rsidRDefault="69F47FE0" w:rsidP="469479B5">
      <w:pPr>
        <w:spacing w:after="0" w:line="240" w:lineRule="auto"/>
        <w:ind w:firstLine="720"/>
        <w:jc w:val="both"/>
        <w:rPr>
          <w:rFonts w:ascii="Times New Roman" w:hAnsi="Times New Roman" w:cs="Times New Roman"/>
          <w:sz w:val="24"/>
          <w:szCs w:val="24"/>
          <w:highlight w:val="yellow"/>
        </w:rPr>
      </w:pPr>
      <w:r w:rsidRPr="469479B5">
        <w:rPr>
          <w:rFonts w:ascii="Times New Roman" w:hAnsi="Times New Roman" w:cs="Times New Roman"/>
          <w:sz w:val="24"/>
          <w:szCs w:val="24"/>
        </w:rPr>
        <w:t>Pēdējos gados Latvijas ekonomika piedzīvo visaptverošus un ievērojamus makroekonomiskos šokus un nestandarta situācijas, tādas kā Covid</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19 pandēmija un ar to saistītā krīze, energoresursu cenu ārkārtējais pieaugums, Krievijas uzsāktais pilna mēroga karš Ukrainā, izejvielu trūkums un piegādes ķēžu pārrāvumi, ilgstošs strauji pieaugošu un augsto procentu likmju periods. Ņemot vērā augstas nenoteiktības apstākļus un ģeopolitisko risku klātbūtni, minētie notikumi un to attīstība ietekmēs gan makroekonomiskās un fiskālās prognozes, gan vispārējās valdības budžeta bilanci un parādu, bet fiskālo rīcību šādos apstākļos nav iespējams un nav nepieciešams formalizēt. Vienlaikus nav pamata katru gadu veidot fiskālā nodrošinājuma rezervi, lai ilgtermiņā amortizētu minēto ārkārtas situāciju izraisītos fiskālos šokus. Šāda mēroga šoku amortizācija ir pēc</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krīzes atbildīgas fiskālās politikas jautājums, un tas tiek ņemts vērā, izvēloties deficīta un valsts parāda stabilizēšanas un samazināšanas trajektorijas.</w:t>
      </w:r>
    </w:p>
    <w:p w14:paraId="47EEB598" w14:textId="61DB1E6A" w:rsidR="003C7117" w:rsidRPr="00883EE7" w:rsidRDefault="58650ED6" w:rsidP="469479B5">
      <w:pPr>
        <w:spacing w:after="0" w:line="240" w:lineRule="auto"/>
        <w:ind w:firstLine="720"/>
        <w:jc w:val="both"/>
        <w:rPr>
          <w:rFonts w:ascii="Times New Roman" w:hAnsi="Times New Roman" w:cs="Times New Roman"/>
          <w:sz w:val="24"/>
          <w:szCs w:val="24"/>
          <w:highlight w:val="yellow"/>
        </w:rPr>
      </w:pPr>
      <w:r w:rsidRPr="469479B5">
        <w:rPr>
          <w:rFonts w:ascii="Times New Roman" w:hAnsi="Times New Roman" w:cs="Times New Roman"/>
          <w:sz w:val="24"/>
          <w:szCs w:val="24"/>
        </w:rPr>
        <w:lastRenderedPageBreak/>
        <w:t xml:space="preserve">Deklarācijas mērķis ir mazināt negatīvās novirzes no fiskālajiem rādītājiem pēc tam, kad attiecīgā gada fiskālie rādītāji ir noteikti kā līdz šim </w:t>
      </w:r>
      <w:r w:rsidRPr="469479B5">
        <w:rPr>
          <w:rFonts w:ascii="Times New Roman" w:hAnsi="Times New Roman" w:cs="Times New Roman"/>
          <w:color w:val="000000" w:themeColor="text1"/>
          <w:sz w:val="24"/>
          <w:szCs w:val="24"/>
        </w:rPr>
        <w:t xml:space="preserve">likumā par valsts budžetu kārtējam gadam un vidēja termiņa </w:t>
      </w:r>
      <w:r w:rsidRPr="469479B5">
        <w:rPr>
          <w:rFonts w:ascii="Times New Roman" w:hAnsi="Times New Roman" w:cs="Times New Roman"/>
          <w:sz w:val="24"/>
          <w:szCs w:val="24"/>
        </w:rPr>
        <w:t>budžeta ietvaru, tāpēc minētie ārkārtas apstākļi un to izraisītā ietekme ir skarta netieši tik lielā mērā, cik tas ietekmē citu fiskālo risku vadības jautājumus.</w:t>
      </w:r>
    </w:p>
    <w:p w14:paraId="7F4B7B2A" w14:textId="6A06FFD3" w:rsidR="00B205AA" w:rsidRPr="00AE2FFC" w:rsidRDefault="00B205AA" w:rsidP="00B205AA">
      <w:pPr>
        <w:spacing w:after="0" w:line="240" w:lineRule="auto"/>
        <w:ind w:firstLine="720"/>
        <w:jc w:val="both"/>
        <w:rPr>
          <w:rFonts w:ascii="Times New Roman" w:hAnsi="Times New Roman" w:cs="Times New Roman"/>
          <w:color w:val="000000"/>
          <w:sz w:val="24"/>
          <w:szCs w:val="24"/>
        </w:rPr>
      </w:pPr>
      <w:r w:rsidRPr="00AE2FFC">
        <w:rPr>
          <w:rFonts w:ascii="Times New Roman" w:hAnsi="Times New Roman" w:cs="Times New Roman"/>
          <w:sz w:val="24"/>
          <w:szCs w:val="24"/>
        </w:rPr>
        <w:t xml:space="preserve">Fiskālos riskus var definēt kā varbūtību, ka fiskālie </w:t>
      </w:r>
      <w:r w:rsidR="005232A4" w:rsidRPr="00AE2FFC">
        <w:rPr>
          <w:rFonts w:ascii="Times New Roman" w:hAnsi="Times New Roman" w:cs="Times New Roman"/>
          <w:sz w:val="24"/>
          <w:szCs w:val="24"/>
        </w:rPr>
        <w:t xml:space="preserve">rādītāji </w:t>
      </w:r>
      <w:r w:rsidRPr="00AE2FFC">
        <w:rPr>
          <w:rFonts w:ascii="Times New Roman" w:hAnsi="Times New Roman" w:cs="Times New Roman"/>
          <w:sz w:val="24"/>
          <w:szCs w:val="24"/>
        </w:rPr>
        <w:t>novirzās no prognozētaj</w:t>
      </w:r>
      <w:r w:rsidR="005232A4" w:rsidRPr="00AE2FFC">
        <w:rPr>
          <w:rFonts w:ascii="Times New Roman" w:hAnsi="Times New Roman" w:cs="Times New Roman"/>
          <w:sz w:val="24"/>
          <w:szCs w:val="24"/>
        </w:rPr>
        <w:t>ām</w:t>
      </w:r>
      <w:r w:rsidRPr="00AE2FFC">
        <w:rPr>
          <w:rFonts w:ascii="Times New Roman" w:hAnsi="Times New Roman" w:cs="Times New Roman"/>
          <w:sz w:val="24"/>
          <w:szCs w:val="24"/>
        </w:rPr>
        <w:t xml:space="preserve"> </w:t>
      </w:r>
      <w:r w:rsidR="005232A4" w:rsidRPr="00AE2FFC">
        <w:rPr>
          <w:rFonts w:ascii="Times New Roman" w:hAnsi="Times New Roman" w:cs="Times New Roman"/>
          <w:sz w:val="24"/>
          <w:szCs w:val="24"/>
        </w:rPr>
        <w:t>vērtībām</w:t>
      </w:r>
      <w:r w:rsidRPr="00AE2FFC">
        <w:rPr>
          <w:rFonts w:ascii="Times New Roman" w:hAnsi="Times New Roman" w:cs="Times New Roman"/>
          <w:sz w:val="24"/>
          <w:szCs w:val="24"/>
        </w:rPr>
        <w:t xml:space="preserve">. </w:t>
      </w:r>
      <w:r w:rsidRPr="00AE2FFC">
        <w:rPr>
          <w:rFonts w:ascii="Times New Roman" w:hAnsi="Times New Roman" w:cs="Times New Roman"/>
          <w:color w:val="000000"/>
          <w:sz w:val="24"/>
          <w:szCs w:val="24"/>
        </w:rPr>
        <w:t xml:space="preserve">Fiskālo risku laicīga apzināšana ļauj valsts pārvaldei īstenot tādu budžeta politiku un pasākumus, lai ierobežotu finanšu problēmu veidošanos, jo nesavlaicīga fiskālo risku apzināšana un to novēršanas plāna neesamība var izraisīt papildu valdības finansiālas saistības, finansēšanas nepieciešamības pieaugumu, valsts parāda būtisku pieaugumu, valsts parāda pārfinansēšanas risku un pat finanšu krīzi. </w:t>
      </w:r>
    </w:p>
    <w:p w14:paraId="0DC10315" w14:textId="1BF55FE5" w:rsidR="00B205AA" w:rsidRPr="00883EE7" w:rsidRDefault="00B205AA" w:rsidP="00B205AA">
      <w:pPr>
        <w:spacing w:after="0" w:line="240" w:lineRule="auto"/>
        <w:ind w:firstLine="720"/>
        <w:jc w:val="both"/>
        <w:rPr>
          <w:rFonts w:ascii="Times New Roman" w:hAnsi="Times New Roman" w:cs="Times New Roman"/>
          <w:color w:val="000000"/>
          <w:sz w:val="24"/>
          <w:szCs w:val="24"/>
        </w:rPr>
      </w:pPr>
      <w:r w:rsidRPr="00883EE7">
        <w:rPr>
          <w:rFonts w:ascii="Times New Roman" w:hAnsi="Times New Roman" w:cs="Times New Roman"/>
          <w:color w:val="000000"/>
          <w:sz w:val="24"/>
          <w:szCs w:val="24"/>
        </w:rPr>
        <w:t>Fiskālo risku vadība tika izveidota ar mērķi nodrošināt fiskālo rādītāju (</w:t>
      </w:r>
      <w:r w:rsidR="00903173" w:rsidRPr="00883EE7">
        <w:rPr>
          <w:rFonts w:ascii="Times New Roman" w:hAnsi="Times New Roman" w:cs="Times New Roman"/>
          <w:color w:val="000000"/>
          <w:sz w:val="24"/>
          <w:szCs w:val="24"/>
        </w:rPr>
        <w:t xml:space="preserve">t.i. </w:t>
      </w:r>
      <w:r w:rsidRPr="00883EE7">
        <w:rPr>
          <w:rFonts w:ascii="Times New Roman" w:hAnsi="Times New Roman" w:cs="Times New Roman"/>
          <w:color w:val="000000"/>
          <w:sz w:val="24"/>
          <w:szCs w:val="24"/>
        </w:rPr>
        <w:t>prognozētais</w:t>
      </w:r>
      <w:r w:rsidR="00825EBB" w:rsidRPr="00883EE7">
        <w:rPr>
          <w:rFonts w:ascii="Times New Roman" w:hAnsi="Times New Roman" w:cs="Times New Roman"/>
          <w:color w:val="000000"/>
          <w:sz w:val="24"/>
          <w:szCs w:val="24"/>
        </w:rPr>
        <w:t xml:space="preserve"> </w:t>
      </w:r>
      <w:r w:rsidRPr="00883EE7">
        <w:rPr>
          <w:rFonts w:ascii="Times New Roman" w:hAnsi="Times New Roman" w:cs="Times New Roman"/>
          <w:color w:val="000000"/>
          <w:sz w:val="24"/>
          <w:szCs w:val="24"/>
        </w:rPr>
        <w:t>IKP, plānotā vispārējās valdības budžeta strukturālā bilance, plānotā vispārējās valdības budžeta bilance, prognozētie valsts budžeta ieņēmumi un koriģētie maksimāli pieļaujamie valsts budžeta izdevu</w:t>
      </w:r>
      <w:r w:rsidR="00974C98" w:rsidRPr="00883EE7">
        <w:rPr>
          <w:rFonts w:ascii="Times New Roman" w:hAnsi="Times New Roman" w:cs="Times New Roman"/>
          <w:color w:val="000000"/>
          <w:sz w:val="24"/>
          <w:szCs w:val="24"/>
        </w:rPr>
        <w:t>mi) stabilitāti vidējā termiņā.</w:t>
      </w:r>
      <w:r w:rsidRPr="00883EE7">
        <w:rPr>
          <w:rFonts w:ascii="Times New Roman" w:hAnsi="Times New Roman" w:cs="Times New Roman"/>
          <w:color w:val="000000"/>
          <w:sz w:val="24"/>
          <w:szCs w:val="24"/>
        </w:rPr>
        <w:t xml:space="preserve"> </w:t>
      </w:r>
      <w:r w:rsidR="005232A4" w:rsidRPr="00883EE7">
        <w:rPr>
          <w:rFonts w:ascii="Times New Roman" w:hAnsi="Times New Roman" w:cs="Times New Roman"/>
          <w:color w:val="000000"/>
          <w:sz w:val="24"/>
          <w:szCs w:val="24"/>
        </w:rPr>
        <w:t>F</w:t>
      </w:r>
      <w:r w:rsidRPr="00883EE7">
        <w:rPr>
          <w:rFonts w:ascii="Times New Roman" w:hAnsi="Times New Roman" w:cs="Times New Roman"/>
          <w:color w:val="000000"/>
          <w:sz w:val="24"/>
          <w:szCs w:val="24"/>
        </w:rPr>
        <w:t>iskālo risku vispārējās vadības mehānisms ir procedūru kopums, kas ietver ikgadēju fiskālo risku identificēšanu, to iestāšanās varbūtības un fiskālās ietekmes novērtēšanu, kā arī fiskālo risku novēršanai vai mazināšanai nepieciešamo pasākumu izstrādi (detalizētāk skatīt 1.sadaļu “Fiskālo risku vispārējā vadība”).</w:t>
      </w:r>
    </w:p>
    <w:p w14:paraId="409FE3D1" w14:textId="5E364EE9" w:rsidR="00B205AA" w:rsidRPr="00AE0757" w:rsidRDefault="667D9B5D" w:rsidP="469479B5">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color w:val="000000" w:themeColor="text1"/>
          <w:sz w:val="24"/>
          <w:szCs w:val="24"/>
        </w:rPr>
        <w:t>Atbilstoši fiskālo risku klasifikācijai (detalizētāk skatīt 1.</w:t>
      </w:r>
      <w:r w:rsidR="4C839446"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sadaļu “Fiskālo risku vispārējā vadība”) fiskālie riski tiek iedalīti divās grupās – kvantificējamie fiskālie riski un nekvantificējamie fiskālie riski</w:t>
      </w:r>
      <w:r w:rsidR="240DA84B" w:rsidRPr="469479B5">
        <w:rPr>
          <w:rFonts w:ascii="Times New Roman" w:hAnsi="Times New Roman" w:cs="Times New Roman"/>
          <w:color w:val="000000" w:themeColor="text1"/>
          <w:sz w:val="24"/>
          <w:szCs w:val="24"/>
        </w:rPr>
        <w:t>. T</w:t>
      </w:r>
      <w:r w:rsidRPr="469479B5">
        <w:rPr>
          <w:rFonts w:ascii="Times New Roman" w:hAnsi="Times New Roman" w:cs="Times New Roman"/>
          <w:color w:val="000000" w:themeColor="text1"/>
          <w:sz w:val="24"/>
          <w:szCs w:val="24"/>
        </w:rPr>
        <w:t>o izklāsts ir iekļauts 2. un 3.</w:t>
      </w:r>
      <w:r w:rsidR="4F7B8699"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sadaļā. Fiskālie riski tiek vērtēti kvalitatīvi un, kur tas iespējams, arī kvantitatīvi</w:t>
      </w:r>
      <w:r w:rsidRPr="469479B5">
        <w:rPr>
          <w:rFonts w:ascii="Times New Roman" w:hAnsi="Times New Roman" w:cs="Times New Roman"/>
          <w:sz w:val="24"/>
          <w:szCs w:val="24"/>
        </w:rPr>
        <w:t xml:space="preserve">. </w:t>
      </w:r>
    </w:p>
    <w:p w14:paraId="50F3A2B0" w14:textId="27C2E57A" w:rsidR="00B205AA" w:rsidRPr="00D7182D" w:rsidRDefault="5ECCC44E" w:rsidP="469479B5">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color w:val="000000" w:themeColor="text1"/>
          <w:sz w:val="24"/>
          <w:szCs w:val="24"/>
        </w:rPr>
        <w:t xml:space="preserve">Deklarācijas </w:t>
      </w:r>
      <w:r w:rsidR="2A18F9D8" w:rsidRPr="469479B5">
        <w:rPr>
          <w:rFonts w:ascii="Times New Roman" w:hAnsi="Times New Roman" w:cs="Times New Roman"/>
          <w:color w:val="000000" w:themeColor="text1"/>
          <w:sz w:val="24"/>
          <w:szCs w:val="24"/>
        </w:rPr>
        <w:t>4.</w:t>
      </w:r>
      <w:r w:rsidR="71B7BB7E" w:rsidRPr="469479B5">
        <w:rPr>
          <w:rFonts w:ascii="Times New Roman" w:hAnsi="Times New Roman" w:cs="Times New Roman"/>
          <w:b/>
          <w:bCs/>
          <w:sz w:val="24"/>
          <w:szCs w:val="24"/>
        </w:rPr>
        <w:t xml:space="preserve"> </w:t>
      </w:r>
      <w:r w:rsidR="2A18F9D8" w:rsidRPr="469479B5">
        <w:rPr>
          <w:rFonts w:ascii="Times New Roman" w:hAnsi="Times New Roman" w:cs="Times New Roman"/>
          <w:color w:val="000000" w:themeColor="text1"/>
          <w:sz w:val="24"/>
          <w:szCs w:val="24"/>
        </w:rPr>
        <w:t xml:space="preserve">sadaļā tiek </w:t>
      </w:r>
      <w:r w:rsidR="04053985" w:rsidRPr="469479B5">
        <w:rPr>
          <w:rFonts w:ascii="Times New Roman" w:hAnsi="Times New Roman" w:cs="Times New Roman"/>
          <w:color w:val="000000" w:themeColor="text1"/>
          <w:sz w:val="24"/>
          <w:szCs w:val="24"/>
        </w:rPr>
        <w:t>analizēta</w:t>
      </w:r>
      <w:r w:rsidR="2A18F9D8" w:rsidRPr="469479B5">
        <w:rPr>
          <w:rFonts w:ascii="Times New Roman" w:hAnsi="Times New Roman" w:cs="Times New Roman"/>
          <w:color w:val="000000" w:themeColor="text1"/>
          <w:sz w:val="24"/>
          <w:szCs w:val="24"/>
        </w:rPr>
        <w:t xml:space="preserve"> ekonomikas šoku transmisijas kanālu ietekm</w:t>
      </w:r>
      <w:r w:rsidR="04053985" w:rsidRPr="469479B5">
        <w:rPr>
          <w:rFonts w:ascii="Times New Roman" w:hAnsi="Times New Roman" w:cs="Times New Roman"/>
          <w:color w:val="000000" w:themeColor="text1"/>
          <w:sz w:val="24"/>
          <w:szCs w:val="24"/>
        </w:rPr>
        <w:t>e</w:t>
      </w:r>
      <w:r w:rsidR="2A18F9D8" w:rsidRPr="469479B5">
        <w:rPr>
          <w:rFonts w:ascii="Times New Roman" w:hAnsi="Times New Roman" w:cs="Times New Roman"/>
          <w:color w:val="000000" w:themeColor="text1"/>
          <w:sz w:val="24"/>
          <w:szCs w:val="24"/>
        </w:rPr>
        <w:t xml:space="preserve"> uz valsts fiskālajiem rādītājiem, īpašu uzmanību pievēršot valsts kapitālsabiedrībām un vispārējās valdības izsniegtajiem galvojumiem. </w:t>
      </w:r>
      <w:r w:rsidR="3F6A131A" w:rsidRPr="469479B5">
        <w:rPr>
          <w:rFonts w:ascii="Times New Roman" w:hAnsi="Times New Roman" w:cs="Times New Roman"/>
          <w:color w:val="000000" w:themeColor="text1"/>
          <w:sz w:val="24"/>
          <w:szCs w:val="24"/>
        </w:rPr>
        <w:t>Turklāt</w:t>
      </w:r>
      <w:r w:rsidR="2A18F9D8"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 xml:space="preserve">minētajā </w:t>
      </w:r>
      <w:r w:rsidR="2A18F9D8" w:rsidRPr="469479B5">
        <w:rPr>
          <w:rFonts w:ascii="Times New Roman" w:hAnsi="Times New Roman" w:cs="Times New Roman"/>
          <w:color w:val="000000" w:themeColor="text1"/>
          <w:sz w:val="24"/>
          <w:szCs w:val="24"/>
        </w:rPr>
        <w:t>sada</w:t>
      </w:r>
      <w:r w:rsidR="7D1C5B5F" w:rsidRPr="469479B5">
        <w:rPr>
          <w:rFonts w:ascii="Times New Roman" w:hAnsi="Times New Roman" w:cs="Times New Roman"/>
          <w:color w:val="000000" w:themeColor="text1"/>
          <w:sz w:val="24"/>
          <w:szCs w:val="24"/>
        </w:rPr>
        <w:t>ļā</w:t>
      </w:r>
      <w:r w:rsidR="2A18F9D8" w:rsidRPr="469479B5">
        <w:rPr>
          <w:rFonts w:ascii="Times New Roman" w:hAnsi="Times New Roman" w:cs="Times New Roman"/>
          <w:color w:val="000000" w:themeColor="text1"/>
          <w:sz w:val="24"/>
          <w:szCs w:val="24"/>
        </w:rPr>
        <w:t xml:space="preserve"> </w:t>
      </w:r>
      <w:r w:rsidR="7D1C5B5F" w:rsidRPr="469479B5">
        <w:rPr>
          <w:rFonts w:ascii="Times New Roman" w:hAnsi="Times New Roman" w:cs="Times New Roman"/>
          <w:color w:val="000000" w:themeColor="text1"/>
          <w:sz w:val="24"/>
          <w:szCs w:val="24"/>
        </w:rPr>
        <w:t xml:space="preserve">tiek </w:t>
      </w:r>
      <w:r w:rsidR="2A18F9D8" w:rsidRPr="469479B5">
        <w:rPr>
          <w:rFonts w:ascii="Times New Roman" w:hAnsi="Times New Roman" w:cs="Times New Roman"/>
          <w:color w:val="000000" w:themeColor="text1"/>
          <w:sz w:val="24"/>
          <w:szCs w:val="24"/>
        </w:rPr>
        <w:t>aprakstīta valsts parāda vadība un</w:t>
      </w:r>
      <w:r w:rsidR="3F6A131A" w:rsidRPr="469479B5">
        <w:rPr>
          <w:rFonts w:ascii="Times New Roman" w:hAnsi="Times New Roman" w:cs="Times New Roman"/>
          <w:color w:val="000000" w:themeColor="text1"/>
          <w:sz w:val="24"/>
          <w:szCs w:val="24"/>
        </w:rPr>
        <w:t xml:space="preserve">, ņemot vērā jautājuma aktualitāti, </w:t>
      </w:r>
      <w:r w:rsidR="7D1C5B5F" w:rsidRPr="469479B5">
        <w:rPr>
          <w:rFonts w:ascii="Times New Roman" w:hAnsi="Times New Roman" w:cs="Times New Roman"/>
          <w:color w:val="000000" w:themeColor="text1"/>
          <w:sz w:val="24"/>
          <w:szCs w:val="24"/>
        </w:rPr>
        <w:t xml:space="preserve">padziļināti </w:t>
      </w:r>
      <w:r w:rsidR="2A18F9D8" w:rsidRPr="469479B5">
        <w:rPr>
          <w:rFonts w:ascii="Times New Roman" w:hAnsi="Times New Roman" w:cs="Times New Roman"/>
          <w:color w:val="000000" w:themeColor="text1"/>
          <w:sz w:val="24"/>
          <w:szCs w:val="24"/>
        </w:rPr>
        <w:t>novērtēta vispārējās valdības parāda ilgtspēja.</w:t>
      </w:r>
      <w:r w:rsidR="0FC2C6A0" w:rsidRPr="469479B5">
        <w:rPr>
          <w:rFonts w:ascii="Times New Roman" w:hAnsi="Times New Roman" w:cs="Times New Roman"/>
          <w:color w:val="000000" w:themeColor="text1"/>
          <w:sz w:val="24"/>
          <w:szCs w:val="24"/>
        </w:rPr>
        <w:t xml:space="preserve"> </w:t>
      </w:r>
      <w:r w:rsidR="3896C13E" w:rsidRPr="469479B5">
        <w:rPr>
          <w:rFonts w:ascii="Times New Roman" w:hAnsi="Times New Roman" w:cs="Times New Roman"/>
          <w:color w:val="000000" w:themeColor="text1"/>
          <w:sz w:val="24"/>
          <w:szCs w:val="24"/>
        </w:rPr>
        <w:t>D</w:t>
      </w:r>
      <w:r w:rsidR="20D77C45" w:rsidRPr="469479B5">
        <w:rPr>
          <w:rFonts w:ascii="Times New Roman" w:hAnsi="Times New Roman" w:cs="Times New Roman"/>
          <w:color w:val="000000" w:themeColor="text1"/>
          <w:sz w:val="24"/>
          <w:szCs w:val="24"/>
        </w:rPr>
        <w:t xml:space="preserve">eklarācijas </w:t>
      </w:r>
      <w:r w:rsidR="6CFDF74A" w:rsidRPr="469479B5">
        <w:rPr>
          <w:rFonts w:ascii="Times New Roman" w:hAnsi="Times New Roman" w:cs="Times New Roman"/>
          <w:color w:val="000000" w:themeColor="text1"/>
          <w:sz w:val="24"/>
          <w:szCs w:val="24"/>
        </w:rPr>
        <w:t>5</w:t>
      </w:r>
      <w:r w:rsidR="20D77C45" w:rsidRPr="469479B5">
        <w:rPr>
          <w:rFonts w:ascii="Times New Roman" w:hAnsi="Times New Roman" w:cs="Times New Roman"/>
          <w:color w:val="000000" w:themeColor="text1"/>
          <w:sz w:val="24"/>
          <w:szCs w:val="24"/>
        </w:rPr>
        <w:t>.</w:t>
      </w:r>
      <w:r w:rsidR="575CB357" w:rsidRPr="469479B5">
        <w:rPr>
          <w:rFonts w:ascii="Times New Roman" w:hAnsi="Times New Roman" w:cs="Times New Roman"/>
          <w:b/>
          <w:bCs/>
          <w:sz w:val="24"/>
          <w:szCs w:val="24"/>
        </w:rPr>
        <w:t xml:space="preserve"> </w:t>
      </w:r>
      <w:r w:rsidR="20D77C45" w:rsidRPr="469479B5">
        <w:rPr>
          <w:rFonts w:ascii="Times New Roman" w:hAnsi="Times New Roman" w:cs="Times New Roman"/>
          <w:color w:val="000000" w:themeColor="text1"/>
          <w:sz w:val="24"/>
          <w:szCs w:val="24"/>
        </w:rPr>
        <w:t xml:space="preserve">sadaļā </w:t>
      </w:r>
      <w:r w:rsidR="6CE87235" w:rsidRPr="469479B5">
        <w:rPr>
          <w:rFonts w:ascii="Times New Roman" w:hAnsi="Times New Roman" w:cs="Times New Roman"/>
          <w:color w:val="000000" w:themeColor="text1"/>
          <w:sz w:val="24"/>
          <w:szCs w:val="24"/>
        </w:rPr>
        <w:t>tiek sniegta</w:t>
      </w:r>
      <w:r w:rsidR="20D77C45" w:rsidRPr="469479B5">
        <w:rPr>
          <w:rFonts w:ascii="Times New Roman" w:hAnsi="Times New Roman" w:cs="Times New Roman"/>
          <w:color w:val="000000" w:themeColor="text1"/>
          <w:sz w:val="24"/>
          <w:szCs w:val="24"/>
        </w:rPr>
        <w:t xml:space="preserve"> klimata pārmaiņu ietekm</w:t>
      </w:r>
      <w:r w:rsidR="04053985" w:rsidRPr="469479B5">
        <w:rPr>
          <w:rFonts w:ascii="Times New Roman" w:hAnsi="Times New Roman" w:cs="Times New Roman"/>
          <w:color w:val="000000" w:themeColor="text1"/>
          <w:sz w:val="24"/>
          <w:szCs w:val="24"/>
        </w:rPr>
        <w:t>es</w:t>
      </w:r>
      <w:r w:rsidR="20D77C45" w:rsidRPr="469479B5">
        <w:rPr>
          <w:rFonts w:ascii="Times New Roman" w:hAnsi="Times New Roman" w:cs="Times New Roman"/>
          <w:color w:val="000000" w:themeColor="text1"/>
          <w:sz w:val="24"/>
          <w:szCs w:val="24"/>
        </w:rPr>
        <w:t xml:space="preserve"> uz publiskajām finansēm</w:t>
      </w:r>
      <w:r w:rsidR="04053985" w:rsidRPr="469479B5">
        <w:rPr>
          <w:rFonts w:ascii="Times New Roman" w:hAnsi="Times New Roman" w:cs="Times New Roman"/>
          <w:color w:val="000000" w:themeColor="text1"/>
          <w:sz w:val="24"/>
          <w:szCs w:val="24"/>
        </w:rPr>
        <w:t xml:space="preserve"> izpēte</w:t>
      </w:r>
      <w:r w:rsidR="20D77C45" w:rsidRPr="469479B5">
        <w:rPr>
          <w:rFonts w:ascii="Times New Roman" w:hAnsi="Times New Roman" w:cs="Times New Roman"/>
          <w:color w:val="000000" w:themeColor="text1"/>
          <w:sz w:val="24"/>
          <w:szCs w:val="24"/>
        </w:rPr>
        <w:t>.</w:t>
      </w:r>
      <w:r w:rsidR="2AB3A5C2" w:rsidRPr="469479B5">
        <w:rPr>
          <w:rFonts w:ascii="Times New Roman" w:hAnsi="Times New Roman" w:cs="Times New Roman"/>
          <w:color w:val="000000" w:themeColor="text1"/>
          <w:sz w:val="24"/>
          <w:szCs w:val="24"/>
        </w:rPr>
        <w:t xml:space="preserve"> </w:t>
      </w:r>
      <w:r w:rsidR="3F6A131A" w:rsidRPr="469479B5">
        <w:rPr>
          <w:rFonts w:ascii="Times New Roman" w:hAnsi="Times New Roman" w:cs="Times New Roman"/>
          <w:sz w:val="24"/>
          <w:szCs w:val="24"/>
        </w:rPr>
        <w:t>J</w:t>
      </w:r>
      <w:r w:rsidR="2AF534EE" w:rsidRPr="469479B5">
        <w:rPr>
          <w:rFonts w:ascii="Times New Roman" w:hAnsi="Times New Roman" w:cs="Times New Roman"/>
          <w:sz w:val="24"/>
          <w:szCs w:val="24"/>
        </w:rPr>
        <w:t xml:space="preserve">āatzīmē, ka deklarācijā ir ietverta jauna </w:t>
      </w:r>
      <w:r w:rsidR="6CFDF74A" w:rsidRPr="469479B5">
        <w:rPr>
          <w:rFonts w:ascii="Times New Roman" w:hAnsi="Times New Roman" w:cs="Times New Roman"/>
          <w:sz w:val="24"/>
          <w:szCs w:val="24"/>
        </w:rPr>
        <w:t>sadaļa –</w:t>
      </w:r>
      <w:r w:rsidR="567F00A6" w:rsidRPr="469479B5">
        <w:rPr>
          <w:rFonts w:ascii="Times New Roman" w:hAnsi="Times New Roman" w:cs="Times New Roman"/>
          <w:sz w:val="24"/>
          <w:szCs w:val="24"/>
        </w:rPr>
        <w:t xml:space="preserve"> “</w:t>
      </w:r>
      <w:r w:rsidR="3F6A131A" w:rsidRPr="469479B5">
        <w:rPr>
          <w:rFonts w:ascii="Times New Roman" w:hAnsi="Times New Roman" w:cs="Times New Roman"/>
          <w:sz w:val="24"/>
          <w:szCs w:val="24"/>
        </w:rPr>
        <w:t>Z</w:t>
      </w:r>
      <w:r w:rsidR="567F00A6" w:rsidRPr="469479B5">
        <w:rPr>
          <w:rFonts w:ascii="Times New Roman" w:hAnsi="Times New Roman" w:cs="Times New Roman"/>
          <w:sz w:val="24"/>
          <w:szCs w:val="24"/>
        </w:rPr>
        <w:t>aļais budžets”</w:t>
      </w:r>
      <w:r w:rsidR="1D14190E" w:rsidRPr="469479B5">
        <w:rPr>
          <w:rFonts w:ascii="Times New Roman" w:hAnsi="Times New Roman" w:cs="Times New Roman"/>
          <w:sz w:val="24"/>
          <w:szCs w:val="24"/>
        </w:rPr>
        <w:t xml:space="preserve"> kā pagaidu risinājums līdz atsevišķas Klimata deklarācijas izstrādei sākot ar 2026. gadu. “Zaļā budžeta” pieeja </w:t>
      </w:r>
      <w:r w:rsidR="6CFDF74A" w:rsidRPr="469479B5">
        <w:rPr>
          <w:rFonts w:ascii="Times New Roman" w:hAnsi="Times New Roman" w:cs="Times New Roman"/>
          <w:sz w:val="24"/>
          <w:szCs w:val="24"/>
        </w:rPr>
        <w:t>ir balstīta uz klimata pārmaiņu ietekmi</w:t>
      </w:r>
      <w:r w:rsidR="602EDD80" w:rsidRPr="469479B5">
        <w:rPr>
          <w:rFonts w:ascii="Times New Roman" w:hAnsi="Times New Roman" w:cs="Times New Roman"/>
          <w:sz w:val="24"/>
          <w:szCs w:val="24"/>
        </w:rPr>
        <w:t xml:space="preserve"> </w:t>
      </w:r>
      <w:r w:rsidR="602EDD80" w:rsidRPr="469479B5">
        <w:rPr>
          <w:rFonts w:ascii="Times New Roman" w:hAnsi="Times New Roman" w:cs="Times New Roman"/>
          <w:color w:val="000000" w:themeColor="text1"/>
          <w:sz w:val="24"/>
          <w:szCs w:val="24"/>
        </w:rPr>
        <w:t xml:space="preserve">ar </w:t>
      </w:r>
      <w:r w:rsidR="1D14190E" w:rsidRPr="469479B5">
        <w:rPr>
          <w:rFonts w:ascii="Times New Roman" w:hAnsi="Times New Roman" w:cs="Times New Roman"/>
          <w:color w:val="000000" w:themeColor="text1"/>
          <w:sz w:val="24"/>
          <w:szCs w:val="24"/>
        </w:rPr>
        <w:t>nolūku</w:t>
      </w:r>
      <w:r w:rsidR="602EDD80" w:rsidRPr="469479B5">
        <w:rPr>
          <w:rFonts w:ascii="Times New Roman" w:hAnsi="Times New Roman" w:cs="Times New Roman"/>
          <w:color w:val="000000" w:themeColor="text1"/>
          <w:sz w:val="24"/>
          <w:szCs w:val="24"/>
        </w:rPr>
        <w:t xml:space="preserve"> uzraudzīt izdevumu un ieņēmumu plānošanu ar klimata un vides mērķiem, sistemātiski izskatot esošos un iespējamos fiskālos pasākumus un politikas, integrējot uz </w:t>
      </w:r>
      <w:proofErr w:type="spellStart"/>
      <w:r w:rsidR="602EDD80" w:rsidRPr="469479B5">
        <w:rPr>
          <w:rFonts w:ascii="Times New Roman" w:hAnsi="Times New Roman" w:cs="Times New Roman"/>
          <w:color w:val="000000" w:themeColor="text1"/>
          <w:sz w:val="24"/>
          <w:szCs w:val="24"/>
        </w:rPr>
        <w:t>klimatneitralitāti</w:t>
      </w:r>
      <w:proofErr w:type="spellEnd"/>
      <w:r w:rsidR="602EDD80" w:rsidRPr="469479B5">
        <w:rPr>
          <w:rFonts w:ascii="Times New Roman" w:hAnsi="Times New Roman" w:cs="Times New Roman"/>
          <w:color w:val="000000" w:themeColor="text1"/>
          <w:sz w:val="24"/>
          <w:szCs w:val="24"/>
        </w:rPr>
        <w:t xml:space="preserve"> un vides aizsardzību vērstu pieeju valsts budžeta plānošanā un fiskālajā sistēmā</w:t>
      </w:r>
      <w:r w:rsidR="6CFDF74A" w:rsidRPr="469479B5">
        <w:rPr>
          <w:rFonts w:ascii="Times New Roman" w:hAnsi="Times New Roman" w:cs="Times New Roman"/>
          <w:color w:val="000000" w:themeColor="text1"/>
          <w:sz w:val="24"/>
          <w:szCs w:val="24"/>
        </w:rPr>
        <w:t>.</w:t>
      </w:r>
      <w:r w:rsidR="6CFDF74A" w:rsidRPr="469479B5">
        <w:rPr>
          <w:rFonts w:ascii="Times New Roman" w:hAnsi="Times New Roman" w:cs="Times New Roman"/>
          <w:sz w:val="24"/>
          <w:szCs w:val="24"/>
        </w:rPr>
        <w:t xml:space="preserve"> </w:t>
      </w:r>
      <w:r w:rsidR="667D9B5D" w:rsidRPr="469479B5">
        <w:rPr>
          <w:rFonts w:ascii="Times New Roman" w:hAnsi="Times New Roman" w:cs="Times New Roman"/>
          <w:sz w:val="24"/>
          <w:szCs w:val="24"/>
        </w:rPr>
        <w:t xml:space="preserve">Lai vērtētu fiskālo risku vadības sistēmas efektivitāti, </w:t>
      </w:r>
      <w:r w:rsidR="4501C564" w:rsidRPr="469479B5">
        <w:rPr>
          <w:rFonts w:ascii="Times New Roman" w:hAnsi="Times New Roman" w:cs="Times New Roman"/>
          <w:color w:val="000000" w:themeColor="text1"/>
          <w:sz w:val="24"/>
          <w:szCs w:val="24"/>
        </w:rPr>
        <w:t>7</w:t>
      </w:r>
      <w:r w:rsidR="667D9B5D" w:rsidRPr="469479B5">
        <w:rPr>
          <w:rFonts w:ascii="Times New Roman" w:hAnsi="Times New Roman" w:cs="Times New Roman"/>
          <w:color w:val="000000" w:themeColor="text1"/>
          <w:sz w:val="24"/>
          <w:szCs w:val="24"/>
        </w:rPr>
        <w:t>.</w:t>
      </w:r>
      <w:r w:rsidR="407ED736" w:rsidRPr="469479B5">
        <w:rPr>
          <w:rFonts w:ascii="Times New Roman" w:hAnsi="Times New Roman" w:cs="Times New Roman"/>
          <w:b/>
          <w:bCs/>
          <w:sz w:val="24"/>
          <w:szCs w:val="24"/>
        </w:rPr>
        <w:t xml:space="preserve"> </w:t>
      </w:r>
      <w:r w:rsidR="667D9B5D" w:rsidRPr="469479B5">
        <w:rPr>
          <w:rFonts w:ascii="Times New Roman" w:hAnsi="Times New Roman" w:cs="Times New Roman"/>
          <w:color w:val="000000" w:themeColor="text1"/>
          <w:sz w:val="24"/>
          <w:szCs w:val="24"/>
        </w:rPr>
        <w:t xml:space="preserve">sadaļā tiek aplūkots </w:t>
      </w:r>
      <w:r w:rsidR="667D9B5D" w:rsidRPr="469479B5">
        <w:rPr>
          <w:rFonts w:ascii="Times New Roman" w:hAnsi="Times New Roman" w:cs="Times New Roman"/>
          <w:sz w:val="24"/>
          <w:szCs w:val="24"/>
        </w:rPr>
        <w:t xml:space="preserve">fiskālo rādītāju (vispārējās valdības budžeta strukturālā bilance un vispārējās valdības budžeta bilance) </w:t>
      </w:r>
      <w:r w:rsidR="34827639" w:rsidRPr="469479B5">
        <w:rPr>
          <w:rFonts w:ascii="Times New Roman" w:hAnsi="Times New Roman" w:cs="Times New Roman"/>
          <w:sz w:val="24"/>
          <w:szCs w:val="24"/>
        </w:rPr>
        <w:t xml:space="preserve">prognožu un </w:t>
      </w:r>
      <w:r w:rsidR="398E20AD" w:rsidRPr="469479B5">
        <w:rPr>
          <w:rFonts w:ascii="Times New Roman" w:hAnsi="Times New Roman" w:cs="Times New Roman"/>
          <w:sz w:val="24"/>
          <w:szCs w:val="24"/>
        </w:rPr>
        <w:t>faktiskās izpildes</w:t>
      </w:r>
      <w:r w:rsidR="667D9B5D" w:rsidRPr="469479B5">
        <w:rPr>
          <w:rFonts w:ascii="Times New Roman" w:hAnsi="Times New Roman" w:cs="Times New Roman"/>
          <w:sz w:val="24"/>
          <w:szCs w:val="24"/>
        </w:rPr>
        <w:t xml:space="preserve"> salīdzinājums. </w:t>
      </w:r>
    </w:p>
    <w:p w14:paraId="2DB52B01" w14:textId="0CFF40EA" w:rsidR="00B205AA" w:rsidRPr="00883EE7" w:rsidRDefault="667D9B5D" w:rsidP="469479B5">
      <w:pPr>
        <w:spacing w:after="0" w:line="240" w:lineRule="auto"/>
        <w:ind w:firstLine="720"/>
        <w:jc w:val="both"/>
        <w:rPr>
          <w:rFonts w:ascii="Times New Roman" w:hAnsi="Times New Roman" w:cs="Times New Roman"/>
          <w:color w:val="000000"/>
          <w:sz w:val="24"/>
          <w:szCs w:val="24"/>
        </w:rPr>
      </w:pPr>
      <w:r w:rsidRPr="469479B5">
        <w:rPr>
          <w:rFonts w:ascii="Times New Roman" w:hAnsi="Times New Roman" w:cs="Times New Roman"/>
          <w:color w:val="000000" w:themeColor="text1"/>
          <w:sz w:val="24"/>
          <w:szCs w:val="24"/>
        </w:rPr>
        <w:t xml:space="preserve">Fiskālo risku vispārējās vadības kvantitatīvais rezultāts ir fiskālā nodrošinājuma rezerve (detalizētāk skatīt </w:t>
      </w:r>
      <w:r w:rsidR="4501C564" w:rsidRPr="469479B5">
        <w:rPr>
          <w:rFonts w:ascii="Times New Roman" w:hAnsi="Times New Roman" w:cs="Times New Roman"/>
          <w:color w:val="000000" w:themeColor="text1"/>
          <w:sz w:val="24"/>
          <w:szCs w:val="24"/>
        </w:rPr>
        <w:t>8</w:t>
      </w:r>
      <w:r w:rsidRPr="469479B5">
        <w:rPr>
          <w:rFonts w:ascii="Times New Roman" w:hAnsi="Times New Roman" w:cs="Times New Roman"/>
          <w:color w:val="000000" w:themeColor="text1"/>
          <w:sz w:val="24"/>
          <w:szCs w:val="24"/>
        </w:rPr>
        <w:t>.</w:t>
      </w:r>
      <w:r w:rsidR="69434C2D"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 xml:space="preserve">sadaļu “Fiskālā nodrošinājuma rezerves aprēķins”), kuras mērķis ir nodrošināt </w:t>
      </w:r>
      <w:r w:rsidR="038DC232" w:rsidRPr="469479B5">
        <w:rPr>
          <w:rFonts w:ascii="Times New Roman" w:hAnsi="Times New Roman" w:cs="Times New Roman"/>
          <w:color w:val="000000" w:themeColor="text1"/>
          <w:sz w:val="24"/>
          <w:szCs w:val="24"/>
        </w:rPr>
        <w:t>likumā par valsts budžetu un budžeta ietvaru</w:t>
      </w:r>
      <w:r w:rsidRPr="469479B5">
        <w:rPr>
          <w:rFonts w:ascii="Times New Roman" w:hAnsi="Times New Roman" w:cs="Times New Roman"/>
          <w:color w:val="000000" w:themeColor="text1"/>
          <w:sz w:val="24"/>
          <w:szCs w:val="24"/>
        </w:rPr>
        <w:t xml:space="preserve"> attiecīgajam gadam noteikto vispārējās valdības budžeta bilances plānoto līmeni</w:t>
      </w:r>
      <w:r w:rsidR="3896C13E" w:rsidRPr="469479B5">
        <w:rPr>
          <w:rFonts w:ascii="Times New Roman" w:hAnsi="Times New Roman" w:cs="Times New Roman"/>
          <w:color w:val="000000" w:themeColor="text1"/>
          <w:sz w:val="24"/>
          <w:szCs w:val="24"/>
        </w:rPr>
        <w:t>,</w:t>
      </w:r>
      <w:r w:rsidRPr="469479B5">
        <w:rPr>
          <w:rFonts w:ascii="Times New Roman" w:hAnsi="Times New Roman" w:cs="Times New Roman"/>
          <w:color w:val="000000" w:themeColor="text1"/>
          <w:sz w:val="24"/>
          <w:szCs w:val="24"/>
        </w:rPr>
        <w:t xml:space="preserve"> nelielu makroekonomisko svārstību gadījumā un fiskālo risku izraisīto izdevumu segšanas gadījumā.</w:t>
      </w:r>
    </w:p>
    <w:p w14:paraId="212EDD30" w14:textId="4B03FF1E" w:rsidR="003C7117" w:rsidRPr="00940337" w:rsidDel="001D2FBC" w:rsidRDefault="003C7117" w:rsidP="003C7117">
      <w:pPr>
        <w:spacing w:after="0" w:line="240" w:lineRule="auto"/>
        <w:ind w:firstLine="720"/>
        <w:jc w:val="both"/>
        <w:rPr>
          <w:rFonts w:ascii="Times New Roman" w:hAnsi="Times New Roman" w:cs="Times New Roman"/>
          <w:b/>
          <w:bCs/>
          <w:color w:val="000000"/>
          <w:sz w:val="24"/>
          <w:szCs w:val="24"/>
        </w:rPr>
      </w:pPr>
      <w:r w:rsidRPr="00883EE7" w:rsidDel="001D2FBC">
        <w:rPr>
          <w:rFonts w:ascii="Times New Roman" w:hAnsi="Times New Roman" w:cs="Times New Roman"/>
          <w:color w:val="000000"/>
          <w:sz w:val="24"/>
          <w:szCs w:val="24"/>
        </w:rPr>
        <w:t>Atbilstoši</w:t>
      </w:r>
      <w:r w:rsidRPr="00883EE7">
        <w:rPr>
          <w:rFonts w:ascii="Times New Roman" w:hAnsi="Times New Roman" w:cs="Times New Roman"/>
          <w:color w:val="000000"/>
          <w:sz w:val="24"/>
          <w:szCs w:val="24"/>
        </w:rPr>
        <w:t xml:space="preserve"> </w:t>
      </w:r>
      <w:r w:rsidR="00F0641B" w:rsidRPr="00883EE7">
        <w:rPr>
          <w:rFonts w:ascii="Times New Roman" w:hAnsi="Times New Roman" w:cs="Times New Roman"/>
          <w:color w:val="000000"/>
          <w:sz w:val="24"/>
          <w:szCs w:val="24"/>
        </w:rPr>
        <w:t xml:space="preserve">Fiskālās disciplīnas likuma (turpmāk </w:t>
      </w:r>
      <w:r w:rsidR="00987014">
        <w:rPr>
          <w:rFonts w:ascii="Times New Roman" w:hAnsi="Times New Roman" w:cs="Times New Roman"/>
          <w:color w:val="000000"/>
          <w:sz w:val="24"/>
          <w:szCs w:val="24"/>
        </w:rPr>
        <w:t xml:space="preserve">– </w:t>
      </w:r>
      <w:r w:rsidRPr="00883EE7" w:rsidDel="001D2FBC">
        <w:rPr>
          <w:rFonts w:ascii="Times New Roman" w:hAnsi="Times New Roman" w:cs="Times New Roman"/>
          <w:color w:val="000000"/>
          <w:sz w:val="24"/>
          <w:szCs w:val="24"/>
        </w:rPr>
        <w:t>FDL</w:t>
      </w:r>
      <w:r w:rsidR="00F0641B" w:rsidRPr="00883EE7">
        <w:rPr>
          <w:rFonts w:ascii="Times New Roman" w:hAnsi="Times New Roman" w:cs="Times New Roman"/>
          <w:color w:val="000000"/>
          <w:sz w:val="24"/>
          <w:szCs w:val="24"/>
        </w:rPr>
        <w:t>)</w:t>
      </w:r>
      <w:r w:rsidRPr="00883EE7" w:rsidDel="001D2FBC">
        <w:rPr>
          <w:rFonts w:ascii="Times New Roman" w:hAnsi="Times New Roman" w:cs="Times New Roman"/>
          <w:color w:val="000000"/>
          <w:sz w:val="24"/>
          <w:szCs w:val="24"/>
        </w:rPr>
        <w:t xml:space="preserve"> regulējumam tiek aprēķināti koriģētie maksimāli pieļaujamie valsts budžeta izdevumi, kas tiek samazināti par fiskālā nodrošinājuma rezerves apmēru, kad tiek noteikts maksimāli pieļaujamais</w:t>
      </w:r>
      <w:r w:rsidRPr="00883EE7">
        <w:rPr>
          <w:rFonts w:ascii="Times New Roman" w:hAnsi="Times New Roman" w:cs="Times New Roman"/>
          <w:color w:val="000000"/>
          <w:sz w:val="24"/>
          <w:szCs w:val="24"/>
        </w:rPr>
        <w:t xml:space="preserve"> centrālās valdības budžeta</w:t>
      </w:r>
      <w:r w:rsidRPr="00883EE7" w:rsidDel="001D2FBC">
        <w:rPr>
          <w:rFonts w:ascii="Times New Roman" w:hAnsi="Times New Roman" w:cs="Times New Roman"/>
          <w:color w:val="000000"/>
          <w:sz w:val="24"/>
          <w:szCs w:val="24"/>
        </w:rPr>
        <w:t xml:space="preserve"> izdevumu līmenis, kuru izmanto, sagatavojot likumprojektu</w:t>
      </w:r>
      <w:r w:rsidR="00987014">
        <w:rPr>
          <w:rFonts w:ascii="Times New Roman" w:hAnsi="Times New Roman" w:cs="Times New Roman"/>
          <w:color w:val="000000"/>
          <w:sz w:val="24"/>
          <w:szCs w:val="24"/>
        </w:rPr>
        <w:t xml:space="preserve"> par </w:t>
      </w:r>
      <w:r w:rsidR="00987014" w:rsidRPr="005963DE">
        <w:rPr>
          <w:rFonts w:ascii="Times New Roman" w:hAnsi="Times New Roman" w:cs="Times New Roman"/>
          <w:color w:val="000000"/>
          <w:sz w:val="24"/>
          <w:szCs w:val="24"/>
        </w:rPr>
        <w:t xml:space="preserve">valsts budžetu kārtējam gadam un vidēja termiņa </w:t>
      </w:r>
      <w:r w:rsidR="00987014" w:rsidRPr="008F3C4D">
        <w:rPr>
          <w:rFonts w:ascii="Times New Roman" w:hAnsi="Times New Roman" w:cs="Times New Roman"/>
          <w:color w:val="000000"/>
          <w:sz w:val="24"/>
          <w:szCs w:val="24"/>
        </w:rPr>
        <w:t>budžeta ietvaru</w:t>
      </w:r>
      <w:r w:rsidRPr="00883EE7" w:rsidDel="001D2FBC">
        <w:rPr>
          <w:rFonts w:ascii="Times New Roman" w:hAnsi="Times New Roman" w:cs="Times New Roman"/>
          <w:color w:val="000000"/>
          <w:sz w:val="24"/>
          <w:szCs w:val="24"/>
        </w:rPr>
        <w:t xml:space="preserve">. </w:t>
      </w:r>
      <w:r w:rsidRPr="00940337" w:rsidDel="001D2FBC">
        <w:rPr>
          <w:rFonts w:ascii="Times New Roman" w:hAnsi="Times New Roman" w:cs="Times New Roman"/>
          <w:b/>
          <w:bCs/>
          <w:color w:val="000000"/>
          <w:sz w:val="24"/>
          <w:szCs w:val="24"/>
        </w:rPr>
        <w:t xml:space="preserve">Tādā veidā tiek nodrošināts </w:t>
      </w:r>
      <w:r w:rsidRPr="00940337">
        <w:rPr>
          <w:rFonts w:ascii="Times New Roman" w:hAnsi="Times New Roman" w:cs="Times New Roman"/>
          <w:b/>
          <w:bCs/>
          <w:color w:val="000000"/>
          <w:sz w:val="24"/>
          <w:szCs w:val="24"/>
        </w:rPr>
        <w:t>“drošības spilvens” gadījumiem</w:t>
      </w:r>
      <w:r w:rsidRPr="00940337" w:rsidDel="001D2FBC">
        <w:rPr>
          <w:rFonts w:ascii="Times New Roman" w:hAnsi="Times New Roman" w:cs="Times New Roman"/>
          <w:b/>
          <w:bCs/>
          <w:color w:val="000000"/>
          <w:sz w:val="24"/>
          <w:szCs w:val="24"/>
        </w:rPr>
        <w:t xml:space="preserve">, </w:t>
      </w:r>
      <w:r w:rsidRPr="00940337">
        <w:rPr>
          <w:rFonts w:ascii="Times New Roman" w:hAnsi="Times New Roman" w:cs="Times New Roman"/>
          <w:b/>
          <w:bCs/>
          <w:color w:val="000000"/>
          <w:sz w:val="24"/>
          <w:szCs w:val="24"/>
        </w:rPr>
        <w:t>kad</w:t>
      </w:r>
      <w:r w:rsidRPr="00940337" w:rsidDel="001D2FBC">
        <w:rPr>
          <w:rFonts w:ascii="Times New Roman" w:hAnsi="Times New Roman" w:cs="Times New Roman"/>
          <w:b/>
          <w:bCs/>
          <w:color w:val="000000"/>
          <w:sz w:val="24"/>
          <w:szCs w:val="24"/>
        </w:rPr>
        <w:t xml:space="preserve"> makroekonomiskie un fiskālie rādītāji </w:t>
      </w:r>
      <w:r w:rsidRPr="00940337">
        <w:rPr>
          <w:rFonts w:ascii="Times New Roman" w:hAnsi="Times New Roman" w:cs="Times New Roman"/>
          <w:b/>
          <w:bCs/>
          <w:color w:val="000000"/>
          <w:sz w:val="24"/>
          <w:szCs w:val="24"/>
        </w:rPr>
        <w:t>novirzās</w:t>
      </w:r>
      <w:r w:rsidRPr="00940337" w:rsidDel="001D2FBC">
        <w:rPr>
          <w:rFonts w:ascii="Times New Roman" w:hAnsi="Times New Roman" w:cs="Times New Roman"/>
          <w:b/>
          <w:bCs/>
          <w:color w:val="000000"/>
          <w:sz w:val="24"/>
          <w:szCs w:val="24"/>
        </w:rPr>
        <w:t xml:space="preserve"> no to plānotajām vērtībām.</w:t>
      </w:r>
    </w:p>
    <w:p w14:paraId="1DE83C60" w14:textId="77777777" w:rsidR="003C7117" w:rsidRPr="00883EE7" w:rsidRDefault="003C7117" w:rsidP="003C7117">
      <w:pPr>
        <w:spacing w:after="0" w:line="240" w:lineRule="auto"/>
        <w:ind w:firstLine="720"/>
        <w:jc w:val="both"/>
        <w:rPr>
          <w:rFonts w:ascii="Times New Roman" w:hAnsi="Times New Roman" w:cs="Times New Roman"/>
          <w:color w:val="000000"/>
          <w:sz w:val="24"/>
          <w:szCs w:val="24"/>
        </w:rPr>
      </w:pPr>
      <w:r w:rsidRPr="00883EE7">
        <w:rPr>
          <w:rFonts w:ascii="Times New Roman" w:hAnsi="Times New Roman" w:cs="Times New Roman"/>
          <w:color w:val="000000"/>
          <w:sz w:val="24"/>
          <w:szCs w:val="24"/>
        </w:rPr>
        <w:t>Likumā par valsts budžetu kārtējam gadam un vidēja termiņa budžeta ietvaru noteikto fiskālo rādītāju stabilitātes nodrošināšanai nepieciešamie pasākumi tiek noteikti deklarācijā.</w:t>
      </w:r>
    </w:p>
    <w:p w14:paraId="716102B8" w14:textId="77777777" w:rsidR="003C7117" w:rsidRPr="00883EE7" w:rsidRDefault="003C7117" w:rsidP="003C7117">
      <w:pPr>
        <w:spacing w:after="0" w:line="240" w:lineRule="auto"/>
        <w:ind w:firstLine="720"/>
        <w:jc w:val="both"/>
        <w:rPr>
          <w:rFonts w:ascii="Times New Roman" w:hAnsi="Times New Roman"/>
          <w:strike/>
          <w:sz w:val="24"/>
          <w:szCs w:val="24"/>
        </w:rPr>
      </w:pPr>
      <w:r w:rsidRPr="00883EE7">
        <w:rPr>
          <w:rFonts w:ascii="Times New Roman" w:hAnsi="Times New Roman" w:cs="Times New Roman"/>
          <w:color w:val="000000"/>
          <w:sz w:val="24"/>
          <w:szCs w:val="24"/>
        </w:rPr>
        <w:t>Izstrādājot deklarāciju, tiek ņemtas vērā un integrētas Fiskālās disciplīnas padomes rekomendācijas attiecībā uz fiskālo risku ietvaru.</w:t>
      </w:r>
    </w:p>
    <w:p w14:paraId="6A921C48" w14:textId="77777777" w:rsidR="003C7117" w:rsidRPr="00883EE7" w:rsidRDefault="003C7117">
      <w:pPr>
        <w:rPr>
          <w:rFonts w:ascii="Times New Roman" w:eastAsiaTheme="majorEastAsia" w:hAnsi="Times New Roman" w:cs="Times New Roman"/>
          <w:b/>
          <w:bCs/>
          <w:smallCaps/>
          <w:color w:val="000000"/>
          <w:sz w:val="24"/>
          <w:szCs w:val="24"/>
          <w:highlight w:val="yellow"/>
        </w:rPr>
      </w:pPr>
      <w:r w:rsidRPr="00883EE7">
        <w:rPr>
          <w:rFonts w:ascii="Times New Roman" w:hAnsi="Times New Roman" w:cs="Times New Roman"/>
          <w:color w:val="000000"/>
          <w:sz w:val="24"/>
          <w:szCs w:val="24"/>
          <w:highlight w:val="yellow"/>
        </w:rPr>
        <w:br w:type="page"/>
      </w:r>
    </w:p>
    <w:p w14:paraId="51983558" w14:textId="0EDF0278" w:rsidR="00B95E92" w:rsidRPr="007F44D8" w:rsidRDefault="00B95E92" w:rsidP="00191E2E">
      <w:pPr>
        <w:pStyle w:val="Heading1"/>
        <w:spacing w:before="0" w:after="0" w:line="240" w:lineRule="auto"/>
        <w:ind w:left="0" w:hanging="6"/>
        <w:jc w:val="center"/>
        <w:rPr>
          <w:rFonts w:ascii="Times New Roman" w:hAnsi="Times New Roman"/>
          <w:b w:val="0"/>
          <w:sz w:val="28"/>
          <w:szCs w:val="28"/>
        </w:rPr>
      </w:pPr>
      <w:bookmarkStart w:id="6" w:name="_Toc405371070"/>
      <w:bookmarkStart w:id="7" w:name="_Toc536779055"/>
      <w:bookmarkStart w:id="8" w:name="_Toc173768700"/>
      <w:r w:rsidRPr="007F44D8">
        <w:rPr>
          <w:rFonts w:ascii="Times New Roman" w:hAnsi="Times New Roman" w:cs="Times New Roman"/>
          <w:sz w:val="32"/>
        </w:rPr>
        <w:lastRenderedPageBreak/>
        <w:t>Fiskālo risku vispārējā vadība</w:t>
      </w:r>
      <w:bookmarkEnd w:id="6"/>
      <w:bookmarkEnd w:id="7"/>
      <w:bookmarkEnd w:id="8"/>
    </w:p>
    <w:p w14:paraId="5743518D" w14:textId="77777777" w:rsidR="00B95E92" w:rsidRPr="007F44D8" w:rsidRDefault="00B95E92" w:rsidP="00191E2E">
      <w:pPr>
        <w:pStyle w:val="Heading2"/>
        <w:numPr>
          <w:ilvl w:val="1"/>
          <w:numId w:val="3"/>
        </w:numPr>
        <w:spacing w:before="120" w:after="120" w:line="240" w:lineRule="auto"/>
        <w:ind w:left="0" w:hanging="6"/>
        <w:jc w:val="center"/>
        <w:rPr>
          <w:rFonts w:ascii="Times New Roman" w:hAnsi="Times New Roman" w:cs="Times New Roman"/>
          <w:color w:val="auto"/>
          <w:sz w:val="24"/>
          <w:szCs w:val="24"/>
        </w:rPr>
      </w:pPr>
      <w:bookmarkStart w:id="9" w:name="_Toc405371071"/>
      <w:bookmarkStart w:id="10" w:name="_Toc536779056"/>
      <w:bookmarkStart w:id="11" w:name="_Toc173768701"/>
      <w:r w:rsidRPr="007F44D8">
        <w:rPr>
          <w:rFonts w:ascii="Times New Roman" w:hAnsi="Times New Roman" w:cs="Times New Roman"/>
          <w:color w:val="auto"/>
          <w:sz w:val="24"/>
          <w:szCs w:val="24"/>
        </w:rPr>
        <w:t>Fiskālo risku vispārējās vadības mehānisms</w:t>
      </w:r>
      <w:bookmarkEnd w:id="9"/>
      <w:bookmarkEnd w:id="10"/>
      <w:bookmarkEnd w:id="11"/>
    </w:p>
    <w:p w14:paraId="4C9C6D3B" w14:textId="52A9C008" w:rsidR="00481389" w:rsidRPr="00D7182D" w:rsidRDefault="06F60980" w:rsidP="00ED0A65">
      <w:pPr>
        <w:spacing w:after="0" w:line="240" w:lineRule="auto"/>
        <w:ind w:firstLine="720"/>
        <w:jc w:val="both"/>
        <w:rPr>
          <w:rFonts w:ascii="Times New Roman" w:hAnsi="Times New Roman" w:cs="Times New Roman"/>
          <w:color w:val="000000"/>
          <w:sz w:val="24"/>
          <w:szCs w:val="24"/>
        </w:rPr>
      </w:pPr>
      <w:r w:rsidRPr="469479B5">
        <w:rPr>
          <w:rFonts w:ascii="Times New Roman" w:hAnsi="Times New Roman" w:cs="Times New Roman"/>
          <w:color w:val="000000" w:themeColor="text1"/>
          <w:sz w:val="24"/>
          <w:szCs w:val="24"/>
        </w:rPr>
        <w:t>FDL paredz fiskālo risku vispārējo vadību. Fiskālo risku vispārējās vadības metodoloģiskais regulējums tika izveidots 2014.</w:t>
      </w:r>
      <w:r w:rsidR="6E47DA4A"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gadā līdz ar</w:t>
      </w:r>
      <w:r w:rsidR="40A6C415" w:rsidRPr="469479B5">
        <w:rPr>
          <w:rFonts w:ascii="Times New Roman" w:hAnsi="Times New Roman" w:cs="Times New Roman"/>
          <w:color w:val="000000" w:themeColor="text1"/>
          <w:sz w:val="24"/>
          <w:szCs w:val="24"/>
        </w:rPr>
        <w:t xml:space="preserve"> </w:t>
      </w:r>
      <w:r w:rsidR="2BE52F1C" w:rsidRPr="469479B5">
        <w:rPr>
          <w:rFonts w:ascii="Times New Roman" w:hAnsi="Times New Roman" w:cs="Times New Roman"/>
          <w:color w:val="000000" w:themeColor="text1"/>
          <w:sz w:val="24"/>
          <w:szCs w:val="24"/>
        </w:rPr>
        <w:t xml:space="preserve">MK </w:t>
      </w:r>
      <w:r w:rsidR="40A6C415" w:rsidRPr="469479B5">
        <w:rPr>
          <w:rFonts w:ascii="Times New Roman" w:hAnsi="Times New Roman" w:cs="Times New Roman"/>
          <w:color w:val="000000" w:themeColor="text1"/>
          <w:sz w:val="24"/>
          <w:szCs w:val="24"/>
        </w:rPr>
        <w:t>2014.</w:t>
      </w:r>
      <w:r w:rsidR="1ADF41AE" w:rsidRPr="469479B5">
        <w:rPr>
          <w:rFonts w:ascii="Times New Roman" w:hAnsi="Times New Roman" w:cs="Times New Roman"/>
          <w:color w:val="000000" w:themeColor="text1"/>
          <w:sz w:val="24"/>
          <w:szCs w:val="24"/>
        </w:rPr>
        <w:t xml:space="preserve"> </w:t>
      </w:r>
      <w:r w:rsidR="40A6C415" w:rsidRPr="469479B5">
        <w:rPr>
          <w:rFonts w:ascii="Times New Roman" w:hAnsi="Times New Roman" w:cs="Times New Roman"/>
          <w:color w:val="000000" w:themeColor="text1"/>
          <w:sz w:val="24"/>
          <w:szCs w:val="24"/>
        </w:rPr>
        <w:t>gada 29.</w:t>
      </w:r>
      <w:r w:rsidR="77F3FDE0" w:rsidRPr="469479B5">
        <w:rPr>
          <w:rFonts w:ascii="Times New Roman" w:hAnsi="Times New Roman" w:cs="Times New Roman"/>
          <w:color w:val="000000" w:themeColor="text1"/>
          <w:sz w:val="24"/>
          <w:szCs w:val="24"/>
        </w:rPr>
        <w:t xml:space="preserve"> </w:t>
      </w:r>
      <w:r w:rsidR="40A6C415" w:rsidRPr="469479B5">
        <w:rPr>
          <w:rFonts w:ascii="Times New Roman" w:hAnsi="Times New Roman" w:cs="Times New Roman"/>
          <w:color w:val="000000" w:themeColor="text1"/>
          <w:sz w:val="24"/>
          <w:szCs w:val="24"/>
        </w:rPr>
        <w:t xml:space="preserve">aprīļa noteikumu Nr.229 „Noteikumi par fiskālo risku vispārējo vadību un par fiskālās nodrošinājuma rezerves apjoma noteikšanas metodoloģiju” </w:t>
      </w:r>
      <w:bookmarkStart w:id="12" w:name="_Hlk125244828"/>
      <w:r w:rsidR="40A6C415" w:rsidRPr="469479B5">
        <w:rPr>
          <w:rFonts w:ascii="Times New Roman" w:hAnsi="Times New Roman" w:cs="Times New Roman"/>
          <w:color w:val="000000" w:themeColor="text1"/>
          <w:sz w:val="24"/>
          <w:szCs w:val="24"/>
        </w:rPr>
        <w:t xml:space="preserve">(turpmāk </w:t>
      </w:r>
      <w:r w:rsidR="2BE52F1C" w:rsidRPr="469479B5">
        <w:rPr>
          <w:rFonts w:ascii="Times New Roman" w:hAnsi="Times New Roman" w:cs="Times New Roman"/>
          <w:color w:val="000000" w:themeColor="text1"/>
          <w:sz w:val="24"/>
          <w:szCs w:val="24"/>
        </w:rPr>
        <w:t xml:space="preserve">– </w:t>
      </w:r>
      <w:r w:rsidR="2BE52F1C" w:rsidRPr="469479B5">
        <w:rPr>
          <w:rFonts w:ascii="Times New Roman" w:hAnsi="Times New Roman" w:cs="Times New Roman"/>
          <w:sz w:val="24"/>
          <w:szCs w:val="24"/>
        </w:rPr>
        <w:t xml:space="preserve">noteikumi </w:t>
      </w:r>
      <w:r w:rsidRPr="469479B5">
        <w:rPr>
          <w:rFonts w:ascii="Times New Roman" w:hAnsi="Times New Roman" w:cs="Times New Roman"/>
          <w:sz w:val="24"/>
          <w:szCs w:val="24"/>
        </w:rPr>
        <w:t>Nr.229</w:t>
      </w:r>
      <w:bookmarkEnd w:id="12"/>
      <w:r w:rsidR="40A6C415" w:rsidRPr="469479B5">
        <w:rPr>
          <w:rFonts w:ascii="Times New Roman" w:hAnsi="Times New Roman" w:cs="Times New Roman"/>
          <w:sz w:val="24"/>
          <w:szCs w:val="24"/>
        </w:rPr>
        <w:t>)</w:t>
      </w:r>
      <w:r w:rsidRPr="469479B5">
        <w:rPr>
          <w:rFonts w:ascii="Times New Roman" w:hAnsi="Times New Roman" w:cs="Times New Roman"/>
          <w:sz w:val="24"/>
          <w:szCs w:val="24"/>
        </w:rPr>
        <w:t xml:space="preserve"> apstiprināšanu. Fiskālo risku vispārējās vadības sistēma paredz, ka valstiskā līmenī tiek nodrošināta sistemātiska fiskālo risku identificēšana,</w:t>
      </w:r>
      <w:r w:rsidR="45EE66ED" w:rsidRPr="469479B5">
        <w:rPr>
          <w:rFonts w:ascii="Times New Roman" w:hAnsi="Times New Roman" w:cs="Times New Roman"/>
          <w:sz w:val="24"/>
          <w:szCs w:val="24"/>
        </w:rPr>
        <w:t xml:space="preserve"> </w:t>
      </w:r>
      <w:r w:rsidRPr="469479B5">
        <w:rPr>
          <w:rFonts w:ascii="Times New Roman" w:hAnsi="Times New Roman" w:cs="Times New Roman"/>
          <w:sz w:val="24"/>
          <w:szCs w:val="24"/>
        </w:rPr>
        <w:t>fiskālo</w:t>
      </w:r>
      <w:r w:rsidR="45EE66ED"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risku iespējamās ietekmes uz </w:t>
      </w:r>
      <w:r w:rsidR="0C78C50F" w:rsidRPr="469479B5">
        <w:rPr>
          <w:rFonts w:ascii="Times New Roman" w:hAnsi="Times New Roman" w:cs="Times New Roman"/>
          <w:sz w:val="24"/>
          <w:szCs w:val="24"/>
        </w:rPr>
        <w:t xml:space="preserve">vispārējās valdības </w:t>
      </w:r>
      <w:r w:rsidRPr="469479B5">
        <w:rPr>
          <w:rFonts w:ascii="Times New Roman" w:hAnsi="Times New Roman" w:cs="Times New Roman"/>
          <w:sz w:val="24"/>
          <w:szCs w:val="24"/>
        </w:rPr>
        <w:t xml:space="preserve">budžetu un parādu </w:t>
      </w:r>
      <w:r w:rsidR="05C84C1F" w:rsidRPr="469479B5">
        <w:rPr>
          <w:rFonts w:ascii="Times New Roman" w:hAnsi="Times New Roman" w:cs="Times New Roman"/>
          <w:sz w:val="24"/>
          <w:szCs w:val="24"/>
        </w:rPr>
        <w:t>no</w:t>
      </w:r>
      <w:r w:rsidRPr="469479B5">
        <w:rPr>
          <w:rFonts w:ascii="Times New Roman" w:hAnsi="Times New Roman" w:cs="Times New Roman"/>
          <w:sz w:val="24"/>
          <w:szCs w:val="24"/>
        </w:rPr>
        <w:t>vērtēšana, attiecīgā riska vadības instrumenta izvēle un piemērošana.</w:t>
      </w:r>
    </w:p>
    <w:p w14:paraId="28175690" w14:textId="77777777" w:rsidR="00481389" w:rsidRPr="007F44D8" w:rsidRDefault="00481389" w:rsidP="00E3792D">
      <w:pPr>
        <w:spacing w:after="0" w:line="240" w:lineRule="auto"/>
        <w:ind w:firstLine="720"/>
        <w:jc w:val="both"/>
        <w:rPr>
          <w:rFonts w:ascii="Times New Roman" w:eastAsia="Times New Roman" w:hAnsi="Times New Roman" w:cs="Times New Roman"/>
          <w:sz w:val="24"/>
          <w:szCs w:val="24"/>
          <w:lang w:eastAsia="lv-LV"/>
        </w:rPr>
      </w:pPr>
      <w:r w:rsidRPr="007F44D8">
        <w:rPr>
          <w:rFonts w:ascii="Times New Roman" w:hAnsi="Times New Roman" w:cs="Times New Roman"/>
          <w:sz w:val="24"/>
          <w:szCs w:val="24"/>
        </w:rPr>
        <w:t>Fiskālo risku identificēšana un mērīšana ir nepieciešama ar mērķi:</w:t>
      </w:r>
    </w:p>
    <w:p w14:paraId="22609BE5" w14:textId="77777777" w:rsidR="00481389" w:rsidRPr="007F44D8" w:rsidRDefault="00481389" w:rsidP="00E3792D">
      <w:pPr>
        <w:pStyle w:val="ListParagraph"/>
        <w:numPr>
          <w:ilvl w:val="0"/>
          <w:numId w:val="8"/>
        </w:numPr>
        <w:ind w:left="1418"/>
        <w:contextualSpacing w:val="0"/>
        <w:rPr>
          <w:rFonts w:ascii="Times New Roman" w:hAnsi="Times New Roman"/>
          <w:sz w:val="24"/>
          <w:szCs w:val="24"/>
        </w:rPr>
      </w:pPr>
      <w:r w:rsidRPr="007F44D8">
        <w:rPr>
          <w:rFonts w:ascii="Times New Roman" w:hAnsi="Times New Roman"/>
          <w:sz w:val="24"/>
          <w:szCs w:val="24"/>
        </w:rPr>
        <w:t>nodrošināt fiskālo risku novērtēšanu un vadīšanu;</w:t>
      </w:r>
    </w:p>
    <w:p w14:paraId="6F4961E7" w14:textId="77777777" w:rsidR="00481389" w:rsidRPr="007F44D8" w:rsidRDefault="00481389" w:rsidP="00E3792D">
      <w:pPr>
        <w:pStyle w:val="ListParagraph"/>
        <w:numPr>
          <w:ilvl w:val="0"/>
          <w:numId w:val="8"/>
        </w:numPr>
        <w:ind w:left="1418"/>
        <w:rPr>
          <w:rFonts w:ascii="Times New Roman" w:hAnsi="Times New Roman"/>
          <w:sz w:val="24"/>
          <w:szCs w:val="24"/>
        </w:rPr>
      </w:pPr>
      <w:r w:rsidRPr="007F44D8">
        <w:rPr>
          <w:rFonts w:ascii="Times New Roman" w:hAnsi="Times New Roman"/>
          <w:sz w:val="24"/>
          <w:szCs w:val="24"/>
        </w:rPr>
        <w:t>izstrādāt efektīvu fiskālo risku vadības stratēģiju, apzinot risku mazināšanas vai novēršanas instrumentus un pasākumus;</w:t>
      </w:r>
    </w:p>
    <w:p w14:paraId="6D3DC038" w14:textId="77777777" w:rsidR="00481389" w:rsidRPr="007F44D8" w:rsidRDefault="00481389" w:rsidP="00E3792D">
      <w:pPr>
        <w:pStyle w:val="ListParagraph"/>
        <w:numPr>
          <w:ilvl w:val="0"/>
          <w:numId w:val="8"/>
        </w:numPr>
        <w:ind w:left="1418"/>
        <w:rPr>
          <w:rFonts w:ascii="Times New Roman" w:hAnsi="Times New Roman"/>
          <w:sz w:val="24"/>
          <w:szCs w:val="24"/>
        </w:rPr>
      </w:pPr>
      <w:r w:rsidRPr="007F44D8">
        <w:rPr>
          <w:rFonts w:ascii="Times New Roman" w:hAnsi="Times New Roman"/>
          <w:sz w:val="24"/>
          <w:szCs w:val="24"/>
        </w:rPr>
        <w:t>uzlabot fiskālās politikas ietvaros pieņemto lēmumu kvalitāti un ilgtspēju;</w:t>
      </w:r>
    </w:p>
    <w:p w14:paraId="7504145C" w14:textId="2DB1A1B3" w:rsidR="00481389" w:rsidRPr="007F44D8" w:rsidRDefault="00481389" w:rsidP="00E3792D">
      <w:pPr>
        <w:pStyle w:val="ListParagraph"/>
        <w:numPr>
          <w:ilvl w:val="0"/>
          <w:numId w:val="8"/>
        </w:numPr>
        <w:ind w:left="1418"/>
        <w:rPr>
          <w:rFonts w:ascii="Times New Roman" w:hAnsi="Times New Roman"/>
          <w:sz w:val="24"/>
          <w:szCs w:val="24"/>
        </w:rPr>
      </w:pPr>
      <w:r w:rsidRPr="007F44D8">
        <w:rPr>
          <w:rFonts w:ascii="Times New Roman" w:hAnsi="Times New Roman"/>
          <w:sz w:val="24"/>
          <w:szCs w:val="24"/>
        </w:rPr>
        <w:t xml:space="preserve">veicināt valsts kredītreitinga </w:t>
      </w:r>
      <w:r w:rsidR="00D272B7" w:rsidRPr="007F44D8">
        <w:rPr>
          <w:rFonts w:ascii="Times New Roman" w:hAnsi="Times New Roman"/>
          <w:sz w:val="24"/>
          <w:szCs w:val="24"/>
        </w:rPr>
        <w:t xml:space="preserve">uzlabošanos </w:t>
      </w:r>
      <w:r w:rsidRPr="007F44D8">
        <w:rPr>
          <w:rFonts w:ascii="Times New Roman" w:hAnsi="Times New Roman"/>
          <w:sz w:val="24"/>
          <w:szCs w:val="24"/>
        </w:rPr>
        <w:t xml:space="preserve">un investoru uzticību. </w:t>
      </w:r>
    </w:p>
    <w:p w14:paraId="388DFC8B" w14:textId="35DB4BBE" w:rsidR="00481389" w:rsidRPr="007F44D8" w:rsidRDefault="00481389" w:rsidP="00A96163">
      <w:pPr>
        <w:spacing w:after="100" w:afterAutospacing="1" w:line="240" w:lineRule="auto"/>
        <w:ind w:firstLine="709"/>
        <w:jc w:val="both"/>
        <w:rPr>
          <w:rFonts w:ascii="Times New Roman" w:hAnsi="Times New Roman" w:cs="Times New Roman"/>
          <w:iCs/>
          <w:sz w:val="24"/>
          <w:szCs w:val="24"/>
        </w:rPr>
      </w:pPr>
      <w:r w:rsidRPr="007F44D8">
        <w:rPr>
          <w:rFonts w:ascii="Times New Roman" w:hAnsi="Times New Roman" w:cs="Times New Roman"/>
          <w:iCs/>
          <w:sz w:val="24"/>
          <w:szCs w:val="24"/>
        </w:rPr>
        <w:t xml:space="preserve">FM ir atbildīga par fiskālo risku vispārējo vadību, uzkrāj </w:t>
      </w:r>
      <w:r w:rsidRPr="007F44D8">
        <w:rPr>
          <w:rFonts w:ascii="Times New Roman" w:hAnsi="Times New Roman" w:cs="Times New Roman"/>
          <w:sz w:val="24"/>
        </w:rPr>
        <w:t>nepieciešamo informāciju par fiskālajiem riskiem, lai uzturētu fiskālo risku reģistru, kas ir v</w:t>
      </w:r>
      <w:r w:rsidRPr="007F44D8">
        <w:rPr>
          <w:rFonts w:ascii="Times New Roman" w:hAnsi="Times New Roman" w:cs="Times New Roman"/>
          <w:iCs/>
          <w:sz w:val="24"/>
          <w:szCs w:val="24"/>
        </w:rPr>
        <w:t>iens no fiskālo risku vispārējās vadības galvenajiem instrumentiem. Savukārt, centrālās valsts iestādes ir atbildīgas par savas kompetences fiskālajiem riskiem, to uzraudzību, novēršanu un fiskālo risku seku samazināšanu. Lai FM varētu uzturēt aktuālu fiskālo risku reģistru un izstrādāt deklarāciju, nepieciešamo informāciju par fiskālajiem riskiem sniedz centrālās valsts iestādes, kas izstrādā fiskālo risku vadības ziņojumus.</w:t>
      </w:r>
    </w:p>
    <w:p w14:paraId="3118F04D" w14:textId="77777777" w:rsidR="00B95E92" w:rsidRPr="007F44D8" w:rsidRDefault="00B95E92" w:rsidP="00F56613">
      <w:pPr>
        <w:pStyle w:val="Heading2"/>
        <w:numPr>
          <w:ilvl w:val="1"/>
          <w:numId w:val="3"/>
        </w:numPr>
        <w:spacing w:before="120" w:after="120" w:line="240" w:lineRule="auto"/>
        <w:ind w:left="567" w:hanging="483"/>
        <w:jc w:val="center"/>
        <w:rPr>
          <w:rFonts w:ascii="Times New Roman" w:hAnsi="Times New Roman" w:cs="Times New Roman"/>
          <w:color w:val="auto"/>
          <w:sz w:val="24"/>
          <w:szCs w:val="24"/>
        </w:rPr>
      </w:pPr>
      <w:bookmarkStart w:id="13" w:name="_Toc405371072"/>
      <w:bookmarkStart w:id="14" w:name="_Toc536779057"/>
      <w:bookmarkStart w:id="15" w:name="_Toc173768702"/>
      <w:r w:rsidRPr="007F44D8">
        <w:rPr>
          <w:rFonts w:ascii="Times New Roman" w:hAnsi="Times New Roman" w:cs="Times New Roman"/>
          <w:color w:val="auto"/>
          <w:sz w:val="24"/>
          <w:szCs w:val="24"/>
        </w:rPr>
        <w:t>Fiskālo risku klasifikācija</w:t>
      </w:r>
      <w:bookmarkEnd w:id="13"/>
      <w:bookmarkEnd w:id="14"/>
      <w:bookmarkEnd w:id="15"/>
    </w:p>
    <w:p w14:paraId="24C77B63" w14:textId="7E2CB106" w:rsidR="00481389" w:rsidRPr="007F44D8" w:rsidRDefault="00481389" w:rsidP="002467D7">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 xml:space="preserve">Fiskālo risku klasifikācijas jomā plaši tiek izmantota Pasaules Bankas ekspertes </w:t>
      </w:r>
      <w:proofErr w:type="spellStart"/>
      <w:r w:rsidRPr="007F44D8">
        <w:rPr>
          <w:rFonts w:ascii="Times New Roman" w:hAnsi="Times New Roman" w:cs="Times New Roman"/>
          <w:sz w:val="24"/>
          <w:szCs w:val="24"/>
        </w:rPr>
        <w:t>Hanas</w:t>
      </w:r>
      <w:proofErr w:type="spellEnd"/>
      <w:r w:rsidRPr="007F44D8">
        <w:rPr>
          <w:rFonts w:ascii="Times New Roman" w:hAnsi="Times New Roman" w:cs="Times New Roman"/>
          <w:sz w:val="24"/>
          <w:szCs w:val="24"/>
        </w:rPr>
        <w:t xml:space="preserve"> </w:t>
      </w:r>
      <w:proofErr w:type="spellStart"/>
      <w:r w:rsidRPr="007F44D8">
        <w:rPr>
          <w:rFonts w:ascii="Times New Roman" w:hAnsi="Times New Roman" w:cs="Times New Roman"/>
          <w:sz w:val="24"/>
          <w:szCs w:val="24"/>
        </w:rPr>
        <w:t>Polackovas</w:t>
      </w:r>
      <w:proofErr w:type="spellEnd"/>
      <w:r w:rsidRPr="007F44D8">
        <w:rPr>
          <w:rFonts w:ascii="Times New Roman" w:hAnsi="Times New Roman" w:cs="Times New Roman"/>
          <w:sz w:val="24"/>
          <w:szCs w:val="24"/>
        </w:rPr>
        <w:t xml:space="preserve"> </w:t>
      </w:r>
      <w:proofErr w:type="spellStart"/>
      <w:r w:rsidRPr="007F44D8">
        <w:rPr>
          <w:rFonts w:ascii="Times New Roman" w:hAnsi="Times New Roman" w:cs="Times New Roman"/>
          <w:sz w:val="24"/>
          <w:szCs w:val="24"/>
        </w:rPr>
        <w:t>Briksi</w:t>
      </w:r>
      <w:proofErr w:type="spellEnd"/>
      <w:r w:rsidRPr="007F44D8">
        <w:rPr>
          <w:rFonts w:ascii="Times New Roman" w:hAnsi="Times New Roman" w:cs="Times New Roman"/>
          <w:sz w:val="24"/>
          <w:szCs w:val="24"/>
        </w:rPr>
        <w:t xml:space="preserve"> </w:t>
      </w:r>
      <w:r w:rsidRPr="007F44D8">
        <w:rPr>
          <w:rFonts w:ascii="Times New Roman" w:hAnsi="Times New Roman" w:cs="Times New Roman"/>
          <w:i/>
          <w:sz w:val="24"/>
          <w:szCs w:val="24"/>
        </w:rPr>
        <w:t xml:space="preserve">(Hana </w:t>
      </w:r>
      <w:proofErr w:type="spellStart"/>
      <w:r w:rsidRPr="007F44D8">
        <w:rPr>
          <w:rFonts w:ascii="Times New Roman" w:hAnsi="Times New Roman" w:cs="Times New Roman"/>
          <w:i/>
          <w:sz w:val="24"/>
          <w:szCs w:val="24"/>
        </w:rPr>
        <w:t>Polackova</w:t>
      </w:r>
      <w:proofErr w:type="spellEnd"/>
      <w:r w:rsidRPr="007F44D8">
        <w:rPr>
          <w:rFonts w:ascii="Times New Roman" w:hAnsi="Times New Roman" w:cs="Times New Roman"/>
          <w:i/>
          <w:sz w:val="24"/>
          <w:szCs w:val="24"/>
        </w:rPr>
        <w:t xml:space="preserve"> </w:t>
      </w:r>
      <w:proofErr w:type="spellStart"/>
      <w:r w:rsidRPr="007F44D8">
        <w:rPr>
          <w:rFonts w:ascii="Times New Roman" w:hAnsi="Times New Roman" w:cs="Times New Roman"/>
          <w:i/>
          <w:sz w:val="24"/>
          <w:szCs w:val="24"/>
        </w:rPr>
        <w:t>Brixi</w:t>
      </w:r>
      <w:proofErr w:type="spellEnd"/>
      <w:r w:rsidRPr="007F44D8">
        <w:rPr>
          <w:rFonts w:ascii="Times New Roman" w:hAnsi="Times New Roman" w:cs="Times New Roman"/>
          <w:i/>
          <w:sz w:val="24"/>
          <w:szCs w:val="24"/>
        </w:rPr>
        <w:t>)</w:t>
      </w:r>
      <w:r w:rsidRPr="007F44D8">
        <w:rPr>
          <w:rFonts w:ascii="Times New Roman" w:hAnsi="Times New Roman" w:cs="Times New Roman"/>
          <w:sz w:val="24"/>
          <w:szCs w:val="24"/>
        </w:rPr>
        <w:t xml:space="preserve"> izstrādātā fiskālo risku avotu klasifikācija (skat. tabula Nr.</w:t>
      </w:r>
      <w:r w:rsidR="005603AD" w:rsidRPr="007F44D8">
        <w:rPr>
          <w:rFonts w:ascii="Times New Roman" w:hAnsi="Times New Roman" w:cs="Times New Roman"/>
          <w:sz w:val="24"/>
          <w:szCs w:val="24"/>
        </w:rPr>
        <w:t>1</w:t>
      </w:r>
      <w:r w:rsidR="004A682A" w:rsidRPr="007F44D8">
        <w:rPr>
          <w:rFonts w:ascii="Times New Roman" w:hAnsi="Times New Roman" w:cs="Times New Roman"/>
          <w:sz w:val="24"/>
          <w:szCs w:val="24"/>
        </w:rPr>
        <w:t>.2.1</w:t>
      </w:r>
      <w:r w:rsidRPr="007F44D8">
        <w:rPr>
          <w:rFonts w:ascii="Times New Roman" w:hAnsi="Times New Roman" w:cs="Times New Roman"/>
          <w:sz w:val="24"/>
          <w:szCs w:val="24"/>
        </w:rPr>
        <w:t>), kas tiek iedalīta četrās grupās un pielāgotā versijā tiek pielietota arī Latvijas fiskālo risku avotu klasifikācijai:</w:t>
      </w:r>
    </w:p>
    <w:p w14:paraId="13D54E66" w14:textId="77777777" w:rsidR="00481389" w:rsidRPr="007F44D8"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7F44D8">
        <w:rPr>
          <w:rFonts w:ascii="Times New Roman" w:hAnsi="Times New Roman"/>
          <w:b/>
          <w:i/>
          <w:color w:val="000000"/>
          <w:sz w:val="24"/>
          <w:szCs w:val="24"/>
        </w:rPr>
        <w:t>Tiešās saistības</w:t>
      </w:r>
      <w:r w:rsidRPr="007F44D8">
        <w:rPr>
          <w:rFonts w:ascii="Times New Roman" w:hAnsi="Times New Roman"/>
          <w:color w:val="000000"/>
          <w:sz w:val="24"/>
          <w:szCs w:val="24"/>
        </w:rPr>
        <w:t xml:space="preserve"> ir iepriekš nosakāmās saistības, kuras iestāsies jebkurā gadījumā. Fiskālais risks šajā gadījumā ir saistīts ar nenoteiktību izdevumu apjomā.</w:t>
      </w:r>
    </w:p>
    <w:p w14:paraId="792D52D4" w14:textId="1FDAA980" w:rsidR="00481389" w:rsidRPr="007F44D8"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7F44D8">
        <w:rPr>
          <w:rFonts w:ascii="Times New Roman" w:hAnsi="Times New Roman"/>
          <w:b/>
          <w:i/>
          <w:color w:val="000000"/>
          <w:sz w:val="24"/>
          <w:szCs w:val="24"/>
        </w:rPr>
        <w:t>Iespējamās saistības</w:t>
      </w:r>
      <w:r w:rsidRPr="007F44D8">
        <w:rPr>
          <w:rFonts w:ascii="Times New Roman" w:hAnsi="Times New Roman"/>
          <w:color w:val="000000"/>
          <w:sz w:val="24"/>
          <w:szCs w:val="24"/>
        </w:rPr>
        <w:t xml:space="preserve"> ir tādas saistības, kuras var izraisīt iespējami notikumi nākotnē. Fiskālais risks šajā gadījumā primāri ir tajā apstāklī, ka ir nezināms, vai riska notikums iestāsies vai nē. Papildus tam, nenoteiktība var būt </w:t>
      </w:r>
      <w:r w:rsidR="00FA06DA" w:rsidRPr="007F44D8">
        <w:rPr>
          <w:rFonts w:ascii="Times New Roman" w:hAnsi="Times New Roman"/>
          <w:color w:val="000000"/>
          <w:sz w:val="24"/>
          <w:szCs w:val="24"/>
        </w:rPr>
        <w:t xml:space="preserve">vērojama </w:t>
      </w:r>
      <w:r w:rsidRPr="007F44D8">
        <w:rPr>
          <w:rFonts w:ascii="Times New Roman" w:hAnsi="Times New Roman"/>
          <w:color w:val="000000"/>
          <w:sz w:val="24"/>
          <w:szCs w:val="24"/>
        </w:rPr>
        <w:t xml:space="preserve">arī </w:t>
      </w:r>
      <w:r w:rsidR="00FA06DA" w:rsidRPr="007F44D8">
        <w:rPr>
          <w:rFonts w:ascii="Times New Roman" w:hAnsi="Times New Roman"/>
          <w:color w:val="000000"/>
          <w:sz w:val="24"/>
          <w:szCs w:val="24"/>
        </w:rPr>
        <w:t>riska notikuma ietekmes apmērā</w:t>
      </w:r>
      <w:r w:rsidRPr="007F44D8">
        <w:rPr>
          <w:rFonts w:ascii="Times New Roman" w:hAnsi="Times New Roman"/>
          <w:color w:val="000000"/>
          <w:sz w:val="24"/>
          <w:szCs w:val="24"/>
        </w:rPr>
        <w:t>.</w:t>
      </w:r>
    </w:p>
    <w:p w14:paraId="5ACF7C8F" w14:textId="77777777" w:rsidR="00481389" w:rsidRPr="007F44D8" w:rsidRDefault="00481389" w:rsidP="002467D7">
      <w:pPr>
        <w:spacing w:after="0" w:line="240" w:lineRule="auto"/>
        <w:jc w:val="both"/>
        <w:textAlignment w:val="top"/>
        <w:rPr>
          <w:rFonts w:ascii="Times New Roman" w:hAnsi="Times New Roman"/>
          <w:color w:val="000000"/>
          <w:sz w:val="24"/>
          <w:szCs w:val="24"/>
        </w:rPr>
      </w:pPr>
    </w:p>
    <w:p w14:paraId="64EA695E" w14:textId="77777777" w:rsidR="00481389" w:rsidRPr="007F44D8" w:rsidRDefault="00481389" w:rsidP="002467D7">
      <w:pPr>
        <w:spacing w:after="0" w:line="240" w:lineRule="auto"/>
        <w:ind w:firstLine="709"/>
        <w:jc w:val="both"/>
        <w:textAlignment w:val="top"/>
        <w:rPr>
          <w:rFonts w:ascii="Times New Roman" w:hAnsi="Times New Roman"/>
          <w:color w:val="000000"/>
          <w:sz w:val="24"/>
          <w:szCs w:val="24"/>
        </w:rPr>
      </w:pPr>
      <w:r w:rsidRPr="007F44D8">
        <w:rPr>
          <w:rFonts w:ascii="Times New Roman" w:hAnsi="Times New Roman"/>
          <w:color w:val="000000"/>
          <w:sz w:val="24"/>
          <w:szCs w:val="24"/>
        </w:rPr>
        <w:t xml:space="preserve">Katru no augstāk minētajiem fiskālo risku avotiem var iedalīt divās </w:t>
      </w:r>
      <w:proofErr w:type="spellStart"/>
      <w:r w:rsidRPr="007F44D8">
        <w:rPr>
          <w:rFonts w:ascii="Times New Roman" w:hAnsi="Times New Roman"/>
          <w:color w:val="000000"/>
          <w:sz w:val="24"/>
          <w:szCs w:val="24"/>
        </w:rPr>
        <w:t>apakškategorijās</w:t>
      </w:r>
      <w:proofErr w:type="spellEnd"/>
      <w:r w:rsidRPr="007F44D8">
        <w:rPr>
          <w:rFonts w:ascii="Times New Roman" w:hAnsi="Times New Roman"/>
          <w:color w:val="000000"/>
          <w:sz w:val="24"/>
          <w:szCs w:val="24"/>
        </w:rPr>
        <w:t xml:space="preserve">: </w:t>
      </w:r>
    </w:p>
    <w:p w14:paraId="0FD918D0" w14:textId="22A5658C" w:rsidR="00481389" w:rsidRPr="007F44D8"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7F44D8">
        <w:rPr>
          <w:rFonts w:ascii="Times New Roman" w:hAnsi="Times New Roman"/>
          <w:b/>
          <w:i/>
          <w:color w:val="000000"/>
          <w:sz w:val="24"/>
          <w:szCs w:val="24"/>
        </w:rPr>
        <w:t>Precīzi noteiktās saistības</w:t>
      </w:r>
      <w:r w:rsidRPr="007F44D8">
        <w:rPr>
          <w:rFonts w:ascii="Times New Roman" w:hAnsi="Times New Roman"/>
          <w:color w:val="000000"/>
          <w:sz w:val="24"/>
          <w:szCs w:val="24"/>
        </w:rPr>
        <w:t xml:space="preserve"> ir valdības saistības, kuras ir noteiktas </w:t>
      </w:r>
      <w:r w:rsidR="00FA06DA" w:rsidRPr="007F44D8">
        <w:rPr>
          <w:rFonts w:ascii="Times New Roman" w:hAnsi="Times New Roman"/>
          <w:color w:val="000000"/>
          <w:sz w:val="24"/>
          <w:szCs w:val="24"/>
        </w:rPr>
        <w:t xml:space="preserve">tiesību aktos </w:t>
      </w:r>
      <w:r w:rsidRPr="007F44D8">
        <w:rPr>
          <w:rFonts w:ascii="Times New Roman" w:hAnsi="Times New Roman"/>
          <w:color w:val="000000"/>
          <w:sz w:val="24"/>
          <w:szCs w:val="24"/>
        </w:rPr>
        <w:t>vai līgumos.</w:t>
      </w:r>
    </w:p>
    <w:p w14:paraId="169998FD" w14:textId="77777777" w:rsidR="00481389" w:rsidRPr="007F44D8" w:rsidRDefault="00481389" w:rsidP="002467D7">
      <w:pPr>
        <w:pStyle w:val="ListParagraph"/>
        <w:numPr>
          <w:ilvl w:val="0"/>
          <w:numId w:val="10"/>
        </w:numPr>
        <w:ind w:left="709"/>
        <w:contextualSpacing w:val="0"/>
        <w:textAlignment w:val="top"/>
        <w:rPr>
          <w:rFonts w:ascii="Times New Roman" w:hAnsi="Times New Roman"/>
          <w:color w:val="000000"/>
          <w:sz w:val="24"/>
          <w:szCs w:val="24"/>
        </w:rPr>
      </w:pPr>
      <w:r w:rsidRPr="007F44D8">
        <w:rPr>
          <w:rFonts w:ascii="Times New Roman" w:hAnsi="Times New Roman"/>
          <w:b/>
          <w:i/>
          <w:color w:val="000000"/>
          <w:sz w:val="24"/>
          <w:szCs w:val="24"/>
        </w:rPr>
        <w:t>Netiešās (nosacītās) saistības</w:t>
      </w:r>
      <w:r w:rsidRPr="007F44D8">
        <w:rPr>
          <w:rFonts w:ascii="Times New Roman" w:hAnsi="Times New Roman"/>
          <w:color w:val="000000"/>
          <w:sz w:val="24"/>
          <w:szCs w:val="24"/>
        </w:rPr>
        <w:t xml:space="preserve"> ir valdības politisks/morāls pienākums vai sagaidāms slogs, kam nav juridiska seguma, bet kuru izraisa sabiedrības gaidas un politisks spiediens. Tās ir raksturīgas krīžu gadījumos.</w:t>
      </w:r>
    </w:p>
    <w:p w14:paraId="1D8EE8F2" w14:textId="77777777" w:rsidR="00953696" w:rsidRPr="007F44D8" w:rsidRDefault="00953696" w:rsidP="0028507A">
      <w:pPr>
        <w:spacing w:after="0" w:line="240" w:lineRule="auto"/>
        <w:ind w:firstLine="720"/>
        <w:jc w:val="right"/>
        <w:rPr>
          <w:rFonts w:ascii="Times New Roman" w:hAnsi="Times New Roman" w:cs="Times New Roman"/>
          <w:b/>
          <w:sz w:val="24"/>
          <w:szCs w:val="24"/>
        </w:rPr>
      </w:pPr>
    </w:p>
    <w:p w14:paraId="0E8B46E3" w14:textId="7D255BE4" w:rsidR="00953696" w:rsidRPr="007F44D8" w:rsidRDefault="00953696" w:rsidP="002467D7">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 xml:space="preserve">Fiskālie riski deklarācijā tiek iedalīti divās grupās: </w:t>
      </w:r>
    </w:p>
    <w:p w14:paraId="102B2412" w14:textId="77777777" w:rsidR="00953696" w:rsidRPr="007F44D8" w:rsidRDefault="00953696" w:rsidP="002467D7">
      <w:pPr>
        <w:pStyle w:val="ListParagraph"/>
        <w:numPr>
          <w:ilvl w:val="0"/>
          <w:numId w:val="11"/>
        </w:numPr>
        <w:contextualSpacing w:val="0"/>
        <w:rPr>
          <w:rFonts w:ascii="Times New Roman" w:hAnsi="Times New Roman"/>
          <w:sz w:val="24"/>
          <w:szCs w:val="24"/>
        </w:rPr>
      </w:pPr>
      <w:r w:rsidRPr="007F44D8">
        <w:rPr>
          <w:rFonts w:ascii="Times New Roman" w:hAnsi="Times New Roman"/>
          <w:i/>
          <w:iCs/>
          <w:sz w:val="24"/>
          <w:szCs w:val="24"/>
        </w:rPr>
        <w:t>kvantificējamie fiskālie riski</w:t>
      </w:r>
      <w:r w:rsidRPr="007F44D8">
        <w:rPr>
          <w:rFonts w:ascii="Times New Roman" w:hAnsi="Times New Roman"/>
          <w:sz w:val="24"/>
          <w:szCs w:val="24"/>
        </w:rPr>
        <w:t xml:space="preserve"> – fiskālie riski, kuriem ir novērtēta iestāšanās varbūtība un ietekme uz vispārējās valdības budžeta bilanci;</w:t>
      </w:r>
    </w:p>
    <w:p w14:paraId="62138374" w14:textId="77777777" w:rsidR="00953696" w:rsidRPr="007F44D8" w:rsidRDefault="00953696" w:rsidP="002467D7">
      <w:pPr>
        <w:pStyle w:val="ListParagraph"/>
        <w:numPr>
          <w:ilvl w:val="0"/>
          <w:numId w:val="11"/>
        </w:numPr>
        <w:contextualSpacing w:val="0"/>
        <w:rPr>
          <w:rFonts w:ascii="Times New Roman" w:hAnsi="Times New Roman"/>
          <w:sz w:val="24"/>
        </w:rPr>
      </w:pPr>
      <w:r w:rsidRPr="007F44D8">
        <w:rPr>
          <w:rFonts w:ascii="Times New Roman" w:hAnsi="Times New Roman"/>
          <w:i/>
          <w:iCs/>
          <w:sz w:val="24"/>
          <w:szCs w:val="24"/>
        </w:rPr>
        <w:t>nekvantificējamie fiskālie riski</w:t>
      </w:r>
      <w:r w:rsidRPr="007F44D8">
        <w:rPr>
          <w:rFonts w:ascii="Times New Roman" w:hAnsi="Times New Roman"/>
          <w:sz w:val="24"/>
          <w:szCs w:val="24"/>
        </w:rPr>
        <w:t xml:space="preserve"> – fiskālie riski, kuriem iestāšanās varbūtība un fiskālā ietekme nav novērtēta.</w:t>
      </w:r>
      <w:r w:rsidRPr="007F44D8">
        <w:rPr>
          <w:rFonts w:ascii="Times New Roman" w:hAnsi="Times New Roman"/>
          <w:sz w:val="24"/>
        </w:rPr>
        <w:t xml:space="preserve"> </w:t>
      </w:r>
    </w:p>
    <w:p w14:paraId="21A6ECD5" w14:textId="77777777" w:rsidR="00953696" w:rsidRPr="007F44D8" w:rsidRDefault="00953696" w:rsidP="002467D7">
      <w:pPr>
        <w:ind w:firstLine="720"/>
        <w:jc w:val="right"/>
        <w:rPr>
          <w:rFonts w:ascii="Times New Roman" w:hAnsi="Times New Roman" w:cs="Times New Roman"/>
          <w:b/>
          <w:sz w:val="24"/>
          <w:szCs w:val="24"/>
        </w:rPr>
      </w:pPr>
    </w:p>
    <w:p w14:paraId="1BD86C3E" w14:textId="77777777" w:rsidR="00953696" w:rsidRPr="007F44D8" w:rsidRDefault="00953696" w:rsidP="002467D7">
      <w:pPr>
        <w:ind w:firstLine="720"/>
        <w:jc w:val="right"/>
        <w:rPr>
          <w:rFonts w:ascii="Times New Roman" w:hAnsi="Times New Roman" w:cs="Times New Roman"/>
          <w:b/>
          <w:sz w:val="24"/>
          <w:szCs w:val="24"/>
        </w:rPr>
      </w:pPr>
    </w:p>
    <w:p w14:paraId="25E05910" w14:textId="77777777" w:rsidR="00A96163" w:rsidRPr="007F44D8" w:rsidRDefault="00A96163" w:rsidP="002467D7">
      <w:pPr>
        <w:ind w:firstLine="720"/>
        <w:jc w:val="right"/>
        <w:rPr>
          <w:rFonts w:ascii="Times New Roman" w:hAnsi="Times New Roman" w:cs="Times New Roman"/>
          <w:b/>
          <w:sz w:val="24"/>
          <w:szCs w:val="24"/>
        </w:rPr>
      </w:pPr>
    </w:p>
    <w:p w14:paraId="58BD373A" w14:textId="0D782902" w:rsidR="00481389" w:rsidRPr="007F44D8" w:rsidRDefault="00481389" w:rsidP="00497710">
      <w:pPr>
        <w:spacing w:line="240" w:lineRule="auto"/>
        <w:ind w:firstLine="720"/>
        <w:jc w:val="right"/>
        <w:rPr>
          <w:rFonts w:ascii="Times New Roman" w:hAnsi="Times New Roman" w:cs="Times New Roman"/>
          <w:b/>
          <w:sz w:val="24"/>
          <w:szCs w:val="24"/>
        </w:rPr>
      </w:pPr>
      <w:r w:rsidRPr="007F44D8">
        <w:rPr>
          <w:rFonts w:ascii="Times New Roman" w:hAnsi="Times New Roman" w:cs="Times New Roman"/>
          <w:b/>
          <w:sz w:val="24"/>
          <w:szCs w:val="24"/>
        </w:rPr>
        <w:lastRenderedPageBreak/>
        <w:t>Tabula Nr.</w:t>
      </w:r>
      <w:r w:rsidR="004A682A" w:rsidRPr="007F44D8">
        <w:rPr>
          <w:rFonts w:ascii="Times New Roman" w:hAnsi="Times New Roman" w:cs="Times New Roman"/>
          <w:b/>
          <w:sz w:val="24"/>
          <w:szCs w:val="24"/>
        </w:rPr>
        <w:t>1.2.</w:t>
      </w:r>
      <w:r w:rsidR="00786453" w:rsidRPr="007F44D8">
        <w:rPr>
          <w:rFonts w:ascii="Times New Roman" w:hAnsi="Times New Roman" w:cs="Times New Roman"/>
          <w:b/>
          <w:sz w:val="24"/>
          <w:szCs w:val="24"/>
        </w:rPr>
        <w:t>1</w:t>
      </w:r>
      <w:r w:rsidRPr="007F44D8">
        <w:rPr>
          <w:rFonts w:ascii="Times New Roman" w:hAnsi="Times New Roman" w:cs="Times New Roman"/>
          <w:b/>
          <w:sz w:val="24"/>
          <w:szCs w:val="24"/>
        </w:rPr>
        <w:t xml:space="preserve"> Fiskālo risku avotu klasifikācija</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126"/>
        <w:gridCol w:w="4565"/>
      </w:tblGrid>
      <w:tr w:rsidR="00481389" w:rsidRPr="007F44D8" w14:paraId="7FE7880B" w14:textId="77777777" w:rsidTr="469479B5">
        <w:tc>
          <w:tcPr>
            <w:tcW w:w="3114" w:type="dxa"/>
            <w:shd w:val="clear" w:color="auto" w:fill="9CC2E5" w:themeFill="accent1" w:themeFillTint="99"/>
            <w:vAlign w:val="center"/>
          </w:tcPr>
          <w:p w14:paraId="6DFC8874" w14:textId="77777777" w:rsidR="00481389" w:rsidRPr="007F44D8" w:rsidRDefault="00481389" w:rsidP="002467D7">
            <w:pPr>
              <w:jc w:val="center"/>
              <w:textAlignment w:val="top"/>
              <w:rPr>
                <w:rFonts w:ascii="Times New Roman" w:hAnsi="Times New Roman" w:cs="Times New Roman"/>
                <w:b/>
                <w:i/>
              </w:rPr>
            </w:pPr>
            <w:r w:rsidRPr="007F44D8">
              <w:rPr>
                <w:rFonts w:ascii="Times New Roman" w:hAnsi="Times New Roman" w:cs="Times New Roman"/>
                <w:b/>
                <w:i/>
              </w:rPr>
              <w:t>Saistību avoti</w:t>
            </w:r>
          </w:p>
        </w:tc>
        <w:tc>
          <w:tcPr>
            <w:tcW w:w="2126" w:type="dxa"/>
            <w:shd w:val="clear" w:color="auto" w:fill="9CC2E5" w:themeFill="accent1" w:themeFillTint="99"/>
            <w:vAlign w:val="center"/>
          </w:tcPr>
          <w:p w14:paraId="0C0BC8EC" w14:textId="77777777" w:rsidR="00481389" w:rsidRPr="007F44D8" w:rsidRDefault="00481389" w:rsidP="002467D7">
            <w:pPr>
              <w:jc w:val="center"/>
              <w:textAlignment w:val="top"/>
              <w:rPr>
                <w:rFonts w:ascii="Times New Roman" w:hAnsi="Times New Roman" w:cs="Times New Roman"/>
                <w:i/>
              </w:rPr>
            </w:pPr>
            <w:r w:rsidRPr="007F44D8">
              <w:rPr>
                <w:rFonts w:ascii="Times New Roman" w:hAnsi="Times New Roman" w:cs="Times New Roman"/>
                <w:b/>
                <w:i/>
              </w:rPr>
              <w:t>Tiešās (</w:t>
            </w:r>
            <w:proofErr w:type="spellStart"/>
            <w:r w:rsidRPr="007F44D8">
              <w:rPr>
                <w:rFonts w:ascii="Times New Roman" w:hAnsi="Times New Roman" w:cs="Times New Roman"/>
                <w:b/>
                <w:i/>
              </w:rPr>
              <w:t>direct</w:t>
            </w:r>
            <w:proofErr w:type="spellEnd"/>
            <w:r w:rsidRPr="007F44D8">
              <w:rPr>
                <w:rFonts w:ascii="Times New Roman" w:hAnsi="Times New Roman" w:cs="Times New Roman"/>
                <w:b/>
                <w:i/>
              </w:rPr>
              <w:t>) saistības</w:t>
            </w:r>
            <w:r w:rsidRPr="007F44D8">
              <w:rPr>
                <w:rFonts w:ascii="Times New Roman" w:hAnsi="Times New Roman" w:cs="Times New Roman"/>
                <w:i/>
              </w:rPr>
              <w:t xml:space="preserve"> (iestājās jebkurā gadījumā)</w:t>
            </w:r>
          </w:p>
        </w:tc>
        <w:tc>
          <w:tcPr>
            <w:tcW w:w="4565" w:type="dxa"/>
            <w:shd w:val="clear" w:color="auto" w:fill="9CC2E5" w:themeFill="accent1" w:themeFillTint="99"/>
            <w:vAlign w:val="center"/>
          </w:tcPr>
          <w:p w14:paraId="3B27C619" w14:textId="77777777" w:rsidR="00481389" w:rsidRPr="007F44D8" w:rsidRDefault="00481389" w:rsidP="002467D7">
            <w:pPr>
              <w:jc w:val="center"/>
              <w:textAlignment w:val="top"/>
              <w:rPr>
                <w:rFonts w:ascii="Times New Roman" w:hAnsi="Times New Roman" w:cs="Times New Roman"/>
                <w:i/>
              </w:rPr>
            </w:pPr>
            <w:r w:rsidRPr="007F44D8">
              <w:rPr>
                <w:rFonts w:ascii="Times New Roman" w:hAnsi="Times New Roman" w:cs="Times New Roman"/>
                <w:b/>
                <w:i/>
              </w:rPr>
              <w:t>Iespējamās (</w:t>
            </w:r>
            <w:proofErr w:type="spellStart"/>
            <w:r w:rsidRPr="007F44D8">
              <w:rPr>
                <w:rFonts w:ascii="Times New Roman" w:hAnsi="Times New Roman" w:cs="Times New Roman"/>
                <w:b/>
                <w:i/>
              </w:rPr>
              <w:t>contingent</w:t>
            </w:r>
            <w:proofErr w:type="spellEnd"/>
            <w:r w:rsidRPr="007F44D8">
              <w:rPr>
                <w:rFonts w:ascii="Times New Roman" w:hAnsi="Times New Roman" w:cs="Times New Roman"/>
                <w:b/>
                <w:i/>
              </w:rPr>
              <w:t>) saistības</w:t>
            </w:r>
            <w:r w:rsidRPr="007F44D8">
              <w:rPr>
                <w:rFonts w:ascii="Times New Roman" w:hAnsi="Times New Roman" w:cs="Times New Roman"/>
                <w:i/>
              </w:rPr>
              <w:t xml:space="preserve"> (iestājās īpašu nākotnes notikumu rezultātā)</w:t>
            </w:r>
          </w:p>
        </w:tc>
      </w:tr>
      <w:tr w:rsidR="00481389" w:rsidRPr="007F44D8" w14:paraId="1E15C913" w14:textId="77777777" w:rsidTr="469479B5">
        <w:tc>
          <w:tcPr>
            <w:tcW w:w="3114" w:type="dxa"/>
            <w:shd w:val="clear" w:color="auto" w:fill="9CC2E5" w:themeFill="accent1" w:themeFillTint="99"/>
          </w:tcPr>
          <w:p w14:paraId="705AFB77" w14:textId="087BF1BA" w:rsidR="00481389" w:rsidRPr="007F44D8" w:rsidRDefault="06F60980" w:rsidP="00FA06DA">
            <w:pPr>
              <w:spacing w:after="60"/>
              <w:textAlignment w:val="top"/>
              <w:rPr>
                <w:rFonts w:ascii="Times New Roman" w:hAnsi="Times New Roman" w:cs="Times New Roman"/>
              </w:rPr>
            </w:pPr>
            <w:r w:rsidRPr="469479B5">
              <w:rPr>
                <w:rFonts w:ascii="Times New Roman" w:hAnsi="Times New Roman" w:cs="Times New Roman"/>
                <w:b/>
                <w:bCs/>
                <w:i/>
                <w:iCs/>
              </w:rPr>
              <w:t>Precīzi noteikt</w:t>
            </w:r>
            <w:r w:rsidR="005B24ED">
              <w:rPr>
                <w:rFonts w:ascii="Times New Roman" w:hAnsi="Times New Roman" w:cs="Times New Roman"/>
                <w:b/>
                <w:bCs/>
                <w:i/>
                <w:iCs/>
              </w:rPr>
              <w:t>ā</w:t>
            </w:r>
            <w:r w:rsidRPr="469479B5">
              <w:rPr>
                <w:rFonts w:ascii="Times New Roman" w:hAnsi="Times New Roman" w:cs="Times New Roman"/>
                <w:b/>
                <w:bCs/>
                <w:i/>
                <w:iCs/>
              </w:rPr>
              <w:t>s</w:t>
            </w:r>
            <w:r w:rsidRPr="469479B5">
              <w:rPr>
                <w:rFonts w:ascii="Times New Roman" w:hAnsi="Times New Roman" w:cs="Times New Roman"/>
              </w:rPr>
              <w:t xml:space="preserve"> (</w:t>
            </w:r>
            <w:proofErr w:type="spellStart"/>
            <w:r w:rsidRPr="469479B5">
              <w:rPr>
                <w:rFonts w:ascii="Times New Roman" w:hAnsi="Times New Roman" w:cs="Times New Roman"/>
                <w:i/>
                <w:iCs/>
              </w:rPr>
              <w:t>explicit</w:t>
            </w:r>
            <w:proofErr w:type="spellEnd"/>
            <w:r w:rsidRPr="469479B5">
              <w:rPr>
                <w:rFonts w:ascii="Times New Roman" w:hAnsi="Times New Roman" w:cs="Times New Roman"/>
              </w:rPr>
              <w:t xml:space="preserve">) </w:t>
            </w:r>
            <w:r w:rsidRPr="469479B5">
              <w:rPr>
                <w:rFonts w:ascii="Times New Roman" w:hAnsi="Times New Roman" w:cs="Times New Roman"/>
                <w:b/>
                <w:bCs/>
                <w:i/>
                <w:iCs/>
              </w:rPr>
              <w:t>saistības</w:t>
            </w:r>
            <w:r w:rsidRPr="469479B5">
              <w:rPr>
                <w:rFonts w:ascii="Times New Roman" w:hAnsi="Times New Roman" w:cs="Times New Roman"/>
              </w:rPr>
              <w:t xml:space="preserve">, kas izriet no </w:t>
            </w:r>
            <w:r w:rsidR="1FD677F5" w:rsidRPr="469479B5">
              <w:rPr>
                <w:rFonts w:ascii="Times New Roman" w:hAnsi="Times New Roman" w:cs="Times New Roman"/>
              </w:rPr>
              <w:t xml:space="preserve">tiesību aktiem </w:t>
            </w:r>
            <w:r w:rsidRPr="469479B5">
              <w:rPr>
                <w:rFonts w:ascii="Times New Roman" w:hAnsi="Times New Roman" w:cs="Times New Roman"/>
              </w:rPr>
              <w:t>vai līgumiem</w:t>
            </w:r>
          </w:p>
        </w:tc>
        <w:tc>
          <w:tcPr>
            <w:tcW w:w="2126" w:type="dxa"/>
          </w:tcPr>
          <w:p w14:paraId="6D6DEC9A" w14:textId="77777777" w:rsidR="00481389" w:rsidRPr="007F44D8" w:rsidRDefault="00481389" w:rsidP="002467D7">
            <w:pPr>
              <w:numPr>
                <w:ilvl w:val="0"/>
                <w:numId w:val="9"/>
              </w:numPr>
              <w:tabs>
                <w:tab w:val="clear" w:pos="720"/>
                <w:tab w:val="num" w:pos="230"/>
              </w:tabs>
              <w:spacing w:after="0" w:line="240" w:lineRule="auto"/>
              <w:ind w:left="230" w:hanging="230"/>
              <w:jc w:val="both"/>
              <w:textAlignment w:val="top"/>
              <w:rPr>
                <w:rFonts w:ascii="Times New Roman" w:hAnsi="Times New Roman" w:cs="Times New Roman"/>
              </w:rPr>
            </w:pPr>
            <w:r w:rsidRPr="007F44D8">
              <w:rPr>
                <w:rFonts w:ascii="Times New Roman" w:hAnsi="Times New Roman" w:cs="Times New Roman"/>
              </w:rPr>
              <w:t>valsts parādsaistības;</w:t>
            </w:r>
          </w:p>
          <w:p w14:paraId="2D1AD133" w14:textId="77777777" w:rsidR="00481389" w:rsidRPr="007F44D8" w:rsidRDefault="00481389" w:rsidP="002467D7">
            <w:pPr>
              <w:numPr>
                <w:ilvl w:val="0"/>
                <w:numId w:val="9"/>
              </w:numPr>
              <w:tabs>
                <w:tab w:val="clear" w:pos="720"/>
                <w:tab w:val="num" w:pos="230"/>
              </w:tabs>
              <w:spacing w:after="0" w:line="240" w:lineRule="auto"/>
              <w:ind w:left="230" w:hanging="230"/>
              <w:jc w:val="both"/>
              <w:textAlignment w:val="top"/>
              <w:rPr>
                <w:rFonts w:ascii="Times New Roman" w:hAnsi="Times New Roman" w:cs="Times New Roman"/>
              </w:rPr>
            </w:pPr>
            <w:r w:rsidRPr="007F44D8">
              <w:rPr>
                <w:rFonts w:ascii="Times New Roman" w:hAnsi="Times New Roman" w:cs="Times New Roman"/>
              </w:rPr>
              <w:t>ilgtermiņa saistības (pensijas un citi sociālās apdrošināšanas maksājumi u.c.).</w:t>
            </w:r>
          </w:p>
        </w:tc>
        <w:tc>
          <w:tcPr>
            <w:tcW w:w="4565" w:type="dxa"/>
          </w:tcPr>
          <w:p w14:paraId="78D851BD" w14:textId="77777777" w:rsidR="00481389" w:rsidRPr="007F44D8"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7F44D8">
              <w:rPr>
                <w:rFonts w:ascii="Times New Roman" w:hAnsi="Times New Roman" w:cs="Times New Roman"/>
              </w:rPr>
              <w:t>valsts galvojumi, t.sk. privāto investīciju galvojumi;</w:t>
            </w:r>
          </w:p>
          <w:p w14:paraId="1DC4B30D" w14:textId="77777777" w:rsidR="00481389" w:rsidRPr="007F44D8"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7F44D8">
              <w:rPr>
                <w:rFonts w:ascii="Times New Roman" w:hAnsi="Times New Roman" w:cs="Times New Roman"/>
              </w:rPr>
              <w:t>„jumta” valsts galvojumi par dažādu veidu aizdevumiem (hipotekārie aizdevumi, studējošo kreditēšana, aizdevumi lauksaimniekiem, maziem un vidējiem uzņēmējiem).</w:t>
            </w:r>
          </w:p>
        </w:tc>
      </w:tr>
      <w:tr w:rsidR="00481389" w:rsidRPr="007F44D8" w14:paraId="02E1FA6B" w14:textId="77777777" w:rsidTr="469479B5">
        <w:trPr>
          <w:trHeight w:val="1370"/>
        </w:trPr>
        <w:tc>
          <w:tcPr>
            <w:tcW w:w="3114" w:type="dxa"/>
            <w:shd w:val="clear" w:color="auto" w:fill="9CC2E5" w:themeFill="accent1" w:themeFillTint="99"/>
          </w:tcPr>
          <w:p w14:paraId="44CF9F17" w14:textId="59F61A81" w:rsidR="00481389" w:rsidRPr="007F44D8" w:rsidRDefault="06F60980" w:rsidP="002467D7">
            <w:pPr>
              <w:spacing w:after="60"/>
              <w:textAlignment w:val="top"/>
              <w:rPr>
                <w:rFonts w:ascii="Times New Roman" w:hAnsi="Times New Roman" w:cs="Times New Roman"/>
              </w:rPr>
            </w:pPr>
            <w:r w:rsidRPr="469479B5">
              <w:rPr>
                <w:rFonts w:ascii="Times New Roman" w:hAnsi="Times New Roman" w:cs="Times New Roman"/>
                <w:b/>
                <w:bCs/>
                <w:i/>
                <w:iCs/>
              </w:rPr>
              <w:t>Nosacītās (netiešas) saistības</w:t>
            </w:r>
            <w:r w:rsidRPr="469479B5">
              <w:rPr>
                <w:rFonts w:ascii="Times New Roman" w:hAnsi="Times New Roman" w:cs="Times New Roman"/>
              </w:rPr>
              <w:t xml:space="preserve"> (</w:t>
            </w:r>
            <w:proofErr w:type="spellStart"/>
            <w:r w:rsidRPr="469479B5">
              <w:rPr>
                <w:rFonts w:ascii="Times New Roman" w:hAnsi="Times New Roman" w:cs="Times New Roman"/>
                <w:i/>
                <w:iCs/>
              </w:rPr>
              <w:t>implicit</w:t>
            </w:r>
            <w:proofErr w:type="spellEnd"/>
            <w:r w:rsidRPr="469479B5">
              <w:rPr>
                <w:rFonts w:ascii="Times New Roman" w:hAnsi="Times New Roman" w:cs="Times New Roman"/>
              </w:rPr>
              <w:t>) (valdības morālās saistī</w:t>
            </w:r>
            <w:r w:rsidR="03718FC6" w:rsidRPr="469479B5">
              <w:rPr>
                <w:rFonts w:ascii="Times New Roman" w:hAnsi="Times New Roman" w:cs="Times New Roman"/>
              </w:rPr>
              <w:t>bas, kuru pamatā ir sabiedrības</w:t>
            </w:r>
            <w:r w:rsidRPr="469479B5">
              <w:rPr>
                <w:rFonts w:ascii="Times New Roman" w:hAnsi="Times New Roman" w:cs="Times New Roman"/>
              </w:rPr>
              <w:t xml:space="preserve"> un interešu grupu gaidas vai spiedien</w:t>
            </w:r>
            <w:r w:rsidR="13BA090A" w:rsidRPr="469479B5">
              <w:rPr>
                <w:rFonts w:ascii="Times New Roman" w:hAnsi="Times New Roman" w:cs="Times New Roman"/>
              </w:rPr>
              <w:t>s</w:t>
            </w:r>
            <w:r w:rsidRPr="469479B5">
              <w:rPr>
                <w:rFonts w:ascii="Times New Roman" w:hAnsi="Times New Roman" w:cs="Times New Roman"/>
              </w:rPr>
              <w:t>)</w:t>
            </w:r>
          </w:p>
        </w:tc>
        <w:tc>
          <w:tcPr>
            <w:tcW w:w="2126" w:type="dxa"/>
          </w:tcPr>
          <w:p w14:paraId="6C17103E" w14:textId="77777777" w:rsidR="00481389" w:rsidRPr="007F44D8" w:rsidRDefault="00481389" w:rsidP="002467D7">
            <w:pPr>
              <w:ind w:left="230"/>
              <w:jc w:val="both"/>
              <w:textAlignment w:val="top"/>
              <w:rPr>
                <w:rFonts w:ascii="Times New Roman" w:hAnsi="Times New Roman" w:cs="Times New Roman"/>
              </w:rPr>
            </w:pPr>
          </w:p>
        </w:tc>
        <w:tc>
          <w:tcPr>
            <w:tcW w:w="4565" w:type="dxa"/>
          </w:tcPr>
          <w:p w14:paraId="4BD70106" w14:textId="77777777" w:rsidR="00481389" w:rsidRPr="007F44D8" w:rsidRDefault="00481389" w:rsidP="002467D7">
            <w:pPr>
              <w:numPr>
                <w:ilvl w:val="0"/>
                <w:numId w:val="9"/>
              </w:numPr>
              <w:tabs>
                <w:tab w:val="clear" w:pos="720"/>
                <w:tab w:val="num" w:pos="252"/>
              </w:tabs>
              <w:spacing w:after="0" w:line="240" w:lineRule="auto"/>
              <w:ind w:left="252" w:hanging="252"/>
              <w:jc w:val="both"/>
              <w:textAlignment w:val="top"/>
              <w:rPr>
                <w:rFonts w:ascii="Times New Roman" w:hAnsi="Times New Roman" w:cs="Times New Roman"/>
              </w:rPr>
            </w:pPr>
            <w:r w:rsidRPr="007F44D8">
              <w:rPr>
                <w:rFonts w:ascii="Times New Roman" w:hAnsi="Times New Roman" w:cs="Times New Roman"/>
              </w:rPr>
              <w:t>nodarbinātības fondu, sociālās aizsardzības fondu un citu fondu maksātnespēja;</w:t>
            </w:r>
          </w:p>
          <w:p w14:paraId="124F2F9B" w14:textId="77777777" w:rsidR="00481389" w:rsidRPr="007F44D8" w:rsidRDefault="00481389" w:rsidP="002467D7">
            <w:pPr>
              <w:numPr>
                <w:ilvl w:val="0"/>
                <w:numId w:val="9"/>
              </w:numPr>
              <w:tabs>
                <w:tab w:val="clear" w:pos="720"/>
                <w:tab w:val="num" w:pos="230"/>
              </w:tabs>
              <w:spacing w:after="0" w:line="240" w:lineRule="auto"/>
              <w:ind w:left="252" w:hanging="252"/>
              <w:jc w:val="both"/>
              <w:textAlignment w:val="top"/>
              <w:rPr>
                <w:rFonts w:ascii="Times New Roman" w:hAnsi="Times New Roman" w:cs="Times New Roman"/>
              </w:rPr>
            </w:pPr>
            <w:r w:rsidRPr="007F44D8">
              <w:rPr>
                <w:rFonts w:ascii="Times New Roman" w:hAnsi="Times New Roman" w:cs="Times New Roman"/>
              </w:rPr>
              <w:t>pašvaldību, valsts uzņēmumu, lielo privāto uzņēmumu, valsts un ārpusbudžeta aģentūru zaudējumu kompensēšana, saistību pārņemšana.</w:t>
            </w:r>
          </w:p>
        </w:tc>
      </w:tr>
    </w:tbl>
    <w:p w14:paraId="32509BAF" w14:textId="77777777" w:rsidR="00481389" w:rsidRPr="007F44D8" w:rsidRDefault="00481389" w:rsidP="002467D7">
      <w:pPr>
        <w:rPr>
          <w:rFonts w:ascii="Times New Roman" w:hAnsi="Times New Roman" w:cs="Times New Roman"/>
          <w:szCs w:val="24"/>
        </w:rPr>
      </w:pPr>
      <w:r w:rsidRPr="007F44D8">
        <w:rPr>
          <w:rFonts w:ascii="Times New Roman" w:hAnsi="Times New Roman" w:cs="Times New Roman"/>
          <w:i/>
          <w:sz w:val="20"/>
        </w:rPr>
        <w:t xml:space="preserve">Avots: Hana </w:t>
      </w:r>
      <w:proofErr w:type="spellStart"/>
      <w:r w:rsidRPr="007F44D8">
        <w:rPr>
          <w:rFonts w:ascii="Times New Roman" w:hAnsi="Times New Roman" w:cs="Times New Roman"/>
          <w:i/>
          <w:sz w:val="20"/>
        </w:rPr>
        <w:t>Polackova</w:t>
      </w:r>
      <w:proofErr w:type="spellEnd"/>
      <w:r w:rsidRPr="007F44D8">
        <w:rPr>
          <w:rFonts w:ascii="Times New Roman" w:hAnsi="Times New Roman" w:cs="Times New Roman"/>
          <w:i/>
          <w:sz w:val="20"/>
        </w:rPr>
        <w:t xml:space="preserve"> </w:t>
      </w:r>
      <w:proofErr w:type="spellStart"/>
      <w:r w:rsidRPr="007F44D8">
        <w:rPr>
          <w:rFonts w:ascii="Times New Roman" w:hAnsi="Times New Roman" w:cs="Times New Roman"/>
          <w:i/>
          <w:sz w:val="20"/>
        </w:rPr>
        <w:t>Brixi</w:t>
      </w:r>
      <w:proofErr w:type="spellEnd"/>
      <w:r w:rsidRPr="007F44D8">
        <w:rPr>
          <w:rFonts w:ascii="Times New Roman" w:hAnsi="Times New Roman" w:cs="Times New Roman"/>
          <w:i/>
          <w:sz w:val="20"/>
        </w:rPr>
        <w:t>, (1998).</w:t>
      </w:r>
    </w:p>
    <w:p w14:paraId="6E88BD4B" w14:textId="77777777" w:rsidR="00B95E92" w:rsidRPr="007F44D8" w:rsidRDefault="00B95E92" w:rsidP="00F56613">
      <w:pPr>
        <w:pStyle w:val="Heading2"/>
        <w:numPr>
          <w:ilvl w:val="1"/>
          <w:numId w:val="3"/>
        </w:numPr>
        <w:spacing w:before="120" w:after="120" w:line="240" w:lineRule="auto"/>
        <w:ind w:left="426" w:hanging="483"/>
        <w:jc w:val="center"/>
        <w:rPr>
          <w:rFonts w:ascii="Times New Roman" w:hAnsi="Times New Roman" w:cs="Times New Roman"/>
          <w:color w:val="auto"/>
          <w:sz w:val="24"/>
          <w:szCs w:val="24"/>
        </w:rPr>
      </w:pPr>
      <w:bookmarkStart w:id="16" w:name="_Toc405371073"/>
      <w:bookmarkStart w:id="17" w:name="_Toc536779058"/>
      <w:bookmarkStart w:id="18" w:name="_Toc173768703"/>
      <w:r w:rsidRPr="007F44D8">
        <w:rPr>
          <w:rFonts w:ascii="Times New Roman" w:hAnsi="Times New Roman" w:cs="Times New Roman"/>
          <w:color w:val="auto"/>
          <w:sz w:val="24"/>
          <w:szCs w:val="24"/>
        </w:rPr>
        <w:t>Fiskālo risku ietekmes un iestāšanās varbūtības novērtēšanas metodes</w:t>
      </w:r>
      <w:bookmarkEnd w:id="16"/>
      <w:bookmarkEnd w:id="17"/>
      <w:bookmarkEnd w:id="18"/>
    </w:p>
    <w:p w14:paraId="0ED2C7BB" w14:textId="77777777" w:rsidR="00481389" w:rsidRPr="007F44D8" w:rsidRDefault="00481389" w:rsidP="002467D7">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MK noteikumi Nr.229 nosaka fiskālo risku ietekmes un iestāšanās varbūtības noteikšanas metodes. Fiskālā ietekme fiskālo risku iestāšanās gadījumā uz vispārējās valdības budžeta bilanci, ja iespējams, tiek vērtēta kvalitatīvi. Kvalitatīvais novērtējums paredz fiskālo ietekmi novērtēt kā būtisku, vidēju vai zemu:</w:t>
      </w:r>
    </w:p>
    <w:p w14:paraId="4745108C" w14:textId="77777777" w:rsidR="00481389" w:rsidRPr="007F44D8" w:rsidRDefault="00481389" w:rsidP="002467D7">
      <w:pPr>
        <w:pStyle w:val="ListParagraph"/>
        <w:numPr>
          <w:ilvl w:val="0"/>
          <w:numId w:val="13"/>
        </w:numPr>
        <w:contextualSpacing w:val="0"/>
        <w:rPr>
          <w:rFonts w:ascii="Times New Roman" w:hAnsi="Times New Roman"/>
          <w:sz w:val="24"/>
          <w:szCs w:val="24"/>
        </w:rPr>
      </w:pPr>
      <w:r w:rsidRPr="007F44D8">
        <w:rPr>
          <w:rFonts w:ascii="Times New Roman" w:hAnsi="Times New Roman"/>
          <w:sz w:val="24"/>
          <w:szCs w:val="24"/>
        </w:rPr>
        <w:t>būtiska fiskālā ietekme tiek paredzēta tādā gadījumā, ja ietekme uz vispārējās valdības budžeta bilanci pārsniedz 0,5% no IKP;</w:t>
      </w:r>
    </w:p>
    <w:p w14:paraId="3F98ACDE" w14:textId="77777777" w:rsidR="00481389" w:rsidRPr="007F44D8" w:rsidRDefault="00481389" w:rsidP="002467D7">
      <w:pPr>
        <w:pStyle w:val="ListParagraph"/>
        <w:numPr>
          <w:ilvl w:val="0"/>
          <w:numId w:val="13"/>
        </w:numPr>
        <w:contextualSpacing w:val="0"/>
        <w:rPr>
          <w:rFonts w:ascii="Times New Roman" w:hAnsi="Times New Roman"/>
          <w:sz w:val="24"/>
          <w:szCs w:val="24"/>
        </w:rPr>
      </w:pPr>
      <w:r w:rsidRPr="007F44D8">
        <w:rPr>
          <w:rFonts w:ascii="Times New Roman" w:hAnsi="Times New Roman"/>
          <w:sz w:val="24"/>
          <w:szCs w:val="24"/>
        </w:rPr>
        <w:t>vidēja fiskālā ietekme – ja ietekme uz vispārējās valdības budžeta bilanci ir robežās no 0,01 līdz 0,5% no IKP;</w:t>
      </w:r>
    </w:p>
    <w:p w14:paraId="5F2C8A9A" w14:textId="77777777" w:rsidR="00481389" w:rsidRPr="007F44D8" w:rsidRDefault="00481389" w:rsidP="002467D7">
      <w:pPr>
        <w:pStyle w:val="ListParagraph"/>
        <w:numPr>
          <w:ilvl w:val="0"/>
          <w:numId w:val="13"/>
        </w:numPr>
        <w:contextualSpacing w:val="0"/>
        <w:rPr>
          <w:rFonts w:ascii="Times New Roman" w:hAnsi="Times New Roman"/>
          <w:sz w:val="24"/>
          <w:szCs w:val="24"/>
        </w:rPr>
      </w:pPr>
      <w:r w:rsidRPr="007F44D8">
        <w:rPr>
          <w:rFonts w:ascii="Times New Roman" w:hAnsi="Times New Roman"/>
          <w:sz w:val="24"/>
          <w:szCs w:val="24"/>
        </w:rPr>
        <w:t>zema fiskālā ietekme – ja ietekme uz vispārējās valdības budžeta bilanci nepārsniedz 0,01% no IKP.</w:t>
      </w:r>
    </w:p>
    <w:p w14:paraId="4ACE1A80" w14:textId="77777777" w:rsidR="00481389" w:rsidRPr="007F44D8" w:rsidRDefault="00481389" w:rsidP="002467D7">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 xml:space="preserve">Vienlaikus, ja iespējams, tad fiskālā ietekme tiek vērtēta kvantitatīvi procentos no IKP, izvērtējot specifisko fiskālo risku vadības iestāžu sagatavotos fiskālo risku vadības ziņojumus. Fiskālās ietekmes kvantitatīvais novērtējums tiek veikts, ja novērtējumu var veikt ar šādu precizitāti: </w:t>
      </w:r>
    </w:p>
    <w:p w14:paraId="5FDB7132" w14:textId="77777777" w:rsidR="00481389" w:rsidRPr="007F44D8" w:rsidRDefault="00481389" w:rsidP="002467D7">
      <w:pPr>
        <w:pStyle w:val="ListParagraph"/>
        <w:numPr>
          <w:ilvl w:val="0"/>
          <w:numId w:val="12"/>
        </w:numPr>
        <w:contextualSpacing w:val="0"/>
        <w:rPr>
          <w:rFonts w:ascii="Times New Roman" w:hAnsi="Times New Roman"/>
          <w:sz w:val="24"/>
          <w:szCs w:val="24"/>
        </w:rPr>
      </w:pPr>
      <w:r w:rsidRPr="007F44D8">
        <w:rPr>
          <w:rFonts w:ascii="Times New Roman" w:eastAsiaTheme="minorHAnsi" w:hAnsi="Times New Roman"/>
          <w:sz w:val="24"/>
          <w:szCs w:val="24"/>
        </w:rPr>
        <w:t>fiskāliem riskiem ar fiskālo ietekmi zem 0,1% no IKP, ja novērtējuma kļūda nepārsniedz 0,01 procentpunktu;</w:t>
      </w:r>
    </w:p>
    <w:p w14:paraId="00927D0F" w14:textId="77777777" w:rsidR="00481389" w:rsidRPr="007F44D8" w:rsidRDefault="00481389" w:rsidP="002467D7">
      <w:pPr>
        <w:pStyle w:val="ListParagraph"/>
        <w:numPr>
          <w:ilvl w:val="0"/>
          <w:numId w:val="12"/>
        </w:numPr>
        <w:contextualSpacing w:val="0"/>
        <w:rPr>
          <w:rFonts w:ascii="Times New Roman" w:hAnsi="Times New Roman"/>
          <w:sz w:val="24"/>
          <w:szCs w:val="24"/>
        </w:rPr>
      </w:pPr>
      <w:r w:rsidRPr="007F44D8">
        <w:rPr>
          <w:rFonts w:ascii="Times New Roman" w:hAnsi="Times New Roman"/>
          <w:sz w:val="24"/>
          <w:szCs w:val="24"/>
        </w:rPr>
        <w:t xml:space="preserve">fiskāliem riskiem ar fiskālo ietekmi robežās no 0,1% līdz 1% no IKP, </w:t>
      </w:r>
      <w:r w:rsidRPr="007F44D8">
        <w:rPr>
          <w:rFonts w:ascii="Times New Roman" w:eastAsiaTheme="minorHAnsi" w:hAnsi="Times New Roman"/>
          <w:sz w:val="24"/>
          <w:szCs w:val="24"/>
        </w:rPr>
        <w:t>ja novērtējuma kļūda nepārsniedz 0,1 procentpunktu</w:t>
      </w:r>
      <w:r w:rsidRPr="007F44D8">
        <w:rPr>
          <w:rFonts w:ascii="Times New Roman" w:hAnsi="Times New Roman"/>
          <w:sz w:val="24"/>
          <w:szCs w:val="24"/>
        </w:rPr>
        <w:t>;</w:t>
      </w:r>
    </w:p>
    <w:p w14:paraId="0ED45F86" w14:textId="77777777" w:rsidR="00481389" w:rsidRPr="007F44D8" w:rsidRDefault="00481389" w:rsidP="002467D7">
      <w:pPr>
        <w:pStyle w:val="ListParagraph"/>
        <w:numPr>
          <w:ilvl w:val="0"/>
          <w:numId w:val="12"/>
        </w:numPr>
        <w:contextualSpacing w:val="0"/>
        <w:rPr>
          <w:rFonts w:ascii="Times New Roman" w:hAnsi="Times New Roman"/>
          <w:sz w:val="24"/>
          <w:szCs w:val="24"/>
        </w:rPr>
      </w:pPr>
      <w:r w:rsidRPr="007F44D8">
        <w:rPr>
          <w:rFonts w:ascii="Times New Roman" w:hAnsi="Times New Roman"/>
          <w:sz w:val="24"/>
          <w:szCs w:val="24"/>
        </w:rPr>
        <w:t xml:space="preserve">fiskāliem riskiem ar fiskālo ietekmi 1% no IKP un vairāk, </w:t>
      </w:r>
      <w:r w:rsidRPr="007F44D8">
        <w:rPr>
          <w:rFonts w:ascii="Times New Roman" w:eastAsiaTheme="minorHAnsi" w:hAnsi="Times New Roman"/>
          <w:sz w:val="24"/>
          <w:szCs w:val="24"/>
        </w:rPr>
        <w:t>ja novērtējuma kļūda nepārsniedz 1 procentpunktu</w:t>
      </w:r>
      <w:r w:rsidRPr="007F44D8">
        <w:rPr>
          <w:rFonts w:ascii="Times New Roman" w:hAnsi="Times New Roman"/>
          <w:sz w:val="24"/>
          <w:szCs w:val="24"/>
        </w:rPr>
        <w:t>.</w:t>
      </w:r>
    </w:p>
    <w:p w14:paraId="04615E91" w14:textId="77777777" w:rsidR="00481389" w:rsidRPr="007F44D8" w:rsidRDefault="00481389" w:rsidP="002467D7">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Fiskālā riska iestāšanās varbūtība tiek novērtēta 5 punktu skalā. Iestāšanās varbūtību nosaka paliekošajam riskam, tas ir, ņemot vērā jau pastāvošos fiskālo risku mazināšanas pasākumus.</w:t>
      </w:r>
    </w:p>
    <w:p w14:paraId="26759936" w14:textId="49CEDC74" w:rsidR="00481389" w:rsidRPr="007F44D8" w:rsidRDefault="00481389" w:rsidP="00497710">
      <w:pPr>
        <w:spacing w:before="240" w:line="240" w:lineRule="auto"/>
        <w:ind w:firstLine="720"/>
        <w:jc w:val="right"/>
        <w:rPr>
          <w:rFonts w:ascii="Times New Roman" w:hAnsi="Times New Roman" w:cs="Times New Roman"/>
          <w:b/>
          <w:sz w:val="24"/>
          <w:szCs w:val="24"/>
        </w:rPr>
      </w:pPr>
      <w:r w:rsidRPr="007F44D8">
        <w:rPr>
          <w:rFonts w:ascii="Times New Roman" w:hAnsi="Times New Roman" w:cs="Times New Roman"/>
          <w:b/>
          <w:sz w:val="24"/>
          <w:szCs w:val="24"/>
        </w:rPr>
        <w:t>Tabula Nr.</w:t>
      </w:r>
      <w:r w:rsidR="004A682A" w:rsidRPr="007F44D8">
        <w:rPr>
          <w:rFonts w:ascii="Times New Roman" w:hAnsi="Times New Roman" w:cs="Times New Roman"/>
          <w:b/>
          <w:sz w:val="24"/>
          <w:szCs w:val="24"/>
        </w:rPr>
        <w:t>1.3.1</w:t>
      </w:r>
      <w:r w:rsidRPr="007F44D8">
        <w:rPr>
          <w:rFonts w:ascii="Times New Roman" w:hAnsi="Times New Roman" w:cs="Times New Roman"/>
          <w:b/>
          <w:sz w:val="24"/>
          <w:szCs w:val="24"/>
        </w:rPr>
        <w:t xml:space="preserve"> Iestāšanās varbūtības novērtēšanas metodoloģija</w:t>
      </w:r>
    </w:p>
    <w:tbl>
      <w:tblPr>
        <w:tblStyle w:val="TableGrid"/>
        <w:tblW w:w="5000" w:type="pct"/>
        <w:jc w:val="center"/>
        <w:tblLook w:val="04A0" w:firstRow="1" w:lastRow="0" w:firstColumn="1" w:lastColumn="0" w:noHBand="0" w:noVBand="1"/>
      </w:tblPr>
      <w:tblGrid>
        <w:gridCol w:w="4664"/>
        <w:gridCol w:w="5134"/>
      </w:tblGrid>
      <w:tr w:rsidR="00481389" w:rsidRPr="007F44D8" w14:paraId="00FBBE0E" w14:textId="77777777" w:rsidTr="469479B5">
        <w:trPr>
          <w:jc w:val="center"/>
        </w:trPr>
        <w:tc>
          <w:tcPr>
            <w:tcW w:w="2380" w:type="pct"/>
            <w:shd w:val="clear" w:color="auto" w:fill="9CC2E5" w:themeFill="accent1" w:themeFillTint="99"/>
          </w:tcPr>
          <w:p w14:paraId="0883751D" w14:textId="77777777" w:rsidR="00481389" w:rsidRPr="00940337" w:rsidRDefault="06F60980" w:rsidP="469479B5">
            <w:pPr>
              <w:jc w:val="center"/>
              <w:rPr>
                <w:rFonts w:eastAsia="Times New Roman" w:cs="Times New Roman"/>
                <w:b/>
                <w:bCs/>
                <w:sz w:val="22"/>
              </w:rPr>
            </w:pPr>
            <w:r w:rsidRPr="00940337">
              <w:rPr>
                <w:rFonts w:eastAsia="Times New Roman" w:cs="Times New Roman"/>
                <w:b/>
                <w:bCs/>
              </w:rPr>
              <w:t>Iestāšanās varbūtības novērtējums</w:t>
            </w:r>
          </w:p>
        </w:tc>
        <w:tc>
          <w:tcPr>
            <w:tcW w:w="2620" w:type="pct"/>
            <w:shd w:val="clear" w:color="auto" w:fill="9CC2E5" w:themeFill="accent1" w:themeFillTint="99"/>
          </w:tcPr>
          <w:p w14:paraId="3630961E" w14:textId="77777777" w:rsidR="00481389" w:rsidRPr="00940337" w:rsidRDefault="06F60980" w:rsidP="469479B5">
            <w:pPr>
              <w:jc w:val="center"/>
              <w:rPr>
                <w:rFonts w:eastAsia="Times New Roman" w:cs="Times New Roman"/>
                <w:b/>
                <w:bCs/>
                <w:sz w:val="22"/>
              </w:rPr>
            </w:pPr>
            <w:r w:rsidRPr="00940337">
              <w:rPr>
                <w:rFonts w:eastAsia="Times New Roman" w:cs="Times New Roman"/>
                <w:b/>
                <w:bCs/>
              </w:rPr>
              <w:t>Iestāšanās varbūtība</w:t>
            </w:r>
          </w:p>
        </w:tc>
      </w:tr>
      <w:tr w:rsidR="00481389" w:rsidRPr="007F44D8" w14:paraId="3EC6B100" w14:textId="77777777" w:rsidTr="469479B5">
        <w:trPr>
          <w:jc w:val="center"/>
        </w:trPr>
        <w:tc>
          <w:tcPr>
            <w:tcW w:w="2380" w:type="pct"/>
          </w:tcPr>
          <w:p w14:paraId="54B6BCE8" w14:textId="77777777" w:rsidR="00481389" w:rsidRPr="00940337" w:rsidRDefault="06F60980" w:rsidP="469479B5">
            <w:pPr>
              <w:jc w:val="center"/>
              <w:rPr>
                <w:rFonts w:eastAsia="Times New Roman" w:cs="Times New Roman"/>
                <w:sz w:val="22"/>
              </w:rPr>
            </w:pPr>
            <w:r w:rsidRPr="00940337">
              <w:rPr>
                <w:rFonts w:eastAsia="Times New Roman" w:cs="Times New Roman"/>
              </w:rPr>
              <w:t>1</w:t>
            </w:r>
          </w:p>
        </w:tc>
        <w:tc>
          <w:tcPr>
            <w:tcW w:w="2620" w:type="pct"/>
          </w:tcPr>
          <w:p w14:paraId="0179F55D" w14:textId="77777777" w:rsidR="00481389" w:rsidRPr="00940337" w:rsidRDefault="06F60980" w:rsidP="469479B5">
            <w:pPr>
              <w:jc w:val="center"/>
              <w:rPr>
                <w:rFonts w:eastAsia="Times New Roman" w:cs="Times New Roman"/>
                <w:sz w:val="22"/>
              </w:rPr>
            </w:pPr>
            <w:r w:rsidRPr="00940337">
              <w:rPr>
                <w:rFonts w:eastAsia="Times New Roman" w:cs="Times New Roman"/>
              </w:rPr>
              <w:t>ir tuvāka 0%</w:t>
            </w:r>
          </w:p>
        </w:tc>
      </w:tr>
      <w:tr w:rsidR="00481389" w:rsidRPr="007F44D8" w14:paraId="7A00D797" w14:textId="77777777" w:rsidTr="469479B5">
        <w:trPr>
          <w:jc w:val="center"/>
        </w:trPr>
        <w:tc>
          <w:tcPr>
            <w:tcW w:w="2380" w:type="pct"/>
          </w:tcPr>
          <w:p w14:paraId="67811A06" w14:textId="77777777" w:rsidR="00481389" w:rsidRPr="00940337" w:rsidRDefault="06F60980" w:rsidP="469479B5">
            <w:pPr>
              <w:jc w:val="center"/>
              <w:rPr>
                <w:rFonts w:eastAsia="Times New Roman" w:cs="Times New Roman"/>
                <w:sz w:val="22"/>
              </w:rPr>
            </w:pPr>
            <w:r w:rsidRPr="00940337">
              <w:rPr>
                <w:rFonts w:eastAsia="Times New Roman" w:cs="Times New Roman"/>
              </w:rPr>
              <w:t>2</w:t>
            </w:r>
          </w:p>
        </w:tc>
        <w:tc>
          <w:tcPr>
            <w:tcW w:w="2620" w:type="pct"/>
          </w:tcPr>
          <w:p w14:paraId="5ED0595B" w14:textId="77777777" w:rsidR="00481389" w:rsidRPr="00940337" w:rsidRDefault="06F60980" w:rsidP="469479B5">
            <w:pPr>
              <w:jc w:val="center"/>
              <w:rPr>
                <w:rFonts w:eastAsia="Times New Roman" w:cs="Times New Roman"/>
                <w:sz w:val="22"/>
              </w:rPr>
            </w:pPr>
            <w:r w:rsidRPr="00940337">
              <w:rPr>
                <w:rFonts w:eastAsia="Times New Roman" w:cs="Times New Roman"/>
              </w:rPr>
              <w:t>ir tuvāka 10%</w:t>
            </w:r>
          </w:p>
        </w:tc>
      </w:tr>
      <w:tr w:rsidR="00481389" w:rsidRPr="007F44D8" w14:paraId="1F6C943F" w14:textId="77777777" w:rsidTr="469479B5">
        <w:trPr>
          <w:jc w:val="center"/>
        </w:trPr>
        <w:tc>
          <w:tcPr>
            <w:tcW w:w="2380" w:type="pct"/>
          </w:tcPr>
          <w:p w14:paraId="0D5BAC67" w14:textId="77777777" w:rsidR="00481389" w:rsidRPr="00940337" w:rsidRDefault="06F60980" w:rsidP="469479B5">
            <w:pPr>
              <w:jc w:val="center"/>
              <w:rPr>
                <w:rFonts w:eastAsia="Times New Roman" w:cs="Times New Roman"/>
                <w:sz w:val="22"/>
              </w:rPr>
            </w:pPr>
            <w:r w:rsidRPr="00940337">
              <w:rPr>
                <w:rFonts w:eastAsia="Times New Roman" w:cs="Times New Roman"/>
              </w:rPr>
              <w:t>3</w:t>
            </w:r>
          </w:p>
        </w:tc>
        <w:tc>
          <w:tcPr>
            <w:tcW w:w="2620" w:type="pct"/>
          </w:tcPr>
          <w:p w14:paraId="10F1984E" w14:textId="77777777" w:rsidR="00481389" w:rsidRPr="00940337" w:rsidRDefault="06F60980" w:rsidP="469479B5">
            <w:pPr>
              <w:jc w:val="center"/>
              <w:rPr>
                <w:rFonts w:eastAsia="Times New Roman" w:cs="Times New Roman"/>
                <w:sz w:val="22"/>
              </w:rPr>
            </w:pPr>
            <w:r w:rsidRPr="00940337">
              <w:rPr>
                <w:rFonts w:eastAsia="Times New Roman" w:cs="Times New Roman"/>
              </w:rPr>
              <w:t>ir tuvāka 30%</w:t>
            </w:r>
          </w:p>
        </w:tc>
      </w:tr>
      <w:tr w:rsidR="00481389" w:rsidRPr="007F44D8" w14:paraId="2C5B222F" w14:textId="77777777" w:rsidTr="469479B5">
        <w:trPr>
          <w:jc w:val="center"/>
        </w:trPr>
        <w:tc>
          <w:tcPr>
            <w:tcW w:w="2380" w:type="pct"/>
          </w:tcPr>
          <w:p w14:paraId="237FF94C" w14:textId="77777777" w:rsidR="00481389" w:rsidRPr="00940337" w:rsidRDefault="06F60980" w:rsidP="469479B5">
            <w:pPr>
              <w:jc w:val="center"/>
              <w:rPr>
                <w:rFonts w:eastAsia="Times New Roman" w:cs="Times New Roman"/>
                <w:sz w:val="22"/>
              </w:rPr>
            </w:pPr>
            <w:r w:rsidRPr="00940337">
              <w:rPr>
                <w:rFonts w:eastAsia="Times New Roman" w:cs="Times New Roman"/>
              </w:rPr>
              <w:t>4</w:t>
            </w:r>
          </w:p>
        </w:tc>
        <w:tc>
          <w:tcPr>
            <w:tcW w:w="2620" w:type="pct"/>
          </w:tcPr>
          <w:p w14:paraId="7F8BAC3A" w14:textId="77777777" w:rsidR="00481389" w:rsidRPr="00940337" w:rsidRDefault="06F60980" w:rsidP="469479B5">
            <w:pPr>
              <w:jc w:val="center"/>
              <w:rPr>
                <w:rFonts w:eastAsia="Times New Roman" w:cs="Times New Roman"/>
                <w:sz w:val="22"/>
              </w:rPr>
            </w:pPr>
            <w:r w:rsidRPr="00940337">
              <w:rPr>
                <w:rFonts w:eastAsia="Times New Roman" w:cs="Times New Roman"/>
              </w:rPr>
              <w:t>ir tuvāka 60%</w:t>
            </w:r>
          </w:p>
        </w:tc>
      </w:tr>
      <w:tr w:rsidR="00481389" w:rsidRPr="007F44D8" w14:paraId="0E2DD9DA" w14:textId="77777777" w:rsidTr="469479B5">
        <w:trPr>
          <w:jc w:val="center"/>
        </w:trPr>
        <w:tc>
          <w:tcPr>
            <w:tcW w:w="2380" w:type="pct"/>
          </w:tcPr>
          <w:p w14:paraId="3F3B3B51" w14:textId="77777777" w:rsidR="00481389" w:rsidRPr="00940337" w:rsidRDefault="06F60980" w:rsidP="469479B5">
            <w:pPr>
              <w:jc w:val="center"/>
              <w:rPr>
                <w:rFonts w:eastAsia="Times New Roman" w:cs="Times New Roman"/>
                <w:sz w:val="22"/>
              </w:rPr>
            </w:pPr>
            <w:r w:rsidRPr="00940337">
              <w:rPr>
                <w:rFonts w:eastAsia="Times New Roman" w:cs="Times New Roman"/>
              </w:rPr>
              <w:t>5</w:t>
            </w:r>
          </w:p>
        </w:tc>
        <w:tc>
          <w:tcPr>
            <w:tcW w:w="2620" w:type="pct"/>
          </w:tcPr>
          <w:p w14:paraId="5E5F6EE3" w14:textId="77777777" w:rsidR="00481389" w:rsidRPr="00940337" w:rsidRDefault="06F60980" w:rsidP="469479B5">
            <w:pPr>
              <w:jc w:val="center"/>
              <w:rPr>
                <w:rFonts w:eastAsia="Times New Roman" w:cs="Times New Roman"/>
                <w:sz w:val="22"/>
              </w:rPr>
            </w:pPr>
            <w:r w:rsidRPr="00940337">
              <w:rPr>
                <w:rFonts w:eastAsia="Times New Roman" w:cs="Times New Roman"/>
              </w:rPr>
              <w:t>ir tuvāka 100%</w:t>
            </w:r>
          </w:p>
        </w:tc>
      </w:tr>
    </w:tbl>
    <w:p w14:paraId="100B3C71" w14:textId="178B6361" w:rsidR="00481389" w:rsidRPr="007F44D8" w:rsidRDefault="00481389" w:rsidP="000D02B5">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lastRenderedPageBreak/>
        <w:t xml:space="preserve">Fiskālos riskus, kuru iestāšanās varbūtība ir tuva 100% un tiek novērtēta ar koeficientu 5, iekļauj </w:t>
      </w:r>
      <w:r w:rsidR="003235C5" w:rsidRPr="007F44D8">
        <w:rPr>
          <w:rFonts w:ascii="Times New Roman" w:hAnsi="Times New Roman" w:cs="Times New Roman"/>
          <w:sz w:val="24"/>
          <w:szCs w:val="24"/>
        </w:rPr>
        <w:t>budžeta ietvarā</w:t>
      </w:r>
      <w:r w:rsidRPr="007F44D8">
        <w:rPr>
          <w:rFonts w:ascii="Times New Roman" w:hAnsi="Times New Roman" w:cs="Times New Roman"/>
          <w:sz w:val="24"/>
          <w:szCs w:val="24"/>
        </w:rPr>
        <w:t xml:space="preserve"> kā plānojamus (paredzamus) pasākumus un, attiecīgi, tie netiek</w:t>
      </w:r>
      <w:r w:rsidR="00974C98" w:rsidRPr="007F44D8">
        <w:rPr>
          <w:rFonts w:ascii="Times New Roman" w:hAnsi="Times New Roman" w:cs="Times New Roman"/>
          <w:sz w:val="24"/>
          <w:szCs w:val="24"/>
        </w:rPr>
        <w:t xml:space="preserve"> atspoguļoti deklarācijā.</w:t>
      </w:r>
    </w:p>
    <w:p w14:paraId="59DB61B6" w14:textId="07EDB3FF" w:rsidR="008E31F7" w:rsidRPr="007F44D8" w:rsidRDefault="00481389" w:rsidP="000D02B5">
      <w:pPr>
        <w:spacing w:after="0" w:line="240" w:lineRule="auto"/>
        <w:ind w:firstLine="720"/>
        <w:jc w:val="both"/>
        <w:rPr>
          <w:rFonts w:ascii="Times New Roman" w:hAnsi="Times New Roman" w:cs="Times New Roman"/>
          <w:sz w:val="24"/>
          <w:szCs w:val="24"/>
        </w:rPr>
      </w:pPr>
      <w:r w:rsidRPr="007F44D8">
        <w:rPr>
          <w:rFonts w:ascii="Times New Roman" w:hAnsi="Times New Roman" w:cs="Times New Roman"/>
          <w:sz w:val="24"/>
          <w:szCs w:val="24"/>
        </w:rPr>
        <w:t>Novērtējot fiskālos riskus pēc to būtības, FM fiskālo risku vadībā ir ieviesusi terminu „</w:t>
      </w:r>
      <w:r w:rsidRPr="007F44D8">
        <w:rPr>
          <w:rFonts w:ascii="Times New Roman" w:hAnsi="Times New Roman" w:cs="Times New Roman"/>
          <w:i/>
          <w:iCs/>
          <w:sz w:val="24"/>
          <w:szCs w:val="24"/>
        </w:rPr>
        <w:t>simetrisks fiskālais risks</w:t>
      </w:r>
      <w:r w:rsidRPr="007F44D8">
        <w:rPr>
          <w:rFonts w:ascii="Times New Roman" w:hAnsi="Times New Roman" w:cs="Times New Roman"/>
          <w:sz w:val="24"/>
          <w:szCs w:val="24"/>
        </w:rPr>
        <w:t>”. Tas nozīmē, ka pastāv vienāda varbūtība, ka konkrētā fiskālā rādītāja faktiskais rezultāts var būt gan lielāks, gan mazāks nekā tika iepriekš prognozēts un novirzes amplitūda abos virz</w:t>
      </w:r>
      <w:r w:rsidR="00974C98" w:rsidRPr="007F44D8">
        <w:rPr>
          <w:rFonts w:ascii="Times New Roman" w:hAnsi="Times New Roman" w:cs="Times New Roman"/>
          <w:sz w:val="24"/>
          <w:szCs w:val="24"/>
        </w:rPr>
        <w:t xml:space="preserve">ienos ir līdzīga. </w:t>
      </w:r>
      <w:r w:rsidRPr="007F44D8">
        <w:rPr>
          <w:rFonts w:ascii="Times New Roman" w:hAnsi="Times New Roman" w:cs="Times New Roman"/>
          <w:sz w:val="24"/>
          <w:szCs w:val="24"/>
        </w:rPr>
        <w:t xml:space="preserve">Simetriskajam riskam varbūtība, </w:t>
      </w:r>
      <w:r w:rsidR="008E31F7" w:rsidRPr="007F44D8">
        <w:rPr>
          <w:rFonts w:ascii="Times New Roman" w:hAnsi="Times New Roman" w:cs="Times New Roman"/>
          <w:sz w:val="24"/>
          <w:szCs w:val="24"/>
        </w:rPr>
        <w:t xml:space="preserve">ka fiskālais rādītājs ietekmēs budžeta deficītu, to palielinot, ir </w:t>
      </w:r>
      <w:r w:rsidR="002B5920" w:rsidRPr="007F44D8">
        <w:rPr>
          <w:rFonts w:ascii="Times New Roman" w:hAnsi="Times New Roman" w:cs="Times New Roman"/>
          <w:sz w:val="24"/>
          <w:szCs w:val="24"/>
        </w:rPr>
        <w:t xml:space="preserve">tuvu </w:t>
      </w:r>
      <w:r w:rsidR="008E31F7" w:rsidRPr="007F44D8">
        <w:rPr>
          <w:rFonts w:ascii="Times New Roman" w:hAnsi="Times New Roman" w:cs="Times New Roman"/>
          <w:sz w:val="24"/>
          <w:szCs w:val="24"/>
        </w:rPr>
        <w:t>50% un varbūtība, ka fiskālais rādītājs ietekmēs budžeta deficītu, to samazinot, arī ir</w:t>
      </w:r>
      <w:r w:rsidR="002B5920" w:rsidRPr="007F44D8">
        <w:rPr>
          <w:rFonts w:ascii="Times New Roman" w:hAnsi="Times New Roman" w:cs="Times New Roman"/>
          <w:sz w:val="24"/>
          <w:szCs w:val="24"/>
        </w:rPr>
        <w:t xml:space="preserve"> tuva</w:t>
      </w:r>
      <w:r w:rsidR="008E31F7" w:rsidRPr="007F44D8">
        <w:rPr>
          <w:rFonts w:ascii="Times New Roman" w:hAnsi="Times New Roman" w:cs="Times New Roman"/>
          <w:sz w:val="24"/>
          <w:szCs w:val="24"/>
        </w:rPr>
        <w:t xml:space="preserve"> 50%. Tas nozīmē, ka simetriskajam fiskālajam riskam ietekme ilgtermiņā ir tuva nullei, jo novirzes ilgākā periodā kompensēs viena otru.</w:t>
      </w:r>
    </w:p>
    <w:p w14:paraId="03488022" w14:textId="2A5AC105" w:rsidR="00481389" w:rsidRPr="00C11D35" w:rsidRDefault="00481389" w:rsidP="000D02B5">
      <w:pPr>
        <w:spacing w:after="0" w:line="240" w:lineRule="auto"/>
        <w:ind w:firstLine="720"/>
        <w:jc w:val="both"/>
        <w:rPr>
          <w:rFonts w:ascii="Times New Roman" w:hAnsi="Times New Roman" w:cs="Times New Roman"/>
          <w:sz w:val="24"/>
          <w:szCs w:val="24"/>
        </w:rPr>
      </w:pPr>
      <w:r w:rsidRPr="00C11D35">
        <w:rPr>
          <w:rFonts w:ascii="Times New Roman" w:hAnsi="Times New Roman" w:cs="Times New Roman"/>
          <w:sz w:val="24"/>
          <w:szCs w:val="24"/>
        </w:rPr>
        <w:t xml:space="preserve">Simetrisko fiskālo risku īpatnība ir tā, ka tie vienmēr iestājas, jo fiskālā rādītāja rezultāts nekad precīzi nesakrīt ar tā prognozēto vērtību. Tomēr, tā kā ilgākā laika periodā novirzes kompensē viena otru, tie </w:t>
      </w:r>
      <w:r w:rsidR="00214D26" w:rsidRPr="00C11D35">
        <w:rPr>
          <w:rFonts w:ascii="Times New Roman" w:hAnsi="Times New Roman" w:cs="Times New Roman"/>
          <w:sz w:val="24"/>
          <w:szCs w:val="24"/>
        </w:rPr>
        <w:t>neapdraud</w:t>
      </w:r>
      <w:r w:rsidRPr="00C11D35">
        <w:rPr>
          <w:rFonts w:ascii="Times New Roman" w:hAnsi="Times New Roman" w:cs="Times New Roman"/>
          <w:sz w:val="24"/>
          <w:szCs w:val="24"/>
        </w:rPr>
        <w:t xml:space="preserve"> publisko finanšu ilgtspēj</w:t>
      </w:r>
      <w:r w:rsidR="00214D26" w:rsidRPr="00C11D35">
        <w:rPr>
          <w:rFonts w:ascii="Times New Roman" w:hAnsi="Times New Roman" w:cs="Times New Roman"/>
          <w:sz w:val="24"/>
          <w:szCs w:val="24"/>
        </w:rPr>
        <w:t>u</w:t>
      </w:r>
      <w:r w:rsidRPr="00C11D35">
        <w:rPr>
          <w:rFonts w:ascii="Times New Roman" w:hAnsi="Times New Roman" w:cs="Times New Roman"/>
          <w:sz w:val="24"/>
          <w:szCs w:val="24"/>
        </w:rPr>
        <w:t xml:space="preserve"> un fiskālā nodrošinājuma rezervi šiem riskiem neveido.</w:t>
      </w:r>
    </w:p>
    <w:p w14:paraId="0F6845B0" w14:textId="345D1B5E" w:rsidR="002F17DB" w:rsidRPr="00C11D35" w:rsidRDefault="403CEC44" w:rsidP="002F17DB">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Šajā gadījumā būtisks jautājums ir par to, kā konstatēt riska simetriskumu. Vien</w:t>
      </w:r>
      <w:r w:rsidR="74B87135" w:rsidRPr="469479B5">
        <w:rPr>
          <w:rFonts w:ascii="Times New Roman" w:hAnsi="Times New Roman" w:cs="Times New Roman"/>
          <w:sz w:val="24"/>
          <w:szCs w:val="24"/>
        </w:rPr>
        <w:t>a</w:t>
      </w:r>
      <w:r w:rsidRPr="469479B5">
        <w:rPr>
          <w:rFonts w:ascii="Times New Roman" w:hAnsi="Times New Roman" w:cs="Times New Roman"/>
          <w:sz w:val="24"/>
          <w:szCs w:val="24"/>
        </w:rPr>
        <w:t xml:space="preserve"> </w:t>
      </w:r>
      <w:r w:rsidR="14596B52" w:rsidRPr="469479B5">
        <w:rPr>
          <w:rFonts w:ascii="Times New Roman" w:hAnsi="Times New Roman" w:cs="Times New Roman"/>
          <w:sz w:val="24"/>
          <w:szCs w:val="24"/>
        </w:rPr>
        <w:t>metode</w:t>
      </w:r>
      <w:r w:rsidR="74B87135" w:rsidRPr="469479B5">
        <w:rPr>
          <w:rFonts w:ascii="Times New Roman" w:hAnsi="Times New Roman" w:cs="Times New Roman"/>
          <w:sz w:val="24"/>
          <w:szCs w:val="24"/>
        </w:rPr>
        <w:t xml:space="preserve"> </w:t>
      </w:r>
      <w:r w:rsidRPr="469479B5">
        <w:rPr>
          <w:rFonts w:ascii="Times New Roman" w:hAnsi="Times New Roman" w:cs="Times New Roman"/>
          <w:sz w:val="24"/>
          <w:szCs w:val="24"/>
        </w:rPr>
        <w:t>ir analizēt pagātnes datus. Kopumā</w:t>
      </w:r>
      <w:r w:rsidR="51C29FA5" w:rsidRPr="469479B5">
        <w:rPr>
          <w:rFonts w:ascii="Times New Roman" w:hAnsi="Times New Roman" w:cs="Times New Roman"/>
          <w:sz w:val="24"/>
          <w:szCs w:val="24"/>
        </w:rPr>
        <w:t>,</w:t>
      </w:r>
      <w:r w:rsidRPr="469479B5">
        <w:rPr>
          <w:rFonts w:ascii="Times New Roman" w:hAnsi="Times New Roman" w:cs="Times New Roman"/>
          <w:sz w:val="24"/>
          <w:szCs w:val="24"/>
        </w:rPr>
        <w:t xml:space="preserve"> </w:t>
      </w:r>
      <w:r w:rsidR="51C29FA5" w:rsidRPr="469479B5">
        <w:rPr>
          <w:rFonts w:ascii="Times New Roman" w:hAnsi="Times New Roman" w:cs="Times New Roman"/>
          <w:sz w:val="24"/>
          <w:szCs w:val="24"/>
        </w:rPr>
        <w:t xml:space="preserve">pateicoties </w:t>
      </w:r>
      <w:r w:rsidRPr="469479B5">
        <w:rPr>
          <w:rFonts w:ascii="Times New Roman" w:hAnsi="Times New Roman" w:cs="Times New Roman"/>
          <w:color w:val="000000" w:themeColor="text1"/>
          <w:sz w:val="24"/>
          <w:szCs w:val="24"/>
        </w:rPr>
        <w:t>fiskālo risku vadības sistēma</w:t>
      </w:r>
      <w:r w:rsidR="51C29FA5" w:rsidRPr="469479B5">
        <w:rPr>
          <w:rFonts w:ascii="Times New Roman" w:hAnsi="Times New Roman" w:cs="Times New Roman"/>
          <w:color w:val="000000" w:themeColor="text1"/>
          <w:sz w:val="24"/>
          <w:szCs w:val="24"/>
        </w:rPr>
        <w:t>i,</w:t>
      </w:r>
      <w:r w:rsidRPr="469479B5">
        <w:rPr>
          <w:rFonts w:ascii="Times New Roman" w:hAnsi="Times New Roman" w:cs="Times New Roman"/>
          <w:color w:val="000000" w:themeColor="text1"/>
          <w:sz w:val="24"/>
          <w:szCs w:val="24"/>
        </w:rPr>
        <w:t xml:space="preserve"> </w:t>
      </w:r>
      <w:r w:rsidR="51C29FA5" w:rsidRPr="469479B5">
        <w:rPr>
          <w:rFonts w:ascii="Times New Roman" w:hAnsi="Times New Roman" w:cs="Times New Roman"/>
          <w:color w:val="000000" w:themeColor="text1"/>
          <w:sz w:val="24"/>
          <w:szCs w:val="24"/>
        </w:rPr>
        <w:t xml:space="preserve">iepriekšējos gados </w:t>
      </w:r>
      <w:r w:rsidRPr="469479B5">
        <w:rPr>
          <w:rFonts w:ascii="Times New Roman" w:hAnsi="Times New Roman" w:cs="Times New Roman"/>
          <w:color w:val="000000" w:themeColor="text1"/>
          <w:sz w:val="24"/>
          <w:szCs w:val="24"/>
        </w:rPr>
        <w:t xml:space="preserve">ir </w:t>
      </w:r>
      <w:r w:rsidRPr="469479B5">
        <w:rPr>
          <w:rFonts w:ascii="Times New Roman" w:hAnsi="Times New Roman" w:cs="Times New Roman"/>
          <w:sz w:val="24"/>
          <w:szCs w:val="24"/>
        </w:rPr>
        <w:t xml:space="preserve">uzkrāta pietiekama informācija par novirzēm no fiskālajiem rādītājiem, </w:t>
      </w:r>
      <w:r w:rsidR="51C29FA5" w:rsidRPr="469479B5">
        <w:rPr>
          <w:rFonts w:ascii="Times New Roman" w:hAnsi="Times New Roman" w:cs="Times New Roman"/>
          <w:sz w:val="24"/>
          <w:szCs w:val="24"/>
        </w:rPr>
        <w:t xml:space="preserve">un šī metode tiek izmantota </w:t>
      </w:r>
      <w:r w:rsidRPr="469479B5">
        <w:rPr>
          <w:rFonts w:ascii="Times New Roman" w:hAnsi="Times New Roman" w:cs="Times New Roman"/>
          <w:sz w:val="24"/>
          <w:szCs w:val="24"/>
        </w:rPr>
        <w:t xml:space="preserve">pilnvērtīgi </w:t>
      </w:r>
      <w:r w:rsidR="51C29FA5" w:rsidRPr="469479B5">
        <w:rPr>
          <w:rFonts w:ascii="Times New Roman" w:hAnsi="Times New Roman" w:cs="Times New Roman"/>
          <w:sz w:val="24"/>
          <w:szCs w:val="24"/>
        </w:rPr>
        <w:t>un efektīvi</w:t>
      </w:r>
      <w:r w:rsidRPr="009502A9">
        <w:rPr>
          <w:rFonts w:ascii="Times New Roman" w:hAnsi="Times New Roman" w:cs="Times New Roman"/>
          <w:sz w:val="24"/>
          <w:szCs w:val="24"/>
        </w:rPr>
        <w:t xml:space="preserve">. Tajā pašā laikā par atsevišķiem fiskālajiem riskiem – valsts kapitālsabiedrību </w:t>
      </w:r>
      <w:r w:rsidR="2BDA932A" w:rsidRPr="009502A9">
        <w:rPr>
          <w:rFonts w:ascii="Times New Roman" w:hAnsi="Times New Roman" w:cs="Times New Roman"/>
          <w:sz w:val="24"/>
          <w:szCs w:val="24"/>
        </w:rPr>
        <w:t>radītajiem riskiem</w:t>
      </w:r>
      <w:r w:rsidRPr="009502A9">
        <w:rPr>
          <w:rFonts w:ascii="Times New Roman" w:hAnsi="Times New Roman" w:cs="Times New Roman"/>
          <w:sz w:val="24"/>
          <w:szCs w:val="24"/>
        </w:rPr>
        <w:t>,</w:t>
      </w:r>
      <w:r w:rsidR="487B2DCD" w:rsidRPr="009502A9">
        <w:rPr>
          <w:rFonts w:ascii="Times New Roman" w:hAnsi="Times New Roman" w:cs="Times New Roman"/>
          <w:sz w:val="24"/>
          <w:szCs w:val="24"/>
        </w:rPr>
        <w:t xml:space="preserve"> </w:t>
      </w:r>
      <w:proofErr w:type="spellStart"/>
      <w:r w:rsidR="487B2DCD" w:rsidRPr="009502A9">
        <w:rPr>
          <w:rFonts w:ascii="Times New Roman" w:hAnsi="Times New Roman" w:cs="Times New Roman"/>
          <w:sz w:val="24"/>
          <w:szCs w:val="24"/>
        </w:rPr>
        <w:t>superdividendēm</w:t>
      </w:r>
      <w:proofErr w:type="spellEnd"/>
      <w:r w:rsidR="487B2DCD" w:rsidRPr="009502A9">
        <w:rPr>
          <w:rFonts w:ascii="Times New Roman" w:hAnsi="Times New Roman" w:cs="Times New Roman"/>
          <w:sz w:val="24"/>
          <w:szCs w:val="24"/>
        </w:rPr>
        <w:t>,</w:t>
      </w:r>
      <w:r w:rsidRPr="009502A9">
        <w:rPr>
          <w:rFonts w:ascii="Times New Roman" w:hAnsi="Times New Roman" w:cs="Times New Roman"/>
          <w:sz w:val="24"/>
          <w:szCs w:val="24"/>
        </w:rPr>
        <w:t xml:space="preserve"> kvantificējamajiem riskiem l</w:t>
      </w:r>
      <w:r w:rsidR="51D587D8" w:rsidRPr="009502A9">
        <w:rPr>
          <w:rFonts w:ascii="Times New Roman" w:hAnsi="Times New Roman" w:cs="Times New Roman"/>
          <w:sz w:val="24"/>
          <w:szCs w:val="24"/>
        </w:rPr>
        <w:t xml:space="preserve">abklājības nozarē un iemaksām </w:t>
      </w:r>
      <w:r w:rsidR="5DE4F684" w:rsidRPr="009502A9">
        <w:rPr>
          <w:rFonts w:ascii="Times New Roman" w:hAnsi="Times New Roman" w:cs="Times New Roman"/>
          <w:sz w:val="24"/>
          <w:szCs w:val="24"/>
        </w:rPr>
        <w:t xml:space="preserve">– </w:t>
      </w:r>
      <w:r w:rsidR="6D89E369" w:rsidRPr="009502A9">
        <w:rPr>
          <w:rFonts w:ascii="Times New Roman" w:hAnsi="Times New Roman" w:cs="Times New Roman"/>
          <w:sz w:val="24"/>
          <w:szCs w:val="24"/>
        </w:rPr>
        <w:t>ES</w:t>
      </w:r>
      <w:r w:rsidR="51D587D8" w:rsidRPr="009502A9">
        <w:rPr>
          <w:rFonts w:ascii="Times New Roman" w:hAnsi="Times New Roman" w:cs="Times New Roman"/>
          <w:sz w:val="24"/>
          <w:szCs w:val="24"/>
        </w:rPr>
        <w:t xml:space="preserve"> </w:t>
      </w:r>
      <w:r w:rsidRPr="009502A9">
        <w:rPr>
          <w:rFonts w:ascii="Times New Roman" w:hAnsi="Times New Roman" w:cs="Times New Roman"/>
          <w:sz w:val="24"/>
          <w:szCs w:val="24"/>
        </w:rPr>
        <w:t>budžetā – uzkrātais datu apjoms ļauj secināt, ka periods, kurā jāvērtē simetriskuma principa piemērošana, ir atšķirīgs, tomēr</w:t>
      </w:r>
      <w:r w:rsidRPr="469479B5">
        <w:rPr>
          <w:rFonts w:ascii="Times New Roman" w:hAnsi="Times New Roman" w:cs="Times New Roman"/>
          <w:sz w:val="24"/>
          <w:szCs w:val="24"/>
        </w:rPr>
        <w:t xml:space="preserve"> tam ir jābūt tik garam, lai būtu iespējams veikt pilnu izdevumu cikla novērtējumu t.i. novērot gadījumus, kad faktiskie izdevumi gan pārsniedz plānoto apmēru, gan ir mazāki nekā plānots. Fiskālos riskus var ietekmēt tādi faktori kā ekonomikas cikliskā attīstība,</w:t>
      </w:r>
      <w:r w:rsidR="5BFA7817" w:rsidRPr="469479B5">
        <w:rPr>
          <w:rFonts w:ascii="Times New Roman" w:hAnsi="Times New Roman" w:cs="Times New Roman"/>
          <w:sz w:val="24"/>
          <w:szCs w:val="24"/>
        </w:rPr>
        <w:t xml:space="preserve"> normatīvā regulējuma izmaiņas</w:t>
      </w:r>
      <w:r w:rsidRPr="469479B5">
        <w:rPr>
          <w:rFonts w:ascii="Times New Roman" w:hAnsi="Times New Roman" w:cs="Times New Roman"/>
          <w:sz w:val="24"/>
          <w:szCs w:val="24"/>
        </w:rPr>
        <w:t xml:space="preserve">, un savukārt šo faktoru ietekme uz fiskālo risku var būt atšķirīga. </w:t>
      </w:r>
    </w:p>
    <w:p w14:paraId="2E46204C" w14:textId="6AC3D330" w:rsidR="002F17DB" w:rsidRPr="00C11D35" w:rsidRDefault="002F17DB" w:rsidP="002F17DB">
      <w:pPr>
        <w:spacing w:after="0" w:line="240" w:lineRule="auto"/>
        <w:ind w:firstLine="720"/>
        <w:jc w:val="both"/>
        <w:rPr>
          <w:rFonts w:ascii="Times New Roman" w:hAnsi="Times New Roman" w:cs="Times New Roman"/>
          <w:sz w:val="24"/>
          <w:szCs w:val="24"/>
        </w:rPr>
      </w:pPr>
      <w:r w:rsidRPr="00C11D35">
        <w:rPr>
          <w:rFonts w:ascii="Times New Roman" w:hAnsi="Times New Roman" w:cs="Times New Roman"/>
          <w:sz w:val="24"/>
          <w:szCs w:val="24"/>
        </w:rPr>
        <w:t xml:space="preserve">Otra metode ir analizēt riska avotu. Ja riska avots ir process, kas, teorētiski </w:t>
      </w:r>
      <w:r w:rsidR="00E365CE" w:rsidRPr="00C11D35">
        <w:rPr>
          <w:rFonts w:ascii="Times New Roman" w:hAnsi="Times New Roman" w:cs="Times New Roman"/>
          <w:sz w:val="24"/>
          <w:szCs w:val="24"/>
        </w:rPr>
        <w:t>pie</w:t>
      </w:r>
      <w:r w:rsidRPr="00C11D35">
        <w:rPr>
          <w:rFonts w:ascii="Times New Roman" w:hAnsi="Times New Roman" w:cs="Times New Roman"/>
          <w:sz w:val="24"/>
          <w:szCs w:val="24"/>
        </w:rPr>
        <w:t>ņemot, ģenerē simetriskas novirzes, deklarācijā risks tiek atzīts par simetrisku risku. Tomēr pastāv iespēja, ka, lai arī teorētiski novirzēm būtu jābūt simetriskām, praksē tas tā nav, jo procesu ietekmē neidentificēti faktori, piemēram, sabiedrības uzvedības maiņa, kas prognozēs netiek pienācīgi ņemtas vērā.</w:t>
      </w:r>
    </w:p>
    <w:p w14:paraId="5351C64B" w14:textId="71321E33" w:rsidR="008C07FB" w:rsidRPr="00C11D35" w:rsidRDefault="002F17DB" w:rsidP="008C0513">
      <w:pPr>
        <w:spacing w:after="0" w:line="240" w:lineRule="auto"/>
        <w:ind w:firstLine="720"/>
        <w:jc w:val="both"/>
        <w:rPr>
          <w:rFonts w:ascii="Times New Roman" w:hAnsi="Times New Roman" w:cs="Times New Roman"/>
          <w:sz w:val="24"/>
          <w:szCs w:val="24"/>
        </w:rPr>
      </w:pPr>
      <w:r w:rsidRPr="00C11D35">
        <w:rPr>
          <w:rFonts w:ascii="Times New Roman" w:hAnsi="Times New Roman" w:cs="Times New Roman"/>
          <w:sz w:val="24"/>
          <w:szCs w:val="24"/>
        </w:rPr>
        <w:t>Līdz ar to periodam, kurā būtu nepieciešams vērtēt fiskālā riska simetriskumu ir jābūt vismaz vidējam termiņam (3</w:t>
      </w:r>
      <w:r w:rsidR="00711C13" w:rsidRPr="00C11D35">
        <w:rPr>
          <w:rFonts w:ascii="Times New Roman" w:hAnsi="Times New Roman" w:cs="Times New Roman"/>
          <w:color w:val="000000"/>
          <w:sz w:val="24"/>
          <w:szCs w:val="24"/>
        </w:rPr>
        <w:t>–</w:t>
      </w:r>
      <w:r w:rsidRPr="00C11D35">
        <w:rPr>
          <w:rFonts w:ascii="Times New Roman" w:hAnsi="Times New Roman" w:cs="Times New Roman"/>
          <w:sz w:val="24"/>
          <w:szCs w:val="24"/>
        </w:rPr>
        <w:t>5 gadi), savukārt</w:t>
      </w:r>
      <w:r w:rsidR="00A3208D" w:rsidRPr="00C11D35">
        <w:rPr>
          <w:rFonts w:ascii="Times New Roman" w:hAnsi="Times New Roman" w:cs="Times New Roman"/>
          <w:sz w:val="24"/>
          <w:szCs w:val="24"/>
        </w:rPr>
        <w:t>,</w:t>
      </w:r>
      <w:r w:rsidRPr="00C11D35">
        <w:rPr>
          <w:rFonts w:ascii="Times New Roman" w:hAnsi="Times New Roman" w:cs="Times New Roman"/>
          <w:sz w:val="24"/>
          <w:szCs w:val="24"/>
        </w:rPr>
        <w:t xml:space="preserve"> ja attiecīgajā periodā nav iespējams praktiski konstatēt simetriska fiskālā riska pazīmes, tad</w:t>
      </w:r>
      <w:r w:rsidR="00953696" w:rsidRPr="00C11D35">
        <w:rPr>
          <w:rFonts w:ascii="Times New Roman" w:hAnsi="Times New Roman" w:cs="Times New Roman"/>
          <w:sz w:val="24"/>
          <w:szCs w:val="24"/>
        </w:rPr>
        <w:t xml:space="preserve"> novērojumu periods jāpagarina </w:t>
      </w:r>
      <w:r w:rsidRPr="00C11D35">
        <w:rPr>
          <w:rFonts w:ascii="Times New Roman" w:hAnsi="Times New Roman" w:cs="Times New Roman"/>
          <w:sz w:val="24"/>
          <w:szCs w:val="24"/>
        </w:rPr>
        <w:t xml:space="preserve">līdz 7 gadiem, ko varētu vērtēt kā ilgtermiņu. </w:t>
      </w:r>
    </w:p>
    <w:p w14:paraId="03311E6A" w14:textId="77777777" w:rsidR="00953696" w:rsidRPr="00883EE7" w:rsidRDefault="00953696">
      <w:pPr>
        <w:rPr>
          <w:rFonts w:ascii="Times New Roman" w:hAnsi="Times New Roman" w:cs="Times New Roman"/>
          <w:sz w:val="24"/>
          <w:szCs w:val="24"/>
          <w:highlight w:val="yellow"/>
        </w:rPr>
      </w:pPr>
      <w:r w:rsidRPr="00883EE7">
        <w:rPr>
          <w:rFonts w:ascii="Times New Roman" w:hAnsi="Times New Roman" w:cs="Times New Roman"/>
          <w:sz w:val="24"/>
          <w:szCs w:val="24"/>
          <w:highlight w:val="yellow"/>
        </w:rPr>
        <w:br w:type="page"/>
      </w:r>
    </w:p>
    <w:p w14:paraId="0E6882F5" w14:textId="77777777" w:rsidR="008F58C9" w:rsidRPr="005963DE" w:rsidRDefault="008F58C9" w:rsidP="002467D7">
      <w:pPr>
        <w:pStyle w:val="Heading1"/>
        <w:ind w:left="426"/>
        <w:jc w:val="center"/>
        <w:rPr>
          <w:rFonts w:ascii="Times New Roman" w:hAnsi="Times New Roman" w:cs="Times New Roman"/>
          <w:sz w:val="32"/>
        </w:rPr>
      </w:pPr>
      <w:bookmarkStart w:id="19" w:name="_Toc536779059"/>
      <w:bookmarkStart w:id="20" w:name="_Toc173768704"/>
      <w:r w:rsidRPr="005963DE">
        <w:rPr>
          <w:rFonts w:ascii="Times New Roman" w:hAnsi="Times New Roman" w:cs="Times New Roman"/>
          <w:sz w:val="32"/>
        </w:rPr>
        <w:lastRenderedPageBreak/>
        <w:t>Kvantificējamie fiskālie riski</w:t>
      </w:r>
      <w:bookmarkEnd w:id="19"/>
      <w:bookmarkEnd w:id="20"/>
    </w:p>
    <w:p w14:paraId="5A749831" w14:textId="45932D39" w:rsidR="00822D84" w:rsidRPr="005963DE"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1" w:name="_Toc405371076"/>
      <w:bookmarkStart w:id="22" w:name="_Toc536779060"/>
      <w:bookmarkStart w:id="23" w:name="_Toc173768705"/>
      <w:r w:rsidRPr="005963DE">
        <w:rPr>
          <w:rFonts w:ascii="Times New Roman" w:hAnsi="Times New Roman" w:cs="Times New Roman"/>
          <w:color w:val="auto"/>
          <w:sz w:val="24"/>
          <w:szCs w:val="24"/>
        </w:rPr>
        <w:t xml:space="preserve">Valsts </w:t>
      </w:r>
      <w:r w:rsidR="00393298" w:rsidRPr="005963DE">
        <w:rPr>
          <w:rFonts w:ascii="Times New Roman" w:hAnsi="Times New Roman" w:cs="Times New Roman"/>
          <w:color w:val="auto"/>
          <w:sz w:val="24"/>
          <w:szCs w:val="24"/>
        </w:rPr>
        <w:t xml:space="preserve">un pašvaldību </w:t>
      </w:r>
      <w:r w:rsidRPr="005963DE">
        <w:rPr>
          <w:rFonts w:ascii="Times New Roman" w:hAnsi="Times New Roman" w:cs="Times New Roman"/>
          <w:color w:val="auto"/>
          <w:sz w:val="24"/>
          <w:szCs w:val="24"/>
        </w:rPr>
        <w:t>galvojumi</w:t>
      </w:r>
      <w:bookmarkEnd w:id="21"/>
      <w:bookmarkEnd w:id="22"/>
      <w:bookmarkEnd w:id="23"/>
    </w:p>
    <w:p w14:paraId="0FFB1AC1" w14:textId="70B21373" w:rsidR="00821D16" w:rsidRDefault="597F8F48" w:rsidP="005B24ED">
      <w:pPr>
        <w:spacing w:after="120" w:line="240" w:lineRule="auto"/>
        <w:ind w:firstLine="709"/>
        <w:jc w:val="both"/>
        <w:rPr>
          <w:rFonts w:ascii="Times New Roman" w:eastAsia="Calibri" w:hAnsi="Times New Roman"/>
          <w:sz w:val="24"/>
          <w:szCs w:val="24"/>
        </w:rPr>
      </w:pPr>
      <w:r w:rsidRPr="005963DE">
        <w:rPr>
          <w:rFonts w:ascii="Times New Roman" w:eastAsia="Calibri" w:hAnsi="Times New Roman"/>
          <w:b/>
          <w:bCs/>
          <w:sz w:val="24"/>
          <w:szCs w:val="24"/>
        </w:rPr>
        <w:t>Valsts galvojumi</w:t>
      </w:r>
      <w:r w:rsidRPr="005963DE">
        <w:rPr>
          <w:rFonts w:ascii="Times New Roman" w:eastAsia="Calibri" w:hAnsi="Times New Roman"/>
          <w:sz w:val="24"/>
          <w:szCs w:val="24"/>
        </w:rPr>
        <w:t xml:space="preserve"> saskaņā ar fiskālo risku avotu klasifikāciju ir iespējamās saistības, kas izriet no </w:t>
      </w:r>
      <w:r w:rsidR="7C4353E9" w:rsidRPr="005963DE">
        <w:rPr>
          <w:rFonts w:ascii="Times New Roman" w:eastAsia="Calibri" w:hAnsi="Times New Roman"/>
          <w:sz w:val="24"/>
          <w:szCs w:val="24"/>
        </w:rPr>
        <w:t xml:space="preserve">tiesību aktiem </w:t>
      </w:r>
      <w:r w:rsidRPr="005963DE">
        <w:rPr>
          <w:rFonts w:ascii="Times New Roman" w:eastAsia="Calibri" w:hAnsi="Times New Roman"/>
          <w:sz w:val="24"/>
          <w:szCs w:val="24"/>
        </w:rPr>
        <w:t xml:space="preserve">vai līgumiem. </w:t>
      </w:r>
      <w:bookmarkStart w:id="24" w:name="_Hlk125245088"/>
      <w:r w:rsidRPr="005963DE">
        <w:rPr>
          <w:rFonts w:ascii="Times New Roman" w:eastAsia="Calibri" w:hAnsi="Times New Roman"/>
          <w:sz w:val="24"/>
          <w:szCs w:val="24"/>
        </w:rPr>
        <w:t xml:space="preserve">Valsts galvojumu fiskālais risks </w:t>
      </w:r>
      <w:bookmarkEnd w:id="24"/>
      <w:r w:rsidRPr="005963DE">
        <w:rPr>
          <w:rFonts w:ascii="Times New Roman" w:eastAsia="Calibri" w:hAnsi="Times New Roman"/>
          <w:sz w:val="24"/>
          <w:szCs w:val="24"/>
        </w:rPr>
        <w:t>(</w:t>
      </w:r>
      <w:r w:rsidR="5DE4F684" w:rsidRPr="005963DE">
        <w:rPr>
          <w:rFonts w:ascii="Times New Roman" w:eastAsia="Calibri" w:hAnsi="Times New Roman"/>
          <w:sz w:val="24"/>
          <w:szCs w:val="24"/>
        </w:rPr>
        <w:t xml:space="preserve">šīs deklarācijas </w:t>
      </w:r>
      <w:proofErr w:type="spellStart"/>
      <w:r w:rsidR="5DE4F684" w:rsidRPr="005963DE">
        <w:rPr>
          <w:rFonts w:ascii="Times New Roman" w:eastAsia="Calibri" w:hAnsi="Times New Roman"/>
          <w:sz w:val="24"/>
          <w:szCs w:val="24"/>
        </w:rPr>
        <w:t>apakšsadaļas</w:t>
      </w:r>
      <w:proofErr w:type="spellEnd"/>
      <w:r w:rsidR="5DE4F684" w:rsidRPr="005963DE">
        <w:rPr>
          <w:rFonts w:ascii="Times New Roman" w:eastAsia="Calibri" w:hAnsi="Times New Roman"/>
          <w:sz w:val="24"/>
          <w:szCs w:val="24"/>
        </w:rPr>
        <w:t xml:space="preserve"> ietvaros </w:t>
      </w:r>
      <w:r w:rsidRPr="005963DE">
        <w:rPr>
          <w:rFonts w:ascii="Times New Roman" w:eastAsia="Calibri" w:hAnsi="Times New Roman"/>
          <w:sz w:val="24"/>
          <w:szCs w:val="24"/>
        </w:rPr>
        <w:t>turpmāk – galvojumu risks</w:t>
      </w:r>
      <w:r w:rsidR="5DE4F684" w:rsidRPr="005963DE">
        <w:rPr>
          <w:rFonts w:ascii="Times New Roman" w:eastAsia="Calibri" w:hAnsi="Times New Roman"/>
          <w:sz w:val="24"/>
          <w:szCs w:val="24"/>
        </w:rPr>
        <w:t>)</w:t>
      </w:r>
      <w:r w:rsidRPr="005963DE">
        <w:rPr>
          <w:rFonts w:ascii="Times New Roman" w:eastAsia="Calibri" w:hAnsi="Times New Roman"/>
          <w:sz w:val="24"/>
          <w:szCs w:val="24"/>
        </w:rPr>
        <w:t xml:space="preserve"> ir nenoteiktības ietekme uz valsts galvoto aizdevumu saņēmēju (</w:t>
      </w:r>
      <w:r w:rsidR="5DE4F684" w:rsidRPr="005963DE">
        <w:rPr>
          <w:rFonts w:ascii="Times New Roman" w:eastAsia="Calibri" w:hAnsi="Times New Roman"/>
          <w:sz w:val="24"/>
          <w:szCs w:val="24"/>
        </w:rPr>
        <w:t xml:space="preserve">šīs deklarācijas </w:t>
      </w:r>
      <w:proofErr w:type="spellStart"/>
      <w:r w:rsidR="5DE4F684" w:rsidRPr="005963DE">
        <w:rPr>
          <w:rFonts w:ascii="Times New Roman" w:eastAsia="Calibri" w:hAnsi="Times New Roman"/>
          <w:sz w:val="24"/>
          <w:szCs w:val="24"/>
        </w:rPr>
        <w:t>apakšsadaļas</w:t>
      </w:r>
      <w:proofErr w:type="spellEnd"/>
      <w:r w:rsidR="5DE4F684" w:rsidRPr="005963DE">
        <w:rPr>
          <w:rFonts w:ascii="Times New Roman" w:eastAsia="Calibri" w:hAnsi="Times New Roman"/>
          <w:sz w:val="24"/>
          <w:szCs w:val="24"/>
        </w:rPr>
        <w:t xml:space="preserve"> ie</w:t>
      </w:r>
      <w:r w:rsidR="4C8F549F" w:rsidRPr="005963DE">
        <w:rPr>
          <w:rFonts w:ascii="Times New Roman" w:eastAsia="Calibri" w:hAnsi="Times New Roman"/>
          <w:sz w:val="24"/>
          <w:szCs w:val="24"/>
        </w:rPr>
        <w:t>t</w:t>
      </w:r>
      <w:r w:rsidR="5DE4F684" w:rsidRPr="005963DE">
        <w:rPr>
          <w:rFonts w:ascii="Times New Roman" w:eastAsia="Calibri" w:hAnsi="Times New Roman"/>
          <w:sz w:val="24"/>
          <w:szCs w:val="24"/>
        </w:rPr>
        <w:t xml:space="preserve">varos turpmāk </w:t>
      </w:r>
      <w:r w:rsidRPr="005963DE">
        <w:rPr>
          <w:rFonts w:ascii="Times New Roman" w:eastAsia="Calibri" w:hAnsi="Times New Roman"/>
          <w:sz w:val="24"/>
          <w:szCs w:val="24"/>
        </w:rPr>
        <w:t>– galvojumu saņēmēj</w:t>
      </w:r>
      <w:r w:rsidR="5DE4F684" w:rsidRPr="005963DE">
        <w:rPr>
          <w:rFonts w:ascii="Times New Roman" w:eastAsia="Calibri" w:hAnsi="Times New Roman"/>
          <w:sz w:val="24"/>
          <w:szCs w:val="24"/>
        </w:rPr>
        <w:t>s</w:t>
      </w:r>
      <w:r w:rsidRPr="005963DE">
        <w:rPr>
          <w:rFonts w:ascii="Times New Roman" w:eastAsia="Calibri" w:hAnsi="Times New Roman"/>
          <w:sz w:val="24"/>
          <w:szCs w:val="24"/>
        </w:rPr>
        <w:t>) spēju segt savas saistības savlaicīgi un pilnā apmērā</w:t>
      </w:r>
      <w:r w:rsidR="00821D16" w:rsidRPr="005963DE">
        <w:rPr>
          <w:rStyle w:val="FootnoteReference"/>
          <w:rFonts w:ascii="Times New Roman" w:eastAsia="Calibri" w:hAnsi="Times New Roman" w:cs="Times New Roman"/>
          <w:sz w:val="24"/>
          <w:szCs w:val="24"/>
        </w:rPr>
        <w:footnoteReference w:id="5"/>
      </w:r>
      <w:r w:rsidRPr="005963DE">
        <w:rPr>
          <w:rFonts w:ascii="Times New Roman" w:eastAsia="Calibri" w:hAnsi="Times New Roman"/>
          <w:sz w:val="24"/>
          <w:szCs w:val="24"/>
        </w:rPr>
        <w:t xml:space="preserve">, kā rezultātā valstij var rasties pienākums segt saistības pret attiecīgo </w:t>
      </w:r>
      <w:r w:rsidR="38C4C48A" w:rsidRPr="005963DE">
        <w:rPr>
          <w:rFonts w:ascii="Times New Roman" w:eastAsia="Calibri" w:hAnsi="Times New Roman"/>
          <w:sz w:val="24"/>
          <w:szCs w:val="24"/>
        </w:rPr>
        <w:t>aizdevēju</w:t>
      </w:r>
      <w:r w:rsidRPr="005963DE">
        <w:rPr>
          <w:rFonts w:ascii="Times New Roman" w:eastAsia="Calibri" w:hAnsi="Times New Roman"/>
          <w:sz w:val="24"/>
          <w:szCs w:val="24"/>
        </w:rPr>
        <w:t xml:space="preserve"> galvojuma saņēmēja vietā. Saskaņā ar MK noteikumiem Nr.229 galvojumu riska fiskālo ietekmi katrā gadā aprēķina kā katra valsts galvotā aizdevuma ārpus vispārējās valdības sektora klasificētām iestādēm attiecīgajā gadā saskaņā ar aizdevuma līguma grafiku plānoto maksājumu kopsummu. Savukārt fiskālā nodrošinājuma rezervi valsts galvojumiem aprēķina, reizinot galvojumu risku fiskālās ietekmes vērtības ar galvojumu risku iestāšanās varbūtībām.</w:t>
      </w:r>
    </w:p>
    <w:p w14:paraId="175431B8" w14:textId="77777777" w:rsidR="005B24ED" w:rsidRDefault="53BB34BF" w:rsidP="005B24ED">
      <w:pPr>
        <w:spacing w:after="0" w:line="240" w:lineRule="auto"/>
        <w:jc w:val="right"/>
        <w:rPr>
          <w:rFonts w:ascii="Times New Roman" w:hAnsi="Times New Roman" w:cs="Times New Roman"/>
          <w:b/>
          <w:bCs/>
          <w:sz w:val="24"/>
          <w:szCs w:val="24"/>
        </w:rPr>
      </w:pPr>
      <w:r w:rsidRPr="469479B5">
        <w:rPr>
          <w:rFonts w:ascii="Times New Roman" w:hAnsi="Times New Roman" w:cs="Times New Roman"/>
          <w:b/>
          <w:bCs/>
          <w:sz w:val="24"/>
          <w:szCs w:val="24"/>
        </w:rPr>
        <w:t xml:space="preserve">Tabula Nr.2.1.1 Valsts galvoto aizdevumu atlikums pārskata periodā </w:t>
      </w:r>
    </w:p>
    <w:p w14:paraId="69D9C488" w14:textId="77B5DFB6" w:rsidR="006F23BC" w:rsidRDefault="53BB34BF" w:rsidP="005B24ED">
      <w:pPr>
        <w:spacing w:after="120" w:line="240" w:lineRule="auto"/>
        <w:jc w:val="right"/>
        <w:rPr>
          <w:rFonts w:ascii="Times New Roman" w:eastAsia="Calibri" w:hAnsi="Times New Roman"/>
          <w:sz w:val="24"/>
          <w:szCs w:val="24"/>
        </w:rPr>
      </w:pPr>
      <w:r w:rsidRPr="469479B5">
        <w:rPr>
          <w:rFonts w:ascii="Times New Roman" w:hAnsi="Times New Roman" w:cs="Times New Roman"/>
          <w:b/>
          <w:bCs/>
          <w:sz w:val="24"/>
          <w:szCs w:val="24"/>
        </w:rPr>
        <w:t>no 2021. gada līdz 2024. gada</w:t>
      </w:r>
      <w:r w:rsidR="1EE30111" w:rsidRPr="469479B5">
        <w:rPr>
          <w:rFonts w:ascii="Times New Roman" w:hAnsi="Times New Roman" w:cs="Times New Roman"/>
          <w:b/>
          <w:bCs/>
          <w:sz w:val="24"/>
          <w:szCs w:val="24"/>
        </w:rPr>
        <w:t xml:space="preserve"> 30.</w:t>
      </w:r>
      <w:r w:rsidR="347EF6EB" w:rsidRPr="469479B5">
        <w:rPr>
          <w:rFonts w:ascii="Times New Roman" w:hAnsi="Times New Roman" w:cs="Times New Roman"/>
          <w:b/>
          <w:bCs/>
          <w:sz w:val="24"/>
          <w:szCs w:val="24"/>
        </w:rPr>
        <w:t xml:space="preserve"> </w:t>
      </w:r>
      <w:r w:rsidR="1EE30111" w:rsidRPr="469479B5">
        <w:rPr>
          <w:rFonts w:ascii="Times New Roman" w:hAnsi="Times New Roman" w:cs="Times New Roman"/>
          <w:b/>
          <w:bCs/>
          <w:sz w:val="24"/>
          <w:szCs w:val="24"/>
        </w:rPr>
        <w:t>aprīlim</w:t>
      </w:r>
      <w:r w:rsidRPr="469479B5">
        <w:rPr>
          <w:rFonts w:ascii="Times New Roman" w:hAnsi="Times New Roman" w:cs="Times New Roman"/>
          <w:b/>
          <w:bCs/>
          <w:sz w:val="24"/>
          <w:szCs w:val="24"/>
        </w:rPr>
        <w:t xml:space="preserve">, </w:t>
      </w:r>
      <w:proofErr w:type="spellStart"/>
      <w:r w:rsidRPr="469479B5">
        <w:rPr>
          <w:rFonts w:ascii="Times New Roman" w:hAnsi="Times New Roman" w:cs="Times New Roman"/>
          <w:b/>
          <w:bCs/>
          <w:i/>
          <w:iCs/>
          <w:sz w:val="24"/>
          <w:szCs w:val="24"/>
        </w:rPr>
        <w:t>euro</w:t>
      </w:r>
      <w:proofErr w:type="spellEnd"/>
    </w:p>
    <w:tbl>
      <w:tblPr>
        <w:tblW w:w="8560" w:type="dxa"/>
        <w:jc w:val="center"/>
        <w:tblLook w:val="04A0" w:firstRow="1" w:lastRow="0" w:firstColumn="1" w:lastColumn="0" w:noHBand="0" w:noVBand="1"/>
      </w:tblPr>
      <w:tblGrid>
        <w:gridCol w:w="1271"/>
        <w:gridCol w:w="3009"/>
        <w:gridCol w:w="2945"/>
        <w:gridCol w:w="1335"/>
      </w:tblGrid>
      <w:tr w:rsidR="006F23BC" w:rsidRPr="00EC597C" w14:paraId="53A0FA3C" w14:textId="77777777" w:rsidTr="00003996">
        <w:trPr>
          <w:trHeight w:val="476"/>
          <w:jc w:val="center"/>
        </w:trPr>
        <w:tc>
          <w:tcPr>
            <w:tcW w:w="1271"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2559814" w14:textId="77777777" w:rsidR="006F23BC" w:rsidRPr="00EC597C" w:rsidRDefault="006F23BC" w:rsidP="00B54C11">
            <w:pPr>
              <w:spacing w:after="0" w:line="240" w:lineRule="auto"/>
              <w:jc w:val="center"/>
              <w:rPr>
                <w:rFonts w:ascii="Times New Roman" w:eastAsia="Times New Roman" w:hAnsi="Times New Roman" w:cs="Times New Roman"/>
                <w:b/>
                <w:bCs/>
                <w:lang w:eastAsia="lv-LV"/>
              </w:rPr>
            </w:pPr>
            <w:r w:rsidRPr="00EC597C">
              <w:rPr>
                <w:rFonts w:ascii="Times New Roman" w:eastAsia="Times New Roman" w:hAnsi="Times New Roman" w:cs="Times New Roman"/>
                <w:b/>
                <w:bCs/>
                <w:lang w:eastAsia="lv-LV"/>
              </w:rPr>
              <w:t>Pārskata gads</w:t>
            </w:r>
          </w:p>
        </w:tc>
        <w:tc>
          <w:tcPr>
            <w:tcW w:w="3009"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8B82F14" w14:textId="16A055A4" w:rsidR="006F23BC" w:rsidRPr="00EC597C" w:rsidRDefault="006F23BC" w:rsidP="00B54C11">
            <w:pPr>
              <w:spacing w:after="0" w:line="240" w:lineRule="auto"/>
              <w:jc w:val="center"/>
              <w:rPr>
                <w:rFonts w:ascii="Times New Roman" w:eastAsia="Times New Roman" w:hAnsi="Times New Roman" w:cs="Times New Roman"/>
                <w:b/>
                <w:bCs/>
                <w:lang w:eastAsia="lv-LV"/>
              </w:rPr>
            </w:pPr>
            <w:r w:rsidRPr="00EC597C">
              <w:rPr>
                <w:rFonts w:ascii="Times New Roman" w:eastAsia="Times New Roman" w:hAnsi="Times New Roman" w:cs="Times New Roman"/>
                <w:b/>
                <w:bCs/>
                <w:lang w:eastAsia="lv-LV"/>
              </w:rPr>
              <w:t>Galvotā aizdevuma</w:t>
            </w:r>
            <w:r w:rsidR="005B24ED">
              <w:rPr>
                <w:rFonts w:ascii="Times New Roman" w:eastAsia="Times New Roman" w:hAnsi="Times New Roman" w:cs="Times New Roman"/>
                <w:b/>
                <w:bCs/>
                <w:lang w:eastAsia="lv-LV"/>
              </w:rPr>
              <w:t xml:space="preserve"> </w:t>
            </w:r>
            <w:r w:rsidRPr="00EC597C">
              <w:rPr>
                <w:rFonts w:ascii="Times New Roman" w:eastAsia="Times New Roman" w:hAnsi="Times New Roman" w:cs="Times New Roman"/>
                <w:b/>
                <w:bCs/>
                <w:lang w:eastAsia="lv-LV"/>
              </w:rPr>
              <w:t>atlikums pārskata perioda sākumā</w:t>
            </w:r>
          </w:p>
        </w:tc>
        <w:tc>
          <w:tcPr>
            <w:tcW w:w="2945"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CF2D6C1" w14:textId="53B2E1B6" w:rsidR="006F23BC" w:rsidRPr="00EC597C" w:rsidRDefault="006F23BC" w:rsidP="00B54C11">
            <w:pPr>
              <w:spacing w:after="0" w:line="240" w:lineRule="auto"/>
              <w:jc w:val="center"/>
              <w:rPr>
                <w:rFonts w:ascii="Times New Roman" w:eastAsia="Times New Roman" w:hAnsi="Times New Roman" w:cs="Times New Roman"/>
                <w:b/>
                <w:bCs/>
                <w:lang w:eastAsia="lv-LV"/>
              </w:rPr>
            </w:pPr>
            <w:r w:rsidRPr="00EC597C">
              <w:rPr>
                <w:rFonts w:ascii="Times New Roman" w:eastAsia="Times New Roman" w:hAnsi="Times New Roman" w:cs="Times New Roman"/>
                <w:b/>
                <w:bCs/>
                <w:lang w:eastAsia="lv-LV"/>
              </w:rPr>
              <w:t>Galvotā aizdevuma</w:t>
            </w:r>
            <w:r w:rsidR="005B24ED">
              <w:rPr>
                <w:rFonts w:ascii="Times New Roman" w:eastAsia="Times New Roman" w:hAnsi="Times New Roman" w:cs="Times New Roman"/>
                <w:b/>
                <w:bCs/>
                <w:lang w:eastAsia="lv-LV"/>
              </w:rPr>
              <w:t xml:space="preserve"> </w:t>
            </w:r>
            <w:r w:rsidRPr="00EC597C">
              <w:rPr>
                <w:rFonts w:ascii="Times New Roman" w:eastAsia="Times New Roman" w:hAnsi="Times New Roman" w:cs="Times New Roman"/>
                <w:b/>
                <w:bCs/>
                <w:lang w:eastAsia="lv-LV"/>
              </w:rPr>
              <w:t>atlikums pārskata perioda beigās</w:t>
            </w:r>
          </w:p>
        </w:tc>
        <w:tc>
          <w:tcPr>
            <w:tcW w:w="1335"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B255E57" w14:textId="3AAB1D0A" w:rsidR="006F23BC" w:rsidRPr="00EC597C" w:rsidRDefault="0030249B" w:rsidP="00B54C11">
            <w:pPr>
              <w:spacing w:after="0" w:line="240" w:lineRule="auto"/>
              <w:jc w:val="center"/>
              <w:rPr>
                <w:rFonts w:ascii="Times New Roman" w:eastAsia="Times New Roman" w:hAnsi="Times New Roman" w:cs="Times New Roman"/>
                <w:b/>
                <w:bCs/>
                <w:lang w:eastAsia="lv-LV"/>
              </w:rPr>
            </w:pPr>
            <w:r w:rsidRPr="00EC597C">
              <w:rPr>
                <w:rFonts w:ascii="Times New Roman" w:eastAsia="Times New Roman" w:hAnsi="Times New Roman" w:cs="Times New Roman"/>
                <w:b/>
                <w:bCs/>
                <w:lang w:eastAsia="lv-LV"/>
              </w:rPr>
              <w:t>Izmaiņas</w:t>
            </w:r>
          </w:p>
        </w:tc>
      </w:tr>
      <w:tr w:rsidR="006F23BC" w:rsidRPr="00EC597C" w14:paraId="00C65D8A" w14:textId="77777777" w:rsidTr="005B24ED">
        <w:trPr>
          <w:trHeight w:val="450"/>
          <w:jc w:val="center"/>
        </w:trPr>
        <w:tc>
          <w:tcPr>
            <w:tcW w:w="1271"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1ACA656" w14:textId="77777777" w:rsidR="006F23BC" w:rsidRPr="00EC597C" w:rsidRDefault="006F23BC" w:rsidP="00B54C11">
            <w:pPr>
              <w:spacing w:after="0" w:line="240" w:lineRule="auto"/>
              <w:rPr>
                <w:rFonts w:ascii="Times New Roman" w:eastAsia="Times New Roman" w:hAnsi="Times New Roman" w:cs="Times New Roman"/>
                <w:lang w:eastAsia="lv-LV"/>
              </w:rPr>
            </w:pPr>
          </w:p>
        </w:tc>
        <w:tc>
          <w:tcPr>
            <w:tcW w:w="3009"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7762994" w14:textId="77777777" w:rsidR="006F23BC" w:rsidRPr="00EC597C" w:rsidRDefault="006F23BC" w:rsidP="00B54C11">
            <w:pPr>
              <w:spacing w:after="0" w:line="240" w:lineRule="auto"/>
              <w:rPr>
                <w:rFonts w:ascii="Times New Roman" w:eastAsia="Times New Roman" w:hAnsi="Times New Roman" w:cs="Times New Roman"/>
                <w:lang w:eastAsia="lv-LV"/>
              </w:rPr>
            </w:pPr>
          </w:p>
        </w:tc>
        <w:tc>
          <w:tcPr>
            <w:tcW w:w="2945"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B25E1AA" w14:textId="77777777" w:rsidR="006F23BC" w:rsidRPr="00EC597C" w:rsidRDefault="006F23BC" w:rsidP="00B54C11">
            <w:pPr>
              <w:spacing w:after="0" w:line="240" w:lineRule="auto"/>
              <w:rPr>
                <w:rFonts w:ascii="Times New Roman" w:eastAsia="Times New Roman" w:hAnsi="Times New Roman" w:cs="Times New Roman"/>
                <w:lang w:eastAsia="lv-LV"/>
              </w:rPr>
            </w:pPr>
          </w:p>
        </w:tc>
        <w:tc>
          <w:tcPr>
            <w:tcW w:w="1335"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74F1ADE" w14:textId="77777777" w:rsidR="006F23BC" w:rsidRPr="00EC597C" w:rsidRDefault="006F23BC" w:rsidP="00B54C11">
            <w:pPr>
              <w:spacing w:after="0" w:line="240" w:lineRule="auto"/>
              <w:rPr>
                <w:rFonts w:ascii="Times New Roman" w:eastAsia="Times New Roman" w:hAnsi="Times New Roman" w:cs="Times New Roman"/>
                <w:lang w:eastAsia="lv-LV"/>
              </w:rPr>
            </w:pPr>
          </w:p>
        </w:tc>
      </w:tr>
      <w:tr w:rsidR="006F23BC" w:rsidRPr="00EC597C" w14:paraId="71B5159E" w14:textId="77777777" w:rsidTr="00131F02">
        <w:trPr>
          <w:trHeight w:val="430"/>
          <w:jc w:val="center"/>
        </w:trPr>
        <w:tc>
          <w:tcPr>
            <w:tcW w:w="1271" w:type="dxa"/>
            <w:tcBorders>
              <w:top w:val="nil"/>
              <w:left w:val="single" w:sz="4" w:space="0" w:color="auto"/>
              <w:bottom w:val="single" w:sz="4" w:space="0" w:color="auto"/>
              <w:right w:val="single" w:sz="4" w:space="0" w:color="auto"/>
            </w:tcBorders>
            <w:shd w:val="clear" w:color="000000" w:fill="FFFFFF"/>
            <w:noWrap/>
            <w:vAlign w:val="center"/>
            <w:hideMark/>
          </w:tcPr>
          <w:p w14:paraId="54FF3506" w14:textId="77777777" w:rsidR="006F23BC" w:rsidRPr="00EC597C" w:rsidRDefault="006F23BC" w:rsidP="00131F02">
            <w:pPr>
              <w:spacing w:after="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2021</w:t>
            </w:r>
          </w:p>
        </w:tc>
        <w:tc>
          <w:tcPr>
            <w:tcW w:w="3009" w:type="dxa"/>
            <w:tcBorders>
              <w:top w:val="nil"/>
              <w:left w:val="nil"/>
              <w:bottom w:val="single" w:sz="4" w:space="0" w:color="auto"/>
              <w:right w:val="single" w:sz="4" w:space="0" w:color="auto"/>
            </w:tcBorders>
            <w:shd w:val="clear" w:color="000000" w:fill="FFFFFF"/>
            <w:noWrap/>
            <w:vAlign w:val="center"/>
            <w:hideMark/>
          </w:tcPr>
          <w:p w14:paraId="5DA2025E" w14:textId="77777777" w:rsidR="006F23BC" w:rsidRPr="00EC597C" w:rsidRDefault="006F23BC" w:rsidP="00131F02">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484 373 035</w:t>
            </w:r>
          </w:p>
        </w:tc>
        <w:tc>
          <w:tcPr>
            <w:tcW w:w="2945" w:type="dxa"/>
            <w:tcBorders>
              <w:top w:val="nil"/>
              <w:left w:val="nil"/>
              <w:bottom w:val="single" w:sz="4" w:space="0" w:color="auto"/>
              <w:right w:val="single" w:sz="4" w:space="0" w:color="auto"/>
            </w:tcBorders>
            <w:shd w:val="clear" w:color="000000" w:fill="FFFFFF"/>
            <w:noWrap/>
            <w:vAlign w:val="center"/>
            <w:hideMark/>
          </w:tcPr>
          <w:p w14:paraId="2B41B7A0" w14:textId="77777777" w:rsidR="006F23BC" w:rsidRPr="00EC597C" w:rsidRDefault="006F23BC" w:rsidP="00131F02">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411 130 492</w:t>
            </w:r>
          </w:p>
        </w:tc>
        <w:tc>
          <w:tcPr>
            <w:tcW w:w="1335" w:type="dxa"/>
            <w:tcBorders>
              <w:top w:val="nil"/>
              <w:left w:val="nil"/>
              <w:bottom w:val="single" w:sz="4" w:space="0" w:color="auto"/>
              <w:right w:val="single" w:sz="4" w:space="0" w:color="auto"/>
            </w:tcBorders>
            <w:shd w:val="clear" w:color="000000" w:fill="FFFFFF"/>
            <w:noWrap/>
            <w:vAlign w:val="center"/>
            <w:hideMark/>
          </w:tcPr>
          <w:p w14:paraId="132E490C" w14:textId="77777777" w:rsidR="006F23BC" w:rsidRPr="00EC597C" w:rsidRDefault="006F23BC" w:rsidP="00131F02">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73 242 543</w:t>
            </w:r>
          </w:p>
        </w:tc>
      </w:tr>
      <w:tr w:rsidR="006F23BC" w:rsidRPr="00EC597C" w14:paraId="1105C293" w14:textId="77777777" w:rsidTr="00131F02">
        <w:trPr>
          <w:trHeight w:val="44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B0B3A72" w14:textId="77777777" w:rsidR="006F23BC" w:rsidRPr="00EC597C" w:rsidRDefault="006F23BC" w:rsidP="00131F02">
            <w:pPr>
              <w:spacing w:after="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2022</w:t>
            </w:r>
          </w:p>
        </w:tc>
        <w:tc>
          <w:tcPr>
            <w:tcW w:w="3009" w:type="dxa"/>
            <w:tcBorders>
              <w:top w:val="nil"/>
              <w:left w:val="nil"/>
              <w:bottom w:val="single" w:sz="4" w:space="0" w:color="auto"/>
              <w:right w:val="single" w:sz="4" w:space="0" w:color="auto"/>
            </w:tcBorders>
            <w:shd w:val="clear" w:color="auto" w:fill="auto"/>
            <w:noWrap/>
            <w:vAlign w:val="center"/>
            <w:hideMark/>
          </w:tcPr>
          <w:p w14:paraId="08CDFE8F" w14:textId="77777777" w:rsidR="006F23BC" w:rsidRPr="00EC597C" w:rsidRDefault="006F23BC" w:rsidP="00131F02">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411 130 492</w:t>
            </w:r>
          </w:p>
        </w:tc>
        <w:tc>
          <w:tcPr>
            <w:tcW w:w="2945" w:type="dxa"/>
            <w:tcBorders>
              <w:top w:val="nil"/>
              <w:left w:val="nil"/>
              <w:bottom w:val="single" w:sz="4" w:space="0" w:color="auto"/>
              <w:right w:val="single" w:sz="4" w:space="0" w:color="auto"/>
            </w:tcBorders>
            <w:shd w:val="clear" w:color="auto" w:fill="auto"/>
            <w:noWrap/>
            <w:vAlign w:val="center"/>
            <w:hideMark/>
          </w:tcPr>
          <w:p w14:paraId="61AB70F0" w14:textId="77777777" w:rsidR="006F23BC" w:rsidRPr="00EC597C" w:rsidRDefault="006F23BC" w:rsidP="00131F02">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371 786 610</w:t>
            </w:r>
          </w:p>
        </w:tc>
        <w:tc>
          <w:tcPr>
            <w:tcW w:w="1335" w:type="dxa"/>
            <w:tcBorders>
              <w:top w:val="nil"/>
              <w:left w:val="nil"/>
              <w:bottom w:val="single" w:sz="4" w:space="0" w:color="auto"/>
              <w:right w:val="single" w:sz="4" w:space="0" w:color="auto"/>
            </w:tcBorders>
            <w:shd w:val="clear" w:color="auto" w:fill="auto"/>
            <w:noWrap/>
            <w:vAlign w:val="center"/>
            <w:hideMark/>
          </w:tcPr>
          <w:p w14:paraId="0918A1D9" w14:textId="77777777" w:rsidR="006F23BC" w:rsidRPr="00EC597C" w:rsidRDefault="006F23BC" w:rsidP="00131F02">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39 343 883</w:t>
            </w:r>
          </w:p>
        </w:tc>
      </w:tr>
      <w:tr w:rsidR="006F23BC" w:rsidRPr="00EC597C" w14:paraId="2A33F574" w14:textId="77777777" w:rsidTr="00131F02">
        <w:trPr>
          <w:trHeight w:val="43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506327B" w14:textId="77777777" w:rsidR="006F23BC" w:rsidRPr="00EC597C" w:rsidRDefault="006F23BC" w:rsidP="00131F02">
            <w:pPr>
              <w:spacing w:after="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2023</w:t>
            </w:r>
          </w:p>
        </w:tc>
        <w:tc>
          <w:tcPr>
            <w:tcW w:w="3009" w:type="dxa"/>
            <w:tcBorders>
              <w:top w:val="nil"/>
              <w:left w:val="nil"/>
              <w:bottom w:val="single" w:sz="4" w:space="0" w:color="auto"/>
              <w:right w:val="single" w:sz="4" w:space="0" w:color="auto"/>
            </w:tcBorders>
            <w:shd w:val="clear" w:color="auto" w:fill="auto"/>
            <w:noWrap/>
            <w:vAlign w:val="center"/>
            <w:hideMark/>
          </w:tcPr>
          <w:p w14:paraId="79CB718C" w14:textId="77777777" w:rsidR="006F23BC" w:rsidRPr="00EC597C" w:rsidRDefault="006F23BC" w:rsidP="00131F02">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371 786 610</w:t>
            </w:r>
          </w:p>
        </w:tc>
        <w:tc>
          <w:tcPr>
            <w:tcW w:w="2945" w:type="dxa"/>
            <w:tcBorders>
              <w:top w:val="nil"/>
              <w:left w:val="nil"/>
              <w:bottom w:val="single" w:sz="4" w:space="0" w:color="auto"/>
              <w:right w:val="single" w:sz="4" w:space="0" w:color="auto"/>
            </w:tcBorders>
            <w:shd w:val="clear" w:color="auto" w:fill="auto"/>
            <w:noWrap/>
            <w:vAlign w:val="center"/>
            <w:hideMark/>
          </w:tcPr>
          <w:p w14:paraId="0CCFF209" w14:textId="77777777" w:rsidR="006F23BC" w:rsidRPr="00EC597C" w:rsidRDefault="006F23BC" w:rsidP="00131F02">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354 578 729</w:t>
            </w:r>
          </w:p>
        </w:tc>
        <w:tc>
          <w:tcPr>
            <w:tcW w:w="1335" w:type="dxa"/>
            <w:tcBorders>
              <w:top w:val="nil"/>
              <w:left w:val="nil"/>
              <w:bottom w:val="single" w:sz="4" w:space="0" w:color="auto"/>
              <w:right w:val="single" w:sz="4" w:space="0" w:color="auto"/>
            </w:tcBorders>
            <w:shd w:val="clear" w:color="auto" w:fill="auto"/>
            <w:noWrap/>
            <w:vAlign w:val="center"/>
            <w:hideMark/>
          </w:tcPr>
          <w:p w14:paraId="20850595" w14:textId="77777777" w:rsidR="006F23BC" w:rsidRPr="00EC597C" w:rsidRDefault="006F23BC" w:rsidP="00131F02">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17 207 881</w:t>
            </w:r>
          </w:p>
        </w:tc>
      </w:tr>
      <w:tr w:rsidR="006F23BC" w:rsidRPr="00EC597C" w14:paraId="7891EF7A" w14:textId="77777777" w:rsidTr="00131F02">
        <w:trPr>
          <w:trHeight w:val="43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65C3231" w14:textId="77777777" w:rsidR="006F23BC" w:rsidRPr="00EC597C" w:rsidRDefault="006F23BC" w:rsidP="00131F02">
            <w:pPr>
              <w:spacing w:after="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2024</w:t>
            </w:r>
          </w:p>
        </w:tc>
        <w:tc>
          <w:tcPr>
            <w:tcW w:w="3009" w:type="dxa"/>
            <w:tcBorders>
              <w:top w:val="nil"/>
              <w:left w:val="nil"/>
              <w:bottom w:val="single" w:sz="4" w:space="0" w:color="auto"/>
              <w:right w:val="single" w:sz="4" w:space="0" w:color="auto"/>
            </w:tcBorders>
            <w:shd w:val="clear" w:color="auto" w:fill="auto"/>
            <w:noWrap/>
            <w:vAlign w:val="center"/>
            <w:hideMark/>
          </w:tcPr>
          <w:p w14:paraId="39FE4D7B" w14:textId="77777777" w:rsidR="006F23BC" w:rsidRPr="00EC597C" w:rsidRDefault="006F23BC" w:rsidP="00131F02">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354 578 729</w:t>
            </w:r>
          </w:p>
        </w:tc>
        <w:tc>
          <w:tcPr>
            <w:tcW w:w="2945" w:type="dxa"/>
            <w:tcBorders>
              <w:top w:val="nil"/>
              <w:left w:val="nil"/>
              <w:bottom w:val="single" w:sz="4" w:space="0" w:color="auto"/>
              <w:right w:val="single" w:sz="4" w:space="0" w:color="auto"/>
            </w:tcBorders>
            <w:shd w:val="clear" w:color="auto" w:fill="auto"/>
            <w:noWrap/>
            <w:vAlign w:val="center"/>
            <w:hideMark/>
          </w:tcPr>
          <w:p w14:paraId="6BEF2CB1" w14:textId="77777777" w:rsidR="006F23BC" w:rsidRPr="00EC597C" w:rsidRDefault="006F23BC" w:rsidP="00131F02">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352 187 346</w:t>
            </w:r>
          </w:p>
        </w:tc>
        <w:tc>
          <w:tcPr>
            <w:tcW w:w="1335" w:type="dxa"/>
            <w:tcBorders>
              <w:top w:val="nil"/>
              <w:left w:val="nil"/>
              <w:bottom w:val="single" w:sz="4" w:space="0" w:color="auto"/>
              <w:right w:val="single" w:sz="4" w:space="0" w:color="auto"/>
            </w:tcBorders>
            <w:shd w:val="clear" w:color="auto" w:fill="auto"/>
            <w:noWrap/>
            <w:vAlign w:val="center"/>
            <w:hideMark/>
          </w:tcPr>
          <w:p w14:paraId="5192674E" w14:textId="77777777" w:rsidR="006F23BC" w:rsidRPr="00EC597C" w:rsidRDefault="006F23BC" w:rsidP="00131F02">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2 391 383</w:t>
            </w:r>
          </w:p>
        </w:tc>
      </w:tr>
    </w:tbl>
    <w:p w14:paraId="119D1ADA" w14:textId="77777777" w:rsidR="006F23BC" w:rsidRPr="005B24ED" w:rsidRDefault="006F23BC" w:rsidP="006F23BC">
      <w:pPr>
        <w:spacing w:after="0" w:line="240" w:lineRule="auto"/>
        <w:ind w:firstLine="709"/>
        <w:jc w:val="both"/>
        <w:rPr>
          <w:rFonts w:ascii="Times New Roman" w:eastAsia="Calibri" w:hAnsi="Times New Roman"/>
          <w:sz w:val="14"/>
          <w:szCs w:val="14"/>
        </w:rPr>
      </w:pPr>
    </w:p>
    <w:p w14:paraId="531BD6AA" w14:textId="4F934DE1" w:rsidR="006F23BC" w:rsidRPr="00F81AF8" w:rsidRDefault="53BB34BF" w:rsidP="469479B5">
      <w:pPr>
        <w:pStyle w:val="NormalWeb"/>
        <w:spacing w:before="0" w:beforeAutospacing="0" w:after="0" w:afterAutospacing="0"/>
        <w:ind w:firstLine="709"/>
        <w:jc w:val="both"/>
        <w:textAlignment w:val="baseline"/>
      </w:pPr>
      <w:r>
        <w:t>Valsts galvoto aizdevumu atlikums 2024.</w:t>
      </w:r>
      <w:r w:rsidR="1A329B64">
        <w:t xml:space="preserve"> </w:t>
      </w:r>
      <w:r>
        <w:t>gada 30.</w:t>
      </w:r>
      <w:r w:rsidR="7FD89F6B">
        <w:t xml:space="preserve"> </w:t>
      </w:r>
      <w:r>
        <w:t xml:space="preserve">aprīlī bija 352,2 milj. </w:t>
      </w:r>
      <w:proofErr w:type="spellStart"/>
      <w:r w:rsidRPr="469479B5">
        <w:rPr>
          <w:i/>
          <w:iCs/>
        </w:rPr>
        <w:t>euro</w:t>
      </w:r>
      <w:proofErr w:type="spellEnd"/>
      <w:r w:rsidRPr="469479B5">
        <w:rPr>
          <w:i/>
          <w:iCs/>
        </w:rPr>
        <w:t xml:space="preserve">, </w:t>
      </w:r>
      <w:r>
        <w:t xml:space="preserve">kas bija par 2,4 milj. </w:t>
      </w:r>
      <w:proofErr w:type="spellStart"/>
      <w:r w:rsidRPr="469479B5">
        <w:rPr>
          <w:i/>
          <w:iCs/>
        </w:rPr>
        <w:t>euro</w:t>
      </w:r>
      <w:proofErr w:type="spellEnd"/>
      <w:r>
        <w:t xml:space="preserve"> mazāk kā 2023.</w:t>
      </w:r>
      <w:r w:rsidR="3B52478D">
        <w:t xml:space="preserve"> </w:t>
      </w:r>
      <w:r>
        <w:t>gada 31.</w:t>
      </w:r>
      <w:r w:rsidR="0E573C73">
        <w:t xml:space="preserve"> </w:t>
      </w:r>
      <w:r>
        <w:t>decembrī, samazinoties uz atmaksāto pamatsummu rēķina.</w:t>
      </w:r>
    </w:p>
    <w:p w14:paraId="69AE33F2" w14:textId="1DFE668B" w:rsidR="006F23BC" w:rsidRPr="00F81AF8" w:rsidRDefault="006F23BC" w:rsidP="006F23BC">
      <w:pPr>
        <w:spacing w:before="240" w:line="240" w:lineRule="auto"/>
        <w:jc w:val="right"/>
        <w:rPr>
          <w:rFonts w:ascii="Times New Roman" w:hAnsi="Times New Roman" w:cs="Times New Roman"/>
          <w:b/>
          <w:i/>
          <w:sz w:val="24"/>
          <w:szCs w:val="24"/>
        </w:rPr>
      </w:pPr>
      <w:r w:rsidRPr="00F81AF8">
        <w:rPr>
          <w:rFonts w:ascii="Times New Roman" w:hAnsi="Times New Roman" w:cs="Times New Roman"/>
          <w:b/>
          <w:sz w:val="24"/>
          <w:szCs w:val="24"/>
        </w:rPr>
        <w:t>Tabula Nr.2.1.</w:t>
      </w:r>
      <w:r w:rsidR="00B54C11">
        <w:rPr>
          <w:rFonts w:ascii="Times New Roman" w:hAnsi="Times New Roman" w:cs="Times New Roman"/>
          <w:b/>
          <w:sz w:val="24"/>
          <w:szCs w:val="24"/>
        </w:rPr>
        <w:t>2</w:t>
      </w:r>
      <w:r w:rsidRPr="00F81AF8">
        <w:rPr>
          <w:rFonts w:ascii="Times New Roman" w:hAnsi="Times New Roman" w:cs="Times New Roman"/>
          <w:b/>
          <w:sz w:val="24"/>
          <w:szCs w:val="24"/>
        </w:rPr>
        <w:t xml:space="preserve"> </w:t>
      </w:r>
      <w:r>
        <w:rPr>
          <w:rFonts w:ascii="Times New Roman" w:hAnsi="Times New Roman" w:cs="Times New Roman"/>
          <w:b/>
          <w:sz w:val="24"/>
          <w:szCs w:val="24"/>
        </w:rPr>
        <w:t>Valsts</w:t>
      </w:r>
      <w:r w:rsidRPr="00F81AF8">
        <w:rPr>
          <w:rFonts w:ascii="Times New Roman" w:hAnsi="Times New Roman" w:cs="Times New Roman"/>
          <w:b/>
          <w:sz w:val="24"/>
          <w:szCs w:val="24"/>
        </w:rPr>
        <w:t xml:space="preserve"> galvojumu apjomi </w:t>
      </w:r>
      <w:r w:rsidR="00BE3BBD">
        <w:rPr>
          <w:rFonts w:ascii="Times New Roman" w:hAnsi="Times New Roman" w:cs="Times New Roman"/>
          <w:b/>
          <w:sz w:val="24"/>
          <w:szCs w:val="24"/>
        </w:rPr>
        <w:t xml:space="preserve">uz </w:t>
      </w:r>
      <w:r w:rsidRPr="00F81AF8">
        <w:rPr>
          <w:rFonts w:ascii="Times New Roman" w:hAnsi="Times New Roman" w:cs="Times New Roman"/>
          <w:b/>
          <w:sz w:val="24"/>
          <w:szCs w:val="24"/>
        </w:rPr>
        <w:t>202</w:t>
      </w:r>
      <w:r>
        <w:rPr>
          <w:rFonts w:ascii="Times New Roman" w:hAnsi="Times New Roman" w:cs="Times New Roman"/>
          <w:b/>
          <w:sz w:val="24"/>
          <w:szCs w:val="24"/>
        </w:rPr>
        <w:t>4</w:t>
      </w:r>
      <w:r w:rsidRPr="00F81AF8">
        <w:rPr>
          <w:rFonts w:ascii="Times New Roman" w:hAnsi="Times New Roman" w:cs="Times New Roman"/>
          <w:b/>
          <w:sz w:val="24"/>
          <w:szCs w:val="24"/>
        </w:rPr>
        <w:t>.</w:t>
      </w:r>
      <w:r>
        <w:rPr>
          <w:rFonts w:ascii="Times New Roman" w:hAnsi="Times New Roman" w:cs="Times New Roman"/>
          <w:b/>
          <w:sz w:val="24"/>
          <w:szCs w:val="24"/>
        </w:rPr>
        <w:t> </w:t>
      </w:r>
      <w:r w:rsidRPr="00F81AF8">
        <w:rPr>
          <w:rFonts w:ascii="Times New Roman" w:hAnsi="Times New Roman" w:cs="Times New Roman"/>
          <w:b/>
          <w:sz w:val="24"/>
          <w:szCs w:val="24"/>
        </w:rPr>
        <w:t xml:space="preserve">gada </w:t>
      </w:r>
      <w:r>
        <w:rPr>
          <w:rFonts w:ascii="Times New Roman" w:hAnsi="Times New Roman" w:cs="Times New Roman"/>
          <w:b/>
          <w:sz w:val="24"/>
          <w:szCs w:val="24"/>
        </w:rPr>
        <w:t>30. aprīli</w:t>
      </w:r>
    </w:p>
    <w:tbl>
      <w:tblPr>
        <w:tblW w:w="0" w:type="auto"/>
        <w:jc w:val="center"/>
        <w:tblLayout w:type="fixed"/>
        <w:tblLook w:val="04A0" w:firstRow="1" w:lastRow="0" w:firstColumn="1" w:lastColumn="0" w:noHBand="0" w:noVBand="1"/>
      </w:tblPr>
      <w:tblGrid>
        <w:gridCol w:w="5245"/>
        <w:gridCol w:w="1701"/>
        <w:gridCol w:w="2835"/>
      </w:tblGrid>
      <w:tr w:rsidR="006F23BC" w:rsidRPr="00EC597C" w14:paraId="3218E582" w14:textId="77777777" w:rsidTr="005B24ED">
        <w:trPr>
          <w:trHeight w:val="170"/>
          <w:jc w:val="center"/>
        </w:trPr>
        <w:tc>
          <w:tcPr>
            <w:tcW w:w="524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B0BA880" w14:textId="77777777" w:rsidR="006F23BC" w:rsidRPr="00EC597C" w:rsidRDefault="006F23BC" w:rsidP="00604169">
            <w:pPr>
              <w:spacing w:after="0" w:line="240" w:lineRule="auto"/>
              <w:jc w:val="center"/>
              <w:rPr>
                <w:rFonts w:ascii="Times New Roman" w:eastAsia="Times New Roman" w:hAnsi="Times New Roman" w:cs="Times New Roman"/>
                <w:b/>
                <w:bCs/>
                <w:color w:val="000000"/>
                <w:lang w:eastAsia="lv-LV"/>
              </w:rPr>
            </w:pPr>
            <w:r w:rsidRPr="00EC597C">
              <w:rPr>
                <w:rFonts w:ascii="Times New Roman" w:eastAsia="Times New Roman" w:hAnsi="Times New Roman" w:cs="Times New Roman"/>
                <w:b/>
                <w:bCs/>
                <w:color w:val="000000"/>
                <w:lang w:eastAsia="lv-LV"/>
              </w:rPr>
              <w:t>Mērķis (Aizdevējs)</w:t>
            </w:r>
          </w:p>
        </w:tc>
        <w:tc>
          <w:tcPr>
            <w:tcW w:w="1701"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94C0B51" w14:textId="18D7ADBB" w:rsidR="006F23BC" w:rsidRPr="00EC597C" w:rsidRDefault="006F23BC" w:rsidP="00604169">
            <w:pPr>
              <w:spacing w:after="0" w:line="240" w:lineRule="auto"/>
              <w:jc w:val="center"/>
              <w:rPr>
                <w:rFonts w:ascii="Times New Roman" w:eastAsia="Times New Roman" w:hAnsi="Times New Roman" w:cs="Times New Roman"/>
                <w:b/>
                <w:bCs/>
                <w:color w:val="000000"/>
                <w:lang w:eastAsia="lv-LV"/>
              </w:rPr>
            </w:pPr>
            <w:r w:rsidRPr="00EC597C">
              <w:rPr>
                <w:rFonts w:ascii="Times New Roman" w:eastAsia="Times New Roman" w:hAnsi="Times New Roman" w:cs="Times New Roman"/>
                <w:b/>
                <w:bCs/>
                <w:color w:val="000000"/>
                <w:lang w:eastAsia="lv-LV"/>
              </w:rPr>
              <w:t xml:space="preserve">Galvojuma apmērs, </w:t>
            </w:r>
            <w:proofErr w:type="spellStart"/>
            <w:r w:rsidRPr="00EC597C">
              <w:rPr>
                <w:rFonts w:ascii="Times New Roman" w:eastAsia="Times New Roman" w:hAnsi="Times New Roman" w:cs="Times New Roman"/>
                <w:b/>
                <w:bCs/>
                <w:i/>
                <w:color w:val="000000"/>
                <w:lang w:eastAsia="lv-LV"/>
              </w:rPr>
              <w:t>euro</w:t>
            </w:r>
            <w:proofErr w:type="spellEnd"/>
          </w:p>
        </w:tc>
        <w:tc>
          <w:tcPr>
            <w:tcW w:w="283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255B13F2" w14:textId="77777777" w:rsidR="006F23BC" w:rsidRPr="00EC597C" w:rsidRDefault="006F23BC" w:rsidP="00604169">
            <w:pPr>
              <w:spacing w:after="0" w:line="240" w:lineRule="auto"/>
              <w:jc w:val="center"/>
              <w:rPr>
                <w:rFonts w:ascii="Times New Roman" w:eastAsia="Times New Roman" w:hAnsi="Times New Roman" w:cs="Times New Roman"/>
                <w:b/>
                <w:bCs/>
                <w:color w:val="000000"/>
                <w:lang w:eastAsia="lv-LV"/>
              </w:rPr>
            </w:pPr>
            <w:r w:rsidRPr="00EC597C">
              <w:rPr>
                <w:rFonts w:ascii="Times New Roman" w:eastAsia="Times New Roman" w:hAnsi="Times New Roman" w:cs="Times New Roman"/>
                <w:b/>
                <w:bCs/>
                <w:color w:val="000000"/>
                <w:lang w:eastAsia="lv-LV"/>
              </w:rPr>
              <w:t>Galvojuma apmērs attiecībā pret kopējo valsts galvojumu portfeli, %</w:t>
            </w:r>
          </w:p>
        </w:tc>
      </w:tr>
      <w:tr w:rsidR="006F23BC" w:rsidRPr="00EC597C" w14:paraId="5C4C14C7" w14:textId="77777777" w:rsidTr="005B24ED">
        <w:trPr>
          <w:trHeight w:val="593"/>
          <w:jc w:val="center"/>
        </w:trPr>
        <w:tc>
          <w:tcPr>
            <w:tcW w:w="5245" w:type="dxa"/>
            <w:tcBorders>
              <w:top w:val="nil"/>
              <w:left w:val="single" w:sz="4" w:space="0" w:color="auto"/>
              <w:bottom w:val="single" w:sz="4" w:space="0" w:color="auto"/>
              <w:right w:val="single" w:sz="4" w:space="0" w:color="auto"/>
            </w:tcBorders>
            <w:shd w:val="clear" w:color="000000" w:fill="FFFFFF"/>
            <w:noWrap/>
            <w:vAlign w:val="center"/>
          </w:tcPr>
          <w:p w14:paraId="002987B8" w14:textId="77777777" w:rsidR="006F23BC" w:rsidRPr="00EC597C" w:rsidRDefault="006F23BC" w:rsidP="005B24ED">
            <w:pPr>
              <w:spacing w:before="40" w:after="40" w:line="240" w:lineRule="auto"/>
              <w:jc w:val="center"/>
              <w:rPr>
                <w:rFonts w:ascii="Times New Roman" w:hAnsi="Times New Roman" w:cs="Times New Roman"/>
              </w:rPr>
            </w:pPr>
            <w:r w:rsidRPr="00EC597C">
              <w:rPr>
                <w:rFonts w:ascii="Times New Roman" w:hAnsi="Times New Roman" w:cs="Times New Roman"/>
              </w:rPr>
              <w:t>Lauksaimniecības un lauku attīstības kredītu garantijas (dažādas kredītiestādes)</w:t>
            </w:r>
          </w:p>
        </w:tc>
        <w:tc>
          <w:tcPr>
            <w:tcW w:w="1701" w:type="dxa"/>
            <w:tcBorders>
              <w:top w:val="nil"/>
              <w:left w:val="nil"/>
              <w:bottom w:val="single" w:sz="4" w:space="0" w:color="auto"/>
              <w:right w:val="single" w:sz="4" w:space="0" w:color="auto"/>
            </w:tcBorders>
            <w:shd w:val="clear" w:color="000000" w:fill="FFFFFF"/>
            <w:noWrap/>
            <w:vAlign w:val="center"/>
          </w:tcPr>
          <w:p w14:paraId="54484900" w14:textId="77777777" w:rsidR="006F23BC" w:rsidRPr="00EC597C" w:rsidRDefault="006F23BC" w:rsidP="005B24ED">
            <w:pPr>
              <w:spacing w:before="40" w:after="40" w:line="240" w:lineRule="auto"/>
              <w:jc w:val="center"/>
              <w:rPr>
                <w:rFonts w:ascii="Times New Roman" w:hAnsi="Times New Roman" w:cs="Times New Roman"/>
                <w:color w:val="000000"/>
              </w:rPr>
            </w:pPr>
            <w:r w:rsidRPr="00EC597C">
              <w:rPr>
                <w:rFonts w:ascii="Times New Roman" w:hAnsi="Times New Roman" w:cs="Times New Roman"/>
                <w:color w:val="000000"/>
              </w:rPr>
              <w:t>230 473 810</w:t>
            </w:r>
          </w:p>
        </w:tc>
        <w:tc>
          <w:tcPr>
            <w:tcW w:w="2835" w:type="dxa"/>
            <w:tcBorders>
              <w:top w:val="nil"/>
              <w:left w:val="nil"/>
              <w:bottom w:val="single" w:sz="4" w:space="0" w:color="auto"/>
              <w:right w:val="single" w:sz="4" w:space="0" w:color="auto"/>
            </w:tcBorders>
            <w:shd w:val="clear" w:color="000000" w:fill="FFFFFF"/>
            <w:vAlign w:val="center"/>
          </w:tcPr>
          <w:p w14:paraId="742576D1" w14:textId="77777777" w:rsidR="006F23BC" w:rsidRPr="00EC597C" w:rsidRDefault="006F23BC" w:rsidP="005B24ED">
            <w:pPr>
              <w:spacing w:before="40" w:after="4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65,4 %</w:t>
            </w:r>
          </w:p>
        </w:tc>
      </w:tr>
      <w:tr w:rsidR="006F23BC" w:rsidRPr="00EC597C" w14:paraId="0AABDD3A" w14:textId="77777777" w:rsidTr="005B24ED">
        <w:trPr>
          <w:trHeight w:val="631"/>
          <w:jc w:val="center"/>
        </w:trPr>
        <w:tc>
          <w:tcPr>
            <w:tcW w:w="5245" w:type="dxa"/>
            <w:tcBorders>
              <w:top w:val="nil"/>
              <w:left w:val="single" w:sz="4" w:space="0" w:color="auto"/>
              <w:bottom w:val="single" w:sz="4" w:space="0" w:color="auto"/>
              <w:right w:val="single" w:sz="4" w:space="0" w:color="auto"/>
            </w:tcBorders>
            <w:shd w:val="clear" w:color="000000" w:fill="FFFFFF"/>
            <w:noWrap/>
            <w:vAlign w:val="center"/>
          </w:tcPr>
          <w:p w14:paraId="6DC60303" w14:textId="0A993CAA" w:rsidR="006F23BC" w:rsidRPr="00EC597C" w:rsidRDefault="006F23BC" w:rsidP="005B24ED">
            <w:pPr>
              <w:spacing w:before="40" w:after="40" w:line="240" w:lineRule="auto"/>
              <w:jc w:val="center"/>
              <w:rPr>
                <w:rFonts w:ascii="Times New Roman" w:hAnsi="Times New Roman" w:cs="Times New Roman"/>
              </w:rPr>
            </w:pPr>
            <w:r w:rsidRPr="00EC597C">
              <w:rPr>
                <w:rFonts w:ascii="Times New Roman" w:hAnsi="Times New Roman" w:cs="Times New Roman"/>
              </w:rPr>
              <w:t>Eiropas pagaidu atbalsta instruments bezdarba riska mazināšanai ārkārtas situācijā (SURE) pēc COVID</w:t>
            </w:r>
            <w:r w:rsidR="00597FA9" w:rsidRPr="469479B5">
              <w:rPr>
                <w:rFonts w:ascii="Times New Roman" w:hAnsi="Times New Roman" w:cs="Times New Roman"/>
                <w:color w:val="000000" w:themeColor="text1"/>
                <w:sz w:val="24"/>
                <w:szCs w:val="24"/>
              </w:rPr>
              <w:t>–</w:t>
            </w:r>
            <w:r w:rsidRPr="00EC597C">
              <w:rPr>
                <w:rFonts w:ascii="Times New Roman" w:hAnsi="Times New Roman" w:cs="Times New Roman"/>
              </w:rPr>
              <w:t>19 uzliesmojuma ES dalībvalstīm 3 (EK)</w:t>
            </w:r>
          </w:p>
        </w:tc>
        <w:tc>
          <w:tcPr>
            <w:tcW w:w="1701" w:type="dxa"/>
            <w:tcBorders>
              <w:top w:val="nil"/>
              <w:left w:val="nil"/>
              <w:bottom w:val="single" w:sz="4" w:space="0" w:color="auto"/>
              <w:right w:val="single" w:sz="4" w:space="0" w:color="auto"/>
            </w:tcBorders>
            <w:shd w:val="clear" w:color="000000" w:fill="FFFFFF"/>
            <w:noWrap/>
            <w:vAlign w:val="center"/>
          </w:tcPr>
          <w:p w14:paraId="09356E2B" w14:textId="65E94AE4" w:rsidR="006F23BC" w:rsidRPr="00EC597C" w:rsidRDefault="006F23BC" w:rsidP="005B24ED">
            <w:pPr>
              <w:spacing w:before="40" w:after="40" w:line="240" w:lineRule="auto"/>
              <w:jc w:val="center"/>
              <w:rPr>
                <w:rFonts w:ascii="Times New Roman" w:hAnsi="Times New Roman" w:cs="Times New Roman"/>
                <w:color w:val="000000"/>
              </w:rPr>
            </w:pPr>
            <w:r w:rsidRPr="00EC597C">
              <w:rPr>
                <w:rFonts w:ascii="Times New Roman" w:hAnsi="Times New Roman" w:cs="Times New Roman"/>
                <w:color w:val="000000"/>
              </w:rPr>
              <w:t>57 070 750</w:t>
            </w:r>
          </w:p>
        </w:tc>
        <w:tc>
          <w:tcPr>
            <w:tcW w:w="2835" w:type="dxa"/>
            <w:tcBorders>
              <w:top w:val="nil"/>
              <w:left w:val="nil"/>
              <w:bottom w:val="single" w:sz="4" w:space="0" w:color="auto"/>
              <w:right w:val="single" w:sz="4" w:space="0" w:color="auto"/>
            </w:tcBorders>
            <w:shd w:val="clear" w:color="000000" w:fill="FFFFFF"/>
            <w:vAlign w:val="center"/>
          </w:tcPr>
          <w:p w14:paraId="61D02F1A" w14:textId="77777777" w:rsidR="006F23BC" w:rsidRPr="00EC597C" w:rsidRDefault="006F23BC" w:rsidP="005B24ED">
            <w:pPr>
              <w:spacing w:before="40" w:after="4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16,2 %</w:t>
            </w:r>
          </w:p>
        </w:tc>
      </w:tr>
      <w:tr w:rsidR="006F23BC" w:rsidRPr="00EC597C" w14:paraId="05940F0B" w14:textId="77777777" w:rsidTr="005B24ED">
        <w:trPr>
          <w:trHeight w:val="170"/>
          <w:jc w:val="center"/>
        </w:trPr>
        <w:tc>
          <w:tcPr>
            <w:tcW w:w="5245" w:type="dxa"/>
            <w:tcBorders>
              <w:top w:val="nil"/>
              <w:left w:val="single" w:sz="4" w:space="0" w:color="auto"/>
              <w:bottom w:val="single" w:sz="4" w:space="0" w:color="auto"/>
              <w:right w:val="single" w:sz="4" w:space="0" w:color="auto"/>
            </w:tcBorders>
            <w:shd w:val="clear" w:color="000000" w:fill="FFFFFF"/>
            <w:noWrap/>
            <w:vAlign w:val="center"/>
          </w:tcPr>
          <w:p w14:paraId="7E52B94E" w14:textId="77777777" w:rsidR="006F23BC" w:rsidRPr="00EC597C" w:rsidRDefault="006F23BC" w:rsidP="005B24ED">
            <w:pPr>
              <w:spacing w:before="40" w:after="4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Studiju un studējošo kreditēšana (dažādas kredītiestādes)</w:t>
            </w:r>
          </w:p>
        </w:tc>
        <w:tc>
          <w:tcPr>
            <w:tcW w:w="1701" w:type="dxa"/>
            <w:tcBorders>
              <w:top w:val="nil"/>
              <w:left w:val="nil"/>
              <w:bottom w:val="single" w:sz="4" w:space="0" w:color="auto"/>
              <w:right w:val="single" w:sz="4" w:space="0" w:color="auto"/>
            </w:tcBorders>
            <w:shd w:val="clear" w:color="000000" w:fill="FFFFFF"/>
            <w:noWrap/>
            <w:vAlign w:val="center"/>
          </w:tcPr>
          <w:p w14:paraId="469BF13A" w14:textId="77777777" w:rsidR="006F23BC" w:rsidRPr="00EC597C" w:rsidRDefault="006F23BC" w:rsidP="005B24ED">
            <w:pPr>
              <w:spacing w:before="40" w:after="40" w:line="240" w:lineRule="auto"/>
              <w:jc w:val="center"/>
              <w:rPr>
                <w:rFonts w:ascii="Times New Roman" w:hAnsi="Times New Roman" w:cs="Times New Roman"/>
                <w:color w:val="000000"/>
              </w:rPr>
            </w:pPr>
            <w:r w:rsidRPr="00EC597C">
              <w:rPr>
                <w:rFonts w:ascii="Times New Roman" w:hAnsi="Times New Roman" w:cs="Times New Roman"/>
                <w:color w:val="000000"/>
              </w:rPr>
              <w:t>35 515 879</w:t>
            </w:r>
          </w:p>
        </w:tc>
        <w:tc>
          <w:tcPr>
            <w:tcW w:w="2835" w:type="dxa"/>
            <w:tcBorders>
              <w:top w:val="nil"/>
              <w:left w:val="nil"/>
              <w:bottom w:val="single" w:sz="4" w:space="0" w:color="auto"/>
              <w:right w:val="single" w:sz="4" w:space="0" w:color="auto"/>
            </w:tcBorders>
            <w:shd w:val="clear" w:color="000000" w:fill="FFFFFF"/>
            <w:vAlign w:val="center"/>
          </w:tcPr>
          <w:p w14:paraId="67821CB4" w14:textId="77777777" w:rsidR="006F23BC" w:rsidRPr="00EC597C" w:rsidRDefault="006F23BC" w:rsidP="005B24ED">
            <w:pPr>
              <w:spacing w:before="40" w:after="4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10,1 %</w:t>
            </w:r>
          </w:p>
        </w:tc>
      </w:tr>
      <w:tr w:rsidR="006F23BC" w:rsidRPr="00EC597C" w14:paraId="583497D4" w14:textId="77777777" w:rsidTr="005B24ED">
        <w:trPr>
          <w:trHeight w:val="170"/>
          <w:jc w:val="center"/>
        </w:trPr>
        <w:tc>
          <w:tcPr>
            <w:tcW w:w="5245" w:type="dxa"/>
            <w:tcBorders>
              <w:top w:val="nil"/>
              <w:left w:val="single" w:sz="4" w:space="0" w:color="auto"/>
              <w:bottom w:val="single" w:sz="4" w:space="0" w:color="auto"/>
              <w:right w:val="single" w:sz="4" w:space="0" w:color="auto"/>
            </w:tcBorders>
            <w:shd w:val="clear" w:color="000000" w:fill="FFFFFF"/>
            <w:noWrap/>
            <w:vAlign w:val="center"/>
          </w:tcPr>
          <w:p w14:paraId="1C11D0D2" w14:textId="77777777" w:rsidR="006F23BC" w:rsidRPr="00EC597C" w:rsidRDefault="006F23BC" w:rsidP="005B24ED">
            <w:pPr>
              <w:spacing w:before="40" w:after="4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Publisko izdevumu administratīvās kapacitātes stabilitātei Ukrainai (Pasaules Banka (SRAB))</w:t>
            </w:r>
          </w:p>
        </w:tc>
        <w:tc>
          <w:tcPr>
            <w:tcW w:w="1701" w:type="dxa"/>
            <w:tcBorders>
              <w:top w:val="nil"/>
              <w:left w:val="nil"/>
              <w:bottom w:val="single" w:sz="4" w:space="0" w:color="auto"/>
              <w:right w:val="single" w:sz="4" w:space="0" w:color="auto"/>
            </w:tcBorders>
            <w:shd w:val="clear" w:color="000000" w:fill="FFFFFF"/>
            <w:noWrap/>
            <w:vAlign w:val="center"/>
          </w:tcPr>
          <w:p w14:paraId="6AFE6A89" w14:textId="70AE3C2C" w:rsidR="006F23BC" w:rsidRPr="00EC597C" w:rsidRDefault="006F23BC" w:rsidP="005B24ED">
            <w:pPr>
              <w:spacing w:before="40" w:after="40" w:line="240" w:lineRule="auto"/>
              <w:jc w:val="center"/>
              <w:rPr>
                <w:rFonts w:ascii="Times New Roman" w:hAnsi="Times New Roman" w:cs="Times New Roman"/>
                <w:color w:val="000000"/>
              </w:rPr>
            </w:pPr>
            <w:r w:rsidRPr="00EC597C">
              <w:rPr>
                <w:rFonts w:ascii="Times New Roman" w:hAnsi="Times New Roman" w:cs="Times New Roman"/>
                <w:color w:val="000000"/>
              </w:rPr>
              <w:t>10 000 000</w:t>
            </w:r>
          </w:p>
        </w:tc>
        <w:tc>
          <w:tcPr>
            <w:tcW w:w="2835" w:type="dxa"/>
            <w:tcBorders>
              <w:top w:val="nil"/>
              <w:left w:val="nil"/>
              <w:bottom w:val="single" w:sz="4" w:space="0" w:color="auto"/>
              <w:right w:val="single" w:sz="4" w:space="0" w:color="auto"/>
            </w:tcBorders>
            <w:shd w:val="clear" w:color="000000" w:fill="FFFFFF"/>
            <w:vAlign w:val="center"/>
          </w:tcPr>
          <w:p w14:paraId="3D49EDCD" w14:textId="77777777" w:rsidR="006F23BC" w:rsidRPr="00EC597C" w:rsidRDefault="006F23BC" w:rsidP="005B24ED">
            <w:pPr>
              <w:spacing w:before="40" w:after="4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2,8 %</w:t>
            </w:r>
          </w:p>
        </w:tc>
      </w:tr>
      <w:tr w:rsidR="006F23BC" w:rsidRPr="00EC597C" w14:paraId="2AE97EF2" w14:textId="77777777" w:rsidTr="005B24ED">
        <w:trPr>
          <w:trHeight w:val="170"/>
          <w:jc w:val="center"/>
        </w:trPr>
        <w:tc>
          <w:tcPr>
            <w:tcW w:w="5245" w:type="dxa"/>
            <w:tcBorders>
              <w:top w:val="nil"/>
              <w:left w:val="single" w:sz="4" w:space="0" w:color="auto"/>
              <w:bottom w:val="single" w:sz="4" w:space="0" w:color="auto"/>
              <w:right w:val="single" w:sz="4" w:space="0" w:color="auto"/>
            </w:tcBorders>
            <w:shd w:val="clear" w:color="000000" w:fill="FFFFFF"/>
            <w:noWrap/>
            <w:vAlign w:val="center"/>
          </w:tcPr>
          <w:p w14:paraId="74B18F5B" w14:textId="77777777" w:rsidR="006F23BC" w:rsidRPr="00EC597C" w:rsidRDefault="006F23BC" w:rsidP="005B24ED">
            <w:pPr>
              <w:spacing w:before="40" w:after="4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VAS "Valsts nekustamie īpašumi" (AS "Swedbank")</w:t>
            </w:r>
          </w:p>
        </w:tc>
        <w:tc>
          <w:tcPr>
            <w:tcW w:w="1701" w:type="dxa"/>
            <w:tcBorders>
              <w:top w:val="nil"/>
              <w:left w:val="nil"/>
              <w:bottom w:val="single" w:sz="4" w:space="0" w:color="auto"/>
              <w:right w:val="single" w:sz="4" w:space="0" w:color="auto"/>
            </w:tcBorders>
            <w:shd w:val="clear" w:color="000000" w:fill="FFFFFF"/>
            <w:noWrap/>
            <w:vAlign w:val="center"/>
          </w:tcPr>
          <w:p w14:paraId="5AD5931D" w14:textId="77777777" w:rsidR="006F23BC" w:rsidRPr="00EC597C" w:rsidRDefault="006F23BC" w:rsidP="005B24ED">
            <w:pPr>
              <w:spacing w:before="40" w:after="40" w:line="240" w:lineRule="auto"/>
              <w:jc w:val="center"/>
              <w:rPr>
                <w:rFonts w:ascii="Times New Roman" w:hAnsi="Times New Roman" w:cs="Times New Roman"/>
                <w:color w:val="000000"/>
              </w:rPr>
            </w:pPr>
            <w:r w:rsidRPr="00EC597C">
              <w:rPr>
                <w:rFonts w:ascii="Times New Roman" w:hAnsi="Times New Roman" w:cs="Times New Roman"/>
                <w:color w:val="000000"/>
              </w:rPr>
              <w:t>8 287 258</w:t>
            </w:r>
          </w:p>
        </w:tc>
        <w:tc>
          <w:tcPr>
            <w:tcW w:w="2835" w:type="dxa"/>
            <w:tcBorders>
              <w:top w:val="nil"/>
              <w:left w:val="nil"/>
              <w:bottom w:val="single" w:sz="4" w:space="0" w:color="auto"/>
              <w:right w:val="single" w:sz="4" w:space="0" w:color="auto"/>
            </w:tcBorders>
            <w:shd w:val="clear" w:color="000000" w:fill="FFFFFF"/>
            <w:vAlign w:val="center"/>
          </w:tcPr>
          <w:p w14:paraId="4E799F85" w14:textId="77777777" w:rsidR="006F23BC" w:rsidRPr="00EC597C" w:rsidRDefault="006F23BC" w:rsidP="005B24ED">
            <w:pPr>
              <w:spacing w:before="40" w:after="4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2,4 %</w:t>
            </w:r>
          </w:p>
        </w:tc>
      </w:tr>
      <w:tr w:rsidR="006F23BC" w:rsidRPr="00EC597C" w14:paraId="2092E136" w14:textId="77777777" w:rsidTr="005B24ED">
        <w:trPr>
          <w:trHeight w:val="170"/>
          <w:jc w:val="center"/>
        </w:trPr>
        <w:tc>
          <w:tcPr>
            <w:tcW w:w="5245" w:type="dxa"/>
            <w:tcBorders>
              <w:top w:val="nil"/>
              <w:left w:val="single" w:sz="4" w:space="0" w:color="auto"/>
              <w:bottom w:val="single" w:sz="4" w:space="0" w:color="auto"/>
              <w:right w:val="single" w:sz="4" w:space="0" w:color="auto"/>
            </w:tcBorders>
            <w:shd w:val="clear" w:color="000000" w:fill="FFFFFF"/>
            <w:noWrap/>
            <w:vAlign w:val="center"/>
          </w:tcPr>
          <w:p w14:paraId="5AB7C448" w14:textId="022F6768" w:rsidR="006F23BC" w:rsidRPr="00EC597C" w:rsidRDefault="006F23BC" w:rsidP="005B24ED">
            <w:pPr>
              <w:spacing w:before="40" w:after="4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Ārkārtas makro finansiālajai palīdzībai Ukrainai (EK)</w:t>
            </w:r>
          </w:p>
        </w:tc>
        <w:tc>
          <w:tcPr>
            <w:tcW w:w="1701" w:type="dxa"/>
            <w:tcBorders>
              <w:top w:val="nil"/>
              <w:left w:val="nil"/>
              <w:bottom w:val="single" w:sz="4" w:space="0" w:color="auto"/>
              <w:right w:val="single" w:sz="4" w:space="0" w:color="auto"/>
            </w:tcBorders>
            <w:shd w:val="clear" w:color="000000" w:fill="FFFFFF"/>
            <w:noWrap/>
            <w:vAlign w:val="center"/>
          </w:tcPr>
          <w:p w14:paraId="56F1EB1A" w14:textId="77777777" w:rsidR="006F23BC" w:rsidRPr="00EC597C" w:rsidRDefault="006F23BC" w:rsidP="005B24ED">
            <w:pPr>
              <w:spacing w:before="40" w:after="40" w:line="240" w:lineRule="auto"/>
              <w:jc w:val="center"/>
              <w:rPr>
                <w:rFonts w:ascii="Times New Roman" w:hAnsi="Times New Roman" w:cs="Times New Roman"/>
                <w:color w:val="000000"/>
              </w:rPr>
            </w:pPr>
            <w:r w:rsidRPr="00EC597C">
              <w:rPr>
                <w:rFonts w:ascii="Times New Roman" w:hAnsi="Times New Roman" w:cs="Times New Roman"/>
                <w:color w:val="000000"/>
              </w:rPr>
              <w:t>8 095 766</w:t>
            </w:r>
          </w:p>
        </w:tc>
        <w:tc>
          <w:tcPr>
            <w:tcW w:w="2835" w:type="dxa"/>
            <w:tcBorders>
              <w:top w:val="nil"/>
              <w:left w:val="nil"/>
              <w:bottom w:val="single" w:sz="4" w:space="0" w:color="auto"/>
              <w:right w:val="single" w:sz="4" w:space="0" w:color="auto"/>
            </w:tcBorders>
            <w:shd w:val="clear" w:color="000000" w:fill="FFFFFF"/>
            <w:vAlign w:val="center"/>
          </w:tcPr>
          <w:p w14:paraId="19D52255" w14:textId="77777777" w:rsidR="006F23BC" w:rsidRPr="00EC597C" w:rsidRDefault="006F23BC" w:rsidP="005B24ED">
            <w:pPr>
              <w:spacing w:before="40" w:after="4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2,3 %</w:t>
            </w:r>
          </w:p>
        </w:tc>
      </w:tr>
      <w:tr w:rsidR="006F23BC" w:rsidRPr="00EC597C" w14:paraId="2E16B79C" w14:textId="77777777" w:rsidTr="005B24ED">
        <w:trPr>
          <w:trHeight w:val="170"/>
          <w:jc w:val="center"/>
        </w:trPr>
        <w:tc>
          <w:tcPr>
            <w:tcW w:w="5245" w:type="dxa"/>
            <w:tcBorders>
              <w:top w:val="nil"/>
              <w:left w:val="single" w:sz="4" w:space="0" w:color="auto"/>
              <w:bottom w:val="single" w:sz="4" w:space="0" w:color="auto"/>
              <w:right w:val="single" w:sz="4" w:space="0" w:color="auto"/>
            </w:tcBorders>
            <w:shd w:val="clear" w:color="000000" w:fill="FFFFFF"/>
            <w:noWrap/>
            <w:vAlign w:val="center"/>
          </w:tcPr>
          <w:p w14:paraId="3DD68F49" w14:textId="4B912710" w:rsidR="006F23BC" w:rsidRPr="00EC597C" w:rsidRDefault="006F23BC" w:rsidP="005B24ED">
            <w:pPr>
              <w:spacing w:before="40" w:after="4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 xml:space="preserve">VAS "Attīstības finanšu institūcija </w:t>
            </w:r>
            <w:proofErr w:type="spellStart"/>
            <w:r w:rsidRPr="00EC597C">
              <w:rPr>
                <w:rFonts w:ascii="Times New Roman" w:eastAsia="Times New Roman" w:hAnsi="Times New Roman" w:cs="Times New Roman"/>
                <w:color w:val="000000"/>
                <w:lang w:eastAsia="lv-LV"/>
              </w:rPr>
              <w:t>Altum</w:t>
            </w:r>
            <w:proofErr w:type="spellEnd"/>
            <w:r w:rsidRPr="00EC597C">
              <w:rPr>
                <w:rFonts w:ascii="Times New Roman" w:eastAsia="Times New Roman" w:hAnsi="Times New Roman" w:cs="Times New Roman"/>
                <w:color w:val="000000"/>
                <w:lang w:eastAsia="lv-LV"/>
              </w:rPr>
              <w:t>" (EIB)</w:t>
            </w:r>
          </w:p>
        </w:tc>
        <w:tc>
          <w:tcPr>
            <w:tcW w:w="1701" w:type="dxa"/>
            <w:tcBorders>
              <w:top w:val="nil"/>
              <w:left w:val="nil"/>
              <w:bottom w:val="single" w:sz="4" w:space="0" w:color="auto"/>
              <w:right w:val="single" w:sz="4" w:space="0" w:color="auto"/>
            </w:tcBorders>
            <w:shd w:val="clear" w:color="000000" w:fill="FFFFFF"/>
            <w:noWrap/>
            <w:vAlign w:val="center"/>
          </w:tcPr>
          <w:p w14:paraId="6B43C5F9" w14:textId="77777777" w:rsidR="006F23BC" w:rsidRPr="00EC597C" w:rsidRDefault="006F23BC" w:rsidP="005B24ED">
            <w:pPr>
              <w:spacing w:before="40" w:after="40" w:line="240" w:lineRule="auto"/>
              <w:jc w:val="center"/>
              <w:rPr>
                <w:rFonts w:ascii="Times New Roman" w:hAnsi="Times New Roman" w:cs="Times New Roman"/>
                <w:color w:val="000000"/>
              </w:rPr>
            </w:pPr>
            <w:r w:rsidRPr="00EC597C">
              <w:rPr>
                <w:rFonts w:ascii="Times New Roman" w:hAnsi="Times New Roman" w:cs="Times New Roman"/>
                <w:color w:val="000000"/>
              </w:rPr>
              <w:t>1 562 465</w:t>
            </w:r>
          </w:p>
        </w:tc>
        <w:tc>
          <w:tcPr>
            <w:tcW w:w="2835" w:type="dxa"/>
            <w:tcBorders>
              <w:top w:val="nil"/>
              <w:left w:val="nil"/>
              <w:bottom w:val="single" w:sz="4" w:space="0" w:color="auto"/>
              <w:right w:val="single" w:sz="4" w:space="0" w:color="auto"/>
            </w:tcBorders>
            <w:shd w:val="clear" w:color="000000" w:fill="FFFFFF"/>
            <w:vAlign w:val="center"/>
          </w:tcPr>
          <w:p w14:paraId="220ED539" w14:textId="77777777" w:rsidR="006F23BC" w:rsidRPr="00EC597C" w:rsidRDefault="006F23BC" w:rsidP="005B24ED">
            <w:pPr>
              <w:spacing w:before="40" w:after="4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0,4 %</w:t>
            </w:r>
          </w:p>
        </w:tc>
      </w:tr>
      <w:tr w:rsidR="006F23BC" w:rsidRPr="00EC597C" w14:paraId="310A6F5D" w14:textId="77777777" w:rsidTr="005B24ED">
        <w:trPr>
          <w:trHeight w:val="170"/>
          <w:jc w:val="center"/>
        </w:trPr>
        <w:tc>
          <w:tcPr>
            <w:tcW w:w="5245" w:type="dxa"/>
            <w:tcBorders>
              <w:top w:val="nil"/>
              <w:left w:val="single" w:sz="4" w:space="0" w:color="auto"/>
              <w:bottom w:val="single" w:sz="4" w:space="0" w:color="auto"/>
              <w:right w:val="single" w:sz="4" w:space="0" w:color="auto"/>
            </w:tcBorders>
            <w:shd w:val="clear" w:color="000000" w:fill="FFFFFF"/>
            <w:noWrap/>
            <w:vAlign w:val="center"/>
          </w:tcPr>
          <w:p w14:paraId="388EB596" w14:textId="77777777" w:rsidR="006F23BC" w:rsidRPr="00EC597C" w:rsidRDefault="006F23BC" w:rsidP="005B24ED">
            <w:pPr>
              <w:spacing w:before="40" w:after="40" w:line="240" w:lineRule="auto"/>
              <w:jc w:val="center"/>
              <w:rPr>
                <w:rFonts w:ascii="Times New Roman" w:hAnsi="Times New Roman" w:cs="Times New Roman"/>
              </w:rPr>
            </w:pPr>
            <w:r w:rsidRPr="00EC597C">
              <w:rPr>
                <w:rFonts w:ascii="Times New Roman" w:hAnsi="Times New Roman" w:cs="Times New Roman"/>
              </w:rPr>
              <w:t>Latvijas Olimpiskā komiteja (AS "Swedbank")</w:t>
            </w:r>
          </w:p>
        </w:tc>
        <w:tc>
          <w:tcPr>
            <w:tcW w:w="1701" w:type="dxa"/>
            <w:tcBorders>
              <w:top w:val="nil"/>
              <w:left w:val="nil"/>
              <w:bottom w:val="single" w:sz="4" w:space="0" w:color="auto"/>
              <w:right w:val="single" w:sz="4" w:space="0" w:color="auto"/>
            </w:tcBorders>
            <w:shd w:val="clear" w:color="000000" w:fill="FFFFFF"/>
            <w:noWrap/>
            <w:vAlign w:val="center"/>
          </w:tcPr>
          <w:p w14:paraId="55D91422" w14:textId="77777777" w:rsidR="006F23BC" w:rsidRPr="00EC597C" w:rsidRDefault="006F23BC" w:rsidP="005B24ED">
            <w:pPr>
              <w:spacing w:before="40" w:after="40" w:line="240" w:lineRule="auto"/>
              <w:jc w:val="center"/>
              <w:rPr>
                <w:rFonts w:ascii="Times New Roman" w:hAnsi="Times New Roman" w:cs="Times New Roman"/>
                <w:color w:val="000000"/>
              </w:rPr>
            </w:pPr>
            <w:r w:rsidRPr="00EC597C">
              <w:rPr>
                <w:rFonts w:ascii="Times New Roman" w:hAnsi="Times New Roman" w:cs="Times New Roman"/>
                <w:color w:val="000000"/>
              </w:rPr>
              <w:t>1 251 450</w:t>
            </w:r>
          </w:p>
        </w:tc>
        <w:tc>
          <w:tcPr>
            <w:tcW w:w="2835" w:type="dxa"/>
            <w:tcBorders>
              <w:top w:val="nil"/>
              <w:left w:val="nil"/>
              <w:bottom w:val="single" w:sz="4" w:space="0" w:color="auto"/>
              <w:right w:val="single" w:sz="4" w:space="0" w:color="auto"/>
            </w:tcBorders>
            <w:shd w:val="clear" w:color="000000" w:fill="FFFFFF"/>
            <w:vAlign w:val="center"/>
          </w:tcPr>
          <w:p w14:paraId="03E631A0" w14:textId="77777777" w:rsidR="006F23BC" w:rsidRPr="00EC597C" w:rsidRDefault="006F23BC" w:rsidP="005B24ED">
            <w:pPr>
              <w:spacing w:before="40" w:after="4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0,4 %</w:t>
            </w:r>
          </w:p>
        </w:tc>
      </w:tr>
    </w:tbl>
    <w:p w14:paraId="19FB346A" w14:textId="67A3F239" w:rsidR="00D84C00" w:rsidRPr="00F81AF8" w:rsidRDefault="05732BEB" w:rsidP="469479B5">
      <w:pPr>
        <w:pStyle w:val="NormalWeb"/>
        <w:spacing w:before="0" w:beforeAutospacing="0" w:after="0" w:afterAutospacing="0"/>
        <w:ind w:firstLine="709"/>
        <w:jc w:val="both"/>
        <w:textAlignment w:val="baseline"/>
        <w:rPr>
          <w:rFonts w:eastAsia="Calibri"/>
        </w:rPr>
      </w:pPr>
      <w:r w:rsidRPr="469479B5">
        <w:rPr>
          <w:rFonts w:eastAsia="Calibri"/>
        </w:rPr>
        <w:lastRenderedPageBreak/>
        <w:t>G</w:t>
      </w:r>
      <w:r w:rsidR="523268B8" w:rsidRPr="469479B5">
        <w:rPr>
          <w:rFonts w:eastAsia="Calibri"/>
        </w:rPr>
        <w:t>alvojumus Starptautiskās rekonstrukcijas un attīstības bankai (Pasaules Bankas grupas ietvaros) un EK atbalstam Ukrainai</w:t>
      </w:r>
      <w:r w:rsidRPr="469479B5">
        <w:rPr>
          <w:rFonts w:eastAsia="Calibri"/>
        </w:rPr>
        <w:t xml:space="preserve"> L</w:t>
      </w:r>
      <w:r w:rsidR="007B0D80">
        <w:rPr>
          <w:rFonts w:eastAsia="Calibri"/>
        </w:rPr>
        <w:t xml:space="preserve">R </w:t>
      </w:r>
      <w:r w:rsidRPr="469479B5">
        <w:rPr>
          <w:rFonts w:eastAsia="Calibri"/>
        </w:rPr>
        <w:t>izsniedza 2022.</w:t>
      </w:r>
      <w:r w:rsidR="6B0AA161" w:rsidRPr="469479B5">
        <w:rPr>
          <w:rFonts w:eastAsia="Calibri"/>
        </w:rPr>
        <w:t xml:space="preserve"> </w:t>
      </w:r>
      <w:r w:rsidRPr="469479B5">
        <w:rPr>
          <w:rFonts w:eastAsia="Calibri"/>
        </w:rPr>
        <w:t>gadā</w:t>
      </w:r>
      <w:r w:rsidR="523268B8" w:rsidRPr="469479B5">
        <w:rPr>
          <w:rFonts w:eastAsia="Calibri"/>
        </w:rPr>
        <w:t xml:space="preserve">. </w:t>
      </w:r>
    </w:p>
    <w:p w14:paraId="24F9C524" w14:textId="792FB0AD" w:rsidR="00546447" w:rsidRPr="005963DE" w:rsidRDefault="05732BEB" w:rsidP="469479B5">
      <w:pPr>
        <w:pStyle w:val="NormalWeb"/>
        <w:spacing w:before="0" w:beforeAutospacing="0" w:after="0" w:afterAutospacing="0"/>
        <w:ind w:firstLine="709"/>
        <w:jc w:val="both"/>
        <w:textAlignment w:val="baseline"/>
        <w:rPr>
          <w:rFonts w:eastAsia="Calibri"/>
        </w:rPr>
      </w:pPr>
      <w:r w:rsidRPr="469479B5">
        <w:rPr>
          <w:rFonts w:eastAsia="Calibri"/>
        </w:rPr>
        <w:t>V</w:t>
      </w:r>
      <w:r w:rsidR="395A4771" w:rsidRPr="469479B5">
        <w:rPr>
          <w:rFonts w:eastAsia="Calibri"/>
        </w:rPr>
        <w:t xml:space="preserve">alsts galvojuma līgumu ar Starptautiskās rekonstrukcijas un attīstības banku (Pasaules Bankas grupas ietvaros) par aizdevumu Ukrainai 10,0 milj. </w:t>
      </w:r>
      <w:proofErr w:type="spellStart"/>
      <w:r w:rsidR="395A4771" w:rsidRPr="469479B5">
        <w:rPr>
          <w:rFonts w:eastAsia="Calibri"/>
          <w:i/>
          <w:iCs/>
        </w:rPr>
        <w:t>euro</w:t>
      </w:r>
      <w:proofErr w:type="spellEnd"/>
      <w:r w:rsidR="395A4771" w:rsidRPr="469479B5">
        <w:rPr>
          <w:rFonts w:eastAsia="Calibri"/>
        </w:rPr>
        <w:t xml:space="preserve"> un aizdevuma procentiem “Publisko izdevumu administratīvās kapacitātes stiprināšanai Ukrainā” projekta ietvaros</w:t>
      </w:r>
      <w:r w:rsidRPr="469479B5">
        <w:rPr>
          <w:rFonts w:eastAsia="Calibri"/>
        </w:rPr>
        <w:t xml:space="preserve"> L</w:t>
      </w:r>
      <w:r w:rsidR="007B0D80">
        <w:rPr>
          <w:rFonts w:eastAsia="Calibri"/>
        </w:rPr>
        <w:t xml:space="preserve">R </w:t>
      </w:r>
      <w:r w:rsidRPr="469479B5">
        <w:rPr>
          <w:rFonts w:eastAsia="Calibri"/>
        </w:rPr>
        <w:t>parakstīja 2022.</w:t>
      </w:r>
      <w:r w:rsidR="7551CF64" w:rsidRPr="469479B5">
        <w:rPr>
          <w:rFonts w:eastAsia="Calibri"/>
        </w:rPr>
        <w:t xml:space="preserve"> </w:t>
      </w:r>
      <w:r w:rsidRPr="469479B5">
        <w:rPr>
          <w:rFonts w:eastAsia="Calibri"/>
        </w:rPr>
        <w:t>gada 11.</w:t>
      </w:r>
      <w:r w:rsidR="5E854580" w:rsidRPr="469479B5">
        <w:rPr>
          <w:rFonts w:eastAsia="Calibri"/>
        </w:rPr>
        <w:t xml:space="preserve"> </w:t>
      </w:r>
      <w:r w:rsidRPr="469479B5">
        <w:rPr>
          <w:rFonts w:eastAsia="Calibri"/>
        </w:rPr>
        <w:t xml:space="preserve">jūlijā saskaņā ar </w:t>
      </w:r>
      <w:r w:rsidRPr="469479B5">
        <w:rPr>
          <w:rFonts w:eastAsia="Calibri"/>
          <w:i/>
          <w:iCs/>
        </w:rPr>
        <w:t>Ukrainas civiliedzīvotāju atbalsta likuma</w:t>
      </w:r>
      <w:r w:rsidRPr="469479B5">
        <w:rPr>
          <w:rFonts w:eastAsia="Calibri"/>
        </w:rPr>
        <w:t xml:space="preserve"> 8.</w:t>
      </w:r>
      <w:r w:rsidRPr="469479B5">
        <w:rPr>
          <w:rFonts w:eastAsia="Calibri"/>
          <w:vertAlign w:val="superscript"/>
        </w:rPr>
        <w:t>2</w:t>
      </w:r>
      <w:r w:rsidRPr="469479B5">
        <w:rPr>
          <w:rFonts w:eastAsia="Calibri"/>
        </w:rPr>
        <w:t xml:space="preserve"> pantā noteikto</w:t>
      </w:r>
      <w:r w:rsidR="395A4771" w:rsidRPr="469479B5">
        <w:rPr>
          <w:rFonts w:eastAsia="Calibri"/>
        </w:rPr>
        <w:t>. Aizdevuma atmaksas galējais termiņš plānots 2040.</w:t>
      </w:r>
      <w:r w:rsidR="37253732" w:rsidRPr="469479B5">
        <w:rPr>
          <w:rFonts w:eastAsia="Calibri"/>
        </w:rPr>
        <w:t xml:space="preserve"> </w:t>
      </w:r>
      <w:r w:rsidR="395A4771" w:rsidRPr="469479B5">
        <w:rPr>
          <w:rFonts w:eastAsia="Calibri"/>
        </w:rPr>
        <w:t>gada 15.</w:t>
      </w:r>
      <w:r w:rsidR="4697825F" w:rsidRPr="469479B5">
        <w:rPr>
          <w:rFonts w:eastAsia="Calibri"/>
        </w:rPr>
        <w:t xml:space="preserve"> </w:t>
      </w:r>
      <w:r w:rsidR="395A4771" w:rsidRPr="469479B5">
        <w:rPr>
          <w:rFonts w:eastAsia="Calibri"/>
        </w:rPr>
        <w:t>augustā.</w:t>
      </w:r>
    </w:p>
    <w:p w14:paraId="2ECD1E25" w14:textId="47837546" w:rsidR="002B720A" w:rsidRDefault="395A4771" w:rsidP="000070BD">
      <w:pPr>
        <w:pStyle w:val="NormalWeb"/>
        <w:spacing w:before="0" w:beforeAutospacing="0" w:after="0"/>
        <w:ind w:firstLine="709"/>
        <w:jc w:val="both"/>
        <w:textAlignment w:val="baseline"/>
      </w:pPr>
      <w:r w:rsidRPr="469479B5">
        <w:rPr>
          <w:rFonts w:eastAsia="Calibri"/>
        </w:rPr>
        <w:t>Savukārt garantijas nolīgumu (</w:t>
      </w:r>
      <w:r w:rsidR="45EE66ED" w:rsidRPr="469479B5">
        <w:rPr>
          <w:rFonts w:eastAsia="Calibri"/>
        </w:rPr>
        <w:t xml:space="preserve">šīs deklarācijas </w:t>
      </w:r>
      <w:proofErr w:type="spellStart"/>
      <w:r w:rsidR="45EE66ED" w:rsidRPr="469479B5">
        <w:rPr>
          <w:rFonts w:eastAsia="Calibri"/>
        </w:rPr>
        <w:t>apakšsadaļas</w:t>
      </w:r>
      <w:proofErr w:type="spellEnd"/>
      <w:r w:rsidR="45EE66ED" w:rsidRPr="469479B5">
        <w:rPr>
          <w:rFonts w:eastAsia="Calibri"/>
        </w:rPr>
        <w:t xml:space="preserve"> ietvaros </w:t>
      </w:r>
      <w:r w:rsidRPr="469479B5">
        <w:rPr>
          <w:rFonts w:eastAsia="Calibri"/>
        </w:rPr>
        <w:t>turpmāk</w:t>
      </w:r>
      <w:r w:rsidR="45EE66ED" w:rsidRPr="469479B5">
        <w:rPr>
          <w:rFonts w:eastAsia="Calibri"/>
        </w:rPr>
        <w:t xml:space="preserve"> – </w:t>
      </w:r>
      <w:r w:rsidRPr="469479B5">
        <w:rPr>
          <w:rFonts w:eastAsia="Calibri"/>
        </w:rPr>
        <w:t>Nolīgums) ar EK, pamatojoties uz</w:t>
      </w:r>
      <w:r>
        <w:t xml:space="preserve"> lēmumu par ārkārtas </w:t>
      </w:r>
      <w:proofErr w:type="spellStart"/>
      <w:r>
        <w:t>makrofinansiālo</w:t>
      </w:r>
      <w:proofErr w:type="spellEnd"/>
      <w:r>
        <w:t xml:space="preserve"> palīdzību Ukrainai</w:t>
      </w:r>
      <w:r w:rsidR="05732BEB" w:rsidRPr="469479B5">
        <w:rPr>
          <w:rFonts w:eastAsia="Calibri"/>
        </w:rPr>
        <w:t xml:space="preserve"> L</w:t>
      </w:r>
      <w:r w:rsidR="007B0D80">
        <w:rPr>
          <w:rFonts w:eastAsia="Calibri"/>
        </w:rPr>
        <w:t>R</w:t>
      </w:r>
      <w:r w:rsidR="05732BEB" w:rsidRPr="469479B5">
        <w:rPr>
          <w:rFonts w:eastAsia="Calibri"/>
        </w:rPr>
        <w:t xml:space="preserve"> parakstīja 2022.</w:t>
      </w:r>
      <w:r w:rsidR="06CC5CBB" w:rsidRPr="469479B5">
        <w:rPr>
          <w:rFonts w:eastAsia="Calibri"/>
        </w:rPr>
        <w:t xml:space="preserve"> </w:t>
      </w:r>
      <w:r w:rsidR="05732BEB" w:rsidRPr="469479B5">
        <w:rPr>
          <w:rFonts w:eastAsia="Calibri"/>
        </w:rPr>
        <w:t>gada 1.</w:t>
      </w:r>
      <w:r w:rsidR="5FAA5955" w:rsidRPr="469479B5">
        <w:rPr>
          <w:rFonts w:eastAsia="Calibri"/>
        </w:rPr>
        <w:t xml:space="preserve"> </w:t>
      </w:r>
      <w:r w:rsidR="05732BEB" w:rsidRPr="469479B5">
        <w:rPr>
          <w:rFonts w:eastAsia="Calibri"/>
        </w:rPr>
        <w:t>decembrī</w:t>
      </w:r>
      <w:r>
        <w:t>. Nolīgums paredz līdz 2058.</w:t>
      </w:r>
      <w:r w:rsidR="5396C038">
        <w:t xml:space="preserve"> </w:t>
      </w:r>
      <w:r>
        <w:t>gada 31.</w:t>
      </w:r>
      <w:r w:rsidR="4B7127D0">
        <w:t xml:space="preserve"> </w:t>
      </w:r>
      <w:r>
        <w:t>decembrim L</w:t>
      </w:r>
      <w:r w:rsidR="007B0D80">
        <w:t>R</w:t>
      </w:r>
      <w:r>
        <w:t xml:space="preserve"> garantēt aizdevuma pamatsummu </w:t>
      </w:r>
      <w:r w:rsidR="43D50BA0">
        <w:t>kopsummā 8,1 milj. </w:t>
      </w:r>
      <w:proofErr w:type="spellStart"/>
      <w:r w:rsidR="43D50BA0" w:rsidRPr="469479B5">
        <w:rPr>
          <w:i/>
          <w:iCs/>
        </w:rPr>
        <w:t>euro</w:t>
      </w:r>
      <w:proofErr w:type="spellEnd"/>
      <w:r w:rsidR="43D50BA0" w:rsidRPr="469479B5">
        <w:rPr>
          <w:i/>
          <w:iCs/>
        </w:rPr>
        <w:t xml:space="preserve"> </w:t>
      </w:r>
      <w:r w:rsidR="43D50BA0">
        <w:t>apmērā.</w:t>
      </w:r>
    </w:p>
    <w:p w14:paraId="416EA047" w14:textId="2FFD8C18" w:rsidR="00E851FE" w:rsidRDefault="523268B8" w:rsidP="469479B5">
      <w:pPr>
        <w:pStyle w:val="NormalWeb"/>
        <w:spacing w:before="0" w:beforeAutospacing="0" w:after="0"/>
        <w:ind w:firstLine="709"/>
        <w:jc w:val="both"/>
        <w:textAlignment w:val="baseline"/>
      </w:pPr>
      <w:r w:rsidRPr="469479B5">
        <w:rPr>
          <w:rFonts w:eastAsia="Calibri"/>
        </w:rPr>
        <w:t>S</w:t>
      </w:r>
      <w:r>
        <w:t>tarptautiskās reitingu aģentūras “</w:t>
      </w:r>
      <w:proofErr w:type="spellStart"/>
      <w:r>
        <w:t>Fitch</w:t>
      </w:r>
      <w:proofErr w:type="spellEnd"/>
      <w:r>
        <w:t>”, “R&amp;I”, “</w:t>
      </w:r>
      <w:proofErr w:type="spellStart"/>
      <w:r>
        <w:t>Moody’s</w:t>
      </w:r>
      <w:proofErr w:type="spellEnd"/>
      <w:r>
        <w:t xml:space="preserve"> Investors </w:t>
      </w:r>
      <w:proofErr w:type="spellStart"/>
      <w:r>
        <w:t>Service</w:t>
      </w:r>
      <w:proofErr w:type="spellEnd"/>
      <w:r>
        <w:t xml:space="preserve">” ir noteikušas Ukrainas kredītreitingu līmenī, kas norāda uz būtiskiem riskiem turpmākai saistību izpildei. Vienlaicīgi jāatzīmē, ka starptautiskā reitingu aģentūra “S&amp;P </w:t>
      </w:r>
      <w:proofErr w:type="spellStart"/>
      <w:r>
        <w:t>Global</w:t>
      </w:r>
      <w:proofErr w:type="spellEnd"/>
      <w:r>
        <w:t xml:space="preserve"> </w:t>
      </w:r>
      <w:proofErr w:type="spellStart"/>
      <w:r>
        <w:t>Ratings</w:t>
      </w:r>
      <w:proofErr w:type="spellEnd"/>
      <w:r>
        <w:t>” 2024.</w:t>
      </w:r>
      <w:r w:rsidR="21C3E88D">
        <w:t xml:space="preserve"> </w:t>
      </w:r>
      <w:r>
        <w:t>gada 8.</w:t>
      </w:r>
      <w:r w:rsidR="0B5266BC">
        <w:t xml:space="preserve"> </w:t>
      </w:r>
      <w:r>
        <w:t xml:space="preserve">martā pazemināja Ukrainas kredītreitingu no CCC uz CC ar negatīvu nākotnes aizņemšanās prognozi ilgtermiņā, kas liecina par gandrīz </w:t>
      </w:r>
      <w:proofErr w:type="spellStart"/>
      <w:r w:rsidRPr="469479B5">
        <w:rPr>
          <w:i/>
          <w:iCs/>
        </w:rPr>
        <w:t>defolta</w:t>
      </w:r>
      <w:proofErr w:type="spellEnd"/>
      <w:r>
        <w:t xml:space="preserve"> stāvokli joprojām notiekošā kara dēļ, tādējādi šis risks ik gadu tiek pārvērtēts, strikti skatoties uz nākamo gadu notikumiem.</w:t>
      </w:r>
      <w:r w:rsidRPr="469479B5">
        <w:rPr>
          <w:rFonts w:eastAsia="Arial Unicode MS"/>
          <w:sz w:val="20"/>
          <w:szCs w:val="20"/>
        </w:rPr>
        <w:t xml:space="preserve"> </w:t>
      </w:r>
      <w:r w:rsidRPr="469479B5">
        <w:rPr>
          <w:rFonts w:eastAsia="Arial Unicode MS"/>
        </w:rPr>
        <w:t>Vienlaikus, šis risks ir iekļauts fiskālā nodrošinājuma rezerves aprēķinā, un</w:t>
      </w:r>
      <w:r>
        <w:t xml:space="preserve"> valsts galvojumiem Ukrainas atbalstam ir izveidoti uzkrājumi.</w:t>
      </w:r>
    </w:p>
    <w:p w14:paraId="7AA5E5FE" w14:textId="4E533A74" w:rsidR="00821D16" w:rsidRPr="005963DE" w:rsidRDefault="00D84C00" w:rsidP="00EC597C">
      <w:pPr>
        <w:pStyle w:val="NormalWeb"/>
        <w:spacing w:before="0" w:beforeAutospacing="0" w:after="0" w:afterAutospacing="0"/>
        <w:ind w:firstLine="709"/>
        <w:jc w:val="both"/>
        <w:textAlignment w:val="baseline"/>
        <w:rPr>
          <w:rFonts w:eastAsia="Calibri"/>
        </w:rPr>
      </w:pPr>
      <w:r>
        <w:rPr>
          <w:rFonts w:eastAsia="Calibri"/>
        </w:rPr>
        <w:t xml:space="preserve">Vispārējā kārtībā sniegto </w:t>
      </w:r>
      <w:r w:rsidRPr="0093266C">
        <w:rPr>
          <w:rFonts w:eastAsia="Calibri"/>
        </w:rPr>
        <w:t>g</w:t>
      </w:r>
      <w:r w:rsidR="00821D16" w:rsidRPr="005963DE">
        <w:rPr>
          <w:rFonts w:eastAsia="Calibri"/>
        </w:rPr>
        <w:t xml:space="preserve">alvojumu risks tiek vadīts, regulāri uzraugot galvojumu saņēmēju finanšu stāvokli (vienu reizi ceturksnī tiek saņemti operatīvie finanšu pārskati par trim, sešiem, deviņiem un divpadsmit mēnešiem, tai skaitā bilance, peļņas vai zaudējumu aprēķins un naudas plūsmas pārskats, un vienu reizi gadā tiek saņemti revidēti gada pārskati, uz kuru pamata tiek izvērtēta galvojumu saņēmēju </w:t>
      </w:r>
      <w:proofErr w:type="spellStart"/>
      <w:r w:rsidR="00821D16" w:rsidRPr="005963DE">
        <w:rPr>
          <w:rFonts w:eastAsia="Calibri"/>
        </w:rPr>
        <w:t>pelnītspēja</w:t>
      </w:r>
      <w:proofErr w:type="spellEnd"/>
      <w:r w:rsidR="00821D16" w:rsidRPr="005963DE">
        <w:rPr>
          <w:rFonts w:eastAsia="Calibri"/>
        </w:rPr>
        <w:t xml:space="preserve">, apgrozāmo līdzekļu pietiekamība īstermiņa saistību segšanai un kapitāla struktūra), </w:t>
      </w:r>
      <w:proofErr w:type="spellStart"/>
      <w:r w:rsidR="00821D16" w:rsidRPr="005963DE">
        <w:rPr>
          <w:rFonts w:eastAsia="Calibri"/>
        </w:rPr>
        <w:t>kredītvēstur</w:t>
      </w:r>
      <w:r w:rsidR="00E8020C" w:rsidRPr="005963DE">
        <w:rPr>
          <w:rFonts w:eastAsia="Calibri"/>
        </w:rPr>
        <w:t>i</w:t>
      </w:r>
      <w:proofErr w:type="spellEnd"/>
      <w:r w:rsidR="006A25FF" w:rsidRPr="005963DE">
        <w:rPr>
          <w:rFonts w:eastAsia="Calibri"/>
        </w:rPr>
        <w:t xml:space="preserve"> </w:t>
      </w:r>
      <w:r w:rsidR="00821D16" w:rsidRPr="005963DE">
        <w:rPr>
          <w:rFonts w:eastAsia="Calibri"/>
        </w:rPr>
        <w:t>un nodrošinājuma likviditāt</w:t>
      </w:r>
      <w:r w:rsidR="00E8020C" w:rsidRPr="005963DE">
        <w:rPr>
          <w:rFonts w:eastAsia="Calibri"/>
        </w:rPr>
        <w:t>i</w:t>
      </w:r>
      <w:r w:rsidR="00CC30DA" w:rsidRPr="005963DE">
        <w:rPr>
          <w:rFonts w:eastAsia="Calibri"/>
        </w:rPr>
        <w:t xml:space="preserve"> </w:t>
      </w:r>
      <w:r w:rsidR="00821D16" w:rsidRPr="005963DE">
        <w:rPr>
          <w:rFonts w:eastAsia="Calibri"/>
        </w:rPr>
        <w:t>un pietiekamīb</w:t>
      </w:r>
      <w:r w:rsidR="00E8020C" w:rsidRPr="005963DE">
        <w:rPr>
          <w:rFonts w:eastAsia="Calibri"/>
        </w:rPr>
        <w:t>u</w:t>
      </w:r>
      <w:r w:rsidR="00821D16" w:rsidRPr="005963DE">
        <w:rPr>
          <w:rFonts w:eastAsia="Calibri"/>
        </w:rPr>
        <w:t xml:space="preserve">. Situācijās, kad galvojumu risks ir paaugstināts, tiek veikti papildu uzraudzības pasākumi, tai skaitā ikmēneša finanšu pārskatu un atjaunotu biznesa plānu pieprasīšana, tikšanās ar galvojuma saņēmēja vadību. </w:t>
      </w:r>
    </w:p>
    <w:p w14:paraId="1FDA35B6" w14:textId="6A57EB7C" w:rsidR="00546447" w:rsidRPr="005963DE" w:rsidRDefault="597F8F48" w:rsidP="00821D16">
      <w:pPr>
        <w:spacing w:after="0" w:line="240" w:lineRule="auto"/>
        <w:ind w:firstLine="709"/>
        <w:jc w:val="both"/>
        <w:rPr>
          <w:rFonts w:ascii="Times New Roman" w:eastAsia="Calibri" w:hAnsi="Times New Roman"/>
          <w:sz w:val="24"/>
          <w:szCs w:val="24"/>
        </w:rPr>
      </w:pPr>
      <w:r w:rsidRPr="469479B5">
        <w:rPr>
          <w:rFonts w:ascii="Times New Roman" w:eastAsia="Calibri" w:hAnsi="Times New Roman"/>
          <w:sz w:val="24"/>
          <w:szCs w:val="24"/>
        </w:rPr>
        <w:t xml:space="preserve">Likumā par budžetu un finanšu vadību ir noteikts potenciālo valsts galvojuma saņēmēju loks un mērķi, kā arī nosacījumi, kuriem īstenojoties valsts galvojumu nesniedz. Valsts galvojumu sniegšanas un uzraudzības kārtību nosaka </w:t>
      </w:r>
      <w:r w:rsidR="453F3EAE" w:rsidRPr="469479B5">
        <w:rPr>
          <w:rFonts w:ascii="Times New Roman" w:eastAsia="Calibri" w:hAnsi="Times New Roman"/>
          <w:sz w:val="24"/>
          <w:szCs w:val="24"/>
        </w:rPr>
        <w:t>MK</w:t>
      </w:r>
      <w:r w:rsidRPr="469479B5">
        <w:rPr>
          <w:rFonts w:ascii="Times New Roman" w:eastAsia="Calibri" w:hAnsi="Times New Roman"/>
          <w:sz w:val="24"/>
          <w:szCs w:val="24"/>
        </w:rPr>
        <w:t xml:space="preserve"> </w:t>
      </w:r>
      <w:r w:rsidR="591ADA27" w:rsidRPr="469479B5">
        <w:rPr>
          <w:rFonts w:ascii="Times New Roman" w:eastAsia="Calibri" w:hAnsi="Times New Roman"/>
          <w:sz w:val="24"/>
          <w:szCs w:val="24"/>
        </w:rPr>
        <w:t>2014.</w:t>
      </w:r>
      <w:r w:rsidR="35293BFF" w:rsidRPr="469479B5">
        <w:rPr>
          <w:rFonts w:ascii="Times New Roman" w:eastAsia="Calibri" w:hAnsi="Times New Roman"/>
          <w:sz w:val="24"/>
          <w:szCs w:val="24"/>
        </w:rPr>
        <w:t xml:space="preserve"> </w:t>
      </w:r>
      <w:r w:rsidR="591ADA27" w:rsidRPr="469479B5">
        <w:rPr>
          <w:rFonts w:ascii="Times New Roman" w:eastAsia="Calibri" w:hAnsi="Times New Roman"/>
          <w:sz w:val="24"/>
          <w:szCs w:val="24"/>
        </w:rPr>
        <w:t>gada 8.</w:t>
      </w:r>
      <w:r w:rsidR="16854930" w:rsidRPr="469479B5">
        <w:rPr>
          <w:rFonts w:ascii="Times New Roman" w:eastAsia="Calibri" w:hAnsi="Times New Roman"/>
          <w:sz w:val="24"/>
          <w:szCs w:val="24"/>
        </w:rPr>
        <w:t xml:space="preserve"> </w:t>
      </w:r>
      <w:r w:rsidR="591ADA27" w:rsidRPr="469479B5">
        <w:rPr>
          <w:rFonts w:ascii="Times New Roman" w:eastAsia="Calibri" w:hAnsi="Times New Roman"/>
          <w:sz w:val="24"/>
          <w:szCs w:val="24"/>
        </w:rPr>
        <w:t xml:space="preserve">jūlija </w:t>
      </w:r>
      <w:r w:rsidRPr="469479B5">
        <w:rPr>
          <w:rFonts w:ascii="Times New Roman" w:eastAsia="Calibri" w:hAnsi="Times New Roman"/>
          <w:sz w:val="24"/>
          <w:szCs w:val="24"/>
        </w:rPr>
        <w:t>noteikumi Nr.391 „</w:t>
      </w:r>
      <w:r w:rsidRPr="469479B5">
        <w:rPr>
          <w:rFonts w:ascii="Times New Roman" w:eastAsia="Calibri" w:hAnsi="Times New Roman"/>
          <w:i/>
          <w:iCs/>
          <w:sz w:val="24"/>
          <w:szCs w:val="24"/>
        </w:rPr>
        <w:t>Kārtība, kādā gadskārtējā valsts budžeta likumprojektā iekļauj pieprasījumus valsts vārdā sniedzamajiem galvojumiem, un galvojumu sniegšanas un uzraudzības kārtība</w:t>
      </w:r>
      <w:r w:rsidRPr="469479B5">
        <w:rPr>
          <w:rFonts w:ascii="Times New Roman" w:eastAsia="Calibri" w:hAnsi="Times New Roman"/>
          <w:sz w:val="24"/>
          <w:szCs w:val="24"/>
        </w:rPr>
        <w:t>”, kas paredz</w:t>
      </w:r>
      <w:r w:rsidR="395A4771" w:rsidRPr="469479B5">
        <w:rPr>
          <w:rFonts w:ascii="Times New Roman" w:eastAsia="Calibri" w:hAnsi="Times New Roman"/>
          <w:sz w:val="24"/>
          <w:szCs w:val="24"/>
        </w:rPr>
        <w:t>:</w:t>
      </w:r>
    </w:p>
    <w:p w14:paraId="44C05197" w14:textId="6C4AE072" w:rsidR="00546447" w:rsidRPr="005963DE" w:rsidRDefault="00546447" w:rsidP="00497710">
      <w:pPr>
        <w:tabs>
          <w:tab w:val="left" w:pos="993"/>
        </w:tabs>
        <w:spacing w:after="0" w:line="240" w:lineRule="auto"/>
        <w:ind w:firstLine="709"/>
        <w:jc w:val="both"/>
        <w:rPr>
          <w:rFonts w:ascii="Times New Roman" w:eastAsia="Calibri" w:hAnsi="Times New Roman"/>
          <w:sz w:val="24"/>
          <w:szCs w:val="24"/>
        </w:rPr>
      </w:pPr>
      <w:r w:rsidRPr="005963DE">
        <w:rPr>
          <w:rFonts w:ascii="Times New Roman" w:eastAsia="Calibri" w:hAnsi="Times New Roman"/>
          <w:sz w:val="24"/>
          <w:szCs w:val="24"/>
        </w:rPr>
        <w:t>-</w:t>
      </w:r>
      <w:r w:rsidR="0009202B" w:rsidRPr="005963DE">
        <w:rPr>
          <w:rFonts w:ascii="Times New Roman" w:eastAsia="Calibri" w:hAnsi="Times New Roman"/>
          <w:sz w:val="24"/>
          <w:szCs w:val="24"/>
        </w:rPr>
        <w:tab/>
      </w:r>
      <w:r w:rsidR="00821D16" w:rsidRPr="005963DE">
        <w:rPr>
          <w:rFonts w:ascii="Times New Roman" w:eastAsia="Calibri" w:hAnsi="Times New Roman"/>
          <w:sz w:val="24"/>
          <w:szCs w:val="24"/>
        </w:rPr>
        <w:t>paaugstināta aizdevuma atmaksas riska noteikšanas kritēriju</w:t>
      </w:r>
      <w:r w:rsidRPr="005963DE">
        <w:rPr>
          <w:rFonts w:ascii="Times New Roman" w:eastAsia="Calibri" w:hAnsi="Times New Roman"/>
          <w:sz w:val="24"/>
          <w:szCs w:val="24"/>
        </w:rPr>
        <w:t>s gadījumos</w:t>
      </w:r>
      <w:r w:rsidR="00821D16" w:rsidRPr="005963DE">
        <w:rPr>
          <w:rFonts w:ascii="Times New Roman" w:eastAsia="Calibri" w:hAnsi="Times New Roman"/>
          <w:sz w:val="24"/>
          <w:szCs w:val="24"/>
        </w:rPr>
        <w:t>,</w:t>
      </w:r>
      <w:r w:rsidRPr="005963DE">
        <w:rPr>
          <w:rFonts w:ascii="Times New Roman" w:eastAsia="Calibri" w:hAnsi="Times New Roman"/>
          <w:sz w:val="24"/>
          <w:szCs w:val="24"/>
        </w:rPr>
        <w:t xml:space="preserve"> kad</w:t>
      </w:r>
      <w:r w:rsidR="00821D16" w:rsidRPr="005963DE">
        <w:rPr>
          <w:rFonts w:ascii="Times New Roman" w:eastAsia="Calibri" w:hAnsi="Times New Roman"/>
          <w:sz w:val="24"/>
          <w:szCs w:val="24"/>
        </w:rPr>
        <w:t xml:space="preserve"> valsts galvojumu nesniedz</w:t>
      </w:r>
      <w:r w:rsidRPr="005963DE">
        <w:rPr>
          <w:rFonts w:ascii="Times New Roman" w:eastAsia="Calibri" w:hAnsi="Times New Roman"/>
          <w:sz w:val="24"/>
          <w:szCs w:val="24"/>
        </w:rPr>
        <w:t>;</w:t>
      </w:r>
    </w:p>
    <w:p w14:paraId="2B64D806" w14:textId="2F6FDFBC" w:rsidR="00546447" w:rsidRPr="005963DE" w:rsidRDefault="00546447" w:rsidP="0009202B">
      <w:pPr>
        <w:tabs>
          <w:tab w:val="left" w:pos="993"/>
        </w:tabs>
        <w:spacing w:after="0" w:line="240" w:lineRule="auto"/>
        <w:ind w:firstLine="709"/>
        <w:jc w:val="both"/>
        <w:rPr>
          <w:rFonts w:ascii="Times New Roman" w:eastAsia="Calibri" w:hAnsi="Times New Roman"/>
          <w:sz w:val="24"/>
          <w:szCs w:val="24"/>
        </w:rPr>
      </w:pPr>
      <w:r w:rsidRPr="005963DE">
        <w:rPr>
          <w:rFonts w:ascii="Times New Roman" w:eastAsia="Calibri" w:hAnsi="Times New Roman"/>
          <w:sz w:val="24"/>
          <w:szCs w:val="24"/>
        </w:rPr>
        <w:t>-</w:t>
      </w:r>
      <w:r w:rsidR="0009202B" w:rsidRPr="005963DE">
        <w:rPr>
          <w:rFonts w:ascii="Times New Roman" w:eastAsia="Calibri" w:hAnsi="Times New Roman"/>
          <w:sz w:val="24"/>
          <w:szCs w:val="24"/>
        </w:rPr>
        <w:tab/>
      </w:r>
      <w:r w:rsidR="00821D16" w:rsidRPr="005963DE">
        <w:rPr>
          <w:rFonts w:ascii="Times New Roman" w:eastAsia="Calibri" w:hAnsi="Times New Roman"/>
          <w:sz w:val="24"/>
          <w:szCs w:val="24"/>
        </w:rPr>
        <w:t>pienākumus</w:t>
      </w:r>
      <w:r w:rsidRPr="005963DE">
        <w:rPr>
          <w:rFonts w:ascii="Times New Roman" w:eastAsia="Calibri" w:hAnsi="Times New Roman"/>
          <w:sz w:val="24"/>
          <w:szCs w:val="24"/>
        </w:rPr>
        <w:t xml:space="preserve"> VK,</w:t>
      </w:r>
      <w:r w:rsidR="00821D16" w:rsidRPr="005963DE">
        <w:rPr>
          <w:rFonts w:ascii="Times New Roman" w:eastAsia="Calibri" w:hAnsi="Times New Roman"/>
          <w:sz w:val="24"/>
          <w:szCs w:val="24"/>
        </w:rPr>
        <w:t xml:space="preserve"> nozares ministrijai</w:t>
      </w:r>
      <w:r w:rsidR="00AE4F9C" w:rsidRPr="005963DE">
        <w:rPr>
          <w:rFonts w:ascii="Times New Roman" w:eastAsia="Calibri" w:hAnsi="Times New Roman"/>
          <w:sz w:val="24"/>
          <w:szCs w:val="24"/>
        </w:rPr>
        <w:t xml:space="preserve"> </w:t>
      </w:r>
      <w:r w:rsidR="00821D16" w:rsidRPr="005963DE">
        <w:rPr>
          <w:rFonts w:ascii="Times New Roman" w:eastAsia="Calibri" w:hAnsi="Times New Roman"/>
          <w:sz w:val="24"/>
          <w:szCs w:val="24"/>
        </w:rPr>
        <w:t>un galvojuma saņēmējam valsts galvoto saistību uzraudzības procesā</w:t>
      </w:r>
      <w:r w:rsidRPr="005963DE">
        <w:rPr>
          <w:rFonts w:ascii="Times New Roman" w:eastAsia="Calibri" w:hAnsi="Times New Roman"/>
          <w:sz w:val="24"/>
          <w:szCs w:val="24"/>
        </w:rPr>
        <w:t>;</w:t>
      </w:r>
    </w:p>
    <w:p w14:paraId="497528E6" w14:textId="475C883A" w:rsidR="00821D16" w:rsidRPr="005963DE" w:rsidRDefault="00546447" w:rsidP="00497710">
      <w:pPr>
        <w:tabs>
          <w:tab w:val="left" w:pos="993"/>
        </w:tabs>
        <w:spacing w:after="0" w:line="240" w:lineRule="auto"/>
        <w:ind w:firstLine="709"/>
        <w:jc w:val="both"/>
        <w:rPr>
          <w:rFonts w:ascii="Times New Roman" w:eastAsia="Calibri" w:hAnsi="Times New Roman"/>
          <w:sz w:val="24"/>
          <w:szCs w:val="24"/>
        </w:rPr>
      </w:pPr>
      <w:r w:rsidRPr="005963DE">
        <w:rPr>
          <w:rFonts w:ascii="Times New Roman" w:eastAsia="Calibri" w:hAnsi="Times New Roman"/>
          <w:sz w:val="24"/>
          <w:szCs w:val="24"/>
        </w:rPr>
        <w:t>-</w:t>
      </w:r>
      <w:r w:rsidR="0009202B" w:rsidRPr="005963DE">
        <w:rPr>
          <w:rFonts w:ascii="Times New Roman" w:eastAsia="Calibri" w:hAnsi="Times New Roman"/>
          <w:sz w:val="24"/>
          <w:szCs w:val="24"/>
        </w:rPr>
        <w:tab/>
      </w:r>
      <w:r w:rsidR="00821D16" w:rsidRPr="005963DE">
        <w:rPr>
          <w:rFonts w:ascii="Times New Roman" w:eastAsia="Calibri" w:hAnsi="Times New Roman"/>
          <w:sz w:val="24"/>
          <w:szCs w:val="24"/>
        </w:rPr>
        <w:t>rīcību galvojuma saņēmēja finanšu rādītāju vai nodrošinājuma vērtības samazināšanās gadījumā (</w:t>
      </w:r>
      <w:r w:rsidR="00375AB7" w:rsidRPr="005963DE">
        <w:rPr>
          <w:rFonts w:ascii="Times New Roman" w:eastAsia="Calibri" w:hAnsi="Times New Roman"/>
          <w:sz w:val="24"/>
          <w:szCs w:val="24"/>
        </w:rPr>
        <w:t>t.i.</w:t>
      </w:r>
      <w:r w:rsidR="00D84C00" w:rsidRPr="005963DE">
        <w:rPr>
          <w:rFonts w:ascii="Times New Roman" w:eastAsia="Calibri" w:hAnsi="Times New Roman"/>
          <w:sz w:val="24"/>
          <w:szCs w:val="24"/>
        </w:rPr>
        <w:t>,</w:t>
      </w:r>
      <w:r w:rsidR="00375AB7" w:rsidRPr="005963DE">
        <w:rPr>
          <w:rFonts w:ascii="Times New Roman" w:eastAsia="Calibri" w:hAnsi="Times New Roman"/>
          <w:sz w:val="24"/>
          <w:szCs w:val="24"/>
        </w:rPr>
        <w:t xml:space="preserve"> </w:t>
      </w:r>
      <w:r w:rsidR="00821D16" w:rsidRPr="005963DE">
        <w:rPr>
          <w:rFonts w:ascii="Times New Roman" w:eastAsia="Calibri" w:hAnsi="Times New Roman"/>
          <w:sz w:val="24"/>
          <w:szCs w:val="24"/>
        </w:rPr>
        <w:t xml:space="preserve">iespēja pārskatīt riska procentu likmi, pieprasīt zvērināta revidenta atzinumu par finansiālo stāvokli, kā arī tiesības piekļūt galvojuma saņēmēja informācijai, kas attiecas uz tā saimniecisko darbību un valsts galvotā aizdevuma izlietošanu), lai tiktu nodrošināta valsts interešu aizsardzība. </w:t>
      </w:r>
    </w:p>
    <w:p w14:paraId="44CD3A1B" w14:textId="0773F235" w:rsidR="006A7302" w:rsidRPr="005963DE" w:rsidRDefault="00821D16" w:rsidP="00495160">
      <w:pPr>
        <w:spacing w:after="0" w:line="240" w:lineRule="auto"/>
        <w:ind w:firstLine="709"/>
        <w:jc w:val="both"/>
        <w:rPr>
          <w:rFonts w:ascii="Times New Roman" w:eastAsia="Calibri" w:hAnsi="Times New Roman"/>
          <w:sz w:val="24"/>
          <w:szCs w:val="24"/>
        </w:rPr>
      </w:pPr>
      <w:r w:rsidRPr="005963DE">
        <w:rPr>
          <w:rFonts w:ascii="Times New Roman" w:eastAsia="Calibri" w:hAnsi="Times New Roman"/>
          <w:sz w:val="24"/>
          <w:szCs w:val="24"/>
        </w:rPr>
        <w:t xml:space="preserve">Valsts galvoto aizdevumu portfeļa uzraudzības procesa ietvaros </w:t>
      </w:r>
      <w:r w:rsidR="00375AB7" w:rsidRPr="005963DE">
        <w:rPr>
          <w:rFonts w:ascii="Times New Roman" w:eastAsia="Calibri" w:hAnsi="Times New Roman"/>
          <w:sz w:val="24"/>
          <w:szCs w:val="24"/>
        </w:rPr>
        <w:t xml:space="preserve">par </w:t>
      </w:r>
      <w:r w:rsidRPr="005963DE">
        <w:rPr>
          <w:rFonts w:ascii="Times New Roman" w:eastAsia="Calibri" w:hAnsi="Times New Roman"/>
          <w:sz w:val="24"/>
          <w:szCs w:val="24"/>
        </w:rPr>
        <w:t>galvojumu saņēmējiem, kuru kredītspēja atbilstoši V</w:t>
      </w:r>
      <w:r w:rsidR="00D11383" w:rsidRPr="005963DE">
        <w:rPr>
          <w:rFonts w:ascii="Times New Roman" w:eastAsia="Calibri" w:hAnsi="Times New Roman"/>
          <w:sz w:val="24"/>
          <w:szCs w:val="24"/>
        </w:rPr>
        <w:t xml:space="preserve">K </w:t>
      </w:r>
      <w:r w:rsidRPr="005963DE">
        <w:rPr>
          <w:rFonts w:ascii="Times New Roman" w:eastAsia="Calibri" w:hAnsi="Times New Roman"/>
          <w:sz w:val="24"/>
          <w:szCs w:val="24"/>
        </w:rPr>
        <w:t xml:space="preserve">iekšējiem noteikumiem tiek vērtēta kā </w:t>
      </w:r>
      <w:r w:rsidR="00E73AA9" w:rsidRPr="005963DE">
        <w:rPr>
          <w:rFonts w:ascii="Times New Roman" w:eastAsia="Calibri" w:hAnsi="Times New Roman"/>
          <w:sz w:val="24"/>
          <w:szCs w:val="24"/>
        </w:rPr>
        <w:t>“</w:t>
      </w:r>
      <w:r w:rsidRPr="005963DE">
        <w:rPr>
          <w:rFonts w:ascii="Times New Roman" w:eastAsia="Calibri" w:hAnsi="Times New Roman"/>
          <w:sz w:val="24"/>
          <w:szCs w:val="24"/>
        </w:rPr>
        <w:t xml:space="preserve">vāja” vai </w:t>
      </w:r>
      <w:r w:rsidR="00E73AA9" w:rsidRPr="005963DE">
        <w:rPr>
          <w:rFonts w:ascii="Times New Roman" w:eastAsia="Calibri" w:hAnsi="Times New Roman"/>
          <w:sz w:val="24"/>
          <w:szCs w:val="24"/>
        </w:rPr>
        <w:t>“</w:t>
      </w:r>
      <w:r w:rsidRPr="005963DE">
        <w:rPr>
          <w:rFonts w:ascii="Times New Roman" w:eastAsia="Calibri" w:hAnsi="Times New Roman"/>
          <w:sz w:val="24"/>
          <w:szCs w:val="24"/>
        </w:rPr>
        <w:t xml:space="preserve">slikta”, divas reizes gadā finanšu ministram tiek sagatavots ziņojums ar priekšlikumiem </w:t>
      </w:r>
      <w:r w:rsidR="00375AB7" w:rsidRPr="005963DE">
        <w:rPr>
          <w:rFonts w:ascii="Times New Roman" w:eastAsia="Calibri" w:hAnsi="Times New Roman"/>
          <w:sz w:val="24"/>
          <w:szCs w:val="24"/>
        </w:rPr>
        <w:t xml:space="preserve">attiecībā uz </w:t>
      </w:r>
      <w:r w:rsidRPr="005963DE">
        <w:rPr>
          <w:rFonts w:ascii="Times New Roman" w:eastAsia="Calibri" w:hAnsi="Times New Roman"/>
          <w:sz w:val="24"/>
          <w:szCs w:val="24"/>
        </w:rPr>
        <w:t xml:space="preserve">nepieciešamo rīcību valsts interešu ievērošanai. </w:t>
      </w:r>
      <w:r w:rsidR="00CB526A" w:rsidRPr="005963DE">
        <w:rPr>
          <w:rFonts w:ascii="Times New Roman" w:eastAsia="Calibri" w:hAnsi="Times New Roman"/>
          <w:sz w:val="24"/>
          <w:szCs w:val="24"/>
        </w:rPr>
        <w:t>Savukārt v</w:t>
      </w:r>
      <w:r w:rsidR="00E752AC" w:rsidRPr="005963DE">
        <w:rPr>
          <w:rFonts w:ascii="Times New Roman" w:eastAsia="Calibri" w:hAnsi="Times New Roman"/>
          <w:sz w:val="24"/>
          <w:szCs w:val="24"/>
        </w:rPr>
        <w:t xml:space="preserve">ienu </w:t>
      </w:r>
      <w:r w:rsidRPr="005963DE">
        <w:rPr>
          <w:rFonts w:ascii="Times New Roman" w:eastAsia="Calibri" w:hAnsi="Times New Roman"/>
          <w:sz w:val="24"/>
          <w:szCs w:val="24"/>
        </w:rPr>
        <w:t>reizi gadā finanšu ministrs iesniedz MK informatīvo ziņojumu par valsts galvoto aizdevumu portfeļa kvalitāti.</w:t>
      </w:r>
      <w:r w:rsidR="006A7302" w:rsidRPr="005963DE">
        <w:rPr>
          <w:rFonts w:ascii="Times New Roman" w:eastAsia="Calibri" w:hAnsi="Times New Roman"/>
          <w:sz w:val="24"/>
          <w:szCs w:val="24"/>
        </w:rPr>
        <w:t xml:space="preserve"> </w:t>
      </w:r>
    </w:p>
    <w:p w14:paraId="10AC0996" w14:textId="5138716D" w:rsidR="00D84C00" w:rsidRDefault="523268B8" w:rsidP="469479B5">
      <w:pPr>
        <w:spacing w:after="0" w:line="240" w:lineRule="auto"/>
        <w:ind w:firstLine="709"/>
        <w:jc w:val="both"/>
        <w:rPr>
          <w:rFonts w:ascii="Times New Roman" w:eastAsia="Calibri" w:hAnsi="Times New Roman" w:cs="Times New Roman"/>
          <w:sz w:val="24"/>
          <w:szCs w:val="24"/>
        </w:rPr>
      </w:pPr>
      <w:r w:rsidRPr="0093266C">
        <w:rPr>
          <w:rFonts w:ascii="Times New Roman" w:eastAsia="Calibri" w:hAnsi="Times New Roman"/>
          <w:sz w:val="24"/>
          <w:szCs w:val="24"/>
        </w:rPr>
        <w:lastRenderedPageBreak/>
        <w:t xml:space="preserve">Atbilstoši VK novērtējumam </w:t>
      </w:r>
      <w:r w:rsidRPr="0093266C">
        <w:rPr>
          <w:rFonts w:ascii="Times New Roman" w:eastAsia="Calibri" w:hAnsi="Times New Roman" w:cs="Times New Roman"/>
          <w:sz w:val="24"/>
          <w:szCs w:val="24"/>
        </w:rPr>
        <w:t>aprēķinātā galvojumu riska fiskālā ietekme</w:t>
      </w:r>
      <w:r w:rsidR="00D84C00" w:rsidRPr="0093266C">
        <w:rPr>
          <w:rStyle w:val="FootnoteReference"/>
          <w:rFonts w:ascii="Times New Roman" w:eastAsia="Calibri" w:hAnsi="Times New Roman"/>
          <w:sz w:val="24"/>
          <w:szCs w:val="24"/>
        </w:rPr>
        <w:footnoteReference w:id="6"/>
      </w:r>
      <w:r w:rsidRPr="0093266C">
        <w:rPr>
          <w:rFonts w:ascii="Times New Roman" w:eastAsia="Calibri" w:hAnsi="Times New Roman" w:cs="Times New Roman"/>
          <w:sz w:val="24"/>
          <w:szCs w:val="24"/>
        </w:rPr>
        <w:t xml:space="preserve"> </w:t>
      </w:r>
      <w:r w:rsidRPr="0093266C">
        <w:rPr>
          <w:rFonts w:ascii="Times New Roman" w:eastAsia="Calibri" w:hAnsi="Times New Roman"/>
          <w:sz w:val="24"/>
          <w:szCs w:val="24"/>
        </w:rPr>
        <w:t>2025.</w:t>
      </w:r>
      <w:r w:rsidR="2CC431F1" w:rsidRPr="0093266C">
        <w:rPr>
          <w:rFonts w:ascii="Times New Roman" w:eastAsia="Calibri" w:hAnsi="Times New Roman"/>
          <w:sz w:val="24"/>
          <w:szCs w:val="24"/>
        </w:rPr>
        <w:t xml:space="preserve"> </w:t>
      </w:r>
      <w:r w:rsidRPr="0093266C">
        <w:rPr>
          <w:rFonts w:ascii="Times New Roman" w:eastAsia="Calibri" w:hAnsi="Times New Roman"/>
          <w:sz w:val="24"/>
          <w:szCs w:val="24"/>
        </w:rPr>
        <w:t xml:space="preserve">gadā veido </w:t>
      </w:r>
      <w:r w:rsidRPr="0093266C">
        <w:rPr>
          <w:rFonts w:ascii="Times New Roman" w:eastAsia="Calibri" w:hAnsi="Times New Roman" w:cs="Times New Roman"/>
          <w:sz w:val="24"/>
          <w:szCs w:val="24"/>
        </w:rPr>
        <w:t>0,47 milj. </w:t>
      </w:r>
      <w:proofErr w:type="spellStart"/>
      <w:r w:rsidRPr="469479B5">
        <w:rPr>
          <w:rFonts w:ascii="Times New Roman" w:hAnsi="Times New Roman" w:cs="Times New Roman"/>
          <w:i/>
          <w:iCs/>
          <w:sz w:val="24"/>
          <w:szCs w:val="24"/>
        </w:rPr>
        <w:t>euro</w:t>
      </w:r>
      <w:proofErr w:type="spellEnd"/>
      <w:r w:rsidRPr="0093266C">
        <w:rPr>
          <w:rFonts w:ascii="Times New Roman" w:eastAsia="Calibri" w:hAnsi="Times New Roman" w:cs="Times New Roman"/>
          <w:sz w:val="24"/>
          <w:szCs w:val="24"/>
        </w:rPr>
        <w:t xml:space="preserve"> apmērā, 2026.</w:t>
      </w:r>
      <w:r w:rsidR="49640694" w:rsidRPr="0093266C">
        <w:rPr>
          <w:rFonts w:ascii="Times New Roman" w:eastAsia="Calibri" w:hAnsi="Times New Roman" w:cs="Times New Roman"/>
          <w:sz w:val="24"/>
          <w:szCs w:val="24"/>
        </w:rPr>
        <w:t xml:space="preserve"> </w:t>
      </w:r>
      <w:r w:rsidRPr="0093266C">
        <w:rPr>
          <w:rFonts w:ascii="Times New Roman" w:eastAsia="Calibri" w:hAnsi="Times New Roman" w:cs="Times New Roman"/>
          <w:sz w:val="24"/>
          <w:szCs w:val="24"/>
        </w:rPr>
        <w:t>gadā – 0,73 milj. </w:t>
      </w:r>
      <w:proofErr w:type="spellStart"/>
      <w:r w:rsidRPr="469479B5">
        <w:rPr>
          <w:rFonts w:ascii="Times New Roman" w:hAnsi="Times New Roman" w:cs="Times New Roman"/>
          <w:i/>
          <w:iCs/>
          <w:sz w:val="24"/>
          <w:szCs w:val="24"/>
        </w:rPr>
        <w:t>euro</w:t>
      </w:r>
      <w:proofErr w:type="spellEnd"/>
      <w:r w:rsidRPr="0093266C">
        <w:rPr>
          <w:rFonts w:ascii="Times New Roman" w:eastAsia="Calibri" w:hAnsi="Times New Roman" w:cs="Times New Roman"/>
          <w:sz w:val="24"/>
          <w:szCs w:val="24"/>
        </w:rPr>
        <w:t xml:space="preserve"> apmērā, 2027.</w:t>
      </w:r>
      <w:r w:rsidR="12323DB5" w:rsidRPr="0093266C">
        <w:rPr>
          <w:rFonts w:ascii="Times New Roman" w:eastAsia="Calibri" w:hAnsi="Times New Roman" w:cs="Times New Roman"/>
          <w:sz w:val="24"/>
          <w:szCs w:val="24"/>
        </w:rPr>
        <w:t xml:space="preserve"> </w:t>
      </w:r>
      <w:r w:rsidRPr="0093266C">
        <w:rPr>
          <w:rFonts w:ascii="Times New Roman" w:eastAsia="Calibri" w:hAnsi="Times New Roman" w:cs="Times New Roman"/>
          <w:sz w:val="24"/>
          <w:szCs w:val="24"/>
        </w:rPr>
        <w:t>gadā – 0,97 milj. </w:t>
      </w:r>
      <w:proofErr w:type="spellStart"/>
      <w:r w:rsidRPr="469479B5">
        <w:rPr>
          <w:rFonts w:ascii="Times New Roman" w:hAnsi="Times New Roman" w:cs="Times New Roman"/>
          <w:i/>
          <w:iCs/>
          <w:sz w:val="24"/>
          <w:szCs w:val="24"/>
        </w:rPr>
        <w:t>euro</w:t>
      </w:r>
      <w:proofErr w:type="spellEnd"/>
      <w:r w:rsidRPr="0093266C">
        <w:rPr>
          <w:rFonts w:ascii="Times New Roman" w:eastAsia="Calibri" w:hAnsi="Times New Roman" w:cs="Times New Roman"/>
          <w:sz w:val="24"/>
          <w:szCs w:val="24"/>
        </w:rPr>
        <w:t xml:space="preserve"> apmērā</w:t>
      </w:r>
      <w:r w:rsidR="00D84C00" w:rsidRPr="0093266C">
        <w:rPr>
          <w:rStyle w:val="FootnoteReference"/>
          <w:rFonts w:ascii="Times New Roman" w:eastAsia="Calibri" w:hAnsi="Times New Roman"/>
          <w:sz w:val="24"/>
          <w:szCs w:val="24"/>
        </w:rPr>
        <w:footnoteReference w:id="7"/>
      </w:r>
      <w:r w:rsidRPr="0093266C">
        <w:rPr>
          <w:rFonts w:ascii="Times New Roman" w:eastAsia="Calibri" w:hAnsi="Times New Roman" w:cs="Times New Roman"/>
          <w:sz w:val="24"/>
          <w:szCs w:val="24"/>
        </w:rPr>
        <w:t>. Ņemot vērā MK noteikumos Nr.229 noteikto fiskālā nodrošinājuma rezerves aprēķina metodoloģiju, 2025.</w:t>
      </w:r>
      <w:r w:rsidR="1AC2C56D" w:rsidRPr="0093266C">
        <w:rPr>
          <w:rFonts w:ascii="Times New Roman" w:eastAsia="Calibri" w:hAnsi="Times New Roman" w:cs="Times New Roman"/>
          <w:sz w:val="24"/>
          <w:szCs w:val="24"/>
        </w:rPr>
        <w:t xml:space="preserve"> </w:t>
      </w:r>
      <w:r w:rsidRPr="0093266C">
        <w:rPr>
          <w:rFonts w:ascii="Times New Roman" w:eastAsia="Calibri" w:hAnsi="Times New Roman" w:cs="Times New Roman"/>
          <w:sz w:val="24"/>
          <w:szCs w:val="24"/>
        </w:rPr>
        <w:t xml:space="preserve">gadā </w:t>
      </w:r>
      <w:r w:rsidRPr="0093266C">
        <w:rPr>
          <w:rFonts w:ascii="Times New Roman" w:eastAsia="Calibri" w:hAnsi="Times New Roman" w:cs="Times New Roman"/>
          <w:b/>
          <w:bCs/>
          <w:sz w:val="24"/>
          <w:szCs w:val="24"/>
        </w:rPr>
        <w:t>valsts galvojumu fiskālā nodrošinājuma rezerve</w:t>
      </w:r>
      <w:r w:rsidRPr="0093266C">
        <w:rPr>
          <w:rFonts w:ascii="Times New Roman" w:eastAsia="Calibri" w:hAnsi="Times New Roman" w:cs="Times New Roman"/>
          <w:sz w:val="24"/>
          <w:szCs w:val="24"/>
        </w:rPr>
        <w:t xml:space="preserve"> aprēķināta 0,001% apmērā, 2026.</w:t>
      </w:r>
      <w:r w:rsidR="452D9884" w:rsidRPr="469479B5">
        <w:rPr>
          <w:rFonts w:ascii="Times New Roman" w:eastAsia="Calibri" w:hAnsi="Times New Roman" w:cs="Times New Roman"/>
          <w:sz w:val="24"/>
          <w:szCs w:val="24"/>
        </w:rPr>
        <w:t> </w:t>
      </w:r>
      <w:r w:rsidRPr="0093266C">
        <w:rPr>
          <w:rFonts w:ascii="Times New Roman" w:eastAsia="Calibri" w:hAnsi="Times New Roman" w:cs="Times New Roman"/>
          <w:sz w:val="24"/>
          <w:szCs w:val="24"/>
        </w:rPr>
        <w:t>gadā – 0,002% un 2027.</w:t>
      </w:r>
      <w:r w:rsidR="3D4401FF" w:rsidRPr="0093266C">
        <w:rPr>
          <w:rFonts w:ascii="Times New Roman" w:eastAsia="Calibri" w:hAnsi="Times New Roman" w:cs="Times New Roman"/>
          <w:sz w:val="24"/>
          <w:szCs w:val="24"/>
        </w:rPr>
        <w:t xml:space="preserve"> </w:t>
      </w:r>
      <w:r w:rsidRPr="005963DE">
        <w:rPr>
          <w:rFonts w:ascii="Times New Roman" w:eastAsia="Calibri" w:hAnsi="Times New Roman" w:cs="Times New Roman"/>
          <w:sz w:val="24"/>
          <w:szCs w:val="24"/>
        </w:rPr>
        <w:t>gadā – 0,002% apmērā no IKP.</w:t>
      </w:r>
      <w:r w:rsidRPr="469479B5">
        <w:rPr>
          <w:rFonts w:ascii="Times New Roman" w:eastAsia="Calibri" w:hAnsi="Times New Roman" w:cs="Times New Roman"/>
          <w:sz w:val="24"/>
          <w:szCs w:val="24"/>
        </w:rPr>
        <w:t xml:space="preserve"> </w:t>
      </w:r>
    </w:p>
    <w:p w14:paraId="5846FBB6" w14:textId="77777777" w:rsidR="004A0B84" w:rsidRPr="0093266C" w:rsidRDefault="004A0B84" w:rsidP="00D84C00">
      <w:pPr>
        <w:spacing w:after="0" w:line="240" w:lineRule="auto"/>
        <w:ind w:firstLine="709"/>
        <w:jc w:val="both"/>
        <w:rPr>
          <w:rFonts w:ascii="Times New Roman" w:eastAsia="Calibri" w:hAnsi="Times New Roman"/>
          <w:sz w:val="24"/>
          <w:szCs w:val="24"/>
        </w:rPr>
      </w:pPr>
    </w:p>
    <w:p w14:paraId="060D3B66" w14:textId="6ABD4CFA" w:rsidR="00821D16" w:rsidRPr="005963DE" w:rsidRDefault="523268B8" w:rsidP="00821D16">
      <w:pPr>
        <w:spacing w:after="0" w:line="240" w:lineRule="auto"/>
        <w:ind w:firstLine="709"/>
        <w:jc w:val="both"/>
        <w:rPr>
          <w:rFonts w:ascii="Times New Roman" w:eastAsia="Calibri" w:hAnsi="Times New Roman"/>
          <w:sz w:val="24"/>
          <w:szCs w:val="24"/>
        </w:rPr>
      </w:pPr>
      <w:r w:rsidRPr="469479B5">
        <w:rPr>
          <w:rFonts w:ascii="Times New Roman" w:eastAsia="Calibri" w:hAnsi="Times New Roman"/>
          <w:sz w:val="24"/>
          <w:szCs w:val="24"/>
        </w:rPr>
        <w:t xml:space="preserve">Attiecībā uz </w:t>
      </w:r>
      <w:r w:rsidRPr="469479B5">
        <w:rPr>
          <w:rFonts w:ascii="Times New Roman" w:eastAsia="Calibri" w:hAnsi="Times New Roman"/>
          <w:b/>
          <w:bCs/>
          <w:sz w:val="24"/>
          <w:szCs w:val="24"/>
        </w:rPr>
        <w:t>pašvaldību galvojumiem,</w:t>
      </w:r>
      <w:r w:rsidRPr="469479B5">
        <w:rPr>
          <w:rFonts w:ascii="Times New Roman" w:eastAsia="Calibri" w:hAnsi="Times New Roman"/>
          <w:sz w:val="24"/>
          <w:szCs w:val="24"/>
        </w:rPr>
        <w:t xml:space="preserve"> 2024.</w:t>
      </w:r>
      <w:r w:rsidR="420C2669" w:rsidRPr="469479B5">
        <w:rPr>
          <w:rFonts w:ascii="Times New Roman" w:eastAsia="Calibri" w:hAnsi="Times New Roman"/>
          <w:sz w:val="24"/>
          <w:szCs w:val="24"/>
        </w:rPr>
        <w:t xml:space="preserve"> </w:t>
      </w:r>
      <w:r w:rsidRPr="469479B5">
        <w:rPr>
          <w:rFonts w:ascii="Times New Roman" w:eastAsia="Calibri" w:hAnsi="Times New Roman"/>
          <w:sz w:val="24"/>
          <w:szCs w:val="24"/>
        </w:rPr>
        <w:t>gada kopējais pieļaujamais saistību palielinājums likumā “Par valsts budžetu 2024.</w:t>
      </w:r>
      <w:r w:rsidR="3EAA1F17" w:rsidRPr="469479B5">
        <w:rPr>
          <w:rFonts w:ascii="Times New Roman" w:eastAsia="Calibri" w:hAnsi="Times New Roman"/>
          <w:sz w:val="24"/>
          <w:szCs w:val="24"/>
        </w:rPr>
        <w:t xml:space="preserve"> </w:t>
      </w:r>
      <w:r w:rsidRPr="469479B5">
        <w:rPr>
          <w:rFonts w:ascii="Times New Roman" w:eastAsia="Calibri" w:hAnsi="Times New Roman"/>
          <w:sz w:val="24"/>
          <w:szCs w:val="24"/>
        </w:rPr>
        <w:t xml:space="preserve">gadam un budžeta ietvaru 2024., 2025. un 2026. gadam” tika noteikts 56,9 milj. </w:t>
      </w:r>
      <w:proofErr w:type="spellStart"/>
      <w:r w:rsidRPr="469479B5">
        <w:rPr>
          <w:rFonts w:ascii="Times New Roman" w:eastAsia="Calibri" w:hAnsi="Times New Roman"/>
          <w:i/>
          <w:iCs/>
          <w:sz w:val="24"/>
          <w:szCs w:val="24"/>
        </w:rPr>
        <w:t>euro</w:t>
      </w:r>
      <w:proofErr w:type="spellEnd"/>
      <w:r w:rsidRPr="469479B5">
        <w:rPr>
          <w:rFonts w:ascii="Times New Roman" w:eastAsia="Calibri" w:hAnsi="Times New Roman"/>
          <w:i/>
          <w:iCs/>
          <w:sz w:val="24"/>
          <w:szCs w:val="24"/>
        </w:rPr>
        <w:t xml:space="preserve"> </w:t>
      </w:r>
      <w:r w:rsidRPr="469479B5">
        <w:rPr>
          <w:rFonts w:ascii="Times New Roman" w:eastAsia="Calibri" w:hAnsi="Times New Roman"/>
          <w:sz w:val="24"/>
          <w:szCs w:val="24"/>
        </w:rPr>
        <w:t>apmērā</w:t>
      </w:r>
      <w:r w:rsidRPr="469479B5">
        <w:rPr>
          <w:rFonts w:ascii="Times New Roman" w:eastAsia="Calibri" w:hAnsi="Times New Roman"/>
          <w:i/>
          <w:iCs/>
          <w:sz w:val="24"/>
          <w:szCs w:val="24"/>
        </w:rPr>
        <w:t xml:space="preserve"> </w:t>
      </w:r>
      <w:r w:rsidRPr="469479B5">
        <w:rPr>
          <w:rFonts w:ascii="Times New Roman" w:eastAsia="Calibri" w:hAnsi="Times New Roman"/>
          <w:sz w:val="24"/>
          <w:szCs w:val="24"/>
        </w:rPr>
        <w:t xml:space="preserve">par tām parāda saistībām, kuras uzņemas pašvaldības kapitālsabiedrību investīciju projektu īstenošanai. </w:t>
      </w:r>
      <w:r w:rsidR="597F8F48" w:rsidRPr="469479B5">
        <w:rPr>
          <w:rFonts w:ascii="Times New Roman" w:eastAsia="Calibri" w:hAnsi="Times New Roman"/>
          <w:sz w:val="24"/>
          <w:szCs w:val="24"/>
        </w:rPr>
        <w:t xml:space="preserve">Vērtējot pašvaldības galvojuma pieprasījumu, tiek vērtēta pašvaldības esošo saistību (aizņēmumu saistību izpilde noteiktajos termiņos un apmēros) un pašvaldības spēja uzņemties jaunas galvojumu saistības. Pašvaldībām saistību apmēru vērtē procentos, t.i., attiecīgajā gadā atmaksājamās summas pret pamatbudžeta plānotajiem ieņēmumiem bez valsts budžeta </w:t>
      </w:r>
      <w:proofErr w:type="spellStart"/>
      <w:r w:rsidR="597F8F48" w:rsidRPr="469479B5">
        <w:rPr>
          <w:rFonts w:ascii="Times New Roman" w:eastAsia="Calibri" w:hAnsi="Times New Roman"/>
          <w:sz w:val="24"/>
          <w:szCs w:val="24"/>
        </w:rPr>
        <w:t>transfertiem</w:t>
      </w:r>
      <w:proofErr w:type="spellEnd"/>
      <w:r w:rsidR="597F8F48" w:rsidRPr="469479B5">
        <w:rPr>
          <w:rFonts w:ascii="Times New Roman" w:eastAsia="Calibri" w:hAnsi="Times New Roman"/>
          <w:sz w:val="24"/>
          <w:szCs w:val="24"/>
        </w:rPr>
        <w:t xml:space="preserve"> noteiktam mērķim un iemaksām Pašvaldību finanšu izlīdzināšanas fondā. Minētais rādītājs tiek vērtēts, jo pašvaldību finanšu stabilizācijas riska iespēja var iestāties, ja pašvaldības parāda saistības, kurām iestājies atmaksāšanas termiņš kārtējā saimnieciskajā gadā, kopā ar iepriekšējo gadu parāda saistībām, kurām iestājies atmaksāšanas termiņš, pārsniedz 20% no pašvaldības kārtējā saimnieciskā gada budžeta kopapjoma. </w:t>
      </w:r>
    </w:p>
    <w:p w14:paraId="5E091398" w14:textId="69EF3204" w:rsidR="006F23BC" w:rsidRPr="00F81AF8" w:rsidRDefault="53BB34BF" w:rsidP="00940337">
      <w:pPr>
        <w:pStyle w:val="NormalWeb"/>
        <w:spacing w:before="0" w:beforeAutospacing="0" w:after="0" w:afterAutospacing="0"/>
        <w:ind w:firstLine="720"/>
        <w:jc w:val="both"/>
        <w:textAlignment w:val="baseline"/>
      </w:pPr>
      <w:r>
        <w:t xml:space="preserve">No kopējā pašvaldību saistību apjoma, kas 2024. gada 30. aprīlī bija 2 113,1 milj. </w:t>
      </w:r>
      <w:proofErr w:type="spellStart"/>
      <w:r w:rsidRPr="469479B5">
        <w:rPr>
          <w:i/>
          <w:iCs/>
        </w:rPr>
        <w:t>euro</w:t>
      </w:r>
      <w:proofErr w:type="spellEnd"/>
      <w:r>
        <w:t xml:space="preserve">, kopējais pašvaldību galvojumu portfelis bija 172,2 milj. </w:t>
      </w:r>
      <w:proofErr w:type="spellStart"/>
      <w:r w:rsidRPr="469479B5">
        <w:rPr>
          <w:i/>
          <w:iCs/>
        </w:rPr>
        <w:t>euro</w:t>
      </w:r>
      <w:proofErr w:type="spellEnd"/>
      <w:r>
        <w:t xml:space="preserve">, t.sk. 170,7 milj. </w:t>
      </w:r>
      <w:proofErr w:type="spellStart"/>
      <w:r w:rsidRPr="469479B5">
        <w:rPr>
          <w:i/>
          <w:iCs/>
        </w:rPr>
        <w:t>euro</w:t>
      </w:r>
      <w:proofErr w:type="spellEnd"/>
      <w:r>
        <w:t>, kurus pašvaldības sniegušas par valsts aizdevumiem. 2024.</w:t>
      </w:r>
      <w:r w:rsidR="5E2A57D7">
        <w:t xml:space="preserve"> </w:t>
      </w:r>
      <w:r>
        <w:t>gadā, līdz 2024.</w:t>
      </w:r>
      <w:r w:rsidR="55B28A5C" w:rsidRPr="469479B5">
        <w:rPr>
          <w:rFonts w:eastAsia="Calibri"/>
        </w:rPr>
        <w:t xml:space="preserve"> </w:t>
      </w:r>
      <w:r>
        <w:t>gada 30.</w:t>
      </w:r>
      <w:r w:rsidR="5C0EA2E7">
        <w:t xml:space="preserve"> </w:t>
      </w:r>
      <w:r>
        <w:t xml:space="preserve">aprīlim, pašvaldības izsniegušas galvojumus tikai 1,9 milj. </w:t>
      </w:r>
      <w:proofErr w:type="spellStart"/>
      <w:r w:rsidRPr="469479B5">
        <w:rPr>
          <w:i/>
          <w:iCs/>
        </w:rPr>
        <w:t>euro</w:t>
      </w:r>
      <w:proofErr w:type="spellEnd"/>
      <w:r>
        <w:t xml:space="preserve"> apmērā, kas ir 3,3 % no maksimāli pieļaujamā no jauna izsniedzamo galvojumu apmēra.</w:t>
      </w:r>
    </w:p>
    <w:p w14:paraId="1D419147" w14:textId="1E7A2F91" w:rsidR="006F23BC" w:rsidRPr="00F81AF8" w:rsidRDefault="53BB34BF" w:rsidP="469479B5">
      <w:pPr>
        <w:spacing w:before="240" w:line="240" w:lineRule="auto"/>
        <w:jc w:val="right"/>
        <w:rPr>
          <w:rFonts w:ascii="Times New Roman" w:hAnsi="Times New Roman" w:cs="Times New Roman"/>
          <w:b/>
          <w:bCs/>
          <w:i/>
          <w:iCs/>
          <w:sz w:val="24"/>
          <w:szCs w:val="24"/>
        </w:rPr>
      </w:pPr>
      <w:r w:rsidRPr="469479B5">
        <w:rPr>
          <w:rFonts w:ascii="Times New Roman" w:hAnsi="Times New Roman" w:cs="Times New Roman"/>
          <w:b/>
          <w:bCs/>
          <w:sz w:val="24"/>
          <w:szCs w:val="24"/>
        </w:rPr>
        <w:t>Tabula Nr.2.1.</w:t>
      </w:r>
      <w:r w:rsidR="1BD6AC2C" w:rsidRPr="469479B5">
        <w:rPr>
          <w:rFonts w:ascii="Times New Roman" w:hAnsi="Times New Roman" w:cs="Times New Roman"/>
          <w:b/>
          <w:bCs/>
          <w:sz w:val="24"/>
          <w:szCs w:val="24"/>
        </w:rPr>
        <w:t>3</w:t>
      </w:r>
      <w:r w:rsidRPr="469479B5">
        <w:rPr>
          <w:rFonts w:ascii="Times New Roman" w:hAnsi="Times New Roman" w:cs="Times New Roman"/>
          <w:b/>
          <w:bCs/>
          <w:sz w:val="24"/>
          <w:szCs w:val="24"/>
        </w:rPr>
        <w:t xml:space="preserve"> Lielākie 10 pašvaldību galvojumu apjomi 2024.</w:t>
      </w:r>
      <w:r w:rsidR="41E7093E" w:rsidRPr="469479B5">
        <w:rPr>
          <w:rFonts w:ascii="Times New Roman" w:hAnsi="Times New Roman" w:cs="Times New Roman"/>
          <w:b/>
          <w:bCs/>
          <w:sz w:val="24"/>
          <w:szCs w:val="24"/>
        </w:rPr>
        <w:t xml:space="preserve"> </w:t>
      </w:r>
      <w:r w:rsidRPr="469479B5">
        <w:rPr>
          <w:rFonts w:ascii="Times New Roman" w:hAnsi="Times New Roman" w:cs="Times New Roman"/>
          <w:b/>
          <w:bCs/>
          <w:sz w:val="24"/>
          <w:szCs w:val="24"/>
        </w:rPr>
        <w:t>gada 30. aprīlī</w:t>
      </w:r>
    </w:p>
    <w:tbl>
      <w:tblPr>
        <w:tblW w:w="9782" w:type="dxa"/>
        <w:tblInd w:w="-5" w:type="dxa"/>
        <w:tblLook w:val="04A0" w:firstRow="1" w:lastRow="0" w:firstColumn="1" w:lastColumn="0" w:noHBand="0" w:noVBand="1"/>
      </w:tblPr>
      <w:tblGrid>
        <w:gridCol w:w="3828"/>
        <w:gridCol w:w="2977"/>
        <w:gridCol w:w="2977"/>
      </w:tblGrid>
      <w:tr w:rsidR="004F4F3A" w:rsidRPr="00EC597C" w14:paraId="4C625978" w14:textId="77777777" w:rsidTr="469479B5">
        <w:trPr>
          <w:trHeight w:val="600"/>
        </w:trPr>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14573F30" w14:textId="77777777" w:rsidR="004F4F3A" w:rsidRPr="00EC597C" w:rsidRDefault="004F4F3A" w:rsidP="00601D53">
            <w:pPr>
              <w:spacing w:after="0" w:line="240" w:lineRule="auto"/>
              <w:jc w:val="center"/>
              <w:rPr>
                <w:rFonts w:ascii="Times New Roman" w:eastAsia="Times New Roman" w:hAnsi="Times New Roman" w:cs="Times New Roman"/>
                <w:b/>
                <w:bCs/>
                <w:color w:val="000000"/>
                <w:lang w:eastAsia="lv-LV"/>
              </w:rPr>
            </w:pPr>
            <w:r w:rsidRPr="00EC597C">
              <w:rPr>
                <w:rFonts w:ascii="Times New Roman" w:eastAsia="Times New Roman" w:hAnsi="Times New Roman" w:cs="Times New Roman"/>
                <w:b/>
                <w:bCs/>
                <w:color w:val="000000"/>
                <w:lang w:eastAsia="lv-LV"/>
              </w:rPr>
              <w:t>Pašvaldība</w:t>
            </w:r>
          </w:p>
        </w:tc>
        <w:tc>
          <w:tcPr>
            <w:tcW w:w="297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721FC3F0" w14:textId="066636AF" w:rsidR="004F4F3A" w:rsidRPr="00EC597C" w:rsidRDefault="51A13B56" w:rsidP="00601D53">
            <w:pPr>
              <w:spacing w:after="0" w:line="240" w:lineRule="auto"/>
              <w:jc w:val="center"/>
              <w:rPr>
                <w:rFonts w:ascii="Times New Roman" w:eastAsia="Times New Roman" w:hAnsi="Times New Roman" w:cs="Times New Roman"/>
                <w:b/>
                <w:bCs/>
                <w:color w:val="000000"/>
                <w:lang w:eastAsia="lv-LV"/>
              </w:rPr>
            </w:pPr>
            <w:r w:rsidRPr="469479B5">
              <w:rPr>
                <w:rFonts w:ascii="Times New Roman" w:eastAsia="Times New Roman" w:hAnsi="Times New Roman" w:cs="Times New Roman"/>
                <w:b/>
                <w:bCs/>
                <w:color w:val="000000" w:themeColor="text1"/>
                <w:lang w:eastAsia="lv-LV"/>
              </w:rPr>
              <w:t>Pašvaldības kopējais galvojumu apmērs, kuram nav iestājies maksāšanas termiņš</w:t>
            </w:r>
            <w:r w:rsidR="0A487D03" w:rsidRPr="469479B5">
              <w:rPr>
                <w:rFonts w:ascii="Times New Roman" w:eastAsia="Times New Roman" w:hAnsi="Times New Roman" w:cs="Times New Roman"/>
                <w:b/>
                <w:bCs/>
                <w:color w:val="000000" w:themeColor="text1"/>
                <w:lang w:eastAsia="lv-LV"/>
              </w:rPr>
              <w:t>,</w:t>
            </w:r>
            <w:r w:rsidRPr="469479B5">
              <w:rPr>
                <w:rFonts w:ascii="Times New Roman" w:eastAsia="Times New Roman" w:hAnsi="Times New Roman" w:cs="Times New Roman"/>
                <w:b/>
                <w:bCs/>
                <w:color w:val="000000" w:themeColor="text1"/>
                <w:lang w:eastAsia="lv-LV"/>
              </w:rPr>
              <w:t xml:space="preserve"> </w:t>
            </w:r>
            <w:proofErr w:type="spellStart"/>
            <w:r w:rsidRPr="469479B5">
              <w:rPr>
                <w:rFonts w:ascii="Times New Roman" w:eastAsia="Times New Roman" w:hAnsi="Times New Roman" w:cs="Times New Roman"/>
                <w:b/>
                <w:bCs/>
                <w:i/>
                <w:iCs/>
                <w:color w:val="000000" w:themeColor="text1"/>
                <w:lang w:eastAsia="lv-LV"/>
              </w:rPr>
              <w:t>euro</w:t>
            </w:r>
            <w:proofErr w:type="spellEnd"/>
            <w:r w:rsidRPr="469479B5">
              <w:rPr>
                <w:rFonts w:ascii="Times New Roman" w:eastAsia="Times New Roman" w:hAnsi="Times New Roman" w:cs="Times New Roman"/>
                <w:b/>
                <w:bCs/>
                <w:color w:val="000000" w:themeColor="text1"/>
                <w:lang w:eastAsia="lv-LV"/>
              </w:rPr>
              <w:t xml:space="preserve"> </w:t>
            </w:r>
          </w:p>
        </w:tc>
        <w:tc>
          <w:tcPr>
            <w:tcW w:w="2977" w:type="dxa"/>
            <w:tcBorders>
              <w:top w:val="single" w:sz="4" w:space="0" w:color="auto"/>
              <w:left w:val="nil"/>
              <w:bottom w:val="single" w:sz="4" w:space="0" w:color="auto"/>
              <w:right w:val="single" w:sz="4" w:space="0" w:color="auto"/>
            </w:tcBorders>
            <w:shd w:val="clear" w:color="auto" w:fill="BDD6EE" w:themeFill="accent1" w:themeFillTint="66"/>
          </w:tcPr>
          <w:p w14:paraId="47ACD489" w14:textId="77777777" w:rsidR="004F4F3A" w:rsidRPr="00EC597C" w:rsidRDefault="004F4F3A" w:rsidP="00601D53">
            <w:pPr>
              <w:spacing w:after="0" w:line="240" w:lineRule="auto"/>
              <w:jc w:val="center"/>
              <w:rPr>
                <w:rFonts w:ascii="Times New Roman" w:eastAsia="Times New Roman" w:hAnsi="Times New Roman" w:cs="Times New Roman"/>
                <w:b/>
                <w:bCs/>
                <w:color w:val="000000"/>
                <w:lang w:eastAsia="lv-LV"/>
              </w:rPr>
            </w:pPr>
            <w:r w:rsidRPr="00EC597C">
              <w:rPr>
                <w:rFonts w:ascii="Times New Roman" w:eastAsia="Times New Roman" w:hAnsi="Times New Roman" w:cs="Times New Roman"/>
                <w:b/>
                <w:bCs/>
                <w:color w:val="000000"/>
                <w:lang w:eastAsia="lv-LV"/>
              </w:rPr>
              <w:t>Pašvaldības kopējais galvojumu apmērs attiecībā pret visu pašvaldību kopējo galvojumu portfeli, %</w:t>
            </w:r>
          </w:p>
        </w:tc>
      </w:tr>
      <w:tr w:rsidR="004F4F3A" w:rsidRPr="00EC597C" w14:paraId="03459D28" w14:textId="77777777" w:rsidTr="469479B5">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0F384B" w14:textId="77777777" w:rsidR="004F4F3A" w:rsidRPr="00EC597C" w:rsidRDefault="004F4F3A"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 xml:space="preserve">Jūrmalas </w:t>
            </w:r>
            <w:proofErr w:type="spellStart"/>
            <w:r w:rsidRPr="00EC597C">
              <w:rPr>
                <w:rFonts w:ascii="Times New Roman" w:eastAsia="Times New Roman" w:hAnsi="Times New Roman" w:cs="Times New Roman"/>
                <w:color w:val="000000"/>
                <w:lang w:eastAsia="lv-LV"/>
              </w:rPr>
              <w:t>valstspilsētas</w:t>
            </w:r>
            <w:proofErr w:type="spellEnd"/>
            <w:r w:rsidRPr="00EC597C">
              <w:rPr>
                <w:rFonts w:ascii="Times New Roman" w:eastAsia="Times New Roman" w:hAnsi="Times New Roman" w:cs="Times New Roman"/>
                <w:color w:val="000000"/>
                <w:lang w:eastAsia="lv-LV"/>
              </w:rPr>
              <w:t xml:space="preserve">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06EF7E13" w14:textId="5A3A668B"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38 297</w:t>
            </w:r>
            <w:r w:rsidR="00131F02">
              <w:rPr>
                <w:rFonts w:ascii="Times New Roman" w:eastAsia="Times New Roman" w:hAnsi="Times New Roman" w:cs="Times New Roman"/>
                <w:lang w:eastAsia="lv-LV"/>
              </w:rPr>
              <w:t> </w:t>
            </w:r>
            <w:r w:rsidRPr="00EC597C">
              <w:rPr>
                <w:rFonts w:ascii="Times New Roman" w:eastAsia="Times New Roman" w:hAnsi="Times New Roman" w:cs="Times New Roman"/>
                <w:lang w:eastAsia="lv-LV"/>
              </w:rPr>
              <w:t>578</w:t>
            </w:r>
            <w:r w:rsidR="00131F02">
              <w:rPr>
                <w:rFonts w:ascii="Times New Roman" w:eastAsia="Times New Roman" w:hAnsi="Times New Roman" w:cs="Times New Roman"/>
                <w:lang w:eastAsia="lv-LV"/>
              </w:rPr>
              <w:t>,</w:t>
            </w:r>
            <w:r w:rsidRPr="00EC597C">
              <w:rPr>
                <w:rFonts w:ascii="Times New Roman" w:eastAsia="Times New Roman" w:hAnsi="Times New Roman" w:cs="Times New Roman"/>
                <w:lang w:eastAsia="lv-LV"/>
              </w:rPr>
              <w:t>00</w:t>
            </w:r>
          </w:p>
        </w:tc>
        <w:tc>
          <w:tcPr>
            <w:tcW w:w="2977" w:type="dxa"/>
            <w:tcBorders>
              <w:top w:val="nil"/>
              <w:left w:val="nil"/>
              <w:bottom w:val="single" w:sz="4" w:space="0" w:color="auto"/>
              <w:right w:val="single" w:sz="4" w:space="0" w:color="auto"/>
            </w:tcBorders>
            <w:shd w:val="clear" w:color="auto" w:fill="FFFFFF" w:themeFill="background1"/>
          </w:tcPr>
          <w:p w14:paraId="2CC456E0" w14:textId="77777777"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21 %</w:t>
            </w:r>
          </w:p>
        </w:tc>
      </w:tr>
      <w:tr w:rsidR="004F4F3A" w:rsidRPr="00EC597C" w14:paraId="15F39B7E" w14:textId="77777777" w:rsidTr="469479B5">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0AAA97A" w14:textId="77777777" w:rsidR="004F4F3A" w:rsidRPr="00EC597C" w:rsidRDefault="004F4F3A"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 xml:space="preserve">Daugavpils </w:t>
            </w:r>
            <w:proofErr w:type="spellStart"/>
            <w:r w:rsidRPr="00EC597C">
              <w:rPr>
                <w:rFonts w:ascii="Times New Roman" w:eastAsia="Times New Roman" w:hAnsi="Times New Roman" w:cs="Times New Roman"/>
                <w:color w:val="000000"/>
                <w:lang w:eastAsia="lv-LV"/>
              </w:rPr>
              <w:t>valstspilsētas</w:t>
            </w:r>
            <w:proofErr w:type="spellEnd"/>
            <w:r w:rsidRPr="00EC597C">
              <w:rPr>
                <w:rFonts w:ascii="Times New Roman" w:eastAsia="Times New Roman" w:hAnsi="Times New Roman" w:cs="Times New Roman"/>
                <w:color w:val="000000"/>
                <w:lang w:eastAsia="lv-LV"/>
              </w:rPr>
              <w:t xml:space="preserve">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4E346BAA" w14:textId="3A97C840"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37 793</w:t>
            </w:r>
            <w:r w:rsidR="00131F02">
              <w:rPr>
                <w:rFonts w:ascii="Times New Roman" w:eastAsia="Times New Roman" w:hAnsi="Times New Roman" w:cs="Times New Roman"/>
                <w:lang w:eastAsia="lv-LV"/>
              </w:rPr>
              <w:t> </w:t>
            </w:r>
            <w:r w:rsidRPr="00EC597C">
              <w:rPr>
                <w:rFonts w:ascii="Times New Roman" w:eastAsia="Times New Roman" w:hAnsi="Times New Roman" w:cs="Times New Roman"/>
                <w:lang w:eastAsia="lv-LV"/>
              </w:rPr>
              <w:t>262</w:t>
            </w:r>
            <w:r w:rsidR="00131F02">
              <w:rPr>
                <w:rFonts w:ascii="Times New Roman" w:eastAsia="Times New Roman" w:hAnsi="Times New Roman" w:cs="Times New Roman"/>
                <w:lang w:eastAsia="lv-LV"/>
              </w:rPr>
              <w:t>,</w:t>
            </w:r>
            <w:r w:rsidRPr="00EC597C">
              <w:rPr>
                <w:rFonts w:ascii="Times New Roman" w:eastAsia="Times New Roman" w:hAnsi="Times New Roman" w:cs="Times New Roman"/>
                <w:lang w:eastAsia="lv-LV"/>
              </w:rPr>
              <w:t>00</w:t>
            </w:r>
          </w:p>
        </w:tc>
        <w:tc>
          <w:tcPr>
            <w:tcW w:w="2977" w:type="dxa"/>
            <w:tcBorders>
              <w:top w:val="nil"/>
              <w:left w:val="nil"/>
              <w:bottom w:val="single" w:sz="4" w:space="0" w:color="auto"/>
              <w:right w:val="single" w:sz="4" w:space="0" w:color="auto"/>
            </w:tcBorders>
            <w:shd w:val="clear" w:color="auto" w:fill="FFFFFF" w:themeFill="background1"/>
          </w:tcPr>
          <w:p w14:paraId="4C132808" w14:textId="77777777"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21 %</w:t>
            </w:r>
          </w:p>
        </w:tc>
      </w:tr>
      <w:tr w:rsidR="004F4F3A" w:rsidRPr="00EC597C" w14:paraId="40F54ED7" w14:textId="77777777" w:rsidTr="469479B5">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DA0E96B" w14:textId="77777777" w:rsidR="004F4F3A" w:rsidRPr="00EC597C" w:rsidRDefault="004F4F3A"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 xml:space="preserve">Jelgavas </w:t>
            </w:r>
            <w:proofErr w:type="spellStart"/>
            <w:r w:rsidRPr="00EC597C">
              <w:rPr>
                <w:rFonts w:ascii="Times New Roman" w:eastAsia="Times New Roman" w:hAnsi="Times New Roman" w:cs="Times New Roman"/>
                <w:color w:val="000000"/>
                <w:lang w:eastAsia="lv-LV"/>
              </w:rPr>
              <w:t>valstspilsētas</w:t>
            </w:r>
            <w:proofErr w:type="spellEnd"/>
            <w:r w:rsidRPr="00EC597C">
              <w:rPr>
                <w:rFonts w:ascii="Times New Roman" w:eastAsia="Times New Roman" w:hAnsi="Times New Roman" w:cs="Times New Roman"/>
                <w:color w:val="000000"/>
                <w:lang w:eastAsia="lv-LV"/>
              </w:rPr>
              <w:t xml:space="preserve">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612793FF" w14:textId="432B2CA9"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10 023</w:t>
            </w:r>
            <w:r w:rsidR="00131F02">
              <w:rPr>
                <w:rFonts w:ascii="Times New Roman" w:eastAsia="Times New Roman" w:hAnsi="Times New Roman" w:cs="Times New Roman"/>
                <w:lang w:eastAsia="lv-LV"/>
              </w:rPr>
              <w:t> </w:t>
            </w:r>
            <w:r w:rsidRPr="00EC597C">
              <w:rPr>
                <w:rFonts w:ascii="Times New Roman" w:eastAsia="Times New Roman" w:hAnsi="Times New Roman" w:cs="Times New Roman"/>
                <w:lang w:eastAsia="lv-LV"/>
              </w:rPr>
              <w:t>084</w:t>
            </w:r>
            <w:r w:rsidR="00131F02">
              <w:rPr>
                <w:rFonts w:ascii="Times New Roman" w:eastAsia="Times New Roman" w:hAnsi="Times New Roman" w:cs="Times New Roman"/>
                <w:lang w:eastAsia="lv-LV"/>
              </w:rPr>
              <w:t>,</w:t>
            </w:r>
            <w:r w:rsidRPr="00EC597C">
              <w:rPr>
                <w:rFonts w:ascii="Times New Roman" w:eastAsia="Times New Roman" w:hAnsi="Times New Roman" w:cs="Times New Roman"/>
                <w:lang w:eastAsia="lv-LV"/>
              </w:rPr>
              <w:t>00</w:t>
            </w:r>
          </w:p>
        </w:tc>
        <w:tc>
          <w:tcPr>
            <w:tcW w:w="2977" w:type="dxa"/>
            <w:tcBorders>
              <w:top w:val="nil"/>
              <w:left w:val="nil"/>
              <w:bottom w:val="single" w:sz="4" w:space="0" w:color="auto"/>
              <w:right w:val="single" w:sz="4" w:space="0" w:color="auto"/>
            </w:tcBorders>
            <w:shd w:val="clear" w:color="auto" w:fill="FFFFFF" w:themeFill="background1"/>
          </w:tcPr>
          <w:p w14:paraId="46658D94" w14:textId="77777777"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6 %</w:t>
            </w:r>
          </w:p>
        </w:tc>
      </w:tr>
      <w:tr w:rsidR="004F4F3A" w:rsidRPr="00EC597C" w14:paraId="29CC4280" w14:textId="77777777" w:rsidTr="469479B5">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tcPr>
          <w:p w14:paraId="1DDE7369" w14:textId="77777777" w:rsidR="004F4F3A" w:rsidRPr="00EC597C" w:rsidRDefault="004F4F3A"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Jēkabpils novada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79FE4CCC" w14:textId="389BE4F2"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8 723</w:t>
            </w:r>
            <w:r w:rsidR="00131F02">
              <w:rPr>
                <w:rFonts w:ascii="Times New Roman" w:eastAsia="Times New Roman" w:hAnsi="Times New Roman" w:cs="Times New Roman"/>
                <w:lang w:eastAsia="lv-LV"/>
              </w:rPr>
              <w:t> </w:t>
            </w:r>
            <w:r w:rsidRPr="00EC597C">
              <w:rPr>
                <w:rFonts w:ascii="Times New Roman" w:eastAsia="Times New Roman" w:hAnsi="Times New Roman" w:cs="Times New Roman"/>
                <w:lang w:eastAsia="lv-LV"/>
              </w:rPr>
              <w:t>819</w:t>
            </w:r>
            <w:r w:rsidR="00131F02">
              <w:rPr>
                <w:rFonts w:ascii="Times New Roman" w:eastAsia="Times New Roman" w:hAnsi="Times New Roman" w:cs="Times New Roman"/>
                <w:lang w:eastAsia="lv-LV"/>
              </w:rPr>
              <w:t>,</w:t>
            </w:r>
            <w:r w:rsidRPr="00EC597C">
              <w:rPr>
                <w:rFonts w:ascii="Times New Roman" w:eastAsia="Times New Roman" w:hAnsi="Times New Roman" w:cs="Times New Roman"/>
                <w:lang w:eastAsia="lv-LV"/>
              </w:rPr>
              <w:t>00</w:t>
            </w:r>
          </w:p>
        </w:tc>
        <w:tc>
          <w:tcPr>
            <w:tcW w:w="2977" w:type="dxa"/>
            <w:tcBorders>
              <w:top w:val="nil"/>
              <w:left w:val="nil"/>
              <w:bottom w:val="single" w:sz="4" w:space="0" w:color="auto"/>
              <w:right w:val="single" w:sz="4" w:space="0" w:color="auto"/>
            </w:tcBorders>
            <w:shd w:val="clear" w:color="auto" w:fill="FFFFFF" w:themeFill="background1"/>
          </w:tcPr>
          <w:p w14:paraId="2BD51D28" w14:textId="77777777"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5 %</w:t>
            </w:r>
          </w:p>
        </w:tc>
      </w:tr>
      <w:tr w:rsidR="004F4F3A" w:rsidRPr="00EC597C" w14:paraId="13E26A3C" w14:textId="77777777" w:rsidTr="469479B5">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tcPr>
          <w:p w14:paraId="1C200078" w14:textId="77777777" w:rsidR="004F4F3A" w:rsidRPr="00EC597C" w:rsidRDefault="004F4F3A"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Ropažu novada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12BEB883" w14:textId="57829706"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7 728</w:t>
            </w:r>
            <w:r w:rsidR="00131F02">
              <w:rPr>
                <w:rFonts w:ascii="Times New Roman" w:eastAsia="Times New Roman" w:hAnsi="Times New Roman" w:cs="Times New Roman"/>
                <w:lang w:eastAsia="lv-LV"/>
              </w:rPr>
              <w:t> </w:t>
            </w:r>
            <w:r w:rsidRPr="00EC597C">
              <w:rPr>
                <w:rFonts w:ascii="Times New Roman" w:eastAsia="Times New Roman" w:hAnsi="Times New Roman" w:cs="Times New Roman"/>
                <w:lang w:eastAsia="lv-LV"/>
              </w:rPr>
              <w:t>533</w:t>
            </w:r>
            <w:r w:rsidR="00131F02">
              <w:rPr>
                <w:rFonts w:ascii="Times New Roman" w:eastAsia="Times New Roman" w:hAnsi="Times New Roman" w:cs="Times New Roman"/>
                <w:lang w:eastAsia="lv-LV"/>
              </w:rPr>
              <w:t>,</w:t>
            </w:r>
            <w:r w:rsidRPr="00EC597C">
              <w:rPr>
                <w:rFonts w:ascii="Times New Roman" w:eastAsia="Times New Roman" w:hAnsi="Times New Roman" w:cs="Times New Roman"/>
                <w:lang w:eastAsia="lv-LV"/>
              </w:rPr>
              <w:t>00</w:t>
            </w:r>
          </w:p>
        </w:tc>
        <w:tc>
          <w:tcPr>
            <w:tcW w:w="2977" w:type="dxa"/>
            <w:tcBorders>
              <w:top w:val="nil"/>
              <w:left w:val="nil"/>
              <w:bottom w:val="single" w:sz="4" w:space="0" w:color="auto"/>
              <w:right w:val="single" w:sz="4" w:space="0" w:color="auto"/>
            </w:tcBorders>
            <w:shd w:val="clear" w:color="auto" w:fill="FFFFFF" w:themeFill="background1"/>
          </w:tcPr>
          <w:p w14:paraId="39B946EB" w14:textId="77777777"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4 %</w:t>
            </w:r>
          </w:p>
        </w:tc>
      </w:tr>
      <w:tr w:rsidR="004F4F3A" w:rsidRPr="00EC597C" w14:paraId="4F443456" w14:textId="77777777" w:rsidTr="469479B5">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012307F" w14:textId="77777777" w:rsidR="004F4F3A" w:rsidRPr="00EC597C" w:rsidRDefault="004F4F3A"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Tukuma novada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04DB7AE4" w14:textId="261F8D8A"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6 911</w:t>
            </w:r>
            <w:r w:rsidR="00131F02">
              <w:rPr>
                <w:rFonts w:ascii="Times New Roman" w:eastAsia="Times New Roman" w:hAnsi="Times New Roman" w:cs="Times New Roman"/>
                <w:lang w:eastAsia="lv-LV"/>
              </w:rPr>
              <w:t> </w:t>
            </w:r>
            <w:r w:rsidRPr="00EC597C">
              <w:rPr>
                <w:rFonts w:ascii="Times New Roman" w:eastAsia="Times New Roman" w:hAnsi="Times New Roman" w:cs="Times New Roman"/>
                <w:lang w:eastAsia="lv-LV"/>
              </w:rPr>
              <w:t>873</w:t>
            </w:r>
            <w:r w:rsidR="00131F02">
              <w:rPr>
                <w:rFonts w:ascii="Times New Roman" w:eastAsia="Times New Roman" w:hAnsi="Times New Roman" w:cs="Times New Roman"/>
                <w:lang w:eastAsia="lv-LV"/>
              </w:rPr>
              <w:t>,</w:t>
            </w:r>
            <w:r w:rsidRPr="00EC597C">
              <w:rPr>
                <w:rFonts w:ascii="Times New Roman" w:eastAsia="Times New Roman" w:hAnsi="Times New Roman" w:cs="Times New Roman"/>
                <w:lang w:eastAsia="lv-LV"/>
              </w:rPr>
              <w:t>00</w:t>
            </w:r>
          </w:p>
        </w:tc>
        <w:tc>
          <w:tcPr>
            <w:tcW w:w="2977" w:type="dxa"/>
            <w:tcBorders>
              <w:top w:val="nil"/>
              <w:left w:val="nil"/>
              <w:bottom w:val="single" w:sz="4" w:space="0" w:color="auto"/>
              <w:right w:val="single" w:sz="4" w:space="0" w:color="auto"/>
            </w:tcBorders>
            <w:shd w:val="clear" w:color="auto" w:fill="FFFFFF" w:themeFill="background1"/>
          </w:tcPr>
          <w:p w14:paraId="73062EF4" w14:textId="77777777"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4 %</w:t>
            </w:r>
          </w:p>
        </w:tc>
      </w:tr>
      <w:tr w:rsidR="004F4F3A" w:rsidRPr="00EC597C" w14:paraId="716340E6" w14:textId="77777777" w:rsidTr="469479B5">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tcPr>
          <w:p w14:paraId="06989E17" w14:textId="77777777" w:rsidR="004F4F3A" w:rsidRPr="00EC597C" w:rsidRDefault="004F4F3A"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 xml:space="preserve">Liepājas </w:t>
            </w:r>
            <w:proofErr w:type="spellStart"/>
            <w:r w:rsidRPr="00EC597C">
              <w:rPr>
                <w:rFonts w:ascii="Times New Roman" w:eastAsia="Times New Roman" w:hAnsi="Times New Roman" w:cs="Times New Roman"/>
                <w:color w:val="000000"/>
                <w:lang w:eastAsia="lv-LV"/>
              </w:rPr>
              <w:t>valstspilsētas</w:t>
            </w:r>
            <w:proofErr w:type="spellEnd"/>
            <w:r w:rsidRPr="00EC597C">
              <w:rPr>
                <w:rFonts w:ascii="Times New Roman" w:eastAsia="Times New Roman" w:hAnsi="Times New Roman" w:cs="Times New Roman"/>
                <w:color w:val="000000"/>
                <w:lang w:eastAsia="lv-LV"/>
              </w:rPr>
              <w:t xml:space="preserve">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27F5797A" w14:textId="7236E4BD"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6 313</w:t>
            </w:r>
            <w:r w:rsidR="00131F02">
              <w:rPr>
                <w:rFonts w:ascii="Times New Roman" w:eastAsia="Times New Roman" w:hAnsi="Times New Roman" w:cs="Times New Roman"/>
                <w:lang w:eastAsia="lv-LV"/>
              </w:rPr>
              <w:t> </w:t>
            </w:r>
            <w:r w:rsidRPr="00EC597C">
              <w:rPr>
                <w:rFonts w:ascii="Times New Roman" w:eastAsia="Times New Roman" w:hAnsi="Times New Roman" w:cs="Times New Roman"/>
                <w:lang w:eastAsia="lv-LV"/>
              </w:rPr>
              <w:t>390</w:t>
            </w:r>
            <w:r w:rsidR="00131F02">
              <w:rPr>
                <w:rFonts w:ascii="Times New Roman" w:eastAsia="Times New Roman" w:hAnsi="Times New Roman" w:cs="Times New Roman"/>
                <w:lang w:eastAsia="lv-LV"/>
              </w:rPr>
              <w:t>,</w:t>
            </w:r>
            <w:r w:rsidRPr="00EC597C">
              <w:rPr>
                <w:rFonts w:ascii="Times New Roman" w:eastAsia="Times New Roman" w:hAnsi="Times New Roman" w:cs="Times New Roman"/>
                <w:lang w:eastAsia="lv-LV"/>
              </w:rPr>
              <w:t>00</w:t>
            </w:r>
          </w:p>
        </w:tc>
        <w:tc>
          <w:tcPr>
            <w:tcW w:w="2977" w:type="dxa"/>
            <w:tcBorders>
              <w:top w:val="nil"/>
              <w:left w:val="nil"/>
              <w:bottom w:val="single" w:sz="4" w:space="0" w:color="auto"/>
              <w:right w:val="single" w:sz="4" w:space="0" w:color="auto"/>
            </w:tcBorders>
            <w:shd w:val="clear" w:color="auto" w:fill="FFFFFF" w:themeFill="background1"/>
          </w:tcPr>
          <w:p w14:paraId="0F41FBBD" w14:textId="77777777"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w:t>
            </w:r>
          </w:p>
        </w:tc>
      </w:tr>
      <w:tr w:rsidR="004F4F3A" w:rsidRPr="00EC597C" w14:paraId="197E4419" w14:textId="77777777" w:rsidTr="469479B5">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7BD9D16" w14:textId="77777777" w:rsidR="004F4F3A" w:rsidRPr="00EC597C" w:rsidRDefault="004F4F3A"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Madonas novada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10400D44" w14:textId="6E6146CF"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6 091</w:t>
            </w:r>
            <w:r w:rsidR="00131F02">
              <w:rPr>
                <w:rFonts w:ascii="Times New Roman" w:eastAsia="Times New Roman" w:hAnsi="Times New Roman" w:cs="Times New Roman"/>
                <w:lang w:eastAsia="lv-LV"/>
              </w:rPr>
              <w:t> </w:t>
            </w:r>
            <w:r w:rsidRPr="00EC597C">
              <w:rPr>
                <w:rFonts w:ascii="Times New Roman" w:eastAsia="Times New Roman" w:hAnsi="Times New Roman" w:cs="Times New Roman"/>
                <w:lang w:eastAsia="lv-LV"/>
              </w:rPr>
              <w:t>820</w:t>
            </w:r>
            <w:r w:rsidR="00131F02">
              <w:rPr>
                <w:rFonts w:ascii="Times New Roman" w:eastAsia="Times New Roman" w:hAnsi="Times New Roman" w:cs="Times New Roman"/>
                <w:lang w:eastAsia="lv-LV"/>
              </w:rPr>
              <w:t>,</w:t>
            </w:r>
            <w:r w:rsidRPr="00EC597C">
              <w:rPr>
                <w:rFonts w:ascii="Times New Roman" w:eastAsia="Times New Roman" w:hAnsi="Times New Roman" w:cs="Times New Roman"/>
                <w:lang w:eastAsia="lv-LV"/>
              </w:rPr>
              <w:t>00</w:t>
            </w:r>
          </w:p>
        </w:tc>
        <w:tc>
          <w:tcPr>
            <w:tcW w:w="2977" w:type="dxa"/>
            <w:tcBorders>
              <w:top w:val="nil"/>
              <w:left w:val="nil"/>
              <w:bottom w:val="single" w:sz="4" w:space="0" w:color="auto"/>
              <w:right w:val="single" w:sz="4" w:space="0" w:color="auto"/>
            </w:tcBorders>
            <w:shd w:val="clear" w:color="auto" w:fill="FFFFFF" w:themeFill="background1"/>
          </w:tcPr>
          <w:p w14:paraId="0449ACFE" w14:textId="77777777"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3 %</w:t>
            </w:r>
          </w:p>
        </w:tc>
      </w:tr>
      <w:tr w:rsidR="004F4F3A" w:rsidRPr="00EC597C" w14:paraId="147D65DA" w14:textId="77777777" w:rsidTr="469479B5">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C0732EC" w14:textId="77777777" w:rsidR="004F4F3A" w:rsidRPr="00EC597C" w:rsidRDefault="004F4F3A"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 xml:space="preserve">Rēzeknes </w:t>
            </w:r>
            <w:proofErr w:type="spellStart"/>
            <w:r w:rsidRPr="00EC597C">
              <w:rPr>
                <w:rFonts w:ascii="Times New Roman" w:eastAsia="Times New Roman" w:hAnsi="Times New Roman" w:cs="Times New Roman"/>
                <w:color w:val="000000"/>
                <w:lang w:eastAsia="lv-LV"/>
              </w:rPr>
              <w:t>valstspilsētas</w:t>
            </w:r>
            <w:proofErr w:type="spellEnd"/>
            <w:r w:rsidRPr="00EC597C">
              <w:rPr>
                <w:rFonts w:ascii="Times New Roman" w:eastAsia="Times New Roman" w:hAnsi="Times New Roman" w:cs="Times New Roman"/>
                <w:color w:val="000000"/>
                <w:lang w:eastAsia="lv-LV"/>
              </w:rPr>
              <w:t xml:space="preserve"> pašvaldība</w:t>
            </w:r>
          </w:p>
        </w:tc>
        <w:tc>
          <w:tcPr>
            <w:tcW w:w="2977" w:type="dxa"/>
            <w:tcBorders>
              <w:top w:val="nil"/>
              <w:left w:val="nil"/>
              <w:bottom w:val="single" w:sz="4" w:space="0" w:color="auto"/>
              <w:right w:val="single" w:sz="4" w:space="0" w:color="auto"/>
            </w:tcBorders>
            <w:shd w:val="clear" w:color="auto" w:fill="FFFFFF" w:themeFill="background1"/>
            <w:noWrap/>
            <w:vAlign w:val="center"/>
          </w:tcPr>
          <w:p w14:paraId="5B395848" w14:textId="7E55245E"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5 055</w:t>
            </w:r>
            <w:r w:rsidR="00131F02">
              <w:rPr>
                <w:rFonts w:ascii="Times New Roman" w:eastAsia="Times New Roman" w:hAnsi="Times New Roman" w:cs="Times New Roman"/>
                <w:lang w:eastAsia="lv-LV"/>
              </w:rPr>
              <w:t> </w:t>
            </w:r>
            <w:r w:rsidRPr="00EC597C">
              <w:rPr>
                <w:rFonts w:ascii="Times New Roman" w:eastAsia="Times New Roman" w:hAnsi="Times New Roman" w:cs="Times New Roman"/>
                <w:lang w:eastAsia="lv-LV"/>
              </w:rPr>
              <w:t>634</w:t>
            </w:r>
            <w:r w:rsidR="00131F02">
              <w:rPr>
                <w:rFonts w:ascii="Times New Roman" w:eastAsia="Times New Roman" w:hAnsi="Times New Roman" w:cs="Times New Roman"/>
                <w:lang w:eastAsia="lv-LV"/>
              </w:rPr>
              <w:t>,</w:t>
            </w:r>
            <w:r w:rsidRPr="00EC597C">
              <w:rPr>
                <w:rFonts w:ascii="Times New Roman" w:eastAsia="Times New Roman" w:hAnsi="Times New Roman" w:cs="Times New Roman"/>
                <w:lang w:eastAsia="lv-LV"/>
              </w:rPr>
              <w:t>00</w:t>
            </w:r>
          </w:p>
        </w:tc>
        <w:tc>
          <w:tcPr>
            <w:tcW w:w="2977" w:type="dxa"/>
            <w:tcBorders>
              <w:top w:val="nil"/>
              <w:left w:val="nil"/>
              <w:bottom w:val="single" w:sz="4" w:space="0" w:color="auto"/>
              <w:right w:val="single" w:sz="4" w:space="0" w:color="auto"/>
            </w:tcBorders>
            <w:shd w:val="clear" w:color="auto" w:fill="FFFFFF" w:themeFill="background1"/>
          </w:tcPr>
          <w:p w14:paraId="41FCA61C" w14:textId="77777777"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3 %</w:t>
            </w:r>
          </w:p>
        </w:tc>
      </w:tr>
      <w:tr w:rsidR="004F4F3A" w:rsidRPr="00EC597C" w14:paraId="6B06EC72" w14:textId="77777777" w:rsidTr="469479B5">
        <w:trPr>
          <w:trHeight w:val="300"/>
        </w:trPr>
        <w:tc>
          <w:tcPr>
            <w:tcW w:w="3828" w:type="dxa"/>
            <w:tcBorders>
              <w:top w:val="nil"/>
              <w:left w:val="single" w:sz="4" w:space="0" w:color="auto"/>
              <w:bottom w:val="single" w:sz="4" w:space="0" w:color="auto"/>
              <w:right w:val="single" w:sz="4" w:space="0" w:color="auto"/>
            </w:tcBorders>
            <w:shd w:val="clear" w:color="auto" w:fill="FFFFFF" w:themeFill="background1"/>
            <w:noWrap/>
            <w:vAlign w:val="center"/>
          </w:tcPr>
          <w:p w14:paraId="29B92254" w14:textId="77777777" w:rsidR="004F4F3A" w:rsidRPr="00EC597C" w:rsidRDefault="004F4F3A"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Jelgavas novada pašvaldība</w:t>
            </w:r>
          </w:p>
        </w:tc>
        <w:tc>
          <w:tcPr>
            <w:tcW w:w="2977" w:type="dxa"/>
            <w:tcBorders>
              <w:top w:val="nil"/>
              <w:left w:val="nil"/>
              <w:bottom w:val="single" w:sz="4" w:space="0" w:color="auto"/>
              <w:right w:val="single" w:sz="4" w:space="0" w:color="auto"/>
            </w:tcBorders>
            <w:shd w:val="clear" w:color="auto" w:fill="FFFFFF" w:themeFill="background1"/>
            <w:noWrap/>
            <w:vAlign w:val="center"/>
            <w:hideMark/>
          </w:tcPr>
          <w:p w14:paraId="3E66CAF4" w14:textId="12380716"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4 942</w:t>
            </w:r>
            <w:r w:rsidR="00131F02">
              <w:rPr>
                <w:rFonts w:ascii="Times New Roman" w:eastAsia="Times New Roman" w:hAnsi="Times New Roman" w:cs="Times New Roman"/>
                <w:lang w:eastAsia="lv-LV"/>
              </w:rPr>
              <w:t> </w:t>
            </w:r>
            <w:r w:rsidRPr="00EC597C">
              <w:rPr>
                <w:rFonts w:ascii="Times New Roman" w:eastAsia="Times New Roman" w:hAnsi="Times New Roman" w:cs="Times New Roman"/>
                <w:lang w:eastAsia="lv-LV"/>
              </w:rPr>
              <w:t>851</w:t>
            </w:r>
            <w:r w:rsidR="00131F02">
              <w:rPr>
                <w:rFonts w:ascii="Times New Roman" w:eastAsia="Times New Roman" w:hAnsi="Times New Roman" w:cs="Times New Roman"/>
                <w:lang w:eastAsia="lv-LV"/>
              </w:rPr>
              <w:t>,</w:t>
            </w:r>
            <w:r w:rsidRPr="00EC597C">
              <w:rPr>
                <w:rFonts w:ascii="Times New Roman" w:eastAsia="Times New Roman" w:hAnsi="Times New Roman" w:cs="Times New Roman"/>
                <w:lang w:eastAsia="lv-LV"/>
              </w:rPr>
              <w:t>00</w:t>
            </w:r>
          </w:p>
        </w:tc>
        <w:tc>
          <w:tcPr>
            <w:tcW w:w="2977" w:type="dxa"/>
            <w:tcBorders>
              <w:top w:val="nil"/>
              <w:left w:val="nil"/>
              <w:bottom w:val="single" w:sz="4" w:space="0" w:color="auto"/>
              <w:right w:val="single" w:sz="4" w:space="0" w:color="auto"/>
            </w:tcBorders>
            <w:shd w:val="clear" w:color="auto" w:fill="FFFFFF" w:themeFill="background1"/>
          </w:tcPr>
          <w:p w14:paraId="0884D5B3" w14:textId="77777777" w:rsidR="004F4F3A" w:rsidRPr="00EC597C" w:rsidRDefault="004F4F3A"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3 %</w:t>
            </w:r>
          </w:p>
        </w:tc>
      </w:tr>
    </w:tbl>
    <w:p w14:paraId="61BF6A6E" w14:textId="77777777" w:rsidR="006F23BC" w:rsidRDefault="006F23BC" w:rsidP="006F23BC">
      <w:pPr>
        <w:pStyle w:val="NormalWeb"/>
        <w:spacing w:before="0" w:beforeAutospacing="0" w:after="0" w:afterAutospacing="0"/>
        <w:ind w:firstLine="709"/>
        <w:jc w:val="both"/>
        <w:textAlignment w:val="baseline"/>
        <w:rPr>
          <w:rFonts w:eastAsia="Calibri"/>
        </w:rPr>
      </w:pPr>
    </w:p>
    <w:p w14:paraId="7C9044FB" w14:textId="3FBC7F5A" w:rsidR="00D41016" w:rsidRPr="005963DE" w:rsidRDefault="3F9AC807" w:rsidP="469479B5">
      <w:pPr>
        <w:pStyle w:val="NormalWeb"/>
        <w:spacing w:before="0" w:beforeAutospacing="0" w:after="0" w:afterAutospacing="0"/>
        <w:ind w:firstLine="709"/>
        <w:jc w:val="both"/>
        <w:textAlignment w:val="baseline"/>
      </w:pPr>
      <w:bookmarkStart w:id="25" w:name="_Toc405371081"/>
      <w:bookmarkStart w:id="26" w:name="_Toc536779061"/>
      <w:bookmarkStart w:id="27" w:name="_Toc405371077"/>
      <w:r>
        <w:t xml:space="preserve">Galvoto valsts aizdevumu atmaksa tiek veikta atbilstoši to atmaksu grafikiem un nav bijusi nepieciešamība pieprasīt pašvaldību galvojumu izpildi. Tādējādi </w:t>
      </w:r>
      <w:r w:rsidR="0139020E">
        <w:t>2024</w:t>
      </w:r>
      <w:r>
        <w:t>.</w:t>
      </w:r>
      <w:r w:rsidR="1D084393">
        <w:t xml:space="preserve"> </w:t>
      </w:r>
      <w:r>
        <w:t xml:space="preserve">gadā ir nodrošināts stingrs un fiskāli atbildīgs aizņēmumu un galvojumu saistību uzņemšanās un izpildes process. </w:t>
      </w:r>
    </w:p>
    <w:p w14:paraId="45B35F2C" w14:textId="77777777" w:rsidR="00D41016" w:rsidRPr="005963DE" w:rsidRDefault="00D41016" w:rsidP="0004033A">
      <w:pPr>
        <w:pStyle w:val="NormalWeb"/>
        <w:spacing w:before="0" w:beforeAutospacing="0"/>
        <w:ind w:firstLine="709"/>
        <w:jc w:val="both"/>
        <w:textAlignment w:val="baseline"/>
        <w:rPr>
          <w:rFonts w:eastAsia="Calibri"/>
          <w:b/>
          <w:bCs/>
        </w:rPr>
      </w:pPr>
      <w:r w:rsidRPr="005963DE">
        <w:rPr>
          <w:rFonts w:eastAsia="Calibri"/>
        </w:rPr>
        <w:lastRenderedPageBreak/>
        <w:t xml:space="preserve">Ņemot vērā, ka līdz šim </w:t>
      </w:r>
      <w:r w:rsidRPr="005963DE">
        <w:rPr>
          <w:rFonts w:eastAsia="Calibri"/>
          <w:b/>
          <w:bCs/>
        </w:rPr>
        <w:t>pašvaldību galvojumu izpildes risks</w:t>
      </w:r>
      <w:r w:rsidRPr="005963DE">
        <w:rPr>
          <w:rFonts w:eastAsia="Calibri"/>
        </w:rPr>
        <w:t xml:space="preserve"> nav iestājies, kā arī nav indikāciju, ka tas varētu iestāties vidēja termiņa perspektīvā, tas tiek vērtēts kā tuvs nullei un </w:t>
      </w:r>
      <w:r w:rsidRPr="005963DE">
        <w:rPr>
          <w:rFonts w:eastAsia="Calibri"/>
          <w:b/>
          <w:bCs/>
        </w:rPr>
        <w:t>netiek ietverts fiskālā nodrošinājuma rezerves aprēķinā.</w:t>
      </w:r>
    </w:p>
    <w:p w14:paraId="770AFD1D" w14:textId="616EBFB6" w:rsidR="006B5E3D" w:rsidRPr="005963DE" w:rsidRDefault="006B5E3D" w:rsidP="006B5E3D">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28" w:name="_Toc125316291"/>
      <w:bookmarkStart w:id="29" w:name="_Toc125316652"/>
      <w:bookmarkStart w:id="30" w:name="_Toc125362713"/>
      <w:bookmarkStart w:id="31" w:name="_Toc125382133"/>
      <w:bookmarkStart w:id="32" w:name="_Toc125399725"/>
      <w:bookmarkStart w:id="33" w:name="_Toc125316292"/>
      <w:bookmarkStart w:id="34" w:name="_Toc125316653"/>
      <w:bookmarkStart w:id="35" w:name="_Toc125362714"/>
      <w:bookmarkStart w:id="36" w:name="_Toc125382134"/>
      <w:bookmarkStart w:id="37" w:name="_Toc125399726"/>
      <w:bookmarkStart w:id="38" w:name="_Toc125316293"/>
      <w:bookmarkStart w:id="39" w:name="_Toc125316654"/>
      <w:bookmarkStart w:id="40" w:name="_Toc125362715"/>
      <w:bookmarkStart w:id="41" w:name="_Toc125382135"/>
      <w:bookmarkStart w:id="42" w:name="_Toc125399727"/>
      <w:bookmarkStart w:id="43" w:name="_Toc125316294"/>
      <w:bookmarkStart w:id="44" w:name="_Toc125316655"/>
      <w:bookmarkStart w:id="45" w:name="_Toc125362716"/>
      <w:bookmarkStart w:id="46" w:name="_Toc125382136"/>
      <w:bookmarkStart w:id="47" w:name="_Toc125399728"/>
      <w:bookmarkStart w:id="48" w:name="_Toc125316295"/>
      <w:bookmarkStart w:id="49" w:name="_Toc125316656"/>
      <w:bookmarkStart w:id="50" w:name="_Toc125362717"/>
      <w:bookmarkStart w:id="51" w:name="_Toc125382137"/>
      <w:bookmarkStart w:id="52" w:name="_Toc125399729"/>
      <w:bookmarkStart w:id="53" w:name="_Toc125316296"/>
      <w:bookmarkStart w:id="54" w:name="_Toc125316657"/>
      <w:bookmarkStart w:id="55" w:name="_Toc125362718"/>
      <w:bookmarkStart w:id="56" w:name="_Toc125382138"/>
      <w:bookmarkStart w:id="57" w:name="_Toc125399730"/>
      <w:bookmarkStart w:id="58" w:name="_Toc173768706"/>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5963DE">
        <w:rPr>
          <w:rFonts w:ascii="Times New Roman" w:hAnsi="Times New Roman" w:cs="Times New Roman"/>
          <w:color w:val="auto"/>
          <w:sz w:val="24"/>
          <w:szCs w:val="24"/>
        </w:rPr>
        <w:t>Valsts galvojums studiju un studējošo kreditēšanai</w:t>
      </w:r>
      <w:bookmarkEnd w:id="25"/>
      <w:bookmarkEnd w:id="26"/>
      <w:bookmarkEnd w:id="58"/>
    </w:p>
    <w:p w14:paraId="3CFF00BD" w14:textId="5404400E" w:rsidR="00247DE9" w:rsidRPr="005963DE" w:rsidRDefault="00247DE9" w:rsidP="00247DE9">
      <w:pPr>
        <w:spacing w:after="0" w:line="240" w:lineRule="auto"/>
        <w:ind w:firstLine="720"/>
        <w:jc w:val="both"/>
        <w:rPr>
          <w:rFonts w:ascii="Times New Roman" w:eastAsiaTheme="minorHAnsi" w:hAnsi="Times New Roman" w:cs="Times New Roman"/>
          <w:sz w:val="24"/>
        </w:rPr>
      </w:pPr>
      <w:bookmarkStart w:id="59" w:name="_Toc536779062"/>
      <w:r w:rsidRPr="005963DE">
        <w:rPr>
          <w:rFonts w:ascii="Times New Roman" w:eastAsiaTheme="minorHAnsi" w:hAnsi="Times New Roman" w:cs="Times New Roman"/>
          <w:sz w:val="24"/>
        </w:rPr>
        <w:t xml:space="preserve">Fiskālais risks var iestāties, ja valstij vienlaicīgi ir jāveic liels skaits maksājumu attiecībā pret sniegtajiem galvojumiem, kas var palielināt vispārējās valdības budžeta deficītu. Jāatzīmē, ka valsts galvojumu sistēma paredz, ka papildus valsts galvojumam </w:t>
      </w:r>
      <w:r w:rsidR="00D9382C" w:rsidRPr="005963DE">
        <w:rPr>
          <w:rFonts w:ascii="Times New Roman" w:eastAsiaTheme="minorHAnsi" w:hAnsi="Times New Roman" w:cs="Times New Roman"/>
          <w:sz w:val="24"/>
        </w:rPr>
        <w:t xml:space="preserve">tika sniegti </w:t>
      </w:r>
      <w:r w:rsidRPr="005963DE">
        <w:rPr>
          <w:rFonts w:ascii="Times New Roman" w:eastAsiaTheme="minorHAnsi" w:hAnsi="Times New Roman" w:cs="Times New Roman"/>
          <w:sz w:val="24"/>
        </w:rPr>
        <w:t>arī trešo personu galvojumi, kas iestājas pirms valsts galvojuma.</w:t>
      </w:r>
    </w:p>
    <w:p w14:paraId="3252CF4A" w14:textId="185EBE6A" w:rsidR="00EA0994" w:rsidRPr="0093266C" w:rsidRDefault="183A4F54" w:rsidP="469479B5">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Uz 2024.</w:t>
      </w:r>
      <w:r w:rsidR="5CD7BB86" w:rsidRPr="469479B5">
        <w:rPr>
          <w:rFonts w:ascii="Times New Roman" w:hAnsi="Times New Roman" w:cs="Times New Roman"/>
          <w:sz w:val="24"/>
          <w:szCs w:val="24"/>
        </w:rPr>
        <w:t xml:space="preserve"> </w:t>
      </w:r>
      <w:r w:rsidRPr="469479B5">
        <w:rPr>
          <w:rFonts w:ascii="Times New Roman" w:hAnsi="Times New Roman" w:cs="Times New Roman"/>
          <w:sz w:val="24"/>
          <w:szCs w:val="24"/>
        </w:rPr>
        <w:t>gada 30.</w:t>
      </w:r>
      <w:r w:rsidR="60792E0D" w:rsidRPr="469479B5">
        <w:rPr>
          <w:rFonts w:ascii="Times New Roman" w:hAnsi="Times New Roman" w:cs="Times New Roman"/>
          <w:sz w:val="24"/>
          <w:szCs w:val="24"/>
        </w:rPr>
        <w:t xml:space="preserve"> </w:t>
      </w:r>
      <w:r w:rsidRPr="469479B5">
        <w:rPr>
          <w:rFonts w:ascii="Times New Roman" w:hAnsi="Times New Roman" w:cs="Times New Roman"/>
          <w:sz w:val="24"/>
          <w:szCs w:val="24"/>
        </w:rPr>
        <w:t>aprīli valsts ir veikusi galvojumu saistību izpildi 419 tūkst. </w:t>
      </w:r>
      <w:proofErr w:type="spellStart"/>
      <w:r w:rsidRPr="469479B5">
        <w:rPr>
          <w:rFonts w:ascii="Times New Roman" w:hAnsi="Times New Roman" w:cs="Times New Roman"/>
          <w:i/>
          <w:iCs/>
          <w:sz w:val="24"/>
          <w:szCs w:val="24"/>
        </w:rPr>
        <w:t>euro</w:t>
      </w:r>
      <w:proofErr w:type="spellEnd"/>
      <w:r w:rsidRPr="469479B5">
        <w:rPr>
          <w:rFonts w:ascii="Times New Roman" w:hAnsi="Times New Roman" w:cs="Times New Roman"/>
          <w:sz w:val="24"/>
          <w:szCs w:val="24"/>
        </w:rPr>
        <w:t xml:space="preserve"> apmērā, kuru veido veiktie </w:t>
      </w:r>
      <w:proofErr w:type="spellStart"/>
      <w:r w:rsidRPr="469479B5">
        <w:rPr>
          <w:rFonts w:ascii="Times New Roman" w:hAnsi="Times New Roman" w:cs="Times New Roman"/>
          <w:sz w:val="24"/>
          <w:szCs w:val="24"/>
        </w:rPr>
        <w:t>pārskaitījumi</w:t>
      </w:r>
      <w:proofErr w:type="spellEnd"/>
      <w:r w:rsidRPr="469479B5">
        <w:rPr>
          <w:rFonts w:ascii="Times New Roman" w:hAnsi="Times New Roman" w:cs="Times New Roman"/>
          <w:sz w:val="24"/>
          <w:szCs w:val="24"/>
        </w:rPr>
        <w:t xml:space="preserve">: </w:t>
      </w:r>
    </w:p>
    <w:p w14:paraId="3CF0BAE1" w14:textId="2321097C" w:rsidR="00247DE9" w:rsidRPr="005963DE" w:rsidRDefault="00EA0994" w:rsidP="00247DE9">
      <w:pPr>
        <w:pStyle w:val="ListParagraph"/>
        <w:numPr>
          <w:ilvl w:val="0"/>
          <w:numId w:val="16"/>
        </w:numPr>
        <w:ind w:left="709"/>
        <w:rPr>
          <w:rFonts w:ascii="Times New Roman" w:eastAsiaTheme="minorHAnsi" w:hAnsi="Times New Roman"/>
          <w:sz w:val="24"/>
        </w:rPr>
      </w:pPr>
      <w:r w:rsidRPr="0093266C">
        <w:rPr>
          <w:rFonts w:ascii="Times New Roman" w:eastAsiaTheme="minorHAnsi" w:hAnsi="Times New Roman"/>
          <w:sz w:val="24"/>
        </w:rPr>
        <w:t xml:space="preserve">298 </w:t>
      </w:r>
      <w:r w:rsidR="00543109" w:rsidRPr="005963DE">
        <w:rPr>
          <w:rFonts w:ascii="Times New Roman" w:eastAsiaTheme="minorHAnsi" w:hAnsi="Times New Roman"/>
          <w:sz w:val="24"/>
        </w:rPr>
        <w:t>tūkst.</w:t>
      </w:r>
      <w:r w:rsidR="00D9382C" w:rsidRPr="005963DE">
        <w:rPr>
          <w:rFonts w:ascii="Times New Roman" w:eastAsiaTheme="minorHAnsi" w:hAnsi="Times New Roman"/>
          <w:sz w:val="24"/>
        </w:rPr>
        <w:t> </w:t>
      </w:r>
      <w:proofErr w:type="spellStart"/>
      <w:r w:rsidR="00247DE9" w:rsidRPr="005963DE">
        <w:rPr>
          <w:rFonts w:ascii="Times New Roman" w:eastAsiaTheme="minorHAnsi" w:hAnsi="Times New Roman"/>
          <w:i/>
          <w:sz w:val="24"/>
        </w:rPr>
        <w:t>euro</w:t>
      </w:r>
      <w:proofErr w:type="spellEnd"/>
      <w:r w:rsidR="00247DE9" w:rsidRPr="005963DE">
        <w:rPr>
          <w:rFonts w:ascii="Times New Roman" w:eastAsiaTheme="minorHAnsi" w:hAnsi="Times New Roman"/>
          <w:i/>
          <w:sz w:val="24"/>
        </w:rPr>
        <w:t xml:space="preserve"> </w:t>
      </w:r>
      <w:r w:rsidR="00247DE9" w:rsidRPr="005963DE">
        <w:rPr>
          <w:rFonts w:ascii="Times New Roman" w:eastAsiaTheme="minorHAnsi" w:hAnsi="Times New Roman"/>
          <w:sz w:val="24"/>
        </w:rPr>
        <w:t xml:space="preserve">noslēgtajiem kredīta līgumiem un kuros atbilstoši MK noteikumu tiesību normām kredītiestāde pēc valsts galvojuma saistību izpildes turpina veikt neatmaksātā kredīta piedziņu, </w:t>
      </w:r>
    </w:p>
    <w:p w14:paraId="7A3E2047" w14:textId="0203EB0D" w:rsidR="00247DE9" w:rsidRPr="005963DE" w:rsidRDefault="183A4F54" w:rsidP="469479B5">
      <w:pPr>
        <w:pStyle w:val="ListParagraph"/>
        <w:numPr>
          <w:ilvl w:val="0"/>
          <w:numId w:val="16"/>
        </w:numPr>
        <w:ind w:left="709"/>
        <w:rPr>
          <w:rFonts w:ascii="Times New Roman" w:eastAsiaTheme="minorEastAsia" w:hAnsi="Times New Roman"/>
          <w:sz w:val="24"/>
          <w:szCs w:val="24"/>
        </w:rPr>
      </w:pPr>
      <w:r w:rsidRPr="469479B5">
        <w:rPr>
          <w:rFonts w:ascii="Times New Roman" w:eastAsiaTheme="minorEastAsia" w:hAnsi="Times New Roman"/>
          <w:sz w:val="24"/>
          <w:szCs w:val="24"/>
        </w:rPr>
        <w:t xml:space="preserve">121 </w:t>
      </w:r>
      <w:r w:rsidR="5904D6CC" w:rsidRPr="469479B5">
        <w:rPr>
          <w:rFonts w:ascii="Times New Roman" w:eastAsiaTheme="minorEastAsia" w:hAnsi="Times New Roman"/>
          <w:sz w:val="24"/>
          <w:szCs w:val="24"/>
        </w:rPr>
        <w:t>tūkst.</w:t>
      </w:r>
      <w:r w:rsidR="001EDE40" w:rsidRPr="469479B5">
        <w:rPr>
          <w:rFonts w:ascii="Times New Roman" w:eastAsiaTheme="minorEastAsia" w:hAnsi="Times New Roman"/>
          <w:sz w:val="24"/>
          <w:szCs w:val="24"/>
        </w:rPr>
        <w:t> </w:t>
      </w:r>
      <w:proofErr w:type="spellStart"/>
      <w:r w:rsidR="43AA7A35" w:rsidRPr="469479B5">
        <w:rPr>
          <w:rFonts w:ascii="Times New Roman" w:eastAsiaTheme="minorEastAsia" w:hAnsi="Times New Roman"/>
          <w:i/>
          <w:iCs/>
          <w:sz w:val="24"/>
          <w:szCs w:val="24"/>
        </w:rPr>
        <w:t>euro</w:t>
      </w:r>
      <w:proofErr w:type="spellEnd"/>
      <w:r w:rsidR="43AA7A35" w:rsidRPr="469479B5">
        <w:rPr>
          <w:rFonts w:ascii="Times New Roman" w:eastAsiaTheme="minorEastAsia" w:hAnsi="Times New Roman"/>
          <w:sz w:val="24"/>
          <w:szCs w:val="24"/>
        </w:rPr>
        <w:t xml:space="preserve"> apmērā, kad maksātnespējas procesā ar tiesas lēmumu studējošo un to galvinieku (fizisku personu) saistības ir dzēstas un nav pret ko vērst savu regresa prasību. </w:t>
      </w:r>
      <w:r w:rsidRPr="469479B5">
        <w:rPr>
          <w:rFonts w:ascii="Times New Roman" w:eastAsiaTheme="minorEastAsia" w:hAnsi="Times New Roman"/>
          <w:sz w:val="24"/>
          <w:szCs w:val="24"/>
        </w:rPr>
        <w:t>Savukārt 2024.</w:t>
      </w:r>
      <w:r w:rsidR="00A75A79">
        <w:rPr>
          <w:rFonts w:ascii="Times New Roman" w:eastAsiaTheme="minorEastAsia" w:hAnsi="Times New Roman"/>
          <w:sz w:val="24"/>
          <w:szCs w:val="24"/>
        </w:rPr>
        <w:t xml:space="preserve"> </w:t>
      </w:r>
      <w:r w:rsidRPr="469479B5">
        <w:rPr>
          <w:rFonts w:ascii="Times New Roman" w:eastAsiaTheme="minorEastAsia" w:hAnsi="Times New Roman"/>
          <w:sz w:val="24"/>
          <w:szCs w:val="24"/>
        </w:rPr>
        <w:t>gada četros mēnešos valsts ir veikusi galvojumu saistību izpildi 0,9 tūkst. </w:t>
      </w:r>
      <w:proofErr w:type="spellStart"/>
      <w:r w:rsidRPr="469479B5">
        <w:rPr>
          <w:rFonts w:ascii="Times New Roman" w:eastAsiaTheme="minorEastAsia" w:hAnsi="Times New Roman"/>
          <w:i/>
          <w:iCs/>
          <w:sz w:val="24"/>
          <w:szCs w:val="24"/>
        </w:rPr>
        <w:t>euro</w:t>
      </w:r>
      <w:proofErr w:type="spellEnd"/>
      <w:r w:rsidRPr="469479B5">
        <w:rPr>
          <w:rFonts w:ascii="Times New Roman" w:eastAsiaTheme="minorEastAsia" w:hAnsi="Times New Roman"/>
          <w:sz w:val="24"/>
          <w:szCs w:val="24"/>
        </w:rPr>
        <w:t xml:space="preserve"> apmērā, kad maksātnespējas procesā ar tiesas lēmumu studējošo un to galvinieku (fizisku personu) saistības ir dzēstas un nav pret ko vērst savu regresa prasību.</w:t>
      </w:r>
    </w:p>
    <w:p w14:paraId="3C693C21" w14:textId="6BE59F06" w:rsidR="00247DE9" w:rsidRPr="005963DE" w:rsidRDefault="00247DE9" w:rsidP="0004033A">
      <w:pPr>
        <w:spacing w:after="100" w:afterAutospacing="1" w:line="240" w:lineRule="auto"/>
        <w:ind w:firstLine="720"/>
        <w:jc w:val="both"/>
        <w:rPr>
          <w:rFonts w:ascii="Times New Roman" w:eastAsiaTheme="minorHAnsi" w:hAnsi="Times New Roman" w:cs="Times New Roman"/>
          <w:sz w:val="24"/>
        </w:rPr>
      </w:pPr>
      <w:r w:rsidRPr="005963DE">
        <w:rPr>
          <w:rFonts w:ascii="Times New Roman" w:eastAsiaTheme="minorHAnsi" w:hAnsi="Times New Roman" w:cs="Times New Roman"/>
          <w:sz w:val="24"/>
        </w:rPr>
        <w:t xml:space="preserve">Fiskālā ietekme un iestāšanās varbūtība šim specifiskajam fiskālajam riskam tiek novērtēta tuvu nullei, jo vēsturiskā pieredze neliecina par būtisku ietekmi uz valsts budžetu. Ņemot vērā minēto, </w:t>
      </w:r>
      <w:r w:rsidRPr="005963DE">
        <w:rPr>
          <w:rFonts w:ascii="Times New Roman" w:hAnsi="Times New Roman"/>
          <w:b/>
          <w:bCs/>
          <w:sz w:val="24"/>
        </w:rPr>
        <w:t>fiskālā nodrošinājuma rezerve šim riskam netiek veidota</w:t>
      </w:r>
      <w:r w:rsidRPr="005963DE">
        <w:rPr>
          <w:rFonts w:ascii="Times New Roman" w:eastAsiaTheme="minorHAnsi" w:hAnsi="Times New Roman" w:cs="Times New Roman"/>
          <w:b/>
          <w:bCs/>
          <w:sz w:val="24"/>
        </w:rPr>
        <w:t>.</w:t>
      </w:r>
    </w:p>
    <w:p w14:paraId="0EF08545" w14:textId="5B613A21" w:rsidR="00822D84" w:rsidRPr="005963DE"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60" w:name="_Toc173768707"/>
      <w:r w:rsidRPr="005963DE">
        <w:rPr>
          <w:rFonts w:ascii="Times New Roman" w:hAnsi="Times New Roman" w:cs="Times New Roman"/>
          <w:color w:val="auto"/>
          <w:sz w:val="24"/>
          <w:szCs w:val="24"/>
        </w:rPr>
        <w:t>Valsts aizdevumi</w:t>
      </w:r>
      <w:bookmarkEnd w:id="27"/>
      <w:bookmarkEnd w:id="59"/>
      <w:bookmarkEnd w:id="60"/>
    </w:p>
    <w:p w14:paraId="1115C8F0" w14:textId="732590CC" w:rsidR="00822318" w:rsidRDefault="005C32F2" w:rsidP="005963DE">
      <w:pPr>
        <w:spacing w:before="240" w:line="240" w:lineRule="auto"/>
        <w:ind w:firstLine="720"/>
        <w:jc w:val="both"/>
        <w:rPr>
          <w:rFonts w:ascii="Times New Roman" w:eastAsia="Calibri" w:hAnsi="Times New Roman"/>
          <w:sz w:val="24"/>
        </w:rPr>
      </w:pPr>
      <w:r w:rsidRPr="005963DE">
        <w:rPr>
          <w:rFonts w:ascii="Times New Roman" w:eastAsia="Calibri" w:hAnsi="Times New Roman"/>
          <w:sz w:val="24"/>
        </w:rPr>
        <w:t xml:space="preserve">Valsts aizdevumu fiskālais risks </w:t>
      </w:r>
      <w:r w:rsidRPr="005963DE">
        <w:rPr>
          <w:rFonts w:ascii="Times New Roman" w:eastAsia="Calibri" w:hAnsi="Times New Roman"/>
          <w:sz w:val="24"/>
          <w:szCs w:val="24"/>
        </w:rPr>
        <w:t>saskaņā ar fiskālo risku avotu klasifikāciju ir iespējamās saistības (izdevumi), kas izriet no līgumiem.</w:t>
      </w:r>
      <w:r w:rsidRPr="005963DE">
        <w:rPr>
          <w:rFonts w:ascii="Times New Roman" w:eastAsia="Calibri" w:hAnsi="Times New Roman"/>
          <w:sz w:val="24"/>
        </w:rPr>
        <w:t xml:space="preserve"> </w:t>
      </w:r>
      <w:r w:rsidRPr="005963DE">
        <w:rPr>
          <w:rFonts w:ascii="Times New Roman" w:eastAsia="Calibri" w:hAnsi="Times New Roman"/>
          <w:sz w:val="24"/>
          <w:szCs w:val="24"/>
        </w:rPr>
        <w:t>Valsts aizdevumu fiskālais risks (</w:t>
      </w:r>
      <w:r w:rsidR="0099117B" w:rsidRPr="005963DE">
        <w:rPr>
          <w:rFonts w:ascii="Times New Roman" w:eastAsia="Calibri" w:hAnsi="Times New Roman"/>
          <w:sz w:val="24"/>
          <w:szCs w:val="24"/>
        </w:rPr>
        <w:t xml:space="preserve">šīs deklarācijas </w:t>
      </w:r>
      <w:proofErr w:type="spellStart"/>
      <w:r w:rsidR="0099117B" w:rsidRPr="005963DE">
        <w:rPr>
          <w:rFonts w:ascii="Times New Roman" w:eastAsia="Calibri" w:hAnsi="Times New Roman"/>
          <w:sz w:val="24"/>
          <w:szCs w:val="24"/>
        </w:rPr>
        <w:t>apakšsadaļas</w:t>
      </w:r>
      <w:proofErr w:type="spellEnd"/>
      <w:r w:rsidR="0099117B" w:rsidRPr="005963DE">
        <w:rPr>
          <w:rFonts w:ascii="Times New Roman" w:eastAsia="Calibri" w:hAnsi="Times New Roman"/>
          <w:sz w:val="24"/>
          <w:szCs w:val="24"/>
        </w:rPr>
        <w:t xml:space="preserve"> ietvaros </w:t>
      </w:r>
      <w:r w:rsidRPr="005963DE">
        <w:rPr>
          <w:rFonts w:ascii="Times New Roman" w:eastAsia="Calibri" w:hAnsi="Times New Roman"/>
          <w:sz w:val="24"/>
          <w:szCs w:val="24"/>
        </w:rPr>
        <w:t>turpmāk – aizdevumu risks) ir nenoteiktības ietekme uz valsts aizdevumu saņēmēju (</w:t>
      </w:r>
      <w:r w:rsidR="0099117B" w:rsidRPr="005963DE">
        <w:rPr>
          <w:rFonts w:ascii="Times New Roman" w:eastAsia="Calibri" w:hAnsi="Times New Roman"/>
          <w:sz w:val="24"/>
          <w:szCs w:val="24"/>
        </w:rPr>
        <w:t xml:space="preserve">šīs deklarācijas </w:t>
      </w:r>
      <w:proofErr w:type="spellStart"/>
      <w:r w:rsidR="0099117B" w:rsidRPr="005963DE">
        <w:rPr>
          <w:rFonts w:ascii="Times New Roman" w:eastAsia="Calibri" w:hAnsi="Times New Roman"/>
          <w:sz w:val="24"/>
          <w:szCs w:val="24"/>
        </w:rPr>
        <w:t>apakšsadaļas</w:t>
      </w:r>
      <w:proofErr w:type="spellEnd"/>
      <w:r w:rsidR="0099117B" w:rsidRPr="005963DE">
        <w:rPr>
          <w:rFonts w:ascii="Times New Roman" w:eastAsia="Calibri" w:hAnsi="Times New Roman"/>
          <w:sz w:val="24"/>
          <w:szCs w:val="24"/>
        </w:rPr>
        <w:t xml:space="preserve"> ietvaros </w:t>
      </w:r>
      <w:r w:rsidRPr="005963DE">
        <w:rPr>
          <w:rFonts w:ascii="Times New Roman" w:eastAsia="Calibri" w:hAnsi="Times New Roman"/>
          <w:sz w:val="24"/>
          <w:szCs w:val="24"/>
        </w:rPr>
        <w:t xml:space="preserve">turpmāk – aizdevumu saņēmēju) spēju segt savas saistības savlaicīgi un pilnā apmērā, kā rezultātā valsts var nesaņemt plānotos valsts aizdevumu pamatsummu un procentu maksājumus. </w:t>
      </w:r>
    </w:p>
    <w:p w14:paraId="5F8E089D" w14:textId="66ED5CA7" w:rsidR="00D35122" w:rsidRDefault="539ADF46" w:rsidP="00D35122">
      <w:pPr>
        <w:spacing w:before="240" w:after="0" w:line="240" w:lineRule="auto"/>
        <w:ind w:firstLine="720"/>
        <w:jc w:val="right"/>
        <w:rPr>
          <w:rFonts w:ascii="Times New Roman" w:hAnsi="Times New Roman" w:cs="Times New Roman"/>
          <w:b/>
          <w:bCs/>
          <w:sz w:val="24"/>
          <w:szCs w:val="24"/>
        </w:rPr>
      </w:pPr>
      <w:r w:rsidRPr="469479B5">
        <w:rPr>
          <w:rFonts w:ascii="Times New Roman" w:hAnsi="Times New Roman" w:cs="Times New Roman"/>
          <w:b/>
          <w:bCs/>
          <w:sz w:val="24"/>
          <w:szCs w:val="24"/>
        </w:rPr>
        <w:t>Tabula Nr.2.3.1 Valsts aizdevuma atlikumi laika periodā no 2021. gada līdz</w:t>
      </w:r>
    </w:p>
    <w:p w14:paraId="6163DE9F" w14:textId="7BFACCC1" w:rsidR="00822318" w:rsidRPr="00F81AF8" w:rsidRDefault="539ADF46" w:rsidP="00D35122">
      <w:pPr>
        <w:spacing w:line="240" w:lineRule="auto"/>
        <w:ind w:firstLine="720"/>
        <w:jc w:val="right"/>
        <w:rPr>
          <w:rFonts w:ascii="Times New Roman" w:hAnsi="Times New Roman" w:cs="Times New Roman"/>
          <w:b/>
          <w:bCs/>
          <w:sz w:val="24"/>
          <w:szCs w:val="24"/>
        </w:rPr>
      </w:pPr>
      <w:r w:rsidRPr="469479B5">
        <w:rPr>
          <w:rFonts w:ascii="Times New Roman" w:hAnsi="Times New Roman" w:cs="Times New Roman"/>
          <w:b/>
          <w:bCs/>
          <w:sz w:val="24"/>
          <w:szCs w:val="24"/>
        </w:rPr>
        <w:t>2024. gada</w:t>
      </w:r>
      <w:r w:rsidR="1EE30111" w:rsidRPr="469479B5">
        <w:rPr>
          <w:rFonts w:ascii="Times New Roman" w:hAnsi="Times New Roman" w:cs="Times New Roman"/>
          <w:b/>
          <w:bCs/>
          <w:sz w:val="24"/>
          <w:szCs w:val="24"/>
        </w:rPr>
        <w:t xml:space="preserve"> 30.</w:t>
      </w:r>
      <w:r w:rsidR="401C179F" w:rsidRPr="469479B5">
        <w:rPr>
          <w:rFonts w:ascii="Times New Roman" w:hAnsi="Times New Roman" w:cs="Times New Roman"/>
          <w:b/>
          <w:bCs/>
          <w:sz w:val="24"/>
          <w:szCs w:val="24"/>
        </w:rPr>
        <w:t xml:space="preserve"> </w:t>
      </w:r>
      <w:r w:rsidR="1EE30111" w:rsidRPr="469479B5">
        <w:rPr>
          <w:rFonts w:ascii="Times New Roman" w:hAnsi="Times New Roman" w:cs="Times New Roman"/>
          <w:b/>
          <w:bCs/>
          <w:sz w:val="24"/>
          <w:szCs w:val="24"/>
        </w:rPr>
        <w:t>aprīlim</w:t>
      </w:r>
      <w:r w:rsidRPr="469479B5">
        <w:rPr>
          <w:rFonts w:ascii="Times New Roman" w:hAnsi="Times New Roman" w:cs="Times New Roman"/>
          <w:b/>
          <w:bCs/>
          <w:sz w:val="24"/>
          <w:szCs w:val="24"/>
        </w:rPr>
        <w:t xml:space="preserve">, </w:t>
      </w:r>
      <w:proofErr w:type="spellStart"/>
      <w:r w:rsidRPr="469479B5">
        <w:rPr>
          <w:rFonts w:ascii="Times New Roman" w:hAnsi="Times New Roman" w:cs="Times New Roman"/>
          <w:b/>
          <w:bCs/>
          <w:sz w:val="24"/>
          <w:szCs w:val="24"/>
        </w:rPr>
        <w:t>euro</w:t>
      </w:r>
      <w:proofErr w:type="spellEnd"/>
    </w:p>
    <w:tbl>
      <w:tblPr>
        <w:tblW w:w="8160" w:type="dxa"/>
        <w:jc w:val="center"/>
        <w:tblLook w:val="04A0" w:firstRow="1" w:lastRow="0" w:firstColumn="1" w:lastColumn="0" w:noHBand="0" w:noVBand="1"/>
      </w:tblPr>
      <w:tblGrid>
        <w:gridCol w:w="2040"/>
        <w:gridCol w:w="2040"/>
        <w:gridCol w:w="2040"/>
        <w:gridCol w:w="2040"/>
      </w:tblGrid>
      <w:tr w:rsidR="00822318" w:rsidRPr="00EC597C" w14:paraId="44FC08DA" w14:textId="77777777" w:rsidTr="00003996">
        <w:trPr>
          <w:trHeight w:val="476"/>
          <w:jc w:val="center"/>
        </w:trPr>
        <w:tc>
          <w:tcPr>
            <w:tcW w:w="204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1FD585F" w14:textId="77777777" w:rsidR="00822318" w:rsidRPr="00EC597C" w:rsidRDefault="00822318" w:rsidP="000E0D2E">
            <w:pPr>
              <w:spacing w:after="0" w:line="240" w:lineRule="auto"/>
              <w:jc w:val="center"/>
              <w:rPr>
                <w:rFonts w:ascii="Times New Roman" w:eastAsia="Times New Roman" w:hAnsi="Times New Roman" w:cs="Times New Roman"/>
                <w:b/>
                <w:bCs/>
                <w:lang w:eastAsia="lv-LV"/>
              </w:rPr>
            </w:pPr>
            <w:r w:rsidRPr="00EC597C">
              <w:rPr>
                <w:rFonts w:ascii="Times New Roman" w:eastAsia="Times New Roman" w:hAnsi="Times New Roman" w:cs="Times New Roman"/>
                <w:b/>
                <w:bCs/>
                <w:lang w:eastAsia="lv-LV"/>
              </w:rPr>
              <w:t>Pārskata gads</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F33FE9E" w14:textId="322225DB" w:rsidR="00822318" w:rsidRPr="00EC597C" w:rsidRDefault="00822318" w:rsidP="000E0D2E">
            <w:pPr>
              <w:spacing w:after="0" w:line="240" w:lineRule="auto"/>
              <w:jc w:val="center"/>
              <w:rPr>
                <w:rFonts w:ascii="Times New Roman" w:eastAsia="Times New Roman" w:hAnsi="Times New Roman" w:cs="Times New Roman"/>
                <w:b/>
                <w:bCs/>
                <w:lang w:eastAsia="lv-LV"/>
              </w:rPr>
            </w:pPr>
            <w:r w:rsidRPr="00EC597C">
              <w:rPr>
                <w:rFonts w:ascii="Times New Roman" w:eastAsia="Times New Roman" w:hAnsi="Times New Roman" w:cs="Times New Roman"/>
                <w:b/>
                <w:bCs/>
                <w:lang w:eastAsia="lv-LV"/>
              </w:rPr>
              <w:t>Aizdevuma summa pārskata perioda sākumā</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8BBBF86" w14:textId="63131461" w:rsidR="00822318" w:rsidRPr="00EC597C" w:rsidRDefault="00822318" w:rsidP="000E0D2E">
            <w:pPr>
              <w:spacing w:after="0" w:line="240" w:lineRule="auto"/>
              <w:jc w:val="center"/>
              <w:rPr>
                <w:rFonts w:ascii="Times New Roman" w:eastAsia="Times New Roman" w:hAnsi="Times New Roman" w:cs="Times New Roman"/>
                <w:b/>
                <w:bCs/>
                <w:lang w:eastAsia="lv-LV"/>
              </w:rPr>
            </w:pPr>
            <w:r w:rsidRPr="00EC597C">
              <w:rPr>
                <w:rFonts w:ascii="Times New Roman" w:eastAsia="Times New Roman" w:hAnsi="Times New Roman" w:cs="Times New Roman"/>
                <w:b/>
                <w:bCs/>
                <w:lang w:eastAsia="lv-LV"/>
              </w:rPr>
              <w:t>Aizdevuma summa pārskata perioda beigās</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5AF667F" w14:textId="7DCCF902" w:rsidR="00822318" w:rsidRPr="00EC597C" w:rsidRDefault="004A0B84" w:rsidP="000E0D2E">
            <w:pPr>
              <w:spacing w:after="0" w:line="240" w:lineRule="auto"/>
              <w:jc w:val="center"/>
              <w:rPr>
                <w:rFonts w:ascii="Times New Roman" w:eastAsia="Times New Roman" w:hAnsi="Times New Roman" w:cs="Times New Roman"/>
                <w:b/>
                <w:bCs/>
                <w:lang w:eastAsia="lv-LV"/>
              </w:rPr>
            </w:pPr>
            <w:r w:rsidRPr="00EC597C">
              <w:rPr>
                <w:rFonts w:ascii="Times New Roman" w:eastAsia="Times New Roman" w:hAnsi="Times New Roman" w:cs="Times New Roman"/>
                <w:b/>
                <w:bCs/>
                <w:lang w:eastAsia="lv-LV"/>
              </w:rPr>
              <w:t>Izmaiņas</w:t>
            </w:r>
          </w:p>
        </w:tc>
      </w:tr>
      <w:tr w:rsidR="00822318" w:rsidRPr="00EC597C" w14:paraId="395F7C64" w14:textId="77777777" w:rsidTr="00003996">
        <w:trPr>
          <w:trHeight w:val="476"/>
          <w:jc w:val="center"/>
        </w:trPr>
        <w:tc>
          <w:tcPr>
            <w:tcW w:w="204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3EC708F" w14:textId="77777777" w:rsidR="00822318" w:rsidRPr="00EC597C" w:rsidRDefault="00822318" w:rsidP="00CA5789">
            <w:pPr>
              <w:spacing w:after="0" w:line="240" w:lineRule="auto"/>
              <w:jc w:val="center"/>
              <w:rPr>
                <w:rFonts w:ascii="Times New Roman" w:eastAsia="Times New Roman" w:hAnsi="Times New Roman" w:cs="Times New Roman"/>
                <w:lang w:eastAsia="lv-LV"/>
              </w:rPr>
            </w:pPr>
          </w:p>
        </w:tc>
        <w:tc>
          <w:tcPr>
            <w:tcW w:w="204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0A6DDDC" w14:textId="77777777" w:rsidR="00822318" w:rsidRPr="00EC597C" w:rsidRDefault="00822318" w:rsidP="00CA5789">
            <w:pPr>
              <w:spacing w:after="0" w:line="240" w:lineRule="auto"/>
              <w:jc w:val="center"/>
              <w:rPr>
                <w:rFonts w:ascii="Times New Roman" w:eastAsia="Times New Roman" w:hAnsi="Times New Roman" w:cs="Times New Roman"/>
                <w:lang w:eastAsia="lv-LV"/>
              </w:rPr>
            </w:pPr>
          </w:p>
        </w:tc>
        <w:tc>
          <w:tcPr>
            <w:tcW w:w="204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C9A3ECD" w14:textId="77777777" w:rsidR="00822318" w:rsidRPr="00EC597C" w:rsidRDefault="00822318" w:rsidP="00CA5789">
            <w:pPr>
              <w:spacing w:after="0" w:line="240" w:lineRule="auto"/>
              <w:jc w:val="center"/>
              <w:rPr>
                <w:rFonts w:ascii="Times New Roman" w:eastAsia="Times New Roman" w:hAnsi="Times New Roman" w:cs="Times New Roman"/>
                <w:lang w:eastAsia="lv-LV"/>
              </w:rPr>
            </w:pPr>
          </w:p>
        </w:tc>
        <w:tc>
          <w:tcPr>
            <w:tcW w:w="204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4681E4E" w14:textId="77777777" w:rsidR="00822318" w:rsidRPr="00EC597C" w:rsidRDefault="00822318" w:rsidP="00CA5789">
            <w:pPr>
              <w:spacing w:after="0" w:line="240" w:lineRule="auto"/>
              <w:jc w:val="center"/>
              <w:rPr>
                <w:rFonts w:ascii="Times New Roman" w:eastAsia="Times New Roman" w:hAnsi="Times New Roman" w:cs="Times New Roman"/>
                <w:lang w:eastAsia="lv-LV"/>
              </w:rPr>
            </w:pPr>
          </w:p>
        </w:tc>
      </w:tr>
      <w:tr w:rsidR="00822318" w:rsidRPr="00EC597C" w14:paraId="55CA746A" w14:textId="77777777" w:rsidTr="005963DE">
        <w:trPr>
          <w:trHeight w:val="430"/>
          <w:jc w:val="center"/>
        </w:trPr>
        <w:tc>
          <w:tcPr>
            <w:tcW w:w="20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F33CAF1" w14:textId="77777777" w:rsidR="00822318" w:rsidRPr="00EC597C" w:rsidRDefault="00822318" w:rsidP="000E0D2E">
            <w:pPr>
              <w:spacing w:after="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2021</w:t>
            </w:r>
          </w:p>
        </w:tc>
        <w:tc>
          <w:tcPr>
            <w:tcW w:w="2040" w:type="dxa"/>
            <w:tcBorders>
              <w:top w:val="nil"/>
              <w:left w:val="nil"/>
              <w:bottom w:val="single" w:sz="4" w:space="0" w:color="auto"/>
              <w:right w:val="single" w:sz="4" w:space="0" w:color="auto"/>
            </w:tcBorders>
            <w:shd w:val="clear" w:color="auto" w:fill="FFFFFF" w:themeFill="background1"/>
            <w:noWrap/>
            <w:vAlign w:val="center"/>
            <w:hideMark/>
          </w:tcPr>
          <w:p w14:paraId="20FD4563" w14:textId="77777777" w:rsidR="00822318" w:rsidRPr="00EC597C" w:rsidRDefault="00822318" w:rsidP="005963DE">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1 759 732 399</w:t>
            </w:r>
          </w:p>
        </w:tc>
        <w:tc>
          <w:tcPr>
            <w:tcW w:w="2040" w:type="dxa"/>
            <w:tcBorders>
              <w:top w:val="nil"/>
              <w:left w:val="nil"/>
              <w:bottom w:val="single" w:sz="4" w:space="0" w:color="auto"/>
              <w:right w:val="single" w:sz="4" w:space="0" w:color="auto"/>
            </w:tcBorders>
            <w:shd w:val="clear" w:color="auto" w:fill="FFFFFF" w:themeFill="background1"/>
            <w:noWrap/>
            <w:vAlign w:val="center"/>
            <w:hideMark/>
          </w:tcPr>
          <w:p w14:paraId="2F5BA588" w14:textId="77777777" w:rsidR="00822318" w:rsidRPr="00EC597C" w:rsidRDefault="00822318" w:rsidP="005963DE">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1 958 624 950</w:t>
            </w:r>
          </w:p>
        </w:tc>
        <w:tc>
          <w:tcPr>
            <w:tcW w:w="2040" w:type="dxa"/>
            <w:tcBorders>
              <w:top w:val="nil"/>
              <w:left w:val="nil"/>
              <w:bottom w:val="single" w:sz="4" w:space="0" w:color="auto"/>
              <w:right w:val="single" w:sz="4" w:space="0" w:color="auto"/>
            </w:tcBorders>
            <w:shd w:val="clear" w:color="auto" w:fill="FFFFFF" w:themeFill="background1"/>
            <w:noWrap/>
            <w:vAlign w:val="center"/>
            <w:hideMark/>
          </w:tcPr>
          <w:p w14:paraId="69EA1F95" w14:textId="77777777" w:rsidR="00822318" w:rsidRPr="00EC597C" w:rsidRDefault="00822318" w:rsidP="005963DE">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198 892 552</w:t>
            </w:r>
          </w:p>
        </w:tc>
      </w:tr>
      <w:tr w:rsidR="00822318" w:rsidRPr="00EC597C" w14:paraId="37ACB05F" w14:textId="77777777" w:rsidTr="005963DE">
        <w:trPr>
          <w:trHeight w:val="440"/>
          <w:jc w:val="center"/>
        </w:trPr>
        <w:tc>
          <w:tcPr>
            <w:tcW w:w="20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2E0E5D1" w14:textId="77777777" w:rsidR="00822318" w:rsidRPr="00EC597C" w:rsidRDefault="00822318" w:rsidP="000E0D2E">
            <w:pPr>
              <w:spacing w:after="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2022</w:t>
            </w:r>
          </w:p>
        </w:tc>
        <w:tc>
          <w:tcPr>
            <w:tcW w:w="2040" w:type="dxa"/>
            <w:tcBorders>
              <w:top w:val="nil"/>
              <w:left w:val="nil"/>
              <w:bottom w:val="single" w:sz="4" w:space="0" w:color="auto"/>
              <w:right w:val="single" w:sz="4" w:space="0" w:color="auto"/>
            </w:tcBorders>
            <w:shd w:val="clear" w:color="auto" w:fill="FFFFFF" w:themeFill="background1"/>
            <w:noWrap/>
            <w:vAlign w:val="center"/>
            <w:hideMark/>
          </w:tcPr>
          <w:p w14:paraId="18DD5E91" w14:textId="77777777" w:rsidR="00822318" w:rsidRPr="00EC597C" w:rsidRDefault="00822318" w:rsidP="005963DE">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1 958 624 950</w:t>
            </w:r>
          </w:p>
        </w:tc>
        <w:tc>
          <w:tcPr>
            <w:tcW w:w="2040" w:type="dxa"/>
            <w:tcBorders>
              <w:top w:val="nil"/>
              <w:left w:val="nil"/>
              <w:bottom w:val="single" w:sz="4" w:space="0" w:color="auto"/>
              <w:right w:val="single" w:sz="4" w:space="0" w:color="auto"/>
            </w:tcBorders>
            <w:shd w:val="clear" w:color="auto" w:fill="FFFFFF" w:themeFill="background1"/>
            <w:noWrap/>
            <w:vAlign w:val="center"/>
            <w:hideMark/>
          </w:tcPr>
          <w:p w14:paraId="7F8199C5" w14:textId="77777777" w:rsidR="00822318" w:rsidRPr="00EC597C" w:rsidRDefault="00822318" w:rsidP="005963DE">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2 124 270 448</w:t>
            </w:r>
          </w:p>
        </w:tc>
        <w:tc>
          <w:tcPr>
            <w:tcW w:w="2040" w:type="dxa"/>
            <w:tcBorders>
              <w:top w:val="nil"/>
              <w:left w:val="nil"/>
              <w:bottom w:val="single" w:sz="4" w:space="0" w:color="auto"/>
              <w:right w:val="single" w:sz="4" w:space="0" w:color="auto"/>
            </w:tcBorders>
            <w:shd w:val="clear" w:color="auto" w:fill="FFFFFF" w:themeFill="background1"/>
            <w:noWrap/>
            <w:vAlign w:val="center"/>
            <w:hideMark/>
          </w:tcPr>
          <w:p w14:paraId="29F50424" w14:textId="77777777" w:rsidR="00822318" w:rsidRPr="00EC597C" w:rsidRDefault="00822318" w:rsidP="005963DE">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165 645 498</w:t>
            </w:r>
          </w:p>
        </w:tc>
      </w:tr>
      <w:tr w:rsidR="00822318" w:rsidRPr="00EC597C" w14:paraId="53109381" w14:textId="77777777" w:rsidTr="005963DE">
        <w:trPr>
          <w:trHeight w:val="450"/>
          <w:jc w:val="center"/>
        </w:trPr>
        <w:tc>
          <w:tcPr>
            <w:tcW w:w="20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6F6F770" w14:textId="77777777" w:rsidR="00822318" w:rsidRPr="00EC597C" w:rsidRDefault="00822318" w:rsidP="000E0D2E">
            <w:pPr>
              <w:spacing w:after="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2023</w:t>
            </w:r>
          </w:p>
        </w:tc>
        <w:tc>
          <w:tcPr>
            <w:tcW w:w="2040" w:type="dxa"/>
            <w:tcBorders>
              <w:top w:val="nil"/>
              <w:left w:val="nil"/>
              <w:bottom w:val="single" w:sz="4" w:space="0" w:color="auto"/>
              <w:right w:val="single" w:sz="4" w:space="0" w:color="auto"/>
            </w:tcBorders>
            <w:shd w:val="clear" w:color="auto" w:fill="FFFFFF" w:themeFill="background1"/>
            <w:noWrap/>
            <w:vAlign w:val="center"/>
            <w:hideMark/>
          </w:tcPr>
          <w:p w14:paraId="7B7F761A" w14:textId="77777777" w:rsidR="00822318" w:rsidRPr="00EC597C" w:rsidRDefault="00822318" w:rsidP="005963DE">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2 124 270 448</w:t>
            </w:r>
          </w:p>
        </w:tc>
        <w:tc>
          <w:tcPr>
            <w:tcW w:w="2040" w:type="dxa"/>
            <w:tcBorders>
              <w:top w:val="nil"/>
              <w:left w:val="nil"/>
              <w:bottom w:val="single" w:sz="4" w:space="0" w:color="auto"/>
              <w:right w:val="single" w:sz="4" w:space="0" w:color="auto"/>
            </w:tcBorders>
            <w:shd w:val="clear" w:color="auto" w:fill="FFFFFF" w:themeFill="background1"/>
            <w:noWrap/>
            <w:vAlign w:val="center"/>
            <w:hideMark/>
          </w:tcPr>
          <w:p w14:paraId="63E2AB5E" w14:textId="77777777" w:rsidR="00822318" w:rsidRPr="00EC597C" w:rsidRDefault="00822318" w:rsidP="005963DE">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2 260 947 257</w:t>
            </w:r>
          </w:p>
        </w:tc>
        <w:tc>
          <w:tcPr>
            <w:tcW w:w="2040" w:type="dxa"/>
            <w:tcBorders>
              <w:top w:val="nil"/>
              <w:left w:val="nil"/>
              <w:bottom w:val="single" w:sz="4" w:space="0" w:color="auto"/>
              <w:right w:val="single" w:sz="4" w:space="0" w:color="auto"/>
            </w:tcBorders>
            <w:shd w:val="clear" w:color="auto" w:fill="FFFFFF" w:themeFill="background1"/>
            <w:noWrap/>
            <w:vAlign w:val="center"/>
            <w:hideMark/>
          </w:tcPr>
          <w:p w14:paraId="09D532F5" w14:textId="77777777" w:rsidR="00822318" w:rsidRPr="00EC597C" w:rsidRDefault="00822318" w:rsidP="005963DE">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136 676 808</w:t>
            </w:r>
          </w:p>
        </w:tc>
      </w:tr>
      <w:tr w:rsidR="00822318" w:rsidRPr="00EC597C" w14:paraId="6A285917" w14:textId="77777777" w:rsidTr="005963DE">
        <w:trPr>
          <w:trHeight w:val="440"/>
          <w:jc w:val="center"/>
        </w:trPr>
        <w:tc>
          <w:tcPr>
            <w:tcW w:w="20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DF7A60A" w14:textId="77777777" w:rsidR="00822318" w:rsidRPr="00EC597C" w:rsidRDefault="00822318" w:rsidP="000E0D2E">
            <w:pPr>
              <w:spacing w:after="0" w:line="240" w:lineRule="auto"/>
              <w:jc w:val="center"/>
              <w:rPr>
                <w:rFonts w:ascii="Times New Roman" w:eastAsia="Times New Roman" w:hAnsi="Times New Roman" w:cs="Times New Roman"/>
                <w:color w:val="000000"/>
                <w:lang w:eastAsia="lv-LV"/>
              </w:rPr>
            </w:pPr>
            <w:r w:rsidRPr="00EC597C">
              <w:rPr>
                <w:rFonts w:ascii="Times New Roman" w:eastAsia="Times New Roman" w:hAnsi="Times New Roman" w:cs="Times New Roman"/>
                <w:color w:val="000000"/>
                <w:lang w:eastAsia="lv-LV"/>
              </w:rPr>
              <w:t>2024</w:t>
            </w:r>
          </w:p>
        </w:tc>
        <w:tc>
          <w:tcPr>
            <w:tcW w:w="2040" w:type="dxa"/>
            <w:tcBorders>
              <w:top w:val="nil"/>
              <w:left w:val="nil"/>
              <w:bottom w:val="single" w:sz="4" w:space="0" w:color="auto"/>
              <w:right w:val="single" w:sz="4" w:space="0" w:color="auto"/>
            </w:tcBorders>
            <w:shd w:val="clear" w:color="auto" w:fill="FFFFFF" w:themeFill="background1"/>
            <w:noWrap/>
            <w:vAlign w:val="center"/>
            <w:hideMark/>
          </w:tcPr>
          <w:p w14:paraId="60A98FDE" w14:textId="77777777" w:rsidR="00822318" w:rsidRPr="00EC597C" w:rsidRDefault="00822318" w:rsidP="005963DE">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2 260 947 257</w:t>
            </w:r>
          </w:p>
        </w:tc>
        <w:tc>
          <w:tcPr>
            <w:tcW w:w="2040" w:type="dxa"/>
            <w:tcBorders>
              <w:top w:val="nil"/>
              <w:left w:val="nil"/>
              <w:bottom w:val="single" w:sz="4" w:space="0" w:color="auto"/>
              <w:right w:val="single" w:sz="4" w:space="0" w:color="auto"/>
            </w:tcBorders>
            <w:shd w:val="clear" w:color="auto" w:fill="FFFFFF" w:themeFill="background1"/>
            <w:noWrap/>
            <w:vAlign w:val="center"/>
            <w:hideMark/>
          </w:tcPr>
          <w:p w14:paraId="6401275D" w14:textId="77777777" w:rsidR="00822318" w:rsidRPr="00EC597C" w:rsidRDefault="00822318" w:rsidP="005963DE">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2 226 301 560</w:t>
            </w:r>
          </w:p>
        </w:tc>
        <w:tc>
          <w:tcPr>
            <w:tcW w:w="2040" w:type="dxa"/>
            <w:tcBorders>
              <w:top w:val="nil"/>
              <w:left w:val="nil"/>
              <w:bottom w:val="single" w:sz="4" w:space="0" w:color="auto"/>
              <w:right w:val="single" w:sz="4" w:space="0" w:color="auto"/>
            </w:tcBorders>
            <w:shd w:val="clear" w:color="auto" w:fill="FFFFFF" w:themeFill="background1"/>
            <w:noWrap/>
            <w:vAlign w:val="center"/>
            <w:hideMark/>
          </w:tcPr>
          <w:p w14:paraId="1B501452" w14:textId="77777777" w:rsidR="00822318" w:rsidRPr="00EC597C" w:rsidRDefault="00822318" w:rsidP="005963DE">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-34 645 697</w:t>
            </w:r>
          </w:p>
        </w:tc>
      </w:tr>
    </w:tbl>
    <w:p w14:paraId="3C355878" w14:textId="28EEB640" w:rsidR="005C32F2" w:rsidRPr="005963DE" w:rsidRDefault="005C32F2" w:rsidP="005C32F2">
      <w:pPr>
        <w:spacing w:after="0" w:line="240" w:lineRule="auto"/>
        <w:ind w:firstLine="709"/>
        <w:jc w:val="both"/>
        <w:rPr>
          <w:rFonts w:ascii="Times New Roman" w:hAnsi="Times New Roman"/>
          <w:sz w:val="24"/>
        </w:rPr>
      </w:pPr>
    </w:p>
    <w:p w14:paraId="1DD84C50" w14:textId="6507F0EB" w:rsidR="00FF79F8" w:rsidRDefault="7D288C2A" w:rsidP="469479B5">
      <w:pPr>
        <w:spacing w:after="0" w:line="240" w:lineRule="auto"/>
        <w:ind w:firstLine="709"/>
        <w:jc w:val="both"/>
        <w:rPr>
          <w:rFonts w:ascii="Times New Roman" w:hAnsi="Times New Roman"/>
          <w:sz w:val="24"/>
          <w:szCs w:val="24"/>
        </w:rPr>
      </w:pPr>
      <w:r w:rsidRPr="469479B5">
        <w:rPr>
          <w:rFonts w:ascii="Times New Roman" w:hAnsi="Times New Roman"/>
          <w:sz w:val="24"/>
          <w:szCs w:val="24"/>
        </w:rPr>
        <w:t>Valsts aizdevumu atlikums 2024.</w:t>
      </w:r>
      <w:r w:rsidR="529F5E32"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gada 30. aprīlī bija 2 226,3 milj. </w:t>
      </w:r>
      <w:proofErr w:type="spellStart"/>
      <w:r w:rsidRPr="469479B5">
        <w:rPr>
          <w:rFonts w:ascii="Times New Roman" w:hAnsi="Times New Roman"/>
          <w:i/>
          <w:iCs/>
          <w:sz w:val="24"/>
          <w:szCs w:val="24"/>
        </w:rPr>
        <w:t>euro</w:t>
      </w:r>
      <w:proofErr w:type="spellEnd"/>
      <w:r w:rsidR="768A5320" w:rsidRPr="469479B5">
        <w:rPr>
          <w:rFonts w:ascii="Times New Roman" w:hAnsi="Times New Roman"/>
          <w:i/>
          <w:iCs/>
          <w:sz w:val="24"/>
          <w:szCs w:val="24"/>
        </w:rPr>
        <w:t>,</w:t>
      </w:r>
      <w:r w:rsidR="768A5320" w:rsidRPr="00940337">
        <w:rPr>
          <w:rFonts w:ascii="Times New Roman" w:hAnsi="Times New Roman"/>
          <w:sz w:val="24"/>
          <w:szCs w:val="24"/>
        </w:rPr>
        <w:t xml:space="preserve"> kas ir</w:t>
      </w:r>
      <w:r w:rsidR="691927E9" w:rsidRPr="469479B5">
        <w:rPr>
          <w:rFonts w:ascii="Times New Roman" w:hAnsi="Times New Roman"/>
          <w:sz w:val="24"/>
          <w:szCs w:val="24"/>
        </w:rPr>
        <w:t xml:space="preserve"> mazāk kā 2023.</w:t>
      </w:r>
      <w:r w:rsidR="4B46F18E" w:rsidRPr="469479B5">
        <w:rPr>
          <w:rFonts w:ascii="Times New Roman" w:hAnsi="Times New Roman" w:cs="Times New Roman"/>
          <w:b/>
          <w:bCs/>
          <w:sz w:val="24"/>
          <w:szCs w:val="24"/>
        </w:rPr>
        <w:t xml:space="preserve"> </w:t>
      </w:r>
      <w:r w:rsidR="691927E9" w:rsidRPr="469479B5">
        <w:rPr>
          <w:rFonts w:ascii="Times New Roman" w:hAnsi="Times New Roman"/>
          <w:sz w:val="24"/>
          <w:szCs w:val="24"/>
        </w:rPr>
        <w:t>gada beigās. Tā kā valsts aizdevumu apguve ir cieši saistīta gan ar īstenojamo investīciju projektu naudas plūsmu grafikiem, gan īstenošanas termiņiem, tad valsts aizdevuma īpatsvars katra gada pirmajā ceturksnī ir mazāks kā pārējos gada ceturkšņos. Līdz ar to valsts aizdevuma kopējais apmērs ir jāvērtē gada ietvarā.</w:t>
      </w:r>
    </w:p>
    <w:p w14:paraId="6A95784F" w14:textId="027B1E15" w:rsidR="00FF79F8" w:rsidRPr="00F81AF8" w:rsidRDefault="76BAE754" w:rsidP="469479B5">
      <w:pPr>
        <w:spacing w:before="240" w:line="240" w:lineRule="auto"/>
        <w:jc w:val="right"/>
        <w:rPr>
          <w:rFonts w:ascii="Times New Roman" w:hAnsi="Times New Roman" w:cs="Times New Roman"/>
          <w:b/>
          <w:bCs/>
          <w:i/>
          <w:iCs/>
          <w:sz w:val="24"/>
          <w:szCs w:val="24"/>
        </w:rPr>
      </w:pPr>
      <w:r w:rsidRPr="469479B5">
        <w:rPr>
          <w:rFonts w:ascii="Times New Roman" w:hAnsi="Times New Roman" w:cs="Times New Roman"/>
          <w:b/>
          <w:bCs/>
          <w:sz w:val="24"/>
          <w:szCs w:val="24"/>
        </w:rPr>
        <w:lastRenderedPageBreak/>
        <w:t>Tabula Nr.2.3.2 Lielākie 10 valsts aizdevumi</w:t>
      </w:r>
      <w:r w:rsidR="748AAAFE" w:rsidRPr="469479B5">
        <w:rPr>
          <w:rFonts w:ascii="Times New Roman" w:hAnsi="Times New Roman" w:cs="Times New Roman"/>
          <w:b/>
          <w:bCs/>
          <w:sz w:val="24"/>
          <w:szCs w:val="24"/>
        </w:rPr>
        <w:t xml:space="preserve"> uz</w:t>
      </w:r>
      <w:r w:rsidRPr="469479B5">
        <w:rPr>
          <w:rFonts w:ascii="Times New Roman" w:hAnsi="Times New Roman" w:cs="Times New Roman"/>
          <w:b/>
          <w:bCs/>
          <w:sz w:val="24"/>
          <w:szCs w:val="24"/>
        </w:rPr>
        <w:t xml:space="preserve"> 2024.</w:t>
      </w:r>
      <w:r w:rsidR="10850A0E" w:rsidRPr="469479B5">
        <w:rPr>
          <w:rFonts w:ascii="Times New Roman" w:hAnsi="Times New Roman" w:cs="Times New Roman"/>
          <w:b/>
          <w:bCs/>
          <w:sz w:val="24"/>
          <w:szCs w:val="24"/>
        </w:rPr>
        <w:t xml:space="preserve"> </w:t>
      </w:r>
      <w:r w:rsidRPr="469479B5">
        <w:rPr>
          <w:rFonts w:ascii="Times New Roman" w:hAnsi="Times New Roman" w:cs="Times New Roman"/>
          <w:b/>
          <w:bCs/>
          <w:sz w:val="24"/>
          <w:szCs w:val="24"/>
        </w:rPr>
        <w:t>gada 30. aprīl</w:t>
      </w:r>
      <w:r w:rsidR="748AAAFE" w:rsidRPr="469479B5">
        <w:rPr>
          <w:rFonts w:ascii="Times New Roman" w:hAnsi="Times New Roman" w:cs="Times New Roman"/>
          <w:b/>
          <w:bCs/>
          <w:sz w:val="24"/>
          <w:szCs w:val="24"/>
        </w:rPr>
        <w:t>i</w:t>
      </w:r>
    </w:p>
    <w:tbl>
      <w:tblPr>
        <w:tblW w:w="9782" w:type="dxa"/>
        <w:tblInd w:w="-5" w:type="dxa"/>
        <w:tblLook w:val="04A0" w:firstRow="1" w:lastRow="0" w:firstColumn="1" w:lastColumn="0" w:noHBand="0" w:noVBand="1"/>
      </w:tblPr>
      <w:tblGrid>
        <w:gridCol w:w="3828"/>
        <w:gridCol w:w="2977"/>
        <w:gridCol w:w="2977"/>
      </w:tblGrid>
      <w:tr w:rsidR="00FF79F8" w:rsidRPr="00EC597C" w14:paraId="1451894D" w14:textId="77777777" w:rsidTr="00601D53">
        <w:trPr>
          <w:trHeight w:val="600"/>
        </w:trPr>
        <w:tc>
          <w:tcPr>
            <w:tcW w:w="382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033558CD" w14:textId="77777777" w:rsidR="00FF79F8" w:rsidRPr="00EC597C" w:rsidRDefault="00FF79F8" w:rsidP="00601D53">
            <w:pPr>
              <w:spacing w:after="0" w:line="240" w:lineRule="auto"/>
              <w:jc w:val="center"/>
              <w:rPr>
                <w:rFonts w:ascii="Times New Roman" w:eastAsia="Times New Roman" w:hAnsi="Times New Roman" w:cs="Times New Roman"/>
                <w:b/>
                <w:bCs/>
                <w:color w:val="000000"/>
                <w:lang w:eastAsia="lv-LV"/>
              </w:rPr>
            </w:pPr>
            <w:r w:rsidRPr="00EC597C">
              <w:rPr>
                <w:rFonts w:ascii="Times New Roman" w:eastAsia="Times New Roman" w:hAnsi="Times New Roman" w:cs="Times New Roman"/>
                <w:b/>
                <w:bCs/>
                <w:color w:val="000000"/>
                <w:lang w:eastAsia="lv-LV"/>
              </w:rPr>
              <w:t>Valsts aizdevuma saņēmējs</w:t>
            </w:r>
          </w:p>
        </w:tc>
        <w:tc>
          <w:tcPr>
            <w:tcW w:w="297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09C6BBE" w14:textId="77777777" w:rsidR="00FF79F8" w:rsidRPr="00EC597C" w:rsidRDefault="00FF79F8" w:rsidP="00601D53">
            <w:pPr>
              <w:spacing w:after="0" w:line="240" w:lineRule="auto"/>
              <w:jc w:val="center"/>
              <w:rPr>
                <w:rFonts w:ascii="Times New Roman" w:eastAsia="Times New Roman" w:hAnsi="Times New Roman" w:cs="Times New Roman"/>
                <w:b/>
                <w:bCs/>
                <w:color w:val="000000"/>
                <w:lang w:eastAsia="lv-LV"/>
              </w:rPr>
            </w:pPr>
            <w:r w:rsidRPr="00EC597C">
              <w:rPr>
                <w:rFonts w:ascii="Times New Roman" w:eastAsia="Times New Roman" w:hAnsi="Times New Roman" w:cs="Times New Roman"/>
                <w:b/>
                <w:bCs/>
                <w:color w:val="000000"/>
                <w:lang w:eastAsia="lv-LV"/>
              </w:rPr>
              <w:t xml:space="preserve">Kopējais valsts aizdevumu apmērs, </w:t>
            </w:r>
            <w:proofErr w:type="spellStart"/>
            <w:r w:rsidRPr="00EC597C">
              <w:rPr>
                <w:rFonts w:ascii="Times New Roman" w:eastAsia="Times New Roman" w:hAnsi="Times New Roman" w:cs="Times New Roman"/>
                <w:b/>
                <w:bCs/>
                <w:i/>
                <w:color w:val="000000"/>
                <w:lang w:eastAsia="lv-LV"/>
              </w:rPr>
              <w:t>euro</w:t>
            </w:r>
            <w:proofErr w:type="spellEnd"/>
            <w:r w:rsidRPr="00EC597C">
              <w:rPr>
                <w:rFonts w:ascii="Times New Roman" w:eastAsia="Times New Roman" w:hAnsi="Times New Roman" w:cs="Times New Roman"/>
                <w:b/>
                <w:bCs/>
                <w:color w:val="000000"/>
                <w:lang w:eastAsia="lv-LV"/>
              </w:rPr>
              <w:t xml:space="preserve"> </w:t>
            </w:r>
          </w:p>
        </w:tc>
        <w:tc>
          <w:tcPr>
            <w:tcW w:w="2977" w:type="dxa"/>
            <w:tcBorders>
              <w:top w:val="single" w:sz="4" w:space="0" w:color="auto"/>
              <w:left w:val="nil"/>
              <w:bottom w:val="single" w:sz="4" w:space="0" w:color="auto"/>
              <w:right w:val="single" w:sz="4" w:space="0" w:color="auto"/>
            </w:tcBorders>
            <w:shd w:val="clear" w:color="auto" w:fill="BDD6EE" w:themeFill="accent1" w:themeFillTint="66"/>
          </w:tcPr>
          <w:p w14:paraId="7BDE2580" w14:textId="77777777" w:rsidR="00FF79F8" w:rsidRPr="00EC597C" w:rsidRDefault="00FF79F8" w:rsidP="00601D53">
            <w:pPr>
              <w:spacing w:after="0" w:line="240" w:lineRule="auto"/>
              <w:jc w:val="center"/>
              <w:rPr>
                <w:rFonts w:ascii="Times New Roman" w:eastAsia="Times New Roman" w:hAnsi="Times New Roman" w:cs="Times New Roman"/>
                <w:b/>
                <w:bCs/>
                <w:color w:val="000000"/>
                <w:lang w:eastAsia="lv-LV"/>
              </w:rPr>
            </w:pPr>
            <w:r w:rsidRPr="00EC597C">
              <w:rPr>
                <w:rFonts w:ascii="Times New Roman" w:eastAsia="Times New Roman" w:hAnsi="Times New Roman" w:cs="Times New Roman"/>
                <w:b/>
                <w:bCs/>
                <w:color w:val="000000"/>
                <w:lang w:eastAsia="lv-LV"/>
              </w:rPr>
              <w:t>Kopējais valsts aizdevumu apmērs attiecībā pret kopējo valsts aizdevumu portfeli, %</w:t>
            </w:r>
          </w:p>
        </w:tc>
      </w:tr>
      <w:tr w:rsidR="00FF79F8" w:rsidRPr="00EC597C" w14:paraId="00DD9166" w14:textId="77777777" w:rsidTr="00601D53">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170D14BC" w14:textId="77777777" w:rsidR="00FF79F8" w:rsidRPr="00EC597C" w:rsidRDefault="00FF79F8"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lang w:eastAsia="lv-LV"/>
              </w:rPr>
              <w:t xml:space="preserve">Rīgas </w:t>
            </w:r>
            <w:proofErr w:type="spellStart"/>
            <w:r w:rsidRPr="00EC597C">
              <w:rPr>
                <w:rFonts w:ascii="Times New Roman" w:eastAsia="Times New Roman" w:hAnsi="Times New Roman" w:cs="Times New Roman"/>
                <w:lang w:eastAsia="lv-LV"/>
              </w:rPr>
              <w:t>valstspilsētas</w:t>
            </w:r>
            <w:proofErr w:type="spellEnd"/>
            <w:r w:rsidRPr="00EC597C">
              <w:rPr>
                <w:rFonts w:ascii="Times New Roman" w:eastAsia="Times New Roman" w:hAnsi="Times New Roman" w:cs="Times New Roman"/>
                <w:lang w:eastAsia="lv-LV"/>
              </w:rPr>
              <w:t xml:space="preserve"> pašvaldība</w:t>
            </w:r>
          </w:p>
        </w:tc>
        <w:tc>
          <w:tcPr>
            <w:tcW w:w="2977" w:type="dxa"/>
            <w:tcBorders>
              <w:top w:val="nil"/>
              <w:left w:val="nil"/>
              <w:bottom w:val="single" w:sz="4" w:space="0" w:color="auto"/>
              <w:right w:val="single" w:sz="4" w:space="0" w:color="auto"/>
            </w:tcBorders>
            <w:shd w:val="clear" w:color="000000" w:fill="FFFFFF"/>
            <w:noWrap/>
            <w:vAlign w:val="center"/>
          </w:tcPr>
          <w:p w14:paraId="6BE127E4"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hAnsi="Times New Roman" w:cs="Times New Roman"/>
              </w:rPr>
              <w:t>357 253 612</w:t>
            </w:r>
          </w:p>
        </w:tc>
        <w:tc>
          <w:tcPr>
            <w:tcW w:w="2977" w:type="dxa"/>
            <w:tcBorders>
              <w:top w:val="nil"/>
              <w:left w:val="nil"/>
              <w:bottom w:val="single" w:sz="4" w:space="0" w:color="auto"/>
              <w:right w:val="single" w:sz="4" w:space="0" w:color="auto"/>
            </w:tcBorders>
            <w:shd w:val="clear" w:color="000000" w:fill="FFFFFF"/>
          </w:tcPr>
          <w:p w14:paraId="37C44D7D"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16,0%</w:t>
            </w:r>
          </w:p>
        </w:tc>
      </w:tr>
      <w:tr w:rsidR="00FF79F8" w:rsidRPr="00EC597C" w14:paraId="798C52A8" w14:textId="77777777" w:rsidTr="00601D53">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4F1FB97D" w14:textId="77777777" w:rsidR="00FF79F8" w:rsidRPr="00EC597C" w:rsidRDefault="00FF79F8"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lang w:eastAsia="lv-LV"/>
              </w:rPr>
              <w:t xml:space="preserve">Attīstības finanšu institūcija </w:t>
            </w:r>
            <w:proofErr w:type="spellStart"/>
            <w:r w:rsidRPr="00EC597C">
              <w:rPr>
                <w:rFonts w:ascii="Times New Roman" w:eastAsia="Times New Roman" w:hAnsi="Times New Roman" w:cs="Times New Roman"/>
                <w:lang w:eastAsia="lv-LV"/>
              </w:rPr>
              <w:t>Altum</w:t>
            </w:r>
            <w:proofErr w:type="spellEnd"/>
          </w:p>
        </w:tc>
        <w:tc>
          <w:tcPr>
            <w:tcW w:w="2977" w:type="dxa"/>
            <w:tcBorders>
              <w:top w:val="nil"/>
              <w:left w:val="nil"/>
              <w:bottom w:val="single" w:sz="4" w:space="0" w:color="auto"/>
              <w:right w:val="single" w:sz="4" w:space="0" w:color="auto"/>
            </w:tcBorders>
            <w:shd w:val="clear" w:color="000000" w:fill="FFFFFF"/>
            <w:noWrap/>
            <w:vAlign w:val="center"/>
          </w:tcPr>
          <w:p w14:paraId="0F1BDC89" w14:textId="3FD8194A"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hAnsi="Times New Roman" w:cs="Times New Roman"/>
              </w:rPr>
              <w:t>183 831 539</w:t>
            </w:r>
          </w:p>
        </w:tc>
        <w:tc>
          <w:tcPr>
            <w:tcW w:w="2977" w:type="dxa"/>
            <w:tcBorders>
              <w:top w:val="nil"/>
              <w:left w:val="nil"/>
              <w:bottom w:val="single" w:sz="4" w:space="0" w:color="auto"/>
              <w:right w:val="single" w:sz="4" w:space="0" w:color="auto"/>
            </w:tcBorders>
            <w:shd w:val="clear" w:color="000000" w:fill="FFFFFF"/>
          </w:tcPr>
          <w:p w14:paraId="3AE836D5"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8,3%</w:t>
            </w:r>
          </w:p>
        </w:tc>
      </w:tr>
      <w:tr w:rsidR="00FF79F8" w:rsidRPr="00EC597C" w14:paraId="504954C2" w14:textId="77777777" w:rsidTr="00601D53">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174BE999" w14:textId="77777777" w:rsidR="00FF79F8" w:rsidRPr="00EC597C" w:rsidRDefault="00FF79F8"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lang w:eastAsia="lv-LV"/>
              </w:rPr>
              <w:t xml:space="preserve">Jelgavas </w:t>
            </w:r>
            <w:proofErr w:type="spellStart"/>
            <w:r w:rsidRPr="00EC597C">
              <w:rPr>
                <w:rFonts w:ascii="Times New Roman" w:eastAsia="Times New Roman" w:hAnsi="Times New Roman" w:cs="Times New Roman"/>
                <w:lang w:eastAsia="lv-LV"/>
              </w:rPr>
              <w:t>valstspilsētas</w:t>
            </w:r>
            <w:proofErr w:type="spellEnd"/>
            <w:r w:rsidRPr="00EC597C">
              <w:rPr>
                <w:rFonts w:ascii="Times New Roman" w:eastAsia="Times New Roman" w:hAnsi="Times New Roman" w:cs="Times New Roman"/>
                <w:lang w:eastAsia="lv-LV"/>
              </w:rPr>
              <w:t xml:space="preserve"> pašvaldība</w:t>
            </w:r>
          </w:p>
        </w:tc>
        <w:tc>
          <w:tcPr>
            <w:tcW w:w="2977" w:type="dxa"/>
            <w:tcBorders>
              <w:top w:val="nil"/>
              <w:left w:val="nil"/>
              <w:bottom w:val="single" w:sz="4" w:space="0" w:color="auto"/>
              <w:right w:val="single" w:sz="4" w:space="0" w:color="auto"/>
            </w:tcBorders>
            <w:shd w:val="clear" w:color="000000" w:fill="FFFFFF"/>
            <w:noWrap/>
            <w:vAlign w:val="center"/>
          </w:tcPr>
          <w:p w14:paraId="564D6214"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hAnsi="Times New Roman" w:cs="Times New Roman"/>
              </w:rPr>
              <w:t>99 058 787</w:t>
            </w:r>
          </w:p>
        </w:tc>
        <w:tc>
          <w:tcPr>
            <w:tcW w:w="2977" w:type="dxa"/>
            <w:tcBorders>
              <w:top w:val="nil"/>
              <w:left w:val="nil"/>
              <w:bottom w:val="single" w:sz="4" w:space="0" w:color="auto"/>
              <w:right w:val="single" w:sz="4" w:space="0" w:color="auto"/>
            </w:tcBorders>
            <w:shd w:val="clear" w:color="000000" w:fill="FFFFFF"/>
          </w:tcPr>
          <w:p w14:paraId="71B88EC0"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4,4%</w:t>
            </w:r>
          </w:p>
        </w:tc>
      </w:tr>
      <w:tr w:rsidR="00FF79F8" w:rsidRPr="00EC597C" w14:paraId="0FB319AF" w14:textId="77777777" w:rsidTr="00601D53">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28457DCE" w14:textId="77777777" w:rsidR="00FF79F8" w:rsidRPr="00EC597C" w:rsidRDefault="00FF79F8"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lang w:eastAsia="lv-LV"/>
              </w:rPr>
              <w:t>Ogres novada pašvaldība</w:t>
            </w:r>
          </w:p>
        </w:tc>
        <w:tc>
          <w:tcPr>
            <w:tcW w:w="2977" w:type="dxa"/>
            <w:tcBorders>
              <w:top w:val="nil"/>
              <w:left w:val="nil"/>
              <w:bottom w:val="single" w:sz="4" w:space="0" w:color="auto"/>
              <w:right w:val="single" w:sz="4" w:space="0" w:color="auto"/>
            </w:tcBorders>
            <w:shd w:val="clear" w:color="000000" w:fill="FFFFFF"/>
            <w:noWrap/>
            <w:vAlign w:val="center"/>
          </w:tcPr>
          <w:p w14:paraId="0CF80DD3"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hAnsi="Times New Roman" w:cs="Times New Roman"/>
              </w:rPr>
              <w:t>94 091 146</w:t>
            </w:r>
          </w:p>
        </w:tc>
        <w:tc>
          <w:tcPr>
            <w:tcW w:w="2977" w:type="dxa"/>
            <w:tcBorders>
              <w:top w:val="nil"/>
              <w:left w:val="nil"/>
              <w:bottom w:val="single" w:sz="4" w:space="0" w:color="auto"/>
              <w:right w:val="single" w:sz="4" w:space="0" w:color="auto"/>
            </w:tcBorders>
            <w:shd w:val="clear" w:color="000000" w:fill="FFFFFF"/>
          </w:tcPr>
          <w:p w14:paraId="2336FDCB"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4,2%</w:t>
            </w:r>
          </w:p>
        </w:tc>
      </w:tr>
      <w:tr w:rsidR="00FF79F8" w:rsidRPr="00EC597C" w14:paraId="7DD0F948" w14:textId="77777777" w:rsidTr="00601D53">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64ED063E" w14:textId="77777777" w:rsidR="00FF79F8" w:rsidRPr="00EC597C" w:rsidRDefault="00FF79F8"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lang w:eastAsia="lv-LV"/>
              </w:rPr>
              <w:t xml:space="preserve">Rēzeknes </w:t>
            </w:r>
            <w:proofErr w:type="spellStart"/>
            <w:r w:rsidRPr="00EC597C">
              <w:rPr>
                <w:rFonts w:ascii="Times New Roman" w:eastAsia="Times New Roman" w:hAnsi="Times New Roman" w:cs="Times New Roman"/>
                <w:lang w:eastAsia="lv-LV"/>
              </w:rPr>
              <w:t>valstspilsētas</w:t>
            </w:r>
            <w:proofErr w:type="spellEnd"/>
            <w:r w:rsidRPr="00EC597C">
              <w:rPr>
                <w:rFonts w:ascii="Times New Roman" w:eastAsia="Times New Roman" w:hAnsi="Times New Roman" w:cs="Times New Roman"/>
                <w:lang w:eastAsia="lv-LV"/>
              </w:rPr>
              <w:t xml:space="preserve"> pašvaldība</w:t>
            </w:r>
          </w:p>
        </w:tc>
        <w:tc>
          <w:tcPr>
            <w:tcW w:w="2977" w:type="dxa"/>
            <w:tcBorders>
              <w:top w:val="nil"/>
              <w:left w:val="nil"/>
              <w:bottom w:val="single" w:sz="4" w:space="0" w:color="auto"/>
              <w:right w:val="single" w:sz="4" w:space="0" w:color="auto"/>
            </w:tcBorders>
            <w:shd w:val="clear" w:color="000000" w:fill="FFFFFF"/>
            <w:noWrap/>
            <w:vAlign w:val="center"/>
          </w:tcPr>
          <w:p w14:paraId="74157726"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hAnsi="Times New Roman" w:cs="Times New Roman"/>
              </w:rPr>
              <w:t>77 246 594</w:t>
            </w:r>
          </w:p>
        </w:tc>
        <w:tc>
          <w:tcPr>
            <w:tcW w:w="2977" w:type="dxa"/>
            <w:tcBorders>
              <w:top w:val="nil"/>
              <w:left w:val="nil"/>
              <w:bottom w:val="single" w:sz="4" w:space="0" w:color="auto"/>
              <w:right w:val="single" w:sz="4" w:space="0" w:color="auto"/>
            </w:tcBorders>
            <w:shd w:val="clear" w:color="000000" w:fill="FFFFFF"/>
          </w:tcPr>
          <w:p w14:paraId="7688EBF4"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3,5%</w:t>
            </w:r>
          </w:p>
        </w:tc>
      </w:tr>
      <w:tr w:rsidR="00FF79F8" w:rsidRPr="00EC597C" w14:paraId="4424C0A1" w14:textId="77777777" w:rsidTr="00601D53">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54F832EB" w14:textId="77777777" w:rsidR="00FF79F8" w:rsidRPr="00EC597C" w:rsidRDefault="00FF79F8"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lang w:eastAsia="lv-LV"/>
              </w:rPr>
              <w:t>Jēkabpils novada pašvaldība</w:t>
            </w:r>
          </w:p>
        </w:tc>
        <w:tc>
          <w:tcPr>
            <w:tcW w:w="2977" w:type="dxa"/>
            <w:tcBorders>
              <w:top w:val="nil"/>
              <w:left w:val="nil"/>
              <w:bottom w:val="single" w:sz="4" w:space="0" w:color="auto"/>
              <w:right w:val="single" w:sz="4" w:space="0" w:color="auto"/>
            </w:tcBorders>
            <w:shd w:val="clear" w:color="000000" w:fill="FFFFFF"/>
            <w:noWrap/>
            <w:vAlign w:val="center"/>
          </w:tcPr>
          <w:p w14:paraId="50C653A3"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hAnsi="Times New Roman" w:cs="Times New Roman"/>
              </w:rPr>
              <w:t>74 102 502</w:t>
            </w:r>
          </w:p>
        </w:tc>
        <w:tc>
          <w:tcPr>
            <w:tcW w:w="2977" w:type="dxa"/>
            <w:tcBorders>
              <w:top w:val="nil"/>
              <w:left w:val="nil"/>
              <w:bottom w:val="single" w:sz="4" w:space="0" w:color="auto"/>
              <w:right w:val="single" w:sz="4" w:space="0" w:color="auto"/>
            </w:tcBorders>
            <w:shd w:val="clear" w:color="000000" w:fill="FFFFFF"/>
          </w:tcPr>
          <w:p w14:paraId="63836E20"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3,3%</w:t>
            </w:r>
          </w:p>
        </w:tc>
      </w:tr>
      <w:tr w:rsidR="00FF79F8" w:rsidRPr="00EC597C" w14:paraId="26C562E0" w14:textId="77777777" w:rsidTr="00601D53">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50FEB5C2" w14:textId="77777777" w:rsidR="00FF79F8" w:rsidRPr="00EC597C" w:rsidRDefault="00FF79F8"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lang w:eastAsia="lv-LV"/>
              </w:rPr>
              <w:t>Valmieras novada pašvaldība</w:t>
            </w:r>
          </w:p>
        </w:tc>
        <w:tc>
          <w:tcPr>
            <w:tcW w:w="2977" w:type="dxa"/>
            <w:tcBorders>
              <w:top w:val="nil"/>
              <w:left w:val="nil"/>
              <w:bottom w:val="single" w:sz="4" w:space="0" w:color="auto"/>
              <w:right w:val="single" w:sz="4" w:space="0" w:color="auto"/>
            </w:tcBorders>
            <w:shd w:val="clear" w:color="000000" w:fill="FFFFFF"/>
            <w:noWrap/>
            <w:vAlign w:val="center"/>
          </w:tcPr>
          <w:p w14:paraId="568FA213"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hAnsi="Times New Roman" w:cs="Times New Roman"/>
              </w:rPr>
              <w:t>69 705 976</w:t>
            </w:r>
          </w:p>
        </w:tc>
        <w:tc>
          <w:tcPr>
            <w:tcW w:w="2977" w:type="dxa"/>
            <w:tcBorders>
              <w:top w:val="nil"/>
              <w:left w:val="nil"/>
              <w:bottom w:val="single" w:sz="4" w:space="0" w:color="auto"/>
              <w:right w:val="single" w:sz="4" w:space="0" w:color="auto"/>
            </w:tcBorders>
            <w:shd w:val="clear" w:color="000000" w:fill="FFFFFF"/>
          </w:tcPr>
          <w:p w14:paraId="5F49A17F"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3,1%</w:t>
            </w:r>
          </w:p>
        </w:tc>
      </w:tr>
      <w:tr w:rsidR="00FF79F8" w:rsidRPr="00EC597C" w14:paraId="559C0DDB" w14:textId="77777777" w:rsidTr="00601D53">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7D6EE7C4" w14:textId="77777777" w:rsidR="00FF79F8" w:rsidRPr="00EC597C" w:rsidRDefault="00FF79F8"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lang w:eastAsia="lv-LV"/>
              </w:rPr>
              <w:t>Daugavpils pilsētas pašvaldība</w:t>
            </w:r>
          </w:p>
        </w:tc>
        <w:tc>
          <w:tcPr>
            <w:tcW w:w="2977" w:type="dxa"/>
            <w:tcBorders>
              <w:top w:val="nil"/>
              <w:left w:val="nil"/>
              <w:bottom w:val="single" w:sz="4" w:space="0" w:color="auto"/>
              <w:right w:val="single" w:sz="4" w:space="0" w:color="auto"/>
            </w:tcBorders>
            <w:shd w:val="clear" w:color="000000" w:fill="FFFFFF"/>
            <w:noWrap/>
            <w:vAlign w:val="center"/>
          </w:tcPr>
          <w:p w14:paraId="22BE337B"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hAnsi="Times New Roman" w:cs="Times New Roman"/>
              </w:rPr>
              <w:t>66 351 419</w:t>
            </w:r>
          </w:p>
        </w:tc>
        <w:tc>
          <w:tcPr>
            <w:tcW w:w="2977" w:type="dxa"/>
            <w:tcBorders>
              <w:top w:val="nil"/>
              <w:left w:val="nil"/>
              <w:bottom w:val="single" w:sz="4" w:space="0" w:color="auto"/>
              <w:right w:val="single" w:sz="4" w:space="0" w:color="auto"/>
            </w:tcBorders>
            <w:shd w:val="clear" w:color="000000" w:fill="FFFFFF"/>
          </w:tcPr>
          <w:p w14:paraId="75C9B119"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3,0%</w:t>
            </w:r>
          </w:p>
        </w:tc>
      </w:tr>
      <w:tr w:rsidR="00FF79F8" w:rsidRPr="00EC597C" w14:paraId="5E7D600B" w14:textId="77777777" w:rsidTr="00601D53">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5ECC7B79" w14:textId="77777777" w:rsidR="00FF79F8" w:rsidRPr="00EC597C" w:rsidRDefault="00FF79F8"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lang w:eastAsia="lv-LV"/>
              </w:rPr>
              <w:t>Bauskas novada pašvaldība</w:t>
            </w:r>
          </w:p>
        </w:tc>
        <w:tc>
          <w:tcPr>
            <w:tcW w:w="2977" w:type="dxa"/>
            <w:tcBorders>
              <w:top w:val="nil"/>
              <w:left w:val="nil"/>
              <w:bottom w:val="single" w:sz="4" w:space="0" w:color="auto"/>
              <w:right w:val="single" w:sz="4" w:space="0" w:color="auto"/>
            </w:tcBorders>
            <w:shd w:val="clear" w:color="000000" w:fill="FFFFFF"/>
            <w:noWrap/>
            <w:vAlign w:val="center"/>
          </w:tcPr>
          <w:p w14:paraId="65A9C6E4"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hAnsi="Times New Roman" w:cs="Times New Roman"/>
              </w:rPr>
              <w:t>53 910 034</w:t>
            </w:r>
          </w:p>
        </w:tc>
        <w:tc>
          <w:tcPr>
            <w:tcW w:w="2977" w:type="dxa"/>
            <w:tcBorders>
              <w:top w:val="nil"/>
              <w:left w:val="nil"/>
              <w:bottom w:val="single" w:sz="4" w:space="0" w:color="auto"/>
              <w:right w:val="single" w:sz="4" w:space="0" w:color="auto"/>
            </w:tcBorders>
            <w:shd w:val="clear" w:color="000000" w:fill="FFFFFF"/>
          </w:tcPr>
          <w:p w14:paraId="3D401549"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2,4%</w:t>
            </w:r>
          </w:p>
        </w:tc>
      </w:tr>
      <w:tr w:rsidR="00FF79F8" w:rsidRPr="00EC597C" w14:paraId="0B8BF02B" w14:textId="77777777" w:rsidTr="00601D53">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tcPr>
          <w:p w14:paraId="0ADA6DA0" w14:textId="77777777" w:rsidR="00FF79F8" w:rsidRPr="00EC597C" w:rsidRDefault="00FF79F8" w:rsidP="00601D53">
            <w:pPr>
              <w:spacing w:after="0" w:line="240" w:lineRule="auto"/>
              <w:rPr>
                <w:rFonts w:ascii="Times New Roman" w:eastAsia="Times New Roman" w:hAnsi="Times New Roman" w:cs="Times New Roman"/>
                <w:color w:val="000000"/>
                <w:lang w:eastAsia="lv-LV"/>
              </w:rPr>
            </w:pPr>
            <w:r w:rsidRPr="00EC597C">
              <w:rPr>
                <w:rFonts w:ascii="Times New Roman" w:eastAsia="Times New Roman" w:hAnsi="Times New Roman" w:cs="Times New Roman"/>
                <w:lang w:eastAsia="lv-LV"/>
              </w:rPr>
              <w:t xml:space="preserve">Liepājas </w:t>
            </w:r>
            <w:proofErr w:type="spellStart"/>
            <w:r w:rsidRPr="00EC597C">
              <w:rPr>
                <w:rFonts w:ascii="Times New Roman" w:eastAsia="Times New Roman" w:hAnsi="Times New Roman" w:cs="Times New Roman"/>
                <w:lang w:eastAsia="lv-LV"/>
              </w:rPr>
              <w:t>valstspilsētas</w:t>
            </w:r>
            <w:proofErr w:type="spellEnd"/>
            <w:r w:rsidRPr="00EC597C">
              <w:rPr>
                <w:rFonts w:ascii="Times New Roman" w:eastAsia="Times New Roman" w:hAnsi="Times New Roman" w:cs="Times New Roman"/>
                <w:lang w:eastAsia="lv-LV"/>
              </w:rPr>
              <w:t xml:space="preserve"> pašvaldība</w:t>
            </w:r>
          </w:p>
        </w:tc>
        <w:tc>
          <w:tcPr>
            <w:tcW w:w="2977" w:type="dxa"/>
            <w:tcBorders>
              <w:top w:val="nil"/>
              <w:left w:val="nil"/>
              <w:bottom w:val="single" w:sz="4" w:space="0" w:color="auto"/>
              <w:right w:val="single" w:sz="4" w:space="0" w:color="auto"/>
            </w:tcBorders>
            <w:shd w:val="clear" w:color="000000" w:fill="FFFFFF"/>
            <w:noWrap/>
            <w:vAlign w:val="center"/>
          </w:tcPr>
          <w:p w14:paraId="78AC4E9D"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hAnsi="Times New Roman" w:cs="Times New Roman"/>
              </w:rPr>
              <w:t>51 992 639</w:t>
            </w:r>
          </w:p>
        </w:tc>
        <w:tc>
          <w:tcPr>
            <w:tcW w:w="2977" w:type="dxa"/>
            <w:tcBorders>
              <w:top w:val="nil"/>
              <w:left w:val="nil"/>
              <w:bottom w:val="single" w:sz="4" w:space="0" w:color="auto"/>
              <w:right w:val="single" w:sz="4" w:space="0" w:color="auto"/>
            </w:tcBorders>
            <w:shd w:val="clear" w:color="000000" w:fill="FFFFFF"/>
          </w:tcPr>
          <w:p w14:paraId="0550E5C8" w14:textId="77777777" w:rsidR="00FF79F8" w:rsidRPr="00EC597C" w:rsidRDefault="00FF79F8" w:rsidP="00601D53">
            <w:pPr>
              <w:spacing w:after="0" w:line="240" w:lineRule="auto"/>
              <w:jc w:val="center"/>
              <w:rPr>
                <w:rFonts w:ascii="Times New Roman" w:eastAsia="Times New Roman" w:hAnsi="Times New Roman" w:cs="Times New Roman"/>
                <w:lang w:eastAsia="lv-LV"/>
              </w:rPr>
            </w:pPr>
            <w:r w:rsidRPr="00EC597C">
              <w:rPr>
                <w:rFonts w:ascii="Times New Roman" w:eastAsia="Times New Roman" w:hAnsi="Times New Roman" w:cs="Times New Roman"/>
                <w:lang w:eastAsia="lv-LV"/>
              </w:rPr>
              <w:t>2,3%</w:t>
            </w:r>
          </w:p>
        </w:tc>
      </w:tr>
    </w:tbl>
    <w:p w14:paraId="067A7821" w14:textId="77777777" w:rsidR="00FF79F8" w:rsidRDefault="00FF79F8" w:rsidP="006802CE">
      <w:pPr>
        <w:spacing w:after="0" w:line="240" w:lineRule="auto"/>
        <w:ind w:firstLine="709"/>
        <w:jc w:val="both"/>
        <w:rPr>
          <w:rFonts w:ascii="Times New Roman" w:hAnsi="Times New Roman"/>
          <w:sz w:val="24"/>
        </w:rPr>
      </w:pPr>
    </w:p>
    <w:p w14:paraId="01C25BD2" w14:textId="77777777" w:rsidR="00FC7743" w:rsidRDefault="1859DD17" w:rsidP="469479B5">
      <w:pPr>
        <w:spacing w:after="0" w:line="240" w:lineRule="auto"/>
        <w:ind w:firstLine="709"/>
        <w:jc w:val="both"/>
        <w:rPr>
          <w:rFonts w:ascii="Times New Roman" w:eastAsia="Calibri" w:hAnsi="Times New Roman"/>
          <w:sz w:val="24"/>
          <w:szCs w:val="24"/>
        </w:rPr>
      </w:pPr>
      <w:r w:rsidRPr="469479B5">
        <w:rPr>
          <w:rFonts w:ascii="Times New Roman" w:eastAsia="Calibri" w:hAnsi="Times New Roman"/>
          <w:sz w:val="24"/>
          <w:szCs w:val="24"/>
        </w:rPr>
        <w:t>Saskaņā ar MK noteikumiem Nr.229 aizdevumu riska fiskālo ietekmi katrā gadā aprēķina kā katra valsts aizdevuma ārpus vispārējās valdības sektora klasificētām iestādēm attiecīgajā gadā saskaņā ar aizdevuma līguma grafiku plānoto maksājumu kopsummu. Savukārt fiskālā nodrošinājuma rezervi valsts aizdevumiem aprēķina, reizinot aizdevumu risku fiskālās ietekmes vērtības ar aizdevumu risku iestāšanās varbūtībām.</w:t>
      </w:r>
    </w:p>
    <w:p w14:paraId="7F0161AB" w14:textId="383EFD8E" w:rsidR="006802CE" w:rsidRPr="00F81AF8" w:rsidRDefault="7D288C2A" w:rsidP="469479B5">
      <w:pPr>
        <w:spacing w:after="0" w:line="240" w:lineRule="auto"/>
        <w:ind w:firstLine="709"/>
        <w:jc w:val="both"/>
        <w:rPr>
          <w:rFonts w:ascii="Times New Roman" w:hAnsi="Times New Roman"/>
          <w:sz w:val="24"/>
          <w:szCs w:val="24"/>
        </w:rPr>
      </w:pPr>
      <w:bookmarkStart w:id="61" w:name="_Hlk173246184"/>
      <w:r w:rsidRPr="469479B5">
        <w:rPr>
          <w:rFonts w:ascii="Times New Roman" w:hAnsi="Times New Roman"/>
          <w:sz w:val="24"/>
          <w:szCs w:val="24"/>
        </w:rPr>
        <w:t>2025.</w:t>
      </w:r>
      <w:r w:rsidR="4107EDFC" w:rsidRPr="469479B5">
        <w:rPr>
          <w:rFonts w:ascii="Times New Roman" w:hAnsi="Times New Roman" w:cs="Times New Roman"/>
          <w:b/>
          <w:bCs/>
          <w:sz w:val="24"/>
          <w:szCs w:val="24"/>
        </w:rPr>
        <w:t xml:space="preserve"> </w:t>
      </w:r>
      <w:r w:rsidRPr="469479B5">
        <w:rPr>
          <w:rFonts w:ascii="Times New Roman" w:hAnsi="Times New Roman"/>
          <w:sz w:val="24"/>
          <w:szCs w:val="24"/>
        </w:rPr>
        <w:t>gadā ir aprēķināta aizdevumu riska fiskālā ietekme</w:t>
      </w:r>
      <w:r w:rsidR="006802CE" w:rsidRPr="469479B5">
        <w:rPr>
          <w:rStyle w:val="FootnoteReference"/>
          <w:rFonts w:ascii="Times New Roman" w:hAnsi="Times New Roman"/>
          <w:sz w:val="24"/>
          <w:szCs w:val="24"/>
        </w:rPr>
        <w:footnoteReference w:id="8"/>
      </w:r>
      <w:r w:rsidRPr="469479B5">
        <w:rPr>
          <w:rFonts w:ascii="Times New Roman" w:hAnsi="Times New Roman"/>
          <w:sz w:val="24"/>
          <w:szCs w:val="24"/>
        </w:rPr>
        <w:t xml:space="preserve"> </w:t>
      </w:r>
      <w:r w:rsidRPr="469479B5">
        <w:rPr>
          <w:rFonts w:ascii="Times New Roman" w:eastAsia="Calibri" w:hAnsi="Times New Roman"/>
          <w:sz w:val="24"/>
          <w:szCs w:val="24"/>
        </w:rPr>
        <w:t>4,3</w:t>
      </w:r>
      <w:r w:rsidRPr="469479B5">
        <w:rPr>
          <w:rFonts w:ascii="Times New Roman" w:hAnsi="Times New Roman"/>
          <w:sz w:val="24"/>
          <w:szCs w:val="24"/>
        </w:rPr>
        <w:t> milj. </w:t>
      </w:r>
      <w:proofErr w:type="spellStart"/>
      <w:r w:rsidRPr="469479B5">
        <w:rPr>
          <w:rFonts w:ascii="Times New Roman" w:hAnsi="Times New Roman"/>
          <w:i/>
          <w:iCs/>
          <w:sz w:val="24"/>
          <w:szCs w:val="24"/>
        </w:rPr>
        <w:t>euro</w:t>
      </w:r>
      <w:proofErr w:type="spellEnd"/>
      <w:r w:rsidRPr="469479B5">
        <w:rPr>
          <w:rFonts w:ascii="Times New Roman" w:hAnsi="Times New Roman"/>
          <w:sz w:val="24"/>
          <w:szCs w:val="24"/>
        </w:rPr>
        <w:t xml:space="preserve"> apmērā, 2026.</w:t>
      </w:r>
      <w:r w:rsidR="060543F4" w:rsidRPr="469479B5">
        <w:rPr>
          <w:rFonts w:ascii="Times New Roman" w:hAnsi="Times New Roman" w:cs="Times New Roman"/>
          <w:b/>
          <w:bCs/>
          <w:sz w:val="24"/>
          <w:szCs w:val="24"/>
        </w:rPr>
        <w:t xml:space="preserve"> </w:t>
      </w:r>
      <w:r w:rsidRPr="469479B5">
        <w:rPr>
          <w:rFonts w:ascii="Times New Roman" w:hAnsi="Times New Roman"/>
          <w:sz w:val="24"/>
          <w:szCs w:val="24"/>
        </w:rPr>
        <w:t>gadam</w:t>
      </w:r>
      <w:r w:rsidR="006802CE" w:rsidRPr="469479B5">
        <w:rPr>
          <w:rStyle w:val="FootnoteReference"/>
          <w:rFonts w:ascii="Times New Roman" w:hAnsi="Times New Roman"/>
          <w:sz w:val="24"/>
          <w:szCs w:val="24"/>
        </w:rPr>
        <w:footnoteReference w:id="9"/>
      </w:r>
      <w:r w:rsidRPr="469479B5">
        <w:rPr>
          <w:rFonts w:ascii="Times New Roman" w:hAnsi="Times New Roman"/>
          <w:sz w:val="24"/>
          <w:szCs w:val="24"/>
        </w:rPr>
        <w:t xml:space="preserve"> – 4.2 milj. </w:t>
      </w:r>
      <w:proofErr w:type="spellStart"/>
      <w:r w:rsidRPr="469479B5">
        <w:rPr>
          <w:rFonts w:ascii="Times New Roman" w:hAnsi="Times New Roman"/>
          <w:i/>
          <w:iCs/>
          <w:sz w:val="24"/>
          <w:szCs w:val="24"/>
        </w:rPr>
        <w:t>euro</w:t>
      </w:r>
      <w:proofErr w:type="spellEnd"/>
      <w:r w:rsidRPr="469479B5">
        <w:rPr>
          <w:rFonts w:ascii="Times New Roman" w:hAnsi="Times New Roman"/>
          <w:i/>
          <w:iCs/>
          <w:sz w:val="24"/>
          <w:szCs w:val="24"/>
        </w:rPr>
        <w:t xml:space="preserve"> </w:t>
      </w:r>
      <w:r w:rsidRPr="469479B5">
        <w:rPr>
          <w:rFonts w:ascii="Times New Roman" w:hAnsi="Times New Roman"/>
          <w:sz w:val="24"/>
          <w:szCs w:val="24"/>
        </w:rPr>
        <w:t>un 2027.</w:t>
      </w:r>
      <w:r w:rsidR="1A9B4EE6" w:rsidRPr="469479B5">
        <w:rPr>
          <w:rFonts w:ascii="Times New Roman" w:hAnsi="Times New Roman" w:cs="Times New Roman"/>
          <w:b/>
          <w:bCs/>
          <w:sz w:val="24"/>
          <w:szCs w:val="24"/>
        </w:rPr>
        <w:t xml:space="preserve"> </w:t>
      </w:r>
      <w:r w:rsidRPr="469479B5">
        <w:rPr>
          <w:rFonts w:ascii="Times New Roman" w:hAnsi="Times New Roman"/>
          <w:sz w:val="24"/>
          <w:szCs w:val="24"/>
        </w:rPr>
        <w:t>gadam – 4.1 milj. </w:t>
      </w:r>
      <w:proofErr w:type="spellStart"/>
      <w:r w:rsidRPr="469479B5">
        <w:rPr>
          <w:rFonts w:ascii="Times New Roman" w:hAnsi="Times New Roman"/>
          <w:i/>
          <w:iCs/>
          <w:sz w:val="24"/>
          <w:szCs w:val="24"/>
        </w:rPr>
        <w:t>euro</w:t>
      </w:r>
      <w:bookmarkEnd w:id="61"/>
      <w:proofErr w:type="spellEnd"/>
      <w:r w:rsidRPr="469479B5">
        <w:rPr>
          <w:rFonts w:ascii="Times New Roman" w:hAnsi="Times New Roman"/>
          <w:i/>
          <w:iCs/>
          <w:sz w:val="24"/>
          <w:szCs w:val="24"/>
        </w:rPr>
        <w:t>.</w:t>
      </w:r>
      <w:r w:rsidR="006802CE" w:rsidRPr="469479B5">
        <w:rPr>
          <w:rStyle w:val="FootnoteReference"/>
          <w:rFonts w:ascii="Times New Roman" w:eastAsia="Calibri" w:hAnsi="Times New Roman"/>
          <w:sz w:val="24"/>
          <w:szCs w:val="24"/>
        </w:rPr>
        <w:footnoteReference w:id="10"/>
      </w:r>
      <w:r w:rsidRPr="469479B5">
        <w:rPr>
          <w:rFonts w:ascii="Times New Roman" w:hAnsi="Times New Roman"/>
          <w:i/>
          <w:iCs/>
          <w:sz w:val="24"/>
          <w:szCs w:val="24"/>
        </w:rPr>
        <w:t xml:space="preserve"> </w:t>
      </w:r>
      <w:r w:rsidRPr="469479B5">
        <w:rPr>
          <w:rFonts w:ascii="Times New Roman" w:hAnsi="Times New Roman"/>
          <w:sz w:val="24"/>
          <w:szCs w:val="24"/>
        </w:rPr>
        <w:t>Ņemot vērā MK noteikumos Nr.229 noteikto fiskālā nodrošinājuma rezerves aprēķina metodoloģiju, 2025.</w:t>
      </w:r>
      <w:r w:rsidR="17C8E5BC"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gadā valsts aizdevumiem </w:t>
      </w:r>
      <w:r w:rsidRPr="469479B5">
        <w:rPr>
          <w:rFonts w:ascii="Times New Roman" w:hAnsi="Times New Roman"/>
          <w:b/>
          <w:bCs/>
          <w:sz w:val="24"/>
          <w:szCs w:val="24"/>
        </w:rPr>
        <w:t>fiskālā nodrošinājuma rezerve</w:t>
      </w:r>
      <w:r w:rsidRPr="469479B5">
        <w:rPr>
          <w:rFonts w:ascii="Times New Roman" w:hAnsi="Times New Roman"/>
          <w:sz w:val="24"/>
          <w:szCs w:val="24"/>
        </w:rPr>
        <w:t xml:space="preserve"> ir aprēķināta 0,</w:t>
      </w:r>
      <w:r w:rsidRPr="00F81AF8">
        <w:rPr>
          <w:rFonts w:ascii="Times New Roman" w:eastAsia="Calibri" w:hAnsi="Times New Roman"/>
          <w:sz w:val="24"/>
          <w:szCs w:val="24"/>
        </w:rPr>
        <w:t>01</w:t>
      </w:r>
      <w:r>
        <w:rPr>
          <w:rFonts w:ascii="Times New Roman" w:eastAsia="Calibri" w:hAnsi="Times New Roman"/>
          <w:sz w:val="24"/>
          <w:szCs w:val="24"/>
        </w:rPr>
        <w:t>0</w:t>
      </w:r>
      <w:r w:rsidRPr="469479B5">
        <w:rPr>
          <w:rFonts w:ascii="Times New Roman" w:hAnsi="Times New Roman"/>
          <w:sz w:val="24"/>
          <w:szCs w:val="24"/>
        </w:rPr>
        <w:t>%, 2026.</w:t>
      </w:r>
      <w:r w:rsidR="6182664C" w:rsidRPr="469479B5">
        <w:rPr>
          <w:rFonts w:ascii="Times New Roman" w:hAnsi="Times New Roman" w:cs="Times New Roman"/>
          <w:b/>
          <w:bCs/>
          <w:sz w:val="24"/>
          <w:szCs w:val="24"/>
        </w:rPr>
        <w:t xml:space="preserve"> </w:t>
      </w:r>
      <w:r w:rsidRPr="469479B5">
        <w:rPr>
          <w:rFonts w:ascii="Times New Roman" w:hAnsi="Times New Roman"/>
          <w:sz w:val="24"/>
          <w:szCs w:val="24"/>
        </w:rPr>
        <w:t>gadā 0,009% un 2027.</w:t>
      </w:r>
      <w:r w:rsidR="2C684A7D"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gadā 0,008% apmērā no IKP. </w:t>
      </w:r>
    </w:p>
    <w:p w14:paraId="35DDC05A" w14:textId="4DC0557A" w:rsidR="00552573" w:rsidRPr="005963DE" w:rsidRDefault="045D4969" w:rsidP="469479B5">
      <w:pPr>
        <w:spacing w:after="0" w:line="240" w:lineRule="auto"/>
        <w:ind w:firstLine="709"/>
        <w:jc w:val="both"/>
        <w:rPr>
          <w:rFonts w:ascii="Times New Roman" w:hAnsi="Times New Roman"/>
          <w:sz w:val="24"/>
          <w:szCs w:val="24"/>
        </w:rPr>
      </w:pPr>
      <w:r w:rsidRPr="469479B5">
        <w:rPr>
          <w:rFonts w:ascii="Times New Roman" w:eastAsia="Calibri" w:hAnsi="Times New Roman"/>
          <w:sz w:val="24"/>
          <w:szCs w:val="24"/>
        </w:rPr>
        <w:t xml:space="preserve">Aizdevumu risks tiek vadīts, regulāri uzraugot aizdevumu saņēmēju finanšu stāvokli (vienu reizi ceturksnī tiek saņemti operatīvie finanšu pārskati par trim, sešiem, deviņiem un divpadsmit mēnešiem, tai skaitā bilance, peļņas vai zaudējumu aprēķins un naudas plūsmas pārskats, un vienu reizi gadā tiek saņemti revidēti gada pārskati, uz kuru pamata tiek izvērtēta aizdevumu saņēmēju </w:t>
      </w:r>
      <w:proofErr w:type="spellStart"/>
      <w:r w:rsidRPr="469479B5">
        <w:rPr>
          <w:rFonts w:ascii="Times New Roman" w:eastAsia="Calibri" w:hAnsi="Times New Roman"/>
          <w:sz w:val="24"/>
          <w:szCs w:val="24"/>
        </w:rPr>
        <w:t>pelnītspēja</w:t>
      </w:r>
      <w:proofErr w:type="spellEnd"/>
      <w:r w:rsidRPr="469479B5">
        <w:rPr>
          <w:rFonts w:ascii="Times New Roman" w:eastAsia="Calibri" w:hAnsi="Times New Roman"/>
          <w:sz w:val="24"/>
          <w:szCs w:val="24"/>
        </w:rPr>
        <w:t xml:space="preserve">, apgrozāmo līdzekļu pietiekamība īstermiņa saistību segšanai un kapitāla struktūra), </w:t>
      </w:r>
      <w:proofErr w:type="spellStart"/>
      <w:r w:rsidRPr="469479B5">
        <w:rPr>
          <w:rFonts w:ascii="Times New Roman" w:eastAsia="Calibri" w:hAnsi="Times New Roman"/>
          <w:sz w:val="24"/>
          <w:szCs w:val="24"/>
        </w:rPr>
        <w:t>kredītvēsturi</w:t>
      </w:r>
      <w:proofErr w:type="spellEnd"/>
      <w:r w:rsidR="6A3AB742" w:rsidRPr="469479B5">
        <w:rPr>
          <w:rFonts w:ascii="Times New Roman" w:eastAsia="Calibri" w:hAnsi="Times New Roman"/>
          <w:sz w:val="24"/>
          <w:szCs w:val="24"/>
        </w:rPr>
        <w:t xml:space="preserve">, kā arī </w:t>
      </w:r>
      <w:r w:rsidRPr="469479B5">
        <w:rPr>
          <w:rFonts w:ascii="Times New Roman" w:eastAsia="Calibri" w:hAnsi="Times New Roman"/>
          <w:sz w:val="24"/>
          <w:szCs w:val="24"/>
        </w:rPr>
        <w:t>nodrošinājuma likviditāti un pietiekamību. Situācijās, kad aizdevumu risks ir paaugstināts, tiek veikti papildu uzraudzības pasākumi, tai skaitā atjaunotu biznesa plānu pieprasīšana un tikšanās ar aizdevuma saņēmēja vadību.</w:t>
      </w:r>
      <w:r w:rsidR="6B30AC0C" w:rsidRPr="469479B5">
        <w:rPr>
          <w:rFonts w:ascii="Times New Roman" w:eastAsia="Calibri" w:hAnsi="Times New Roman"/>
          <w:sz w:val="24"/>
          <w:szCs w:val="24"/>
        </w:rPr>
        <w:t xml:space="preserve"> </w:t>
      </w:r>
      <w:r w:rsidR="06FE6C95" w:rsidRPr="469479B5">
        <w:rPr>
          <w:rFonts w:ascii="Times New Roman" w:eastAsia="Calibri" w:hAnsi="Times New Roman"/>
          <w:sz w:val="24"/>
          <w:szCs w:val="24"/>
        </w:rPr>
        <w:t>2023.</w:t>
      </w:r>
      <w:r w:rsidR="3D46C8F1" w:rsidRPr="469479B5">
        <w:rPr>
          <w:rFonts w:ascii="Times New Roman" w:hAnsi="Times New Roman" w:cs="Times New Roman"/>
          <w:b/>
          <w:bCs/>
          <w:sz w:val="24"/>
          <w:szCs w:val="24"/>
        </w:rPr>
        <w:t xml:space="preserve"> </w:t>
      </w:r>
      <w:r w:rsidR="06FE6C95" w:rsidRPr="469479B5">
        <w:rPr>
          <w:rFonts w:ascii="Times New Roman" w:eastAsia="Calibri" w:hAnsi="Times New Roman"/>
          <w:sz w:val="24"/>
          <w:szCs w:val="24"/>
        </w:rPr>
        <w:t>gadā šādas situācijas nav bijušas.</w:t>
      </w:r>
    </w:p>
    <w:p w14:paraId="17290F92" w14:textId="54D42F18" w:rsidR="00552573" w:rsidRPr="005963DE" w:rsidRDefault="6FDFE83E" w:rsidP="469479B5">
      <w:pPr>
        <w:spacing w:after="0" w:line="240" w:lineRule="auto"/>
        <w:ind w:firstLine="709"/>
        <w:jc w:val="both"/>
        <w:rPr>
          <w:rFonts w:ascii="Times New Roman" w:hAnsi="Times New Roman"/>
          <w:sz w:val="24"/>
          <w:szCs w:val="24"/>
        </w:rPr>
      </w:pPr>
      <w:r w:rsidRPr="469479B5">
        <w:rPr>
          <w:rFonts w:ascii="Times New Roman" w:hAnsi="Times New Roman" w:cs="Times New Roman"/>
          <w:color w:val="000000" w:themeColor="text1"/>
          <w:sz w:val="24"/>
          <w:szCs w:val="24"/>
        </w:rPr>
        <w:t>Likumā par budžeta un finanšu vadību</w:t>
      </w:r>
      <w:r w:rsidRPr="469479B5">
        <w:rPr>
          <w:rFonts w:ascii="Times New Roman" w:eastAsia="Calibri" w:hAnsi="Times New Roman"/>
          <w:sz w:val="24"/>
          <w:szCs w:val="24"/>
        </w:rPr>
        <w:t xml:space="preserve"> </w:t>
      </w:r>
      <w:r w:rsidR="045D4969" w:rsidRPr="469479B5">
        <w:rPr>
          <w:rFonts w:ascii="Times New Roman" w:eastAsia="Calibri" w:hAnsi="Times New Roman"/>
          <w:sz w:val="24"/>
          <w:szCs w:val="24"/>
        </w:rPr>
        <w:t xml:space="preserve">ir noteikts potenciālo valsts aizdevuma saņēmēju loks un mērķi. Valsts aizdevumu izsniegšanas un apkalpošanas kārtību nosaka MK </w:t>
      </w:r>
      <w:r w:rsidR="0A847D62" w:rsidRPr="469479B5">
        <w:rPr>
          <w:rFonts w:ascii="Times New Roman" w:eastAsia="Calibri" w:hAnsi="Times New Roman" w:cs="Times New Roman"/>
          <w:sz w:val="24"/>
          <w:szCs w:val="24"/>
        </w:rPr>
        <w:t>2021.</w:t>
      </w:r>
      <w:r w:rsidR="40C0844A" w:rsidRPr="469479B5">
        <w:rPr>
          <w:rFonts w:ascii="Times New Roman" w:hAnsi="Times New Roman" w:cs="Times New Roman"/>
          <w:b/>
          <w:bCs/>
          <w:sz w:val="24"/>
          <w:szCs w:val="24"/>
        </w:rPr>
        <w:t xml:space="preserve"> </w:t>
      </w:r>
      <w:r w:rsidR="0A847D62" w:rsidRPr="469479B5">
        <w:rPr>
          <w:rFonts w:ascii="Times New Roman" w:hAnsi="Times New Roman" w:cs="Times New Roman"/>
          <w:sz w:val="24"/>
          <w:szCs w:val="24"/>
        </w:rPr>
        <w:t>gada 21.</w:t>
      </w:r>
      <w:r w:rsidR="0704F136" w:rsidRPr="469479B5">
        <w:rPr>
          <w:rFonts w:ascii="Times New Roman" w:hAnsi="Times New Roman" w:cs="Times New Roman"/>
          <w:b/>
          <w:bCs/>
          <w:sz w:val="24"/>
          <w:szCs w:val="24"/>
        </w:rPr>
        <w:t xml:space="preserve"> </w:t>
      </w:r>
      <w:r w:rsidR="0A847D62" w:rsidRPr="469479B5">
        <w:rPr>
          <w:rFonts w:ascii="Times New Roman" w:hAnsi="Times New Roman" w:cs="Times New Roman"/>
          <w:sz w:val="24"/>
          <w:szCs w:val="24"/>
        </w:rPr>
        <w:t>decembra</w:t>
      </w:r>
      <w:r w:rsidR="0A847D62" w:rsidRPr="469479B5">
        <w:rPr>
          <w:rFonts w:ascii="Times New Roman" w:eastAsia="Calibri" w:hAnsi="Times New Roman"/>
          <w:sz w:val="24"/>
          <w:szCs w:val="24"/>
        </w:rPr>
        <w:t xml:space="preserve"> </w:t>
      </w:r>
      <w:r w:rsidR="045D4969" w:rsidRPr="469479B5">
        <w:rPr>
          <w:rFonts w:ascii="Times New Roman" w:eastAsia="Calibri" w:hAnsi="Times New Roman"/>
          <w:sz w:val="24"/>
          <w:szCs w:val="24"/>
        </w:rPr>
        <w:t>noteikumi Nr.</w:t>
      </w:r>
      <w:r w:rsidR="0A847D62" w:rsidRPr="469479B5">
        <w:rPr>
          <w:rFonts w:ascii="Times New Roman" w:eastAsia="Calibri" w:hAnsi="Times New Roman" w:cs="Times New Roman"/>
          <w:sz w:val="24"/>
          <w:szCs w:val="24"/>
        </w:rPr>
        <w:t xml:space="preserve">888 </w:t>
      </w:r>
      <w:r w:rsidR="045D4969" w:rsidRPr="469479B5">
        <w:rPr>
          <w:rFonts w:ascii="Times New Roman" w:eastAsia="Calibri" w:hAnsi="Times New Roman"/>
          <w:sz w:val="24"/>
          <w:szCs w:val="24"/>
        </w:rPr>
        <w:t>„</w:t>
      </w:r>
      <w:r w:rsidR="045D4969" w:rsidRPr="469479B5">
        <w:rPr>
          <w:rFonts w:ascii="Times New Roman" w:eastAsia="Calibri" w:hAnsi="Times New Roman"/>
          <w:i/>
          <w:iCs/>
          <w:sz w:val="24"/>
          <w:szCs w:val="24"/>
        </w:rPr>
        <w:t>Kārtība, kādā ministrijas un citas centrālās valsts iestādes iekļauj gadskārtējā valsts budžeta likumprojektā valsts aizdevumu pieprasījumus un valsts aizdevumu izsniegšanas un apkalpošanas kārtība</w:t>
      </w:r>
      <w:r w:rsidR="045D4969" w:rsidRPr="469479B5">
        <w:rPr>
          <w:rFonts w:ascii="Times New Roman" w:eastAsia="Calibri" w:hAnsi="Times New Roman"/>
          <w:sz w:val="24"/>
          <w:szCs w:val="24"/>
        </w:rPr>
        <w:t xml:space="preserve">”, kuros noteikts valsts aizdevuma saņemšanas process un tā saderība ar valsts atbalsta normām, iekļauti paaugstināta aizdevuma atmaksas riska noteikšanas kritēriji, noteikta rīcība gadījumos, kad pasliktinās aizdevuma saņēmēja finanšu rādītāji vai samazinās nodrošinājuma vērtība, tādējādi nodrošinot valsts interešu aizsardzību, kā arī noteikta nozares ministriju atbildība par projekta īstenošanu, nodrošinot projekta atbilstību attiecīgās nozares ministrijas politikas plānošanas dokumentos noteikto mērķu sasniegšanai. </w:t>
      </w:r>
    </w:p>
    <w:p w14:paraId="6CB91C29" w14:textId="77777777" w:rsidR="00FC7743" w:rsidRPr="005963DE" w:rsidRDefault="1859DD17" w:rsidP="00D35122">
      <w:pPr>
        <w:spacing w:after="100" w:afterAutospacing="1" w:line="240" w:lineRule="auto"/>
        <w:ind w:firstLine="709"/>
        <w:jc w:val="both"/>
        <w:rPr>
          <w:rFonts w:ascii="Times New Roman" w:eastAsia="Calibri" w:hAnsi="Times New Roman"/>
          <w:sz w:val="24"/>
          <w:szCs w:val="24"/>
        </w:rPr>
      </w:pPr>
      <w:r w:rsidRPr="469479B5">
        <w:rPr>
          <w:rFonts w:ascii="Times New Roman" w:eastAsia="Calibri" w:hAnsi="Times New Roman"/>
          <w:sz w:val="24"/>
          <w:szCs w:val="24"/>
        </w:rPr>
        <w:lastRenderedPageBreak/>
        <w:t xml:space="preserve">Valsts aizdevumu </w:t>
      </w:r>
      <w:r w:rsidRPr="005963DE">
        <w:rPr>
          <w:rFonts w:ascii="Times New Roman" w:eastAsia="Calibri" w:hAnsi="Times New Roman"/>
          <w:sz w:val="24"/>
          <w:szCs w:val="24"/>
        </w:rPr>
        <w:t>portfeļa uzraudzības procesa ietvaros divas reizes gadā finanšu ministram tiek sagatavots ziņojums par valsts aizdevumu portfeli ar priekšlikumiem par nepieciešamo rīcību valsts interešu ievērošanai.</w:t>
      </w:r>
      <w:r w:rsidR="00FC7743" w:rsidRPr="005963DE">
        <w:rPr>
          <w:rStyle w:val="FootnoteReference"/>
          <w:rFonts w:ascii="Times New Roman" w:eastAsia="Calibri" w:hAnsi="Times New Roman"/>
          <w:sz w:val="24"/>
          <w:szCs w:val="24"/>
        </w:rPr>
        <w:footnoteReference w:id="11"/>
      </w:r>
    </w:p>
    <w:p w14:paraId="044E2291" w14:textId="77777777" w:rsidR="00822D84" w:rsidRPr="005963DE"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62" w:name="_Toc405371078"/>
      <w:bookmarkStart w:id="63" w:name="_Toc536779063"/>
      <w:bookmarkStart w:id="64" w:name="_Toc173768708"/>
      <w:r w:rsidRPr="005963DE">
        <w:rPr>
          <w:rFonts w:ascii="Times New Roman" w:hAnsi="Times New Roman" w:cs="Times New Roman"/>
          <w:color w:val="auto"/>
          <w:sz w:val="24"/>
          <w:szCs w:val="24"/>
        </w:rPr>
        <w:t>Kvantificējamie riski labklājības nozarē</w:t>
      </w:r>
      <w:bookmarkEnd w:id="62"/>
      <w:bookmarkEnd w:id="63"/>
      <w:bookmarkEnd w:id="64"/>
    </w:p>
    <w:p w14:paraId="4490C2D5" w14:textId="33B6C4B1" w:rsidR="00D535FD" w:rsidRPr="00011851" w:rsidRDefault="00D535FD" w:rsidP="000D02B5">
      <w:pPr>
        <w:spacing w:after="0" w:line="240" w:lineRule="auto"/>
        <w:ind w:firstLine="720"/>
        <w:jc w:val="both"/>
        <w:rPr>
          <w:rFonts w:ascii="Times New Roman" w:eastAsiaTheme="minorHAnsi" w:hAnsi="Times New Roman"/>
          <w:sz w:val="24"/>
          <w:szCs w:val="20"/>
        </w:rPr>
      </w:pPr>
      <w:r w:rsidRPr="00011851">
        <w:rPr>
          <w:rFonts w:ascii="Times New Roman" w:eastAsiaTheme="minorHAnsi" w:hAnsi="Times New Roman"/>
          <w:sz w:val="24"/>
          <w:szCs w:val="20"/>
        </w:rPr>
        <w:t>LM pārziņā ir vairāki specifiskie fiskālie riski, kas ir saistīti gan ar valsts pamatbudžeta maksājumiem valsts sociālajiem pabalstiem un izdienas pensijām, gan ar valsts atbalsta sociālajai apdrošināšanai nodrošināšanu, gan ar speciālā valsts budžeta veidiem</w:t>
      </w:r>
      <w:r w:rsidR="00DD6ACA" w:rsidRPr="00011851">
        <w:rPr>
          <w:rFonts w:ascii="Times New Roman" w:eastAsiaTheme="minorHAnsi" w:hAnsi="Times New Roman"/>
          <w:sz w:val="24"/>
          <w:szCs w:val="20"/>
        </w:rPr>
        <w:t xml:space="preserve"> </w:t>
      </w:r>
      <w:r w:rsidRPr="00011851">
        <w:rPr>
          <w:rFonts w:ascii="Times New Roman" w:eastAsiaTheme="minorHAnsi" w:hAnsi="Times New Roman"/>
          <w:sz w:val="24"/>
          <w:szCs w:val="20"/>
        </w:rPr>
        <w:t>– pensiju, nodarbinātības, invaliditātes, maternitātes un slimības, darba negadījuma speciālo budžetu.</w:t>
      </w:r>
    </w:p>
    <w:p w14:paraId="008F3B07" w14:textId="77777777" w:rsidR="004A6489" w:rsidRPr="00011851" w:rsidRDefault="004A6489" w:rsidP="000D02B5">
      <w:pPr>
        <w:spacing w:after="0" w:line="240" w:lineRule="auto"/>
        <w:ind w:firstLine="720"/>
        <w:jc w:val="both"/>
        <w:rPr>
          <w:rFonts w:ascii="Times New Roman" w:eastAsiaTheme="minorHAnsi" w:hAnsi="Times New Roman" w:cs="Times New Roman"/>
          <w:sz w:val="24"/>
          <w:szCs w:val="20"/>
        </w:rPr>
      </w:pPr>
      <w:r w:rsidRPr="00011851">
        <w:rPr>
          <w:rFonts w:ascii="Times New Roman" w:eastAsiaTheme="minorHAnsi" w:hAnsi="Times New Roman" w:cs="Times New Roman"/>
          <w:sz w:val="24"/>
          <w:szCs w:val="20"/>
        </w:rPr>
        <w:t>Fiskālie riski šajā gadījumā ir saistīti ar augstāk minēto valsts pamatbudžeta un valsts speciālā budžeta rādītāju novirzīšanos no plānotajām vērtībām. Var izšķirt vairākas fiskālo risku grupas:</w:t>
      </w:r>
    </w:p>
    <w:p w14:paraId="11D82043" w14:textId="77777777" w:rsidR="004A6489" w:rsidRPr="00011851" w:rsidRDefault="004A6489" w:rsidP="000D02B5">
      <w:pPr>
        <w:numPr>
          <w:ilvl w:val="0"/>
          <w:numId w:val="2"/>
        </w:numPr>
        <w:spacing w:after="0" w:line="240" w:lineRule="auto"/>
        <w:ind w:left="709" w:hanging="357"/>
        <w:jc w:val="both"/>
        <w:rPr>
          <w:rFonts w:ascii="Calibri" w:eastAsia="Calibri" w:hAnsi="Calibri" w:cs="Times New Roman"/>
          <w:szCs w:val="24"/>
        </w:rPr>
      </w:pPr>
      <w:r w:rsidRPr="00011851">
        <w:rPr>
          <w:rFonts w:ascii="Times New Roman" w:eastAsia="Calibri" w:hAnsi="Times New Roman" w:cs="Times New Roman"/>
          <w:sz w:val="24"/>
          <w:szCs w:val="24"/>
          <w:u w:val="single"/>
        </w:rPr>
        <w:t>Valsts pamatbudžeta vai valsts speciālā budžeta izdevumi pieaug vairāk nekā iepriekš prognozēts, sakarā ar faktiskām izmaiņām sociālās apdrošināšanas pakalpojumu saņēmēju kontingentā un/vai pensiju un pabalstu vidējā apmērā.</w:t>
      </w:r>
    </w:p>
    <w:p w14:paraId="2B5A5DF8" w14:textId="61C506B7" w:rsidR="004A6489" w:rsidRPr="00011851" w:rsidRDefault="004A6489" w:rsidP="000D02B5">
      <w:pPr>
        <w:spacing w:after="0" w:line="240" w:lineRule="auto"/>
        <w:ind w:left="709"/>
        <w:jc w:val="both"/>
        <w:rPr>
          <w:rFonts w:ascii="Calibri" w:eastAsia="Calibri" w:hAnsi="Calibri" w:cs="Times New Roman"/>
          <w:szCs w:val="24"/>
        </w:rPr>
      </w:pPr>
      <w:r w:rsidRPr="00011851">
        <w:rPr>
          <w:rFonts w:ascii="Times New Roman" w:eastAsia="Calibri" w:hAnsi="Times New Roman" w:cs="Times New Roman"/>
          <w:sz w:val="24"/>
          <w:szCs w:val="24"/>
        </w:rPr>
        <w:t>Attiecībā uz šiem LM pārziņā esošajiem fiskālajiem riskiem nav identificēti papildu nepieciešamie pasākumi fiskālo risku mazināšanai, jo FDL šādā gadījumā pieļauj koriģēto maksimāli pieļaujamo valsts budžeta izdevumu pārsniegumu. Riski ir simetriski, tas ir, pastāv vienāda varbūtība, ka izmaksas var būt gan lielākas, gan mazākas par prognozēto apjomu. Līdz ar to arī varbūtība, ka budžeta deficīts pieaugs</w:t>
      </w:r>
      <w:r w:rsidR="008D62B8" w:rsidRPr="00011851">
        <w:rPr>
          <w:rFonts w:ascii="Times New Roman" w:eastAsia="Calibri" w:hAnsi="Times New Roman" w:cs="Times New Roman"/>
          <w:sz w:val="24"/>
          <w:szCs w:val="24"/>
        </w:rPr>
        <w:t>,</w:t>
      </w:r>
      <w:r w:rsidRPr="00011851">
        <w:rPr>
          <w:rFonts w:ascii="Times New Roman" w:eastAsia="Calibri" w:hAnsi="Times New Roman" w:cs="Times New Roman"/>
          <w:sz w:val="24"/>
          <w:szCs w:val="24"/>
        </w:rPr>
        <w:t xml:space="preserve"> ir 50%. Fiskālā ietekme konkrētajā gadā nav nosakāma, bet ilgtermiņa fiskālā ietekme ir tuva nullei, jo risks ir simetrisks. </w:t>
      </w:r>
    </w:p>
    <w:p w14:paraId="44D3B7D7" w14:textId="77777777" w:rsidR="004A6489" w:rsidRPr="00011851" w:rsidRDefault="004A6489" w:rsidP="00A8097C">
      <w:pPr>
        <w:pStyle w:val="ListParagraph"/>
        <w:numPr>
          <w:ilvl w:val="0"/>
          <w:numId w:val="39"/>
        </w:numPr>
        <w:ind w:left="709"/>
        <w:rPr>
          <w:rFonts w:ascii="Times New Roman" w:hAnsi="Times New Roman"/>
          <w:sz w:val="24"/>
        </w:rPr>
      </w:pPr>
      <w:r w:rsidRPr="00011851">
        <w:rPr>
          <w:rFonts w:ascii="Times New Roman" w:hAnsi="Times New Roman"/>
          <w:sz w:val="24"/>
          <w:szCs w:val="24"/>
          <w:u w:val="single"/>
        </w:rPr>
        <w:t xml:space="preserve">Valsts sociālās apdrošināšanas speciālā budžetā plānoto ieņēmumu neizpilde, salīdzinot ar valsts </w:t>
      </w:r>
      <w:r w:rsidRPr="009502A9">
        <w:rPr>
          <w:rFonts w:ascii="Times New Roman" w:hAnsi="Times New Roman"/>
          <w:sz w:val="24"/>
          <w:u w:val="single"/>
        </w:rPr>
        <w:t>budžetā apstiprinātajiem ieņēmumiem.</w:t>
      </w:r>
    </w:p>
    <w:p w14:paraId="094092E8" w14:textId="27E25F27" w:rsidR="004A6489" w:rsidRPr="00011851" w:rsidRDefault="004A6489" w:rsidP="00191E2E">
      <w:pPr>
        <w:spacing w:after="0" w:line="240" w:lineRule="auto"/>
        <w:ind w:firstLine="720"/>
        <w:jc w:val="both"/>
        <w:rPr>
          <w:rFonts w:ascii="Times New Roman" w:eastAsiaTheme="minorHAnsi" w:hAnsi="Times New Roman" w:cs="Times New Roman"/>
          <w:sz w:val="24"/>
          <w:szCs w:val="20"/>
        </w:rPr>
      </w:pPr>
      <w:r w:rsidRPr="00011851">
        <w:rPr>
          <w:rFonts w:ascii="Times New Roman" w:eastAsiaTheme="minorHAnsi" w:hAnsi="Times New Roman" w:cs="Times New Roman"/>
          <w:sz w:val="24"/>
          <w:szCs w:val="20"/>
        </w:rPr>
        <w:t xml:space="preserve">Faktiskie ieņēmumi valsts sociālās apdrošināšanas speciālajā budžetā </w:t>
      </w:r>
      <w:r w:rsidR="00F82A0D" w:rsidRPr="00011851">
        <w:rPr>
          <w:rFonts w:ascii="Times New Roman" w:eastAsiaTheme="minorHAnsi" w:hAnsi="Times New Roman" w:cs="Times New Roman"/>
          <w:sz w:val="24"/>
          <w:szCs w:val="20"/>
        </w:rPr>
        <w:t xml:space="preserve">var </w:t>
      </w:r>
      <w:r w:rsidRPr="00011851">
        <w:rPr>
          <w:rFonts w:ascii="Times New Roman" w:eastAsiaTheme="minorHAnsi" w:hAnsi="Times New Roman" w:cs="Times New Roman"/>
          <w:sz w:val="24"/>
          <w:szCs w:val="20"/>
        </w:rPr>
        <w:t>a</w:t>
      </w:r>
      <w:r w:rsidR="00F82A0D" w:rsidRPr="00011851">
        <w:rPr>
          <w:rFonts w:ascii="Times New Roman" w:eastAsiaTheme="minorHAnsi" w:hAnsi="Times New Roman" w:cs="Times New Roman"/>
          <w:sz w:val="24"/>
          <w:szCs w:val="20"/>
        </w:rPr>
        <w:t>tšķirt</w:t>
      </w:r>
      <w:r w:rsidRPr="00011851">
        <w:rPr>
          <w:rFonts w:ascii="Times New Roman" w:eastAsiaTheme="minorHAnsi" w:hAnsi="Times New Roman" w:cs="Times New Roman"/>
          <w:sz w:val="24"/>
          <w:szCs w:val="20"/>
        </w:rPr>
        <w:t>ies no plānotajiem. Risks ir saistīts ar ieņēmum</w:t>
      </w:r>
      <w:r w:rsidR="00214D26" w:rsidRPr="00011851">
        <w:rPr>
          <w:rFonts w:ascii="Times New Roman" w:eastAsiaTheme="minorHAnsi" w:hAnsi="Times New Roman" w:cs="Times New Roman"/>
          <w:sz w:val="24"/>
          <w:szCs w:val="20"/>
        </w:rPr>
        <w:t>u</w:t>
      </w:r>
      <w:r w:rsidRPr="00011851">
        <w:rPr>
          <w:rFonts w:ascii="Times New Roman" w:eastAsiaTheme="minorHAnsi" w:hAnsi="Times New Roman" w:cs="Times New Roman"/>
          <w:sz w:val="24"/>
          <w:szCs w:val="20"/>
        </w:rPr>
        <w:t xml:space="preserve"> plāna faktisko izpildi, kas neizpildes gadījumā negatīvi ietekmē valsts budžeta bilanci, kā arī izmaiņām ieņēmumu prognozēs (ieņēmumu plāna samazinājums), kas lielākoties nav līdzvērtīgs un tieši saistīts ar attiecīgu izdevumu samazinājumu. Tā kā novirzes ar vienādu varbūtību var būt gan bilances palielinājuma, gan samazinājuma virzienā, risks ir simetrisks un līdz ar to arī varbūtība, ka deficīts pieaugs</w:t>
      </w:r>
      <w:r w:rsidR="008D62B8" w:rsidRPr="00011851">
        <w:rPr>
          <w:rFonts w:ascii="Times New Roman" w:eastAsiaTheme="minorHAnsi" w:hAnsi="Times New Roman" w:cs="Times New Roman"/>
          <w:sz w:val="24"/>
          <w:szCs w:val="20"/>
        </w:rPr>
        <w:t>,</w:t>
      </w:r>
      <w:r w:rsidRPr="00011851">
        <w:rPr>
          <w:rFonts w:ascii="Times New Roman" w:eastAsiaTheme="minorHAnsi" w:hAnsi="Times New Roman" w:cs="Times New Roman"/>
          <w:sz w:val="24"/>
          <w:szCs w:val="20"/>
        </w:rPr>
        <w:t xml:space="preserve"> ir 50%. Fiskālā ietekme konkrētajā gadā nav prognozējama, bet ilgtermiņa fiskālā ietekme ir tuva nulle</w:t>
      </w:r>
      <w:r w:rsidR="00F87DA6" w:rsidRPr="00011851">
        <w:rPr>
          <w:rFonts w:ascii="Times New Roman" w:eastAsiaTheme="minorHAnsi" w:hAnsi="Times New Roman" w:cs="Times New Roman"/>
          <w:sz w:val="24"/>
          <w:szCs w:val="20"/>
        </w:rPr>
        <w:t>i</w:t>
      </w:r>
      <w:r w:rsidRPr="00011851">
        <w:rPr>
          <w:rFonts w:ascii="Times New Roman" w:eastAsiaTheme="minorHAnsi" w:hAnsi="Times New Roman" w:cs="Times New Roman"/>
          <w:sz w:val="24"/>
          <w:szCs w:val="20"/>
        </w:rPr>
        <w:t xml:space="preserve">, jo risks ir simetrisks. </w:t>
      </w:r>
    </w:p>
    <w:p w14:paraId="27E5004A" w14:textId="1AF61700" w:rsidR="00350100" w:rsidRPr="00AC1BF1" w:rsidRDefault="4307A83C" w:rsidP="00D35122">
      <w:pPr>
        <w:pStyle w:val="BodyText"/>
        <w:spacing w:after="100" w:afterAutospacing="1"/>
        <w:ind w:firstLine="720"/>
        <w:jc w:val="both"/>
        <w:rPr>
          <w:i/>
          <w:iCs/>
          <w:sz w:val="20"/>
          <w:szCs w:val="20"/>
          <w:vertAlign w:val="superscript"/>
          <w:lang w:eastAsia="lv-LV"/>
        </w:rPr>
      </w:pPr>
      <w:r w:rsidRPr="469479B5">
        <w:rPr>
          <w:rFonts w:ascii="Times New Roman" w:hAnsi="Times New Roman" w:cs="Times New Roman"/>
          <w:sz w:val="24"/>
          <w:szCs w:val="24"/>
        </w:rPr>
        <w:t>Tabulā Nr.</w:t>
      </w:r>
      <w:r w:rsidR="43B306BB" w:rsidRPr="469479B5">
        <w:rPr>
          <w:rFonts w:ascii="Times New Roman" w:hAnsi="Times New Roman" w:cs="Times New Roman"/>
          <w:sz w:val="24"/>
          <w:szCs w:val="24"/>
        </w:rPr>
        <w:t>2.4.1</w:t>
      </w:r>
      <w:r w:rsidR="19DDF2E3" w:rsidRPr="469479B5">
        <w:rPr>
          <w:rFonts w:ascii="Times New Roman" w:hAnsi="Times New Roman"/>
          <w:sz w:val="24"/>
          <w:szCs w:val="24"/>
        </w:rPr>
        <w:t xml:space="preserve"> </w:t>
      </w:r>
      <w:r w:rsidRPr="469479B5">
        <w:rPr>
          <w:rFonts w:ascii="Times New Roman" w:hAnsi="Times New Roman" w:cs="Times New Roman"/>
          <w:sz w:val="24"/>
          <w:szCs w:val="24"/>
        </w:rPr>
        <w:t xml:space="preserve">ir redzama valsts speciālā budžeta izdevumu sociālajiem pabalstiem dinamika apakšprogrammu griezumā no </w:t>
      </w:r>
      <w:r w:rsidR="0366EB45" w:rsidRPr="469479B5">
        <w:rPr>
          <w:rFonts w:ascii="Times New Roman" w:hAnsi="Times New Roman" w:cs="Times New Roman"/>
          <w:sz w:val="24"/>
          <w:szCs w:val="24"/>
        </w:rPr>
        <w:t>201</w:t>
      </w:r>
      <w:r w:rsidR="2C86A769" w:rsidRPr="469479B5">
        <w:rPr>
          <w:rFonts w:ascii="Times New Roman" w:hAnsi="Times New Roman" w:cs="Times New Roman"/>
          <w:sz w:val="24"/>
          <w:szCs w:val="24"/>
        </w:rPr>
        <w:t>1</w:t>
      </w:r>
      <w:r w:rsidRPr="469479B5">
        <w:rPr>
          <w:rFonts w:ascii="Times New Roman" w:hAnsi="Times New Roman" w:cs="Times New Roman"/>
          <w:sz w:val="24"/>
          <w:szCs w:val="24"/>
        </w:rPr>
        <w:t>.</w:t>
      </w:r>
      <w:r w:rsidR="6B30AC0C"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gada līdz </w:t>
      </w:r>
      <w:r w:rsidR="0DAE07A0" w:rsidRPr="469479B5">
        <w:rPr>
          <w:rFonts w:ascii="Times New Roman" w:hAnsi="Times New Roman" w:cs="Times New Roman"/>
          <w:sz w:val="24"/>
          <w:szCs w:val="24"/>
        </w:rPr>
        <w:t>2023</w:t>
      </w:r>
      <w:r w:rsidRPr="469479B5">
        <w:rPr>
          <w:rFonts w:ascii="Times New Roman" w:hAnsi="Times New Roman" w:cs="Times New Roman"/>
          <w:sz w:val="24"/>
          <w:szCs w:val="24"/>
        </w:rPr>
        <w:t>.</w:t>
      </w:r>
      <w:r w:rsidR="6B30AC0C"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gadam, kā rezultātā, simetriskuma princips tiek </w:t>
      </w:r>
      <w:r w:rsidR="5E98A426" w:rsidRPr="469479B5">
        <w:rPr>
          <w:rFonts w:ascii="Times New Roman" w:hAnsi="Times New Roman" w:cs="Times New Roman"/>
          <w:sz w:val="24"/>
          <w:szCs w:val="24"/>
        </w:rPr>
        <w:t xml:space="preserve">vērtēts </w:t>
      </w:r>
      <w:r w:rsidRPr="469479B5">
        <w:rPr>
          <w:rFonts w:ascii="Times New Roman" w:hAnsi="Times New Roman" w:cs="Times New Roman"/>
          <w:sz w:val="24"/>
          <w:szCs w:val="24"/>
        </w:rPr>
        <w:t>šim laika periodam. Teorētiski fiskālajam riskam ir jābūt simetriskam</w:t>
      </w:r>
      <w:r w:rsidR="70316C1C" w:rsidRPr="469479B5">
        <w:rPr>
          <w:rFonts w:ascii="Times New Roman" w:hAnsi="Times New Roman" w:cs="Times New Roman"/>
          <w:sz w:val="24"/>
          <w:szCs w:val="24"/>
        </w:rPr>
        <w:t xml:space="preserve">. </w:t>
      </w:r>
      <w:r w:rsidR="1DB9BFBB" w:rsidRPr="469479B5">
        <w:rPr>
          <w:rFonts w:ascii="Times New Roman" w:eastAsia="Times New Roman" w:hAnsi="Times New Roman" w:cs="Times New Roman"/>
          <w:sz w:val="24"/>
          <w:szCs w:val="24"/>
        </w:rPr>
        <w:t>No 2011.</w:t>
      </w:r>
      <w:r w:rsidR="6EE946C0" w:rsidRPr="469479B5">
        <w:rPr>
          <w:rFonts w:ascii="Times New Roman" w:eastAsia="Times New Roman" w:hAnsi="Times New Roman" w:cs="Times New Roman"/>
          <w:sz w:val="24"/>
          <w:szCs w:val="24"/>
        </w:rPr>
        <w:t xml:space="preserve"> </w:t>
      </w:r>
      <w:r w:rsidR="1DB9BFBB" w:rsidRPr="469479B5">
        <w:rPr>
          <w:rFonts w:ascii="Times New Roman" w:eastAsia="Times New Roman" w:hAnsi="Times New Roman" w:cs="Times New Roman"/>
          <w:sz w:val="24"/>
          <w:szCs w:val="24"/>
        </w:rPr>
        <w:t>gada līdz 2012.</w:t>
      </w:r>
      <w:r w:rsidR="37630A11" w:rsidRPr="469479B5">
        <w:rPr>
          <w:rFonts w:ascii="Times New Roman" w:eastAsia="Times New Roman" w:hAnsi="Times New Roman" w:cs="Times New Roman"/>
          <w:sz w:val="24"/>
          <w:szCs w:val="24"/>
        </w:rPr>
        <w:t xml:space="preserve"> </w:t>
      </w:r>
      <w:r w:rsidR="1DB9BFBB" w:rsidRPr="469479B5">
        <w:rPr>
          <w:rFonts w:ascii="Times New Roman" w:eastAsia="Times New Roman" w:hAnsi="Times New Roman" w:cs="Times New Roman"/>
          <w:sz w:val="24"/>
          <w:szCs w:val="24"/>
        </w:rPr>
        <w:t>gadam novirze ir izdevumu samazinājuma virzienā, bet no 2013.</w:t>
      </w:r>
      <w:r w:rsidR="6A3D18CB" w:rsidRPr="469479B5">
        <w:rPr>
          <w:rFonts w:ascii="Times New Roman" w:eastAsia="Times New Roman" w:hAnsi="Times New Roman" w:cs="Times New Roman"/>
          <w:sz w:val="24"/>
          <w:szCs w:val="24"/>
        </w:rPr>
        <w:t xml:space="preserve"> </w:t>
      </w:r>
      <w:r w:rsidR="1DB9BFBB" w:rsidRPr="469479B5">
        <w:rPr>
          <w:rFonts w:ascii="Times New Roman" w:eastAsia="Times New Roman" w:hAnsi="Times New Roman" w:cs="Times New Roman"/>
          <w:sz w:val="24"/>
          <w:szCs w:val="24"/>
        </w:rPr>
        <w:t>gada līdz 2016.</w:t>
      </w:r>
      <w:r w:rsidR="07F0A074" w:rsidRPr="469479B5">
        <w:rPr>
          <w:rFonts w:ascii="Times New Roman" w:eastAsia="Times New Roman" w:hAnsi="Times New Roman" w:cs="Times New Roman"/>
          <w:sz w:val="24"/>
          <w:szCs w:val="24"/>
        </w:rPr>
        <w:t xml:space="preserve"> </w:t>
      </w:r>
      <w:r w:rsidR="1DB9BFBB" w:rsidRPr="469479B5">
        <w:rPr>
          <w:rFonts w:ascii="Times New Roman" w:eastAsia="Times New Roman" w:hAnsi="Times New Roman" w:cs="Times New Roman"/>
          <w:sz w:val="24"/>
          <w:szCs w:val="24"/>
        </w:rPr>
        <w:t xml:space="preserve">gadam tā ir izdevumu pieauguma virzienā. </w:t>
      </w:r>
      <w:r w:rsidRPr="469479B5">
        <w:rPr>
          <w:rFonts w:ascii="Times New Roman" w:hAnsi="Times New Roman" w:cs="Times New Roman"/>
          <w:sz w:val="24"/>
          <w:szCs w:val="24"/>
        </w:rPr>
        <w:t xml:space="preserve">2017. </w:t>
      </w:r>
      <w:r w:rsidR="32FE7F7E" w:rsidRPr="469479B5">
        <w:rPr>
          <w:rFonts w:ascii="Times New Roman" w:hAnsi="Times New Roman" w:cs="Times New Roman"/>
          <w:sz w:val="24"/>
          <w:szCs w:val="24"/>
        </w:rPr>
        <w:t>–</w:t>
      </w:r>
      <w:r w:rsidR="4AFAABC5" w:rsidRPr="469479B5">
        <w:rPr>
          <w:rFonts w:ascii="Times New Roman" w:hAnsi="Times New Roman" w:cs="Times New Roman"/>
          <w:sz w:val="24"/>
          <w:szCs w:val="24"/>
        </w:rPr>
        <w:t xml:space="preserve"> 2019</w:t>
      </w:r>
      <w:r w:rsidRPr="469479B5">
        <w:rPr>
          <w:rFonts w:ascii="Times New Roman" w:hAnsi="Times New Roman" w:cs="Times New Roman"/>
          <w:sz w:val="24"/>
          <w:szCs w:val="24"/>
        </w:rPr>
        <w:t>.</w:t>
      </w:r>
      <w:r w:rsidR="6B30AC0C" w:rsidRPr="469479B5">
        <w:rPr>
          <w:rFonts w:ascii="Times New Roman" w:hAnsi="Times New Roman" w:cs="Times New Roman"/>
          <w:sz w:val="24"/>
          <w:szCs w:val="24"/>
        </w:rPr>
        <w:t xml:space="preserve"> </w:t>
      </w:r>
      <w:r w:rsidR="4AFAABC5" w:rsidRPr="469479B5">
        <w:rPr>
          <w:rFonts w:ascii="Times New Roman" w:hAnsi="Times New Roman" w:cs="Times New Roman"/>
          <w:sz w:val="24"/>
          <w:szCs w:val="24"/>
        </w:rPr>
        <w:t>gad</w:t>
      </w:r>
      <w:r w:rsidR="1CD98FB8" w:rsidRPr="469479B5">
        <w:rPr>
          <w:rFonts w:ascii="Times New Roman" w:hAnsi="Times New Roman" w:cs="Times New Roman"/>
          <w:sz w:val="24"/>
          <w:szCs w:val="24"/>
        </w:rPr>
        <w:t>ā</w:t>
      </w:r>
      <w:r w:rsidR="4AFAABC5" w:rsidRPr="469479B5">
        <w:rPr>
          <w:rFonts w:ascii="Times New Roman" w:hAnsi="Times New Roman" w:cs="Times New Roman"/>
          <w:sz w:val="24"/>
          <w:szCs w:val="24"/>
        </w:rPr>
        <w:t xml:space="preserve"> </w:t>
      </w:r>
      <w:r w:rsidR="5E98A426" w:rsidRPr="469479B5">
        <w:rPr>
          <w:rFonts w:ascii="Times New Roman" w:hAnsi="Times New Roman" w:cs="Times New Roman"/>
          <w:sz w:val="24"/>
          <w:szCs w:val="24"/>
        </w:rPr>
        <w:t xml:space="preserve">novirze </w:t>
      </w:r>
      <w:r w:rsidR="5B260ADC" w:rsidRPr="469479B5">
        <w:rPr>
          <w:rFonts w:ascii="Times New Roman" w:hAnsi="Times New Roman" w:cs="Times New Roman"/>
          <w:sz w:val="24"/>
          <w:szCs w:val="24"/>
        </w:rPr>
        <w:t xml:space="preserve">atkal </w:t>
      </w:r>
      <w:r w:rsidR="5E98A426" w:rsidRPr="469479B5">
        <w:rPr>
          <w:rFonts w:ascii="Times New Roman" w:hAnsi="Times New Roman" w:cs="Times New Roman"/>
          <w:sz w:val="24"/>
          <w:szCs w:val="24"/>
        </w:rPr>
        <w:t>ir izdevumu samazinājuma virzienā</w:t>
      </w:r>
      <w:r w:rsidR="3A98BE3E" w:rsidRPr="469479B5">
        <w:rPr>
          <w:rFonts w:ascii="Times New Roman" w:hAnsi="Times New Roman" w:cs="Times New Roman"/>
          <w:sz w:val="24"/>
          <w:szCs w:val="24"/>
        </w:rPr>
        <w:t>, bet 2020.</w:t>
      </w:r>
      <w:r w:rsidR="00D35122">
        <w:rPr>
          <w:rFonts w:ascii="Times New Roman" w:hAnsi="Times New Roman" w:cs="Times New Roman"/>
          <w:b/>
          <w:bCs/>
          <w:sz w:val="24"/>
          <w:szCs w:val="24"/>
        </w:rPr>
        <w:t> </w:t>
      </w:r>
      <w:r w:rsidR="00597FA9" w:rsidRPr="469479B5">
        <w:rPr>
          <w:rFonts w:ascii="Times New Roman" w:hAnsi="Times New Roman" w:cs="Times New Roman"/>
          <w:color w:val="000000" w:themeColor="text1"/>
          <w:sz w:val="24"/>
          <w:szCs w:val="24"/>
        </w:rPr>
        <w:t>–</w:t>
      </w:r>
      <w:r w:rsidR="00D35122">
        <w:rPr>
          <w:rFonts w:ascii="Times New Roman" w:hAnsi="Times New Roman" w:cs="Times New Roman"/>
          <w:b/>
          <w:bCs/>
          <w:sz w:val="24"/>
          <w:szCs w:val="24"/>
        </w:rPr>
        <w:t> </w:t>
      </w:r>
      <w:r w:rsidR="739667EF" w:rsidRPr="469479B5">
        <w:rPr>
          <w:rFonts w:ascii="Times New Roman" w:hAnsi="Times New Roman" w:cs="Times New Roman"/>
          <w:sz w:val="24"/>
          <w:szCs w:val="24"/>
        </w:rPr>
        <w:t>202</w:t>
      </w:r>
      <w:r w:rsidR="1D8D9BA1" w:rsidRPr="469479B5">
        <w:rPr>
          <w:rFonts w:ascii="Times New Roman" w:hAnsi="Times New Roman" w:cs="Times New Roman"/>
          <w:sz w:val="24"/>
          <w:szCs w:val="24"/>
        </w:rPr>
        <w:t>2</w:t>
      </w:r>
      <w:r w:rsidR="739667EF" w:rsidRPr="469479B5">
        <w:rPr>
          <w:rFonts w:ascii="Times New Roman" w:hAnsi="Times New Roman" w:cs="Times New Roman"/>
          <w:sz w:val="24"/>
          <w:szCs w:val="24"/>
        </w:rPr>
        <w:t>.</w:t>
      </w:r>
      <w:r w:rsidR="6CB237CC" w:rsidRPr="469479B5">
        <w:rPr>
          <w:rFonts w:ascii="Times New Roman" w:hAnsi="Times New Roman" w:cs="Times New Roman"/>
          <w:b/>
          <w:bCs/>
          <w:sz w:val="24"/>
          <w:szCs w:val="24"/>
        </w:rPr>
        <w:t xml:space="preserve"> </w:t>
      </w:r>
      <w:r w:rsidR="3A98BE3E" w:rsidRPr="469479B5">
        <w:rPr>
          <w:rFonts w:ascii="Times New Roman" w:hAnsi="Times New Roman" w:cs="Times New Roman"/>
          <w:sz w:val="24"/>
          <w:szCs w:val="24"/>
        </w:rPr>
        <w:t xml:space="preserve">gadā </w:t>
      </w:r>
      <w:r w:rsidR="5E98A426" w:rsidRPr="469479B5">
        <w:rPr>
          <w:rFonts w:ascii="Times New Roman" w:hAnsi="Times New Roman" w:cs="Times New Roman"/>
          <w:sz w:val="24"/>
          <w:szCs w:val="24"/>
        </w:rPr>
        <w:t>tā ir izdevumu pieauguma virzienā</w:t>
      </w:r>
      <w:r w:rsidR="3A98BE3E" w:rsidRPr="469479B5">
        <w:rPr>
          <w:rFonts w:ascii="Times New Roman" w:hAnsi="Times New Roman" w:cs="Times New Roman"/>
          <w:sz w:val="24"/>
          <w:szCs w:val="24"/>
        </w:rPr>
        <w:t>.</w:t>
      </w:r>
      <w:r w:rsidR="739667EF" w:rsidRPr="469479B5">
        <w:rPr>
          <w:rFonts w:ascii="Times New Roman" w:hAnsi="Times New Roman" w:cs="Times New Roman"/>
          <w:sz w:val="24"/>
          <w:szCs w:val="24"/>
        </w:rPr>
        <w:t xml:space="preserve"> 2020. un 2021.</w:t>
      </w:r>
      <w:r w:rsidR="5529DBEF" w:rsidRPr="469479B5">
        <w:rPr>
          <w:rFonts w:ascii="Times New Roman" w:hAnsi="Times New Roman" w:cs="Times New Roman"/>
          <w:b/>
          <w:bCs/>
          <w:sz w:val="24"/>
          <w:szCs w:val="24"/>
        </w:rPr>
        <w:t xml:space="preserve"> </w:t>
      </w:r>
      <w:r w:rsidR="739667EF" w:rsidRPr="469479B5">
        <w:rPr>
          <w:rFonts w:ascii="Times New Roman" w:hAnsi="Times New Roman" w:cs="Times New Roman"/>
          <w:sz w:val="24"/>
          <w:szCs w:val="24"/>
        </w:rPr>
        <w:t>gadā novērotais izdevumu pieaug</w:t>
      </w:r>
      <w:r w:rsidR="4717496B" w:rsidRPr="469479B5">
        <w:rPr>
          <w:rFonts w:ascii="Times New Roman" w:hAnsi="Times New Roman" w:cs="Times New Roman"/>
          <w:sz w:val="24"/>
          <w:szCs w:val="24"/>
        </w:rPr>
        <w:t>um</w:t>
      </w:r>
      <w:r w:rsidR="739667EF" w:rsidRPr="469479B5">
        <w:rPr>
          <w:rFonts w:ascii="Times New Roman" w:hAnsi="Times New Roman" w:cs="Times New Roman"/>
          <w:sz w:val="24"/>
          <w:szCs w:val="24"/>
        </w:rPr>
        <w:t>s ir saistīts ar Covid</w:t>
      </w:r>
      <w:r w:rsidR="00597FA9" w:rsidRPr="469479B5">
        <w:rPr>
          <w:rFonts w:ascii="Times New Roman" w:hAnsi="Times New Roman" w:cs="Times New Roman"/>
          <w:color w:val="000000" w:themeColor="text1"/>
          <w:sz w:val="24"/>
          <w:szCs w:val="24"/>
        </w:rPr>
        <w:t>–</w:t>
      </w:r>
      <w:r w:rsidR="739667EF" w:rsidRPr="469479B5">
        <w:rPr>
          <w:rFonts w:ascii="Times New Roman" w:hAnsi="Times New Roman" w:cs="Times New Roman"/>
          <w:sz w:val="24"/>
          <w:szCs w:val="24"/>
        </w:rPr>
        <w:t>19 izplatību</w:t>
      </w:r>
      <w:r w:rsidR="1D8D9BA1" w:rsidRPr="469479B5">
        <w:rPr>
          <w:rFonts w:ascii="Times New Roman" w:hAnsi="Times New Roman" w:cs="Times New Roman"/>
          <w:sz w:val="24"/>
          <w:szCs w:val="24"/>
        </w:rPr>
        <w:t>, savukārt 2022.</w:t>
      </w:r>
      <w:r w:rsidR="0C334A00" w:rsidRPr="469479B5">
        <w:rPr>
          <w:rFonts w:ascii="Times New Roman" w:hAnsi="Times New Roman" w:cs="Times New Roman"/>
          <w:b/>
          <w:bCs/>
          <w:sz w:val="24"/>
          <w:szCs w:val="24"/>
        </w:rPr>
        <w:t xml:space="preserve"> </w:t>
      </w:r>
      <w:r w:rsidR="1D8D9BA1" w:rsidRPr="469479B5">
        <w:rPr>
          <w:rFonts w:ascii="Times New Roman" w:hAnsi="Times New Roman" w:cs="Times New Roman"/>
          <w:sz w:val="24"/>
          <w:szCs w:val="24"/>
        </w:rPr>
        <w:t>gadā izdevumu pieaugums saistīts ar augsto inflāciju, kuras rezultātā gan pensiju indeksācija tika veikta ar augstākiem koeficientiem, gan tika nodrošināts atbalsts iedzīvotājiem energoresursu cenu ārkārtējā pieauguma apstākļos.</w:t>
      </w:r>
      <w:r w:rsidR="2833FD4A" w:rsidRPr="469479B5">
        <w:rPr>
          <w:rFonts w:ascii="Times New Roman" w:hAnsi="Times New Roman" w:cs="Times New Roman"/>
          <w:sz w:val="24"/>
          <w:szCs w:val="24"/>
        </w:rPr>
        <w:t xml:space="preserve"> Līdz ar Covid</w:t>
      </w:r>
      <w:r w:rsidR="00597FA9" w:rsidRPr="469479B5">
        <w:rPr>
          <w:rFonts w:ascii="Times New Roman" w:hAnsi="Times New Roman" w:cs="Times New Roman"/>
          <w:color w:val="000000" w:themeColor="text1"/>
          <w:sz w:val="24"/>
          <w:szCs w:val="24"/>
        </w:rPr>
        <w:t>–</w:t>
      </w:r>
      <w:r w:rsidR="2833FD4A" w:rsidRPr="469479B5">
        <w:rPr>
          <w:rFonts w:ascii="Times New Roman" w:hAnsi="Times New Roman" w:cs="Times New Roman"/>
          <w:sz w:val="24"/>
          <w:szCs w:val="24"/>
        </w:rPr>
        <w:t>19 pandēmijas beigšanos, atkal vērojama simetriskuma tendence un izdevumu būtiska samazināšanās.</w:t>
      </w:r>
      <w:r w:rsidR="3DB71F80" w:rsidRPr="469479B5">
        <w:rPr>
          <w:rFonts w:ascii="Times New Roman" w:hAnsi="Times New Roman" w:cs="Times New Roman"/>
          <w:sz w:val="24"/>
          <w:szCs w:val="24"/>
        </w:rPr>
        <w:t xml:space="preserve"> Izdevumu pārsniegums pār plānoto 2023.</w:t>
      </w:r>
      <w:r w:rsidR="3119C05F" w:rsidRPr="469479B5">
        <w:rPr>
          <w:rFonts w:ascii="Times New Roman" w:hAnsi="Times New Roman" w:cs="Times New Roman"/>
          <w:b/>
          <w:bCs/>
          <w:sz w:val="24"/>
          <w:szCs w:val="24"/>
        </w:rPr>
        <w:t xml:space="preserve"> </w:t>
      </w:r>
      <w:r w:rsidR="3DB71F80" w:rsidRPr="469479B5">
        <w:rPr>
          <w:rFonts w:ascii="Times New Roman" w:hAnsi="Times New Roman" w:cs="Times New Roman"/>
          <w:sz w:val="24"/>
          <w:szCs w:val="24"/>
        </w:rPr>
        <w:t xml:space="preserve">gadā saistīts ar valsts pabalstu 10 </w:t>
      </w:r>
      <w:proofErr w:type="spellStart"/>
      <w:r w:rsidR="3DB71F80" w:rsidRPr="469479B5">
        <w:rPr>
          <w:rFonts w:ascii="Times New Roman" w:hAnsi="Times New Roman" w:cs="Times New Roman"/>
          <w:i/>
          <w:iCs/>
          <w:sz w:val="24"/>
          <w:szCs w:val="24"/>
        </w:rPr>
        <w:t>euro</w:t>
      </w:r>
      <w:proofErr w:type="spellEnd"/>
      <w:r w:rsidR="3DB71F80" w:rsidRPr="469479B5">
        <w:rPr>
          <w:rFonts w:ascii="Times New Roman" w:hAnsi="Times New Roman" w:cs="Times New Roman"/>
          <w:sz w:val="24"/>
          <w:szCs w:val="24"/>
        </w:rPr>
        <w:t xml:space="preserve">, 20 </w:t>
      </w:r>
      <w:proofErr w:type="spellStart"/>
      <w:r w:rsidR="3DB71F80" w:rsidRPr="469479B5">
        <w:rPr>
          <w:rFonts w:ascii="Times New Roman" w:hAnsi="Times New Roman" w:cs="Times New Roman"/>
          <w:i/>
          <w:iCs/>
          <w:sz w:val="24"/>
          <w:szCs w:val="24"/>
        </w:rPr>
        <w:t>euro</w:t>
      </w:r>
      <w:proofErr w:type="spellEnd"/>
      <w:r w:rsidR="3DB71F80" w:rsidRPr="469479B5">
        <w:rPr>
          <w:rFonts w:ascii="Times New Roman" w:hAnsi="Times New Roman" w:cs="Times New Roman"/>
          <w:i/>
          <w:iCs/>
          <w:sz w:val="24"/>
          <w:szCs w:val="24"/>
        </w:rPr>
        <w:t xml:space="preserve"> </w:t>
      </w:r>
      <w:r w:rsidR="3DB71F80" w:rsidRPr="469479B5">
        <w:rPr>
          <w:rFonts w:ascii="Times New Roman" w:hAnsi="Times New Roman" w:cs="Times New Roman"/>
          <w:sz w:val="24"/>
          <w:szCs w:val="24"/>
        </w:rPr>
        <w:t xml:space="preserve">un 30 </w:t>
      </w:r>
      <w:proofErr w:type="spellStart"/>
      <w:r w:rsidR="3DB71F80" w:rsidRPr="469479B5">
        <w:rPr>
          <w:rFonts w:ascii="Times New Roman" w:hAnsi="Times New Roman" w:cs="Times New Roman"/>
          <w:i/>
          <w:iCs/>
          <w:sz w:val="24"/>
          <w:szCs w:val="24"/>
        </w:rPr>
        <w:t>euro</w:t>
      </w:r>
      <w:proofErr w:type="spellEnd"/>
      <w:r w:rsidR="3DB71F80" w:rsidRPr="469479B5">
        <w:rPr>
          <w:rFonts w:ascii="Times New Roman" w:hAnsi="Times New Roman" w:cs="Times New Roman"/>
          <w:sz w:val="24"/>
          <w:szCs w:val="24"/>
        </w:rPr>
        <w:t xml:space="preserve"> apmērā izmaksām saskaņā ar Energoresursu cenu ārkārtēja pieauguma samazinājuma pasākumu likuma 8.1</w:t>
      </w:r>
      <w:r w:rsidR="3EA06DEE" w:rsidRPr="469479B5">
        <w:rPr>
          <w:rFonts w:ascii="Times New Roman" w:hAnsi="Times New Roman" w:cs="Times New Roman"/>
          <w:sz w:val="24"/>
          <w:szCs w:val="24"/>
        </w:rPr>
        <w:t xml:space="preserve"> </w:t>
      </w:r>
      <w:r w:rsidR="3DB71F80" w:rsidRPr="469479B5">
        <w:rPr>
          <w:rFonts w:ascii="Times New Roman" w:hAnsi="Times New Roman" w:cs="Times New Roman"/>
          <w:sz w:val="24"/>
          <w:szCs w:val="24"/>
        </w:rPr>
        <w:t xml:space="preserve">pantu (46,9 milj. </w:t>
      </w:r>
      <w:proofErr w:type="spellStart"/>
      <w:r w:rsidR="3DB71F80" w:rsidRPr="469479B5">
        <w:rPr>
          <w:rFonts w:ascii="Times New Roman" w:hAnsi="Times New Roman" w:cs="Times New Roman"/>
          <w:i/>
          <w:iCs/>
          <w:sz w:val="24"/>
          <w:szCs w:val="24"/>
        </w:rPr>
        <w:t>euro</w:t>
      </w:r>
      <w:proofErr w:type="spellEnd"/>
      <w:r w:rsidR="3DB71F80" w:rsidRPr="469479B5">
        <w:rPr>
          <w:rFonts w:ascii="Times New Roman" w:hAnsi="Times New Roman" w:cs="Times New Roman"/>
          <w:sz w:val="24"/>
          <w:szCs w:val="24"/>
        </w:rPr>
        <w:t>), kuru izmaksu nodrošināšanai saskaņā ar likuma “Par valsts budžetu 2023.</w:t>
      </w:r>
      <w:r w:rsidR="5E98A426" w:rsidRPr="469479B5">
        <w:rPr>
          <w:rFonts w:ascii="Times New Roman" w:hAnsi="Times New Roman" w:cs="Times New Roman"/>
          <w:sz w:val="24"/>
          <w:szCs w:val="24"/>
        </w:rPr>
        <w:t xml:space="preserve"> </w:t>
      </w:r>
      <w:r w:rsidR="3DB71F80" w:rsidRPr="469479B5">
        <w:rPr>
          <w:rFonts w:ascii="Times New Roman" w:hAnsi="Times New Roman" w:cs="Times New Roman"/>
          <w:sz w:val="24"/>
          <w:szCs w:val="24"/>
        </w:rPr>
        <w:t>gadam un budžeta ietvaru 2023., 2024. un 2025.</w:t>
      </w:r>
      <w:r w:rsidR="5E98A426" w:rsidRPr="469479B5">
        <w:rPr>
          <w:rFonts w:ascii="Times New Roman" w:hAnsi="Times New Roman" w:cs="Times New Roman"/>
          <w:sz w:val="24"/>
          <w:szCs w:val="24"/>
        </w:rPr>
        <w:t xml:space="preserve"> </w:t>
      </w:r>
      <w:r w:rsidR="3DB71F80" w:rsidRPr="469479B5">
        <w:rPr>
          <w:rFonts w:ascii="Times New Roman" w:hAnsi="Times New Roman" w:cs="Times New Roman"/>
          <w:sz w:val="24"/>
          <w:szCs w:val="24"/>
        </w:rPr>
        <w:t>gadam” 64.</w:t>
      </w:r>
      <w:r w:rsidR="743328E4" w:rsidRPr="469479B5">
        <w:rPr>
          <w:rFonts w:ascii="Times New Roman" w:hAnsi="Times New Roman" w:cs="Times New Roman"/>
          <w:b/>
          <w:bCs/>
          <w:sz w:val="24"/>
          <w:szCs w:val="24"/>
        </w:rPr>
        <w:t xml:space="preserve"> </w:t>
      </w:r>
      <w:r w:rsidR="3DB71F80" w:rsidRPr="469479B5">
        <w:rPr>
          <w:rFonts w:ascii="Times New Roman" w:hAnsi="Times New Roman" w:cs="Times New Roman"/>
          <w:sz w:val="24"/>
          <w:szCs w:val="24"/>
        </w:rPr>
        <w:t>panta pirmo daļu</w:t>
      </w:r>
      <w:r w:rsidR="0D07B4AE" w:rsidRPr="469479B5">
        <w:rPr>
          <w:rFonts w:ascii="Times New Roman" w:hAnsi="Times New Roman" w:cs="Times New Roman"/>
          <w:sz w:val="24"/>
          <w:szCs w:val="24"/>
        </w:rPr>
        <w:t xml:space="preserve"> veikta pārdale no </w:t>
      </w:r>
      <w:r w:rsidR="57E3D625" w:rsidRPr="469479B5">
        <w:rPr>
          <w:rFonts w:ascii="Times New Roman" w:hAnsi="Times New Roman" w:cs="Times New Roman"/>
          <w:sz w:val="24"/>
          <w:szCs w:val="24"/>
        </w:rPr>
        <w:t xml:space="preserve">valsts </w:t>
      </w:r>
      <w:r w:rsidR="0D07B4AE" w:rsidRPr="469479B5">
        <w:rPr>
          <w:rFonts w:ascii="Times New Roman" w:hAnsi="Times New Roman" w:cs="Times New Roman"/>
          <w:sz w:val="24"/>
          <w:szCs w:val="24"/>
        </w:rPr>
        <w:t xml:space="preserve">budžeta </w:t>
      </w:r>
      <w:r w:rsidR="01A3E12A" w:rsidRPr="469479B5">
        <w:rPr>
          <w:rFonts w:ascii="Times New Roman" w:hAnsi="Times New Roman" w:cs="Times New Roman"/>
          <w:sz w:val="24"/>
          <w:szCs w:val="24"/>
        </w:rPr>
        <w:t xml:space="preserve">74. </w:t>
      </w:r>
      <w:r w:rsidR="0D07B4AE" w:rsidRPr="469479B5">
        <w:rPr>
          <w:rFonts w:ascii="Times New Roman" w:hAnsi="Times New Roman" w:cs="Times New Roman"/>
          <w:sz w:val="24"/>
          <w:szCs w:val="24"/>
        </w:rPr>
        <w:t>resora "Gadskārtējā valsts budžeta izpildes procesā pārdalāmais finansējums" programmas</w:t>
      </w:r>
      <w:r w:rsidR="700531F0" w:rsidRPr="469479B5">
        <w:rPr>
          <w:rFonts w:ascii="Times New Roman" w:hAnsi="Times New Roman" w:cs="Times New Roman"/>
          <w:sz w:val="24"/>
          <w:szCs w:val="24"/>
        </w:rPr>
        <w:t>”</w:t>
      </w:r>
      <w:r w:rsidR="0D07B4AE" w:rsidRPr="469479B5">
        <w:rPr>
          <w:rFonts w:ascii="Times New Roman" w:hAnsi="Times New Roman" w:cs="Times New Roman"/>
          <w:sz w:val="24"/>
          <w:szCs w:val="24"/>
        </w:rPr>
        <w:t xml:space="preserve"> 15.</w:t>
      </w:r>
      <w:r w:rsidR="00A1101E">
        <w:rPr>
          <w:rFonts w:ascii="Times New Roman" w:hAnsi="Times New Roman" w:cs="Times New Roman"/>
          <w:sz w:val="24"/>
          <w:szCs w:val="24"/>
        </w:rPr>
        <w:t xml:space="preserve"> </w:t>
      </w:r>
      <w:r w:rsidR="24C616D2" w:rsidRPr="469479B5">
        <w:rPr>
          <w:rFonts w:ascii="Times New Roman" w:hAnsi="Times New Roman" w:cs="Times New Roman"/>
          <w:sz w:val="24"/>
          <w:szCs w:val="24"/>
        </w:rPr>
        <w:t>programmas</w:t>
      </w:r>
      <w:r w:rsidR="0D07B4AE" w:rsidRPr="469479B5">
        <w:rPr>
          <w:rFonts w:ascii="Times New Roman" w:hAnsi="Times New Roman" w:cs="Times New Roman"/>
          <w:sz w:val="24"/>
          <w:szCs w:val="24"/>
        </w:rPr>
        <w:t xml:space="preserve"> "Finansējums Energoresursu cenu ārkārtēja pieauguma samazinājuma </w:t>
      </w:r>
      <w:r w:rsidR="0D07B4AE" w:rsidRPr="469479B5">
        <w:rPr>
          <w:rFonts w:ascii="Times New Roman" w:hAnsi="Times New Roman" w:cs="Times New Roman"/>
          <w:sz w:val="24"/>
          <w:szCs w:val="24"/>
        </w:rPr>
        <w:lastRenderedPageBreak/>
        <w:t xml:space="preserve">pasākumu likumā noteikto terminēto atbalsta pasākumu īstenošanai" uz </w:t>
      </w:r>
      <w:r w:rsidR="78B72E90" w:rsidRPr="469479B5">
        <w:rPr>
          <w:rFonts w:ascii="Times New Roman" w:hAnsi="Times New Roman" w:cs="Times New Roman"/>
          <w:sz w:val="24"/>
          <w:szCs w:val="24"/>
        </w:rPr>
        <w:t>LM</w:t>
      </w:r>
      <w:r w:rsidR="0D07B4AE" w:rsidRPr="469479B5">
        <w:rPr>
          <w:rFonts w:ascii="Times New Roman" w:hAnsi="Times New Roman" w:cs="Times New Roman"/>
          <w:sz w:val="24"/>
          <w:szCs w:val="24"/>
        </w:rPr>
        <w:t xml:space="preserve"> pamatbudžeta apakšprogrammu 20.01.00 "Valsts sociālie pabalsti"</w:t>
      </w:r>
      <w:r w:rsidR="006C252A" w:rsidRPr="469479B5">
        <w:rPr>
          <w:rStyle w:val="FootnoteReference"/>
          <w:rFonts w:ascii="Times New Roman" w:hAnsi="Times New Roman" w:cs="Times New Roman"/>
          <w:sz w:val="24"/>
          <w:szCs w:val="24"/>
        </w:rPr>
        <w:footnoteReference w:id="12"/>
      </w:r>
      <w:r w:rsidR="3DB71F80" w:rsidRPr="469479B5">
        <w:rPr>
          <w:rFonts w:ascii="Times New Roman" w:hAnsi="Times New Roman" w:cs="Times New Roman"/>
          <w:sz w:val="24"/>
          <w:szCs w:val="24"/>
        </w:rPr>
        <w:t>.</w:t>
      </w:r>
    </w:p>
    <w:p w14:paraId="75EF16CA" w14:textId="0D202D62" w:rsidR="004A6489" w:rsidRPr="00424CD1" w:rsidRDefault="004A6489" w:rsidP="004A6489">
      <w:pPr>
        <w:spacing w:after="0" w:line="240" w:lineRule="auto"/>
        <w:jc w:val="right"/>
        <w:rPr>
          <w:rFonts w:ascii="Times New Roman" w:eastAsiaTheme="minorHAnsi" w:hAnsi="Times New Roman" w:cs="Times New Roman"/>
          <w:b/>
          <w:sz w:val="24"/>
          <w:szCs w:val="20"/>
        </w:rPr>
      </w:pPr>
      <w:r w:rsidRPr="005963DE">
        <w:rPr>
          <w:rFonts w:ascii="Times New Roman" w:eastAsiaTheme="minorHAnsi" w:hAnsi="Times New Roman" w:cs="Times New Roman"/>
          <w:b/>
          <w:sz w:val="24"/>
          <w:szCs w:val="20"/>
        </w:rPr>
        <w:t>Tabula Nr.</w:t>
      </w:r>
      <w:r w:rsidR="004A682A" w:rsidRPr="005963DE">
        <w:rPr>
          <w:rFonts w:ascii="Times New Roman" w:eastAsiaTheme="minorHAnsi" w:hAnsi="Times New Roman" w:cs="Times New Roman"/>
          <w:b/>
          <w:sz w:val="24"/>
          <w:szCs w:val="20"/>
        </w:rPr>
        <w:t>2.4.1</w:t>
      </w:r>
      <w:r w:rsidR="00893FEA" w:rsidRPr="005963DE">
        <w:rPr>
          <w:rFonts w:ascii="Times New Roman" w:eastAsiaTheme="minorHAnsi" w:hAnsi="Times New Roman" w:cs="Times New Roman"/>
          <w:b/>
          <w:sz w:val="24"/>
          <w:szCs w:val="20"/>
        </w:rPr>
        <w:t xml:space="preserve"> </w:t>
      </w:r>
      <w:r w:rsidRPr="00424CD1">
        <w:rPr>
          <w:rFonts w:ascii="Times New Roman" w:eastAsiaTheme="minorHAnsi" w:hAnsi="Times New Roman" w:cs="Times New Roman"/>
          <w:b/>
          <w:sz w:val="24"/>
          <w:szCs w:val="20"/>
        </w:rPr>
        <w:t>Valsts speciālā</w:t>
      </w:r>
      <w:r w:rsidR="001E3D89" w:rsidRPr="00424CD1">
        <w:rPr>
          <w:rFonts w:ascii="Times New Roman" w:eastAsiaTheme="minorHAnsi" w:hAnsi="Times New Roman" w:cs="Times New Roman"/>
          <w:b/>
          <w:sz w:val="24"/>
          <w:szCs w:val="20"/>
        </w:rPr>
        <w:t xml:space="preserve"> un pamata</w:t>
      </w:r>
      <w:r w:rsidRPr="00424CD1">
        <w:rPr>
          <w:rFonts w:ascii="Times New Roman" w:eastAsiaTheme="minorHAnsi" w:hAnsi="Times New Roman" w:cs="Times New Roman"/>
          <w:b/>
          <w:sz w:val="24"/>
          <w:szCs w:val="20"/>
        </w:rPr>
        <w:t xml:space="preserve"> budžeta izdevumi sociālajiem pabalstiem</w:t>
      </w:r>
    </w:p>
    <w:p w14:paraId="704A4827" w14:textId="2AB8B5ED" w:rsidR="004A6489" w:rsidRDefault="004A6489" w:rsidP="00B66BC9">
      <w:pPr>
        <w:spacing w:line="240" w:lineRule="auto"/>
        <w:jc w:val="right"/>
        <w:rPr>
          <w:rFonts w:ascii="Times New Roman" w:eastAsiaTheme="minorHAnsi" w:hAnsi="Times New Roman" w:cs="Times New Roman"/>
          <w:b/>
          <w:sz w:val="24"/>
          <w:szCs w:val="20"/>
        </w:rPr>
      </w:pPr>
      <w:r w:rsidRPr="00424CD1">
        <w:rPr>
          <w:rFonts w:ascii="Times New Roman" w:eastAsiaTheme="minorHAnsi" w:hAnsi="Times New Roman" w:cs="Times New Roman"/>
          <w:b/>
          <w:sz w:val="24"/>
          <w:szCs w:val="20"/>
        </w:rPr>
        <w:t xml:space="preserve">sadalījumā pa apakšprogrammām, milj. </w:t>
      </w:r>
      <w:proofErr w:type="spellStart"/>
      <w:r w:rsidRPr="00424CD1">
        <w:rPr>
          <w:rFonts w:ascii="Times New Roman" w:eastAsiaTheme="minorHAnsi" w:hAnsi="Times New Roman" w:cs="Times New Roman"/>
          <w:b/>
          <w:i/>
          <w:sz w:val="24"/>
          <w:szCs w:val="20"/>
        </w:rPr>
        <w:t>euro</w:t>
      </w:r>
      <w:proofErr w:type="spellEnd"/>
      <w:r w:rsidRPr="00424CD1">
        <w:rPr>
          <w:rFonts w:ascii="Times New Roman" w:eastAsiaTheme="minorHAnsi" w:hAnsi="Times New Roman" w:cs="Times New Roman"/>
          <w:b/>
          <w:sz w:val="24"/>
          <w:szCs w:val="20"/>
        </w:rPr>
        <w:t xml:space="preserve"> </w:t>
      </w:r>
    </w:p>
    <w:tbl>
      <w:tblPr>
        <w:tblStyle w:val="GridTable6Colorful-Accent11"/>
        <w:tblpPr w:leftFromText="180" w:rightFromText="180" w:vertAnchor="text" w:tblpX="-140" w:tblpY="1"/>
        <w:tblW w:w="5000" w:type="pct"/>
        <w:tblLook w:val="04A0" w:firstRow="1" w:lastRow="0" w:firstColumn="1" w:lastColumn="0" w:noHBand="0" w:noVBand="1"/>
      </w:tblPr>
      <w:tblGrid>
        <w:gridCol w:w="1034"/>
        <w:gridCol w:w="2524"/>
        <w:gridCol w:w="1041"/>
        <w:gridCol w:w="1021"/>
        <w:gridCol w:w="1019"/>
        <w:gridCol w:w="1019"/>
        <w:gridCol w:w="1166"/>
        <w:gridCol w:w="974"/>
      </w:tblGrid>
      <w:tr w:rsidR="005E24F1" w:rsidRPr="008842FC" w14:paraId="79F65051" w14:textId="77777777" w:rsidTr="469479B5">
        <w:trPr>
          <w:cnfStyle w:val="100000000000" w:firstRow="1" w:lastRow="0" w:firstColumn="0" w:lastColumn="0" w:oddVBand="0" w:evenVBand="0" w:oddHBand="0" w:evenHBand="0" w:firstRowFirstColumn="0" w:firstRowLastColumn="0" w:lastRowFirstColumn="0" w:lastRowLastColumn="0"/>
          <w:trHeight w:val="1719"/>
        </w:trPr>
        <w:tc>
          <w:tcPr>
            <w:cnfStyle w:val="001000000000" w:firstRow="0" w:lastRow="0" w:firstColumn="1" w:lastColumn="0" w:oddVBand="0" w:evenVBand="0" w:oddHBand="0" w:evenHBand="0" w:firstRowFirstColumn="0" w:firstRowLastColumn="0" w:lastRowFirstColumn="0" w:lastRowLastColumn="0"/>
            <w:tcW w:w="1816" w:type="pct"/>
            <w:gridSpan w:val="2"/>
            <w:noWrap/>
            <w:textDirection w:val="btLr"/>
            <w:vAlign w:val="center"/>
            <w:hideMark/>
          </w:tcPr>
          <w:p w14:paraId="3299423B"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Gads/rādītājs</w:t>
            </w:r>
          </w:p>
        </w:tc>
        <w:tc>
          <w:tcPr>
            <w:tcW w:w="531" w:type="pct"/>
            <w:textDirection w:val="btLr"/>
            <w:vAlign w:val="center"/>
            <w:hideMark/>
          </w:tcPr>
          <w:p w14:paraId="3C8EA2A8" w14:textId="77777777" w:rsidR="005E24F1" w:rsidRPr="00940337" w:rsidRDefault="075A2A9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Sociālie pabalsti</w:t>
            </w:r>
            <w:r w:rsidRPr="00D35122">
              <w:rPr>
                <w:rFonts w:eastAsia="Times New Roman" w:cs="Times New Roman"/>
                <w:color w:val="auto"/>
                <w:lang w:eastAsia="lv-LV"/>
              </w:rPr>
              <w:t>*</w:t>
            </w:r>
          </w:p>
        </w:tc>
        <w:tc>
          <w:tcPr>
            <w:tcW w:w="521" w:type="pct"/>
            <w:textDirection w:val="btLr"/>
            <w:vAlign w:val="center"/>
            <w:hideMark/>
          </w:tcPr>
          <w:p w14:paraId="4702DCF9" w14:textId="7D2915DA" w:rsidR="005E24F1" w:rsidRPr="00940337" w:rsidRDefault="075A2A9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 xml:space="preserve">Valsts pensiju </w:t>
            </w:r>
            <w:r w:rsidR="00D35122" w:rsidRPr="00005705">
              <w:rPr>
                <w:rFonts w:eastAsia="Times New Roman" w:cs="Times New Roman"/>
                <w:color w:val="000000" w:themeColor="text1"/>
                <w:sz w:val="20"/>
                <w:szCs w:val="20"/>
                <w:lang w:eastAsia="lv-LV"/>
              </w:rPr>
              <w:t>speciālais</w:t>
            </w:r>
            <w:r w:rsidRPr="00005705">
              <w:rPr>
                <w:rFonts w:eastAsia="Times New Roman" w:cs="Times New Roman"/>
                <w:color w:val="000000" w:themeColor="text1"/>
                <w:sz w:val="20"/>
                <w:szCs w:val="20"/>
                <w:lang w:eastAsia="lv-LV"/>
              </w:rPr>
              <w:t xml:space="preserve"> </w:t>
            </w:r>
            <w:r w:rsidR="00D35122" w:rsidRPr="00005705">
              <w:rPr>
                <w:rFonts w:eastAsia="Times New Roman" w:cs="Times New Roman"/>
                <w:color w:val="000000" w:themeColor="text1"/>
                <w:sz w:val="20"/>
                <w:szCs w:val="20"/>
                <w:lang w:eastAsia="lv-LV"/>
              </w:rPr>
              <w:t>budžets</w:t>
            </w:r>
          </w:p>
        </w:tc>
        <w:tc>
          <w:tcPr>
            <w:tcW w:w="520" w:type="pct"/>
            <w:textDirection w:val="btLr"/>
            <w:vAlign w:val="center"/>
            <w:hideMark/>
          </w:tcPr>
          <w:p w14:paraId="53E42368" w14:textId="24C250AB" w:rsidR="005E24F1" w:rsidRPr="00940337" w:rsidRDefault="00D3512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Nodarbinātības</w:t>
            </w:r>
            <w:r w:rsidR="075A2A99" w:rsidRPr="00005705">
              <w:rPr>
                <w:rFonts w:eastAsia="Times New Roman" w:cs="Times New Roman"/>
                <w:color w:val="000000" w:themeColor="text1"/>
                <w:sz w:val="20"/>
                <w:szCs w:val="20"/>
                <w:lang w:eastAsia="lv-LV"/>
              </w:rPr>
              <w:t xml:space="preserve"> </w:t>
            </w:r>
            <w:r w:rsidRPr="00005705">
              <w:rPr>
                <w:rFonts w:eastAsia="Times New Roman" w:cs="Times New Roman"/>
                <w:color w:val="000000" w:themeColor="text1"/>
                <w:sz w:val="20"/>
                <w:szCs w:val="20"/>
                <w:lang w:eastAsia="lv-LV"/>
              </w:rPr>
              <w:t>speciālais</w:t>
            </w:r>
            <w:r w:rsidR="075A2A99" w:rsidRPr="00005705">
              <w:rPr>
                <w:rFonts w:eastAsia="Times New Roman" w:cs="Times New Roman"/>
                <w:color w:val="000000" w:themeColor="text1"/>
                <w:sz w:val="20"/>
                <w:szCs w:val="20"/>
                <w:lang w:eastAsia="lv-LV"/>
              </w:rPr>
              <w:t xml:space="preserve"> </w:t>
            </w:r>
            <w:r w:rsidRPr="00005705">
              <w:rPr>
                <w:rFonts w:eastAsia="Times New Roman" w:cs="Times New Roman"/>
                <w:color w:val="000000" w:themeColor="text1"/>
                <w:sz w:val="20"/>
                <w:szCs w:val="20"/>
                <w:lang w:eastAsia="lv-LV"/>
              </w:rPr>
              <w:t>budžets</w:t>
            </w:r>
          </w:p>
        </w:tc>
        <w:tc>
          <w:tcPr>
            <w:tcW w:w="520" w:type="pct"/>
            <w:textDirection w:val="btLr"/>
            <w:vAlign w:val="center"/>
            <w:hideMark/>
          </w:tcPr>
          <w:p w14:paraId="722F3CA5" w14:textId="4EECEB58" w:rsidR="005E24F1" w:rsidRPr="00940337" w:rsidRDefault="075A2A9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 xml:space="preserve">Darba </w:t>
            </w:r>
            <w:r w:rsidR="00D35122" w:rsidRPr="00005705">
              <w:rPr>
                <w:rFonts w:eastAsia="Times New Roman" w:cs="Times New Roman"/>
                <w:color w:val="000000" w:themeColor="text1"/>
                <w:sz w:val="20"/>
                <w:szCs w:val="20"/>
                <w:lang w:eastAsia="lv-LV"/>
              </w:rPr>
              <w:t>negadījumu</w:t>
            </w:r>
            <w:r w:rsidRPr="00005705">
              <w:rPr>
                <w:rFonts w:eastAsia="Times New Roman" w:cs="Times New Roman"/>
                <w:color w:val="000000" w:themeColor="text1"/>
                <w:sz w:val="20"/>
                <w:szCs w:val="20"/>
                <w:lang w:eastAsia="lv-LV"/>
              </w:rPr>
              <w:t xml:space="preserve"> </w:t>
            </w:r>
            <w:r w:rsidR="00D35122" w:rsidRPr="00005705">
              <w:rPr>
                <w:rFonts w:eastAsia="Times New Roman" w:cs="Times New Roman"/>
                <w:color w:val="000000" w:themeColor="text1"/>
                <w:sz w:val="20"/>
                <w:szCs w:val="20"/>
                <w:lang w:eastAsia="lv-LV"/>
              </w:rPr>
              <w:t>speciālais</w:t>
            </w:r>
            <w:r w:rsidRPr="00005705">
              <w:rPr>
                <w:rFonts w:eastAsia="Times New Roman" w:cs="Times New Roman"/>
                <w:color w:val="000000" w:themeColor="text1"/>
                <w:sz w:val="20"/>
                <w:szCs w:val="20"/>
                <w:lang w:eastAsia="lv-LV"/>
              </w:rPr>
              <w:t xml:space="preserve"> </w:t>
            </w:r>
            <w:r w:rsidR="00D35122" w:rsidRPr="00005705">
              <w:rPr>
                <w:rFonts w:eastAsia="Times New Roman" w:cs="Times New Roman"/>
                <w:color w:val="000000" w:themeColor="text1"/>
                <w:sz w:val="20"/>
                <w:szCs w:val="20"/>
                <w:lang w:eastAsia="lv-LV"/>
              </w:rPr>
              <w:t>budžets</w:t>
            </w:r>
          </w:p>
        </w:tc>
        <w:tc>
          <w:tcPr>
            <w:tcW w:w="595" w:type="pct"/>
            <w:textDirection w:val="btLr"/>
            <w:vAlign w:val="center"/>
            <w:hideMark/>
          </w:tcPr>
          <w:p w14:paraId="19368D6A" w14:textId="0DF6E494" w:rsidR="005E24F1" w:rsidRPr="00940337" w:rsidRDefault="00D35122"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Invaliditātes</w:t>
            </w:r>
            <w:r w:rsidR="075A2A99" w:rsidRPr="00005705">
              <w:rPr>
                <w:rFonts w:eastAsia="Times New Roman" w:cs="Times New Roman"/>
                <w:color w:val="000000" w:themeColor="text1"/>
                <w:sz w:val="20"/>
                <w:szCs w:val="20"/>
                <w:lang w:eastAsia="lv-LV"/>
              </w:rPr>
              <w:t xml:space="preserve">, </w:t>
            </w:r>
            <w:r w:rsidRPr="00005705">
              <w:rPr>
                <w:rFonts w:eastAsia="Times New Roman" w:cs="Times New Roman"/>
                <w:color w:val="000000" w:themeColor="text1"/>
                <w:sz w:val="20"/>
                <w:szCs w:val="20"/>
                <w:lang w:eastAsia="lv-LV"/>
              </w:rPr>
              <w:t>maternitātes</w:t>
            </w:r>
            <w:r w:rsidR="075A2A99" w:rsidRPr="00005705">
              <w:rPr>
                <w:rFonts w:eastAsia="Times New Roman" w:cs="Times New Roman"/>
                <w:color w:val="000000" w:themeColor="text1"/>
                <w:sz w:val="20"/>
                <w:szCs w:val="20"/>
                <w:lang w:eastAsia="lv-LV"/>
              </w:rPr>
              <w:t xml:space="preserve"> un </w:t>
            </w:r>
            <w:r w:rsidRPr="00005705">
              <w:rPr>
                <w:rFonts w:eastAsia="Times New Roman" w:cs="Times New Roman"/>
                <w:color w:val="000000" w:themeColor="text1"/>
                <w:sz w:val="20"/>
                <w:szCs w:val="20"/>
                <w:lang w:eastAsia="lv-LV"/>
              </w:rPr>
              <w:t>slimības</w:t>
            </w:r>
            <w:r w:rsidR="075A2A99" w:rsidRPr="00005705">
              <w:rPr>
                <w:rFonts w:eastAsia="Times New Roman" w:cs="Times New Roman"/>
                <w:color w:val="000000" w:themeColor="text1"/>
                <w:sz w:val="20"/>
                <w:szCs w:val="20"/>
                <w:lang w:eastAsia="lv-LV"/>
              </w:rPr>
              <w:t xml:space="preserve"> </w:t>
            </w:r>
            <w:r w:rsidRPr="00005705">
              <w:rPr>
                <w:rFonts w:eastAsia="Times New Roman" w:cs="Times New Roman"/>
                <w:color w:val="000000" w:themeColor="text1"/>
                <w:sz w:val="20"/>
                <w:szCs w:val="20"/>
                <w:lang w:eastAsia="lv-LV"/>
              </w:rPr>
              <w:t>speciālais</w:t>
            </w:r>
            <w:r w:rsidR="075A2A99" w:rsidRPr="00005705">
              <w:rPr>
                <w:rFonts w:eastAsia="Times New Roman" w:cs="Times New Roman"/>
                <w:color w:val="000000" w:themeColor="text1"/>
                <w:sz w:val="20"/>
                <w:szCs w:val="20"/>
                <w:lang w:eastAsia="lv-LV"/>
              </w:rPr>
              <w:t xml:space="preserve"> </w:t>
            </w:r>
            <w:r w:rsidRPr="00005705">
              <w:rPr>
                <w:rFonts w:eastAsia="Times New Roman" w:cs="Times New Roman"/>
                <w:color w:val="000000" w:themeColor="text1"/>
                <w:sz w:val="20"/>
                <w:szCs w:val="20"/>
                <w:lang w:eastAsia="lv-LV"/>
              </w:rPr>
              <w:t>budžets</w:t>
            </w:r>
          </w:p>
        </w:tc>
        <w:tc>
          <w:tcPr>
            <w:tcW w:w="497" w:type="pct"/>
            <w:textDirection w:val="btLr"/>
            <w:vAlign w:val="center"/>
            <w:hideMark/>
          </w:tcPr>
          <w:p w14:paraId="5CDBDE91" w14:textId="77777777" w:rsidR="005E24F1" w:rsidRPr="00940337" w:rsidRDefault="075A2A9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Vidējā izpilde gadā</w:t>
            </w:r>
          </w:p>
        </w:tc>
      </w:tr>
      <w:tr w:rsidR="005E24F1" w:rsidRPr="008842FC" w14:paraId="0A276576" w14:textId="77777777" w:rsidTr="000A0E0A">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797425FD"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2011</w:t>
            </w:r>
          </w:p>
        </w:tc>
        <w:tc>
          <w:tcPr>
            <w:tcW w:w="1288" w:type="pct"/>
            <w:noWrap/>
            <w:vAlign w:val="center"/>
            <w:hideMark/>
          </w:tcPr>
          <w:p w14:paraId="77E250C5"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531" w:type="pct"/>
            <w:noWrap/>
            <w:vAlign w:val="center"/>
            <w:hideMark/>
          </w:tcPr>
          <w:p w14:paraId="40418B21"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141,2</w:t>
            </w:r>
          </w:p>
        </w:tc>
        <w:tc>
          <w:tcPr>
            <w:tcW w:w="521" w:type="pct"/>
            <w:noWrap/>
            <w:vAlign w:val="center"/>
            <w:hideMark/>
          </w:tcPr>
          <w:p w14:paraId="2D834AAE"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1548,0</w:t>
            </w:r>
          </w:p>
        </w:tc>
        <w:tc>
          <w:tcPr>
            <w:tcW w:w="520" w:type="pct"/>
            <w:noWrap/>
            <w:vAlign w:val="center"/>
            <w:hideMark/>
          </w:tcPr>
          <w:p w14:paraId="20D4B8F3"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108,8</w:t>
            </w:r>
          </w:p>
        </w:tc>
        <w:tc>
          <w:tcPr>
            <w:tcW w:w="520" w:type="pct"/>
            <w:noWrap/>
            <w:vAlign w:val="center"/>
            <w:hideMark/>
          </w:tcPr>
          <w:p w14:paraId="1BC7FD8C"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19,8</w:t>
            </w:r>
          </w:p>
        </w:tc>
        <w:tc>
          <w:tcPr>
            <w:tcW w:w="595" w:type="pct"/>
            <w:noWrap/>
            <w:vAlign w:val="center"/>
            <w:hideMark/>
          </w:tcPr>
          <w:p w14:paraId="6256B155"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325,7</w:t>
            </w:r>
          </w:p>
        </w:tc>
        <w:tc>
          <w:tcPr>
            <w:tcW w:w="497" w:type="pct"/>
            <w:vMerge w:val="restart"/>
            <w:noWrap/>
            <w:hideMark/>
          </w:tcPr>
          <w:p w14:paraId="32DE030A" w14:textId="77777777" w:rsidR="005E24F1" w:rsidRPr="00962A15"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lang w:eastAsia="lv-LV"/>
              </w:rPr>
            </w:pPr>
            <w:r w:rsidRPr="00962A15">
              <w:rPr>
                <w:rFonts w:eastAsia="Times New Roman" w:cs="Times New Roman"/>
                <w:i/>
                <w:iCs/>
                <w:color w:val="000000" w:themeColor="text1"/>
                <w:lang w:eastAsia="lv-LV"/>
              </w:rPr>
              <w:t> </w:t>
            </w:r>
          </w:p>
        </w:tc>
      </w:tr>
      <w:tr w:rsidR="005E24F1" w:rsidRPr="008842FC" w14:paraId="17E4ADE0"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246C16A4"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61AD62F3"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noWrap/>
            <w:vAlign w:val="center"/>
            <w:hideMark/>
          </w:tcPr>
          <w:p w14:paraId="53B9E828"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156,1</w:t>
            </w:r>
          </w:p>
        </w:tc>
        <w:tc>
          <w:tcPr>
            <w:tcW w:w="521" w:type="pct"/>
            <w:noWrap/>
            <w:vAlign w:val="center"/>
            <w:hideMark/>
          </w:tcPr>
          <w:p w14:paraId="1E0C253E"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1555,0</w:t>
            </w:r>
          </w:p>
        </w:tc>
        <w:tc>
          <w:tcPr>
            <w:tcW w:w="520" w:type="pct"/>
            <w:noWrap/>
            <w:vAlign w:val="center"/>
            <w:hideMark/>
          </w:tcPr>
          <w:p w14:paraId="52FD85C7"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62,3</w:t>
            </w:r>
          </w:p>
        </w:tc>
        <w:tc>
          <w:tcPr>
            <w:tcW w:w="520" w:type="pct"/>
            <w:noWrap/>
            <w:vAlign w:val="center"/>
            <w:hideMark/>
          </w:tcPr>
          <w:p w14:paraId="6301FD5B"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20,8</w:t>
            </w:r>
          </w:p>
        </w:tc>
        <w:tc>
          <w:tcPr>
            <w:tcW w:w="595" w:type="pct"/>
            <w:noWrap/>
            <w:vAlign w:val="center"/>
            <w:hideMark/>
          </w:tcPr>
          <w:p w14:paraId="5E6172A2"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302,3</w:t>
            </w:r>
          </w:p>
        </w:tc>
        <w:tc>
          <w:tcPr>
            <w:tcW w:w="497" w:type="pct"/>
            <w:vMerge/>
            <w:hideMark/>
          </w:tcPr>
          <w:p w14:paraId="5B77A43D" w14:textId="77777777" w:rsidR="005E24F1" w:rsidRPr="00962A15" w:rsidRDefault="005E24F1" w:rsidP="008147E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Cs w:val="24"/>
                <w:lang w:eastAsia="lv-LV"/>
              </w:rPr>
            </w:pPr>
          </w:p>
        </w:tc>
      </w:tr>
      <w:tr w:rsidR="005E24F1" w:rsidRPr="008842FC" w14:paraId="6CBCBE92"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3AEF2B90"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04670E34"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hideMark/>
          </w:tcPr>
          <w:p w14:paraId="0098A109"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10,5%</w:t>
            </w:r>
          </w:p>
        </w:tc>
        <w:tc>
          <w:tcPr>
            <w:tcW w:w="521" w:type="pct"/>
            <w:vAlign w:val="center"/>
            <w:hideMark/>
          </w:tcPr>
          <w:p w14:paraId="7A6675F6"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0,4%</w:t>
            </w:r>
          </w:p>
        </w:tc>
        <w:tc>
          <w:tcPr>
            <w:tcW w:w="520" w:type="pct"/>
            <w:vAlign w:val="center"/>
            <w:hideMark/>
          </w:tcPr>
          <w:p w14:paraId="47C85834"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-42,7%</w:t>
            </w:r>
          </w:p>
        </w:tc>
        <w:tc>
          <w:tcPr>
            <w:tcW w:w="520" w:type="pct"/>
            <w:vAlign w:val="center"/>
            <w:hideMark/>
          </w:tcPr>
          <w:p w14:paraId="6BEC8F3D"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5,0%</w:t>
            </w:r>
          </w:p>
        </w:tc>
        <w:tc>
          <w:tcPr>
            <w:tcW w:w="595" w:type="pct"/>
            <w:vAlign w:val="center"/>
            <w:hideMark/>
          </w:tcPr>
          <w:p w14:paraId="6D401AE2"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-7,2%</w:t>
            </w:r>
          </w:p>
        </w:tc>
        <w:tc>
          <w:tcPr>
            <w:tcW w:w="497" w:type="pct"/>
            <w:noWrap/>
            <w:hideMark/>
          </w:tcPr>
          <w:p w14:paraId="4F543687"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-2,2%</w:t>
            </w:r>
          </w:p>
        </w:tc>
      </w:tr>
      <w:tr w:rsidR="005E24F1" w:rsidRPr="008842FC" w14:paraId="725EA867"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1FE7C59A"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2012</w:t>
            </w:r>
          </w:p>
        </w:tc>
        <w:tc>
          <w:tcPr>
            <w:tcW w:w="1288" w:type="pct"/>
            <w:noWrap/>
            <w:vAlign w:val="center"/>
            <w:hideMark/>
          </w:tcPr>
          <w:p w14:paraId="1994616A"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531" w:type="pct"/>
            <w:noWrap/>
            <w:vAlign w:val="center"/>
            <w:hideMark/>
          </w:tcPr>
          <w:p w14:paraId="6C69E962"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159,4</w:t>
            </w:r>
          </w:p>
        </w:tc>
        <w:tc>
          <w:tcPr>
            <w:tcW w:w="521" w:type="pct"/>
            <w:noWrap/>
            <w:vAlign w:val="center"/>
            <w:hideMark/>
          </w:tcPr>
          <w:p w14:paraId="362B588D"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1600,4</w:t>
            </w:r>
          </w:p>
        </w:tc>
        <w:tc>
          <w:tcPr>
            <w:tcW w:w="520" w:type="pct"/>
            <w:noWrap/>
            <w:vAlign w:val="center"/>
            <w:hideMark/>
          </w:tcPr>
          <w:p w14:paraId="37F0EE1E"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67,1</w:t>
            </w:r>
          </w:p>
        </w:tc>
        <w:tc>
          <w:tcPr>
            <w:tcW w:w="520" w:type="pct"/>
            <w:noWrap/>
            <w:vAlign w:val="center"/>
            <w:hideMark/>
          </w:tcPr>
          <w:p w14:paraId="30EBC705"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22,7</w:t>
            </w:r>
          </w:p>
        </w:tc>
        <w:tc>
          <w:tcPr>
            <w:tcW w:w="595" w:type="pct"/>
            <w:noWrap/>
            <w:vAlign w:val="center"/>
            <w:hideMark/>
          </w:tcPr>
          <w:p w14:paraId="603EE7A7"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298,0</w:t>
            </w:r>
          </w:p>
        </w:tc>
        <w:tc>
          <w:tcPr>
            <w:tcW w:w="497" w:type="pct"/>
            <w:vMerge w:val="restart"/>
            <w:noWrap/>
            <w:hideMark/>
          </w:tcPr>
          <w:p w14:paraId="6849CD87" w14:textId="77777777" w:rsidR="005E24F1" w:rsidRPr="00962A15"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lang w:eastAsia="lv-LV"/>
              </w:rPr>
            </w:pPr>
            <w:r w:rsidRPr="00962A15">
              <w:rPr>
                <w:rFonts w:eastAsia="Times New Roman" w:cs="Times New Roman"/>
                <w:i/>
                <w:iCs/>
                <w:color w:val="000000" w:themeColor="text1"/>
                <w:lang w:eastAsia="lv-LV"/>
              </w:rPr>
              <w:t> </w:t>
            </w:r>
          </w:p>
        </w:tc>
      </w:tr>
      <w:tr w:rsidR="005E24F1" w:rsidRPr="008842FC" w14:paraId="14AE8C53"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346F7AFE"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33CE3A9D"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noWrap/>
            <w:vAlign w:val="center"/>
            <w:hideMark/>
          </w:tcPr>
          <w:p w14:paraId="09AB78CC"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160,4</w:t>
            </w:r>
          </w:p>
        </w:tc>
        <w:tc>
          <w:tcPr>
            <w:tcW w:w="521" w:type="pct"/>
            <w:noWrap/>
            <w:vAlign w:val="center"/>
            <w:hideMark/>
          </w:tcPr>
          <w:p w14:paraId="1245E2D5"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1600,2</w:t>
            </w:r>
          </w:p>
        </w:tc>
        <w:tc>
          <w:tcPr>
            <w:tcW w:w="520" w:type="pct"/>
            <w:noWrap/>
            <w:vAlign w:val="center"/>
            <w:hideMark/>
          </w:tcPr>
          <w:p w14:paraId="1E1BCC1D"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58,2</w:t>
            </w:r>
          </w:p>
        </w:tc>
        <w:tc>
          <w:tcPr>
            <w:tcW w:w="520" w:type="pct"/>
            <w:noWrap/>
            <w:vAlign w:val="center"/>
            <w:hideMark/>
          </w:tcPr>
          <w:p w14:paraId="2B7239FF"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22,1</w:t>
            </w:r>
          </w:p>
        </w:tc>
        <w:tc>
          <w:tcPr>
            <w:tcW w:w="595" w:type="pct"/>
            <w:noWrap/>
            <w:vAlign w:val="center"/>
            <w:hideMark/>
          </w:tcPr>
          <w:p w14:paraId="5827ADB9"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291,9</w:t>
            </w:r>
          </w:p>
        </w:tc>
        <w:tc>
          <w:tcPr>
            <w:tcW w:w="497" w:type="pct"/>
            <w:vMerge/>
            <w:hideMark/>
          </w:tcPr>
          <w:p w14:paraId="054073FE" w14:textId="77777777" w:rsidR="005E24F1" w:rsidRPr="00962A15" w:rsidRDefault="005E24F1" w:rsidP="008147E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Cs w:val="24"/>
                <w:lang w:eastAsia="lv-LV"/>
              </w:rPr>
            </w:pPr>
          </w:p>
        </w:tc>
      </w:tr>
      <w:tr w:rsidR="005E24F1" w:rsidRPr="008842FC" w14:paraId="244E2A9D"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74A16B6"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4055ED54"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hideMark/>
          </w:tcPr>
          <w:p w14:paraId="3B7E859C"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0,6%</w:t>
            </w:r>
          </w:p>
        </w:tc>
        <w:tc>
          <w:tcPr>
            <w:tcW w:w="521" w:type="pct"/>
            <w:vAlign w:val="center"/>
            <w:hideMark/>
          </w:tcPr>
          <w:p w14:paraId="7FD88031"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0,0%</w:t>
            </w:r>
          </w:p>
        </w:tc>
        <w:tc>
          <w:tcPr>
            <w:tcW w:w="520" w:type="pct"/>
            <w:vAlign w:val="center"/>
            <w:hideMark/>
          </w:tcPr>
          <w:p w14:paraId="2FBAE5CB"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-13,3%</w:t>
            </w:r>
          </w:p>
        </w:tc>
        <w:tc>
          <w:tcPr>
            <w:tcW w:w="520" w:type="pct"/>
            <w:vAlign w:val="center"/>
            <w:hideMark/>
          </w:tcPr>
          <w:p w14:paraId="300E5851"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-2,8%</w:t>
            </w:r>
          </w:p>
        </w:tc>
        <w:tc>
          <w:tcPr>
            <w:tcW w:w="595" w:type="pct"/>
            <w:vAlign w:val="center"/>
            <w:hideMark/>
          </w:tcPr>
          <w:p w14:paraId="315EDE6A"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-2,0%</w:t>
            </w:r>
          </w:p>
        </w:tc>
        <w:tc>
          <w:tcPr>
            <w:tcW w:w="497" w:type="pct"/>
            <w:noWrap/>
            <w:hideMark/>
          </w:tcPr>
          <w:p w14:paraId="1F874AD2"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-0,7%</w:t>
            </w:r>
          </w:p>
        </w:tc>
      </w:tr>
      <w:tr w:rsidR="005E24F1" w:rsidRPr="008842FC" w14:paraId="3C61F06A"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65C59815"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2013</w:t>
            </w:r>
          </w:p>
        </w:tc>
        <w:tc>
          <w:tcPr>
            <w:tcW w:w="1288" w:type="pct"/>
            <w:noWrap/>
            <w:vAlign w:val="center"/>
            <w:hideMark/>
          </w:tcPr>
          <w:p w14:paraId="68684FAB"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531" w:type="pct"/>
            <w:noWrap/>
            <w:vAlign w:val="center"/>
            <w:hideMark/>
          </w:tcPr>
          <w:p w14:paraId="04C53E7F"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177,8</w:t>
            </w:r>
          </w:p>
        </w:tc>
        <w:tc>
          <w:tcPr>
            <w:tcW w:w="521" w:type="pct"/>
            <w:noWrap/>
            <w:vAlign w:val="center"/>
            <w:hideMark/>
          </w:tcPr>
          <w:p w14:paraId="1DFB4CC7"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1604,3</w:t>
            </w:r>
          </w:p>
        </w:tc>
        <w:tc>
          <w:tcPr>
            <w:tcW w:w="520" w:type="pct"/>
            <w:noWrap/>
            <w:vAlign w:val="center"/>
            <w:hideMark/>
          </w:tcPr>
          <w:p w14:paraId="4CBD4270"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66,9</w:t>
            </w:r>
          </w:p>
        </w:tc>
        <w:tc>
          <w:tcPr>
            <w:tcW w:w="520" w:type="pct"/>
            <w:noWrap/>
            <w:vAlign w:val="center"/>
            <w:hideMark/>
          </w:tcPr>
          <w:p w14:paraId="13AA9BDB"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23,3</w:t>
            </w:r>
          </w:p>
        </w:tc>
        <w:tc>
          <w:tcPr>
            <w:tcW w:w="595" w:type="pct"/>
            <w:noWrap/>
            <w:vAlign w:val="center"/>
            <w:hideMark/>
          </w:tcPr>
          <w:p w14:paraId="1329D9E2"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310,9</w:t>
            </w:r>
          </w:p>
        </w:tc>
        <w:tc>
          <w:tcPr>
            <w:tcW w:w="497" w:type="pct"/>
            <w:vMerge w:val="restart"/>
            <w:noWrap/>
            <w:hideMark/>
          </w:tcPr>
          <w:p w14:paraId="479864DB" w14:textId="77777777" w:rsidR="005E24F1" w:rsidRPr="00962A15"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lang w:eastAsia="lv-LV"/>
              </w:rPr>
            </w:pPr>
            <w:r w:rsidRPr="00962A15">
              <w:rPr>
                <w:rFonts w:eastAsia="Times New Roman" w:cs="Times New Roman"/>
                <w:i/>
                <w:iCs/>
                <w:color w:val="000000" w:themeColor="text1"/>
                <w:lang w:eastAsia="lv-LV"/>
              </w:rPr>
              <w:t> </w:t>
            </w:r>
          </w:p>
        </w:tc>
      </w:tr>
      <w:tr w:rsidR="005E24F1" w:rsidRPr="008842FC" w14:paraId="11C6E604"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450D798"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7C6BA7D3"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noWrap/>
            <w:vAlign w:val="center"/>
            <w:hideMark/>
          </w:tcPr>
          <w:p w14:paraId="4912400A"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183,0</w:t>
            </w:r>
          </w:p>
        </w:tc>
        <w:tc>
          <w:tcPr>
            <w:tcW w:w="521" w:type="pct"/>
            <w:noWrap/>
            <w:vAlign w:val="center"/>
            <w:hideMark/>
          </w:tcPr>
          <w:p w14:paraId="5C2F992C"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1647,2</w:t>
            </w:r>
          </w:p>
        </w:tc>
        <w:tc>
          <w:tcPr>
            <w:tcW w:w="520" w:type="pct"/>
            <w:noWrap/>
            <w:vAlign w:val="center"/>
            <w:hideMark/>
          </w:tcPr>
          <w:p w14:paraId="29140926"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74,3</w:t>
            </w:r>
          </w:p>
        </w:tc>
        <w:tc>
          <w:tcPr>
            <w:tcW w:w="520" w:type="pct"/>
            <w:noWrap/>
            <w:vAlign w:val="center"/>
            <w:hideMark/>
          </w:tcPr>
          <w:p w14:paraId="00AFBA52"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24,6</w:t>
            </w:r>
          </w:p>
        </w:tc>
        <w:tc>
          <w:tcPr>
            <w:tcW w:w="595" w:type="pct"/>
            <w:noWrap/>
            <w:vAlign w:val="center"/>
            <w:hideMark/>
          </w:tcPr>
          <w:p w14:paraId="708B8226"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325,5</w:t>
            </w:r>
          </w:p>
        </w:tc>
        <w:tc>
          <w:tcPr>
            <w:tcW w:w="497" w:type="pct"/>
            <w:vMerge/>
            <w:hideMark/>
          </w:tcPr>
          <w:p w14:paraId="330CEC02" w14:textId="77777777" w:rsidR="005E24F1" w:rsidRPr="00962A15" w:rsidRDefault="005E24F1" w:rsidP="008147E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Cs w:val="24"/>
                <w:lang w:eastAsia="lv-LV"/>
              </w:rPr>
            </w:pPr>
          </w:p>
        </w:tc>
      </w:tr>
      <w:tr w:rsidR="005E24F1" w:rsidRPr="008842FC" w14:paraId="563ACB58"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672E067"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501784B1"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hideMark/>
          </w:tcPr>
          <w:p w14:paraId="314A59C3"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2,9%</w:t>
            </w:r>
          </w:p>
        </w:tc>
        <w:tc>
          <w:tcPr>
            <w:tcW w:w="521" w:type="pct"/>
            <w:vAlign w:val="center"/>
            <w:hideMark/>
          </w:tcPr>
          <w:p w14:paraId="0C62510E"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2,7%</w:t>
            </w:r>
          </w:p>
        </w:tc>
        <w:tc>
          <w:tcPr>
            <w:tcW w:w="520" w:type="pct"/>
            <w:vAlign w:val="center"/>
            <w:hideMark/>
          </w:tcPr>
          <w:p w14:paraId="32CC36F1"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11,0%</w:t>
            </w:r>
          </w:p>
        </w:tc>
        <w:tc>
          <w:tcPr>
            <w:tcW w:w="520" w:type="pct"/>
            <w:vAlign w:val="center"/>
            <w:hideMark/>
          </w:tcPr>
          <w:p w14:paraId="5F647F82"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5,2%</w:t>
            </w:r>
          </w:p>
        </w:tc>
        <w:tc>
          <w:tcPr>
            <w:tcW w:w="595" w:type="pct"/>
            <w:vAlign w:val="center"/>
            <w:hideMark/>
          </w:tcPr>
          <w:p w14:paraId="2D7C94C4"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4,7%</w:t>
            </w:r>
          </w:p>
        </w:tc>
        <w:tc>
          <w:tcPr>
            <w:tcW w:w="497" w:type="pct"/>
            <w:noWrap/>
            <w:hideMark/>
          </w:tcPr>
          <w:p w14:paraId="1F63E451"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3,3%</w:t>
            </w:r>
          </w:p>
        </w:tc>
      </w:tr>
      <w:tr w:rsidR="005E24F1" w:rsidRPr="008842FC" w14:paraId="392EC952"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2897D998"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2014</w:t>
            </w:r>
          </w:p>
        </w:tc>
        <w:tc>
          <w:tcPr>
            <w:tcW w:w="1288" w:type="pct"/>
            <w:noWrap/>
            <w:vAlign w:val="center"/>
            <w:hideMark/>
          </w:tcPr>
          <w:p w14:paraId="648361E6"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531" w:type="pct"/>
            <w:noWrap/>
            <w:vAlign w:val="center"/>
            <w:hideMark/>
          </w:tcPr>
          <w:p w14:paraId="1F4FB1E9"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204,3</w:t>
            </w:r>
          </w:p>
        </w:tc>
        <w:tc>
          <w:tcPr>
            <w:tcW w:w="521" w:type="pct"/>
            <w:noWrap/>
            <w:vAlign w:val="center"/>
            <w:hideMark/>
          </w:tcPr>
          <w:p w14:paraId="4F690D10"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1632,6</w:t>
            </w:r>
          </w:p>
        </w:tc>
        <w:tc>
          <w:tcPr>
            <w:tcW w:w="520" w:type="pct"/>
            <w:noWrap/>
            <w:vAlign w:val="center"/>
            <w:hideMark/>
          </w:tcPr>
          <w:p w14:paraId="0C26FB5A"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71,4</w:t>
            </w:r>
          </w:p>
        </w:tc>
        <w:tc>
          <w:tcPr>
            <w:tcW w:w="520" w:type="pct"/>
            <w:noWrap/>
            <w:vAlign w:val="center"/>
            <w:hideMark/>
          </w:tcPr>
          <w:p w14:paraId="4E856BAF"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24,7</w:t>
            </w:r>
          </w:p>
        </w:tc>
        <w:tc>
          <w:tcPr>
            <w:tcW w:w="595" w:type="pct"/>
            <w:noWrap/>
            <w:vAlign w:val="center"/>
            <w:hideMark/>
          </w:tcPr>
          <w:p w14:paraId="6F80F70E"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322,9</w:t>
            </w:r>
          </w:p>
        </w:tc>
        <w:tc>
          <w:tcPr>
            <w:tcW w:w="497" w:type="pct"/>
            <w:vMerge w:val="restart"/>
            <w:noWrap/>
            <w:hideMark/>
          </w:tcPr>
          <w:p w14:paraId="4192D629" w14:textId="77777777" w:rsidR="005E24F1" w:rsidRPr="00962A15"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lang w:eastAsia="lv-LV"/>
              </w:rPr>
            </w:pPr>
            <w:r w:rsidRPr="00962A15">
              <w:rPr>
                <w:rFonts w:eastAsia="Times New Roman" w:cs="Times New Roman"/>
                <w:i/>
                <w:iCs/>
                <w:color w:val="000000" w:themeColor="text1"/>
                <w:lang w:eastAsia="lv-LV"/>
              </w:rPr>
              <w:t> </w:t>
            </w:r>
          </w:p>
        </w:tc>
      </w:tr>
      <w:tr w:rsidR="005E24F1" w:rsidRPr="008842FC" w14:paraId="2192F388"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52EE343E"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1757061E"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noWrap/>
            <w:vAlign w:val="center"/>
            <w:hideMark/>
          </w:tcPr>
          <w:p w14:paraId="00926D57"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203,3</w:t>
            </w:r>
          </w:p>
        </w:tc>
        <w:tc>
          <w:tcPr>
            <w:tcW w:w="521" w:type="pct"/>
            <w:noWrap/>
            <w:vAlign w:val="center"/>
            <w:hideMark/>
          </w:tcPr>
          <w:p w14:paraId="0C795E2D"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1645,4</w:t>
            </w:r>
          </w:p>
        </w:tc>
        <w:tc>
          <w:tcPr>
            <w:tcW w:w="520" w:type="pct"/>
            <w:noWrap/>
            <w:vAlign w:val="center"/>
            <w:hideMark/>
          </w:tcPr>
          <w:p w14:paraId="271EA756"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85,3</w:t>
            </w:r>
          </w:p>
        </w:tc>
        <w:tc>
          <w:tcPr>
            <w:tcW w:w="520" w:type="pct"/>
            <w:noWrap/>
            <w:vAlign w:val="center"/>
            <w:hideMark/>
          </w:tcPr>
          <w:p w14:paraId="5E065C0E"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26,6</w:t>
            </w:r>
          </w:p>
        </w:tc>
        <w:tc>
          <w:tcPr>
            <w:tcW w:w="595" w:type="pct"/>
            <w:noWrap/>
            <w:vAlign w:val="center"/>
            <w:hideMark/>
          </w:tcPr>
          <w:p w14:paraId="3506640F"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341,7</w:t>
            </w:r>
          </w:p>
        </w:tc>
        <w:tc>
          <w:tcPr>
            <w:tcW w:w="497" w:type="pct"/>
            <w:vMerge/>
            <w:hideMark/>
          </w:tcPr>
          <w:p w14:paraId="513962DF" w14:textId="77777777" w:rsidR="005E24F1" w:rsidRPr="00962A15" w:rsidRDefault="005E24F1" w:rsidP="008147E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Cs w:val="24"/>
                <w:lang w:eastAsia="lv-LV"/>
              </w:rPr>
            </w:pPr>
          </w:p>
        </w:tc>
      </w:tr>
      <w:tr w:rsidR="005E24F1" w:rsidRPr="008842FC" w14:paraId="379B687B"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D957F2D"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0B3CA1DD"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hideMark/>
          </w:tcPr>
          <w:p w14:paraId="301A5DD3"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-0,5%</w:t>
            </w:r>
          </w:p>
        </w:tc>
        <w:tc>
          <w:tcPr>
            <w:tcW w:w="521" w:type="pct"/>
            <w:vAlign w:val="center"/>
            <w:hideMark/>
          </w:tcPr>
          <w:p w14:paraId="7E8E2684"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0,8%</w:t>
            </w:r>
          </w:p>
        </w:tc>
        <w:tc>
          <w:tcPr>
            <w:tcW w:w="520" w:type="pct"/>
            <w:vAlign w:val="center"/>
            <w:hideMark/>
          </w:tcPr>
          <w:p w14:paraId="2E687F01"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19,6%</w:t>
            </w:r>
          </w:p>
        </w:tc>
        <w:tc>
          <w:tcPr>
            <w:tcW w:w="520" w:type="pct"/>
            <w:vAlign w:val="center"/>
            <w:hideMark/>
          </w:tcPr>
          <w:p w14:paraId="79DD1650"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7,9%</w:t>
            </w:r>
          </w:p>
        </w:tc>
        <w:tc>
          <w:tcPr>
            <w:tcW w:w="595" w:type="pct"/>
            <w:vAlign w:val="center"/>
            <w:hideMark/>
          </w:tcPr>
          <w:p w14:paraId="31ADE9CF"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5,8%</w:t>
            </w:r>
          </w:p>
        </w:tc>
        <w:tc>
          <w:tcPr>
            <w:tcW w:w="497" w:type="pct"/>
            <w:noWrap/>
            <w:hideMark/>
          </w:tcPr>
          <w:p w14:paraId="77EF6FA8"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2,1%</w:t>
            </w:r>
          </w:p>
        </w:tc>
      </w:tr>
      <w:tr w:rsidR="005E24F1" w:rsidRPr="008842FC" w14:paraId="7E512ADC"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6004189D"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2015</w:t>
            </w:r>
          </w:p>
        </w:tc>
        <w:tc>
          <w:tcPr>
            <w:tcW w:w="1288" w:type="pct"/>
            <w:noWrap/>
            <w:vAlign w:val="center"/>
            <w:hideMark/>
          </w:tcPr>
          <w:p w14:paraId="18312863"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531" w:type="pct"/>
            <w:noWrap/>
            <w:vAlign w:val="center"/>
            <w:hideMark/>
          </w:tcPr>
          <w:p w14:paraId="30E72047"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268,2</w:t>
            </w:r>
          </w:p>
        </w:tc>
        <w:tc>
          <w:tcPr>
            <w:tcW w:w="521" w:type="pct"/>
            <w:noWrap/>
            <w:vAlign w:val="center"/>
            <w:hideMark/>
          </w:tcPr>
          <w:p w14:paraId="2DCE141E"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1641,8</w:t>
            </w:r>
          </w:p>
        </w:tc>
        <w:tc>
          <w:tcPr>
            <w:tcW w:w="520" w:type="pct"/>
            <w:noWrap/>
            <w:vAlign w:val="center"/>
            <w:hideMark/>
          </w:tcPr>
          <w:p w14:paraId="55E691F2"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97,3</w:t>
            </w:r>
          </w:p>
        </w:tc>
        <w:tc>
          <w:tcPr>
            <w:tcW w:w="520" w:type="pct"/>
            <w:noWrap/>
            <w:vAlign w:val="center"/>
            <w:hideMark/>
          </w:tcPr>
          <w:p w14:paraId="0979E2F5"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29,2</w:t>
            </w:r>
          </w:p>
        </w:tc>
        <w:tc>
          <w:tcPr>
            <w:tcW w:w="595" w:type="pct"/>
            <w:noWrap/>
            <w:vAlign w:val="center"/>
            <w:hideMark/>
          </w:tcPr>
          <w:p w14:paraId="24049604"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355,0</w:t>
            </w:r>
          </w:p>
        </w:tc>
        <w:tc>
          <w:tcPr>
            <w:tcW w:w="497" w:type="pct"/>
            <w:vMerge w:val="restart"/>
            <w:noWrap/>
            <w:hideMark/>
          </w:tcPr>
          <w:p w14:paraId="5EFBD617" w14:textId="77777777" w:rsidR="005E24F1" w:rsidRPr="00962A15"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lang w:eastAsia="lv-LV"/>
              </w:rPr>
            </w:pPr>
            <w:r w:rsidRPr="00962A15">
              <w:rPr>
                <w:rFonts w:eastAsia="Times New Roman" w:cs="Times New Roman"/>
                <w:i/>
                <w:iCs/>
                <w:color w:val="000000" w:themeColor="text1"/>
                <w:lang w:eastAsia="lv-LV"/>
              </w:rPr>
              <w:t> </w:t>
            </w:r>
          </w:p>
        </w:tc>
      </w:tr>
      <w:tr w:rsidR="005E24F1" w:rsidRPr="008842FC" w14:paraId="607C6F95"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AE63974"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3D36D09C"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noWrap/>
            <w:vAlign w:val="center"/>
            <w:hideMark/>
          </w:tcPr>
          <w:p w14:paraId="7AEDD6B9"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261,1</w:t>
            </w:r>
          </w:p>
        </w:tc>
        <w:tc>
          <w:tcPr>
            <w:tcW w:w="521" w:type="pct"/>
            <w:noWrap/>
            <w:vAlign w:val="center"/>
            <w:hideMark/>
          </w:tcPr>
          <w:p w14:paraId="1153602F"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1660,9</w:t>
            </w:r>
          </w:p>
        </w:tc>
        <w:tc>
          <w:tcPr>
            <w:tcW w:w="520" w:type="pct"/>
            <w:noWrap/>
            <w:vAlign w:val="center"/>
            <w:hideMark/>
          </w:tcPr>
          <w:p w14:paraId="469DB0FB"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102,3</w:t>
            </w:r>
          </w:p>
        </w:tc>
        <w:tc>
          <w:tcPr>
            <w:tcW w:w="520" w:type="pct"/>
            <w:noWrap/>
            <w:vAlign w:val="center"/>
            <w:hideMark/>
          </w:tcPr>
          <w:p w14:paraId="2A9B7915"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29,5</w:t>
            </w:r>
          </w:p>
        </w:tc>
        <w:tc>
          <w:tcPr>
            <w:tcW w:w="595" w:type="pct"/>
            <w:noWrap/>
            <w:vAlign w:val="center"/>
            <w:hideMark/>
          </w:tcPr>
          <w:p w14:paraId="2980E3B0"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386,8</w:t>
            </w:r>
          </w:p>
        </w:tc>
        <w:tc>
          <w:tcPr>
            <w:tcW w:w="497" w:type="pct"/>
            <w:vMerge/>
            <w:hideMark/>
          </w:tcPr>
          <w:p w14:paraId="50AB8E3C" w14:textId="77777777" w:rsidR="005E24F1" w:rsidRPr="00962A15" w:rsidRDefault="005E24F1" w:rsidP="008147E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Cs w:val="24"/>
                <w:lang w:eastAsia="lv-LV"/>
              </w:rPr>
            </w:pPr>
          </w:p>
        </w:tc>
      </w:tr>
      <w:tr w:rsidR="005E24F1" w:rsidRPr="008842FC" w14:paraId="0B8C69A1"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20D19487"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233BBA03"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hideMark/>
          </w:tcPr>
          <w:p w14:paraId="455BDD0E"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-2,6%</w:t>
            </w:r>
          </w:p>
        </w:tc>
        <w:tc>
          <w:tcPr>
            <w:tcW w:w="521" w:type="pct"/>
            <w:vAlign w:val="center"/>
            <w:hideMark/>
          </w:tcPr>
          <w:p w14:paraId="703C455D"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1,2%</w:t>
            </w:r>
          </w:p>
        </w:tc>
        <w:tc>
          <w:tcPr>
            <w:tcW w:w="520" w:type="pct"/>
            <w:vAlign w:val="center"/>
            <w:hideMark/>
          </w:tcPr>
          <w:p w14:paraId="533DF479"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5,1%</w:t>
            </w:r>
          </w:p>
        </w:tc>
        <w:tc>
          <w:tcPr>
            <w:tcW w:w="520" w:type="pct"/>
            <w:vAlign w:val="center"/>
            <w:hideMark/>
          </w:tcPr>
          <w:p w14:paraId="0AD8B12F"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1,1%</w:t>
            </w:r>
          </w:p>
        </w:tc>
        <w:tc>
          <w:tcPr>
            <w:tcW w:w="595" w:type="pct"/>
            <w:vAlign w:val="center"/>
            <w:hideMark/>
          </w:tcPr>
          <w:p w14:paraId="361208C7"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8,9%</w:t>
            </w:r>
          </w:p>
        </w:tc>
        <w:tc>
          <w:tcPr>
            <w:tcW w:w="497" w:type="pct"/>
            <w:noWrap/>
            <w:hideMark/>
          </w:tcPr>
          <w:p w14:paraId="6CE796AD"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2,0%</w:t>
            </w:r>
          </w:p>
        </w:tc>
      </w:tr>
      <w:tr w:rsidR="005E24F1" w:rsidRPr="008842FC" w14:paraId="431F6B46"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24BD05DB"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2016</w:t>
            </w:r>
          </w:p>
        </w:tc>
        <w:tc>
          <w:tcPr>
            <w:tcW w:w="1288" w:type="pct"/>
            <w:noWrap/>
            <w:vAlign w:val="center"/>
            <w:hideMark/>
          </w:tcPr>
          <w:p w14:paraId="0296572A"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531" w:type="pct"/>
            <w:noWrap/>
            <w:vAlign w:val="center"/>
            <w:hideMark/>
          </w:tcPr>
          <w:p w14:paraId="5C9A8700"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283,9</w:t>
            </w:r>
          </w:p>
        </w:tc>
        <w:tc>
          <w:tcPr>
            <w:tcW w:w="521" w:type="pct"/>
            <w:noWrap/>
            <w:vAlign w:val="center"/>
            <w:hideMark/>
          </w:tcPr>
          <w:p w14:paraId="2F39F34E"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1689,4</w:t>
            </w:r>
          </w:p>
        </w:tc>
        <w:tc>
          <w:tcPr>
            <w:tcW w:w="520" w:type="pct"/>
            <w:noWrap/>
            <w:vAlign w:val="center"/>
            <w:hideMark/>
          </w:tcPr>
          <w:p w14:paraId="5D37BBD2"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102,3</w:t>
            </w:r>
          </w:p>
        </w:tc>
        <w:tc>
          <w:tcPr>
            <w:tcW w:w="520" w:type="pct"/>
            <w:noWrap/>
            <w:vAlign w:val="center"/>
            <w:hideMark/>
          </w:tcPr>
          <w:p w14:paraId="3E2D41E1"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31,1</w:t>
            </w:r>
          </w:p>
        </w:tc>
        <w:tc>
          <w:tcPr>
            <w:tcW w:w="595" w:type="pct"/>
            <w:noWrap/>
            <w:vAlign w:val="center"/>
            <w:hideMark/>
          </w:tcPr>
          <w:p w14:paraId="69451F5D"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396,3</w:t>
            </w:r>
          </w:p>
        </w:tc>
        <w:tc>
          <w:tcPr>
            <w:tcW w:w="497" w:type="pct"/>
            <w:vMerge w:val="restart"/>
            <w:noWrap/>
            <w:hideMark/>
          </w:tcPr>
          <w:p w14:paraId="1BD12FB1" w14:textId="77777777" w:rsidR="005E24F1" w:rsidRPr="00B711E6"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 </w:t>
            </w:r>
          </w:p>
        </w:tc>
      </w:tr>
      <w:tr w:rsidR="005E24F1" w:rsidRPr="008842FC" w14:paraId="4A7DBE13"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27632B55"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2282199F"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noWrap/>
            <w:vAlign w:val="center"/>
            <w:hideMark/>
          </w:tcPr>
          <w:p w14:paraId="741DB603"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275,1</w:t>
            </w:r>
          </w:p>
        </w:tc>
        <w:tc>
          <w:tcPr>
            <w:tcW w:w="521" w:type="pct"/>
            <w:noWrap/>
            <w:vAlign w:val="center"/>
            <w:hideMark/>
          </w:tcPr>
          <w:p w14:paraId="32DC7558"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1687,0</w:t>
            </w:r>
          </w:p>
        </w:tc>
        <w:tc>
          <w:tcPr>
            <w:tcW w:w="520" w:type="pct"/>
            <w:noWrap/>
            <w:vAlign w:val="center"/>
            <w:hideMark/>
          </w:tcPr>
          <w:p w14:paraId="4E8E8C4E"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116,5</w:t>
            </w:r>
          </w:p>
        </w:tc>
        <w:tc>
          <w:tcPr>
            <w:tcW w:w="520" w:type="pct"/>
            <w:noWrap/>
            <w:vAlign w:val="center"/>
            <w:hideMark/>
          </w:tcPr>
          <w:p w14:paraId="4DA97649"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32,8</w:t>
            </w:r>
          </w:p>
        </w:tc>
        <w:tc>
          <w:tcPr>
            <w:tcW w:w="595" w:type="pct"/>
            <w:noWrap/>
            <w:vAlign w:val="center"/>
            <w:hideMark/>
          </w:tcPr>
          <w:p w14:paraId="792BA236"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431,1</w:t>
            </w:r>
          </w:p>
        </w:tc>
        <w:tc>
          <w:tcPr>
            <w:tcW w:w="497" w:type="pct"/>
            <w:vMerge/>
            <w:hideMark/>
          </w:tcPr>
          <w:p w14:paraId="19FAEDB3" w14:textId="77777777" w:rsidR="005E24F1" w:rsidRPr="00B711E6" w:rsidRDefault="005E24F1" w:rsidP="008147E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p>
        </w:tc>
      </w:tr>
      <w:tr w:rsidR="005E24F1" w:rsidRPr="008842FC" w14:paraId="7EC2B0A1"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54F1B4C5"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57B0C98C"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hideMark/>
          </w:tcPr>
          <w:p w14:paraId="3430F3D9"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-3,1%</w:t>
            </w:r>
          </w:p>
        </w:tc>
        <w:tc>
          <w:tcPr>
            <w:tcW w:w="521" w:type="pct"/>
            <w:vAlign w:val="center"/>
            <w:hideMark/>
          </w:tcPr>
          <w:p w14:paraId="5507AC90"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-0,1%</w:t>
            </w:r>
          </w:p>
        </w:tc>
        <w:tc>
          <w:tcPr>
            <w:tcW w:w="520" w:type="pct"/>
            <w:vAlign w:val="center"/>
            <w:hideMark/>
          </w:tcPr>
          <w:p w14:paraId="2273FD43"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13,9%</w:t>
            </w:r>
          </w:p>
        </w:tc>
        <w:tc>
          <w:tcPr>
            <w:tcW w:w="520" w:type="pct"/>
            <w:vAlign w:val="center"/>
            <w:hideMark/>
          </w:tcPr>
          <w:p w14:paraId="56C7AADC"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5,4%</w:t>
            </w:r>
          </w:p>
        </w:tc>
        <w:tc>
          <w:tcPr>
            <w:tcW w:w="595" w:type="pct"/>
            <w:vAlign w:val="center"/>
            <w:hideMark/>
          </w:tcPr>
          <w:p w14:paraId="44F2AA9D"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8,8%</w:t>
            </w:r>
          </w:p>
        </w:tc>
        <w:tc>
          <w:tcPr>
            <w:tcW w:w="497" w:type="pct"/>
            <w:noWrap/>
            <w:hideMark/>
          </w:tcPr>
          <w:p w14:paraId="2C882A12"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1,6%</w:t>
            </w:r>
          </w:p>
        </w:tc>
      </w:tr>
      <w:tr w:rsidR="005E24F1" w:rsidRPr="008842FC" w14:paraId="1B2BBE81"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hideMark/>
          </w:tcPr>
          <w:p w14:paraId="0DFF0442"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2017</w:t>
            </w:r>
          </w:p>
        </w:tc>
        <w:tc>
          <w:tcPr>
            <w:tcW w:w="1288" w:type="pct"/>
            <w:noWrap/>
            <w:vAlign w:val="center"/>
            <w:hideMark/>
          </w:tcPr>
          <w:p w14:paraId="0B52FD85"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531" w:type="pct"/>
            <w:noWrap/>
            <w:vAlign w:val="center"/>
            <w:hideMark/>
          </w:tcPr>
          <w:p w14:paraId="09D48ADF"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296,4</w:t>
            </w:r>
          </w:p>
        </w:tc>
        <w:tc>
          <w:tcPr>
            <w:tcW w:w="521" w:type="pct"/>
            <w:noWrap/>
            <w:vAlign w:val="center"/>
            <w:hideMark/>
          </w:tcPr>
          <w:p w14:paraId="39E03F4A"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1756,9</w:t>
            </w:r>
          </w:p>
        </w:tc>
        <w:tc>
          <w:tcPr>
            <w:tcW w:w="520" w:type="pct"/>
            <w:noWrap/>
            <w:vAlign w:val="center"/>
            <w:hideMark/>
          </w:tcPr>
          <w:p w14:paraId="6AE8CF26"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121,9</w:t>
            </w:r>
          </w:p>
        </w:tc>
        <w:tc>
          <w:tcPr>
            <w:tcW w:w="520" w:type="pct"/>
            <w:noWrap/>
            <w:vAlign w:val="center"/>
            <w:hideMark/>
          </w:tcPr>
          <w:p w14:paraId="005FD9C6"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36,1</w:t>
            </w:r>
          </w:p>
        </w:tc>
        <w:tc>
          <w:tcPr>
            <w:tcW w:w="595" w:type="pct"/>
            <w:noWrap/>
            <w:vAlign w:val="center"/>
            <w:hideMark/>
          </w:tcPr>
          <w:p w14:paraId="783222DE"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479,1</w:t>
            </w:r>
          </w:p>
        </w:tc>
        <w:tc>
          <w:tcPr>
            <w:tcW w:w="497" w:type="pct"/>
            <w:vMerge w:val="restart"/>
            <w:noWrap/>
            <w:hideMark/>
          </w:tcPr>
          <w:p w14:paraId="3670A9B8"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 </w:t>
            </w:r>
          </w:p>
        </w:tc>
      </w:tr>
      <w:tr w:rsidR="005E24F1" w:rsidRPr="008842FC" w14:paraId="5310E593"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7838195A"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1B317E45"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noWrap/>
            <w:vAlign w:val="center"/>
            <w:hideMark/>
          </w:tcPr>
          <w:p w14:paraId="54C5D82F"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289,5</w:t>
            </w:r>
          </w:p>
        </w:tc>
        <w:tc>
          <w:tcPr>
            <w:tcW w:w="521" w:type="pct"/>
            <w:noWrap/>
            <w:vAlign w:val="center"/>
            <w:hideMark/>
          </w:tcPr>
          <w:p w14:paraId="450368FA"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1757,5</w:t>
            </w:r>
          </w:p>
        </w:tc>
        <w:tc>
          <w:tcPr>
            <w:tcW w:w="520" w:type="pct"/>
            <w:noWrap/>
            <w:vAlign w:val="center"/>
            <w:hideMark/>
          </w:tcPr>
          <w:p w14:paraId="2EDF19DC"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112,9</w:t>
            </w:r>
          </w:p>
        </w:tc>
        <w:tc>
          <w:tcPr>
            <w:tcW w:w="520" w:type="pct"/>
            <w:noWrap/>
            <w:vAlign w:val="center"/>
            <w:hideMark/>
          </w:tcPr>
          <w:p w14:paraId="3FEFDAFF"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37,6</w:t>
            </w:r>
          </w:p>
        </w:tc>
        <w:tc>
          <w:tcPr>
            <w:tcW w:w="595" w:type="pct"/>
            <w:noWrap/>
            <w:vAlign w:val="center"/>
            <w:hideMark/>
          </w:tcPr>
          <w:p w14:paraId="6FB14CD0"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455,7</w:t>
            </w:r>
          </w:p>
        </w:tc>
        <w:tc>
          <w:tcPr>
            <w:tcW w:w="497" w:type="pct"/>
            <w:vMerge/>
            <w:hideMark/>
          </w:tcPr>
          <w:p w14:paraId="7FDCC224" w14:textId="77777777" w:rsidR="005E24F1" w:rsidRPr="00B711E6" w:rsidRDefault="005E24F1" w:rsidP="008147E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p>
        </w:tc>
      </w:tr>
      <w:tr w:rsidR="005E24F1" w:rsidRPr="008842FC" w14:paraId="110EEC59"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4A44140A"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30C1A318"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hideMark/>
          </w:tcPr>
          <w:p w14:paraId="0F9A92EF"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-2,3%</w:t>
            </w:r>
          </w:p>
        </w:tc>
        <w:tc>
          <w:tcPr>
            <w:tcW w:w="521" w:type="pct"/>
            <w:vAlign w:val="center"/>
            <w:hideMark/>
          </w:tcPr>
          <w:p w14:paraId="38038BAE"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0,0%</w:t>
            </w:r>
          </w:p>
        </w:tc>
        <w:tc>
          <w:tcPr>
            <w:tcW w:w="520" w:type="pct"/>
            <w:vAlign w:val="center"/>
            <w:hideMark/>
          </w:tcPr>
          <w:p w14:paraId="7B12562B"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-7,3%</w:t>
            </w:r>
          </w:p>
        </w:tc>
        <w:tc>
          <w:tcPr>
            <w:tcW w:w="520" w:type="pct"/>
            <w:vAlign w:val="center"/>
            <w:hideMark/>
          </w:tcPr>
          <w:p w14:paraId="0980A629"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4,1%</w:t>
            </w:r>
          </w:p>
        </w:tc>
        <w:tc>
          <w:tcPr>
            <w:tcW w:w="595" w:type="pct"/>
            <w:vAlign w:val="center"/>
            <w:hideMark/>
          </w:tcPr>
          <w:p w14:paraId="27733429"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-4,9%</w:t>
            </w:r>
          </w:p>
        </w:tc>
        <w:tc>
          <w:tcPr>
            <w:tcW w:w="497" w:type="pct"/>
            <w:noWrap/>
            <w:hideMark/>
          </w:tcPr>
          <w:p w14:paraId="09A4C464"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-1,4%</w:t>
            </w:r>
          </w:p>
        </w:tc>
      </w:tr>
      <w:tr w:rsidR="005E24F1" w:rsidRPr="008842FC" w14:paraId="42275859"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hideMark/>
          </w:tcPr>
          <w:p w14:paraId="048DD8C5"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2018</w:t>
            </w:r>
          </w:p>
        </w:tc>
        <w:tc>
          <w:tcPr>
            <w:tcW w:w="1288" w:type="pct"/>
            <w:noWrap/>
            <w:vAlign w:val="center"/>
            <w:hideMark/>
          </w:tcPr>
          <w:p w14:paraId="50C1A727"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531" w:type="pct"/>
            <w:noWrap/>
            <w:vAlign w:val="center"/>
            <w:hideMark/>
          </w:tcPr>
          <w:p w14:paraId="303655BE"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337,3</w:t>
            </w:r>
          </w:p>
        </w:tc>
        <w:tc>
          <w:tcPr>
            <w:tcW w:w="521" w:type="pct"/>
            <w:noWrap/>
            <w:vAlign w:val="center"/>
            <w:hideMark/>
          </w:tcPr>
          <w:p w14:paraId="2F8413F2"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1916,4</w:t>
            </w:r>
          </w:p>
        </w:tc>
        <w:tc>
          <w:tcPr>
            <w:tcW w:w="520" w:type="pct"/>
            <w:noWrap/>
            <w:vAlign w:val="center"/>
            <w:hideMark/>
          </w:tcPr>
          <w:p w14:paraId="78FDEE0C"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127,8</w:t>
            </w:r>
          </w:p>
        </w:tc>
        <w:tc>
          <w:tcPr>
            <w:tcW w:w="520" w:type="pct"/>
            <w:noWrap/>
            <w:vAlign w:val="center"/>
            <w:hideMark/>
          </w:tcPr>
          <w:p w14:paraId="40A238F9"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44,1</w:t>
            </w:r>
          </w:p>
        </w:tc>
        <w:tc>
          <w:tcPr>
            <w:tcW w:w="595" w:type="pct"/>
            <w:noWrap/>
            <w:vAlign w:val="center"/>
            <w:hideMark/>
          </w:tcPr>
          <w:p w14:paraId="2A70709D"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534,0</w:t>
            </w:r>
          </w:p>
        </w:tc>
        <w:tc>
          <w:tcPr>
            <w:tcW w:w="497" w:type="pct"/>
            <w:vMerge w:val="restart"/>
            <w:noWrap/>
            <w:hideMark/>
          </w:tcPr>
          <w:p w14:paraId="369D0DCE" w14:textId="77777777" w:rsidR="005E24F1" w:rsidRPr="00962A15"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 </w:t>
            </w:r>
          </w:p>
        </w:tc>
      </w:tr>
      <w:tr w:rsidR="005E24F1" w:rsidRPr="008842FC" w14:paraId="7B559898"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7A75373A"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7DD4B7A9"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noWrap/>
            <w:vAlign w:val="center"/>
            <w:hideMark/>
          </w:tcPr>
          <w:p w14:paraId="6496B784"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325,3</w:t>
            </w:r>
          </w:p>
        </w:tc>
        <w:tc>
          <w:tcPr>
            <w:tcW w:w="521" w:type="pct"/>
            <w:noWrap/>
            <w:vAlign w:val="center"/>
            <w:hideMark/>
          </w:tcPr>
          <w:p w14:paraId="050B3D2A"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1903,5</w:t>
            </w:r>
          </w:p>
        </w:tc>
        <w:tc>
          <w:tcPr>
            <w:tcW w:w="520" w:type="pct"/>
            <w:noWrap/>
            <w:vAlign w:val="center"/>
            <w:hideMark/>
          </w:tcPr>
          <w:p w14:paraId="1B36318D"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120,0</w:t>
            </w:r>
          </w:p>
        </w:tc>
        <w:tc>
          <w:tcPr>
            <w:tcW w:w="520" w:type="pct"/>
            <w:noWrap/>
            <w:vAlign w:val="center"/>
            <w:hideMark/>
          </w:tcPr>
          <w:p w14:paraId="0917B808"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43,4</w:t>
            </w:r>
          </w:p>
        </w:tc>
        <w:tc>
          <w:tcPr>
            <w:tcW w:w="595" w:type="pct"/>
            <w:noWrap/>
            <w:vAlign w:val="center"/>
            <w:hideMark/>
          </w:tcPr>
          <w:p w14:paraId="6DFBBB28"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484,5</w:t>
            </w:r>
          </w:p>
        </w:tc>
        <w:tc>
          <w:tcPr>
            <w:tcW w:w="497" w:type="pct"/>
            <w:vMerge/>
            <w:hideMark/>
          </w:tcPr>
          <w:p w14:paraId="6D47ECD5" w14:textId="77777777" w:rsidR="005E24F1" w:rsidRPr="00962A15" w:rsidRDefault="005E24F1" w:rsidP="008147E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p>
        </w:tc>
      </w:tr>
      <w:tr w:rsidR="005E24F1" w:rsidRPr="008842FC" w14:paraId="324D7412"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DCBEABE"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32F947AD"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hideMark/>
          </w:tcPr>
          <w:p w14:paraId="203F8AB8"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-3,6%</w:t>
            </w:r>
          </w:p>
        </w:tc>
        <w:tc>
          <w:tcPr>
            <w:tcW w:w="521" w:type="pct"/>
            <w:vAlign w:val="center"/>
            <w:hideMark/>
          </w:tcPr>
          <w:p w14:paraId="40B98AA3"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-0,7%</w:t>
            </w:r>
          </w:p>
        </w:tc>
        <w:tc>
          <w:tcPr>
            <w:tcW w:w="520" w:type="pct"/>
            <w:vAlign w:val="center"/>
            <w:hideMark/>
          </w:tcPr>
          <w:p w14:paraId="2908683B"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-6,1%</w:t>
            </w:r>
          </w:p>
        </w:tc>
        <w:tc>
          <w:tcPr>
            <w:tcW w:w="520" w:type="pct"/>
            <w:vAlign w:val="center"/>
            <w:hideMark/>
          </w:tcPr>
          <w:p w14:paraId="4293712E"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-1,4%</w:t>
            </w:r>
          </w:p>
        </w:tc>
        <w:tc>
          <w:tcPr>
            <w:tcW w:w="595" w:type="pct"/>
            <w:vAlign w:val="center"/>
            <w:hideMark/>
          </w:tcPr>
          <w:p w14:paraId="2D69D212"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-9,3%</w:t>
            </w:r>
          </w:p>
        </w:tc>
        <w:tc>
          <w:tcPr>
            <w:tcW w:w="497" w:type="pct"/>
            <w:noWrap/>
            <w:hideMark/>
          </w:tcPr>
          <w:p w14:paraId="4FACC6A4"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-2,8%</w:t>
            </w:r>
          </w:p>
        </w:tc>
      </w:tr>
      <w:tr w:rsidR="005E24F1" w:rsidRPr="008842FC" w14:paraId="7A1B9984"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hideMark/>
          </w:tcPr>
          <w:p w14:paraId="606A9EFE"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2019</w:t>
            </w:r>
          </w:p>
        </w:tc>
        <w:tc>
          <w:tcPr>
            <w:tcW w:w="1288" w:type="pct"/>
            <w:noWrap/>
            <w:vAlign w:val="center"/>
            <w:hideMark/>
          </w:tcPr>
          <w:p w14:paraId="756268E9"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531" w:type="pct"/>
            <w:noWrap/>
            <w:vAlign w:val="center"/>
            <w:hideMark/>
          </w:tcPr>
          <w:p w14:paraId="5B5FAF66"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345,3</w:t>
            </w:r>
          </w:p>
        </w:tc>
        <w:tc>
          <w:tcPr>
            <w:tcW w:w="521" w:type="pct"/>
            <w:noWrap/>
            <w:vAlign w:val="center"/>
            <w:hideMark/>
          </w:tcPr>
          <w:p w14:paraId="00D8C688"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2032,5</w:t>
            </w:r>
          </w:p>
        </w:tc>
        <w:tc>
          <w:tcPr>
            <w:tcW w:w="520" w:type="pct"/>
            <w:noWrap/>
            <w:vAlign w:val="center"/>
            <w:hideMark/>
          </w:tcPr>
          <w:p w14:paraId="17450728"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130,5</w:t>
            </w:r>
          </w:p>
        </w:tc>
        <w:tc>
          <w:tcPr>
            <w:tcW w:w="520" w:type="pct"/>
            <w:noWrap/>
            <w:vAlign w:val="center"/>
            <w:hideMark/>
          </w:tcPr>
          <w:p w14:paraId="4E304267"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50,0</w:t>
            </w:r>
          </w:p>
        </w:tc>
        <w:tc>
          <w:tcPr>
            <w:tcW w:w="595" w:type="pct"/>
            <w:noWrap/>
            <w:vAlign w:val="center"/>
            <w:hideMark/>
          </w:tcPr>
          <w:p w14:paraId="2C704997"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524,7</w:t>
            </w:r>
          </w:p>
        </w:tc>
        <w:tc>
          <w:tcPr>
            <w:tcW w:w="497" w:type="pct"/>
            <w:vMerge w:val="restart"/>
            <w:noWrap/>
            <w:hideMark/>
          </w:tcPr>
          <w:p w14:paraId="6AC3F1AE" w14:textId="77777777" w:rsidR="005E24F1" w:rsidRPr="00962A15"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 </w:t>
            </w:r>
          </w:p>
        </w:tc>
      </w:tr>
      <w:tr w:rsidR="005E24F1" w:rsidRPr="008842FC" w14:paraId="360A768B"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0FDD6015"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3ABBB44F"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noWrap/>
            <w:vAlign w:val="center"/>
            <w:hideMark/>
          </w:tcPr>
          <w:p w14:paraId="4E011AC2"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337,7</w:t>
            </w:r>
          </w:p>
        </w:tc>
        <w:tc>
          <w:tcPr>
            <w:tcW w:w="521" w:type="pct"/>
            <w:noWrap/>
            <w:vAlign w:val="center"/>
            <w:hideMark/>
          </w:tcPr>
          <w:p w14:paraId="1B6C5913"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2011,2</w:t>
            </w:r>
          </w:p>
        </w:tc>
        <w:tc>
          <w:tcPr>
            <w:tcW w:w="520" w:type="pct"/>
            <w:noWrap/>
            <w:vAlign w:val="center"/>
            <w:hideMark/>
          </w:tcPr>
          <w:p w14:paraId="26A1E427"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132,1</w:t>
            </w:r>
          </w:p>
        </w:tc>
        <w:tc>
          <w:tcPr>
            <w:tcW w:w="520" w:type="pct"/>
            <w:noWrap/>
            <w:vAlign w:val="center"/>
            <w:hideMark/>
          </w:tcPr>
          <w:p w14:paraId="2BBA7320"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50,2</w:t>
            </w:r>
          </w:p>
        </w:tc>
        <w:tc>
          <w:tcPr>
            <w:tcW w:w="595" w:type="pct"/>
            <w:noWrap/>
            <w:vAlign w:val="center"/>
            <w:hideMark/>
          </w:tcPr>
          <w:p w14:paraId="2ADF6CFD"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529,2</w:t>
            </w:r>
          </w:p>
        </w:tc>
        <w:tc>
          <w:tcPr>
            <w:tcW w:w="497" w:type="pct"/>
            <w:vMerge/>
            <w:hideMark/>
          </w:tcPr>
          <w:p w14:paraId="586501FF" w14:textId="77777777" w:rsidR="005E24F1" w:rsidRPr="00962A15" w:rsidRDefault="005E24F1" w:rsidP="008147E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p>
        </w:tc>
      </w:tr>
      <w:tr w:rsidR="005E24F1" w:rsidRPr="008842FC" w14:paraId="32242EFA"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4A728358"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2625A06F"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hideMark/>
          </w:tcPr>
          <w:p w14:paraId="0C889785"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-2,2%</w:t>
            </w:r>
          </w:p>
        </w:tc>
        <w:tc>
          <w:tcPr>
            <w:tcW w:w="521" w:type="pct"/>
            <w:vAlign w:val="center"/>
            <w:hideMark/>
          </w:tcPr>
          <w:p w14:paraId="6F2990F2"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-1,0%</w:t>
            </w:r>
          </w:p>
        </w:tc>
        <w:tc>
          <w:tcPr>
            <w:tcW w:w="520" w:type="pct"/>
            <w:vAlign w:val="center"/>
            <w:hideMark/>
          </w:tcPr>
          <w:p w14:paraId="28AA86A2"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1,2%</w:t>
            </w:r>
          </w:p>
        </w:tc>
        <w:tc>
          <w:tcPr>
            <w:tcW w:w="520" w:type="pct"/>
            <w:vAlign w:val="center"/>
            <w:hideMark/>
          </w:tcPr>
          <w:p w14:paraId="30FBABED"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0,6%</w:t>
            </w:r>
          </w:p>
        </w:tc>
        <w:tc>
          <w:tcPr>
            <w:tcW w:w="595" w:type="pct"/>
            <w:vAlign w:val="center"/>
            <w:hideMark/>
          </w:tcPr>
          <w:p w14:paraId="41FF69FB"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0,9%</w:t>
            </w:r>
          </w:p>
        </w:tc>
        <w:tc>
          <w:tcPr>
            <w:tcW w:w="497" w:type="pct"/>
            <w:hideMark/>
          </w:tcPr>
          <w:p w14:paraId="7E919593"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-0,7%</w:t>
            </w:r>
          </w:p>
        </w:tc>
      </w:tr>
      <w:tr w:rsidR="005E24F1" w:rsidRPr="008842FC" w14:paraId="3FC8F4A4"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312AE8FD"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2020</w:t>
            </w:r>
          </w:p>
        </w:tc>
        <w:tc>
          <w:tcPr>
            <w:tcW w:w="1288" w:type="pct"/>
            <w:noWrap/>
            <w:vAlign w:val="center"/>
            <w:hideMark/>
          </w:tcPr>
          <w:p w14:paraId="56390647"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531" w:type="pct"/>
            <w:noWrap/>
            <w:vAlign w:val="center"/>
            <w:hideMark/>
          </w:tcPr>
          <w:p w14:paraId="64B2BFDC"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355,2</w:t>
            </w:r>
          </w:p>
        </w:tc>
        <w:tc>
          <w:tcPr>
            <w:tcW w:w="521" w:type="pct"/>
            <w:noWrap/>
            <w:vAlign w:val="center"/>
            <w:hideMark/>
          </w:tcPr>
          <w:p w14:paraId="3877549B"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2192,4</w:t>
            </w:r>
          </w:p>
        </w:tc>
        <w:tc>
          <w:tcPr>
            <w:tcW w:w="520" w:type="pct"/>
            <w:noWrap/>
            <w:vAlign w:val="center"/>
            <w:hideMark/>
          </w:tcPr>
          <w:p w14:paraId="54F5978C"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124,5</w:t>
            </w:r>
          </w:p>
        </w:tc>
        <w:tc>
          <w:tcPr>
            <w:tcW w:w="520" w:type="pct"/>
            <w:noWrap/>
            <w:vAlign w:val="center"/>
            <w:hideMark/>
          </w:tcPr>
          <w:p w14:paraId="6CC3BC82"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56,6</w:t>
            </w:r>
          </w:p>
        </w:tc>
        <w:tc>
          <w:tcPr>
            <w:tcW w:w="595" w:type="pct"/>
            <w:noWrap/>
            <w:vAlign w:val="center"/>
            <w:hideMark/>
          </w:tcPr>
          <w:p w14:paraId="2C23C196"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573,3</w:t>
            </w:r>
          </w:p>
        </w:tc>
        <w:tc>
          <w:tcPr>
            <w:tcW w:w="497" w:type="pct"/>
            <w:vMerge w:val="restart"/>
            <w:noWrap/>
            <w:hideMark/>
          </w:tcPr>
          <w:p w14:paraId="72C662CB" w14:textId="77777777" w:rsidR="005E24F1" w:rsidRPr="00962A15"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lang w:eastAsia="lv-LV"/>
              </w:rPr>
            </w:pPr>
            <w:r w:rsidRPr="00962A15">
              <w:rPr>
                <w:rFonts w:eastAsia="Times New Roman" w:cs="Times New Roman"/>
                <w:i/>
                <w:iCs/>
                <w:color w:val="000000" w:themeColor="text1"/>
                <w:lang w:eastAsia="lv-LV"/>
              </w:rPr>
              <w:t> </w:t>
            </w:r>
          </w:p>
        </w:tc>
      </w:tr>
      <w:tr w:rsidR="005E24F1" w:rsidRPr="008842FC" w14:paraId="7C39F416"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B5E0AD3"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01D212ED"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noWrap/>
            <w:vAlign w:val="center"/>
            <w:hideMark/>
          </w:tcPr>
          <w:p w14:paraId="732CD281"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382,9</w:t>
            </w:r>
          </w:p>
        </w:tc>
        <w:tc>
          <w:tcPr>
            <w:tcW w:w="521" w:type="pct"/>
            <w:noWrap/>
            <w:vAlign w:val="center"/>
            <w:hideMark/>
          </w:tcPr>
          <w:p w14:paraId="199498DA"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2158,6</w:t>
            </w:r>
          </w:p>
        </w:tc>
        <w:tc>
          <w:tcPr>
            <w:tcW w:w="520" w:type="pct"/>
            <w:noWrap/>
            <w:vAlign w:val="center"/>
            <w:hideMark/>
          </w:tcPr>
          <w:p w14:paraId="74B8A2A8"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155,3</w:t>
            </w:r>
          </w:p>
        </w:tc>
        <w:tc>
          <w:tcPr>
            <w:tcW w:w="520" w:type="pct"/>
            <w:noWrap/>
            <w:vAlign w:val="center"/>
            <w:hideMark/>
          </w:tcPr>
          <w:p w14:paraId="6A450176"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57,4</w:t>
            </w:r>
          </w:p>
        </w:tc>
        <w:tc>
          <w:tcPr>
            <w:tcW w:w="595" w:type="pct"/>
            <w:noWrap/>
            <w:vAlign w:val="center"/>
            <w:hideMark/>
          </w:tcPr>
          <w:p w14:paraId="74560493"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591,2</w:t>
            </w:r>
          </w:p>
        </w:tc>
        <w:tc>
          <w:tcPr>
            <w:tcW w:w="497" w:type="pct"/>
            <w:vMerge/>
            <w:hideMark/>
          </w:tcPr>
          <w:p w14:paraId="22FA6D25" w14:textId="77777777" w:rsidR="005E24F1" w:rsidRPr="00962A15" w:rsidRDefault="005E24F1" w:rsidP="008147E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Cs w:val="24"/>
                <w:lang w:eastAsia="lv-LV"/>
              </w:rPr>
            </w:pPr>
          </w:p>
        </w:tc>
      </w:tr>
      <w:tr w:rsidR="005E24F1" w:rsidRPr="008842FC" w14:paraId="79DCF705"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5655F36A" w14:textId="77777777" w:rsidR="005E24F1" w:rsidRPr="008842FC" w:rsidRDefault="005E24F1" w:rsidP="008147E3">
            <w:pPr>
              <w:rPr>
                <w:rFonts w:eastAsia="Times New Roman" w:cs="Times New Roman"/>
                <w:color w:val="000000"/>
                <w:sz w:val="20"/>
                <w:szCs w:val="20"/>
                <w:lang w:eastAsia="lv-LV"/>
              </w:rPr>
            </w:pPr>
          </w:p>
        </w:tc>
        <w:tc>
          <w:tcPr>
            <w:tcW w:w="1288" w:type="pct"/>
            <w:noWrap/>
            <w:vAlign w:val="center"/>
            <w:hideMark/>
          </w:tcPr>
          <w:p w14:paraId="3A681A6D"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hideMark/>
          </w:tcPr>
          <w:p w14:paraId="46CA972C"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7,8%</w:t>
            </w:r>
          </w:p>
        </w:tc>
        <w:tc>
          <w:tcPr>
            <w:tcW w:w="521" w:type="pct"/>
            <w:vAlign w:val="center"/>
            <w:hideMark/>
          </w:tcPr>
          <w:p w14:paraId="65164913"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-1,5%</w:t>
            </w:r>
          </w:p>
        </w:tc>
        <w:tc>
          <w:tcPr>
            <w:tcW w:w="520" w:type="pct"/>
            <w:vAlign w:val="center"/>
            <w:hideMark/>
          </w:tcPr>
          <w:p w14:paraId="22FE52CB"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24,8%</w:t>
            </w:r>
          </w:p>
        </w:tc>
        <w:tc>
          <w:tcPr>
            <w:tcW w:w="520" w:type="pct"/>
            <w:vAlign w:val="center"/>
            <w:hideMark/>
          </w:tcPr>
          <w:p w14:paraId="11BAF703"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1,4%</w:t>
            </w:r>
          </w:p>
        </w:tc>
        <w:tc>
          <w:tcPr>
            <w:tcW w:w="595" w:type="pct"/>
            <w:vAlign w:val="center"/>
            <w:hideMark/>
          </w:tcPr>
          <w:p w14:paraId="4CA2E995"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3,1%</w:t>
            </w:r>
          </w:p>
        </w:tc>
        <w:tc>
          <w:tcPr>
            <w:tcW w:w="497" w:type="pct"/>
            <w:noWrap/>
            <w:hideMark/>
          </w:tcPr>
          <w:p w14:paraId="20E7DB83"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1,3%</w:t>
            </w:r>
          </w:p>
        </w:tc>
      </w:tr>
      <w:tr w:rsidR="005E24F1" w:rsidRPr="008842FC" w14:paraId="34278A2E"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2CFD7121"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lastRenderedPageBreak/>
              <w:t>2021</w:t>
            </w:r>
          </w:p>
        </w:tc>
        <w:tc>
          <w:tcPr>
            <w:tcW w:w="1288" w:type="pct"/>
            <w:noWrap/>
            <w:hideMark/>
          </w:tcPr>
          <w:p w14:paraId="11E9D1A3"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531" w:type="pct"/>
            <w:noWrap/>
            <w:vAlign w:val="center"/>
            <w:hideMark/>
          </w:tcPr>
          <w:p w14:paraId="521C1B1A"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374,3</w:t>
            </w:r>
          </w:p>
        </w:tc>
        <w:tc>
          <w:tcPr>
            <w:tcW w:w="521" w:type="pct"/>
            <w:noWrap/>
            <w:vAlign w:val="center"/>
            <w:hideMark/>
          </w:tcPr>
          <w:p w14:paraId="1B4899D3"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2261,0</w:t>
            </w:r>
          </w:p>
        </w:tc>
        <w:tc>
          <w:tcPr>
            <w:tcW w:w="520" w:type="pct"/>
            <w:noWrap/>
            <w:vAlign w:val="center"/>
            <w:hideMark/>
          </w:tcPr>
          <w:p w14:paraId="4B420446"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175,7</w:t>
            </w:r>
          </w:p>
        </w:tc>
        <w:tc>
          <w:tcPr>
            <w:tcW w:w="520" w:type="pct"/>
            <w:noWrap/>
            <w:vAlign w:val="center"/>
            <w:hideMark/>
          </w:tcPr>
          <w:p w14:paraId="3EAADC5A"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66,6</w:t>
            </w:r>
          </w:p>
        </w:tc>
        <w:tc>
          <w:tcPr>
            <w:tcW w:w="595" w:type="pct"/>
            <w:noWrap/>
            <w:vAlign w:val="center"/>
            <w:hideMark/>
          </w:tcPr>
          <w:p w14:paraId="3BD44A41"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636,4</w:t>
            </w:r>
          </w:p>
        </w:tc>
        <w:tc>
          <w:tcPr>
            <w:tcW w:w="497" w:type="pct"/>
            <w:vMerge w:val="restart"/>
            <w:noWrap/>
            <w:hideMark/>
          </w:tcPr>
          <w:p w14:paraId="5A31661F" w14:textId="77777777" w:rsidR="005E24F1" w:rsidRPr="00962A15"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lang w:eastAsia="lv-LV"/>
              </w:rPr>
            </w:pPr>
            <w:r w:rsidRPr="00962A15">
              <w:rPr>
                <w:rFonts w:eastAsia="Times New Roman" w:cs="Times New Roman"/>
                <w:i/>
                <w:iCs/>
                <w:color w:val="000000" w:themeColor="text1"/>
                <w:lang w:eastAsia="lv-LV"/>
              </w:rPr>
              <w:t> </w:t>
            </w:r>
          </w:p>
        </w:tc>
      </w:tr>
      <w:tr w:rsidR="005E24F1" w:rsidRPr="008842FC" w14:paraId="16E7470C"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6BECD529" w14:textId="77777777" w:rsidR="005E24F1" w:rsidRPr="008842FC" w:rsidRDefault="005E24F1" w:rsidP="008147E3">
            <w:pPr>
              <w:rPr>
                <w:rFonts w:eastAsia="Times New Roman" w:cs="Times New Roman"/>
                <w:color w:val="000000"/>
                <w:sz w:val="20"/>
                <w:szCs w:val="20"/>
                <w:lang w:eastAsia="lv-LV"/>
              </w:rPr>
            </w:pPr>
          </w:p>
        </w:tc>
        <w:tc>
          <w:tcPr>
            <w:tcW w:w="1288" w:type="pct"/>
            <w:noWrap/>
            <w:hideMark/>
          </w:tcPr>
          <w:p w14:paraId="77BA668D"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noWrap/>
            <w:vAlign w:val="center"/>
            <w:hideMark/>
          </w:tcPr>
          <w:p w14:paraId="44FD155A"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701,8</w:t>
            </w:r>
          </w:p>
        </w:tc>
        <w:tc>
          <w:tcPr>
            <w:tcW w:w="521" w:type="pct"/>
            <w:noWrap/>
            <w:vAlign w:val="center"/>
            <w:hideMark/>
          </w:tcPr>
          <w:p w14:paraId="3C28E75A"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2291,2</w:t>
            </w:r>
          </w:p>
        </w:tc>
        <w:tc>
          <w:tcPr>
            <w:tcW w:w="520" w:type="pct"/>
            <w:noWrap/>
            <w:vAlign w:val="center"/>
            <w:hideMark/>
          </w:tcPr>
          <w:p w14:paraId="08403061"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121,1</w:t>
            </w:r>
          </w:p>
        </w:tc>
        <w:tc>
          <w:tcPr>
            <w:tcW w:w="520" w:type="pct"/>
            <w:noWrap/>
            <w:vAlign w:val="center"/>
            <w:hideMark/>
          </w:tcPr>
          <w:p w14:paraId="218CB40F"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64,1</w:t>
            </w:r>
          </w:p>
        </w:tc>
        <w:tc>
          <w:tcPr>
            <w:tcW w:w="595" w:type="pct"/>
            <w:noWrap/>
            <w:vAlign w:val="center"/>
            <w:hideMark/>
          </w:tcPr>
          <w:p w14:paraId="2DE46D7B"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701,8</w:t>
            </w:r>
          </w:p>
        </w:tc>
        <w:tc>
          <w:tcPr>
            <w:tcW w:w="497" w:type="pct"/>
            <w:vMerge/>
            <w:hideMark/>
          </w:tcPr>
          <w:p w14:paraId="2F48CCD8" w14:textId="77777777" w:rsidR="005E24F1" w:rsidRPr="00962A15" w:rsidRDefault="005E24F1" w:rsidP="008147E3">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Cs w:val="24"/>
                <w:lang w:eastAsia="lv-LV"/>
              </w:rPr>
            </w:pPr>
          </w:p>
        </w:tc>
      </w:tr>
      <w:tr w:rsidR="005E24F1" w:rsidRPr="008842FC" w14:paraId="6B0FB5D7"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419D6343" w14:textId="77777777" w:rsidR="005E24F1" w:rsidRPr="008842FC" w:rsidRDefault="005E24F1" w:rsidP="008147E3">
            <w:pPr>
              <w:rPr>
                <w:rFonts w:eastAsia="Times New Roman" w:cs="Times New Roman"/>
                <w:color w:val="000000"/>
                <w:sz w:val="20"/>
                <w:szCs w:val="20"/>
                <w:lang w:eastAsia="lv-LV"/>
              </w:rPr>
            </w:pPr>
          </w:p>
        </w:tc>
        <w:tc>
          <w:tcPr>
            <w:tcW w:w="1288" w:type="pct"/>
            <w:noWrap/>
            <w:hideMark/>
          </w:tcPr>
          <w:p w14:paraId="4DF5DB41"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hideMark/>
          </w:tcPr>
          <w:p w14:paraId="6BE92540"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87,5%</w:t>
            </w:r>
          </w:p>
        </w:tc>
        <w:tc>
          <w:tcPr>
            <w:tcW w:w="521" w:type="pct"/>
            <w:vAlign w:val="center"/>
            <w:hideMark/>
          </w:tcPr>
          <w:p w14:paraId="6A4703E1"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1,3%</w:t>
            </w:r>
          </w:p>
        </w:tc>
        <w:tc>
          <w:tcPr>
            <w:tcW w:w="520" w:type="pct"/>
            <w:vAlign w:val="center"/>
            <w:hideMark/>
          </w:tcPr>
          <w:p w14:paraId="416CC3DA"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-31,1%</w:t>
            </w:r>
          </w:p>
        </w:tc>
        <w:tc>
          <w:tcPr>
            <w:tcW w:w="520" w:type="pct"/>
            <w:vAlign w:val="center"/>
            <w:hideMark/>
          </w:tcPr>
          <w:p w14:paraId="04A2585E"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-3,7%</w:t>
            </w:r>
          </w:p>
        </w:tc>
        <w:tc>
          <w:tcPr>
            <w:tcW w:w="595" w:type="pct"/>
            <w:vAlign w:val="center"/>
            <w:hideMark/>
          </w:tcPr>
          <w:p w14:paraId="6324BD47"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10,3%</w:t>
            </w:r>
          </w:p>
        </w:tc>
        <w:tc>
          <w:tcPr>
            <w:tcW w:w="497" w:type="pct"/>
            <w:hideMark/>
          </w:tcPr>
          <w:p w14:paraId="137E304D" w14:textId="77777777"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10,4%</w:t>
            </w:r>
          </w:p>
        </w:tc>
      </w:tr>
      <w:tr w:rsidR="005E24F1" w:rsidRPr="008842FC" w14:paraId="35DCF471"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noWrap/>
            <w:hideMark/>
          </w:tcPr>
          <w:p w14:paraId="54BFD7F7" w14:textId="77777777"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2022</w:t>
            </w:r>
          </w:p>
        </w:tc>
        <w:tc>
          <w:tcPr>
            <w:tcW w:w="1288" w:type="pct"/>
            <w:noWrap/>
            <w:hideMark/>
          </w:tcPr>
          <w:p w14:paraId="5ECCF712"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r w:rsidRPr="00005705">
              <w:rPr>
                <w:rFonts w:eastAsia="Times New Roman" w:cs="Times New Roman"/>
                <w:color w:val="000000" w:themeColor="text1"/>
                <w:lang w:eastAsia="lv-LV"/>
              </w:rPr>
              <w:t>**</w:t>
            </w:r>
          </w:p>
        </w:tc>
        <w:tc>
          <w:tcPr>
            <w:tcW w:w="531" w:type="pct"/>
            <w:noWrap/>
            <w:vAlign w:val="center"/>
            <w:hideMark/>
          </w:tcPr>
          <w:p w14:paraId="782F4D4B"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473,6</w:t>
            </w:r>
          </w:p>
        </w:tc>
        <w:tc>
          <w:tcPr>
            <w:tcW w:w="521" w:type="pct"/>
            <w:noWrap/>
            <w:vAlign w:val="center"/>
            <w:hideMark/>
          </w:tcPr>
          <w:p w14:paraId="49B53BB1"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2386,1</w:t>
            </w:r>
          </w:p>
        </w:tc>
        <w:tc>
          <w:tcPr>
            <w:tcW w:w="520" w:type="pct"/>
            <w:noWrap/>
            <w:vAlign w:val="center"/>
            <w:hideMark/>
          </w:tcPr>
          <w:p w14:paraId="48BFE279"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150,6</w:t>
            </w:r>
          </w:p>
        </w:tc>
        <w:tc>
          <w:tcPr>
            <w:tcW w:w="520" w:type="pct"/>
            <w:noWrap/>
            <w:vAlign w:val="center"/>
            <w:hideMark/>
          </w:tcPr>
          <w:p w14:paraId="04600863"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75,3</w:t>
            </w:r>
          </w:p>
        </w:tc>
        <w:tc>
          <w:tcPr>
            <w:tcW w:w="595" w:type="pct"/>
            <w:noWrap/>
            <w:vAlign w:val="center"/>
            <w:hideMark/>
          </w:tcPr>
          <w:p w14:paraId="732E7BEE" w14:textId="77777777" w:rsidR="005E24F1" w:rsidRPr="00962A15"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739,8</w:t>
            </w:r>
          </w:p>
        </w:tc>
        <w:tc>
          <w:tcPr>
            <w:tcW w:w="497" w:type="pct"/>
            <w:vMerge w:val="restart"/>
            <w:noWrap/>
            <w:hideMark/>
          </w:tcPr>
          <w:p w14:paraId="59553B9E" w14:textId="77777777" w:rsidR="005E24F1" w:rsidRPr="00B711E6"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 </w:t>
            </w:r>
          </w:p>
        </w:tc>
      </w:tr>
      <w:tr w:rsidR="005E24F1" w:rsidRPr="008842FC" w14:paraId="14A4F72C"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789A56EF" w14:textId="77777777" w:rsidR="005E24F1" w:rsidRPr="008842FC" w:rsidRDefault="005E24F1" w:rsidP="008147E3">
            <w:pPr>
              <w:rPr>
                <w:rFonts w:eastAsia="Times New Roman" w:cs="Times New Roman"/>
                <w:color w:val="000000"/>
                <w:sz w:val="20"/>
                <w:szCs w:val="20"/>
                <w:lang w:eastAsia="lv-LV"/>
              </w:rPr>
            </w:pPr>
          </w:p>
        </w:tc>
        <w:tc>
          <w:tcPr>
            <w:tcW w:w="1288" w:type="pct"/>
            <w:noWrap/>
            <w:hideMark/>
          </w:tcPr>
          <w:p w14:paraId="5405FE64" w14:textId="77777777"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noWrap/>
            <w:vAlign w:val="center"/>
            <w:hideMark/>
          </w:tcPr>
          <w:p w14:paraId="04FD2E01"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651,0</w:t>
            </w:r>
          </w:p>
        </w:tc>
        <w:tc>
          <w:tcPr>
            <w:tcW w:w="521" w:type="pct"/>
            <w:noWrap/>
            <w:vAlign w:val="center"/>
            <w:hideMark/>
          </w:tcPr>
          <w:p w14:paraId="7FDA9083"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2560,0</w:t>
            </w:r>
          </w:p>
        </w:tc>
        <w:tc>
          <w:tcPr>
            <w:tcW w:w="520" w:type="pct"/>
            <w:noWrap/>
            <w:vAlign w:val="center"/>
            <w:hideMark/>
          </w:tcPr>
          <w:p w14:paraId="7EE6DB9C"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143,0</w:t>
            </w:r>
          </w:p>
        </w:tc>
        <w:tc>
          <w:tcPr>
            <w:tcW w:w="520" w:type="pct"/>
            <w:noWrap/>
            <w:vAlign w:val="center"/>
            <w:hideMark/>
          </w:tcPr>
          <w:p w14:paraId="7983F0C5"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75,4</w:t>
            </w:r>
          </w:p>
        </w:tc>
        <w:tc>
          <w:tcPr>
            <w:tcW w:w="595" w:type="pct"/>
            <w:noWrap/>
            <w:vAlign w:val="center"/>
            <w:hideMark/>
          </w:tcPr>
          <w:p w14:paraId="55B8B492" w14:textId="7777777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778,5</w:t>
            </w:r>
          </w:p>
        </w:tc>
        <w:tc>
          <w:tcPr>
            <w:tcW w:w="497" w:type="pct"/>
            <w:vMerge/>
            <w:hideMark/>
          </w:tcPr>
          <w:p w14:paraId="29F41A62" w14:textId="77777777" w:rsidR="005E24F1" w:rsidRPr="00B711E6" w:rsidRDefault="005E24F1" w:rsidP="008147E3">
            <w:pP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p>
        </w:tc>
      </w:tr>
      <w:tr w:rsidR="005E24F1" w:rsidRPr="008842FC" w14:paraId="54E47191"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hideMark/>
          </w:tcPr>
          <w:p w14:paraId="17AB1719" w14:textId="77777777" w:rsidR="005E24F1" w:rsidRPr="008842FC" w:rsidRDefault="005E24F1" w:rsidP="008147E3">
            <w:pPr>
              <w:rPr>
                <w:rFonts w:eastAsia="Times New Roman" w:cs="Times New Roman"/>
                <w:color w:val="000000"/>
                <w:sz w:val="20"/>
                <w:szCs w:val="20"/>
                <w:lang w:eastAsia="lv-LV"/>
              </w:rPr>
            </w:pPr>
          </w:p>
        </w:tc>
        <w:tc>
          <w:tcPr>
            <w:tcW w:w="1288" w:type="pct"/>
            <w:noWrap/>
            <w:hideMark/>
          </w:tcPr>
          <w:p w14:paraId="19A1D1D5" w14:textId="77777777"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hideMark/>
          </w:tcPr>
          <w:p w14:paraId="6FFB913F"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37,5%</w:t>
            </w:r>
          </w:p>
        </w:tc>
        <w:tc>
          <w:tcPr>
            <w:tcW w:w="521" w:type="pct"/>
            <w:vAlign w:val="center"/>
            <w:hideMark/>
          </w:tcPr>
          <w:p w14:paraId="210018EC"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7,3%</w:t>
            </w:r>
          </w:p>
        </w:tc>
        <w:tc>
          <w:tcPr>
            <w:tcW w:w="520" w:type="pct"/>
            <w:vAlign w:val="center"/>
            <w:hideMark/>
          </w:tcPr>
          <w:p w14:paraId="1BC8D31A"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-5,0%</w:t>
            </w:r>
          </w:p>
        </w:tc>
        <w:tc>
          <w:tcPr>
            <w:tcW w:w="520" w:type="pct"/>
            <w:vAlign w:val="center"/>
            <w:hideMark/>
          </w:tcPr>
          <w:p w14:paraId="02575D39"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0,2%</w:t>
            </w:r>
          </w:p>
        </w:tc>
        <w:tc>
          <w:tcPr>
            <w:tcW w:w="595" w:type="pct"/>
            <w:vAlign w:val="center"/>
            <w:hideMark/>
          </w:tcPr>
          <w:p w14:paraId="6C9FFFD6" w14:textId="77777777"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5,2%</w:t>
            </w:r>
          </w:p>
        </w:tc>
        <w:tc>
          <w:tcPr>
            <w:tcW w:w="497" w:type="pct"/>
            <w:hideMark/>
          </w:tcPr>
          <w:p w14:paraId="5126B46C" w14:textId="31856F91"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B711E6">
              <w:rPr>
                <w:rFonts w:eastAsia="Times New Roman" w:cs="Times New Roman"/>
                <w:i/>
                <w:iCs/>
                <w:color w:val="000000" w:themeColor="text1"/>
                <w:sz w:val="20"/>
                <w:szCs w:val="20"/>
                <w:lang w:eastAsia="lv-LV"/>
              </w:rPr>
              <w:t>10,0%</w:t>
            </w:r>
          </w:p>
        </w:tc>
      </w:tr>
      <w:tr w:rsidR="005E24F1" w:rsidRPr="008842FC" w14:paraId="40811433" w14:textId="77777777" w:rsidTr="000A0E0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28" w:type="pct"/>
            <w:vMerge w:val="restart"/>
          </w:tcPr>
          <w:p w14:paraId="7570FBAA" w14:textId="08F36371" w:rsidR="005E24F1" w:rsidRPr="00940337" w:rsidRDefault="075A2A99" w:rsidP="469479B5">
            <w:pPr>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2023</w:t>
            </w:r>
          </w:p>
        </w:tc>
        <w:tc>
          <w:tcPr>
            <w:tcW w:w="1288" w:type="pct"/>
            <w:noWrap/>
          </w:tcPr>
          <w:p w14:paraId="0A73A18C" w14:textId="7C3AA2D0" w:rsidR="005E24F1" w:rsidRPr="00940337"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r w:rsidRPr="00005705">
              <w:rPr>
                <w:rFonts w:eastAsia="Times New Roman" w:cs="Times New Roman"/>
                <w:color w:val="000000" w:themeColor="text1"/>
                <w:lang w:eastAsia="lv-LV"/>
              </w:rPr>
              <w:t>**</w:t>
            </w:r>
          </w:p>
        </w:tc>
        <w:tc>
          <w:tcPr>
            <w:tcW w:w="531" w:type="pct"/>
            <w:vAlign w:val="center"/>
          </w:tcPr>
          <w:p w14:paraId="110923D8" w14:textId="553A273B"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502,9</w:t>
            </w:r>
          </w:p>
        </w:tc>
        <w:tc>
          <w:tcPr>
            <w:tcW w:w="521" w:type="pct"/>
            <w:vAlign w:val="center"/>
          </w:tcPr>
          <w:p w14:paraId="26B0E0D9" w14:textId="3C040D76"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2915,8</w:t>
            </w:r>
          </w:p>
        </w:tc>
        <w:tc>
          <w:tcPr>
            <w:tcW w:w="520" w:type="pct"/>
            <w:vAlign w:val="center"/>
          </w:tcPr>
          <w:p w14:paraId="6AAEB454" w14:textId="02854C33"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172,6</w:t>
            </w:r>
          </w:p>
        </w:tc>
        <w:tc>
          <w:tcPr>
            <w:tcW w:w="520" w:type="pct"/>
            <w:vAlign w:val="center"/>
          </w:tcPr>
          <w:p w14:paraId="4B48F001" w14:textId="4EC8FC52"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94,5</w:t>
            </w:r>
          </w:p>
        </w:tc>
        <w:tc>
          <w:tcPr>
            <w:tcW w:w="595" w:type="pct"/>
            <w:vAlign w:val="center"/>
          </w:tcPr>
          <w:p w14:paraId="482C2902" w14:textId="0F84ADB0" w:rsidR="005E24F1" w:rsidRPr="00B711E6"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865,1</w:t>
            </w:r>
          </w:p>
        </w:tc>
        <w:tc>
          <w:tcPr>
            <w:tcW w:w="497" w:type="pct"/>
            <w:vMerge w:val="restart"/>
          </w:tcPr>
          <w:p w14:paraId="54707682" w14:textId="77777777" w:rsidR="005E24F1" w:rsidRPr="00B711E6" w:rsidRDefault="005E24F1"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p>
          <w:p w14:paraId="612E18FA" w14:textId="365E22F9" w:rsidR="005E24F1" w:rsidRPr="00B711E6" w:rsidRDefault="005E24F1"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p>
        </w:tc>
      </w:tr>
      <w:tr w:rsidR="005E24F1" w:rsidRPr="008842FC" w14:paraId="04677135" w14:textId="77777777" w:rsidTr="000A0E0A">
        <w:trPr>
          <w:trHeight w:val="322"/>
        </w:trPr>
        <w:tc>
          <w:tcPr>
            <w:cnfStyle w:val="001000000000" w:firstRow="0" w:lastRow="0" w:firstColumn="1" w:lastColumn="0" w:oddVBand="0" w:evenVBand="0" w:oddHBand="0" w:evenHBand="0" w:firstRowFirstColumn="0" w:firstRowLastColumn="0" w:lastRowFirstColumn="0" w:lastRowLastColumn="0"/>
            <w:tcW w:w="528" w:type="pct"/>
            <w:vMerge/>
          </w:tcPr>
          <w:p w14:paraId="656D100E" w14:textId="77777777" w:rsidR="005E24F1" w:rsidRPr="008842FC" w:rsidRDefault="005E24F1" w:rsidP="005E24F1">
            <w:pPr>
              <w:rPr>
                <w:rFonts w:eastAsia="Times New Roman" w:cs="Times New Roman"/>
                <w:color w:val="000000"/>
                <w:sz w:val="20"/>
                <w:szCs w:val="20"/>
                <w:lang w:eastAsia="lv-LV"/>
              </w:rPr>
            </w:pPr>
          </w:p>
        </w:tc>
        <w:tc>
          <w:tcPr>
            <w:tcW w:w="1288" w:type="pct"/>
            <w:noWrap/>
          </w:tcPr>
          <w:p w14:paraId="240DC852" w14:textId="7007DF86" w:rsidR="005E24F1" w:rsidRPr="00940337" w:rsidRDefault="075A2A99" w:rsidP="469479B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531" w:type="pct"/>
            <w:vAlign w:val="center"/>
          </w:tcPr>
          <w:p w14:paraId="3FCAC675" w14:textId="7917066C"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547,4</w:t>
            </w:r>
          </w:p>
        </w:tc>
        <w:tc>
          <w:tcPr>
            <w:tcW w:w="521" w:type="pct"/>
            <w:vAlign w:val="center"/>
          </w:tcPr>
          <w:p w14:paraId="612C5A15" w14:textId="035E490F"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2913,6</w:t>
            </w:r>
          </w:p>
        </w:tc>
        <w:tc>
          <w:tcPr>
            <w:tcW w:w="520" w:type="pct"/>
            <w:vAlign w:val="center"/>
          </w:tcPr>
          <w:p w14:paraId="7D88C0D3" w14:textId="5325869C"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157,3</w:t>
            </w:r>
          </w:p>
        </w:tc>
        <w:tc>
          <w:tcPr>
            <w:tcW w:w="520" w:type="pct"/>
            <w:vAlign w:val="center"/>
          </w:tcPr>
          <w:p w14:paraId="025A5FC2" w14:textId="61A9F76B"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88,5</w:t>
            </w:r>
          </w:p>
        </w:tc>
        <w:tc>
          <w:tcPr>
            <w:tcW w:w="595" w:type="pct"/>
            <w:vAlign w:val="center"/>
          </w:tcPr>
          <w:p w14:paraId="601847C0" w14:textId="5085C186" w:rsidR="005E24F1" w:rsidRPr="00B711E6" w:rsidRDefault="075A2A99"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r w:rsidRPr="00962A15">
              <w:rPr>
                <w:rFonts w:eastAsia="Times New Roman" w:cs="Times New Roman"/>
                <w:i/>
                <w:iCs/>
                <w:color w:val="000000" w:themeColor="text1"/>
                <w:sz w:val="20"/>
                <w:szCs w:val="20"/>
                <w:lang w:eastAsia="lv-LV"/>
              </w:rPr>
              <w:t>793,2</w:t>
            </w:r>
          </w:p>
        </w:tc>
        <w:tc>
          <w:tcPr>
            <w:tcW w:w="497" w:type="pct"/>
            <w:vMerge/>
          </w:tcPr>
          <w:p w14:paraId="1E858C63" w14:textId="77777777" w:rsidR="005E24F1" w:rsidRPr="00B711E6" w:rsidRDefault="005E24F1" w:rsidP="005E24F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lv-LV"/>
              </w:rPr>
            </w:pPr>
          </w:p>
        </w:tc>
      </w:tr>
      <w:tr w:rsidR="005E24F1" w:rsidRPr="008842FC" w14:paraId="53EFE60D" w14:textId="77777777" w:rsidTr="000A0E0A">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528" w:type="pct"/>
            <w:vMerge/>
          </w:tcPr>
          <w:p w14:paraId="503D5B7E" w14:textId="77777777" w:rsidR="005E24F1" w:rsidRPr="008842FC" w:rsidRDefault="005E24F1" w:rsidP="005E24F1">
            <w:pPr>
              <w:rPr>
                <w:rFonts w:eastAsia="Times New Roman" w:cs="Times New Roman"/>
                <w:color w:val="000000"/>
                <w:sz w:val="20"/>
                <w:szCs w:val="20"/>
                <w:lang w:eastAsia="lv-LV"/>
              </w:rPr>
            </w:pPr>
          </w:p>
        </w:tc>
        <w:tc>
          <w:tcPr>
            <w:tcW w:w="1288" w:type="pct"/>
            <w:noWrap/>
          </w:tcPr>
          <w:p w14:paraId="5CEBBF26" w14:textId="797F4113" w:rsidR="005E24F1" w:rsidRPr="00D35122" w:rsidRDefault="075A2A99" w:rsidP="469479B5">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lv-LV"/>
              </w:rPr>
            </w:pPr>
            <w:r w:rsidRPr="00005705">
              <w:rPr>
                <w:rFonts w:eastAsia="Times New Roman" w:cs="Times New Roman"/>
                <w:color w:val="000000" w:themeColor="text1"/>
                <w:sz w:val="20"/>
                <w:szCs w:val="20"/>
                <w:lang w:eastAsia="lv-LV"/>
              </w:rPr>
              <w:t>Novirze no plāna %</w:t>
            </w:r>
          </w:p>
        </w:tc>
        <w:tc>
          <w:tcPr>
            <w:tcW w:w="531" w:type="pct"/>
            <w:vAlign w:val="center"/>
          </w:tcPr>
          <w:p w14:paraId="5B10EE7E" w14:textId="66648BCD"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962A15">
              <w:rPr>
                <w:rFonts w:eastAsia="Times New Roman" w:cs="Times New Roman"/>
                <w:i/>
                <w:iCs/>
                <w:color w:val="000000" w:themeColor="text1"/>
                <w:sz w:val="20"/>
                <w:szCs w:val="20"/>
                <w:lang w:eastAsia="lv-LV"/>
              </w:rPr>
              <w:t>8,</w:t>
            </w:r>
            <w:r w:rsidR="00B711E6" w:rsidRPr="00962A15">
              <w:rPr>
                <w:rFonts w:eastAsia="Times New Roman" w:cs="Times New Roman"/>
                <w:i/>
                <w:iCs/>
                <w:color w:val="000000" w:themeColor="text1"/>
                <w:sz w:val="20"/>
                <w:szCs w:val="20"/>
                <w:lang w:eastAsia="lv-LV"/>
              </w:rPr>
              <w:t>9</w:t>
            </w:r>
            <w:r w:rsidRPr="00962A15">
              <w:rPr>
                <w:rFonts w:eastAsia="Times New Roman" w:cs="Times New Roman"/>
                <w:i/>
                <w:iCs/>
                <w:color w:val="000000" w:themeColor="text1"/>
                <w:sz w:val="20"/>
                <w:szCs w:val="20"/>
                <w:lang w:eastAsia="lv-LV"/>
              </w:rPr>
              <w:t>%</w:t>
            </w:r>
          </w:p>
        </w:tc>
        <w:tc>
          <w:tcPr>
            <w:tcW w:w="521" w:type="pct"/>
            <w:vAlign w:val="center"/>
          </w:tcPr>
          <w:p w14:paraId="339A41DF" w14:textId="3A542791"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962A15">
              <w:rPr>
                <w:rFonts w:eastAsia="Times New Roman" w:cs="Times New Roman"/>
                <w:i/>
                <w:iCs/>
                <w:color w:val="000000" w:themeColor="text1"/>
                <w:sz w:val="20"/>
                <w:szCs w:val="20"/>
                <w:lang w:eastAsia="lv-LV"/>
              </w:rPr>
              <w:t>-0,</w:t>
            </w:r>
            <w:r w:rsidR="00B711E6" w:rsidRPr="00962A15">
              <w:rPr>
                <w:rFonts w:eastAsia="Times New Roman" w:cs="Times New Roman"/>
                <w:i/>
                <w:iCs/>
                <w:color w:val="000000" w:themeColor="text1"/>
                <w:sz w:val="20"/>
                <w:szCs w:val="20"/>
                <w:lang w:eastAsia="lv-LV"/>
              </w:rPr>
              <w:t>1</w:t>
            </w:r>
            <w:r w:rsidRPr="00962A15">
              <w:rPr>
                <w:rFonts w:eastAsia="Times New Roman" w:cs="Times New Roman"/>
                <w:i/>
                <w:iCs/>
                <w:color w:val="000000" w:themeColor="text1"/>
                <w:sz w:val="20"/>
                <w:szCs w:val="20"/>
                <w:lang w:eastAsia="lv-LV"/>
              </w:rPr>
              <w:t>%</w:t>
            </w:r>
          </w:p>
        </w:tc>
        <w:tc>
          <w:tcPr>
            <w:tcW w:w="520" w:type="pct"/>
            <w:vAlign w:val="center"/>
          </w:tcPr>
          <w:p w14:paraId="3FDDE9A5" w14:textId="497EB553"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962A15">
              <w:rPr>
                <w:rFonts w:eastAsia="Times New Roman" w:cs="Times New Roman"/>
                <w:i/>
                <w:iCs/>
                <w:color w:val="000000" w:themeColor="text1"/>
                <w:sz w:val="20"/>
                <w:szCs w:val="20"/>
                <w:lang w:eastAsia="lv-LV"/>
              </w:rPr>
              <w:t>-8,</w:t>
            </w:r>
            <w:r w:rsidR="00B711E6" w:rsidRPr="00962A15">
              <w:rPr>
                <w:rFonts w:eastAsia="Times New Roman" w:cs="Times New Roman"/>
                <w:i/>
                <w:iCs/>
                <w:color w:val="000000" w:themeColor="text1"/>
                <w:sz w:val="20"/>
                <w:szCs w:val="20"/>
                <w:lang w:eastAsia="lv-LV"/>
              </w:rPr>
              <w:t>9</w:t>
            </w:r>
            <w:r w:rsidRPr="00962A15">
              <w:rPr>
                <w:rFonts w:eastAsia="Times New Roman" w:cs="Times New Roman"/>
                <w:i/>
                <w:iCs/>
                <w:color w:val="000000" w:themeColor="text1"/>
                <w:sz w:val="20"/>
                <w:szCs w:val="20"/>
                <w:lang w:eastAsia="lv-LV"/>
              </w:rPr>
              <w:t>%</w:t>
            </w:r>
          </w:p>
        </w:tc>
        <w:tc>
          <w:tcPr>
            <w:tcW w:w="520" w:type="pct"/>
            <w:vAlign w:val="center"/>
          </w:tcPr>
          <w:p w14:paraId="3F592C6B" w14:textId="1CFF0E37"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962A15">
              <w:rPr>
                <w:rFonts w:eastAsia="Times New Roman" w:cs="Times New Roman"/>
                <w:i/>
                <w:iCs/>
                <w:color w:val="000000" w:themeColor="text1"/>
                <w:sz w:val="20"/>
                <w:szCs w:val="20"/>
                <w:lang w:eastAsia="lv-LV"/>
              </w:rPr>
              <w:t>-6,</w:t>
            </w:r>
            <w:r w:rsidR="00B711E6" w:rsidRPr="00962A15">
              <w:rPr>
                <w:rFonts w:eastAsia="Times New Roman" w:cs="Times New Roman"/>
                <w:i/>
                <w:iCs/>
                <w:color w:val="000000" w:themeColor="text1"/>
                <w:sz w:val="20"/>
                <w:szCs w:val="20"/>
                <w:lang w:eastAsia="lv-LV"/>
              </w:rPr>
              <w:t>4</w:t>
            </w:r>
            <w:r w:rsidRPr="00962A15">
              <w:rPr>
                <w:rFonts w:eastAsia="Times New Roman" w:cs="Times New Roman"/>
                <w:i/>
                <w:iCs/>
                <w:color w:val="000000" w:themeColor="text1"/>
                <w:sz w:val="20"/>
                <w:szCs w:val="20"/>
                <w:lang w:eastAsia="lv-LV"/>
              </w:rPr>
              <w:t>%</w:t>
            </w:r>
          </w:p>
        </w:tc>
        <w:tc>
          <w:tcPr>
            <w:tcW w:w="595" w:type="pct"/>
            <w:vAlign w:val="center"/>
          </w:tcPr>
          <w:p w14:paraId="5B09D7AA" w14:textId="7FD11E61" w:rsidR="005E24F1" w:rsidRPr="00962A15" w:rsidRDefault="075A2A99"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962A15">
              <w:rPr>
                <w:rFonts w:eastAsia="Times New Roman" w:cs="Times New Roman"/>
                <w:i/>
                <w:iCs/>
                <w:color w:val="000000" w:themeColor="text1"/>
                <w:sz w:val="20"/>
                <w:szCs w:val="20"/>
                <w:lang w:eastAsia="lv-LV"/>
              </w:rPr>
              <w:t>-8,3%</w:t>
            </w:r>
          </w:p>
        </w:tc>
        <w:tc>
          <w:tcPr>
            <w:tcW w:w="497" w:type="pct"/>
            <w:vAlign w:val="center"/>
          </w:tcPr>
          <w:p w14:paraId="23A389F3" w14:textId="63CB1C26" w:rsidR="005E24F1" w:rsidRPr="00B711E6" w:rsidRDefault="075A2A99" w:rsidP="00D3512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 w:val="20"/>
                <w:szCs w:val="20"/>
                <w:lang w:eastAsia="lv-LV"/>
              </w:rPr>
            </w:pPr>
            <w:r w:rsidRPr="00B711E6">
              <w:rPr>
                <w:rFonts w:eastAsia="Times New Roman" w:cs="Times New Roman"/>
                <w:i/>
                <w:iCs/>
                <w:color w:val="000000" w:themeColor="text1"/>
                <w:sz w:val="20"/>
                <w:szCs w:val="20"/>
                <w:lang w:eastAsia="lv-LV"/>
              </w:rPr>
              <w:t>-1,1%</w:t>
            </w:r>
          </w:p>
        </w:tc>
      </w:tr>
    </w:tbl>
    <w:p w14:paraId="4F18A8A7" w14:textId="77777777" w:rsidR="00A76813" w:rsidRPr="002023AF" w:rsidRDefault="00A76813" w:rsidP="00A76813">
      <w:pPr>
        <w:pStyle w:val="BodyText"/>
        <w:spacing w:after="0"/>
        <w:jc w:val="both"/>
        <w:rPr>
          <w:rFonts w:ascii="Times New Roman" w:hAnsi="Times New Roman" w:cs="Times New Roman"/>
          <w:bCs/>
          <w:i/>
          <w:sz w:val="20"/>
          <w:szCs w:val="20"/>
          <w:lang w:eastAsia="lv-LV"/>
        </w:rPr>
      </w:pPr>
      <w:r w:rsidRPr="002023AF">
        <w:rPr>
          <w:rFonts w:ascii="Times New Roman" w:hAnsi="Times New Roman" w:cs="Times New Roman"/>
          <w:bCs/>
          <w:i/>
          <w:sz w:val="20"/>
          <w:szCs w:val="20"/>
          <w:vertAlign w:val="superscript"/>
          <w:lang w:eastAsia="lv-LV"/>
        </w:rPr>
        <w:t xml:space="preserve">* </w:t>
      </w:r>
      <w:r w:rsidRPr="002023AF">
        <w:rPr>
          <w:rFonts w:ascii="Times New Roman" w:hAnsi="Times New Roman" w:cs="Times New Roman"/>
          <w:bCs/>
          <w:i/>
          <w:sz w:val="20"/>
          <w:szCs w:val="20"/>
          <w:lang w:eastAsia="lv-LV"/>
        </w:rPr>
        <w:t>LM pamatbudžeta izdevumi sociāla rakstura maksājumiem un kompensācijām (EKK 6000)</w:t>
      </w:r>
    </w:p>
    <w:p w14:paraId="000AEF1B" w14:textId="77777777" w:rsidR="00A76813" w:rsidRPr="002023AF" w:rsidRDefault="690AE6F0" w:rsidP="469479B5">
      <w:pPr>
        <w:pStyle w:val="BodyText"/>
        <w:spacing w:after="0"/>
        <w:jc w:val="both"/>
        <w:rPr>
          <w:rFonts w:ascii="Times New Roman" w:hAnsi="Times New Roman" w:cs="Times New Roman"/>
          <w:i/>
          <w:iCs/>
          <w:sz w:val="20"/>
          <w:szCs w:val="20"/>
          <w:lang w:eastAsia="lv-LV"/>
        </w:rPr>
      </w:pPr>
      <w:r w:rsidRPr="469479B5">
        <w:rPr>
          <w:rFonts w:ascii="Times New Roman" w:hAnsi="Times New Roman" w:cs="Times New Roman"/>
          <w:i/>
          <w:iCs/>
          <w:sz w:val="20"/>
          <w:szCs w:val="20"/>
          <w:vertAlign w:val="superscript"/>
          <w:lang w:eastAsia="lv-LV"/>
        </w:rPr>
        <w:t>**</w:t>
      </w:r>
      <w:r w:rsidRPr="469479B5">
        <w:rPr>
          <w:rFonts w:ascii="Times New Roman" w:hAnsi="Times New Roman" w:cs="Times New Roman"/>
          <w:i/>
          <w:iCs/>
          <w:sz w:val="20"/>
          <w:szCs w:val="20"/>
          <w:lang w:eastAsia="lv-LV"/>
        </w:rPr>
        <w:t>saskaņā ar likumu “Par valsts budžetu 2023. gadam un budžeta ietvaru 2023., 2024. un 2025. gadam”, bez veiktajām izmaiņām ar FM rīkojumiem</w:t>
      </w:r>
    </w:p>
    <w:p w14:paraId="19212CD7" w14:textId="5F5160B3" w:rsidR="0019574C" w:rsidRPr="00883EE7" w:rsidRDefault="0019574C" w:rsidP="00707518">
      <w:pPr>
        <w:shd w:val="clear" w:color="auto" w:fill="FFFFFF" w:themeFill="background1"/>
        <w:spacing w:after="0" w:line="240" w:lineRule="auto"/>
        <w:ind w:firstLine="720"/>
        <w:jc w:val="both"/>
        <w:rPr>
          <w:rFonts w:ascii="Times New Roman" w:eastAsiaTheme="minorHAnsi" w:hAnsi="Times New Roman" w:cs="Times New Roman"/>
          <w:sz w:val="20"/>
          <w:szCs w:val="20"/>
          <w:highlight w:val="yellow"/>
        </w:rPr>
      </w:pPr>
    </w:p>
    <w:p w14:paraId="31A9059E" w14:textId="269A2C94" w:rsidR="000B3B08" w:rsidRPr="00597FA9" w:rsidRDefault="6029174C" w:rsidP="00597FA9">
      <w:pPr>
        <w:spacing w:after="100" w:afterAutospacing="1" w:line="240" w:lineRule="auto"/>
        <w:ind w:firstLine="709"/>
        <w:jc w:val="both"/>
        <w:rPr>
          <w:rFonts w:ascii="Times New Roman" w:hAnsi="Times New Roman" w:cs="Times New Roman"/>
          <w:color w:val="000000" w:themeColor="text1"/>
          <w:sz w:val="24"/>
          <w:szCs w:val="24"/>
        </w:rPr>
      </w:pPr>
      <w:r w:rsidRPr="469479B5">
        <w:rPr>
          <w:rFonts w:ascii="Times New Roman" w:hAnsi="Times New Roman" w:cs="Times New Roman"/>
          <w:sz w:val="24"/>
          <w:szCs w:val="24"/>
        </w:rPr>
        <w:t>Tabulā Nr.</w:t>
      </w:r>
      <w:r w:rsidR="43B306BB" w:rsidRPr="469479B5">
        <w:rPr>
          <w:rFonts w:ascii="Times New Roman" w:hAnsi="Times New Roman" w:cs="Times New Roman"/>
          <w:sz w:val="24"/>
          <w:szCs w:val="24"/>
        </w:rPr>
        <w:t>2.4.2</w:t>
      </w:r>
      <w:r w:rsidRPr="469479B5">
        <w:rPr>
          <w:rFonts w:ascii="Times New Roman" w:hAnsi="Times New Roman" w:cs="Times New Roman"/>
          <w:sz w:val="24"/>
          <w:szCs w:val="24"/>
        </w:rPr>
        <w:t xml:space="preserve"> ir atspoguļota sociālās apdrošināšanas iemaksu dinamika speciālajā budžetā.</w:t>
      </w:r>
      <w:r w:rsidR="667ACCA0" w:rsidRPr="469479B5">
        <w:rPr>
          <w:rFonts w:ascii="Times New Roman" w:hAnsi="Times New Roman" w:cs="Times New Roman"/>
          <w:sz w:val="24"/>
          <w:szCs w:val="24"/>
        </w:rPr>
        <w:t xml:space="preserve"> </w:t>
      </w:r>
      <w:r w:rsidR="667ACCA0" w:rsidRPr="469479B5">
        <w:rPr>
          <w:rFonts w:ascii="Times New Roman" w:eastAsia="Times New Roman" w:hAnsi="Times New Roman" w:cs="Times New Roman"/>
          <w:sz w:val="24"/>
          <w:szCs w:val="24"/>
        </w:rPr>
        <w:t>No 2011.</w:t>
      </w:r>
      <w:r w:rsidR="3CD4C588" w:rsidRPr="469479B5">
        <w:rPr>
          <w:rFonts w:ascii="Times New Roman" w:eastAsia="Times New Roman" w:hAnsi="Times New Roman" w:cs="Times New Roman"/>
          <w:sz w:val="24"/>
          <w:szCs w:val="24"/>
        </w:rPr>
        <w:t xml:space="preserve"> </w:t>
      </w:r>
      <w:r w:rsidR="667ACCA0" w:rsidRPr="469479B5">
        <w:rPr>
          <w:rFonts w:ascii="Times New Roman" w:eastAsia="Times New Roman" w:hAnsi="Times New Roman" w:cs="Times New Roman"/>
          <w:sz w:val="24"/>
          <w:szCs w:val="24"/>
        </w:rPr>
        <w:t>gada līdz 2013.</w:t>
      </w:r>
      <w:r w:rsidR="26DE1A6F" w:rsidRPr="469479B5">
        <w:rPr>
          <w:rFonts w:ascii="Times New Roman" w:eastAsia="Times New Roman" w:hAnsi="Times New Roman" w:cs="Times New Roman"/>
          <w:sz w:val="24"/>
          <w:szCs w:val="24"/>
        </w:rPr>
        <w:t xml:space="preserve"> </w:t>
      </w:r>
      <w:r w:rsidR="667ACCA0" w:rsidRPr="469479B5">
        <w:rPr>
          <w:rFonts w:ascii="Times New Roman" w:eastAsia="Times New Roman" w:hAnsi="Times New Roman" w:cs="Times New Roman"/>
          <w:sz w:val="24"/>
          <w:szCs w:val="24"/>
        </w:rPr>
        <w:t>gadam sociālās apdrošināšanas iemaksu apjoms pārsniedza plānoto, savukārt 2014.</w:t>
      </w:r>
      <w:r w:rsidR="5569E1D2" w:rsidRPr="469479B5">
        <w:rPr>
          <w:rFonts w:ascii="Times New Roman" w:eastAsia="Times New Roman" w:hAnsi="Times New Roman" w:cs="Times New Roman"/>
          <w:sz w:val="24"/>
          <w:szCs w:val="24"/>
        </w:rPr>
        <w:t xml:space="preserve"> </w:t>
      </w:r>
      <w:r w:rsidR="667ACCA0" w:rsidRPr="469479B5">
        <w:rPr>
          <w:rFonts w:ascii="Times New Roman" w:eastAsia="Times New Roman" w:hAnsi="Times New Roman" w:cs="Times New Roman"/>
          <w:sz w:val="24"/>
          <w:szCs w:val="24"/>
        </w:rPr>
        <w:t>gada līdz 2016.</w:t>
      </w:r>
      <w:r w:rsidR="26DE1A6F" w:rsidRPr="469479B5">
        <w:rPr>
          <w:rFonts w:ascii="Times New Roman" w:eastAsia="Times New Roman" w:hAnsi="Times New Roman" w:cs="Times New Roman"/>
          <w:sz w:val="24"/>
          <w:szCs w:val="24"/>
        </w:rPr>
        <w:t xml:space="preserve"> </w:t>
      </w:r>
      <w:r w:rsidR="667ACCA0" w:rsidRPr="469479B5">
        <w:rPr>
          <w:rFonts w:ascii="Times New Roman" w:eastAsia="Times New Roman" w:hAnsi="Times New Roman" w:cs="Times New Roman"/>
          <w:sz w:val="24"/>
          <w:szCs w:val="24"/>
        </w:rPr>
        <w:t>gadam faktiskās iemaksas bija zemākas kā plānotās.</w:t>
      </w:r>
      <w:r w:rsidRPr="469479B5">
        <w:rPr>
          <w:rFonts w:ascii="Times New Roman" w:hAnsi="Times New Roman" w:cs="Times New Roman"/>
          <w:sz w:val="24"/>
          <w:szCs w:val="24"/>
        </w:rPr>
        <w:t xml:space="preserve"> No 2017.</w:t>
      </w:r>
      <w:r w:rsidR="5E98A426" w:rsidRPr="469479B5">
        <w:rPr>
          <w:rFonts w:ascii="Times New Roman" w:hAnsi="Times New Roman" w:cs="Times New Roman"/>
          <w:sz w:val="24"/>
          <w:szCs w:val="24"/>
        </w:rPr>
        <w:t xml:space="preserve"> </w:t>
      </w:r>
      <w:r w:rsidRPr="469479B5">
        <w:rPr>
          <w:rFonts w:ascii="Times New Roman" w:hAnsi="Times New Roman" w:cs="Times New Roman"/>
          <w:sz w:val="24"/>
          <w:szCs w:val="24"/>
        </w:rPr>
        <w:t>gada līdz 2019.</w:t>
      </w:r>
      <w:r w:rsidR="5E98A426"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gadam sociālo apdrošināšanas iemaksu apjoms </w:t>
      </w:r>
      <w:r w:rsidR="1C8BF8F0" w:rsidRPr="469479B5">
        <w:rPr>
          <w:rFonts w:ascii="Times New Roman" w:hAnsi="Times New Roman" w:cs="Times New Roman"/>
          <w:sz w:val="24"/>
          <w:szCs w:val="24"/>
        </w:rPr>
        <w:t xml:space="preserve">atkal </w:t>
      </w:r>
      <w:r w:rsidRPr="469479B5">
        <w:rPr>
          <w:rFonts w:ascii="Times New Roman" w:hAnsi="Times New Roman" w:cs="Times New Roman"/>
          <w:sz w:val="24"/>
          <w:szCs w:val="24"/>
        </w:rPr>
        <w:t>pārsniedza plānoto apjomu. Savukārt 2020. un 2021.</w:t>
      </w:r>
      <w:r w:rsidR="7988F73C" w:rsidRPr="469479B5">
        <w:rPr>
          <w:rFonts w:ascii="Times New Roman" w:hAnsi="Times New Roman" w:cs="Times New Roman"/>
          <w:sz w:val="24"/>
          <w:szCs w:val="24"/>
        </w:rPr>
        <w:t xml:space="preserve"> </w:t>
      </w:r>
      <w:r w:rsidRPr="469479B5">
        <w:rPr>
          <w:rFonts w:ascii="Times New Roman" w:hAnsi="Times New Roman" w:cs="Times New Roman"/>
          <w:sz w:val="24"/>
          <w:szCs w:val="24"/>
        </w:rPr>
        <w:t>gadā faktiskās un plānotās sociālo apdrošināšanas iemaksas ietekmēja Covid</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19 izplatība. Ja 2020.</w:t>
      </w:r>
      <w:r w:rsidR="7988F73C" w:rsidRPr="469479B5">
        <w:rPr>
          <w:rFonts w:ascii="Times New Roman" w:hAnsi="Times New Roman" w:cs="Times New Roman"/>
          <w:sz w:val="24"/>
          <w:szCs w:val="24"/>
        </w:rPr>
        <w:t xml:space="preserve"> </w:t>
      </w:r>
      <w:r w:rsidRPr="469479B5">
        <w:rPr>
          <w:rFonts w:ascii="Times New Roman" w:hAnsi="Times New Roman" w:cs="Times New Roman"/>
          <w:sz w:val="24"/>
          <w:szCs w:val="24"/>
        </w:rPr>
        <w:t>gadā, sākoties Covid</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19 izplatībai, būtiski saruka sociālās apdrošināšanas iemaksas, tad 2021.</w:t>
      </w:r>
      <w:r w:rsidR="0AEDCFD3" w:rsidRPr="469479B5">
        <w:rPr>
          <w:rFonts w:ascii="Times New Roman" w:hAnsi="Times New Roman" w:cs="Times New Roman"/>
          <w:sz w:val="24"/>
          <w:szCs w:val="24"/>
        </w:rPr>
        <w:t xml:space="preserve"> </w:t>
      </w:r>
      <w:r w:rsidRPr="469479B5">
        <w:rPr>
          <w:rFonts w:ascii="Times New Roman" w:hAnsi="Times New Roman" w:cs="Times New Roman"/>
          <w:sz w:val="24"/>
          <w:szCs w:val="24"/>
        </w:rPr>
        <w:t>gadā, sagatavojot prognozes lielas nenoteiktības apstākļos, plānotais sociālo apdrošināšanas iemaksu apjoms bija būtiski zemāks kā faktiski saņemtais. Ekonomiskā aktivitāte strauji atkopās pēc krituma 2020.</w:t>
      </w:r>
      <w:r w:rsidR="0803A0A8"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gadā, nodrošinot sociālo apdrošināšanas iemaksu virsplāna izpildi </w:t>
      </w:r>
      <w:r w:rsidR="40CFE2F9" w:rsidRPr="469479B5">
        <w:rPr>
          <w:rFonts w:ascii="Times New Roman" w:hAnsi="Times New Roman" w:cs="Times New Roman"/>
          <w:sz w:val="24"/>
          <w:szCs w:val="24"/>
        </w:rPr>
        <w:t>2022.</w:t>
      </w:r>
      <w:r w:rsidR="3B1A5233" w:rsidRPr="469479B5">
        <w:rPr>
          <w:rFonts w:ascii="Times New Roman" w:hAnsi="Times New Roman" w:cs="Times New Roman"/>
          <w:sz w:val="24"/>
          <w:szCs w:val="24"/>
        </w:rPr>
        <w:t xml:space="preserve"> </w:t>
      </w:r>
      <w:r w:rsidR="40CFE2F9" w:rsidRPr="469479B5">
        <w:rPr>
          <w:rFonts w:ascii="Times New Roman" w:hAnsi="Times New Roman" w:cs="Times New Roman"/>
          <w:sz w:val="24"/>
          <w:szCs w:val="24"/>
        </w:rPr>
        <w:t>gadā, augstas inflācijas apstākļos, faktiskās sociālās apdrošināšanas iemaksas būtiski pārsniedza plānotās</w:t>
      </w:r>
      <w:r w:rsidR="12DA1A31" w:rsidRPr="469479B5">
        <w:rPr>
          <w:rFonts w:ascii="Times New Roman" w:hAnsi="Times New Roman" w:cs="Times New Roman"/>
          <w:sz w:val="24"/>
          <w:szCs w:val="24"/>
        </w:rPr>
        <w:t>, savukārt 2023. gadā faktiskās sociālās apdrošināšanas iemaksas gandrīz precīzi sakrita ar plānoto apjomu</w:t>
      </w:r>
      <w:r w:rsidR="40CFE2F9" w:rsidRPr="469479B5">
        <w:rPr>
          <w:rFonts w:ascii="Times New Roman" w:hAnsi="Times New Roman" w:cs="Times New Roman"/>
          <w:sz w:val="24"/>
          <w:szCs w:val="24"/>
        </w:rPr>
        <w:t>.</w:t>
      </w:r>
      <w:r w:rsidR="64DFB0CD" w:rsidRPr="469479B5">
        <w:rPr>
          <w:rFonts w:ascii="Times New Roman" w:hAnsi="Times New Roman" w:cs="Times New Roman"/>
          <w:sz w:val="24"/>
          <w:szCs w:val="24"/>
        </w:rPr>
        <w:t xml:space="preserve"> </w:t>
      </w:r>
    </w:p>
    <w:p w14:paraId="55D424C7" w14:textId="25F20B4B" w:rsidR="00C947F7" w:rsidRPr="002023AF" w:rsidRDefault="00C947F7" w:rsidP="00B66BC9">
      <w:pPr>
        <w:spacing w:line="240" w:lineRule="auto"/>
        <w:jc w:val="right"/>
        <w:rPr>
          <w:rFonts w:ascii="Times New Roman" w:eastAsiaTheme="minorHAnsi" w:hAnsi="Times New Roman" w:cs="Times New Roman"/>
          <w:b/>
          <w:sz w:val="24"/>
          <w:szCs w:val="20"/>
        </w:rPr>
      </w:pPr>
      <w:r w:rsidRPr="002023AF">
        <w:rPr>
          <w:rFonts w:ascii="Times New Roman" w:eastAsiaTheme="minorHAnsi" w:hAnsi="Times New Roman" w:cs="Times New Roman"/>
          <w:b/>
          <w:sz w:val="24"/>
          <w:szCs w:val="20"/>
        </w:rPr>
        <w:t>Tabula Nr.</w:t>
      </w:r>
      <w:r w:rsidR="004A682A" w:rsidRPr="002023AF">
        <w:rPr>
          <w:rFonts w:ascii="Times New Roman" w:eastAsiaTheme="minorHAnsi" w:hAnsi="Times New Roman" w:cs="Times New Roman"/>
          <w:b/>
          <w:sz w:val="24"/>
          <w:szCs w:val="20"/>
        </w:rPr>
        <w:t>2.4.2</w:t>
      </w:r>
      <w:r w:rsidRPr="002023AF">
        <w:rPr>
          <w:rFonts w:ascii="Times New Roman" w:eastAsiaTheme="minorHAnsi" w:hAnsi="Times New Roman" w:cs="Times New Roman"/>
          <w:b/>
          <w:sz w:val="24"/>
          <w:szCs w:val="20"/>
        </w:rPr>
        <w:t xml:space="preserve"> Sociālās apdrošināšanas iemaksas speciālajā budžetā, milj. </w:t>
      </w:r>
      <w:proofErr w:type="spellStart"/>
      <w:r w:rsidRPr="002023AF">
        <w:rPr>
          <w:rFonts w:ascii="Times New Roman" w:eastAsiaTheme="minorHAnsi" w:hAnsi="Times New Roman" w:cs="Times New Roman"/>
          <w:b/>
          <w:i/>
          <w:sz w:val="24"/>
          <w:szCs w:val="20"/>
        </w:rPr>
        <w:t>euro</w:t>
      </w:r>
      <w:proofErr w:type="spellEnd"/>
      <w:r w:rsidRPr="002023AF">
        <w:rPr>
          <w:rFonts w:ascii="Times New Roman" w:eastAsiaTheme="minorHAnsi" w:hAnsi="Times New Roman" w:cs="Times New Roman"/>
          <w:b/>
          <w:sz w:val="24"/>
          <w:szCs w:val="20"/>
        </w:rPr>
        <w:t xml:space="preserve"> </w:t>
      </w:r>
    </w:p>
    <w:tbl>
      <w:tblPr>
        <w:tblStyle w:val="GridTable6Colorful-Accent11"/>
        <w:tblW w:w="8217" w:type="dxa"/>
        <w:jc w:val="center"/>
        <w:tblLook w:val="04A0" w:firstRow="1" w:lastRow="0" w:firstColumn="1" w:lastColumn="0" w:noHBand="0" w:noVBand="1"/>
      </w:tblPr>
      <w:tblGrid>
        <w:gridCol w:w="2058"/>
        <w:gridCol w:w="875"/>
        <w:gridCol w:w="875"/>
        <w:gridCol w:w="876"/>
        <w:gridCol w:w="876"/>
        <w:gridCol w:w="876"/>
        <w:gridCol w:w="876"/>
        <w:gridCol w:w="905"/>
      </w:tblGrid>
      <w:tr w:rsidR="00003996" w:rsidRPr="00003996" w14:paraId="16A461D6" w14:textId="262C9858" w:rsidTr="000A0E0A">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058" w:type="dxa"/>
            <w:noWrap/>
            <w:hideMark/>
          </w:tcPr>
          <w:p w14:paraId="0E2CFAF2" w14:textId="77777777" w:rsidR="00003996" w:rsidRPr="00940337" w:rsidRDefault="04C4BB8B" w:rsidP="469479B5">
            <w:pPr>
              <w:spacing w:before="2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Gads/rādītājs</w:t>
            </w:r>
          </w:p>
        </w:tc>
        <w:tc>
          <w:tcPr>
            <w:tcW w:w="875" w:type="dxa"/>
            <w:vAlign w:val="center"/>
          </w:tcPr>
          <w:p w14:paraId="016839EC" w14:textId="2D7918F2" w:rsidR="00003996" w:rsidRPr="00940337" w:rsidRDefault="04C4BB8B" w:rsidP="469479B5">
            <w:pPr>
              <w:spacing w:before="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2011</w:t>
            </w:r>
          </w:p>
        </w:tc>
        <w:tc>
          <w:tcPr>
            <w:tcW w:w="875" w:type="dxa"/>
            <w:vAlign w:val="center"/>
          </w:tcPr>
          <w:p w14:paraId="22A238C4" w14:textId="19BEB53D" w:rsidR="00003996" w:rsidRPr="00940337" w:rsidRDefault="04C4BB8B" w:rsidP="469479B5">
            <w:pPr>
              <w:spacing w:before="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2012</w:t>
            </w:r>
          </w:p>
        </w:tc>
        <w:tc>
          <w:tcPr>
            <w:tcW w:w="876" w:type="dxa"/>
            <w:vAlign w:val="center"/>
          </w:tcPr>
          <w:p w14:paraId="70BC641F" w14:textId="443B96EA" w:rsidR="00003996" w:rsidRPr="00940337" w:rsidRDefault="04C4BB8B" w:rsidP="469479B5">
            <w:pPr>
              <w:spacing w:before="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2013</w:t>
            </w:r>
          </w:p>
        </w:tc>
        <w:tc>
          <w:tcPr>
            <w:tcW w:w="876" w:type="dxa"/>
            <w:vAlign w:val="center"/>
          </w:tcPr>
          <w:p w14:paraId="57386F82" w14:textId="3D1959DD" w:rsidR="00003996" w:rsidRPr="00940337" w:rsidRDefault="04C4BB8B" w:rsidP="469479B5">
            <w:pPr>
              <w:spacing w:before="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2014</w:t>
            </w:r>
          </w:p>
        </w:tc>
        <w:tc>
          <w:tcPr>
            <w:tcW w:w="876" w:type="dxa"/>
            <w:vAlign w:val="center"/>
          </w:tcPr>
          <w:p w14:paraId="739E92F6" w14:textId="1099385F" w:rsidR="00003996" w:rsidRPr="00940337" w:rsidRDefault="04C4BB8B" w:rsidP="469479B5">
            <w:pPr>
              <w:spacing w:before="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2015</w:t>
            </w:r>
          </w:p>
        </w:tc>
        <w:tc>
          <w:tcPr>
            <w:tcW w:w="876" w:type="dxa"/>
            <w:vAlign w:val="center"/>
          </w:tcPr>
          <w:p w14:paraId="492EF676" w14:textId="61145A1E" w:rsidR="00003996" w:rsidRPr="00940337" w:rsidRDefault="04C4BB8B" w:rsidP="469479B5">
            <w:pPr>
              <w:spacing w:before="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2016</w:t>
            </w:r>
          </w:p>
        </w:tc>
        <w:tc>
          <w:tcPr>
            <w:tcW w:w="905" w:type="dxa"/>
            <w:noWrap/>
            <w:vAlign w:val="center"/>
            <w:hideMark/>
          </w:tcPr>
          <w:p w14:paraId="7FC69110" w14:textId="7DBCA5BB" w:rsidR="00003996" w:rsidRPr="00940337" w:rsidRDefault="04C4BB8B" w:rsidP="469479B5">
            <w:pPr>
              <w:spacing w:before="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2017</w:t>
            </w:r>
          </w:p>
        </w:tc>
      </w:tr>
      <w:tr w:rsidR="00003996" w:rsidRPr="00003996" w14:paraId="42CC4C35" w14:textId="1D357F41" w:rsidTr="000A0E0A">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058" w:type="dxa"/>
            <w:noWrap/>
            <w:hideMark/>
          </w:tcPr>
          <w:p w14:paraId="3B4A0C7C" w14:textId="77777777" w:rsidR="00003996" w:rsidRPr="00940337" w:rsidRDefault="04C4BB8B" w:rsidP="000A0E0A">
            <w:pPr>
              <w:spacing w:before="40" w:after="4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Plāns</w:t>
            </w:r>
          </w:p>
        </w:tc>
        <w:tc>
          <w:tcPr>
            <w:tcW w:w="875" w:type="dxa"/>
            <w:vAlign w:val="center"/>
          </w:tcPr>
          <w:p w14:paraId="34595C01" w14:textId="64D22749"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1697,1</w:t>
            </w:r>
          </w:p>
        </w:tc>
        <w:tc>
          <w:tcPr>
            <w:tcW w:w="875" w:type="dxa"/>
            <w:vAlign w:val="center"/>
          </w:tcPr>
          <w:p w14:paraId="74A928B1" w14:textId="6D39F50E"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1870,3</w:t>
            </w:r>
          </w:p>
        </w:tc>
        <w:tc>
          <w:tcPr>
            <w:tcW w:w="876" w:type="dxa"/>
            <w:vAlign w:val="center"/>
          </w:tcPr>
          <w:p w14:paraId="45A731D6" w14:textId="637B1C9C"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1911,1</w:t>
            </w:r>
          </w:p>
        </w:tc>
        <w:tc>
          <w:tcPr>
            <w:tcW w:w="876" w:type="dxa"/>
            <w:vAlign w:val="center"/>
          </w:tcPr>
          <w:p w14:paraId="377DB38F" w14:textId="050576B3" w:rsidR="00003996" w:rsidRPr="00003996"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469479B5">
              <w:rPr>
                <w:rFonts w:eastAsia="Times New Roman" w:cs="Times New Roman"/>
                <w:color w:val="000000" w:themeColor="text1"/>
                <w:sz w:val="20"/>
                <w:szCs w:val="20"/>
                <w:lang w:eastAsia="lv-LV"/>
              </w:rPr>
              <w:t>1984,7</w:t>
            </w:r>
          </w:p>
        </w:tc>
        <w:tc>
          <w:tcPr>
            <w:tcW w:w="876" w:type="dxa"/>
            <w:vAlign w:val="center"/>
          </w:tcPr>
          <w:p w14:paraId="28927239" w14:textId="3DA76554" w:rsidR="00003996" w:rsidRPr="00003996"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469479B5">
              <w:rPr>
                <w:rFonts w:eastAsia="Times New Roman" w:cs="Times New Roman"/>
                <w:color w:val="000000" w:themeColor="text1"/>
                <w:sz w:val="20"/>
                <w:szCs w:val="20"/>
                <w:lang w:eastAsia="lv-LV"/>
              </w:rPr>
              <w:t>2070,6</w:t>
            </w:r>
          </w:p>
        </w:tc>
        <w:tc>
          <w:tcPr>
            <w:tcW w:w="876" w:type="dxa"/>
            <w:vAlign w:val="center"/>
          </w:tcPr>
          <w:p w14:paraId="29D27515" w14:textId="59E7191C" w:rsidR="00003996" w:rsidRPr="00003996"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469479B5">
              <w:rPr>
                <w:rFonts w:eastAsia="Times New Roman" w:cs="Times New Roman"/>
                <w:color w:val="000000" w:themeColor="text1"/>
                <w:sz w:val="20"/>
                <w:szCs w:val="20"/>
                <w:lang w:eastAsia="lv-LV"/>
              </w:rPr>
              <w:t>2108,9</w:t>
            </w:r>
          </w:p>
        </w:tc>
        <w:tc>
          <w:tcPr>
            <w:tcW w:w="905" w:type="dxa"/>
            <w:noWrap/>
            <w:vAlign w:val="center"/>
            <w:hideMark/>
          </w:tcPr>
          <w:p w14:paraId="4D180E56" w14:textId="29B1ECB4" w:rsidR="00003996" w:rsidRPr="00003996"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469479B5">
              <w:rPr>
                <w:rFonts w:eastAsia="Times New Roman" w:cs="Times New Roman"/>
                <w:color w:val="000000" w:themeColor="text1"/>
                <w:sz w:val="20"/>
                <w:szCs w:val="20"/>
                <w:lang w:eastAsia="lv-LV"/>
              </w:rPr>
              <w:t>2244,1</w:t>
            </w:r>
          </w:p>
        </w:tc>
      </w:tr>
      <w:tr w:rsidR="00003996" w:rsidRPr="00003996" w14:paraId="4B4A68FD" w14:textId="784AAACC" w:rsidTr="000A0E0A">
        <w:trPr>
          <w:trHeight w:val="300"/>
          <w:jc w:val="center"/>
        </w:trPr>
        <w:tc>
          <w:tcPr>
            <w:cnfStyle w:val="001000000000" w:firstRow="0" w:lastRow="0" w:firstColumn="1" w:lastColumn="0" w:oddVBand="0" w:evenVBand="0" w:oddHBand="0" w:evenHBand="0" w:firstRowFirstColumn="0" w:firstRowLastColumn="0" w:lastRowFirstColumn="0" w:lastRowLastColumn="0"/>
            <w:tcW w:w="2058" w:type="dxa"/>
            <w:noWrap/>
            <w:hideMark/>
          </w:tcPr>
          <w:p w14:paraId="329473D5" w14:textId="77777777" w:rsidR="00003996" w:rsidRPr="00940337" w:rsidRDefault="04C4BB8B" w:rsidP="000A0E0A">
            <w:pPr>
              <w:spacing w:before="40" w:after="4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Izpilde</w:t>
            </w:r>
          </w:p>
        </w:tc>
        <w:tc>
          <w:tcPr>
            <w:tcW w:w="875" w:type="dxa"/>
            <w:vAlign w:val="center"/>
          </w:tcPr>
          <w:p w14:paraId="11B6A197" w14:textId="11BB3FF6" w:rsidR="00003996" w:rsidRPr="00940337" w:rsidRDefault="04C4BB8B" w:rsidP="000A0E0A">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1749,6</w:t>
            </w:r>
          </w:p>
        </w:tc>
        <w:tc>
          <w:tcPr>
            <w:tcW w:w="875" w:type="dxa"/>
            <w:vAlign w:val="center"/>
          </w:tcPr>
          <w:p w14:paraId="26CCDE3D" w14:textId="57916C59" w:rsidR="00003996" w:rsidRPr="00940337" w:rsidRDefault="04C4BB8B" w:rsidP="000A0E0A">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1883,9</w:t>
            </w:r>
          </w:p>
        </w:tc>
        <w:tc>
          <w:tcPr>
            <w:tcW w:w="876" w:type="dxa"/>
            <w:vAlign w:val="center"/>
          </w:tcPr>
          <w:p w14:paraId="5302A6B9" w14:textId="00F68414" w:rsidR="00003996" w:rsidRPr="00940337" w:rsidRDefault="04C4BB8B" w:rsidP="000A0E0A">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1980,8</w:t>
            </w:r>
          </w:p>
        </w:tc>
        <w:tc>
          <w:tcPr>
            <w:tcW w:w="876" w:type="dxa"/>
            <w:vAlign w:val="center"/>
          </w:tcPr>
          <w:p w14:paraId="75699670" w14:textId="0C359C68" w:rsidR="00003996" w:rsidRPr="00940337" w:rsidRDefault="04C4BB8B" w:rsidP="000A0E0A">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1976,1</w:t>
            </w:r>
          </w:p>
        </w:tc>
        <w:tc>
          <w:tcPr>
            <w:tcW w:w="876" w:type="dxa"/>
            <w:vAlign w:val="center"/>
          </w:tcPr>
          <w:p w14:paraId="20F6BB4F" w14:textId="7FBDEA8A" w:rsidR="00003996" w:rsidRPr="00940337" w:rsidRDefault="04C4BB8B" w:rsidP="000A0E0A">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2048,7</w:t>
            </w:r>
          </w:p>
        </w:tc>
        <w:tc>
          <w:tcPr>
            <w:tcW w:w="876" w:type="dxa"/>
            <w:vAlign w:val="center"/>
          </w:tcPr>
          <w:p w14:paraId="4DEC355B" w14:textId="33DBB4A5" w:rsidR="00003996" w:rsidRPr="00940337" w:rsidRDefault="04C4BB8B" w:rsidP="000A0E0A">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2104,9</w:t>
            </w:r>
          </w:p>
        </w:tc>
        <w:tc>
          <w:tcPr>
            <w:tcW w:w="905" w:type="dxa"/>
            <w:noWrap/>
            <w:vAlign w:val="center"/>
            <w:hideMark/>
          </w:tcPr>
          <w:p w14:paraId="0855DF4E" w14:textId="09E2693E" w:rsidR="00003996" w:rsidRPr="00940337" w:rsidRDefault="04C4BB8B" w:rsidP="000A0E0A">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2257,0</w:t>
            </w:r>
          </w:p>
        </w:tc>
      </w:tr>
      <w:tr w:rsidR="00003996" w:rsidRPr="00003996" w14:paraId="2F562968" w14:textId="5810E5F3" w:rsidTr="000A0E0A">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2058" w:type="dxa"/>
            <w:noWrap/>
            <w:vAlign w:val="center"/>
            <w:hideMark/>
          </w:tcPr>
          <w:p w14:paraId="00AA8DED" w14:textId="77777777" w:rsidR="00003996" w:rsidRPr="00940337" w:rsidRDefault="04C4BB8B" w:rsidP="000A0E0A">
            <w:pPr>
              <w:spacing w:before="40" w:after="40"/>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Novirze no plāna %</w:t>
            </w:r>
          </w:p>
        </w:tc>
        <w:tc>
          <w:tcPr>
            <w:tcW w:w="875" w:type="dxa"/>
            <w:vAlign w:val="center"/>
          </w:tcPr>
          <w:p w14:paraId="133DC952" w14:textId="0EADED98"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3,1%</w:t>
            </w:r>
          </w:p>
        </w:tc>
        <w:tc>
          <w:tcPr>
            <w:tcW w:w="875" w:type="dxa"/>
            <w:vAlign w:val="center"/>
          </w:tcPr>
          <w:p w14:paraId="0951414B" w14:textId="418096EB"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0,7%</w:t>
            </w:r>
          </w:p>
        </w:tc>
        <w:tc>
          <w:tcPr>
            <w:tcW w:w="876" w:type="dxa"/>
            <w:vAlign w:val="center"/>
          </w:tcPr>
          <w:p w14:paraId="7C8DA084" w14:textId="7D2A7FC5"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3,6%</w:t>
            </w:r>
          </w:p>
        </w:tc>
        <w:tc>
          <w:tcPr>
            <w:tcW w:w="876" w:type="dxa"/>
            <w:vAlign w:val="center"/>
          </w:tcPr>
          <w:p w14:paraId="6AB21479" w14:textId="6274B6EE"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-0,4%</w:t>
            </w:r>
          </w:p>
        </w:tc>
        <w:tc>
          <w:tcPr>
            <w:tcW w:w="876" w:type="dxa"/>
            <w:vAlign w:val="center"/>
          </w:tcPr>
          <w:p w14:paraId="27191B52" w14:textId="329AA6CC"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-1,1%</w:t>
            </w:r>
          </w:p>
        </w:tc>
        <w:tc>
          <w:tcPr>
            <w:tcW w:w="876" w:type="dxa"/>
            <w:vAlign w:val="center"/>
          </w:tcPr>
          <w:p w14:paraId="00765F17" w14:textId="71FDADE2"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-0,2%</w:t>
            </w:r>
          </w:p>
        </w:tc>
        <w:tc>
          <w:tcPr>
            <w:tcW w:w="905" w:type="dxa"/>
            <w:noWrap/>
            <w:vAlign w:val="center"/>
            <w:hideMark/>
          </w:tcPr>
          <w:p w14:paraId="64EBC62B" w14:textId="79C7C8FC"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0,6%</w:t>
            </w:r>
          </w:p>
        </w:tc>
      </w:tr>
    </w:tbl>
    <w:p w14:paraId="0B678203" w14:textId="77777777" w:rsidR="00003996" w:rsidRPr="000A0E0A" w:rsidRDefault="00003996" w:rsidP="000A0E0A">
      <w:pPr>
        <w:spacing w:before="120" w:after="0" w:line="240" w:lineRule="auto"/>
        <w:ind w:firstLine="709"/>
        <w:jc w:val="both"/>
        <w:rPr>
          <w:rFonts w:ascii="Times New Roman" w:hAnsi="Times New Roman" w:cs="Times New Roman"/>
          <w:sz w:val="16"/>
          <w:szCs w:val="16"/>
          <w:lang w:eastAsia="lv-LV"/>
        </w:rPr>
      </w:pPr>
    </w:p>
    <w:tbl>
      <w:tblPr>
        <w:tblStyle w:val="GridTable6Colorful-Accent11"/>
        <w:tblW w:w="2695" w:type="pct"/>
        <w:tblInd w:w="2793" w:type="dxa"/>
        <w:tblLook w:val="04A0" w:firstRow="1" w:lastRow="0" w:firstColumn="1" w:lastColumn="0" w:noHBand="0" w:noVBand="1"/>
      </w:tblPr>
      <w:tblGrid>
        <w:gridCol w:w="888"/>
        <w:gridCol w:w="993"/>
        <w:gridCol w:w="850"/>
        <w:gridCol w:w="851"/>
        <w:gridCol w:w="851"/>
        <w:gridCol w:w="848"/>
      </w:tblGrid>
      <w:tr w:rsidR="000A0E0A" w:rsidRPr="002023AF" w14:paraId="46443004" w14:textId="77777777" w:rsidTr="000A0E0A">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0" w:type="pct"/>
            <w:noWrap/>
            <w:vAlign w:val="center"/>
            <w:hideMark/>
          </w:tcPr>
          <w:p w14:paraId="7B716D62" w14:textId="77777777" w:rsidR="00003996" w:rsidRPr="00940337" w:rsidRDefault="04C4BB8B" w:rsidP="469479B5">
            <w:pPr>
              <w:spacing w:before="20"/>
              <w:jc w:val="center"/>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2018</w:t>
            </w:r>
          </w:p>
        </w:tc>
        <w:tc>
          <w:tcPr>
            <w:tcW w:w="940" w:type="pct"/>
            <w:noWrap/>
            <w:vAlign w:val="center"/>
            <w:hideMark/>
          </w:tcPr>
          <w:p w14:paraId="497E3CF7" w14:textId="77777777" w:rsidR="00003996" w:rsidRPr="00940337" w:rsidRDefault="04C4BB8B" w:rsidP="469479B5">
            <w:pPr>
              <w:spacing w:before="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2019</w:t>
            </w:r>
          </w:p>
        </w:tc>
        <w:tc>
          <w:tcPr>
            <w:tcW w:w="805" w:type="pct"/>
            <w:noWrap/>
            <w:vAlign w:val="center"/>
            <w:hideMark/>
          </w:tcPr>
          <w:p w14:paraId="0AF5AD05" w14:textId="77777777" w:rsidR="00003996" w:rsidRPr="00940337" w:rsidRDefault="04C4BB8B" w:rsidP="469479B5">
            <w:pPr>
              <w:spacing w:before="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2020</w:t>
            </w:r>
          </w:p>
        </w:tc>
        <w:tc>
          <w:tcPr>
            <w:tcW w:w="806" w:type="pct"/>
            <w:noWrap/>
            <w:vAlign w:val="center"/>
            <w:hideMark/>
          </w:tcPr>
          <w:p w14:paraId="0DFB51C4" w14:textId="77777777" w:rsidR="00003996" w:rsidRPr="00940337" w:rsidRDefault="04C4BB8B" w:rsidP="469479B5">
            <w:pPr>
              <w:spacing w:before="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2021</w:t>
            </w:r>
          </w:p>
        </w:tc>
        <w:tc>
          <w:tcPr>
            <w:tcW w:w="806" w:type="pct"/>
            <w:noWrap/>
            <w:vAlign w:val="center"/>
            <w:hideMark/>
          </w:tcPr>
          <w:p w14:paraId="7D7C8179" w14:textId="77777777" w:rsidR="00003996" w:rsidRPr="00940337" w:rsidRDefault="04C4BB8B" w:rsidP="469479B5">
            <w:pPr>
              <w:spacing w:before="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2022</w:t>
            </w:r>
          </w:p>
        </w:tc>
        <w:tc>
          <w:tcPr>
            <w:tcW w:w="805" w:type="pct"/>
            <w:vAlign w:val="center"/>
          </w:tcPr>
          <w:p w14:paraId="2C8004C8" w14:textId="77777777" w:rsidR="00003996" w:rsidRPr="00940337" w:rsidRDefault="04C4BB8B" w:rsidP="469479B5">
            <w:pPr>
              <w:spacing w:before="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2023</w:t>
            </w:r>
          </w:p>
        </w:tc>
      </w:tr>
      <w:tr w:rsidR="000A0E0A" w:rsidRPr="002023AF" w14:paraId="10BFF6F3" w14:textId="77777777" w:rsidTr="000A0E0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40" w:type="pct"/>
            <w:noWrap/>
            <w:vAlign w:val="center"/>
            <w:hideMark/>
          </w:tcPr>
          <w:p w14:paraId="40F2EE9B" w14:textId="77777777" w:rsidR="00003996" w:rsidRPr="000A0E0A" w:rsidRDefault="04C4BB8B" w:rsidP="000A0E0A">
            <w:pPr>
              <w:spacing w:before="40" w:after="40"/>
              <w:jc w:val="center"/>
              <w:rPr>
                <w:rFonts w:eastAsia="Times New Roman" w:cs="Times New Roman"/>
                <w:b w:val="0"/>
                <w:bCs w:val="0"/>
                <w:color w:val="000000"/>
                <w:sz w:val="20"/>
                <w:szCs w:val="20"/>
                <w:lang w:eastAsia="lv-LV"/>
              </w:rPr>
            </w:pPr>
            <w:r w:rsidRPr="000A0E0A">
              <w:rPr>
                <w:rFonts w:eastAsia="Times New Roman" w:cs="Times New Roman"/>
                <w:b w:val="0"/>
                <w:bCs w:val="0"/>
                <w:color w:val="000000" w:themeColor="text1"/>
                <w:sz w:val="20"/>
                <w:szCs w:val="20"/>
                <w:lang w:eastAsia="lv-LV"/>
              </w:rPr>
              <w:t>2527,5</w:t>
            </w:r>
          </w:p>
        </w:tc>
        <w:tc>
          <w:tcPr>
            <w:tcW w:w="940" w:type="pct"/>
            <w:noWrap/>
            <w:vAlign w:val="center"/>
            <w:hideMark/>
          </w:tcPr>
          <w:p w14:paraId="42B89264" w14:textId="77777777"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2727,1</w:t>
            </w:r>
          </w:p>
        </w:tc>
        <w:tc>
          <w:tcPr>
            <w:tcW w:w="805" w:type="pct"/>
            <w:noWrap/>
            <w:vAlign w:val="center"/>
            <w:hideMark/>
          </w:tcPr>
          <w:p w14:paraId="3DD4D740" w14:textId="77777777"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2957,7</w:t>
            </w:r>
          </w:p>
        </w:tc>
        <w:tc>
          <w:tcPr>
            <w:tcW w:w="806" w:type="pct"/>
            <w:noWrap/>
            <w:vAlign w:val="center"/>
            <w:hideMark/>
          </w:tcPr>
          <w:p w14:paraId="295292AF" w14:textId="77777777"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2840,4</w:t>
            </w:r>
          </w:p>
        </w:tc>
        <w:tc>
          <w:tcPr>
            <w:tcW w:w="806" w:type="pct"/>
            <w:noWrap/>
            <w:vAlign w:val="center"/>
            <w:hideMark/>
          </w:tcPr>
          <w:p w14:paraId="5FD214A5" w14:textId="77777777"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3133,3</w:t>
            </w:r>
          </w:p>
        </w:tc>
        <w:tc>
          <w:tcPr>
            <w:tcW w:w="805" w:type="pct"/>
            <w:vAlign w:val="center"/>
          </w:tcPr>
          <w:p w14:paraId="4F6C81E4" w14:textId="4FD52709"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3858,1</w:t>
            </w:r>
          </w:p>
        </w:tc>
      </w:tr>
      <w:tr w:rsidR="000A0E0A" w:rsidRPr="002023AF" w14:paraId="6A2EBB54" w14:textId="77777777" w:rsidTr="000A0E0A">
        <w:trPr>
          <w:trHeight w:val="284"/>
        </w:trPr>
        <w:tc>
          <w:tcPr>
            <w:cnfStyle w:val="001000000000" w:firstRow="0" w:lastRow="0" w:firstColumn="1" w:lastColumn="0" w:oddVBand="0" w:evenVBand="0" w:oddHBand="0" w:evenHBand="0" w:firstRowFirstColumn="0" w:firstRowLastColumn="0" w:lastRowFirstColumn="0" w:lastRowLastColumn="0"/>
            <w:tcW w:w="840" w:type="pct"/>
            <w:noWrap/>
            <w:vAlign w:val="center"/>
            <w:hideMark/>
          </w:tcPr>
          <w:p w14:paraId="2F718A11" w14:textId="77777777" w:rsidR="00003996" w:rsidRPr="000A0E0A" w:rsidRDefault="04C4BB8B" w:rsidP="000A0E0A">
            <w:pPr>
              <w:spacing w:before="40" w:after="40"/>
              <w:jc w:val="center"/>
              <w:rPr>
                <w:rFonts w:eastAsia="Times New Roman" w:cs="Times New Roman"/>
                <w:b w:val="0"/>
                <w:bCs w:val="0"/>
                <w:color w:val="000000"/>
                <w:sz w:val="20"/>
                <w:szCs w:val="20"/>
                <w:lang w:eastAsia="lv-LV"/>
              </w:rPr>
            </w:pPr>
            <w:r w:rsidRPr="000A0E0A">
              <w:rPr>
                <w:rFonts w:eastAsia="Times New Roman" w:cs="Times New Roman"/>
                <w:b w:val="0"/>
                <w:bCs w:val="0"/>
                <w:color w:val="000000" w:themeColor="text1"/>
                <w:sz w:val="20"/>
                <w:szCs w:val="20"/>
                <w:lang w:eastAsia="lv-LV"/>
              </w:rPr>
              <w:t>2543,2</w:t>
            </w:r>
          </w:p>
        </w:tc>
        <w:tc>
          <w:tcPr>
            <w:tcW w:w="940" w:type="pct"/>
            <w:noWrap/>
            <w:vAlign w:val="center"/>
            <w:hideMark/>
          </w:tcPr>
          <w:p w14:paraId="31CA7416" w14:textId="77777777" w:rsidR="00003996" w:rsidRPr="00940337" w:rsidRDefault="04C4BB8B" w:rsidP="000A0E0A">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2795,0</w:t>
            </w:r>
          </w:p>
        </w:tc>
        <w:tc>
          <w:tcPr>
            <w:tcW w:w="805" w:type="pct"/>
            <w:noWrap/>
            <w:vAlign w:val="center"/>
            <w:hideMark/>
          </w:tcPr>
          <w:p w14:paraId="3ED43587" w14:textId="77777777" w:rsidR="00003996" w:rsidRPr="00940337" w:rsidRDefault="04C4BB8B" w:rsidP="000A0E0A">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2815,9</w:t>
            </w:r>
          </w:p>
        </w:tc>
        <w:tc>
          <w:tcPr>
            <w:tcW w:w="806" w:type="pct"/>
            <w:noWrap/>
            <w:vAlign w:val="center"/>
            <w:hideMark/>
          </w:tcPr>
          <w:p w14:paraId="6E164518" w14:textId="77777777" w:rsidR="00003996" w:rsidRPr="00940337" w:rsidRDefault="04C4BB8B" w:rsidP="000A0E0A">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3018,0</w:t>
            </w:r>
          </w:p>
        </w:tc>
        <w:tc>
          <w:tcPr>
            <w:tcW w:w="806" w:type="pct"/>
            <w:noWrap/>
            <w:vAlign w:val="center"/>
            <w:hideMark/>
          </w:tcPr>
          <w:p w14:paraId="6765ADBE" w14:textId="77777777" w:rsidR="00003996" w:rsidRPr="00940337" w:rsidRDefault="04C4BB8B" w:rsidP="000A0E0A">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3539,5</w:t>
            </w:r>
          </w:p>
        </w:tc>
        <w:tc>
          <w:tcPr>
            <w:tcW w:w="805" w:type="pct"/>
            <w:vAlign w:val="center"/>
          </w:tcPr>
          <w:p w14:paraId="6E3B0B55" w14:textId="04F0BCC3" w:rsidR="00003996" w:rsidRPr="00940337" w:rsidRDefault="04C4BB8B" w:rsidP="000A0E0A">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lv-LV"/>
              </w:rPr>
            </w:pPr>
            <w:r w:rsidRPr="00005705">
              <w:rPr>
                <w:rFonts w:eastAsia="Times New Roman" w:cs="Times New Roman"/>
                <w:color w:val="000000" w:themeColor="text1"/>
                <w:sz w:val="20"/>
                <w:szCs w:val="20"/>
                <w:lang w:eastAsia="lv-LV"/>
              </w:rPr>
              <w:t>3883,6</w:t>
            </w:r>
          </w:p>
        </w:tc>
      </w:tr>
      <w:tr w:rsidR="000A0E0A" w:rsidRPr="002023AF" w14:paraId="6FC8150D" w14:textId="77777777" w:rsidTr="000A0E0A">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840" w:type="pct"/>
            <w:noWrap/>
            <w:vAlign w:val="center"/>
            <w:hideMark/>
          </w:tcPr>
          <w:p w14:paraId="1DD584AC" w14:textId="77777777" w:rsidR="00003996" w:rsidRPr="000A0E0A" w:rsidRDefault="04C4BB8B" w:rsidP="000A0E0A">
            <w:pPr>
              <w:spacing w:before="40" w:after="40"/>
              <w:jc w:val="center"/>
              <w:rPr>
                <w:rFonts w:eastAsia="Times New Roman" w:cs="Times New Roman"/>
                <w:b w:val="0"/>
                <w:bCs w:val="0"/>
                <w:i/>
                <w:iCs/>
                <w:color w:val="000000"/>
                <w:sz w:val="20"/>
                <w:szCs w:val="20"/>
                <w:lang w:eastAsia="lv-LV"/>
              </w:rPr>
            </w:pPr>
            <w:r w:rsidRPr="000A0E0A">
              <w:rPr>
                <w:rFonts w:eastAsia="Times New Roman" w:cs="Times New Roman"/>
                <w:b w:val="0"/>
                <w:bCs w:val="0"/>
                <w:i/>
                <w:iCs/>
                <w:color w:val="000000" w:themeColor="text1"/>
                <w:sz w:val="20"/>
                <w:szCs w:val="20"/>
                <w:lang w:eastAsia="lv-LV"/>
              </w:rPr>
              <w:t>0,6%</w:t>
            </w:r>
          </w:p>
        </w:tc>
        <w:tc>
          <w:tcPr>
            <w:tcW w:w="940" w:type="pct"/>
            <w:noWrap/>
            <w:vAlign w:val="center"/>
            <w:hideMark/>
          </w:tcPr>
          <w:p w14:paraId="234F7754" w14:textId="77777777"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2,5%</w:t>
            </w:r>
          </w:p>
        </w:tc>
        <w:tc>
          <w:tcPr>
            <w:tcW w:w="805" w:type="pct"/>
            <w:noWrap/>
            <w:vAlign w:val="center"/>
            <w:hideMark/>
          </w:tcPr>
          <w:p w14:paraId="3AA197E0" w14:textId="77777777"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-4,8%</w:t>
            </w:r>
          </w:p>
        </w:tc>
        <w:tc>
          <w:tcPr>
            <w:tcW w:w="806" w:type="pct"/>
            <w:noWrap/>
            <w:vAlign w:val="center"/>
            <w:hideMark/>
          </w:tcPr>
          <w:p w14:paraId="644C355A" w14:textId="77777777"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6,3%</w:t>
            </w:r>
          </w:p>
        </w:tc>
        <w:tc>
          <w:tcPr>
            <w:tcW w:w="806" w:type="pct"/>
            <w:noWrap/>
            <w:vAlign w:val="center"/>
            <w:hideMark/>
          </w:tcPr>
          <w:p w14:paraId="5AA7BAC0" w14:textId="77777777"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13,0%</w:t>
            </w:r>
          </w:p>
        </w:tc>
        <w:tc>
          <w:tcPr>
            <w:tcW w:w="805" w:type="pct"/>
            <w:vAlign w:val="center"/>
          </w:tcPr>
          <w:p w14:paraId="6FB437A8" w14:textId="77777777" w:rsidR="00003996" w:rsidRPr="00940337" w:rsidRDefault="04C4BB8B" w:rsidP="000A0E0A">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sz w:val="20"/>
                <w:szCs w:val="20"/>
                <w:lang w:eastAsia="lv-LV"/>
              </w:rPr>
            </w:pPr>
            <w:r w:rsidRPr="00005705">
              <w:rPr>
                <w:rFonts w:eastAsia="Times New Roman" w:cs="Times New Roman"/>
                <w:i/>
                <w:iCs/>
                <w:color w:val="000000" w:themeColor="text1"/>
                <w:sz w:val="20"/>
                <w:szCs w:val="20"/>
                <w:lang w:eastAsia="lv-LV"/>
              </w:rPr>
              <w:t>0,7%</w:t>
            </w:r>
          </w:p>
        </w:tc>
      </w:tr>
    </w:tbl>
    <w:p w14:paraId="68C41142" w14:textId="77777777" w:rsidR="00B17A1D" w:rsidRPr="000A0E0A" w:rsidRDefault="00B17A1D" w:rsidP="000A0E0A">
      <w:pPr>
        <w:spacing w:after="0" w:line="240" w:lineRule="auto"/>
        <w:ind w:firstLine="709"/>
        <w:jc w:val="both"/>
        <w:rPr>
          <w:rFonts w:ascii="Times New Roman" w:hAnsi="Times New Roman" w:cs="Times New Roman"/>
          <w:sz w:val="14"/>
          <w:szCs w:val="14"/>
          <w:lang w:eastAsia="lv-LV"/>
        </w:rPr>
      </w:pPr>
    </w:p>
    <w:p w14:paraId="1A5B3DE1" w14:textId="6B13918F" w:rsidR="00F12A45" w:rsidRPr="002023AF" w:rsidRDefault="00F12A45" w:rsidP="0004033A">
      <w:pPr>
        <w:spacing w:before="120" w:after="100" w:afterAutospacing="1" w:line="240" w:lineRule="auto"/>
        <w:ind w:firstLine="709"/>
        <w:jc w:val="both"/>
        <w:rPr>
          <w:rFonts w:ascii="Times New Roman" w:hAnsi="Times New Roman" w:cs="Times New Roman"/>
          <w:b/>
          <w:bCs/>
          <w:sz w:val="24"/>
          <w:szCs w:val="24"/>
          <w:lang w:eastAsia="lv-LV"/>
        </w:rPr>
      </w:pPr>
      <w:r w:rsidRPr="002023AF">
        <w:rPr>
          <w:rFonts w:ascii="Times New Roman" w:hAnsi="Times New Roman" w:cs="Times New Roman"/>
          <w:sz w:val="24"/>
          <w:szCs w:val="24"/>
          <w:lang w:eastAsia="lv-LV"/>
        </w:rPr>
        <w:t xml:space="preserve">Ņemot vērā sociālās apdrošināšanas iemaksu </w:t>
      </w:r>
      <w:r w:rsidR="00AB086E" w:rsidRPr="002023AF">
        <w:rPr>
          <w:rFonts w:ascii="Times New Roman" w:hAnsi="Times New Roman" w:cs="Times New Roman"/>
          <w:sz w:val="24"/>
          <w:szCs w:val="24"/>
          <w:lang w:eastAsia="lv-LV"/>
        </w:rPr>
        <w:t xml:space="preserve">un izdevumu </w:t>
      </w:r>
      <w:r w:rsidRPr="002023AF">
        <w:rPr>
          <w:rFonts w:ascii="Times New Roman" w:hAnsi="Times New Roman" w:cs="Times New Roman"/>
          <w:sz w:val="24"/>
          <w:szCs w:val="24"/>
          <w:lang w:eastAsia="lv-LV"/>
        </w:rPr>
        <w:t>datus, šajā deklarācijā risks tiek uzskatīts par simetrisku</w:t>
      </w:r>
      <w:r w:rsidR="00AE5FC2" w:rsidRPr="002023AF">
        <w:rPr>
          <w:rFonts w:ascii="Times New Roman" w:hAnsi="Times New Roman" w:cs="Times New Roman"/>
          <w:sz w:val="24"/>
          <w:szCs w:val="24"/>
          <w:lang w:eastAsia="lv-LV"/>
        </w:rPr>
        <w:t xml:space="preserve"> </w:t>
      </w:r>
      <w:r w:rsidR="00AE5FC2" w:rsidRPr="002023AF">
        <w:rPr>
          <w:rFonts w:ascii="Times New Roman" w:eastAsiaTheme="minorHAnsi" w:hAnsi="Times New Roman" w:cs="Times New Roman"/>
          <w:sz w:val="24"/>
        </w:rPr>
        <w:t xml:space="preserve">un </w:t>
      </w:r>
      <w:r w:rsidR="00AE5FC2" w:rsidRPr="002023AF">
        <w:rPr>
          <w:rFonts w:ascii="Times New Roman" w:eastAsiaTheme="minorHAnsi" w:hAnsi="Times New Roman" w:cs="Times New Roman"/>
          <w:b/>
          <w:bCs/>
          <w:sz w:val="24"/>
          <w:szCs w:val="20"/>
        </w:rPr>
        <w:t>fiskālā nodrošinājuma rezerve šim riskam netiek veidota</w:t>
      </w:r>
      <w:r w:rsidRPr="002023AF">
        <w:rPr>
          <w:rFonts w:ascii="Times New Roman" w:hAnsi="Times New Roman" w:cs="Times New Roman"/>
          <w:b/>
          <w:bCs/>
          <w:sz w:val="24"/>
          <w:szCs w:val="24"/>
          <w:lang w:eastAsia="lv-LV"/>
        </w:rPr>
        <w:t>.</w:t>
      </w:r>
    </w:p>
    <w:p w14:paraId="7AFD72E4" w14:textId="77777777" w:rsidR="00822D84" w:rsidRPr="002023AF" w:rsidRDefault="00822D84" w:rsidP="009A521C">
      <w:pPr>
        <w:pStyle w:val="Heading2"/>
        <w:numPr>
          <w:ilvl w:val="1"/>
          <w:numId w:val="4"/>
        </w:numPr>
        <w:tabs>
          <w:tab w:val="left" w:pos="3261"/>
          <w:tab w:val="left" w:pos="5103"/>
          <w:tab w:val="left" w:pos="5245"/>
        </w:tabs>
        <w:spacing w:before="120" w:after="120" w:line="240" w:lineRule="auto"/>
        <w:ind w:left="567" w:hanging="555"/>
        <w:jc w:val="center"/>
        <w:rPr>
          <w:rFonts w:ascii="Times New Roman" w:hAnsi="Times New Roman" w:cs="Times New Roman"/>
          <w:color w:val="auto"/>
          <w:sz w:val="24"/>
          <w:szCs w:val="24"/>
        </w:rPr>
      </w:pPr>
      <w:bookmarkStart w:id="65" w:name="_Toc405371079"/>
      <w:bookmarkStart w:id="66" w:name="_Toc536779064"/>
      <w:bookmarkStart w:id="67" w:name="_Toc173768709"/>
      <w:r w:rsidRPr="002023AF">
        <w:rPr>
          <w:rFonts w:ascii="Times New Roman" w:hAnsi="Times New Roman" w:cs="Times New Roman"/>
          <w:color w:val="auto"/>
          <w:sz w:val="24"/>
          <w:szCs w:val="24"/>
        </w:rPr>
        <w:t>Kārtējo maksājumu Eiropas Savienības budžetā un starptautiskai sadarbībai pieaugums</w:t>
      </w:r>
      <w:bookmarkEnd w:id="65"/>
      <w:bookmarkEnd w:id="66"/>
      <w:bookmarkEnd w:id="67"/>
    </w:p>
    <w:p w14:paraId="682D8D16" w14:textId="5F28477B" w:rsidR="00A93036" w:rsidRDefault="00A93036" w:rsidP="00A93036">
      <w:pPr>
        <w:spacing w:after="0" w:line="240" w:lineRule="auto"/>
        <w:ind w:firstLine="720"/>
        <w:jc w:val="both"/>
        <w:rPr>
          <w:rFonts w:ascii="Times New Roman" w:hAnsi="Times New Roman"/>
          <w:sz w:val="24"/>
          <w:szCs w:val="24"/>
        </w:rPr>
      </w:pPr>
      <w:r w:rsidRPr="002023AF">
        <w:rPr>
          <w:rFonts w:ascii="Times New Roman" w:hAnsi="Times New Roman"/>
          <w:sz w:val="24"/>
          <w:szCs w:val="24"/>
        </w:rPr>
        <w:t xml:space="preserve">Fiskālais risks iestājas gadījumā, ja kārtējo maksājumu ES budžetā nodrošināšanai ir nepieciešams veikt apropriācijas palielināšanu, kā rezultātā rodas negatīva ietekme uz vispārējās valdības budžeta bilanci. Savukārt, ja notiek apropriācijas samazināšana, tad </w:t>
      </w:r>
      <w:r w:rsidR="009D6109" w:rsidRPr="002023AF">
        <w:rPr>
          <w:rFonts w:ascii="Times New Roman" w:hAnsi="Times New Roman"/>
          <w:sz w:val="24"/>
          <w:szCs w:val="24"/>
        </w:rPr>
        <w:t xml:space="preserve">tai </w:t>
      </w:r>
      <w:r w:rsidRPr="002023AF">
        <w:rPr>
          <w:rFonts w:ascii="Times New Roman" w:hAnsi="Times New Roman"/>
          <w:sz w:val="24"/>
          <w:szCs w:val="24"/>
        </w:rPr>
        <w:t xml:space="preserve">ir pozitīva ietekme uz vispārējās valdības budžeta bilanci. </w:t>
      </w:r>
    </w:p>
    <w:p w14:paraId="7C997E28" w14:textId="77777777" w:rsidR="000A0E0A" w:rsidRDefault="000A0E0A" w:rsidP="00A93036">
      <w:pPr>
        <w:spacing w:after="0" w:line="240" w:lineRule="auto"/>
        <w:ind w:firstLine="720"/>
        <w:jc w:val="both"/>
        <w:rPr>
          <w:rFonts w:ascii="Times New Roman" w:hAnsi="Times New Roman"/>
          <w:sz w:val="24"/>
          <w:szCs w:val="24"/>
        </w:rPr>
      </w:pPr>
    </w:p>
    <w:p w14:paraId="6A645C97" w14:textId="77777777" w:rsidR="000A0E0A" w:rsidRPr="002023AF" w:rsidRDefault="000A0E0A" w:rsidP="00A93036">
      <w:pPr>
        <w:spacing w:after="0" w:line="240" w:lineRule="auto"/>
        <w:ind w:firstLine="720"/>
        <w:jc w:val="both"/>
        <w:rPr>
          <w:rFonts w:ascii="Times New Roman" w:hAnsi="Times New Roman"/>
          <w:sz w:val="24"/>
          <w:szCs w:val="24"/>
        </w:rPr>
      </w:pPr>
    </w:p>
    <w:p w14:paraId="368A735D" w14:textId="77777777" w:rsidR="00A93036" w:rsidRPr="002023AF" w:rsidRDefault="00A93036" w:rsidP="00A93036">
      <w:pPr>
        <w:spacing w:after="0" w:line="240" w:lineRule="auto"/>
        <w:ind w:firstLine="720"/>
        <w:jc w:val="both"/>
        <w:rPr>
          <w:rFonts w:ascii="Times New Roman" w:hAnsi="Times New Roman"/>
          <w:sz w:val="24"/>
          <w:szCs w:val="24"/>
        </w:rPr>
      </w:pPr>
      <w:r w:rsidRPr="002023AF">
        <w:rPr>
          <w:rFonts w:ascii="Times New Roman" w:hAnsi="Times New Roman"/>
          <w:sz w:val="24"/>
          <w:szCs w:val="24"/>
        </w:rPr>
        <w:lastRenderedPageBreak/>
        <w:t>Iemaksu ES budžetā apmēru ietekmē šādi faktori:</w:t>
      </w:r>
    </w:p>
    <w:p w14:paraId="78787F9D" w14:textId="461A03C5" w:rsidR="00A93036" w:rsidRPr="002023AF" w:rsidRDefault="00A93036" w:rsidP="00A93036">
      <w:pPr>
        <w:pStyle w:val="ListParagraph"/>
        <w:numPr>
          <w:ilvl w:val="0"/>
          <w:numId w:val="2"/>
        </w:numPr>
        <w:ind w:left="709"/>
        <w:rPr>
          <w:rFonts w:ascii="Times New Roman" w:hAnsi="Times New Roman"/>
          <w:sz w:val="24"/>
          <w:szCs w:val="24"/>
        </w:rPr>
      </w:pPr>
      <w:r w:rsidRPr="002023AF">
        <w:rPr>
          <w:rFonts w:ascii="Times New Roman" w:hAnsi="Times New Roman"/>
          <w:sz w:val="24"/>
          <w:szCs w:val="24"/>
        </w:rPr>
        <w:t>ES budžeta kopapjoms, kas nosaka izdevumu apmēru</w:t>
      </w:r>
      <w:r w:rsidR="00604F97" w:rsidRPr="002023AF">
        <w:rPr>
          <w:rFonts w:ascii="Times New Roman" w:hAnsi="Times New Roman"/>
          <w:sz w:val="24"/>
          <w:szCs w:val="24"/>
        </w:rPr>
        <w:t xml:space="preserve">, </w:t>
      </w:r>
      <w:r w:rsidRPr="002023AF">
        <w:rPr>
          <w:rFonts w:ascii="Times New Roman" w:hAnsi="Times New Roman"/>
          <w:sz w:val="24"/>
          <w:szCs w:val="24"/>
        </w:rPr>
        <w:t>un ES budžeta grozījumi, ar kuru palīdzību ES budžeta kopapjoms var tikt mainīts. Ja ES budžeta izdevumi pieaug, iemaksas ES budžetā arī palielinās un otrādi;</w:t>
      </w:r>
    </w:p>
    <w:p w14:paraId="41C49927" w14:textId="77777777" w:rsidR="00A93036" w:rsidRPr="002023AF" w:rsidRDefault="00A93036" w:rsidP="00A93036">
      <w:pPr>
        <w:pStyle w:val="ListParagraph"/>
        <w:numPr>
          <w:ilvl w:val="0"/>
          <w:numId w:val="2"/>
        </w:numPr>
        <w:ind w:left="709"/>
        <w:rPr>
          <w:rFonts w:ascii="Times New Roman" w:hAnsi="Times New Roman"/>
          <w:sz w:val="24"/>
          <w:szCs w:val="24"/>
        </w:rPr>
      </w:pPr>
      <w:r w:rsidRPr="002023AF">
        <w:rPr>
          <w:rFonts w:ascii="Times New Roman" w:hAnsi="Times New Roman"/>
          <w:sz w:val="24"/>
          <w:szCs w:val="24"/>
        </w:rPr>
        <w:t>ES budžeta grozījumu apstiprināšanas gaita. Ja ES budžeta grozījumi tiek apstiprināti tekošā gada beigās, tie var faktiski (pēc naudas plūsmas) ietekmēt nākamā gada maksājumus ES budžetā;</w:t>
      </w:r>
    </w:p>
    <w:p w14:paraId="2E345565" w14:textId="334CD982" w:rsidR="00A93036" w:rsidRPr="002023AF" w:rsidRDefault="00A93036" w:rsidP="00CA6102">
      <w:pPr>
        <w:pStyle w:val="ListParagraph"/>
        <w:numPr>
          <w:ilvl w:val="0"/>
          <w:numId w:val="2"/>
        </w:numPr>
        <w:ind w:left="709"/>
        <w:rPr>
          <w:rFonts w:ascii="Times New Roman" w:hAnsi="Times New Roman"/>
          <w:sz w:val="24"/>
          <w:szCs w:val="24"/>
        </w:rPr>
      </w:pPr>
      <w:r w:rsidRPr="002023AF">
        <w:rPr>
          <w:rFonts w:ascii="Times New Roman" w:hAnsi="Times New Roman"/>
          <w:sz w:val="24"/>
          <w:szCs w:val="24"/>
        </w:rPr>
        <w:t xml:space="preserve">Latvijas </w:t>
      </w:r>
      <w:r w:rsidR="00CA6102" w:rsidRPr="002023AF">
        <w:rPr>
          <w:rFonts w:ascii="Times New Roman" w:hAnsi="Times New Roman"/>
          <w:sz w:val="24"/>
          <w:szCs w:val="24"/>
        </w:rPr>
        <w:t xml:space="preserve">un citu ES dalībvalstu </w:t>
      </w:r>
      <w:r w:rsidRPr="002023AF">
        <w:rPr>
          <w:rFonts w:ascii="Times New Roman" w:hAnsi="Times New Roman"/>
          <w:sz w:val="24"/>
          <w:szCs w:val="24"/>
        </w:rPr>
        <w:t xml:space="preserve">izaugsmes </w:t>
      </w:r>
      <w:r w:rsidR="00604F97" w:rsidRPr="002023AF">
        <w:rPr>
          <w:rFonts w:ascii="Times New Roman" w:hAnsi="Times New Roman"/>
          <w:sz w:val="24"/>
          <w:szCs w:val="24"/>
        </w:rPr>
        <w:t xml:space="preserve">un citi ekonomiskie </w:t>
      </w:r>
      <w:r w:rsidRPr="002023AF">
        <w:rPr>
          <w:rFonts w:ascii="Times New Roman" w:hAnsi="Times New Roman"/>
          <w:sz w:val="24"/>
          <w:szCs w:val="24"/>
        </w:rPr>
        <w:t xml:space="preserve">rādītāji un to izmaiņas, ņemot vērā, ka ES izdevumus dalībvalstis finansē </w:t>
      </w:r>
      <w:r w:rsidR="001A5806" w:rsidRPr="002023AF">
        <w:rPr>
          <w:rFonts w:ascii="Times New Roman" w:hAnsi="Times New Roman"/>
          <w:sz w:val="24"/>
          <w:szCs w:val="24"/>
        </w:rPr>
        <w:t xml:space="preserve">galvenokārt </w:t>
      </w:r>
      <w:r w:rsidRPr="002023AF">
        <w:rPr>
          <w:rFonts w:ascii="Times New Roman" w:hAnsi="Times New Roman"/>
          <w:sz w:val="24"/>
          <w:szCs w:val="24"/>
        </w:rPr>
        <w:t>proporcionāli to labklājības līmenim</w:t>
      </w:r>
      <w:r w:rsidR="00CA6102" w:rsidRPr="002023AF">
        <w:rPr>
          <w:rFonts w:ascii="Times New Roman" w:hAnsi="Times New Roman"/>
          <w:sz w:val="24"/>
          <w:szCs w:val="24"/>
        </w:rPr>
        <w:t>. Pašu resursu bāzes, kas ir pamats, lai aprēķinātu dalībvalstu iemaksas ES budžetā, reizi gadā tiek pārskatītas un atjaunotas, pielāgojot tās jaunākajām ekonomikas prognozēm. Vienlaikus jāņem vērā, ka</w:t>
      </w:r>
      <w:r w:rsidR="00F64903" w:rsidRPr="002023AF">
        <w:rPr>
          <w:rFonts w:ascii="Times New Roman" w:hAnsi="Times New Roman"/>
          <w:sz w:val="24"/>
          <w:szCs w:val="24"/>
        </w:rPr>
        <w:t xml:space="preserve"> </w:t>
      </w:r>
      <w:r w:rsidR="00CA6102" w:rsidRPr="002023AF">
        <w:rPr>
          <w:rFonts w:ascii="Times New Roman" w:hAnsi="Times New Roman"/>
          <w:sz w:val="24"/>
          <w:szCs w:val="24"/>
        </w:rPr>
        <w:t>TPR apmērs atkarīgs no faktiski iekasētiem līdzekļiem;</w:t>
      </w:r>
    </w:p>
    <w:p w14:paraId="28BCD092" w14:textId="113A219C" w:rsidR="00A93036" w:rsidRPr="002023AF" w:rsidRDefault="00A93036" w:rsidP="00A93036">
      <w:pPr>
        <w:pStyle w:val="ListParagraph"/>
        <w:numPr>
          <w:ilvl w:val="0"/>
          <w:numId w:val="2"/>
        </w:numPr>
        <w:ind w:left="709"/>
        <w:rPr>
          <w:rFonts w:ascii="Times New Roman" w:hAnsi="Times New Roman"/>
          <w:sz w:val="24"/>
          <w:szCs w:val="24"/>
        </w:rPr>
      </w:pPr>
      <w:r w:rsidRPr="002023AF">
        <w:rPr>
          <w:rFonts w:ascii="Times New Roman" w:hAnsi="Times New Roman"/>
          <w:sz w:val="24"/>
          <w:szCs w:val="24"/>
        </w:rPr>
        <w:t xml:space="preserve">citu ES budžeta ieņēmumu apmērs (iekasētās soda naudas, kavējumu procenti, iepriekšējā gada ES budžeta izpildes pārpalikums u.tml.), jo ES budžets tiek finansēts </w:t>
      </w:r>
      <w:r w:rsidR="001A5806" w:rsidRPr="002023AF">
        <w:rPr>
          <w:rFonts w:ascii="Times New Roman" w:hAnsi="Times New Roman"/>
          <w:sz w:val="24"/>
          <w:szCs w:val="24"/>
        </w:rPr>
        <w:t>ne tikai</w:t>
      </w:r>
      <w:r w:rsidRPr="002023AF">
        <w:rPr>
          <w:rFonts w:ascii="Times New Roman" w:hAnsi="Times New Roman"/>
          <w:sz w:val="24"/>
          <w:szCs w:val="24"/>
        </w:rPr>
        <w:t xml:space="preserve"> ar dalībvalstu iemaksām. Ja citi ES budžeta ieņēmumi pieaug, iemaksas ES budžetā samazinās;</w:t>
      </w:r>
    </w:p>
    <w:p w14:paraId="6A9B4B28" w14:textId="3A2DA0B2" w:rsidR="0092276B" w:rsidRPr="002023AF" w:rsidRDefault="00A93036" w:rsidP="0092276B">
      <w:pPr>
        <w:pStyle w:val="ListParagraph"/>
        <w:numPr>
          <w:ilvl w:val="0"/>
          <w:numId w:val="2"/>
        </w:numPr>
        <w:ind w:left="709"/>
        <w:rPr>
          <w:rFonts w:ascii="Times New Roman" w:hAnsi="Times New Roman"/>
          <w:sz w:val="24"/>
          <w:szCs w:val="24"/>
        </w:rPr>
      </w:pPr>
      <w:r w:rsidRPr="002023AF">
        <w:rPr>
          <w:rFonts w:ascii="Times New Roman" w:hAnsi="Times New Roman"/>
          <w:sz w:val="24"/>
          <w:szCs w:val="24"/>
        </w:rPr>
        <w:t>korekcijas maksājuma apmērs, kas tiek veikts, balstoties uz faktiskajiem PVN un NKI bāzes apjomiem par iepriekšējiem saimnieciskajiem gadiem. Tam var būt gan iemaksas samazinoša, gan iemaksas palielinoša ietekme atkarībā no tā, kāda ir faktisko un prognozēto PVN un NKI bā</w:t>
      </w:r>
      <w:r w:rsidR="00CA6102" w:rsidRPr="002023AF">
        <w:rPr>
          <w:rFonts w:ascii="Times New Roman" w:hAnsi="Times New Roman"/>
          <w:sz w:val="24"/>
          <w:szCs w:val="24"/>
        </w:rPr>
        <w:t>z</w:t>
      </w:r>
      <w:r w:rsidRPr="002023AF">
        <w:rPr>
          <w:rFonts w:ascii="Times New Roman" w:hAnsi="Times New Roman"/>
          <w:sz w:val="24"/>
          <w:szCs w:val="24"/>
        </w:rPr>
        <w:t>u atšķirība</w:t>
      </w:r>
      <w:r w:rsidR="00365894" w:rsidRPr="002023AF">
        <w:rPr>
          <w:rFonts w:ascii="Times New Roman" w:hAnsi="Times New Roman"/>
          <w:sz w:val="24"/>
          <w:szCs w:val="24"/>
        </w:rPr>
        <w:t>;</w:t>
      </w:r>
    </w:p>
    <w:p w14:paraId="673042A9" w14:textId="77777777" w:rsidR="00365894" w:rsidRPr="002023AF" w:rsidRDefault="00365894" w:rsidP="00365894">
      <w:pPr>
        <w:pStyle w:val="ListParagraph"/>
        <w:numPr>
          <w:ilvl w:val="0"/>
          <w:numId w:val="2"/>
        </w:numPr>
        <w:ind w:left="709"/>
        <w:rPr>
          <w:rFonts w:ascii="Times New Roman" w:hAnsi="Times New Roman"/>
          <w:sz w:val="24"/>
          <w:szCs w:val="24"/>
        </w:rPr>
      </w:pPr>
      <w:r w:rsidRPr="002023AF">
        <w:rPr>
          <w:rFonts w:ascii="Times New Roman" w:hAnsi="Times New Roman"/>
          <w:sz w:val="24"/>
          <w:szCs w:val="24"/>
        </w:rPr>
        <w:t>soda procentu maksājumi par pašu resursiem, kas darīti pieejami ES budžetam ar kavējumiem. Potenciālos soda procentu maksājumus nav iespējams paredzēt uz priekšu un priekšlaicīgi iestrādāt iemaksu prognozēs, tāpēc tiem ir tieša un palielinoša ietekme uz kārtējiem maksājumiem ES budžetā;</w:t>
      </w:r>
    </w:p>
    <w:p w14:paraId="40A6D723" w14:textId="76BDE492" w:rsidR="00365894" w:rsidRPr="002023AF" w:rsidRDefault="00365894" w:rsidP="00F56613">
      <w:pPr>
        <w:pStyle w:val="ListParagraph"/>
        <w:numPr>
          <w:ilvl w:val="0"/>
          <w:numId w:val="2"/>
        </w:numPr>
        <w:ind w:left="709"/>
        <w:rPr>
          <w:rFonts w:ascii="Times New Roman" w:eastAsiaTheme="minorHAnsi" w:hAnsi="Times New Roman"/>
        </w:rPr>
      </w:pPr>
      <w:r w:rsidRPr="002023AF">
        <w:rPr>
          <w:rFonts w:ascii="Times New Roman" w:hAnsi="Times New Roman"/>
          <w:sz w:val="24"/>
          <w:szCs w:val="24"/>
        </w:rPr>
        <w:t>nestandarta TPR maksājumi saistībā ar atklātiem pārkāpumiem un juridiskām sekām, kas izriet no tiesvedībām starp dalībvalstīm un ES institūcijām. Līdzīgi kā soda procentu maksājumus arī šāda veida maksājumus nav iespējams iepriekš paredzēt, tāpēc tiem ir tieša un palielinoša ietekme uz kārtējiem maksājumiem ES budžetā.</w:t>
      </w:r>
    </w:p>
    <w:p w14:paraId="56E907D5" w14:textId="36AF4747" w:rsidR="00A93036" w:rsidRDefault="3FBD02A3" w:rsidP="469479B5">
      <w:pPr>
        <w:spacing w:before="240" w:line="240" w:lineRule="auto"/>
        <w:ind w:firstLine="709"/>
        <w:jc w:val="both"/>
        <w:rPr>
          <w:rFonts w:ascii="Times New Roman" w:hAnsi="Times New Roman"/>
          <w:b/>
          <w:bCs/>
          <w:sz w:val="24"/>
          <w:szCs w:val="24"/>
        </w:rPr>
      </w:pPr>
      <w:r w:rsidRPr="469479B5">
        <w:rPr>
          <w:rFonts w:ascii="Times New Roman" w:hAnsi="Times New Roman"/>
          <w:sz w:val="24"/>
          <w:szCs w:val="24"/>
        </w:rPr>
        <w:t>Ņemot vērā iepriekš minētos faktorus, kas ietekmē kārtējos maksājumus ES budžetā, fiskālajam riskam ir jābūt simetriskam. Tomēr faktiskās novirzes, kas attēlotas tabulā Nr.2.5.1, norāda uz sistēmiska rakstura novirzēm, kas vairākus gadus pēc kārtas saglabā vienu noteiktu virzienu – laika periods no 2006. līdz 2010.</w:t>
      </w:r>
      <w:r w:rsidR="763F4075" w:rsidRPr="469479B5">
        <w:rPr>
          <w:rFonts w:ascii="Times New Roman" w:hAnsi="Times New Roman"/>
          <w:sz w:val="24"/>
          <w:szCs w:val="24"/>
        </w:rPr>
        <w:t xml:space="preserve"> </w:t>
      </w:r>
      <w:r w:rsidRPr="469479B5">
        <w:rPr>
          <w:rFonts w:ascii="Times New Roman" w:hAnsi="Times New Roman"/>
          <w:sz w:val="24"/>
          <w:szCs w:val="24"/>
        </w:rPr>
        <w:t>gadam raksturīgs ar zemāku faktisko izpildi pret plānu, savukārt laika periods no 2011.</w:t>
      </w:r>
      <w:r w:rsidR="5B4FFD57" w:rsidRPr="469479B5">
        <w:rPr>
          <w:rFonts w:ascii="Times New Roman" w:hAnsi="Times New Roman" w:cs="Times New Roman"/>
          <w:b/>
          <w:bCs/>
          <w:sz w:val="24"/>
          <w:szCs w:val="24"/>
        </w:rPr>
        <w:t xml:space="preserve"> </w:t>
      </w:r>
      <w:r w:rsidRPr="469479B5">
        <w:rPr>
          <w:rFonts w:ascii="Times New Roman" w:hAnsi="Times New Roman"/>
          <w:sz w:val="24"/>
          <w:szCs w:val="24"/>
        </w:rPr>
        <w:t>gada līdz 2014.</w:t>
      </w:r>
      <w:r w:rsidR="763F4075" w:rsidRPr="469479B5">
        <w:rPr>
          <w:rFonts w:ascii="Times New Roman" w:hAnsi="Times New Roman"/>
          <w:sz w:val="24"/>
          <w:szCs w:val="24"/>
        </w:rPr>
        <w:t xml:space="preserve"> </w:t>
      </w:r>
      <w:r w:rsidRPr="469479B5">
        <w:rPr>
          <w:rFonts w:ascii="Times New Roman" w:hAnsi="Times New Roman"/>
          <w:sz w:val="24"/>
          <w:szCs w:val="24"/>
        </w:rPr>
        <w:t>gadam iezīmē augstākus faktiskos izdevumus nekā tika iepriekš prognozēts. Turpretī laika periods no 2015.</w:t>
      </w:r>
      <w:r w:rsidR="645D2C92" w:rsidRPr="469479B5">
        <w:rPr>
          <w:rFonts w:ascii="Times New Roman" w:hAnsi="Times New Roman"/>
          <w:sz w:val="24"/>
          <w:szCs w:val="24"/>
        </w:rPr>
        <w:t xml:space="preserve"> </w:t>
      </w:r>
      <w:r w:rsidRPr="469479B5">
        <w:rPr>
          <w:rFonts w:ascii="Times New Roman" w:hAnsi="Times New Roman"/>
          <w:sz w:val="24"/>
          <w:szCs w:val="24"/>
        </w:rPr>
        <w:t>gada līdz 2018.</w:t>
      </w:r>
      <w:r w:rsidR="4F9CAB15" w:rsidRPr="469479B5">
        <w:rPr>
          <w:rFonts w:ascii="Times New Roman" w:hAnsi="Times New Roman"/>
          <w:sz w:val="24"/>
          <w:szCs w:val="24"/>
        </w:rPr>
        <w:t xml:space="preserve"> </w:t>
      </w:r>
      <w:r w:rsidRPr="469479B5">
        <w:rPr>
          <w:rFonts w:ascii="Times New Roman" w:hAnsi="Times New Roman"/>
          <w:sz w:val="24"/>
          <w:szCs w:val="24"/>
        </w:rPr>
        <w:t>gadam atkal ir bijis raksturīgs ar zemāku izdevumu apmēru nekā prognozēts. 2019.</w:t>
      </w:r>
      <w:r w:rsidR="2A01712F" w:rsidRPr="469479B5">
        <w:rPr>
          <w:rFonts w:ascii="Times New Roman" w:hAnsi="Times New Roman"/>
          <w:sz w:val="24"/>
          <w:szCs w:val="24"/>
        </w:rPr>
        <w:t xml:space="preserve"> </w:t>
      </w:r>
      <w:r w:rsidRPr="469479B5">
        <w:rPr>
          <w:rFonts w:ascii="Times New Roman" w:hAnsi="Times New Roman"/>
          <w:sz w:val="24"/>
          <w:szCs w:val="24"/>
        </w:rPr>
        <w:t xml:space="preserve">gada iemaksas atkal maina virzienu, proti, faktiskie izdevumi bija augstāki nekā sākotnēji tika prognozēts un tāda pati tendence saglabājās arī </w:t>
      </w:r>
      <w:r w:rsidR="1F7974A5" w:rsidRPr="469479B5">
        <w:rPr>
          <w:rFonts w:ascii="Times New Roman" w:hAnsi="Times New Roman"/>
          <w:sz w:val="24"/>
          <w:szCs w:val="24"/>
        </w:rPr>
        <w:t>2020., 2021.,</w:t>
      </w:r>
      <w:r w:rsidR="2361662A" w:rsidRPr="469479B5">
        <w:rPr>
          <w:rFonts w:ascii="Times New Roman" w:hAnsi="Times New Roman"/>
          <w:sz w:val="24"/>
          <w:szCs w:val="24"/>
        </w:rPr>
        <w:t xml:space="preserve"> </w:t>
      </w:r>
      <w:r w:rsidR="1F7974A5" w:rsidRPr="469479B5">
        <w:rPr>
          <w:rFonts w:ascii="Times New Roman" w:hAnsi="Times New Roman"/>
          <w:sz w:val="24"/>
          <w:szCs w:val="24"/>
        </w:rPr>
        <w:t>2022. un 2023.</w:t>
      </w:r>
      <w:r w:rsidR="16952208" w:rsidRPr="469479B5">
        <w:rPr>
          <w:rFonts w:ascii="Times New Roman" w:hAnsi="Times New Roman"/>
          <w:sz w:val="24"/>
          <w:szCs w:val="24"/>
        </w:rPr>
        <w:t xml:space="preserve"> </w:t>
      </w:r>
      <w:r w:rsidR="1F7974A5" w:rsidRPr="469479B5">
        <w:rPr>
          <w:rFonts w:ascii="Times New Roman" w:hAnsi="Times New Roman"/>
          <w:sz w:val="24"/>
          <w:szCs w:val="24"/>
        </w:rPr>
        <w:t>gadā.</w:t>
      </w:r>
      <w:r w:rsidR="6F654DAC" w:rsidRPr="469479B5">
        <w:rPr>
          <w:rFonts w:ascii="Times New Roman" w:hAnsi="Times New Roman"/>
          <w:sz w:val="24"/>
          <w:szCs w:val="24"/>
        </w:rPr>
        <w:t xml:space="preserve"> </w:t>
      </w:r>
      <w:r w:rsidR="58C4E7A5" w:rsidRPr="469479B5">
        <w:rPr>
          <w:rFonts w:ascii="Times New Roman" w:hAnsi="Times New Roman"/>
          <w:sz w:val="24"/>
          <w:szCs w:val="24"/>
        </w:rPr>
        <w:t>Tā kā iemaksu apmērs</w:t>
      </w:r>
      <w:r w:rsidR="74932440" w:rsidRPr="469479B5">
        <w:rPr>
          <w:rFonts w:ascii="Times New Roman" w:hAnsi="Times New Roman"/>
          <w:sz w:val="24"/>
          <w:szCs w:val="24"/>
        </w:rPr>
        <w:t>, galvenokārt,</w:t>
      </w:r>
      <w:r w:rsidR="58C4E7A5" w:rsidRPr="469479B5">
        <w:rPr>
          <w:rFonts w:ascii="Times New Roman" w:hAnsi="Times New Roman"/>
          <w:sz w:val="24"/>
          <w:szCs w:val="24"/>
        </w:rPr>
        <w:t xml:space="preserve"> ir saistīts ar IKP, pastāv korelācija starp novirzēm iemaksu apjomā un novirzēm IKP prognozēs. Var secināt, ka ekonomikas lejupslīdes gados pastāv tendence nenovērtēt ekonomikas sabremzēšanās tempu, bet ekonomikas augšupejas periodā nenovērtēt izaugsmes apmēru. Šie faktori daļēji skaidro sistēmiskā rakstura novirzes iemaksu apjomā. Vienlaicīgi, tie apstiprina pieņēmumu, ka ekonomikas cikla periodā fiskālais risks ir simetrisks. Līdz ar to tiek saglabāts pieņēmums, ka varbūtība kārtējiem maksājumiem</w:t>
      </w:r>
      <w:r w:rsidR="211B866D" w:rsidRPr="469479B5">
        <w:rPr>
          <w:rFonts w:ascii="Times New Roman" w:hAnsi="Times New Roman"/>
          <w:sz w:val="24"/>
          <w:szCs w:val="24"/>
        </w:rPr>
        <w:t xml:space="preserve"> ES budžetā</w:t>
      </w:r>
      <w:r w:rsidR="58C4E7A5" w:rsidRPr="469479B5">
        <w:rPr>
          <w:rFonts w:ascii="Times New Roman" w:hAnsi="Times New Roman"/>
          <w:sz w:val="24"/>
          <w:szCs w:val="24"/>
        </w:rPr>
        <w:t xml:space="preserve"> būt virs vai zem prognozētās vērtības, ir </w:t>
      </w:r>
      <w:r w:rsidR="6772E4AC" w:rsidRPr="469479B5">
        <w:rPr>
          <w:rFonts w:ascii="Times New Roman" w:hAnsi="Times New Roman"/>
          <w:sz w:val="24"/>
          <w:szCs w:val="24"/>
        </w:rPr>
        <w:t xml:space="preserve">apmēram </w:t>
      </w:r>
      <w:r w:rsidR="58C4E7A5" w:rsidRPr="469479B5">
        <w:rPr>
          <w:rFonts w:ascii="Times New Roman" w:hAnsi="Times New Roman"/>
          <w:sz w:val="24"/>
          <w:szCs w:val="24"/>
        </w:rPr>
        <w:t xml:space="preserve">50% un fiskālā ietekme ilgtermiņā ir tuva nullei. Līdz ar to fiskālais risks, kas attiecas uz kārtējiem maksājumiem ES budžetā, </w:t>
      </w:r>
      <w:r w:rsidR="58C4E7A5" w:rsidRPr="469479B5">
        <w:rPr>
          <w:rFonts w:ascii="Times New Roman" w:hAnsi="Times New Roman"/>
          <w:b/>
          <w:bCs/>
          <w:sz w:val="24"/>
          <w:szCs w:val="24"/>
        </w:rPr>
        <w:t xml:space="preserve">netiek </w:t>
      </w:r>
      <w:r w:rsidR="58C4E7A5" w:rsidRPr="469479B5">
        <w:rPr>
          <w:rFonts w:ascii="Times New Roman" w:hAnsi="Times New Roman" w:cs="Times New Roman"/>
          <w:b/>
          <w:bCs/>
          <w:sz w:val="24"/>
          <w:szCs w:val="24"/>
        </w:rPr>
        <w:t>ietverts fiskālā nodrošinājuma rezerves aprēķinā</w:t>
      </w:r>
      <w:r w:rsidR="58C4E7A5" w:rsidRPr="469479B5">
        <w:rPr>
          <w:rFonts w:ascii="Times New Roman" w:hAnsi="Times New Roman"/>
          <w:b/>
          <w:bCs/>
          <w:sz w:val="24"/>
          <w:szCs w:val="24"/>
        </w:rPr>
        <w:t>.</w:t>
      </w:r>
    </w:p>
    <w:p w14:paraId="05EC66A2" w14:textId="77777777" w:rsidR="000A0E0A" w:rsidRDefault="000A0E0A" w:rsidP="469479B5">
      <w:pPr>
        <w:spacing w:before="240" w:line="240" w:lineRule="auto"/>
        <w:ind w:firstLine="709"/>
        <w:jc w:val="both"/>
        <w:rPr>
          <w:rFonts w:ascii="Times New Roman" w:hAnsi="Times New Roman"/>
          <w:b/>
          <w:bCs/>
          <w:sz w:val="24"/>
          <w:szCs w:val="24"/>
        </w:rPr>
      </w:pPr>
    </w:p>
    <w:p w14:paraId="3D0FAA5E" w14:textId="77777777" w:rsidR="000A0E0A" w:rsidRDefault="000A0E0A" w:rsidP="469479B5">
      <w:pPr>
        <w:spacing w:before="240" w:line="240" w:lineRule="auto"/>
        <w:ind w:firstLine="709"/>
        <w:jc w:val="both"/>
        <w:rPr>
          <w:rFonts w:ascii="Times New Roman" w:hAnsi="Times New Roman"/>
          <w:b/>
          <w:bCs/>
          <w:sz w:val="24"/>
          <w:szCs w:val="24"/>
        </w:rPr>
      </w:pPr>
    </w:p>
    <w:p w14:paraId="4C271E5D" w14:textId="77777777" w:rsidR="000A0E0A" w:rsidRDefault="000A0E0A" w:rsidP="469479B5">
      <w:pPr>
        <w:spacing w:before="240" w:line="240" w:lineRule="auto"/>
        <w:ind w:firstLine="709"/>
        <w:jc w:val="both"/>
        <w:rPr>
          <w:rFonts w:ascii="Times New Roman" w:hAnsi="Times New Roman"/>
          <w:b/>
          <w:bCs/>
          <w:i/>
          <w:iCs/>
          <w:sz w:val="24"/>
          <w:szCs w:val="24"/>
        </w:rPr>
      </w:pPr>
    </w:p>
    <w:p w14:paraId="28C049CC" w14:textId="292ECE2C" w:rsidR="00A93036" w:rsidRDefault="69E75A04" w:rsidP="00940337">
      <w:pPr>
        <w:spacing w:before="240" w:line="240" w:lineRule="auto"/>
        <w:ind w:firstLine="709"/>
        <w:jc w:val="right"/>
        <w:rPr>
          <w:rFonts w:ascii="Times New Roman" w:hAnsi="Times New Roman"/>
          <w:b/>
          <w:bCs/>
          <w:i/>
          <w:iCs/>
          <w:sz w:val="24"/>
          <w:szCs w:val="24"/>
        </w:rPr>
      </w:pPr>
      <w:r w:rsidRPr="469479B5">
        <w:rPr>
          <w:rFonts w:ascii="Times New Roman" w:hAnsi="Times New Roman"/>
          <w:b/>
          <w:bCs/>
          <w:sz w:val="24"/>
          <w:szCs w:val="24"/>
        </w:rPr>
        <w:lastRenderedPageBreak/>
        <w:t>T</w:t>
      </w:r>
      <w:r w:rsidR="62921F11" w:rsidRPr="469479B5">
        <w:rPr>
          <w:rFonts w:ascii="Times New Roman" w:hAnsi="Times New Roman"/>
          <w:b/>
          <w:bCs/>
          <w:sz w:val="24"/>
          <w:szCs w:val="24"/>
        </w:rPr>
        <w:t>abula Nr.</w:t>
      </w:r>
      <w:r w:rsidR="43B306BB" w:rsidRPr="469479B5">
        <w:rPr>
          <w:rFonts w:ascii="Times New Roman" w:hAnsi="Times New Roman"/>
          <w:b/>
          <w:bCs/>
          <w:sz w:val="24"/>
          <w:szCs w:val="24"/>
        </w:rPr>
        <w:t>2.5.1</w:t>
      </w:r>
      <w:r w:rsidR="105B1F98" w:rsidRPr="469479B5">
        <w:rPr>
          <w:rFonts w:ascii="Times New Roman" w:hAnsi="Times New Roman"/>
          <w:b/>
          <w:bCs/>
          <w:sz w:val="24"/>
          <w:szCs w:val="24"/>
        </w:rPr>
        <w:t xml:space="preserve"> </w:t>
      </w:r>
      <w:r w:rsidR="62921F11" w:rsidRPr="469479B5">
        <w:rPr>
          <w:rFonts w:ascii="Times New Roman" w:hAnsi="Times New Roman"/>
          <w:b/>
          <w:bCs/>
          <w:sz w:val="24"/>
          <w:szCs w:val="24"/>
        </w:rPr>
        <w:t xml:space="preserve">Kārtējie maksājumi ES budžetā, milj. </w:t>
      </w:r>
      <w:proofErr w:type="spellStart"/>
      <w:r w:rsidR="62921F11" w:rsidRPr="469479B5">
        <w:rPr>
          <w:rFonts w:ascii="Times New Roman" w:hAnsi="Times New Roman"/>
          <w:b/>
          <w:bCs/>
          <w:i/>
          <w:iCs/>
          <w:sz w:val="24"/>
          <w:szCs w:val="24"/>
        </w:rPr>
        <w:t>euro</w:t>
      </w:r>
      <w:proofErr w:type="spellEnd"/>
    </w:p>
    <w:tbl>
      <w:tblPr>
        <w:tblStyle w:val="GridTable6Colorful-Accent11"/>
        <w:tblW w:w="5000" w:type="pct"/>
        <w:tblLook w:val="04A0" w:firstRow="1" w:lastRow="0" w:firstColumn="1" w:lastColumn="0" w:noHBand="0" w:noVBand="1"/>
      </w:tblPr>
      <w:tblGrid>
        <w:gridCol w:w="1409"/>
        <w:gridCol w:w="1691"/>
        <w:gridCol w:w="1691"/>
        <w:gridCol w:w="2973"/>
        <w:gridCol w:w="2034"/>
      </w:tblGrid>
      <w:tr w:rsidR="002023AF" w:rsidRPr="00B17A1D" w14:paraId="4075362A" w14:textId="77777777" w:rsidTr="469479B5">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719" w:type="pct"/>
            <w:noWrap/>
            <w:hideMark/>
          </w:tcPr>
          <w:p w14:paraId="47021EA9" w14:textId="77777777" w:rsidR="002023AF" w:rsidRPr="00940337" w:rsidRDefault="3FBD02A3" w:rsidP="469479B5">
            <w:pPr>
              <w:rPr>
                <w:rFonts w:eastAsia="Times New Roman" w:cs="Times New Roman"/>
                <w:color w:val="000000"/>
                <w:lang w:eastAsia="lv-LV"/>
              </w:rPr>
            </w:pPr>
            <w:r w:rsidRPr="00940337">
              <w:rPr>
                <w:rFonts w:eastAsia="Times New Roman" w:cs="Times New Roman"/>
                <w:color w:val="000000" w:themeColor="text1"/>
                <w:lang w:eastAsia="lv-LV"/>
              </w:rPr>
              <w:t> </w:t>
            </w:r>
          </w:p>
        </w:tc>
        <w:tc>
          <w:tcPr>
            <w:tcW w:w="863" w:type="pct"/>
            <w:noWrap/>
            <w:hideMark/>
          </w:tcPr>
          <w:p w14:paraId="375F210F" w14:textId="77777777" w:rsidR="002023AF" w:rsidRPr="00940337" w:rsidRDefault="3FBD02A3"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lang w:eastAsia="lv-LV"/>
              </w:rPr>
            </w:pPr>
            <w:r w:rsidRPr="00940337">
              <w:rPr>
                <w:rFonts w:eastAsia="Times New Roman" w:cs="Times New Roman"/>
                <w:color w:val="000000" w:themeColor="text1"/>
                <w:lang w:eastAsia="lv-LV"/>
              </w:rPr>
              <w:t>Plāns</w:t>
            </w:r>
          </w:p>
        </w:tc>
        <w:tc>
          <w:tcPr>
            <w:tcW w:w="863" w:type="pct"/>
            <w:noWrap/>
            <w:hideMark/>
          </w:tcPr>
          <w:p w14:paraId="57840E92" w14:textId="77777777" w:rsidR="002023AF" w:rsidRPr="00940337" w:rsidRDefault="3FBD02A3"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lang w:eastAsia="lv-LV"/>
              </w:rPr>
            </w:pPr>
            <w:r w:rsidRPr="00940337">
              <w:rPr>
                <w:rFonts w:eastAsia="Times New Roman" w:cs="Times New Roman"/>
                <w:color w:val="000000" w:themeColor="text1"/>
                <w:lang w:eastAsia="lv-LV"/>
              </w:rPr>
              <w:t>Fakts</w:t>
            </w:r>
          </w:p>
        </w:tc>
        <w:tc>
          <w:tcPr>
            <w:tcW w:w="1517" w:type="pct"/>
            <w:noWrap/>
            <w:hideMark/>
          </w:tcPr>
          <w:p w14:paraId="002FD3E1" w14:textId="77777777" w:rsidR="002023AF" w:rsidRPr="00940337" w:rsidRDefault="3FBD02A3"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lang w:eastAsia="lv-LV"/>
              </w:rPr>
            </w:pPr>
            <w:r w:rsidRPr="00940337">
              <w:rPr>
                <w:rFonts w:eastAsia="Times New Roman" w:cs="Times New Roman"/>
                <w:color w:val="000000" w:themeColor="text1"/>
                <w:lang w:eastAsia="lv-LV"/>
              </w:rPr>
              <w:t xml:space="preserve">Izmaiņas, milj. </w:t>
            </w:r>
            <w:proofErr w:type="spellStart"/>
            <w:r w:rsidRPr="00940337">
              <w:rPr>
                <w:rFonts w:eastAsia="Times New Roman" w:cs="Times New Roman"/>
                <w:i/>
                <w:iCs/>
                <w:color w:val="000000" w:themeColor="text1"/>
                <w:lang w:eastAsia="lv-LV"/>
              </w:rPr>
              <w:t>euro</w:t>
            </w:r>
            <w:proofErr w:type="spellEnd"/>
          </w:p>
        </w:tc>
        <w:tc>
          <w:tcPr>
            <w:tcW w:w="1038" w:type="pct"/>
            <w:noWrap/>
            <w:hideMark/>
          </w:tcPr>
          <w:p w14:paraId="45E0143D" w14:textId="77777777" w:rsidR="002023AF" w:rsidRPr="00940337" w:rsidRDefault="3FBD02A3"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lang w:eastAsia="lv-LV"/>
              </w:rPr>
            </w:pPr>
            <w:r w:rsidRPr="00940337">
              <w:rPr>
                <w:rFonts w:eastAsia="Times New Roman" w:cs="Times New Roman"/>
                <w:color w:val="000000" w:themeColor="text1"/>
                <w:lang w:eastAsia="lv-LV"/>
              </w:rPr>
              <w:t>Izpilde, %</w:t>
            </w:r>
          </w:p>
        </w:tc>
      </w:tr>
      <w:tr w:rsidR="00003996" w:rsidRPr="00B17A1D" w14:paraId="60166014" w14:textId="77777777" w:rsidTr="469479B5">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719" w:type="pct"/>
            <w:noWrap/>
            <w:hideMark/>
          </w:tcPr>
          <w:p w14:paraId="6BABAE7D" w14:textId="77777777" w:rsidR="002023AF" w:rsidRPr="00940337" w:rsidRDefault="3FBD02A3" w:rsidP="469479B5">
            <w:pPr>
              <w:jc w:val="center"/>
              <w:rPr>
                <w:rFonts w:eastAsia="Times New Roman" w:cs="Times New Roman"/>
                <w:b w:val="0"/>
                <w:bCs w:val="0"/>
                <w:color w:val="000000"/>
                <w:lang w:eastAsia="lv-LV"/>
              </w:rPr>
            </w:pPr>
            <w:r w:rsidRPr="00940337">
              <w:rPr>
                <w:rFonts w:eastAsia="Times New Roman" w:cs="Times New Roman"/>
                <w:color w:val="000000" w:themeColor="text1"/>
                <w:lang w:eastAsia="lv-LV"/>
              </w:rPr>
              <w:t>2006</w:t>
            </w:r>
          </w:p>
        </w:tc>
        <w:tc>
          <w:tcPr>
            <w:tcW w:w="863" w:type="pct"/>
            <w:noWrap/>
            <w:hideMark/>
          </w:tcPr>
          <w:p w14:paraId="3451EB52"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163,8</w:t>
            </w:r>
          </w:p>
        </w:tc>
        <w:tc>
          <w:tcPr>
            <w:tcW w:w="863" w:type="pct"/>
            <w:noWrap/>
            <w:hideMark/>
          </w:tcPr>
          <w:p w14:paraId="45BD70A5"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159,0</w:t>
            </w:r>
          </w:p>
        </w:tc>
        <w:tc>
          <w:tcPr>
            <w:tcW w:w="1517" w:type="pct"/>
            <w:noWrap/>
            <w:hideMark/>
          </w:tcPr>
          <w:p w14:paraId="0F974B34"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-4,8</w:t>
            </w:r>
          </w:p>
        </w:tc>
        <w:tc>
          <w:tcPr>
            <w:tcW w:w="1038" w:type="pct"/>
            <w:noWrap/>
            <w:hideMark/>
          </w:tcPr>
          <w:p w14:paraId="3A2CB487"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97,1</w:t>
            </w:r>
          </w:p>
        </w:tc>
      </w:tr>
      <w:tr w:rsidR="002023AF" w:rsidRPr="00B17A1D" w14:paraId="11D20332" w14:textId="77777777" w:rsidTr="469479B5">
        <w:trPr>
          <w:trHeight w:val="172"/>
        </w:trPr>
        <w:tc>
          <w:tcPr>
            <w:cnfStyle w:val="001000000000" w:firstRow="0" w:lastRow="0" w:firstColumn="1" w:lastColumn="0" w:oddVBand="0" w:evenVBand="0" w:oddHBand="0" w:evenHBand="0" w:firstRowFirstColumn="0" w:firstRowLastColumn="0" w:lastRowFirstColumn="0" w:lastRowLastColumn="0"/>
            <w:tcW w:w="719" w:type="pct"/>
            <w:noWrap/>
            <w:hideMark/>
          </w:tcPr>
          <w:p w14:paraId="5570D294" w14:textId="77777777" w:rsidR="002023AF" w:rsidRPr="00940337" w:rsidRDefault="3FBD02A3" w:rsidP="469479B5">
            <w:pPr>
              <w:jc w:val="center"/>
              <w:rPr>
                <w:rFonts w:eastAsia="Times New Roman" w:cs="Times New Roman"/>
                <w:b w:val="0"/>
                <w:bCs w:val="0"/>
                <w:color w:val="000000"/>
                <w:lang w:eastAsia="lv-LV"/>
              </w:rPr>
            </w:pPr>
            <w:r w:rsidRPr="00940337">
              <w:rPr>
                <w:rFonts w:eastAsia="Times New Roman" w:cs="Times New Roman"/>
                <w:color w:val="000000" w:themeColor="text1"/>
                <w:lang w:eastAsia="lv-LV"/>
              </w:rPr>
              <w:t>2007</w:t>
            </w:r>
          </w:p>
        </w:tc>
        <w:tc>
          <w:tcPr>
            <w:tcW w:w="863" w:type="pct"/>
            <w:noWrap/>
            <w:hideMark/>
          </w:tcPr>
          <w:p w14:paraId="644B6682"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207,6</w:t>
            </w:r>
          </w:p>
        </w:tc>
        <w:tc>
          <w:tcPr>
            <w:tcW w:w="863" w:type="pct"/>
            <w:noWrap/>
            <w:hideMark/>
          </w:tcPr>
          <w:p w14:paraId="3BA874E6"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197,8</w:t>
            </w:r>
          </w:p>
        </w:tc>
        <w:tc>
          <w:tcPr>
            <w:tcW w:w="1517" w:type="pct"/>
            <w:noWrap/>
            <w:hideMark/>
          </w:tcPr>
          <w:p w14:paraId="48997611"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-9,8</w:t>
            </w:r>
          </w:p>
        </w:tc>
        <w:tc>
          <w:tcPr>
            <w:tcW w:w="1038" w:type="pct"/>
            <w:noWrap/>
            <w:hideMark/>
          </w:tcPr>
          <w:p w14:paraId="42535433"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95,3</w:t>
            </w:r>
          </w:p>
        </w:tc>
      </w:tr>
      <w:tr w:rsidR="00003996" w:rsidRPr="00B17A1D" w14:paraId="77FBE51F" w14:textId="77777777" w:rsidTr="469479B5">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719" w:type="pct"/>
            <w:noWrap/>
            <w:hideMark/>
          </w:tcPr>
          <w:p w14:paraId="40D14066" w14:textId="77777777" w:rsidR="002023AF" w:rsidRPr="00940337" w:rsidRDefault="3FBD02A3" w:rsidP="469479B5">
            <w:pPr>
              <w:jc w:val="center"/>
              <w:rPr>
                <w:rFonts w:eastAsia="Times New Roman" w:cs="Times New Roman"/>
                <w:b w:val="0"/>
                <w:bCs w:val="0"/>
                <w:color w:val="000000"/>
                <w:lang w:eastAsia="lv-LV"/>
              </w:rPr>
            </w:pPr>
            <w:r w:rsidRPr="00940337">
              <w:rPr>
                <w:rFonts w:eastAsia="Times New Roman" w:cs="Times New Roman"/>
                <w:color w:val="000000" w:themeColor="text1"/>
                <w:lang w:eastAsia="lv-LV"/>
              </w:rPr>
              <w:t>2008</w:t>
            </w:r>
          </w:p>
        </w:tc>
        <w:tc>
          <w:tcPr>
            <w:tcW w:w="863" w:type="pct"/>
            <w:noWrap/>
            <w:hideMark/>
          </w:tcPr>
          <w:p w14:paraId="36A05B7A"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239,9</w:t>
            </w:r>
          </w:p>
        </w:tc>
        <w:tc>
          <w:tcPr>
            <w:tcW w:w="863" w:type="pct"/>
            <w:noWrap/>
            <w:hideMark/>
          </w:tcPr>
          <w:p w14:paraId="40E229AB"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218,5</w:t>
            </w:r>
          </w:p>
        </w:tc>
        <w:tc>
          <w:tcPr>
            <w:tcW w:w="1517" w:type="pct"/>
            <w:noWrap/>
            <w:hideMark/>
          </w:tcPr>
          <w:p w14:paraId="3F655080"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-21,4</w:t>
            </w:r>
          </w:p>
        </w:tc>
        <w:tc>
          <w:tcPr>
            <w:tcW w:w="1038" w:type="pct"/>
            <w:noWrap/>
            <w:hideMark/>
          </w:tcPr>
          <w:p w14:paraId="2CCE0E00"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91,1</w:t>
            </w:r>
          </w:p>
        </w:tc>
      </w:tr>
      <w:tr w:rsidR="002023AF" w:rsidRPr="00B17A1D" w14:paraId="4B0B8565" w14:textId="77777777" w:rsidTr="469479B5">
        <w:trPr>
          <w:trHeight w:val="54"/>
        </w:trPr>
        <w:tc>
          <w:tcPr>
            <w:cnfStyle w:val="001000000000" w:firstRow="0" w:lastRow="0" w:firstColumn="1" w:lastColumn="0" w:oddVBand="0" w:evenVBand="0" w:oddHBand="0" w:evenHBand="0" w:firstRowFirstColumn="0" w:firstRowLastColumn="0" w:lastRowFirstColumn="0" w:lastRowLastColumn="0"/>
            <w:tcW w:w="719" w:type="pct"/>
            <w:noWrap/>
            <w:hideMark/>
          </w:tcPr>
          <w:p w14:paraId="1591CF46" w14:textId="77777777" w:rsidR="002023AF" w:rsidRPr="00940337" w:rsidRDefault="3FBD02A3" w:rsidP="469479B5">
            <w:pPr>
              <w:jc w:val="center"/>
              <w:rPr>
                <w:rFonts w:eastAsia="Times New Roman" w:cs="Times New Roman"/>
                <w:b w:val="0"/>
                <w:bCs w:val="0"/>
                <w:color w:val="000000"/>
                <w:lang w:eastAsia="lv-LV"/>
              </w:rPr>
            </w:pPr>
            <w:r w:rsidRPr="00940337">
              <w:rPr>
                <w:rFonts w:eastAsia="Times New Roman" w:cs="Times New Roman"/>
                <w:color w:val="000000" w:themeColor="text1"/>
                <w:lang w:eastAsia="lv-LV"/>
              </w:rPr>
              <w:t>2009</w:t>
            </w:r>
          </w:p>
        </w:tc>
        <w:tc>
          <w:tcPr>
            <w:tcW w:w="863" w:type="pct"/>
            <w:noWrap/>
            <w:hideMark/>
          </w:tcPr>
          <w:p w14:paraId="15C97165"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258,2</w:t>
            </w:r>
          </w:p>
        </w:tc>
        <w:tc>
          <w:tcPr>
            <w:tcW w:w="863" w:type="pct"/>
            <w:noWrap/>
            <w:hideMark/>
          </w:tcPr>
          <w:p w14:paraId="6C0FF5AC"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209,9</w:t>
            </w:r>
          </w:p>
        </w:tc>
        <w:tc>
          <w:tcPr>
            <w:tcW w:w="1517" w:type="pct"/>
            <w:noWrap/>
            <w:hideMark/>
          </w:tcPr>
          <w:p w14:paraId="3B50BA5A"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-48,3</w:t>
            </w:r>
          </w:p>
        </w:tc>
        <w:tc>
          <w:tcPr>
            <w:tcW w:w="1038" w:type="pct"/>
            <w:noWrap/>
            <w:hideMark/>
          </w:tcPr>
          <w:p w14:paraId="2309D3B5"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81,3</w:t>
            </w:r>
          </w:p>
        </w:tc>
      </w:tr>
      <w:tr w:rsidR="00003996" w:rsidRPr="00B17A1D" w14:paraId="7AFCBF05" w14:textId="77777777" w:rsidTr="469479B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19" w:type="pct"/>
            <w:noWrap/>
            <w:hideMark/>
          </w:tcPr>
          <w:p w14:paraId="140947D7" w14:textId="77777777" w:rsidR="002023AF" w:rsidRPr="00940337" w:rsidRDefault="3FBD02A3" w:rsidP="469479B5">
            <w:pPr>
              <w:jc w:val="center"/>
              <w:rPr>
                <w:rFonts w:eastAsia="Times New Roman" w:cs="Times New Roman"/>
                <w:b w:val="0"/>
                <w:bCs w:val="0"/>
                <w:color w:val="000000"/>
                <w:lang w:eastAsia="lv-LV"/>
              </w:rPr>
            </w:pPr>
            <w:r w:rsidRPr="00940337">
              <w:rPr>
                <w:rFonts w:eastAsia="Times New Roman" w:cs="Times New Roman"/>
                <w:color w:val="000000" w:themeColor="text1"/>
                <w:lang w:eastAsia="lv-LV"/>
              </w:rPr>
              <w:t>2010</w:t>
            </w:r>
          </w:p>
        </w:tc>
        <w:tc>
          <w:tcPr>
            <w:tcW w:w="863" w:type="pct"/>
            <w:noWrap/>
            <w:hideMark/>
          </w:tcPr>
          <w:p w14:paraId="4315B5E8"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199,1</w:t>
            </w:r>
          </w:p>
        </w:tc>
        <w:tc>
          <w:tcPr>
            <w:tcW w:w="863" w:type="pct"/>
            <w:noWrap/>
            <w:hideMark/>
          </w:tcPr>
          <w:p w14:paraId="32F064F7"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170,6</w:t>
            </w:r>
          </w:p>
        </w:tc>
        <w:tc>
          <w:tcPr>
            <w:tcW w:w="1517" w:type="pct"/>
            <w:noWrap/>
            <w:hideMark/>
          </w:tcPr>
          <w:p w14:paraId="4B5E2FD9"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-28,5</w:t>
            </w:r>
          </w:p>
        </w:tc>
        <w:tc>
          <w:tcPr>
            <w:tcW w:w="1038" w:type="pct"/>
            <w:noWrap/>
            <w:hideMark/>
          </w:tcPr>
          <w:p w14:paraId="775E62AF"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85,7</w:t>
            </w:r>
          </w:p>
        </w:tc>
      </w:tr>
      <w:tr w:rsidR="002023AF" w:rsidRPr="00B17A1D" w14:paraId="1EF4B8F3" w14:textId="77777777" w:rsidTr="469479B5">
        <w:trPr>
          <w:trHeight w:val="216"/>
        </w:trPr>
        <w:tc>
          <w:tcPr>
            <w:cnfStyle w:val="001000000000" w:firstRow="0" w:lastRow="0" w:firstColumn="1" w:lastColumn="0" w:oddVBand="0" w:evenVBand="0" w:oddHBand="0" w:evenHBand="0" w:firstRowFirstColumn="0" w:firstRowLastColumn="0" w:lastRowFirstColumn="0" w:lastRowLastColumn="0"/>
            <w:tcW w:w="719" w:type="pct"/>
            <w:noWrap/>
            <w:hideMark/>
          </w:tcPr>
          <w:p w14:paraId="4D390EF0" w14:textId="77777777" w:rsidR="002023AF" w:rsidRPr="00940337" w:rsidRDefault="3FBD02A3" w:rsidP="469479B5">
            <w:pPr>
              <w:jc w:val="center"/>
              <w:rPr>
                <w:rFonts w:eastAsia="Times New Roman" w:cs="Times New Roman"/>
                <w:b w:val="0"/>
                <w:bCs w:val="0"/>
                <w:color w:val="000000"/>
                <w:lang w:eastAsia="lv-LV"/>
              </w:rPr>
            </w:pPr>
            <w:r w:rsidRPr="00940337">
              <w:rPr>
                <w:rFonts w:eastAsia="Times New Roman" w:cs="Times New Roman"/>
                <w:color w:val="000000" w:themeColor="text1"/>
                <w:lang w:eastAsia="lv-LV"/>
              </w:rPr>
              <w:t>2011</w:t>
            </w:r>
          </w:p>
        </w:tc>
        <w:tc>
          <w:tcPr>
            <w:tcW w:w="863" w:type="pct"/>
            <w:noWrap/>
            <w:hideMark/>
          </w:tcPr>
          <w:p w14:paraId="20FEEB3A"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185,0</w:t>
            </w:r>
          </w:p>
        </w:tc>
        <w:tc>
          <w:tcPr>
            <w:tcW w:w="863" w:type="pct"/>
            <w:noWrap/>
            <w:hideMark/>
          </w:tcPr>
          <w:p w14:paraId="6E92C1F8"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185,1</w:t>
            </w:r>
          </w:p>
        </w:tc>
        <w:tc>
          <w:tcPr>
            <w:tcW w:w="1517" w:type="pct"/>
            <w:noWrap/>
            <w:hideMark/>
          </w:tcPr>
          <w:p w14:paraId="0F284640"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0,1</w:t>
            </w:r>
          </w:p>
        </w:tc>
        <w:tc>
          <w:tcPr>
            <w:tcW w:w="1038" w:type="pct"/>
            <w:noWrap/>
            <w:hideMark/>
          </w:tcPr>
          <w:p w14:paraId="171BC22B"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100,1</w:t>
            </w:r>
          </w:p>
        </w:tc>
      </w:tr>
      <w:tr w:rsidR="00003996" w:rsidRPr="00B17A1D" w14:paraId="65EED6F9" w14:textId="77777777" w:rsidTr="469479B5">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719" w:type="pct"/>
            <w:noWrap/>
            <w:hideMark/>
          </w:tcPr>
          <w:p w14:paraId="2D680723" w14:textId="77777777" w:rsidR="002023AF" w:rsidRPr="00940337" w:rsidRDefault="3FBD02A3" w:rsidP="469479B5">
            <w:pPr>
              <w:jc w:val="center"/>
              <w:rPr>
                <w:rFonts w:eastAsia="Times New Roman" w:cs="Times New Roman"/>
                <w:b w:val="0"/>
                <w:bCs w:val="0"/>
                <w:color w:val="000000"/>
                <w:lang w:eastAsia="lv-LV"/>
              </w:rPr>
            </w:pPr>
            <w:r w:rsidRPr="00940337">
              <w:rPr>
                <w:rFonts w:eastAsia="Times New Roman" w:cs="Times New Roman"/>
                <w:color w:val="000000" w:themeColor="text1"/>
                <w:lang w:eastAsia="lv-LV"/>
              </w:rPr>
              <w:t>2012</w:t>
            </w:r>
          </w:p>
        </w:tc>
        <w:tc>
          <w:tcPr>
            <w:tcW w:w="863" w:type="pct"/>
            <w:noWrap/>
            <w:hideMark/>
          </w:tcPr>
          <w:p w14:paraId="0AE6A0C9"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197,6</w:t>
            </w:r>
          </w:p>
        </w:tc>
        <w:tc>
          <w:tcPr>
            <w:tcW w:w="863" w:type="pct"/>
            <w:noWrap/>
            <w:hideMark/>
          </w:tcPr>
          <w:p w14:paraId="4CB2F50B"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220,1</w:t>
            </w:r>
          </w:p>
        </w:tc>
        <w:tc>
          <w:tcPr>
            <w:tcW w:w="1517" w:type="pct"/>
            <w:noWrap/>
            <w:hideMark/>
          </w:tcPr>
          <w:p w14:paraId="086F7F6A"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22,4</w:t>
            </w:r>
          </w:p>
        </w:tc>
        <w:tc>
          <w:tcPr>
            <w:tcW w:w="1038" w:type="pct"/>
            <w:noWrap/>
            <w:hideMark/>
          </w:tcPr>
          <w:p w14:paraId="3877C5DF"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111,4</w:t>
            </w:r>
          </w:p>
        </w:tc>
      </w:tr>
      <w:tr w:rsidR="002023AF" w:rsidRPr="00B17A1D" w14:paraId="24A6B6E5" w14:textId="77777777" w:rsidTr="469479B5">
        <w:trPr>
          <w:trHeight w:val="110"/>
        </w:trPr>
        <w:tc>
          <w:tcPr>
            <w:cnfStyle w:val="001000000000" w:firstRow="0" w:lastRow="0" w:firstColumn="1" w:lastColumn="0" w:oddVBand="0" w:evenVBand="0" w:oddHBand="0" w:evenHBand="0" w:firstRowFirstColumn="0" w:firstRowLastColumn="0" w:lastRowFirstColumn="0" w:lastRowLastColumn="0"/>
            <w:tcW w:w="719" w:type="pct"/>
            <w:noWrap/>
            <w:hideMark/>
          </w:tcPr>
          <w:p w14:paraId="16B9FBEE" w14:textId="77777777" w:rsidR="002023AF" w:rsidRPr="00940337" w:rsidRDefault="3FBD02A3" w:rsidP="469479B5">
            <w:pPr>
              <w:jc w:val="center"/>
              <w:rPr>
                <w:rFonts w:eastAsia="Times New Roman" w:cs="Times New Roman"/>
                <w:b w:val="0"/>
                <w:bCs w:val="0"/>
                <w:color w:val="000000"/>
                <w:lang w:eastAsia="lv-LV"/>
              </w:rPr>
            </w:pPr>
            <w:r w:rsidRPr="00940337">
              <w:rPr>
                <w:rFonts w:eastAsia="Times New Roman" w:cs="Times New Roman"/>
                <w:color w:val="000000" w:themeColor="text1"/>
                <w:lang w:eastAsia="lv-LV"/>
              </w:rPr>
              <w:t>2013</w:t>
            </w:r>
          </w:p>
        </w:tc>
        <w:tc>
          <w:tcPr>
            <w:tcW w:w="863" w:type="pct"/>
            <w:noWrap/>
            <w:hideMark/>
          </w:tcPr>
          <w:p w14:paraId="78029B65"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225,8</w:t>
            </w:r>
          </w:p>
        </w:tc>
        <w:tc>
          <w:tcPr>
            <w:tcW w:w="863" w:type="pct"/>
            <w:noWrap/>
            <w:hideMark/>
          </w:tcPr>
          <w:p w14:paraId="17106BE7"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267,3</w:t>
            </w:r>
          </w:p>
        </w:tc>
        <w:tc>
          <w:tcPr>
            <w:tcW w:w="1517" w:type="pct"/>
            <w:noWrap/>
            <w:hideMark/>
          </w:tcPr>
          <w:p w14:paraId="6C083A48"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41,5</w:t>
            </w:r>
          </w:p>
        </w:tc>
        <w:tc>
          <w:tcPr>
            <w:tcW w:w="1038" w:type="pct"/>
            <w:noWrap/>
            <w:hideMark/>
          </w:tcPr>
          <w:p w14:paraId="12B0D34C"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118,4</w:t>
            </w:r>
          </w:p>
        </w:tc>
      </w:tr>
      <w:tr w:rsidR="00003996" w:rsidRPr="00B17A1D" w14:paraId="5C336991" w14:textId="77777777" w:rsidTr="469479B5">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719" w:type="pct"/>
            <w:noWrap/>
            <w:hideMark/>
          </w:tcPr>
          <w:p w14:paraId="2AC33015" w14:textId="77777777" w:rsidR="002023AF" w:rsidRPr="00940337" w:rsidRDefault="3FBD02A3" w:rsidP="469479B5">
            <w:pPr>
              <w:jc w:val="center"/>
              <w:rPr>
                <w:rFonts w:eastAsia="Times New Roman" w:cs="Times New Roman"/>
                <w:b w:val="0"/>
                <w:bCs w:val="0"/>
                <w:color w:val="000000"/>
                <w:lang w:eastAsia="lv-LV"/>
              </w:rPr>
            </w:pPr>
            <w:r w:rsidRPr="00940337">
              <w:rPr>
                <w:rFonts w:eastAsia="Times New Roman" w:cs="Times New Roman"/>
                <w:color w:val="000000" w:themeColor="text1"/>
                <w:lang w:eastAsia="lv-LV"/>
              </w:rPr>
              <w:t>2014</w:t>
            </w:r>
          </w:p>
        </w:tc>
        <w:tc>
          <w:tcPr>
            <w:tcW w:w="863" w:type="pct"/>
            <w:noWrap/>
            <w:hideMark/>
          </w:tcPr>
          <w:p w14:paraId="1D1854A5"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254,7</w:t>
            </w:r>
          </w:p>
        </w:tc>
        <w:tc>
          <w:tcPr>
            <w:tcW w:w="863" w:type="pct"/>
            <w:noWrap/>
            <w:hideMark/>
          </w:tcPr>
          <w:p w14:paraId="49740E90"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284,4</w:t>
            </w:r>
          </w:p>
        </w:tc>
        <w:tc>
          <w:tcPr>
            <w:tcW w:w="1517" w:type="pct"/>
            <w:noWrap/>
            <w:hideMark/>
          </w:tcPr>
          <w:p w14:paraId="045F953D"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29,7</w:t>
            </w:r>
          </w:p>
        </w:tc>
        <w:tc>
          <w:tcPr>
            <w:tcW w:w="1038" w:type="pct"/>
            <w:noWrap/>
            <w:hideMark/>
          </w:tcPr>
          <w:p w14:paraId="61ED005A"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111,7</w:t>
            </w:r>
          </w:p>
        </w:tc>
      </w:tr>
      <w:tr w:rsidR="002023AF" w:rsidRPr="00B17A1D" w14:paraId="22E972DC" w14:textId="77777777" w:rsidTr="469479B5">
        <w:trPr>
          <w:trHeight w:val="118"/>
        </w:trPr>
        <w:tc>
          <w:tcPr>
            <w:cnfStyle w:val="001000000000" w:firstRow="0" w:lastRow="0" w:firstColumn="1" w:lastColumn="0" w:oddVBand="0" w:evenVBand="0" w:oddHBand="0" w:evenHBand="0" w:firstRowFirstColumn="0" w:firstRowLastColumn="0" w:lastRowFirstColumn="0" w:lastRowLastColumn="0"/>
            <w:tcW w:w="719" w:type="pct"/>
            <w:noWrap/>
            <w:hideMark/>
          </w:tcPr>
          <w:p w14:paraId="3B65B698" w14:textId="77777777" w:rsidR="002023AF" w:rsidRPr="00940337" w:rsidRDefault="3FBD02A3" w:rsidP="469479B5">
            <w:pPr>
              <w:jc w:val="center"/>
              <w:rPr>
                <w:rFonts w:eastAsia="Times New Roman" w:cs="Times New Roman"/>
                <w:b w:val="0"/>
                <w:bCs w:val="0"/>
                <w:color w:val="000000"/>
                <w:lang w:eastAsia="lv-LV"/>
              </w:rPr>
            </w:pPr>
            <w:r w:rsidRPr="00940337">
              <w:rPr>
                <w:rFonts w:eastAsia="Times New Roman" w:cs="Times New Roman"/>
                <w:color w:val="000000" w:themeColor="text1"/>
                <w:lang w:eastAsia="lv-LV"/>
              </w:rPr>
              <w:t>2015</w:t>
            </w:r>
          </w:p>
        </w:tc>
        <w:tc>
          <w:tcPr>
            <w:tcW w:w="863" w:type="pct"/>
            <w:noWrap/>
            <w:hideMark/>
          </w:tcPr>
          <w:p w14:paraId="481AB3AB"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284,5</w:t>
            </w:r>
          </w:p>
        </w:tc>
        <w:tc>
          <w:tcPr>
            <w:tcW w:w="863" w:type="pct"/>
            <w:noWrap/>
            <w:hideMark/>
          </w:tcPr>
          <w:p w14:paraId="436B87C7"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244,8</w:t>
            </w:r>
          </w:p>
        </w:tc>
        <w:tc>
          <w:tcPr>
            <w:tcW w:w="1517" w:type="pct"/>
            <w:noWrap/>
            <w:hideMark/>
          </w:tcPr>
          <w:p w14:paraId="0F44C346"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-39,7</w:t>
            </w:r>
          </w:p>
        </w:tc>
        <w:tc>
          <w:tcPr>
            <w:tcW w:w="1038" w:type="pct"/>
            <w:noWrap/>
            <w:hideMark/>
          </w:tcPr>
          <w:p w14:paraId="5C041012"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86,1</w:t>
            </w:r>
          </w:p>
        </w:tc>
      </w:tr>
      <w:tr w:rsidR="002023AF" w:rsidRPr="00B17A1D" w14:paraId="39AE5C42" w14:textId="77777777" w:rsidTr="469479B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70E8201C" w14:textId="77777777" w:rsidR="002023AF" w:rsidRPr="00940337" w:rsidRDefault="3FBD02A3" w:rsidP="469479B5">
            <w:pPr>
              <w:jc w:val="center"/>
              <w:rPr>
                <w:rFonts w:eastAsia="Times New Roman" w:cs="Times New Roman"/>
                <w:b w:val="0"/>
                <w:bCs w:val="0"/>
                <w:color w:val="000000"/>
                <w:lang w:eastAsia="lv-LV"/>
              </w:rPr>
            </w:pPr>
            <w:r w:rsidRPr="00940337">
              <w:rPr>
                <w:rFonts w:eastAsia="Times New Roman" w:cs="Times New Roman"/>
                <w:color w:val="000000" w:themeColor="text1"/>
                <w:lang w:eastAsia="lv-LV"/>
              </w:rPr>
              <w:t>2016</w:t>
            </w:r>
          </w:p>
        </w:tc>
        <w:tc>
          <w:tcPr>
            <w:tcW w:w="863" w:type="pct"/>
            <w:noWrap/>
          </w:tcPr>
          <w:p w14:paraId="1424C93C"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292,6</w:t>
            </w:r>
          </w:p>
        </w:tc>
        <w:tc>
          <w:tcPr>
            <w:tcW w:w="863" w:type="pct"/>
            <w:noWrap/>
          </w:tcPr>
          <w:p w14:paraId="6248CE66"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258,0</w:t>
            </w:r>
          </w:p>
        </w:tc>
        <w:tc>
          <w:tcPr>
            <w:tcW w:w="1517" w:type="pct"/>
            <w:noWrap/>
          </w:tcPr>
          <w:p w14:paraId="1E230376"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-34,6</w:t>
            </w:r>
          </w:p>
        </w:tc>
        <w:tc>
          <w:tcPr>
            <w:tcW w:w="1038" w:type="pct"/>
            <w:noWrap/>
          </w:tcPr>
          <w:p w14:paraId="404888A1"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88,2</w:t>
            </w:r>
          </w:p>
        </w:tc>
      </w:tr>
      <w:tr w:rsidR="002023AF" w:rsidRPr="00B17A1D" w14:paraId="00187FD5" w14:textId="77777777" w:rsidTr="469479B5">
        <w:trPr>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71162CA9" w14:textId="77777777" w:rsidR="002023AF" w:rsidRPr="00940337" w:rsidRDefault="3FBD02A3" w:rsidP="469479B5">
            <w:pPr>
              <w:jc w:val="center"/>
              <w:rPr>
                <w:rFonts w:eastAsia="Times New Roman" w:cs="Times New Roman"/>
                <w:color w:val="000000"/>
                <w:lang w:eastAsia="lv-LV"/>
              </w:rPr>
            </w:pPr>
            <w:r w:rsidRPr="00940337">
              <w:rPr>
                <w:rFonts w:eastAsia="Times New Roman" w:cs="Times New Roman"/>
                <w:color w:val="000000" w:themeColor="text1"/>
                <w:lang w:eastAsia="lv-LV"/>
              </w:rPr>
              <w:t>2017</w:t>
            </w:r>
          </w:p>
        </w:tc>
        <w:tc>
          <w:tcPr>
            <w:tcW w:w="863" w:type="pct"/>
            <w:noWrap/>
          </w:tcPr>
          <w:p w14:paraId="7ABC43AE"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289,8</w:t>
            </w:r>
          </w:p>
        </w:tc>
        <w:tc>
          <w:tcPr>
            <w:tcW w:w="863" w:type="pct"/>
            <w:noWrap/>
          </w:tcPr>
          <w:p w14:paraId="237D66D2"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223,3</w:t>
            </w:r>
          </w:p>
        </w:tc>
        <w:tc>
          <w:tcPr>
            <w:tcW w:w="1517" w:type="pct"/>
            <w:noWrap/>
          </w:tcPr>
          <w:p w14:paraId="1CDE3C77"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-66,5</w:t>
            </w:r>
          </w:p>
        </w:tc>
        <w:tc>
          <w:tcPr>
            <w:tcW w:w="1038" w:type="pct"/>
            <w:noWrap/>
          </w:tcPr>
          <w:p w14:paraId="14C26139"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77,1</w:t>
            </w:r>
          </w:p>
        </w:tc>
      </w:tr>
      <w:tr w:rsidR="002023AF" w:rsidRPr="00B17A1D" w14:paraId="2D02AE30" w14:textId="77777777" w:rsidTr="469479B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46ECC3BA" w14:textId="77777777" w:rsidR="002023AF" w:rsidRPr="00940337" w:rsidRDefault="3FBD02A3" w:rsidP="469479B5">
            <w:pPr>
              <w:jc w:val="center"/>
              <w:rPr>
                <w:rFonts w:eastAsia="Times New Roman" w:cs="Times New Roman"/>
                <w:color w:val="000000"/>
                <w:lang w:eastAsia="lv-LV"/>
              </w:rPr>
            </w:pPr>
            <w:r w:rsidRPr="00940337">
              <w:rPr>
                <w:rFonts w:eastAsia="Times New Roman" w:cs="Times New Roman"/>
                <w:color w:val="000000" w:themeColor="text1"/>
                <w:lang w:eastAsia="lv-LV"/>
              </w:rPr>
              <w:t>2018</w:t>
            </w:r>
          </w:p>
        </w:tc>
        <w:tc>
          <w:tcPr>
            <w:tcW w:w="863" w:type="pct"/>
            <w:noWrap/>
          </w:tcPr>
          <w:p w14:paraId="041D9D01"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275,5</w:t>
            </w:r>
          </w:p>
        </w:tc>
        <w:tc>
          <w:tcPr>
            <w:tcW w:w="863" w:type="pct"/>
            <w:noWrap/>
          </w:tcPr>
          <w:p w14:paraId="7F1CD5B9"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257,4</w:t>
            </w:r>
          </w:p>
        </w:tc>
        <w:tc>
          <w:tcPr>
            <w:tcW w:w="1517" w:type="pct"/>
            <w:noWrap/>
          </w:tcPr>
          <w:p w14:paraId="10401A6A"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-18,1</w:t>
            </w:r>
          </w:p>
        </w:tc>
        <w:tc>
          <w:tcPr>
            <w:tcW w:w="1038" w:type="pct"/>
            <w:noWrap/>
          </w:tcPr>
          <w:p w14:paraId="0641FFE5"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93,4</w:t>
            </w:r>
          </w:p>
        </w:tc>
      </w:tr>
      <w:tr w:rsidR="002023AF" w:rsidRPr="00B17A1D" w14:paraId="6D34A561" w14:textId="77777777" w:rsidTr="469479B5">
        <w:trPr>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5AE1318A" w14:textId="77777777" w:rsidR="002023AF" w:rsidRPr="00940337" w:rsidRDefault="3FBD02A3" w:rsidP="469479B5">
            <w:pPr>
              <w:jc w:val="center"/>
              <w:rPr>
                <w:rFonts w:eastAsia="Times New Roman" w:cs="Times New Roman"/>
                <w:color w:val="000000"/>
                <w:lang w:eastAsia="lv-LV"/>
              </w:rPr>
            </w:pPr>
            <w:r w:rsidRPr="00940337">
              <w:rPr>
                <w:rFonts w:eastAsia="Times New Roman" w:cs="Times New Roman"/>
                <w:color w:val="000000" w:themeColor="text1"/>
                <w:lang w:eastAsia="lv-LV"/>
              </w:rPr>
              <w:t>2019</w:t>
            </w:r>
          </w:p>
        </w:tc>
        <w:tc>
          <w:tcPr>
            <w:tcW w:w="863" w:type="pct"/>
            <w:noWrap/>
          </w:tcPr>
          <w:p w14:paraId="0C366DA0"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272,6</w:t>
            </w:r>
          </w:p>
        </w:tc>
        <w:tc>
          <w:tcPr>
            <w:tcW w:w="863" w:type="pct"/>
            <w:noWrap/>
          </w:tcPr>
          <w:p w14:paraId="1F185B95"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287,4</w:t>
            </w:r>
          </w:p>
        </w:tc>
        <w:tc>
          <w:tcPr>
            <w:tcW w:w="1517" w:type="pct"/>
            <w:noWrap/>
          </w:tcPr>
          <w:p w14:paraId="047E2F69"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14,8</w:t>
            </w:r>
          </w:p>
        </w:tc>
        <w:tc>
          <w:tcPr>
            <w:tcW w:w="1038" w:type="pct"/>
            <w:noWrap/>
          </w:tcPr>
          <w:p w14:paraId="77ED7F2C"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105,4</w:t>
            </w:r>
          </w:p>
        </w:tc>
      </w:tr>
      <w:tr w:rsidR="002023AF" w:rsidRPr="00B17A1D" w14:paraId="4C0D9A3A" w14:textId="77777777" w:rsidTr="469479B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17B977BF" w14:textId="77777777" w:rsidR="002023AF" w:rsidRPr="00940337" w:rsidRDefault="3FBD02A3" w:rsidP="469479B5">
            <w:pPr>
              <w:jc w:val="center"/>
              <w:rPr>
                <w:rFonts w:eastAsia="Times New Roman" w:cs="Times New Roman"/>
                <w:color w:val="000000"/>
                <w:lang w:eastAsia="lv-LV"/>
              </w:rPr>
            </w:pPr>
            <w:r w:rsidRPr="00940337">
              <w:rPr>
                <w:rFonts w:eastAsia="Times New Roman" w:cs="Times New Roman"/>
                <w:color w:val="000000" w:themeColor="text1"/>
                <w:lang w:eastAsia="lv-LV"/>
              </w:rPr>
              <w:t>2020</w:t>
            </w:r>
          </w:p>
        </w:tc>
        <w:tc>
          <w:tcPr>
            <w:tcW w:w="863" w:type="pct"/>
            <w:noWrap/>
          </w:tcPr>
          <w:p w14:paraId="41339774"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317,3</w:t>
            </w:r>
          </w:p>
        </w:tc>
        <w:tc>
          <w:tcPr>
            <w:tcW w:w="863" w:type="pct"/>
            <w:noWrap/>
          </w:tcPr>
          <w:p w14:paraId="73461867"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318,3</w:t>
            </w:r>
          </w:p>
        </w:tc>
        <w:tc>
          <w:tcPr>
            <w:tcW w:w="1517" w:type="pct"/>
            <w:noWrap/>
          </w:tcPr>
          <w:p w14:paraId="63230A65"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1,0</w:t>
            </w:r>
          </w:p>
        </w:tc>
        <w:tc>
          <w:tcPr>
            <w:tcW w:w="1038" w:type="pct"/>
            <w:noWrap/>
          </w:tcPr>
          <w:p w14:paraId="5252C2F2"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100,3</w:t>
            </w:r>
          </w:p>
        </w:tc>
      </w:tr>
      <w:tr w:rsidR="002023AF" w:rsidRPr="00B17A1D" w14:paraId="25656F44" w14:textId="77777777" w:rsidTr="469479B5">
        <w:trPr>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40E27485" w14:textId="77777777" w:rsidR="002023AF" w:rsidRPr="00940337" w:rsidRDefault="3FBD02A3" w:rsidP="469479B5">
            <w:pPr>
              <w:jc w:val="center"/>
              <w:rPr>
                <w:rFonts w:eastAsia="Times New Roman" w:cs="Times New Roman"/>
                <w:color w:val="000000"/>
                <w:lang w:eastAsia="lv-LV"/>
              </w:rPr>
            </w:pPr>
            <w:r w:rsidRPr="00940337">
              <w:rPr>
                <w:rFonts w:eastAsia="Times New Roman" w:cs="Times New Roman"/>
                <w:color w:val="000000" w:themeColor="text1"/>
                <w:lang w:eastAsia="lv-LV"/>
              </w:rPr>
              <w:t>2021</w:t>
            </w:r>
          </w:p>
        </w:tc>
        <w:tc>
          <w:tcPr>
            <w:tcW w:w="863" w:type="pct"/>
            <w:noWrap/>
          </w:tcPr>
          <w:p w14:paraId="4A9CD6CD"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940337">
              <w:rPr>
                <w:rFonts w:eastAsia="Times New Roman" w:cs="Times New Roman"/>
                <w:color w:val="000000" w:themeColor="text1"/>
                <w:lang w:eastAsia="lv-LV"/>
              </w:rPr>
              <w:t>356,0</w:t>
            </w:r>
          </w:p>
        </w:tc>
        <w:tc>
          <w:tcPr>
            <w:tcW w:w="863" w:type="pct"/>
            <w:noWrap/>
          </w:tcPr>
          <w:p w14:paraId="7DE9510F"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940337">
              <w:rPr>
                <w:rFonts w:eastAsia="Times New Roman" w:cs="Times New Roman"/>
                <w:color w:val="000000" w:themeColor="text1"/>
                <w:lang w:eastAsia="lv-LV"/>
              </w:rPr>
              <w:t>398,1</w:t>
            </w:r>
          </w:p>
        </w:tc>
        <w:tc>
          <w:tcPr>
            <w:tcW w:w="1517" w:type="pct"/>
            <w:noWrap/>
          </w:tcPr>
          <w:p w14:paraId="7AD79D70"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940337">
              <w:rPr>
                <w:rFonts w:eastAsia="Times New Roman" w:cs="Times New Roman"/>
                <w:color w:val="000000" w:themeColor="text1"/>
                <w:lang w:eastAsia="lv-LV"/>
              </w:rPr>
              <w:t>42,1</w:t>
            </w:r>
          </w:p>
        </w:tc>
        <w:tc>
          <w:tcPr>
            <w:tcW w:w="1038" w:type="pct"/>
            <w:noWrap/>
          </w:tcPr>
          <w:p w14:paraId="3CBFCE98" w14:textId="77777777"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940337">
              <w:rPr>
                <w:rFonts w:eastAsia="Times New Roman" w:cs="Times New Roman"/>
                <w:color w:val="000000" w:themeColor="text1"/>
                <w:lang w:eastAsia="lv-LV"/>
              </w:rPr>
              <w:t>111,8</w:t>
            </w:r>
          </w:p>
        </w:tc>
      </w:tr>
      <w:tr w:rsidR="002023AF" w:rsidRPr="00B17A1D" w14:paraId="11D4C8A6" w14:textId="77777777" w:rsidTr="469479B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3F6A5992" w14:textId="77777777" w:rsidR="002023AF" w:rsidRPr="00940337" w:rsidRDefault="3FBD02A3" w:rsidP="469479B5">
            <w:pPr>
              <w:jc w:val="center"/>
              <w:rPr>
                <w:rFonts w:eastAsia="Times New Roman" w:cs="Times New Roman"/>
                <w:color w:val="000000"/>
                <w:lang w:eastAsia="lv-LV"/>
              </w:rPr>
            </w:pPr>
            <w:r w:rsidRPr="00940337">
              <w:rPr>
                <w:rFonts w:eastAsia="Times New Roman" w:cs="Times New Roman"/>
                <w:color w:val="000000" w:themeColor="text1"/>
                <w:lang w:eastAsia="lv-LV"/>
              </w:rPr>
              <w:t>2022</w:t>
            </w:r>
          </w:p>
        </w:tc>
        <w:tc>
          <w:tcPr>
            <w:tcW w:w="863" w:type="pct"/>
            <w:noWrap/>
          </w:tcPr>
          <w:p w14:paraId="6DFB1605"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373,8</w:t>
            </w:r>
          </w:p>
        </w:tc>
        <w:tc>
          <w:tcPr>
            <w:tcW w:w="863" w:type="pct"/>
            <w:noWrap/>
          </w:tcPr>
          <w:p w14:paraId="5488B1CE"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391,2</w:t>
            </w:r>
          </w:p>
        </w:tc>
        <w:tc>
          <w:tcPr>
            <w:tcW w:w="1517" w:type="pct"/>
            <w:noWrap/>
          </w:tcPr>
          <w:p w14:paraId="1B1A0C92"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17,4</w:t>
            </w:r>
          </w:p>
        </w:tc>
        <w:tc>
          <w:tcPr>
            <w:tcW w:w="1038" w:type="pct"/>
            <w:noWrap/>
          </w:tcPr>
          <w:p w14:paraId="5161039F" w14:textId="77777777" w:rsidR="002023AF" w:rsidRPr="00940337" w:rsidRDefault="3FBD02A3"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104,7</w:t>
            </w:r>
          </w:p>
        </w:tc>
      </w:tr>
      <w:tr w:rsidR="002023AF" w:rsidRPr="00B17A1D" w14:paraId="1D8B79E3" w14:textId="77777777" w:rsidTr="469479B5">
        <w:trPr>
          <w:trHeight w:val="118"/>
        </w:trPr>
        <w:tc>
          <w:tcPr>
            <w:cnfStyle w:val="001000000000" w:firstRow="0" w:lastRow="0" w:firstColumn="1" w:lastColumn="0" w:oddVBand="0" w:evenVBand="0" w:oddHBand="0" w:evenHBand="0" w:firstRowFirstColumn="0" w:firstRowLastColumn="0" w:lastRowFirstColumn="0" w:lastRowLastColumn="0"/>
            <w:tcW w:w="719" w:type="pct"/>
            <w:noWrap/>
          </w:tcPr>
          <w:p w14:paraId="66885037" w14:textId="4FA01FBB" w:rsidR="002023AF" w:rsidRPr="00940337" w:rsidRDefault="3FBD02A3" w:rsidP="469479B5">
            <w:pPr>
              <w:jc w:val="center"/>
              <w:rPr>
                <w:rFonts w:eastAsia="Times New Roman" w:cs="Times New Roman"/>
                <w:color w:val="000000"/>
                <w:lang w:eastAsia="lv-LV"/>
              </w:rPr>
            </w:pPr>
            <w:r w:rsidRPr="00940337">
              <w:rPr>
                <w:rFonts w:eastAsia="Times New Roman" w:cs="Times New Roman"/>
                <w:color w:val="000000" w:themeColor="text1"/>
                <w:lang w:eastAsia="lv-LV"/>
              </w:rPr>
              <w:t>2023</w:t>
            </w:r>
          </w:p>
        </w:tc>
        <w:tc>
          <w:tcPr>
            <w:tcW w:w="863" w:type="pct"/>
            <w:noWrap/>
            <w:vAlign w:val="center"/>
          </w:tcPr>
          <w:p w14:paraId="167A402D" w14:textId="4CEE28C4"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384,3</w:t>
            </w:r>
          </w:p>
        </w:tc>
        <w:tc>
          <w:tcPr>
            <w:tcW w:w="863" w:type="pct"/>
            <w:noWrap/>
            <w:vAlign w:val="center"/>
          </w:tcPr>
          <w:p w14:paraId="6AFCAAED" w14:textId="679ECD41"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384,6</w:t>
            </w:r>
          </w:p>
        </w:tc>
        <w:tc>
          <w:tcPr>
            <w:tcW w:w="1517" w:type="pct"/>
            <w:noWrap/>
            <w:vAlign w:val="center"/>
          </w:tcPr>
          <w:p w14:paraId="7A364938" w14:textId="52351F96" w:rsidR="002023AF" w:rsidRPr="00940337" w:rsidRDefault="3FBD02A3"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940337">
              <w:rPr>
                <w:rFonts w:eastAsia="Times New Roman" w:cs="Times New Roman"/>
                <w:color w:val="000000" w:themeColor="text1"/>
                <w:lang w:eastAsia="lv-LV"/>
              </w:rPr>
              <w:t>0,3</w:t>
            </w:r>
          </w:p>
        </w:tc>
        <w:tc>
          <w:tcPr>
            <w:tcW w:w="1038" w:type="pct"/>
            <w:noWrap/>
          </w:tcPr>
          <w:p w14:paraId="0FA3E4C1" w14:textId="384A58BE" w:rsidR="002023AF" w:rsidRPr="00940337" w:rsidRDefault="7EABE824"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940337">
              <w:rPr>
                <w:rFonts w:eastAsia="Times New Roman" w:cs="Times New Roman"/>
                <w:color w:val="000000" w:themeColor="text1"/>
              </w:rPr>
              <w:t>100,1</w:t>
            </w:r>
          </w:p>
        </w:tc>
      </w:tr>
    </w:tbl>
    <w:p w14:paraId="3F443C8E" w14:textId="77777777" w:rsidR="00A93036" w:rsidRPr="00883EE7" w:rsidRDefault="00A93036" w:rsidP="00A93036">
      <w:pPr>
        <w:spacing w:after="0" w:line="240" w:lineRule="auto"/>
        <w:jc w:val="both"/>
        <w:rPr>
          <w:rFonts w:ascii="Times New Roman" w:hAnsi="Times New Roman" w:cs="Times New Roman"/>
          <w:i/>
          <w:color w:val="000000"/>
          <w:sz w:val="20"/>
          <w:szCs w:val="20"/>
          <w:highlight w:val="yellow"/>
          <w:lang w:eastAsia="lv-LV"/>
        </w:rPr>
      </w:pPr>
    </w:p>
    <w:p w14:paraId="64A791F4" w14:textId="151875B7" w:rsidR="00D41016" w:rsidRPr="002023AF" w:rsidRDefault="3F9AC807" w:rsidP="469479B5">
      <w:pPr>
        <w:spacing w:after="0" w:line="240" w:lineRule="auto"/>
        <w:ind w:firstLine="709"/>
        <w:jc w:val="both"/>
        <w:rPr>
          <w:rFonts w:ascii="Times New Roman" w:hAnsi="Times New Roman" w:cs="Times New Roman"/>
          <w:noProof/>
          <w:color w:val="000000" w:themeColor="text1"/>
          <w:sz w:val="24"/>
          <w:szCs w:val="24"/>
        </w:rPr>
      </w:pPr>
      <w:r w:rsidRPr="469479B5">
        <w:rPr>
          <w:rFonts w:ascii="Times New Roman" w:hAnsi="Times New Roman" w:cs="Times New Roman"/>
          <w:noProof/>
          <w:color w:val="000000" w:themeColor="text1"/>
          <w:sz w:val="24"/>
          <w:szCs w:val="24"/>
        </w:rPr>
        <w:t>ES dalībvalstis 2020.</w:t>
      </w:r>
      <w:r w:rsidR="2D89FE69" w:rsidRPr="469479B5">
        <w:rPr>
          <w:rFonts w:ascii="Times New Roman" w:hAnsi="Times New Roman" w:cs="Times New Roman"/>
          <w:b/>
          <w:bCs/>
          <w:sz w:val="24"/>
          <w:szCs w:val="24"/>
        </w:rPr>
        <w:t xml:space="preserve"> </w:t>
      </w:r>
      <w:r w:rsidRPr="469479B5">
        <w:rPr>
          <w:rFonts w:ascii="Times New Roman" w:hAnsi="Times New Roman" w:cs="Times New Roman"/>
          <w:noProof/>
          <w:color w:val="000000" w:themeColor="text1"/>
          <w:sz w:val="24"/>
          <w:szCs w:val="24"/>
        </w:rPr>
        <w:t>gada jūlija Eiropadomes ārkārtas sanāksmē panāca vienošanos par ES daudzgadu budžetu 2021. – 2027.</w:t>
      </w:r>
      <w:r w:rsidR="7F95E72C" w:rsidRPr="469479B5">
        <w:rPr>
          <w:rFonts w:ascii="Times New Roman" w:hAnsi="Times New Roman" w:cs="Times New Roman"/>
          <w:noProof/>
          <w:color w:val="000000" w:themeColor="text1"/>
          <w:sz w:val="24"/>
          <w:szCs w:val="24"/>
        </w:rPr>
        <w:t xml:space="preserve"> </w:t>
      </w:r>
      <w:r w:rsidRPr="469479B5">
        <w:rPr>
          <w:rFonts w:ascii="Times New Roman" w:hAnsi="Times New Roman" w:cs="Times New Roman"/>
          <w:noProof/>
          <w:color w:val="000000" w:themeColor="text1"/>
          <w:sz w:val="24"/>
          <w:szCs w:val="24"/>
        </w:rPr>
        <w:t>gadiem un ES Atveseļošanas instrumentu (</w:t>
      </w:r>
      <w:r w:rsidRPr="469479B5">
        <w:rPr>
          <w:rFonts w:ascii="Times New Roman" w:hAnsi="Times New Roman" w:cs="Times New Roman"/>
          <w:i/>
          <w:iCs/>
          <w:noProof/>
          <w:color w:val="000000" w:themeColor="text1"/>
          <w:sz w:val="24"/>
          <w:szCs w:val="24"/>
        </w:rPr>
        <w:t>Next Generation EU, NGEU</w:t>
      </w:r>
      <w:r w:rsidRPr="469479B5">
        <w:rPr>
          <w:rFonts w:ascii="Times New Roman" w:hAnsi="Times New Roman" w:cs="Times New Roman"/>
          <w:noProof/>
          <w:color w:val="000000" w:themeColor="text1"/>
          <w:sz w:val="24"/>
          <w:szCs w:val="24"/>
        </w:rPr>
        <w:t>) ES ekonomikas atbalstam izejai no Covid</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noProof/>
          <w:color w:val="000000" w:themeColor="text1"/>
          <w:sz w:val="24"/>
          <w:szCs w:val="24"/>
        </w:rPr>
        <w:t xml:space="preserve">19 krīzes. ES līmeņa Parāda vērtspapīru emisijas rezultātā aizņēmumu veidā pakāpeniski iegūstāmie 750 mljrd. </w:t>
      </w:r>
      <w:r w:rsidRPr="469479B5">
        <w:rPr>
          <w:rFonts w:ascii="Times New Roman" w:hAnsi="Times New Roman" w:cs="Times New Roman"/>
          <w:i/>
          <w:iCs/>
          <w:noProof/>
          <w:color w:val="000000" w:themeColor="text1"/>
          <w:sz w:val="24"/>
          <w:szCs w:val="24"/>
        </w:rPr>
        <w:t xml:space="preserve">euro </w:t>
      </w:r>
      <w:r w:rsidRPr="469479B5">
        <w:rPr>
          <w:rFonts w:ascii="Times New Roman" w:hAnsi="Times New Roman" w:cs="Times New Roman"/>
          <w:noProof/>
          <w:color w:val="000000" w:themeColor="text1"/>
          <w:sz w:val="24"/>
          <w:szCs w:val="24"/>
        </w:rPr>
        <w:t>(2018.</w:t>
      </w:r>
      <w:r w:rsidR="1F5B80F2" w:rsidRPr="469479B5">
        <w:rPr>
          <w:rFonts w:ascii="Times New Roman" w:hAnsi="Times New Roman" w:cs="Times New Roman"/>
          <w:noProof/>
          <w:color w:val="000000" w:themeColor="text1"/>
          <w:sz w:val="24"/>
          <w:szCs w:val="24"/>
        </w:rPr>
        <w:t xml:space="preserve"> </w:t>
      </w:r>
      <w:r w:rsidRPr="469479B5">
        <w:rPr>
          <w:rFonts w:ascii="Times New Roman" w:hAnsi="Times New Roman" w:cs="Times New Roman"/>
          <w:noProof/>
          <w:color w:val="000000" w:themeColor="text1"/>
          <w:sz w:val="24"/>
          <w:szCs w:val="24"/>
        </w:rPr>
        <w:t xml:space="preserve">gada cenās), attiecīgi 390 mljrd. </w:t>
      </w:r>
      <w:r w:rsidRPr="469479B5">
        <w:rPr>
          <w:rFonts w:ascii="Times New Roman" w:hAnsi="Times New Roman" w:cs="Times New Roman"/>
          <w:i/>
          <w:iCs/>
          <w:noProof/>
          <w:color w:val="000000" w:themeColor="text1"/>
          <w:sz w:val="24"/>
          <w:szCs w:val="24"/>
        </w:rPr>
        <w:t>euro</w:t>
      </w:r>
      <w:r w:rsidRPr="469479B5">
        <w:rPr>
          <w:rFonts w:ascii="Times New Roman" w:hAnsi="Times New Roman" w:cs="Times New Roman"/>
          <w:noProof/>
          <w:color w:val="000000" w:themeColor="text1"/>
          <w:sz w:val="24"/>
          <w:szCs w:val="24"/>
        </w:rPr>
        <w:t xml:space="preserve"> apmērā tiks piešķirti dalībvalstīm kā granti un 360 mljrd. </w:t>
      </w:r>
      <w:r w:rsidRPr="469479B5">
        <w:rPr>
          <w:rFonts w:ascii="Times New Roman" w:hAnsi="Times New Roman" w:cs="Times New Roman"/>
          <w:i/>
          <w:iCs/>
          <w:noProof/>
          <w:color w:val="000000" w:themeColor="text1"/>
          <w:sz w:val="24"/>
          <w:szCs w:val="24"/>
        </w:rPr>
        <w:t>euro</w:t>
      </w:r>
      <w:r w:rsidRPr="469479B5">
        <w:rPr>
          <w:rFonts w:ascii="Times New Roman" w:hAnsi="Times New Roman" w:cs="Times New Roman"/>
          <w:noProof/>
          <w:color w:val="000000" w:themeColor="text1"/>
          <w:sz w:val="24"/>
          <w:szCs w:val="24"/>
        </w:rPr>
        <w:t xml:space="preserve"> tiks izsniegti aizdevumu formā. Šie līdzekļi tiek integrēti ES budžetā un izmantoti ES budžeta programmām un fondiem. ES aizņēmumus starptautiskajos finanšu tirgos ir plānots atmaksāt līdz 2058.</w:t>
      </w:r>
      <w:r w:rsidR="21E93AF6" w:rsidRPr="469479B5">
        <w:rPr>
          <w:rFonts w:ascii="Times New Roman" w:hAnsi="Times New Roman" w:cs="Times New Roman"/>
          <w:b/>
          <w:bCs/>
          <w:sz w:val="24"/>
          <w:szCs w:val="24"/>
        </w:rPr>
        <w:t xml:space="preserve"> </w:t>
      </w:r>
      <w:r w:rsidRPr="469479B5">
        <w:rPr>
          <w:rFonts w:ascii="Times New Roman" w:hAnsi="Times New Roman" w:cs="Times New Roman"/>
          <w:noProof/>
          <w:color w:val="000000" w:themeColor="text1"/>
          <w:sz w:val="24"/>
          <w:szCs w:val="24"/>
        </w:rPr>
        <w:t xml:space="preserve">gada beigām no </w:t>
      </w:r>
      <w:r w:rsidR="1F7974A5" w:rsidRPr="469479B5">
        <w:rPr>
          <w:rFonts w:ascii="Times New Roman" w:hAnsi="Times New Roman" w:cs="Times New Roman"/>
          <w:noProof/>
          <w:color w:val="000000" w:themeColor="text1"/>
          <w:sz w:val="24"/>
          <w:szCs w:val="24"/>
        </w:rPr>
        <w:t>esošajiem pašu resursiem</w:t>
      </w:r>
      <w:r w:rsidR="6D8D21C5" w:rsidRPr="469479B5">
        <w:rPr>
          <w:rFonts w:ascii="Times New Roman" w:hAnsi="Times New Roman" w:cs="Times New Roman"/>
          <w:noProof/>
          <w:color w:val="000000" w:themeColor="text1"/>
          <w:sz w:val="24"/>
          <w:szCs w:val="24"/>
        </w:rPr>
        <w:t xml:space="preserve"> </w:t>
      </w:r>
      <w:r w:rsidR="1F7974A5" w:rsidRPr="469479B5">
        <w:rPr>
          <w:rFonts w:ascii="Times New Roman" w:hAnsi="Times New Roman" w:cs="Times New Roman"/>
          <w:noProof/>
          <w:color w:val="000000" w:themeColor="text1"/>
          <w:sz w:val="24"/>
          <w:szCs w:val="24"/>
        </w:rPr>
        <w:t>un papildu jauniem pašu resursiem, kā arī no neizmantotajiem procentu maksājumiem.</w:t>
      </w:r>
      <w:r w:rsidR="00598B73" w:rsidRPr="469479B5">
        <w:rPr>
          <w:rFonts w:ascii="Times New Roman" w:hAnsi="Times New Roman" w:cs="Times New Roman"/>
          <w:noProof/>
          <w:color w:val="000000" w:themeColor="text1"/>
          <w:sz w:val="24"/>
          <w:szCs w:val="24"/>
        </w:rPr>
        <w:t xml:space="preserve"> Vienošanās par papildu</w:t>
      </w:r>
      <w:r w:rsidR="3714C434" w:rsidRPr="469479B5">
        <w:rPr>
          <w:rFonts w:ascii="Times New Roman" w:hAnsi="Times New Roman" w:cs="Times New Roman"/>
          <w:noProof/>
          <w:color w:val="000000" w:themeColor="text1"/>
          <w:sz w:val="24"/>
          <w:szCs w:val="24"/>
        </w:rPr>
        <w:t xml:space="preserve"> jauniem pašu resursiem vēl nav panākta. </w:t>
      </w:r>
    </w:p>
    <w:p w14:paraId="0B9717C8" w14:textId="0516635E" w:rsidR="00D41016" w:rsidRPr="0080227E" w:rsidRDefault="3F9AC807" w:rsidP="469479B5">
      <w:pPr>
        <w:pStyle w:val="Text2"/>
        <w:spacing w:after="0"/>
        <w:ind w:left="0" w:firstLine="709"/>
        <w:rPr>
          <w:rFonts w:eastAsia="Arial Unicode MS"/>
          <w:noProof/>
        </w:rPr>
      </w:pPr>
      <w:r w:rsidRPr="469479B5">
        <w:rPr>
          <w:noProof/>
          <w:color w:val="000000" w:themeColor="text1"/>
        </w:rPr>
        <w:t>Finansējumu nodrošina Lēmums par pašu resursiem</w:t>
      </w:r>
      <w:r w:rsidR="00D41016" w:rsidRPr="469479B5">
        <w:rPr>
          <w:rStyle w:val="FootnoteReference"/>
          <w:noProof/>
          <w:color w:val="000000" w:themeColor="text1"/>
        </w:rPr>
        <w:footnoteReference w:id="13"/>
      </w:r>
      <w:r w:rsidRPr="469479B5">
        <w:rPr>
          <w:noProof/>
          <w:color w:val="000000" w:themeColor="text1"/>
        </w:rPr>
        <w:t xml:space="preserve">, kas ļauj EK ES vārdā aizņemties līdz 750 mljrd. </w:t>
      </w:r>
      <w:r w:rsidRPr="469479B5">
        <w:rPr>
          <w:i/>
          <w:iCs/>
          <w:noProof/>
          <w:color w:val="000000" w:themeColor="text1"/>
        </w:rPr>
        <w:t>euro</w:t>
      </w:r>
      <w:r w:rsidRPr="469479B5">
        <w:rPr>
          <w:noProof/>
          <w:color w:val="000000" w:themeColor="text1"/>
        </w:rPr>
        <w:t xml:space="preserve"> pasākumiem laikposmā no 2021. līdz 2026.</w:t>
      </w:r>
      <w:r w:rsidR="1593087B" w:rsidRPr="469479B5">
        <w:rPr>
          <w:noProof/>
          <w:color w:val="000000" w:themeColor="text1"/>
        </w:rPr>
        <w:t xml:space="preserve"> </w:t>
      </w:r>
      <w:r w:rsidRPr="469479B5">
        <w:rPr>
          <w:noProof/>
          <w:color w:val="000000" w:themeColor="text1"/>
        </w:rPr>
        <w:t xml:space="preserve">gadam. </w:t>
      </w:r>
      <w:r w:rsidRPr="469479B5">
        <w:rPr>
          <w:noProof/>
        </w:rPr>
        <w:t xml:space="preserve">Nolūkā nodrošināt budžeta spējas, kas vajadzīgas, lai uzņemtos iespējamās saistības, kas attiecas uz </w:t>
      </w:r>
      <w:r w:rsidRPr="469479B5">
        <w:rPr>
          <w:i/>
          <w:iCs/>
          <w:noProof/>
        </w:rPr>
        <w:t>Next Generation EU</w:t>
      </w:r>
      <w:r w:rsidRPr="469479B5">
        <w:rPr>
          <w:noProof/>
        </w:rPr>
        <w:t xml:space="preserve"> instrumenta finansēšanu, un saskaņā ar budžeta disciplīnas prasībām pārskatītais Lēmums par pašu resursiem paredz pašu resursu maksimālo apjomu saistībām un maksājumiem ārkārtas un pagaidu palielinājumu par 0,6% no ES NKI. Maksimālo apjomu palielināšanu izmantos vienīgi, lai risinātu ar Covid</w:t>
      </w:r>
      <w:r w:rsidR="00597FA9" w:rsidRPr="469479B5">
        <w:rPr>
          <w:color w:val="000000" w:themeColor="text1"/>
          <w:szCs w:val="24"/>
        </w:rPr>
        <w:t>–</w:t>
      </w:r>
      <w:r w:rsidRPr="469479B5">
        <w:rPr>
          <w:noProof/>
        </w:rPr>
        <w:t xml:space="preserve">19 krīzi saistītās vajadzības, un tā nepārsniegs laiku, kas vajadzīgs, lai segtu šīs saistības. </w:t>
      </w:r>
    </w:p>
    <w:p w14:paraId="3E781AD7" w14:textId="2D1D785A" w:rsidR="00D41016" w:rsidRPr="0080227E" w:rsidRDefault="3F9AC807" w:rsidP="469479B5">
      <w:pPr>
        <w:spacing w:after="0" w:line="240" w:lineRule="auto"/>
        <w:ind w:firstLine="630"/>
        <w:jc w:val="both"/>
        <w:rPr>
          <w:rFonts w:ascii="Times New Roman" w:hAnsi="Times New Roman" w:cs="Times New Roman"/>
          <w:b/>
          <w:bCs/>
          <w:noProof/>
          <w:color w:val="000000" w:themeColor="text1"/>
          <w:sz w:val="24"/>
          <w:szCs w:val="24"/>
        </w:rPr>
      </w:pPr>
      <w:r w:rsidRPr="469479B5">
        <w:rPr>
          <w:rFonts w:ascii="Times New Roman" w:hAnsi="Times New Roman" w:cs="Times New Roman"/>
          <w:noProof/>
          <w:color w:val="000000" w:themeColor="text1"/>
          <w:sz w:val="24"/>
          <w:szCs w:val="24"/>
        </w:rPr>
        <w:t>Pašlaik nav zināms, vai aizņemto līdzekļu pamatsummas atmaksa no jauniem pašu resursiem</w:t>
      </w:r>
      <w:r>
        <w:t xml:space="preserve"> </w:t>
      </w:r>
      <w:r w:rsidRPr="469479B5">
        <w:rPr>
          <w:rFonts w:ascii="Times New Roman" w:hAnsi="Times New Roman" w:cs="Times New Roman"/>
          <w:noProof/>
          <w:color w:val="000000" w:themeColor="text1"/>
          <w:sz w:val="24"/>
          <w:szCs w:val="24"/>
        </w:rPr>
        <w:t>sāksies pirms 2027.</w:t>
      </w:r>
      <w:r w:rsidR="232D0A19" w:rsidRPr="469479B5">
        <w:rPr>
          <w:rFonts w:ascii="Times New Roman" w:hAnsi="Times New Roman" w:cs="Times New Roman"/>
          <w:b/>
          <w:bCs/>
          <w:sz w:val="24"/>
          <w:szCs w:val="24"/>
        </w:rPr>
        <w:t xml:space="preserve"> </w:t>
      </w:r>
      <w:r w:rsidRPr="469479B5">
        <w:rPr>
          <w:rFonts w:ascii="Times New Roman" w:hAnsi="Times New Roman" w:cs="Times New Roman"/>
          <w:noProof/>
          <w:color w:val="000000" w:themeColor="text1"/>
          <w:sz w:val="24"/>
          <w:szCs w:val="24"/>
        </w:rPr>
        <w:t>gada, jo par to priekšlikumiem vēl aizvien notiek diskusijas. Savukārt aizņēmuma procentu maksājumu nomaksa ir uzsākta ar 2022.</w:t>
      </w:r>
      <w:r w:rsidR="4196A0F6" w:rsidRPr="469479B5">
        <w:rPr>
          <w:rFonts w:ascii="Times New Roman" w:hAnsi="Times New Roman" w:cs="Times New Roman"/>
          <w:b/>
          <w:bCs/>
          <w:sz w:val="24"/>
          <w:szCs w:val="24"/>
        </w:rPr>
        <w:t xml:space="preserve"> </w:t>
      </w:r>
      <w:r w:rsidRPr="469479B5">
        <w:rPr>
          <w:rFonts w:ascii="Times New Roman" w:hAnsi="Times New Roman" w:cs="Times New Roman"/>
          <w:noProof/>
          <w:color w:val="000000" w:themeColor="text1"/>
          <w:sz w:val="24"/>
          <w:szCs w:val="24"/>
        </w:rPr>
        <w:t>gadu. Aizņēmuma procentu summas ir iekļautas kopējā ES budžetā (katras dalībvalsts aptuvenā daļa var tikt aprēķināta saskaņā ar NKI atslēgu) un par tām netiek saņemts atsevišķs iemaksu pieprasījums. Tā kā nav precīzi zināms pamatsummas atmaksas sākuma datums un vai jaunu pašu resursu izmantošanas</w:t>
      </w:r>
      <w:r>
        <w:t xml:space="preserve"> </w:t>
      </w:r>
      <w:r w:rsidRPr="469479B5">
        <w:rPr>
          <w:rFonts w:ascii="Times New Roman" w:hAnsi="Times New Roman" w:cs="Times New Roman"/>
          <w:noProof/>
          <w:color w:val="000000" w:themeColor="text1"/>
          <w:sz w:val="24"/>
          <w:szCs w:val="24"/>
        </w:rPr>
        <w:t xml:space="preserve">gadījumā, ja iekasētie resursi būs mazāki nekā plānots, tas būs jākompensē ar papildu NKI iemaksām, tad pašlaik to var vērtēt kā nekvantificējamu fiskālo risku. Tāpat šobrīd nav konkrēti nosakāms iemaksu apjoms, lai segtu procentu maksājumus, tomēr atbilstoši aktuālai tirgus situācijai, ir vērojama to pieauguma tendence, kuru lielās nenoteiktības </w:t>
      </w:r>
      <w:r w:rsidRPr="469479B5">
        <w:rPr>
          <w:rFonts w:ascii="Times New Roman" w:hAnsi="Times New Roman" w:cs="Times New Roman"/>
          <w:noProof/>
          <w:color w:val="000000" w:themeColor="text1"/>
          <w:sz w:val="24"/>
          <w:szCs w:val="24"/>
        </w:rPr>
        <w:lastRenderedPageBreak/>
        <w:t xml:space="preserve">dēļ nav iespējams kvantificēt. Tādēļ pašlaik minētais </w:t>
      </w:r>
      <w:r w:rsidRPr="469479B5">
        <w:rPr>
          <w:rFonts w:ascii="Times New Roman" w:hAnsi="Times New Roman" w:cs="Times New Roman"/>
          <w:b/>
          <w:bCs/>
          <w:noProof/>
          <w:color w:val="000000" w:themeColor="text1"/>
          <w:sz w:val="24"/>
          <w:szCs w:val="24"/>
        </w:rPr>
        <w:t xml:space="preserve">netiek iekļauts fiskālā nodrošinājuma rezerves aprēķinā. </w:t>
      </w:r>
    </w:p>
    <w:p w14:paraId="20AA7303" w14:textId="1DBAA44B" w:rsidR="00D41016" w:rsidRDefault="009D3113" w:rsidP="000A0E0A">
      <w:pPr>
        <w:spacing w:after="100" w:afterAutospacing="1" w:line="240" w:lineRule="auto"/>
        <w:ind w:firstLine="629"/>
        <w:jc w:val="both"/>
        <w:rPr>
          <w:rFonts w:ascii="Times New Roman" w:eastAsia="Times New Roman" w:hAnsi="Times New Roman"/>
          <w:b/>
          <w:bCs/>
          <w:sz w:val="24"/>
          <w:szCs w:val="24"/>
        </w:rPr>
      </w:pPr>
      <w:r w:rsidRPr="009D3113">
        <w:rPr>
          <w:rFonts w:ascii="Times New Roman" w:eastAsia="Times New Roman" w:hAnsi="Times New Roman"/>
          <w:sz w:val="24"/>
          <w:szCs w:val="24"/>
        </w:rPr>
        <w:t xml:space="preserve">Sākot ar 2024.gadu paredzēts, ka dalībvalstis ne pašu resursu veidā, bet gan veicot divpusējas iemaksas ES vispārējā budžetā ārējo iezīmēto ieņēmumu veidā, var subsidēt procentu maksājumus Ukrainai piešķirtā aizdevuma finansēšanai. 2022.gada decembrī tika apstiprināts jauns ES līmeņa instruments, kurš paredz piešķirt aizdevumu Ukrainai 18 mljrd. </w:t>
      </w:r>
      <w:proofErr w:type="spellStart"/>
      <w:r w:rsidRPr="009D3113">
        <w:rPr>
          <w:rFonts w:ascii="Times New Roman" w:eastAsia="Times New Roman" w:hAnsi="Times New Roman"/>
          <w:i/>
          <w:iCs/>
          <w:sz w:val="24"/>
          <w:szCs w:val="24"/>
        </w:rPr>
        <w:t>euro</w:t>
      </w:r>
      <w:proofErr w:type="spellEnd"/>
      <w:r w:rsidRPr="009D3113">
        <w:rPr>
          <w:rFonts w:ascii="Times New Roman" w:eastAsia="Times New Roman" w:hAnsi="Times New Roman"/>
          <w:i/>
          <w:iCs/>
          <w:sz w:val="24"/>
          <w:szCs w:val="24"/>
        </w:rPr>
        <w:t xml:space="preserve"> </w:t>
      </w:r>
      <w:r w:rsidRPr="009D3113">
        <w:rPr>
          <w:rFonts w:ascii="Times New Roman" w:eastAsia="Times New Roman" w:hAnsi="Times New Roman"/>
          <w:sz w:val="24"/>
          <w:szCs w:val="24"/>
        </w:rPr>
        <w:t xml:space="preserve">apmērā ar izmaksu laika posmā no 2023. līdz 2024.gada pirmajam ceturksnim. Aizdevums Ukrainas valdībai ir piešķirts budžeta iztrūkuma segšanai un valsts pamatfunkciju nodrošināšanai. </w:t>
      </w:r>
      <w:r w:rsidR="3F9AC807" w:rsidRPr="0080227E">
        <w:rPr>
          <w:rFonts w:ascii="Times New Roman" w:eastAsia="Times New Roman" w:hAnsi="Times New Roman"/>
          <w:sz w:val="24"/>
          <w:szCs w:val="24"/>
        </w:rPr>
        <w:t>Atkarībā no aizdevuma procentu maksājuma apjoma, Ukrainas pieprasījuma un ES budžeta iespēju izskatīšanas, dalībvalstīm atbilstošā daļa tiks aprēķināta, izmantojot tām atbilstīgo labklājības rādītāju – NKI sadales. Katram gadam finansējamo apjomu dalībvalstīm aprēķinās, izmantojot iepriekšējā gada NKI sadales atslēgu, kāda ir bijusi spēkā, apstiprinot ES vispārējo budžetu konkrētajam finanšu gadam vai tā grozījumus. 2023.</w:t>
      </w:r>
      <w:r w:rsidR="197E94B2" w:rsidRPr="469479B5">
        <w:rPr>
          <w:rFonts w:ascii="Times New Roman" w:hAnsi="Times New Roman" w:cs="Times New Roman"/>
          <w:b/>
          <w:bCs/>
          <w:sz w:val="24"/>
          <w:szCs w:val="24"/>
        </w:rPr>
        <w:t xml:space="preserve"> </w:t>
      </w:r>
      <w:r w:rsidR="3F9AC807" w:rsidRPr="0080227E">
        <w:rPr>
          <w:rFonts w:ascii="Times New Roman" w:eastAsia="Times New Roman" w:hAnsi="Times New Roman"/>
          <w:sz w:val="24"/>
          <w:szCs w:val="24"/>
        </w:rPr>
        <w:t>gadam Latvijas NKI sadales atslēga veido aptuveni 0,23% no ES kopējā NKI.</w:t>
      </w:r>
      <w:r w:rsidR="3F9AC807" w:rsidRPr="0080227E">
        <w:rPr>
          <w:rFonts w:ascii="Times New Roman" w:hAnsi="Times New Roman" w:cs="Times New Roman"/>
          <w:noProof/>
          <w:color w:val="000000" w:themeColor="text1"/>
          <w:sz w:val="24"/>
          <w:szCs w:val="24"/>
        </w:rPr>
        <w:t xml:space="preserve"> </w:t>
      </w:r>
      <w:r w:rsidR="3F9AC807" w:rsidRPr="0080227E">
        <w:rPr>
          <w:rFonts w:ascii="Times New Roman" w:eastAsia="Times New Roman" w:hAnsi="Times New Roman"/>
          <w:sz w:val="24"/>
          <w:szCs w:val="24"/>
        </w:rPr>
        <w:t>Ņemot vērā to, ka aizdevuma procentu maksājumu summa nav precīzi nosakāma, konkrētus dalībvalstu maksājumus aprēķināt nav iespējams. Šobrīd iemaksu nolīgumos, kur</w:t>
      </w:r>
      <w:r w:rsidR="00FD79C5">
        <w:rPr>
          <w:rFonts w:ascii="Times New Roman" w:eastAsia="Times New Roman" w:hAnsi="Times New Roman"/>
          <w:sz w:val="24"/>
          <w:szCs w:val="24"/>
        </w:rPr>
        <w:t>i</w:t>
      </w:r>
      <w:r w:rsidR="3F9AC807" w:rsidRPr="0080227E">
        <w:rPr>
          <w:rFonts w:ascii="Times New Roman" w:eastAsia="Times New Roman" w:hAnsi="Times New Roman"/>
          <w:sz w:val="24"/>
          <w:szCs w:val="24"/>
        </w:rPr>
        <w:t xml:space="preserve"> noslēgt</w:t>
      </w:r>
      <w:r w:rsidR="00FD79C5">
        <w:rPr>
          <w:rFonts w:ascii="Times New Roman" w:eastAsia="Times New Roman" w:hAnsi="Times New Roman"/>
          <w:sz w:val="24"/>
          <w:szCs w:val="24"/>
        </w:rPr>
        <w:t>i</w:t>
      </w:r>
      <w:r w:rsidR="3F9AC807" w:rsidRPr="0080227E">
        <w:rPr>
          <w:rFonts w:ascii="Times New Roman" w:eastAsia="Times New Roman" w:hAnsi="Times New Roman"/>
          <w:sz w:val="24"/>
          <w:szCs w:val="24"/>
        </w:rPr>
        <w:t xml:space="preserve"> starp dalībvalstīm un EK, Latvijai maksimālais iemaksu apjoms laika posmam no 2024.</w:t>
      </w:r>
      <w:r w:rsidR="234F1AA5" w:rsidRPr="469479B5">
        <w:rPr>
          <w:rFonts w:ascii="Times New Roman" w:eastAsia="Times New Roman" w:hAnsi="Times New Roman"/>
          <w:sz w:val="24"/>
          <w:szCs w:val="24"/>
        </w:rPr>
        <w:t xml:space="preserve"> –</w:t>
      </w:r>
      <w:r w:rsidR="234F1AA5" w:rsidRPr="0080227E">
        <w:rPr>
          <w:rFonts w:ascii="Times New Roman" w:eastAsia="Times New Roman" w:hAnsi="Times New Roman"/>
          <w:sz w:val="24"/>
          <w:szCs w:val="24"/>
        </w:rPr>
        <w:t xml:space="preserve"> </w:t>
      </w:r>
      <w:r w:rsidR="3F9AC807" w:rsidRPr="0080227E">
        <w:rPr>
          <w:rFonts w:ascii="Times New Roman" w:eastAsia="Times New Roman" w:hAnsi="Times New Roman"/>
          <w:sz w:val="24"/>
          <w:szCs w:val="24"/>
        </w:rPr>
        <w:t>2027.</w:t>
      </w:r>
      <w:r w:rsidR="3A7EB68F" w:rsidRPr="0080227E">
        <w:rPr>
          <w:rFonts w:ascii="Times New Roman" w:eastAsia="Times New Roman" w:hAnsi="Times New Roman"/>
          <w:sz w:val="24"/>
          <w:szCs w:val="24"/>
        </w:rPr>
        <w:t xml:space="preserve"> </w:t>
      </w:r>
      <w:r w:rsidR="3F9AC807" w:rsidRPr="0080227E">
        <w:rPr>
          <w:rFonts w:ascii="Times New Roman" w:eastAsia="Times New Roman" w:hAnsi="Times New Roman"/>
          <w:sz w:val="24"/>
          <w:szCs w:val="24"/>
        </w:rPr>
        <w:t xml:space="preserve">gadam noteikts </w:t>
      </w:r>
      <w:r w:rsidR="3F9AC807" w:rsidRPr="0080227E">
        <w:rPr>
          <w:rFonts w:ascii="Times New Roman" w:hAnsi="Times New Roman" w:cs="Times New Roman"/>
          <w:sz w:val="24"/>
          <w:szCs w:val="24"/>
        </w:rPr>
        <w:t xml:space="preserve">6 471 254 </w:t>
      </w:r>
      <w:proofErr w:type="spellStart"/>
      <w:r w:rsidR="3F9AC807" w:rsidRPr="469479B5">
        <w:rPr>
          <w:rFonts w:ascii="Times New Roman" w:hAnsi="Times New Roman" w:cs="Times New Roman"/>
          <w:i/>
          <w:iCs/>
          <w:sz w:val="24"/>
          <w:szCs w:val="24"/>
        </w:rPr>
        <w:t>euro</w:t>
      </w:r>
      <w:proofErr w:type="spellEnd"/>
      <w:r w:rsidR="3F9AC807" w:rsidRPr="469479B5">
        <w:rPr>
          <w:rFonts w:ascii="Times New Roman" w:hAnsi="Times New Roman" w:cs="Times New Roman"/>
          <w:i/>
          <w:iCs/>
          <w:sz w:val="24"/>
          <w:szCs w:val="24"/>
        </w:rPr>
        <w:t xml:space="preserve"> </w:t>
      </w:r>
      <w:r w:rsidR="3F9AC807" w:rsidRPr="0080227E">
        <w:rPr>
          <w:rFonts w:ascii="Times New Roman" w:hAnsi="Times New Roman" w:cs="Times New Roman"/>
          <w:sz w:val="24"/>
          <w:szCs w:val="24"/>
        </w:rPr>
        <w:t>apmērā</w:t>
      </w:r>
      <w:r w:rsidR="3F9AC807" w:rsidRPr="0080227E">
        <w:rPr>
          <w:rFonts w:ascii="Times New Roman" w:eastAsia="Times New Roman" w:hAnsi="Times New Roman"/>
          <w:sz w:val="24"/>
          <w:szCs w:val="24"/>
        </w:rPr>
        <w:t xml:space="preserve">. Tas nozīmē ikgadējo iemaksu aptuveni 1,6 milj. </w:t>
      </w:r>
      <w:proofErr w:type="spellStart"/>
      <w:r w:rsidR="3F9AC807" w:rsidRPr="469479B5">
        <w:rPr>
          <w:rFonts w:ascii="Times New Roman" w:eastAsia="Times New Roman" w:hAnsi="Times New Roman"/>
          <w:i/>
          <w:iCs/>
          <w:sz w:val="24"/>
          <w:szCs w:val="24"/>
        </w:rPr>
        <w:t>euro</w:t>
      </w:r>
      <w:proofErr w:type="spellEnd"/>
      <w:r w:rsidR="00F552B1" w:rsidRPr="469479B5">
        <w:rPr>
          <w:rStyle w:val="FootnoteReference"/>
          <w:rFonts w:ascii="Times New Roman" w:eastAsia="Times New Roman" w:hAnsi="Times New Roman"/>
          <w:i/>
          <w:iCs/>
          <w:sz w:val="24"/>
          <w:szCs w:val="24"/>
        </w:rPr>
        <w:footnoteReference w:id="14"/>
      </w:r>
      <w:r w:rsidR="3F9AC807" w:rsidRPr="469479B5">
        <w:rPr>
          <w:rFonts w:ascii="Times New Roman" w:eastAsia="Times New Roman" w:hAnsi="Times New Roman"/>
          <w:i/>
          <w:iCs/>
          <w:sz w:val="24"/>
          <w:szCs w:val="24"/>
        </w:rPr>
        <w:t xml:space="preserve"> </w:t>
      </w:r>
      <w:r w:rsidR="3F9AC807" w:rsidRPr="00EA3B36">
        <w:rPr>
          <w:rFonts w:ascii="Times New Roman" w:eastAsia="Times New Roman" w:hAnsi="Times New Roman"/>
          <w:sz w:val="24"/>
          <w:szCs w:val="24"/>
        </w:rPr>
        <w:t xml:space="preserve">apmēra, kuras ir iekļautas </w:t>
      </w:r>
      <w:r w:rsidR="36C7D32D">
        <w:rPr>
          <w:rFonts w:ascii="Times New Roman" w:eastAsia="Times New Roman" w:hAnsi="Times New Roman"/>
          <w:sz w:val="24"/>
          <w:szCs w:val="24"/>
        </w:rPr>
        <w:t xml:space="preserve">FM </w:t>
      </w:r>
      <w:r w:rsidR="3F9AC807" w:rsidRPr="00EA3B36">
        <w:rPr>
          <w:rFonts w:ascii="Times New Roman" w:eastAsia="Times New Roman" w:hAnsi="Times New Roman"/>
          <w:sz w:val="24"/>
          <w:szCs w:val="24"/>
        </w:rPr>
        <w:t>2024. – 2026.</w:t>
      </w:r>
      <w:r w:rsidR="7A14585B" w:rsidRPr="00EA3B36">
        <w:rPr>
          <w:rFonts w:ascii="Times New Roman" w:eastAsia="Times New Roman" w:hAnsi="Times New Roman"/>
          <w:sz w:val="24"/>
          <w:szCs w:val="24"/>
        </w:rPr>
        <w:t xml:space="preserve"> </w:t>
      </w:r>
      <w:r w:rsidR="3F9AC807" w:rsidRPr="00EA3B36">
        <w:rPr>
          <w:rFonts w:ascii="Times New Roman" w:eastAsia="Times New Roman" w:hAnsi="Times New Roman"/>
          <w:sz w:val="24"/>
          <w:szCs w:val="24"/>
        </w:rPr>
        <w:t xml:space="preserve">gadu budžeta plānā. Līdz ar augstāk minētajiem apsvērumiem procentu maksājumu finansēšana Ukrainas aizdevumam </w:t>
      </w:r>
      <w:r w:rsidR="3F9AC807" w:rsidRPr="00EA3B36">
        <w:rPr>
          <w:rFonts w:ascii="Times New Roman" w:eastAsia="Times New Roman" w:hAnsi="Times New Roman"/>
          <w:b/>
          <w:bCs/>
          <w:sz w:val="24"/>
          <w:szCs w:val="24"/>
        </w:rPr>
        <w:t>netiek iekļauta fiskālā nodrošinājuma rezerves aprēķinā.</w:t>
      </w:r>
    </w:p>
    <w:p w14:paraId="038B2F84" w14:textId="77777777" w:rsidR="006D6C33" w:rsidRPr="00664703" w:rsidRDefault="006D6C33" w:rsidP="00497710">
      <w:pPr>
        <w:pStyle w:val="Heading2"/>
        <w:numPr>
          <w:ilvl w:val="1"/>
          <w:numId w:val="4"/>
        </w:numPr>
        <w:tabs>
          <w:tab w:val="left" w:pos="3261"/>
          <w:tab w:val="left" w:pos="5103"/>
          <w:tab w:val="left" w:pos="5245"/>
        </w:tabs>
        <w:spacing w:before="120" w:after="120" w:line="240" w:lineRule="auto"/>
        <w:ind w:left="567" w:right="-255" w:hanging="555"/>
        <w:jc w:val="center"/>
        <w:rPr>
          <w:rFonts w:ascii="Times New Roman" w:hAnsi="Times New Roman" w:cs="Times New Roman"/>
          <w:color w:val="auto"/>
          <w:sz w:val="24"/>
          <w:szCs w:val="24"/>
        </w:rPr>
      </w:pPr>
      <w:bookmarkStart w:id="68" w:name="_Toc47532071"/>
      <w:bookmarkStart w:id="69" w:name="_Toc173768710"/>
      <w:bookmarkStart w:id="70" w:name="_Toc405371080"/>
      <w:bookmarkStart w:id="71" w:name="_Toc536779065"/>
      <w:r w:rsidRPr="00664703">
        <w:rPr>
          <w:rFonts w:ascii="Times New Roman" w:hAnsi="Times New Roman" w:cs="Times New Roman"/>
          <w:color w:val="auto"/>
          <w:sz w:val="24"/>
          <w:szCs w:val="24"/>
        </w:rPr>
        <w:t>Eiropas Savienības politiku instrumentu un citu ārvalstu finanšu palīdzības programmas</w:t>
      </w:r>
      <w:bookmarkEnd w:id="68"/>
      <w:bookmarkEnd w:id="69"/>
    </w:p>
    <w:bookmarkEnd w:id="70"/>
    <w:bookmarkEnd w:id="71"/>
    <w:p w14:paraId="007F1A51" w14:textId="71C92CC2" w:rsidR="00664703" w:rsidRPr="00664703" w:rsidRDefault="58BDB8A8"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Fiskālais risks attiecas uz projektu un pasākumu īstenošanai nepieciešamo un no attiecīgās programmas neatmaksājamo izdevumu pieaugumu tādām ES politiku instrumentu un citām ĀFP programmām, kurām netiek piemērota izdevumu izlīdzināšana. Taču jāņem vērā, ka, sagatavojot valsts budžeta prognozes, daļa no paredzētā finansējuma ES politiku instrumentu un citām ĀFP programmām, uz kurām attiecas izdevumu izlīdzināšana, </w:t>
      </w:r>
      <w:r w:rsidR="687A75DD" w:rsidRPr="469479B5">
        <w:rPr>
          <w:rFonts w:ascii="Times New Roman" w:hAnsi="Times New Roman"/>
          <w:sz w:val="24"/>
          <w:szCs w:val="24"/>
        </w:rPr>
        <w:t>tiek plānota</w:t>
      </w:r>
      <w:r w:rsidRPr="469479B5">
        <w:rPr>
          <w:rFonts w:ascii="Times New Roman" w:hAnsi="Times New Roman"/>
          <w:sz w:val="24"/>
          <w:szCs w:val="24"/>
        </w:rPr>
        <w:t xml:space="preserve"> 74.</w:t>
      </w:r>
      <w:r w:rsidR="483F1C55"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resora “Gadskārtējā valsts budžeta izpildes procesā pārdalāmais finansējums” 80.00.00 programmā “Nesadalītais finansējums ES politiku instrumentu un pārējās ĀFP līdzfinansēto projektu un pasākumu īstenošanai” (šīs deklarācijas </w:t>
      </w:r>
      <w:proofErr w:type="spellStart"/>
      <w:r w:rsidRPr="469479B5">
        <w:rPr>
          <w:rFonts w:ascii="Times New Roman" w:hAnsi="Times New Roman"/>
          <w:sz w:val="24"/>
          <w:szCs w:val="24"/>
        </w:rPr>
        <w:t>apakšsadaļas</w:t>
      </w:r>
      <w:proofErr w:type="spellEnd"/>
      <w:r w:rsidRPr="469479B5">
        <w:rPr>
          <w:rFonts w:ascii="Times New Roman" w:hAnsi="Times New Roman"/>
          <w:sz w:val="24"/>
          <w:szCs w:val="24"/>
        </w:rPr>
        <w:t xml:space="preserve"> ietvaros turpmāk – 80.</w:t>
      </w:r>
      <w:r w:rsidR="005145AD">
        <w:rPr>
          <w:rFonts w:ascii="Times New Roman" w:hAnsi="Times New Roman"/>
          <w:sz w:val="24"/>
          <w:szCs w:val="24"/>
        </w:rPr>
        <w:t xml:space="preserve"> </w:t>
      </w:r>
      <w:r w:rsidRPr="469479B5">
        <w:rPr>
          <w:rFonts w:ascii="Times New Roman" w:hAnsi="Times New Roman"/>
          <w:sz w:val="24"/>
          <w:szCs w:val="24"/>
        </w:rPr>
        <w:t xml:space="preserve">programma). Tādējādi, lai izvērtētu fiskāla riska iestāšanos, ir jāvērtē kopējie ES politiku instrumentu un citu ĀFP programmu izdevumi. Gadījumā, ja faktiskie ES politiku instrumentu un citu ĀFP programmu izdevumi pārsniedz plānotos, ir iespējama fiskālā riska iestāšanās. Papildus tiek vērtēts, vai šāda riska iestāšanās ilgtermiņā nav simetriska – virsplāna izpildi vienā gadā, kompensē plāna neizpilde citā gadā. </w:t>
      </w:r>
    </w:p>
    <w:p w14:paraId="0798D402" w14:textId="5A436883" w:rsidR="00664703" w:rsidRDefault="58BDB8A8"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Tabulā Nr.2.6.1 attēloti ES politiku instrumentu un citu ĀFP programmu izdevumi līdz 2023.</w:t>
      </w:r>
      <w:r w:rsidR="06E5792B" w:rsidRPr="469479B5">
        <w:rPr>
          <w:rFonts w:ascii="Times New Roman" w:hAnsi="Times New Roman" w:cs="Times New Roman"/>
          <w:b/>
          <w:bCs/>
          <w:sz w:val="24"/>
          <w:szCs w:val="24"/>
        </w:rPr>
        <w:t xml:space="preserve"> </w:t>
      </w:r>
      <w:r w:rsidRPr="469479B5">
        <w:rPr>
          <w:rFonts w:ascii="Times New Roman" w:hAnsi="Times New Roman"/>
          <w:sz w:val="24"/>
          <w:szCs w:val="24"/>
        </w:rPr>
        <w:t>gadam, kas norāda, ka ES politiku instrumentu un citu ĀFP programmu faktiskie izdevumi 2014., 2015., 2018. un 2019.</w:t>
      </w:r>
      <w:r w:rsidR="4A24A967" w:rsidRPr="469479B5">
        <w:rPr>
          <w:rFonts w:ascii="Times New Roman" w:hAnsi="Times New Roman"/>
          <w:sz w:val="24"/>
          <w:szCs w:val="24"/>
        </w:rPr>
        <w:t xml:space="preserve"> </w:t>
      </w:r>
      <w:r w:rsidRPr="469479B5">
        <w:rPr>
          <w:rFonts w:ascii="Times New Roman" w:hAnsi="Times New Roman"/>
          <w:sz w:val="24"/>
          <w:szCs w:val="24"/>
        </w:rPr>
        <w:t>gadā bija augstāki kā plānots, savukārt 2016., 2017., 2020., 2021., 2022. un 2023.</w:t>
      </w:r>
      <w:r w:rsidR="0CE09569" w:rsidRPr="469479B5">
        <w:rPr>
          <w:rFonts w:ascii="Times New Roman" w:hAnsi="Times New Roman"/>
          <w:sz w:val="24"/>
          <w:szCs w:val="24"/>
        </w:rPr>
        <w:t xml:space="preserve"> </w:t>
      </w:r>
      <w:r w:rsidRPr="469479B5">
        <w:rPr>
          <w:rFonts w:ascii="Times New Roman" w:hAnsi="Times New Roman"/>
          <w:sz w:val="24"/>
          <w:szCs w:val="24"/>
        </w:rPr>
        <w:t>gadā bija zemāki kā plānots. Līdz ar to varbūtība, ka ES politiku instrumentu un citu ĀFP programmu faktiskie izdevumi ir augstāki vai zemāki kā plānots, ir simetriska. Pēdējos gados plānotie ES politiku instrumentu un citu ĀFP programmu faktiskie izdevumi ir bijuši zemāk</w:t>
      </w:r>
      <w:r w:rsidR="0A854D68" w:rsidRPr="469479B5">
        <w:rPr>
          <w:rFonts w:ascii="Times New Roman" w:hAnsi="Times New Roman"/>
          <w:sz w:val="24"/>
          <w:szCs w:val="24"/>
        </w:rPr>
        <w:t>i</w:t>
      </w:r>
      <w:r w:rsidRPr="469479B5">
        <w:rPr>
          <w:rFonts w:ascii="Times New Roman" w:hAnsi="Times New Roman"/>
          <w:sz w:val="24"/>
          <w:szCs w:val="24"/>
        </w:rPr>
        <w:t xml:space="preserve"> kā plānots, ņemot vērā gan pēdējo gadu ekonomiskos satricinājumus, gan jaunā ES fondu 2021.</w:t>
      </w:r>
      <w:r w:rsidR="00597FA9">
        <w:rPr>
          <w:rFonts w:ascii="Times New Roman" w:hAnsi="Times New Roman"/>
          <w:sz w:val="24"/>
          <w:szCs w:val="24"/>
        </w:rPr>
        <w:t xml:space="preserve"> </w:t>
      </w:r>
      <w:r w:rsidR="00597FA9" w:rsidRPr="469479B5">
        <w:rPr>
          <w:rFonts w:ascii="Times New Roman" w:hAnsi="Times New Roman" w:cs="Times New Roman"/>
          <w:color w:val="000000" w:themeColor="text1"/>
          <w:sz w:val="24"/>
          <w:szCs w:val="24"/>
        </w:rPr>
        <w:t>–</w:t>
      </w:r>
      <w:r w:rsidR="00597FA9">
        <w:rPr>
          <w:rFonts w:ascii="Times New Roman" w:hAnsi="Times New Roman" w:cs="Times New Roman"/>
          <w:color w:val="000000" w:themeColor="text1"/>
          <w:sz w:val="24"/>
          <w:szCs w:val="24"/>
        </w:rPr>
        <w:t xml:space="preserve"> </w:t>
      </w:r>
      <w:r w:rsidRPr="469479B5">
        <w:rPr>
          <w:rFonts w:ascii="Times New Roman" w:hAnsi="Times New Roman"/>
          <w:sz w:val="24"/>
          <w:szCs w:val="24"/>
        </w:rPr>
        <w:t>2027.</w:t>
      </w:r>
      <w:r w:rsidR="2B4CC630" w:rsidRPr="469479B5">
        <w:rPr>
          <w:rFonts w:ascii="Times New Roman" w:hAnsi="Times New Roman"/>
          <w:sz w:val="24"/>
          <w:szCs w:val="24"/>
        </w:rPr>
        <w:t xml:space="preserve"> </w:t>
      </w:r>
      <w:r w:rsidRPr="469479B5">
        <w:rPr>
          <w:rFonts w:ascii="Times New Roman" w:hAnsi="Times New Roman"/>
          <w:sz w:val="24"/>
          <w:szCs w:val="24"/>
        </w:rPr>
        <w:t xml:space="preserve">gada plānošanas perioda un Atveseļošanas un noturības mehānisma lēnāku ieviešanu, taču sagaidāms ka nākamajos gados ES politiku instrumentu un citu ĀFP programmu </w:t>
      </w:r>
      <w:r w:rsidR="07B43786" w:rsidRPr="469479B5">
        <w:rPr>
          <w:rFonts w:ascii="Times New Roman" w:hAnsi="Times New Roman"/>
          <w:sz w:val="24"/>
          <w:szCs w:val="24"/>
        </w:rPr>
        <w:t>realizēšanas</w:t>
      </w:r>
      <w:r w:rsidRPr="469479B5">
        <w:rPr>
          <w:rFonts w:ascii="Times New Roman" w:hAnsi="Times New Roman"/>
          <w:sz w:val="24"/>
          <w:szCs w:val="24"/>
        </w:rPr>
        <w:t xml:space="preserve"> temps pieaugs, kas arī būs atspoguļots vispārējās valdības budžeta bilances prognozēs. </w:t>
      </w:r>
    </w:p>
    <w:p w14:paraId="2FAA7EA4" w14:textId="7EC89D03" w:rsidR="00FC2B11" w:rsidRDefault="3FF8E9C0" w:rsidP="469479B5">
      <w:pPr>
        <w:spacing w:after="0" w:line="240" w:lineRule="auto"/>
        <w:ind w:firstLine="720"/>
        <w:jc w:val="both"/>
        <w:rPr>
          <w:rFonts w:ascii="Times New Roman" w:hAnsi="Times New Roman" w:cs="Times New Roman"/>
          <w:color w:val="000000" w:themeColor="text1"/>
          <w:sz w:val="24"/>
          <w:szCs w:val="24"/>
        </w:rPr>
      </w:pPr>
      <w:r w:rsidRPr="469479B5">
        <w:rPr>
          <w:rFonts w:ascii="Times New Roman" w:hAnsi="Times New Roman" w:cs="Times New Roman"/>
          <w:color w:val="000000" w:themeColor="text1"/>
          <w:sz w:val="24"/>
          <w:szCs w:val="24"/>
        </w:rPr>
        <w:t xml:space="preserve">Saskaņā ar EKS uzskaites principiem, vispārējās valdības budžeta bilanci ietekmē tikai nacionālais līdzfinansējums ES politikas instrumentu un citu ĀFP programmu realizācijai jeb valsts budžeta finansējums, kas jānodrošina veiksmīgai projektu ieviešanai. Deklarācijas kontekstā ir svarīgi izvērtēt, vai valsts budžeta plānotais līdzfinansējums un valsts budžeta izdevumi ir bijuši augstāki vai </w:t>
      </w:r>
      <w:r w:rsidRPr="469479B5">
        <w:rPr>
          <w:rFonts w:ascii="Times New Roman" w:hAnsi="Times New Roman" w:cs="Times New Roman"/>
          <w:color w:val="000000" w:themeColor="text1"/>
          <w:sz w:val="24"/>
          <w:szCs w:val="24"/>
        </w:rPr>
        <w:lastRenderedPageBreak/>
        <w:t xml:space="preserve">zemāki kā plānotie. Jāsecina, ka svārstības ir līdzīgas kā </w:t>
      </w:r>
      <w:r w:rsidRPr="469479B5">
        <w:rPr>
          <w:rFonts w:ascii="Times New Roman" w:hAnsi="Times New Roman"/>
          <w:color w:val="000000" w:themeColor="text1"/>
          <w:sz w:val="24"/>
          <w:szCs w:val="24"/>
        </w:rPr>
        <w:t>ES politiku instrumentu un citu ĀFP programmu izdevumiem</w:t>
      </w:r>
      <w:r w:rsidRPr="469479B5">
        <w:rPr>
          <w:rFonts w:ascii="Times New Roman" w:hAnsi="Times New Roman" w:cs="Times New Roman"/>
          <w:color w:val="000000" w:themeColor="text1"/>
          <w:sz w:val="24"/>
          <w:szCs w:val="24"/>
        </w:rPr>
        <w:t>, izņemot 2016. gadu, kad ĀFP izdevumi bija zemāki kā plānots, bet budžeta izdevumi augstāki. Šāda situācija izveidojās, jo 2016.</w:t>
      </w:r>
      <w:r w:rsidR="3FDD6B4B"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gadā tika norakstītas 2007.</w:t>
      </w:r>
      <w:r w:rsidR="0E19127B" w:rsidRPr="469479B5">
        <w:rPr>
          <w:rFonts w:ascii="Times New Roman" w:hAnsi="Times New Roman" w:cs="Times New Roman"/>
          <w:b/>
          <w:bCs/>
          <w:sz w:val="24"/>
          <w:szCs w:val="24"/>
        </w:rPr>
        <w:t xml:space="preserve"> </w:t>
      </w:r>
      <w:r w:rsidR="00597FA9" w:rsidRPr="469479B5">
        <w:rPr>
          <w:rFonts w:ascii="Times New Roman" w:hAnsi="Times New Roman" w:cs="Times New Roman"/>
          <w:color w:val="000000" w:themeColor="text1"/>
          <w:sz w:val="24"/>
          <w:szCs w:val="24"/>
        </w:rPr>
        <w:t>–</w:t>
      </w:r>
      <w:r w:rsidR="6AE06433"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2013.</w:t>
      </w:r>
      <w:r w:rsidR="6E2EC197"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 xml:space="preserve">gada ES struktūrfondu plānošanas periodā uzkrātās </w:t>
      </w:r>
      <w:proofErr w:type="spellStart"/>
      <w:r w:rsidRPr="469479B5">
        <w:rPr>
          <w:rFonts w:ascii="Times New Roman" w:hAnsi="Times New Roman" w:cs="Times New Roman"/>
          <w:color w:val="000000" w:themeColor="text1"/>
          <w:sz w:val="24"/>
          <w:szCs w:val="24"/>
        </w:rPr>
        <w:t>virssaistības</w:t>
      </w:r>
      <w:proofErr w:type="spellEnd"/>
      <w:r w:rsidRPr="469479B5">
        <w:rPr>
          <w:rFonts w:ascii="Times New Roman" w:hAnsi="Times New Roman" w:cs="Times New Roman"/>
          <w:color w:val="000000" w:themeColor="text1"/>
          <w:sz w:val="24"/>
          <w:szCs w:val="24"/>
        </w:rPr>
        <w:t>.</w:t>
      </w:r>
    </w:p>
    <w:p w14:paraId="45460C3D" w14:textId="77777777" w:rsidR="008C285C" w:rsidRDefault="008C285C" w:rsidP="00664703">
      <w:pPr>
        <w:spacing w:after="0" w:line="240" w:lineRule="auto"/>
        <w:ind w:firstLine="720"/>
        <w:jc w:val="both"/>
        <w:rPr>
          <w:rFonts w:ascii="Times New Roman" w:eastAsiaTheme="minorHAnsi" w:hAnsi="Times New Roman" w:cs="Times New Roman"/>
          <w:color w:val="000000" w:themeColor="text1"/>
          <w:sz w:val="24"/>
        </w:rPr>
      </w:pPr>
    </w:p>
    <w:p w14:paraId="58BD0CA2" w14:textId="52BF4F2D" w:rsidR="00481389" w:rsidRPr="00664703" w:rsidRDefault="06F60980" w:rsidP="00940337">
      <w:pPr>
        <w:spacing w:before="200" w:line="240" w:lineRule="auto"/>
        <w:jc w:val="right"/>
        <w:rPr>
          <w:rFonts w:ascii="Times New Roman" w:hAnsi="Times New Roman"/>
          <w:b/>
          <w:bCs/>
          <w:color w:val="000000" w:themeColor="text1"/>
          <w:sz w:val="24"/>
          <w:szCs w:val="24"/>
        </w:rPr>
      </w:pPr>
      <w:r w:rsidRPr="469479B5">
        <w:rPr>
          <w:rFonts w:ascii="Times New Roman" w:hAnsi="Times New Roman"/>
          <w:b/>
          <w:bCs/>
          <w:color w:val="000000" w:themeColor="text1"/>
          <w:sz w:val="24"/>
          <w:szCs w:val="24"/>
        </w:rPr>
        <w:t>Tabula Nr.</w:t>
      </w:r>
      <w:r w:rsidR="43B306BB" w:rsidRPr="469479B5">
        <w:rPr>
          <w:rFonts w:ascii="Times New Roman" w:hAnsi="Times New Roman"/>
          <w:b/>
          <w:bCs/>
          <w:color w:val="000000" w:themeColor="text1"/>
          <w:sz w:val="24"/>
          <w:szCs w:val="24"/>
        </w:rPr>
        <w:t>2.6.1</w:t>
      </w:r>
      <w:r w:rsidR="105B1F98" w:rsidRPr="469479B5">
        <w:rPr>
          <w:rFonts w:ascii="Times New Roman" w:hAnsi="Times New Roman"/>
          <w:b/>
          <w:bCs/>
          <w:color w:val="000000" w:themeColor="text1"/>
          <w:sz w:val="24"/>
          <w:szCs w:val="24"/>
        </w:rPr>
        <w:t xml:space="preserve"> </w:t>
      </w:r>
      <w:r w:rsidRPr="469479B5">
        <w:rPr>
          <w:rFonts w:ascii="Times New Roman" w:hAnsi="Times New Roman"/>
          <w:b/>
          <w:bCs/>
          <w:color w:val="000000" w:themeColor="text1"/>
          <w:sz w:val="24"/>
          <w:szCs w:val="24"/>
        </w:rPr>
        <w:t>ES politiku instrumentu un citu ārvalstu finanšu palīdzības programmu izdevumi,</w:t>
      </w:r>
      <w:r w:rsidR="06D32DAE" w:rsidRPr="469479B5">
        <w:rPr>
          <w:rFonts w:ascii="Times New Roman" w:hAnsi="Times New Roman"/>
          <w:b/>
          <w:bCs/>
          <w:color w:val="000000" w:themeColor="text1"/>
          <w:sz w:val="24"/>
          <w:szCs w:val="24"/>
        </w:rPr>
        <w:t xml:space="preserve"> valsts budžeta izdevumi, </w:t>
      </w:r>
      <w:r w:rsidRPr="469479B5">
        <w:rPr>
          <w:rFonts w:ascii="Times New Roman" w:hAnsi="Times New Roman"/>
          <w:b/>
          <w:bCs/>
          <w:color w:val="000000" w:themeColor="text1"/>
          <w:sz w:val="24"/>
          <w:szCs w:val="24"/>
        </w:rPr>
        <w:t xml:space="preserve">milj. </w:t>
      </w:r>
      <w:proofErr w:type="spellStart"/>
      <w:r w:rsidRPr="469479B5">
        <w:rPr>
          <w:rFonts w:ascii="Times New Roman" w:hAnsi="Times New Roman"/>
          <w:b/>
          <w:bCs/>
          <w:i/>
          <w:iCs/>
          <w:color w:val="000000" w:themeColor="text1"/>
          <w:sz w:val="24"/>
          <w:szCs w:val="24"/>
        </w:rPr>
        <w:t>euro</w:t>
      </w:r>
      <w:proofErr w:type="spellEnd"/>
      <w:r w:rsidR="06D32DAE" w:rsidRPr="469479B5">
        <w:rPr>
          <w:rFonts w:ascii="Times New Roman" w:hAnsi="Times New Roman"/>
          <w:b/>
          <w:bCs/>
          <w:i/>
          <w:iCs/>
          <w:color w:val="000000" w:themeColor="text1"/>
          <w:sz w:val="24"/>
          <w:szCs w:val="24"/>
        </w:rPr>
        <w:t xml:space="preserve">, </w:t>
      </w:r>
      <w:r w:rsidR="06D32DAE" w:rsidRPr="469479B5">
        <w:rPr>
          <w:rFonts w:ascii="Times New Roman" w:hAnsi="Times New Roman"/>
          <w:b/>
          <w:bCs/>
          <w:color w:val="000000" w:themeColor="text1"/>
          <w:sz w:val="24"/>
          <w:szCs w:val="24"/>
        </w:rPr>
        <w:t>un līdzfinansējuma likmes, %</w:t>
      </w:r>
    </w:p>
    <w:tbl>
      <w:tblPr>
        <w:tblStyle w:val="GridTable6Colorful-Accent11"/>
        <w:tblW w:w="9798" w:type="dxa"/>
        <w:jc w:val="center"/>
        <w:tblLook w:val="04A0" w:firstRow="1" w:lastRow="0" w:firstColumn="1" w:lastColumn="0" w:noHBand="0" w:noVBand="1"/>
      </w:tblPr>
      <w:tblGrid>
        <w:gridCol w:w="1055"/>
        <w:gridCol w:w="1775"/>
        <w:gridCol w:w="2835"/>
        <w:gridCol w:w="2389"/>
        <w:gridCol w:w="1744"/>
      </w:tblGrid>
      <w:tr w:rsidR="008C285C" w:rsidRPr="00333FEF" w14:paraId="5675EC03" w14:textId="77777777" w:rsidTr="008921AF">
        <w:trPr>
          <w:cnfStyle w:val="100000000000" w:firstRow="1" w:lastRow="0" w:firstColumn="0" w:lastColumn="0" w:oddVBand="0" w:evenVBand="0" w:oddHBand="0" w:evenHBand="0" w:firstRowFirstColumn="0" w:firstRowLastColumn="0" w:lastRowFirstColumn="0" w:lastRowLastColumn="0"/>
          <w:trHeight w:val="979"/>
          <w:jc w:val="center"/>
        </w:trPr>
        <w:tc>
          <w:tcPr>
            <w:cnfStyle w:val="001000000000" w:firstRow="0" w:lastRow="0" w:firstColumn="1" w:lastColumn="0" w:oddVBand="0" w:evenVBand="0" w:oddHBand="0" w:evenHBand="0" w:firstRowFirstColumn="0" w:firstRowLastColumn="0" w:lastRowFirstColumn="0" w:lastRowLastColumn="0"/>
            <w:tcW w:w="2830" w:type="dxa"/>
            <w:gridSpan w:val="2"/>
            <w:noWrap/>
            <w:vAlign w:val="center"/>
            <w:hideMark/>
          </w:tcPr>
          <w:p w14:paraId="7C83A0CE" w14:textId="77777777" w:rsidR="008C285C" w:rsidRPr="00940337" w:rsidRDefault="667DE316" w:rsidP="469479B5">
            <w:pPr>
              <w:jc w:val="center"/>
              <w:rPr>
                <w:rFonts w:eastAsia="Times New Roman" w:cs="Times New Roman"/>
                <w:color w:val="000000"/>
                <w:lang w:eastAsia="lv-LV"/>
              </w:rPr>
            </w:pPr>
            <w:r w:rsidRPr="00005705">
              <w:rPr>
                <w:rFonts w:eastAsia="Times New Roman" w:cs="Times New Roman"/>
                <w:color w:val="000000" w:themeColor="text1"/>
                <w:lang w:eastAsia="lv-LV"/>
              </w:rPr>
              <w:t>Gads/rādītājs</w:t>
            </w:r>
          </w:p>
        </w:tc>
        <w:tc>
          <w:tcPr>
            <w:tcW w:w="2835" w:type="dxa"/>
            <w:noWrap/>
            <w:vAlign w:val="center"/>
            <w:hideMark/>
          </w:tcPr>
          <w:p w14:paraId="60BCEF3A" w14:textId="77777777" w:rsidR="008C285C" w:rsidRPr="00940337" w:rsidRDefault="667DE316"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005705">
              <w:rPr>
                <w:rFonts w:eastAsia="Times New Roman" w:cs="Times New Roman"/>
                <w:color w:val="000000" w:themeColor="text1"/>
                <w:lang w:eastAsia="lv-LV"/>
              </w:rPr>
              <w:t>Ārvalstu finanšu palīdzības izdevumi</w:t>
            </w:r>
          </w:p>
        </w:tc>
        <w:tc>
          <w:tcPr>
            <w:tcW w:w="2389" w:type="dxa"/>
            <w:noWrap/>
            <w:vAlign w:val="center"/>
            <w:hideMark/>
          </w:tcPr>
          <w:p w14:paraId="4B326F98" w14:textId="77777777" w:rsidR="008C285C" w:rsidRPr="00940337" w:rsidRDefault="667DE316"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005705">
              <w:rPr>
                <w:rFonts w:eastAsia="Times New Roman" w:cs="Times New Roman"/>
                <w:color w:val="000000" w:themeColor="text1"/>
                <w:lang w:eastAsia="lv-LV"/>
              </w:rPr>
              <w:t>Līdzfinansējuma likme</w:t>
            </w:r>
          </w:p>
        </w:tc>
        <w:tc>
          <w:tcPr>
            <w:tcW w:w="1744" w:type="dxa"/>
            <w:noWrap/>
            <w:vAlign w:val="center"/>
            <w:hideMark/>
          </w:tcPr>
          <w:p w14:paraId="68EFE6CB" w14:textId="77777777" w:rsidR="008C285C" w:rsidRPr="00940337" w:rsidRDefault="667DE316"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eastAsia="lv-LV"/>
              </w:rPr>
            </w:pPr>
            <w:r w:rsidRPr="00005705">
              <w:rPr>
                <w:rFonts w:eastAsia="Times New Roman" w:cs="Times New Roman"/>
                <w:color w:val="000000" w:themeColor="text1"/>
                <w:lang w:eastAsia="lv-LV"/>
              </w:rPr>
              <w:t>Valsts budžeta izdevumi</w:t>
            </w:r>
          </w:p>
        </w:tc>
      </w:tr>
      <w:tr w:rsidR="008C285C" w:rsidRPr="00333FEF" w14:paraId="67261807"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val="restart"/>
            <w:noWrap/>
          </w:tcPr>
          <w:p w14:paraId="04EC0902" w14:textId="77777777" w:rsidR="008C285C" w:rsidRPr="00940337" w:rsidRDefault="667DE316" w:rsidP="469479B5">
            <w:pPr>
              <w:jc w:val="center"/>
              <w:rPr>
                <w:rFonts w:eastAsia="Times New Roman" w:cs="Times New Roman"/>
                <w:color w:val="000000"/>
                <w:sz w:val="22"/>
                <w:lang w:eastAsia="lv-LV"/>
              </w:rPr>
            </w:pPr>
            <w:r w:rsidRPr="00005705">
              <w:rPr>
                <w:rFonts w:eastAsia="Times New Roman" w:cs="Times New Roman"/>
                <w:color w:val="000000" w:themeColor="text1"/>
                <w:lang w:eastAsia="lv-LV"/>
              </w:rPr>
              <w:t>2014</w:t>
            </w:r>
          </w:p>
        </w:tc>
        <w:tc>
          <w:tcPr>
            <w:tcW w:w="1775" w:type="dxa"/>
            <w:noWrap/>
          </w:tcPr>
          <w:p w14:paraId="6E224400"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Plāns</w:t>
            </w:r>
          </w:p>
        </w:tc>
        <w:tc>
          <w:tcPr>
            <w:tcW w:w="2835" w:type="dxa"/>
            <w:noWrap/>
            <w:vAlign w:val="center"/>
          </w:tcPr>
          <w:p w14:paraId="3397AFA2"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1281,4</w:t>
            </w:r>
          </w:p>
        </w:tc>
        <w:tc>
          <w:tcPr>
            <w:tcW w:w="2389" w:type="dxa"/>
            <w:noWrap/>
            <w:vAlign w:val="center"/>
          </w:tcPr>
          <w:p w14:paraId="5D39A89A"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84,1%</w:t>
            </w:r>
          </w:p>
        </w:tc>
        <w:tc>
          <w:tcPr>
            <w:tcW w:w="1744" w:type="dxa"/>
            <w:noWrap/>
            <w:vAlign w:val="center"/>
          </w:tcPr>
          <w:p w14:paraId="0805F21E"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204,2</w:t>
            </w:r>
          </w:p>
        </w:tc>
      </w:tr>
      <w:tr w:rsidR="008C285C" w:rsidRPr="00333FEF" w14:paraId="10C644AA"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noWrap/>
          </w:tcPr>
          <w:p w14:paraId="3B74A80C" w14:textId="77777777" w:rsidR="008C285C" w:rsidRPr="00333FEF" w:rsidRDefault="008C285C" w:rsidP="005552F3">
            <w:pPr>
              <w:jc w:val="center"/>
              <w:rPr>
                <w:rFonts w:eastAsia="Times New Roman" w:cs="Times New Roman"/>
                <w:color w:val="000000"/>
                <w:sz w:val="22"/>
                <w:lang w:eastAsia="lv-LV"/>
              </w:rPr>
            </w:pPr>
          </w:p>
        </w:tc>
        <w:tc>
          <w:tcPr>
            <w:tcW w:w="1775" w:type="dxa"/>
            <w:shd w:val="clear" w:color="auto" w:fill="auto"/>
            <w:noWrap/>
          </w:tcPr>
          <w:p w14:paraId="055FB698"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Izpilde</w:t>
            </w:r>
          </w:p>
        </w:tc>
        <w:tc>
          <w:tcPr>
            <w:tcW w:w="2835" w:type="dxa"/>
            <w:shd w:val="clear" w:color="auto" w:fill="auto"/>
            <w:noWrap/>
            <w:vAlign w:val="center"/>
          </w:tcPr>
          <w:p w14:paraId="43EC9DB7"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1372,0</w:t>
            </w:r>
          </w:p>
        </w:tc>
        <w:tc>
          <w:tcPr>
            <w:tcW w:w="2389" w:type="dxa"/>
            <w:shd w:val="clear" w:color="auto" w:fill="auto"/>
            <w:noWrap/>
            <w:vAlign w:val="center"/>
          </w:tcPr>
          <w:p w14:paraId="676B4DAB"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83,6%</w:t>
            </w:r>
          </w:p>
        </w:tc>
        <w:tc>
          <w:tcPr>
            <w:tcW w:w="1744" w:type="dxa"/>
            <w:shd w:val="clear" w:color="auto" w:fill="auto"/>
            <w:noWrap/>
            <w:vAlign w:val="center"/>
          </w:tcPr>
          <w:p w14:paraId="1A8F914F"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224,6</w:t>
            </w:r>
          </w:p>
        </w:tc>
      </w:tr>
      <w:tr w:rsidR="008C285C" w:rsidRPr="00333FEF" w14:paraId="6CFDF763"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noWrap/>
          </w:tcPr>
          <w:p w14:paraId="2144F3BE" w14:textId="77777777" w:rsidR="008C285C" w:rsidRPr="00333FEF" w:rsidRDefault="008C285C" w:rsidP="005552F3">
            <w:pPr>
              <w:jc w:val="center"/>
              <w:rPr>
                <w:rFonts w:eastAsia="Times New Roman" w:cs="Times New Roman"/>
                <w:color w:val="000000"/>
                <w:sz w:val="22"/>
                <w:lang w:eastAsia="lv-LV"/>
              </w:rPr>
            </w:pPr>
          </w:p>
        </w:tc>
        <w:tc>
          <w:tcPr>
            <w:tcW w:w="1775" w:type="dxa"/>
            <w:noWrap/>
          </w:tcPr>
          <w:p w14:paraId="6D478C86"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Novirze no plāna %</w:t>
            </w:r>
          </w:p>
        </w:tc>
        <w:tc>
          <w:tcPr>
            <w:tcW w:w="2835" w:type="dxa"/>
            <w:noWrap/>
            <w:vAlign w:val="center"/>
          </w:tcPr>
          <w:p w14:paraId="6CE6DBF9" w14:textId="77777777" w:rsidR="008C285C" w:rsidRPr="00B711E6"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62A15">
              <w:rPr>
                <w:rFonts w:eastAsia="Times New Roman" w:cs="Times New Roman"/>
                <w:color w:val="000000" w:themeColor="text1"/>
              </w:rPr>
              <w:t>7,1%</w:t>
            </w:r>
          </w:p>
        </w:tc>
        <w:tc>
          <w:tcPr>
            <w:tcW w:w="2389" w:type="dxa"/>
            <w:noWrap/>
            <w:vAlign w:val="center"/>
          </w:tcPr>
          <w:p w14:paraId="6F91E3DA" w14:textId="77777777" w:rsidR="008C285C" w:rsidRPr="00B711E6"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62A15">
              <w:rPr>
                <w:rFonts w:eastAsia="Times New Roman" w:cs="Times New Roman"/>
                <w:color w:val="000000" w:themeColor="text1"/>
              </w:rPr>
              <w:t> </w:t>
            </w:r>
          </w:p>
        </w:tc>
        <w:tc>
          <w:tcPr>
            <w:tcW w:w="1744" w:type="dxa"/>
            <w:noWrap/>
            <w:vAlign w:val="center"/>
          </w:tcPr>
          <w:p w14:paraId="4ADF20E6" w14:textId="77777777" w:rsidR="008C285C" w:rsidRPr="00B711E6"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62A15">
              <w:rPr>
                <w:rFonts w:eastAsia="Times New Roman" w:cs="Times New Roman"/>
                <w:color w:val="000000" w:themeColor="text1"/>
              </w:rPr>
              <w:t>10,0%</w:t>
            </w:r>
          </w:p>
        </w:tc>
      </w:tr>
      <w:tr w:rsidR="00B17A1D" w:rsidRPr="00333FEF" w14:paraId="6A8539FC"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val="restart"/>
            <w:noWrap/>
          </w:tcPr>
          <w:p w14:paraId="66087704" w14:textId="77777777" w:rsidR="008C285C" w:rsidRPr="00940337" w:rsidRDefault="667DE316" w:rsidP="469479B5">
            <w:pPr>
              <w:jc w:val="center"/>
              <w:rPr>
                <w:rFonts w:eastAsia="Times New Roman" w:cs="Times New Roman"/>
                <w:color w:val="000000"/>
                <w:sz w:val="22"/>
                <w:lang w:eastAsia="lv-LV"/>
              </w:rPr>
            </w:pPr>
            <w:r w:rsidRPr="00005705">
              <w:rPr>
                <w:rFonts w:eastAsia="Times New Roman" w:cs="Times New Roman"/>
                <w:color w:val="000000" w:themeColor="text1"/>
                <w:lang w:eastAsia="lv-LV"/>
              </w:rPr>
              <w:t>2015</w:t>
            </w:r>
          </w:p>
        </w:tc>
        <w:tc>
          <w:tcPr>
            <w:tcW w:w="1775" w:type="dxa"/>
            <w:noWrap/>
          </w:tcPr>
          <w:p w14:paraId="6DCABD93"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Plāns</w:t>
            </w:r>
          </w:p>
        </w:tc>
        <w:tc>
          <w:tcPr>
            <w:tcW w:w="2835" w:type="dxa"/>
            <w:noWrap/>
            <w:vAlign w:val="center"/>
          </w:tcPr>
          <w:p w14:paraId="15D7AA8A" w14:textId="77777777" w:rsidR="008C285C" w:rsidRPr="00B711E6"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1254,3</w:t>
            </w:r>
          </w:p>
        </w:tc>
        <w:tc>
          <w:tcPr>
            <w:tcW w:w="2389" w:type="dxa"/>
            <w:noWrap/>
            <w:vAlign w:val="center"/>
          </w:tcPr>
          <w:p w14:paraId="0DB6269C" w14:textId="77777777" w:rsidR="008C285C" w:rsidRPr="00B711E6"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86,2%</w:t>
            </w:r>
          </w:p>
        </w:tc>
        <w:tc>
          <w:tcPr>
            <w:tcW w:w="1744" w:type="dxa"/>
            <w:noWrap/>
            <w:vAlign w:val="center"/>
          </w:tcPr>
          <w:p w14:paraId="1FF3E42C" w14:textId="77777777" w:rsidR="008C285C" w:rsidRPr="00B711E6"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172,9</w:t>
            </w:r>
          </w:p>
        </w:tc>
      </w:tr>
      <w:tr w:rsidR="008C285C" w:rsidRPr="00333FEF" w14:paraId="4F659151"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noWrap/>
          </w:tcPr>
          <w:p w14:paraId="140E55C3" w14:textId="77777777" w:rsidR="008C285C" w:rsidRPr="00333FEF" w:rsidRDefault="008C285C" w:rsidP="005552F3">
            <w:pPr>
              <w:jc w:val="center"/>
              <w:rPr>
                <w:rFonts w:eastAsia="Times New Roman" w:cs="Times New Roman"/>
                <w:color w:val="000000"/>
                <w:sz w:val="22"/>
                <w:lang w:eastAsia="lv-LV"/>
              </w:rPr>
            </w:pPr>
          </w:p>
        </w:tc>
        <w:tc>
          <w:tcPr>
            <w:tcW w:w="1775" w:type="dxa"/>
            <w:noWrap/>
          </w:tcPr>
          <w:p w14:paraId="04FCCBD2"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Izpilde</w:t>
            </w:r>
          </w:p>
        </w:tc>
        <w:tc>
          <w:tcPr>
            <w:tcW w:w="2835" w:type="dxa"/>
            <w:noWrap/>
            <w:vAlign w:val="center"/>
          </w:tcPr>
          <w:p w14:paraId="7123F0AE" w14:textId="77777777" w:rsidR="008C285C" w:rsidRPr="00B711E6"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1262,5</w:t>
            </w:r>
          </w:p>
        </w:tc>
        <w:tc>
          <w:tcPr>
            <w:tcW w:w="2389" w:type="dxa"/>
            <w:noWrap/>
            <w:vAlign w:val="center"/>
          </w:tcPr>
          <w:p w14:paraId="0AD548A9" w14:textId="77777777" w:rsidR="008C285C" w:rsidRPr="00B711E6"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82,2%</w:t>
            </w:r>
          </w:p>
        </w:tc>
        <w:tc>
          <w:tcPr>
            <w:tcW w:w="1744" w:type="dxa"/>
            <w:noWrap/>
            <w:vAlign w:val="center"/>
          </w:tcPr>
          <w:p w14:paraId="33514234" w14:textId="77777777" w:rsidR="008C285C" w:rsidRPr="00B711E6"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224,1</w:t>
            </w:r>
          </w:p>
        </w:tc>
      </w:tr>
      <w:tr w:rsidR="00B17A1D" w:rsidRPr="00333FEF" w14:paraId="695C1CEF"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noWrap/>
          </w:tcPr>
          <w:p w14:paraId="0684B4C2" w14:textId="77777777" w:rsidR="008C285C" w:rsidRPr="00333FEF" w:rsidRDefault="008C285C" w:rsidP="005552F3">
            <w:pPr>
              <w:jc w:val="center"/>
              <w:rPr>
                <w:rFonts w:eastAsia="Times New Roman" w:cs="Times New Roman"/>
                <w:color w:val="000000"/>
                <w:sz w:val="22"/>
                <w:lang w:eastAsia="lv-LV"/>
              </w:rPr>
            </w:pPr>
          </w:p>
        </w:tc>
        <w:tc>
          <w:tcPr>
            <w:tcW w:w="1775" w:type="dxa"/>
            <w:noWrap/>
          </w:tcPr>
          <w:p w14:paraId="2C173245"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Novirze no plāna %</w:t>
            </w:r>
          </w:p>
        </w:tc>
        <w:tc>
          <w:tcPr>
            <w:tcW w:w="2835" w:type="dxa"/>
            <w:noWrap/>
            <w:vAlign w:val="center"/>
          </w:tcPr>
          <w:p w14:paraId="10F058F6" w14:textId="77777777" w:rsidR="008C285C" w:rsidRPr="00B711E6"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0,7%</w:t>
            </w:r>
          </w:p>
        </w:tc>
        <w:tc>
          <w:tcPr>
            <w:tcW w:w="2389" w:type="dxa"/>
            <w:noWrap/>
            <w:vAlign w:val="center"/>
          </w:tcPr>
          <w:p w14:paraId="6F918B50" w14:textId="77777777" w:rsidR="008C285C" w:rsidRPr="00B711E6"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 </w:t>
            </w:r>
          </w:p>
        </w:tc>
        <w:tc>
          <w:tcPr>
            <w:tcW w:w="1744" w:type="dxa"/>
            <w:noWrap/>
            <w:vAlign w:val="center"/>
          </w:tcPr>
          <w:p w14:paraId="3D9A73E0" w14:textId="77777777" w:rsidR="008C285C" w:rsidRPr="00B711E6"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29,6%</w:t>
            </w:r>
          </w:p>
        </w:tc>
      </w:tr>
      <w:tr w:rsidR="008C285C" w:rsidRPr="00333FEF" w14:paraId="3E2E73E7"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val="restart"/>
            <w:noWrap/>
          </w:tcPr>
          <w:p w14:paraId="0DCEDE62" w14:textId="77777777" w:rsidR="008C285C" w:rsidRPr="00940337" w:rsidRDefault="667DE316" w:rsidP="469479B5">
            <w:pPr>
              <w:jc w:val="center"/>
              <w:rPr>
                <w:rFonts w:eastAsia="Times New Roman" w:cs="Times New Roman"/>
                <w:color w:val="000000"/>
                <w:sz w:val="22"/>
                <w:lang w:eastAsia="lv-LV"/>
              </w:rPr>
            </w:pPr>
            <w:r w:rsidRPr="00005705">
              <w:rPr>
                <w:rFonts w:eastAsia="Times New Roman" w:cs="Times New Roman"/>
                <w:color w:val="000000" w:themeColor="text1"/>
                <w:lang w:eastAsia="lv-LV"/>
              </w:rPr>
              <w:t>2016</w:t>
            </w:r>
          </w:p>
        </w:tc>
        <w:tc>
          <w:tcPr>
            <w:tcW w:w="1775" w:type="dxa"/>
            <w:noWrap/>
          </w:tcPr>
          <w:p w14:paraId="54361C1C"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Plāns</w:t>
            </w:r>
          </w:p>
        </w:tc>
        <w:tc>
          <w:tcPr>
            <w:tcW w:w="2835" w:type="dxa"/>
            <w:noWrap/>
            <w:vAlign w:val="center"/>
          </w:tcPr>
          <w:p w14:paraId="3AE13517" w14:textId="77777777" w:rsidR="008C285C" w:rsidRPr="00B711E6"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1201,9</w:t>
            </w:r>
          </w:p>
        </w:tc>
        <w:tc>
          <w:tcPr>
            <w:tcW w:w="2389" w:type="dxa"/>
            <w:noWrap/>
            <w:vAlign w:val="center"/>
          </w:tcPr>
          <w:p w14:paraId="6CBE81CE" w14:textId="77777777" w:rsidR="008C285C" w:rsidRPr="00B711E6"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84,2%</w:t>
            </w:r>
          </w:p>
        </w:tc>
        <w:tc>
          <w:tcPr>
            <w:tcW w:w="1744" w:type="dxa"/>
            <w:noWrap/>
            <w:vAlign w:val="center"/>
          </w:tcPr>
          <w:p w14:paraId="63869C7E" w14:textId="77777777" w:rsidR="008C285C" w:rsidRPr="00B711E6"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190,0</w:t>
            </w:r>
          </w:p>
        </w:tc>
      </w:tr>
      <w:tr w:rsidR="00B17A1D" w:rsidRPr="00333FEF" w14:paraId="3C66CFE9"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noWrap/>
          </w:tcPr>
          <w:p w14:paraId="17212E80" w14:textId="77777777" w:rsidR="008C285C" w:rsidRPr="00333FEF" w:rsidRDefault="008C285C" w:rsidP="005552F3">
            <w:pPr>
              <w:jc w:val="center"/>
              <w:rPr>
                <w:rFonts w:eastAsia="Times New Roman" w:cs="Times New Roman"/>
                <w:color w:val="000000"/>
                <w:sz w:val="22"/>
                <w:lang w:eastAsia="lv-LV"/>
              </w:rPr>
            </w:pPr>
          </w:p>
        </w:tc>
        <w:tc>
          <w:tcPr>
            <w:tcW w:w="1775" w:type="dxa"/>
            <w:noWrap/>
          </w:tcPr>
          <w:p w14:paraId="6F01A636"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Izpilde</w:t>
            </w:r>
          </w:p>
        </w:tc>
        <w:tc>
          <w:tcPr>
            <w:tcW w:w="2835" w:type="dxa"/>
            <w:noWrap/>
            <w:vAlign w:val="center"/>
          </w:tcPr>
          <w:p w14:paraId="2D524AEC" w14:textId="77777777" w:rsidR="008C285C" w:rsidRPr="00B711E6"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1037,4</w:t>
            </w:r>
          </w:p>
        </w:tc>
        <w:tc>
          <w:tcPr>
            <w:tcW w:w="2389" w:type="dxa"/>
            <w:noWrap/>
            <w:vAlign w:val="center"/>
          </w:tcPr>
          <w:p w14:paraId="49110963" w14:textId="77777777" w:rsidR="008C285C" w:rsidRPr="00B711E6"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79,4%</w:t>
            </w:r>
          </w:p>
        </w:tc>
        <w:tc>
          <w:tcPr>
            <w:tcW w:w="1744" w:type="dxa"/>
            <w:noWrap/>
            <w:vAlign w:val="center"/>
          </w:tcPr>
          <w:p w14:paraId="2DA20A03" w14:textId="77777777" w:rsidR="008C285C" w:rsidRPr="00B711E6"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B711E6">
              <w:rPr>
                <w:rFonts w:eastAsia="Times New Roman" w:cs="Times New Roman"/>
                <w:color w:val="000000" w:themeColor="text1"/>
              </w:rPr>
              <w:t>213,7</w:t>
            </w:r>
          </w:p>
        </w:tc>
      </w:tr>
      <w:tr w:rsidR="008C285C" w:rsidRPr="00333FEF" w14:paraId="7218FD8A"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noWrap/>
          </w:tcPr>
          <w:p w14:paraId="4F42E7AC" w14:textId="77777777" w:rsidR="008C285C" w:rsidRPr="00333FEF" w:rsidRDefault="008C285C" w:rsidP="005552F3">
            <w:pPr>
              <w:jc w:val="center"/>
              <w:rPr>
                <w:rFonts w:eastAsia="Times New Roman" w:cs="Times New Roman"/>
                <w:color w:val="000000"/>
                <w:sz w:val="22"/>
                <w:lang w:eastAsia="lv-LV"/>
              </w:rPr>
            </w:pPr>
          </w:p>
        </w:tc>
        <w:tc>
          <w:tcPr>
            <w:tcW w:w="1775" w:type="dxa"/>
            <w:noWrap/>
          </w:tcPr>
          <w:p w14:paraId="54BE9D01"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Novirze no plāna %</w:t>
            </w:r>
          </w:p>
        </w:tc>
        <w:tc>
          <w:tcPr>
            <w:tcW w:w="2835" w:type="dxa"/>
            <w:noWrap/>
            <w:vAlign w:val="center"/>
          </w:tcPr>
          <w:p w14:paraId="2F9A224E" w14:textId="77777777" w:rsidR="008C285C" w:rsidRPr="00B711E6"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62A15">
              <w:rPr>
                <w:rFonts w:eastAsia="Times New Roman" w:cs="Times New Roman"/>
                <w:color w:val="000000" w:themeColor="text1"/>
              </w:rPr>
              <w:t>-13,7%</w:t>
            </w:r>
          </w:p>
        </w:tc>
        <w:tc>
          <w:tcPr>
            <w:tcW w:w="2389" w:type="dxa"/>
            <w:noWrap/>
            <w:vAlign w:val="center"/>
          </w:tcPr>
          <w:p w14:paraId="4722D63D" w14:textId="77777777" w:rsidR="008C285C" w:rsidRPr="00B711E6"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62A15">
              <w:rPr>
                <w:rFonts w:eastAsia="Times New Roman" w:cs="Times New Roman"/>
                <w:color w:val="000000" w:themeColor="text1"/>
              </w:rPr>
              <w:t> </w:t>
            </w:r>
          </w:p>
        </w:tc>
        <w:tc>
          <w:tcPr>
            <w:tcW w:w="1744" w:type="dxa"/>
            <w:noWrap/>
            <w:vAlign w:val="center"/>
          </w:tcPr>
          <w:p w14:paraId="1E81BC14" w14:textId="77777777" w:rsidR="008C285C" w:rsidRPr="00B711E6"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62A15">
              <w:rPr>
                <w:rFonts w:eastAsia="Times New Roman" w:cs="Times New Roman"/>
                <w:color w:val="000000" w:themeColor="text1"/>
              </w:rPr>
              <w:t>12,5%</w:t>
            </w:r>
          </w:p>
        </w:tc>
      </w:tr>
      <w:tr w:rsidR="00E85526" w:rsidRPr="00333FEF" w14:paraId="3BE9F511"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val="restart"/>
            <w:noWrap/>
            <w:hideMark/>
          </w:tcPr>
          <w:p w14:paraId="43C392C4" w14:textId="77777777" w:rsidR="008C285C" w:rsidRPr="00940337" w:rsidRDefault="667DE316" w:rsidP="469479B5">
            <w:pPr>
              <w:jc w:val="center"/>
              <w:rPr>
                <w:rFonts w:eastAsia="Times New Roman" w:cs="Times New Roman"/>
                <w:color w:val="000000"/>
                <w:sz w:val="22"/>
                <w:lang w:eastAsia="lv-LV"/>
              </w:rPr>
            </w:pPr>
            <w:r w:rsidRPr="00005705">
              <w:rPr>
                <w:rFonts w:eastAsia="Times New Roman" w:cs="Times New Roman"/>
                <w:color w:val="000000" w:themeColor="text1"/>
                <w:lang w:eastAsia="lv-LV"/>
              </w:rPr>
              <w:t>2017</w:t>
            </w:r>
          </w:p>
        </w:tc>
        <w:tc>
          <w:tcPr>
            <w:tcW w:w="1775" w:type="dxa"/>
            <w:noWrap/>
            <w:hideMark/>
          </w:tcPr>
          <w:p w14:paraId="40E237F4"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Plāns</w:t>
            </w:r>
          </w:p>
        </w:tc>
        <w:tc>
          <w:tcPr>
            <w:tcW w:w="2835" w:type="dxa"/>
            <w:noWrap/>
            <w:vAlign w:val="center"/>
            <w:hideMark/>
          </w:tcPr>
          <w:p w14:paraId="418961CF"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1334,8</w:t>
            </w:r>
          </w:p>
        </w:tc>
        <w:tc>
          <w:tcPr>
            <w:tcW w:w="2389" w:type="dxa"/>
            <w:noWrap/>
            <w:vAlign w:val="center"/>
            <w:hideMark/>
          </w:tcPr>
          <w:p w14:paraId="4E7A17B1"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86,3%</w:t>
            </w:r>
          </w:p>
        </w:tc>
        <w:tc>
          <w:tcPr>
            <w:tcW w:w="1744" w:type="dxa"/>
            <w:noWrap/>
            <w:vAlign w:val="center"/>
            <w:hideMark/>
          </w:tcPr>
          <w:p w14:paraId="3CEBC4CE"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182,7</w:t>
            </w:r>
          </w:p>
        </w:tc>
      </w:tr>
      <w:tr w:rsidR="00E85526" w:rsidRPr="00333FEF" w14:paraId="40ECC671"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hideMark/>
          </w:tcPr>
          <w:p w14:paraId="196B6C0A" w14:textId="77777777" w:rsidR="008C285C" w:rsidRPr="00333FEF" w:rsidRDefault="008C285C" w:rsidP="005552F3">
            <w:pPr>
              <w:rPr>
                <w:rFonts w:eastAsia="Times New Roman" w:cs="Times New Roman"/>
                <w:color w:val="000000"/>
                <w:sz w:val="22"/>
                <w:lang w:eastAsia="lv-LV"/>
              </w:rPr>
            </w:pPr>
          </w:p>
        </w:tc>
        <w:tc>
          <w:tcPr>
            <w:tcW w:w="1775" w:type="dxa"/>
            <w:noWrap/>
            <w:hideMark/>
          </w:tcPr>
          <w:p w14:paraId="491C6D76"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Izpilde</w:t>
            </w:r>
          </w:p>
        </w:tc>
        <w:tc>
          <w:tcPr>
            <w:tcW w:w="2835" w:type="dxa"/>
            <w:noWrap/>
            <w:vAlign w:val="center"/>
            <w:hideMark/>
          </w:tcPr>
          <w:p w14:paraId="62A019B0"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1078,7</w:t>
            </w:r>
          </w:p>
        </w:tc>
        <w:tc>
          <w:tcPr>
            <w:tcW w:w="2389" w:type="dxa"/>
            <w:noWrap/>
            <w:vAlign w:val="center"/>
            <w:hideMark/>
          </w:tcPr>
          <w:p w14:paraId="33065C44"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84,2%</w:t>
            </w:r>
          </w:p>
        </w:tc>
        <w:tc>
          <w:tcPr>
            <w:tcW w:w="1744" w:type="dxa"/>
            <w:noWrap/>
            <w:vAlign w:val="center"/>
            <w:hideMark/>
          </w:tcPr>
          <w:p w14:paraId="160E62B0"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170,5</w:t>
            </w:r>
          </w:p>
        </w:tc>
      </w:tr>
      <w:tr w:rsidR="00E85526" w:rsidRPr="00333FEF" w14:paraId="74FACB2F"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hideMark/>
          </w:tcPr>
          <w:p w14:paraId="5685A1FC" w14:textId="77777777" w:rsidR="008C285C" w:rsidRPr="00333FEF" w:rsidRDefault="008C285C" w:rsidP="005552F3">
            <w:pPr>
              <w:rPr>
                <w:rFonts w:eastAsia="Times New Roman" w:cs="Times New Roman"/>
                <w:color w:val="000000"/>
                <w:sz w:val="22"/>
                <w:lang w:eastAsia="lv-LV"/>
              </w:rPr>
            </w:pPr>
          </w:p>
        </w:tc>
        <w:tc>
          <w:tcPr>
            <w:tcW w:w="1775" w:type="dxa"/>
            <w:hideMark/>
          </w:tcPr>
          <w:p w14:paraId="5FA41E95"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Novirze no plāna %</w:t>
            </w:r>
          </w:p>
        </w:tc>
        <w:tc>
          <w:tcPr>
            <w:tcW w:w="2835" w:type="dxa"/>
            <w:noWrap/>
            <w:vAlign w:val="center"/>
            <w:hideMark/>
          </w:tcPr>
          <w:p w14:paraId="36361265"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-19,2%</w:t>
            </w:r>
          </w:p>
        </w:tc>
        <w:tc>
          <w:tcPr>
            <w:tcW w:w="2389" w:type="dxa"/>
            <w:noWrap/>
            <w:vAlign w:val="center"/>
            <w:hideMark/>
          </w:tcPr>
          <w:p w14:paraId="536C857B"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 </w:t>
            </w:r>
          </w:p>
        </w:tc>
        <w:tc>
          <w:tcPr>
            <w:tcW w:w="1744" w:type="dxa"/>
            <w:noWrap/>
            <w:vAlign w:val="center"/>
            <w:hideMark/>
          </w:tcPr>
          <w:p w14:paraId="0549A2E4"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-6,7%</w:t>
            </w:r>
          </w:p>
        </w:tc>
      </w:tr>
      <w:tr w:rsidR="00E85526" w:rsidRPr="00333FEF" w14:paraId="6C433D86"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val="restart"/>
            <w:noWrap/>
            <w:hideMark/>
          </w:tcPr>
          <w:p w14:paraId="5451B96B" w14:textId="77777777" w:rsidR="008C285C" w:rsidRPr="00940337" w:rsidRDefault="667DE316" w:rsidP="469479B5">
            <w:pPr>
              <w:jc w:val="center"/>
              <w:rPr>
                <w:rFonts w:eastAsia="Times New Roman" w:cs="Times New Roman"/>
                <w:color w:val="000000"/>
                <w:sz w:val="22"/>
                <w:lang w:eastAsia="lv-LV"/>
              </w:rPr>
            </w:pPr>
            <w:r w:rsidRPr="00005705">
              <w:rPr>
                <w:rFonts w:eastAsia="Times New Roman" w:cs="Times New Roman"/>
                <w:color w:val="000000" w:themeColor="text1"/>
                <w:lang w:eastAsia="lv-LV"/>
              </w:rPr>
              <w:t>2018</w:t>
            </w:r>
          </w:p>
        </w:tc>
        <w:tc>
          <w:tcPr>
            <w:tcW w:w="1775" w:type="dxa"/>
            <w:noWrap/>
            <w:hideMark/>
          </w:tcPr>
          <w:p w14:paraId="5E4314B6"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Plāns</w:t>
            </w:r>
          </w:p>
        </w:tc>
        <w:tc>
          <w:tcPr>
            <w:tcW w:w="2835" w:type="dxa"/>
            <w:noWrap/>
            <w:vAlign w:val="center"/>
            <w:hideMark/>
          </w:tcPr>
          <w:p w14:paraId="4E7E77F6"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1256,4</w:t>
            </w:r>
          </w:p>
        </w:tc>
        <w:tc>
          <w:tcPr>
            <w:tcW w:w="2389" w:type="dxa"/>
            <w:noWrap/>
            <w:vAlign w:val="center"/>
            <w:hideMark/>
          </w:tcPr>
          <w:p w14:paraId="64CCFD25"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87,2%</w:t>
            </w:r>
          </w:p>
        </w:tc>
        <w:tc>
          <w:tcPr>
            <w:tcW w:w="1744" w:type="dxa"/>
            <w:noWrap/>
            <w:vAlign w:val="center"/>
            <w:hideMark/>
          </w:tcPr>
          <w:p w14:paraId="27185A0C"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160,6</w:t>
            </w:r>
          </w:p>
        </w:tc>
      </w:tr>
      <w:tr w:rsidR="00E85526" w:rsidRPr="00333FEF" w14:paraId="54680546"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hideMark/>
          </w:tcPr>
          <w:p w14:paraId="6A9C1C3D" w14:textId="77777777" w:rsidR="008C285C" w:rsidRPr="00333FEF" w:rsidRDefault="008C285C" w:rsidP="005552F3">
            <w:pPr>
              <w:rPr>
                <w:rFonts w:eastAsia="Times New Roman" w:cs="Times New Roman"/>
                <w:color w:val="000000"/>
                <w:sz w:val="22"/>
                <w:lang w:eastAsia="lv-LV"/>
              </w:rPr>
            </w:pPr>
          </w:p>
        </w:tc>
        <w:tc>
          <w:tcPr>
            <w:tcW w:w="1775" w:type="dxa"/>
            <w:noWrap/>
            <w:hideMark/>
          </w:tcPr>
          <w:p w14:paraId="01F432FF"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Izpilde</w:t>
            </w:r>
          </w:p>
        </w:tc>
        <w:tc>
          <w:tcPr>
            <w:tcW w:w="2835" w:type="dxa"/>
            <w:noWrap/>
            <w:vAlign w:val="center"/>
            <w:hideMark/>
          </w:tcPr>
          <w:p w14:paraId="10550428"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1438,0</w:t>
            </w:r>
          </w:p>
        </w:tc>
        <w:tc>
          <w:tcPr>
            <w:tcW w:w="2389" w:type="dxa"/>
            <w:noWrap/>
            <w:vAlign w:val="center"/>
            <w:hideMark/>
          </w:tcPr>
          <w:p w14:paraId="288D29C2"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84,8%</w:t>
            </w:r>
          </w:p>
        </w:tc>
        <w:tc>
          <w:tcPr>
            <w:tcW w:w="1744" w:type="dxa"/>
            <w:noWrap/>
            <w:vAlign w:val="center"/>
            <w:hideMark/>
          </w:tcPr>
          <w:p w14:paraId="4A87BCEF"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218,6</w:t>
            </w:r>
          </w:p>
        </w:tc>
      </w:tr>
      <w:tr w:rsidR="00E85526" w:rsidRPr="00333FEF" w14:paraId="418A5CB5"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hideMark/>
          </w:tcPr>
          <w:p w14:paraId="359F3036" w14:textId="77777777" w:rsidR="008C285C" w:rsidRPr="00333FEF" w:rsidRDefault="008C285C" w:rsidP="005552F3">
            <w:pPr>
              <w:rPr>
                <w:rFonts w:eastAsia="Times New Roman" w:cs="Times New Roman"/>
                <w:color w:val="000000"/>
                <w:sz w:val="22"/>
                <w:lang w:eastAsia="lv-LV"/>
              </w:rPr>
            </w:pPr>
          </w:p>
        </w:tc>
        <w:tc>
          <w:tcPr>
            <w:tcW w:w="1775" w:type="dxa"/>
            <w:hideMark/>
          </w:tcPr>
          <w:p w14:paraId="37096308"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Novirze no plāna %</w:t>
            </w:r>
          </w:p>
        </w:tc>
        <w:tc>
          <w:tcPr>
            <w:tcW w:w="2835" w:type="dxa"/>
            <w:noWrap/>
            <w:vAlign w:val="center"/>
            <w:hideMark/>
          </w:tcPr>
          <w:p w14:paraId="7E28F475"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14,5%</w:t>
            </w:r>
          </w:p>
        </w:tc>
        <w:tc>
          <w:tcPr>
            <w:tcW w:w="2389" w:type="dxa"/>
            <w:noWrap/>
            <w:vAlign w:val="center"/>
            <w:hideMark/>
          </w:tcPr>
          <w:p w14:paraId="04372272"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 </w:t>
            </w:r>
          </w:p>
        </w:tc>
        <w:tc>
          <w:tcPr>
            <w:tcW w:w="1744" w:type="dxa"/>
            <w:noWrap/>
            <w:vAlign w:val="center"/>
            <w:hideMark/>
          </w:tcPr>
          <w:p w14:paraId="52311F4B"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36,1%</w:t>
            </w:r>
          </w:p>
        </w:tc>
      </w:tr>
      <w:tr w:rsidR="00E85526" w:rsidRPr="00333FEF" w14:paraId="24D1B98B"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val="restart"/>
            <w:noWrap/>
            <w:hideMark/>
          </w:tcPr>
          <w:p w14:paraId="74136B23" w14:textId="77777777" w:rsidR="008C285C" w:rsidRPr="00940337" w:rsidRDefault="667DE316" w:rsidP="469479B5">
            <w:pPr>
              <w:jc w:val="center"/>
              <w:rPr>
                <w:rFonts w:eastAsia="Times New Roman" w:cs="Times New Roman"/>
                <w:color w:val="000000"/>
                <w:sz w:val="22"/>
                <w:lang w:eastAsia="lv-LV"/>
              </w:rPr>
            </w:pPr>
            <w:r w:rsidRPr="00005705">
              <w:rPr>
                <w:rFonts w:eastAsia="Times New Roman" w:cs="Times New Roman"/>
                <w:color w:val="000000" w:themeColor="text1"/>
                <w:lang w:eastAsia="lv-LV"/>
              </w:rPr>
              <w:t>2019</w:t>
            </w:r>
          </w:p>
        </w:tc>
        <w:tc>
          <w:tcPr>
            <w:tcW w:w="1775" w:type="dxa"/>
            <w:noWrap/>
            <w:hideMark/>
          </w:tcPr>
          <w:p w14:paraId="28020052"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Plāns</w:t>
            </w:r>
          </w:p>
        </w:tc>
        <w:tc>
          <w:tcPr>
            <w:tcW w:w="2835" w:type="dxa"/>
            <w:noWrap/>
            <w:vAlign w:val="center"/>
            <w:hideMark/>
          </w:tcPr>
          <w:p w14:paraId="6FD32520"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1371,8</w:t>
            </w:r>
          </w:p>
        </w:tc>
        <w:tc>
          <w:tcPr>
            <w:tcW w:w="2389" w:type="dxa"/>
            <w:noWrap/>
            <w:vAlign w:val="center"/>
            <w:hideMark/>
          </w:tcPr>
          <w:p w14:paraId="12442694"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85,2%</w:t>
            </w:r>
          </w:p>
        </w:tc>
        <w:tc>
          <w:tcPr>
            <w:tcW w:w="1744" w:type="dxa"/>
            <w:noWrap/>
            <w:vAlign w:val="center"/>
            <w:hideMark/>
          </w:tcPr>
          <w:p w14:paraId="5B88A93F"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203,2</w:t>
            </w:r>
          </w:p>
        </w:tc>
      </w:tr>
      <w:tr w:rsidR="00E85526" w:rsidRPr="00333FEF" w14:paraId="2254A5A5"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hideMark/>
          </w:tcPr>
          <w:p w14:paraId="1CC7D34E" w14:textId="77777777" w:rsidR="008C285C" w:rsidRPr="00333FEF" w:rsidRDefault="008C285C" w:rsidP="005552F3">
            <w:pPr>
              <w:rPr>
                <w:rFonts w:eastAsia="Times New Roman" w:cs="Times New Roman"/>
                <w:color w:val="000000"/>
                <w:sz w:val="22"/>
                <w:lang w:eastAsia="lv-LV"/>
              </w:rPr>
            </w:pPr>
          </w:p>
        </w:tc>
        <w:tc>
          <w:tcPr>
            <w:tcW w:w="1775" w:type="dxa"/>
            <w:noWrap/>
            <w:hideMark/>
          </w:tcPr>
          <w:p w14:paraId="39020797"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Izpilde</w:t>
            </w:r>
          </w:p>
        </w:tc>
        <w:tc>
          <w:tcPr>
            <w:tcW w:w="2835" w:type="dxa"/>
            <w:noWrap/>
            <w:vAlign w:val="center"/>
            <w:hideMark/>
          </w:tcPr>
          <w:p w14:paraId="1DEA04CC"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1435,9</w:t>
            </w:r>
          </w:p>
        </w:tc>
        <w:tc>
          <w:tcPr>
            <w:tcW w:w="2389" w:type="dxa"/>
            <w:noWrap/>
            <w:vAlign w:val="center"/>
            <w:hideMark/>
          </w:tcPr>
          <w:p w14:paraId="35C6D0E4"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83,2%</w:t>
            </w:r>
          </w:p>
        </w:tc>
        <w:tc>
          <w:tcPr>
            <w:tcW w:w="1744" w:type="dxa"/>
            <w:noWrap/>
            <w:vAlign w:val="center"/>
            <w:hideMark/>
          </w:tcPr>
          <w:p w14:paraId="274878F2"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241,1</w:t>
            </w:r>
          </w:p>
        </w:tc>
      </w:tr>
      <w:tr w:rsidR="00E85526" w:rsidRPr="00333FEF" w14:paraId="349D36E3"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hideMark/>
          </w:tcPr>
          <w:p w14:paraId="24637A98" w14:textId="77777777" w:rsidR="008C285C" w:rsidRPr="00333FEF" w:rsidRDefault="008C285C" w:rsidP="005552F3">
            <w:pPr>
              <w:rPr>
                <w:rFonts w:eastAsia="Times New Roman" w:cs="Times New Roman"/>
                <w:color w:val="000000"/>
                <w:sz w:val="22"/>
                <w:lang w:eastAsia="lv-LV"/>
              </w:rPr>
            </w:pPr>
          </w:p>
        </w:tc>
        <w:tc>
          <w:tcPr>
            <w:tcW w:w="1775" w:type="dxa"/>
            <w:hideMark/>
          </w:tcPr>
          <w:p w14:paraId="1762CFEB"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Novirze no plāna %</w:t>
            </w:r>
          </w:p>
        </w:tc>
        <w:tc>
          <w:tcPr>
            <w:tcW w:w="2835" w:type="dxa"/>
            <w:noWrap/>
            <w:vAlign w:val="center"/>
            <w:hideMark/>
          </w:tcPr>
          <w:p w14:paraId="44CF34C6"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4,7%</w:t>
            </w:r>
          </w:p>
        </w:tc>
        <w:tc>
          <w:tcPr>
            <w:tcW w:w="2389" w:type="dxa"/>
            <w:noWrap/>
            <w:vAlign w:val="center"/>
            <w:hideMark/>
          </w:tcPr>
          <w:p w14:paraId="5C2877EE"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 </w:t>
            </w:r>
          </w:p>
        </w:tc>
        <w:tc>
          <w:tcPr>
            <w:tcW w:w="1744" w:type="dxa"/>
            <w:noWrap/>
            <w:vAlign w:val="center"/>
            <w:hideMark/>
          </w:tcPr>
          <w:p w14:paraId="178DC3CC"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18,6%</w:t>
            </w:r>
          </w:p>
        </w:tc>
      </w:tr>
      <w:tr w:rsidR="00E85526" w:rsidRPr="00333FEF" w14:paraId="19C6291C"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val="restart"/>
            <w:noWrap/>
            <w:hideMark/>
          </w:tcPr>
          <w:p w14:paraId="0E4F6AC6" w14:textId="77777777" w:rsidR="008C285C" w:rsidRPr="00940337" w:rsidRDefault="667DE316" w:rsidP="469479B5">
            <w:pPr>
              <w:jc w:val="center"/>
              <w:rPr>
                <w:rFonts w:eastAsia="Times New Roman" w:cs="Times New Roman"/>
                <w:color w:val="000000"/>
                <w:sz w:val="22"/>
                <w:lang w:eastAsia="lv-LV"/>
              </w:rPr>
            </w:pPr>
            <w:r w:rsidRPr="00005705">
              <w:rPr>
                <w:rFonts w:eastAsia="Times New Roman" w:cs="Times New Roman"/>
                <w:color w:val="000000" w:themeColor="text1"/>
                <w:lang w:eastAsia="lv-LV"/>
              </w:rPr>
              <w:t>2020</w:t>
            </w:r>
          </w:p>
        </w:tc>
        <w:tc>
          <w:tcPr>
            <w:tcW w:w="1775" w:type="dxa"/>
            <w:noWrap/>
            <w:hideMark/>
          </w:tcPr>
          <w:p w14:paraId="17BFEC46"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Plāns</w:t>
            </w:r>
          </w:p>
        </w:tc>
        <w:tc>
          <w:tcPr>
            <w:tcW w:w="2835" w:type="dxa"/>
            <w:noWrap/>
            <w:vAlign w:val="center"/>
            <w:hideMark/>
          </w:tcPr>
          <w:p w14:paraId="38D7F1B4"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1446,6</w:t>
            </w:r>
          </w:p>
        </w:tc>
        <w:tc>
          <w:tcPr>
            <w:tcW w:w="2389" w:type="dxa"/>
            <w:noWrap/>
            <w:vAlign w:val="center"/>
            <w:hideMark/>
          </w:tcPr>
          <w:p w14:paraId="4F6049AD"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86,6%</w:t>
            </w:r>
          </w:p>
        </w:tc>
        <w:tc>
          <w:tcPr>
            <w:tcW w:w="1744" w:type="dxa"/>
            <w:noWrap/>
            <w:vAlign w:val="center"/>
            <w:hideMark/>
          </w:tcPr>
          <w:p w14:paraId="3BF75008"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194,4</w:t>
            </w:r>
          </w:p>
        </w:tc>
      </w:tr>
      <w:tr w:rsidR="00E85526" w:rsidRPr="00333FEF" w14:paraId="1F21E063"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hideMark/>
          </w:tcPr>
          <w:p w14:paraId="6223E7B8" w14:textId="77777777" w:rsidR="008C285C" w:rsidRPr="00333FEF" w:rsidRDefault="008C285C" w:rsidP="005552F3">
            <w:pPr>
              <w:rPr>
                <w:rFonts w:eastAsia="Times New Roman" w:cs="Times New Roman"/>
                <w:color w:val="000000"/>
                <w:sz w:val="22"/>
                <w:lang w:eastAsia="lv-LV"/>
              </w:rPr>
            </w:pPr>
          </w:p>
        </w:tc>
        <w:tc>
          <w:tcPr>
            <w:tcW w:w="1775" w:type="dxa"/>
            <w:noWrap/>
            <w:hideMark/>
          </w:tcPr>
          <w:p w14:paraId="167D61CD"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Izpilde</w:t>
            </w:r>
          </w:p>
        </w:tc>
        <w:tc>
          <w:tcPr>
            <w:tcW w:w="2835" w:type="dxa"/>
            <w:noWrap/>
            <w:vAlign w:val="center"/>
            <w:hideMark/>
          </w:tcPr>
          <w:p w14:paraId="631DB4C9"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1338,9</w:t>
            </w:r>
          </w:p>
        </w:tc>
        <w:tc>
          <w:tcPr>
            <w:tcW w:w="2389" w:type="dxa"/>
            <w:noWrap/>
            <w:vAlign w:val="center"/>
            <w:hideMark/>
          </w:tcPr>
          <w:p w14:paraId="05AD6F85"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87,2%</w:t>
            </w:r>
          </w:p>
        </w:tc>
        <w:tc>
          <w:tcPr>
            <w:tcW w:w="1744" w:type="dxa"/>
            <w:noWrap/>
            <w:vAlign w:val="center"/>
            <w:hideMark/>
          </w:tcPr>
          <w:p w14:paraId="699BF564"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171,4</w:t>
            </w:r>
          </w:p>
        </w:tc>
      </w:tr>
      <w:tr w:rsidR="00E85526" w:rsidRPr="00333FEF" w14:paraId="65434E71"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hideMark/>
          </w:tcPr>
          <w:p w14:paraId="71A9EE62" w14:textId="77777777" w:rsidR="008C285C" w:rsidRPr="00333FEF" w:rsidRDefault="008C285C" w:rsidP="005552F3">
            <w:pPr>
              <w:rPr>
                <w:rFonts w:eastAsia="Times New Roman" w:cs="Times New Roman"/>
                <w:color w:val="000000"/>
                <w:sz w:val="22"/>
                <w:lang w:eastAsia="lv-LV"/>
              </w:rPr>
            </w:pPr>
          </w:p>
        </w:tc>
        <w:tc>
          <w:tcPr>
            <w:tcW w:w="1775" w:type="dxa"/>
            <w:hideMark/>
          </w:tcPr>
          <w:p w14:paraId="1F2B1D30"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Novirze no plāna %</w:t>
            </w:r>
          </w:p>
        </w:tc>
        <w:tc>
          <w:tcPr>
            <w:tcW w:w="2835" w:type="dxa"/>
            <w:noWrap/>
            <w:vAlign w:val="center"/>
            <w:hideMark/>
          </w:tcPr>
          <w:p w14:paraId="540B9061"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-7,4%</w:t>
            </w:r>
          </w:p>
        </w:tc>
        <w:tc>
          <w:tcPr>
            <w:tcW w:w="2389" w:type="dxa"/>
            <w:noWrap/>
            <w:vAlign w:val="center"/>
            <w:hideMark/>
          </w:tcPr>
          <w:p w14:paraId="5AAEC030"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 </w:t>
            </w:r>
          </w:p>
        </w:tc>
        <w:tc>
          <w:tcPr>
            <w:tcW w:w="1744" w:type="dxa"/>
            <w:noWrap/>
            <w:vAlign w:val="center"/>
            <w:hideMark/>
          </w:tcPr>
          <w:p w14:paraId="7D0FE14D"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-11,8%</w:t>
            </w:r>
          </w:p>
        </w:tc>
      </w:tr>
      <w:tr w:rsidR="00E85526" w:rsidRPr="00333FEF" w14:paraId="32775AA0"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val="restart"/>
            <w:noWrap/>
            <w:hideMark/>
          </w:tcPr>
          <w:p w14:paraId="62252E79" w14:textId="77777777" w:rsidR="008C285C" w:rsidRPr="00940337" w:rsidRDefault="667DE316" w:rsidP="469479B5">
            <w:pPr>
              <w:jc w:val="center"/>
              <w:rPr>
                <w:rFonts w:eastAsia="Times New Roman" w:cs="Times New Roman"/>
                <w:color w:val="000000"/>
                <w:sz w:val="22"/>
                <w:lang w:eastAsia="lv-LV"/>
              </w:rPr>
            </w:pPr>
            <w:r w:rsidRPr="00005705">
              <w:rPr>
                <w:rFonts w:eastAsia="Times New Roman" w:cs="Times New Roman"/>
                <w:color w:val="000000" w:themeColor="text1"/>
                <w:lang w:eastAsia="lv-LV"/>
              </w:rPr>
              <w:t>2021</w:t>
            </w:r>
          </w:p>
        </w:tc>
        <w:tc>
          <w:tcPr>
            <w:tcW w:w="1775" w:type="dxa"/>
            <w:noWrap/>
            <w:hideMark/>
          </w:tcPr>
          <w:p w14:paraId="4774C79A"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Plāns</w:t>
            </w:r>
          </w:p>
        </w:tc>
        <w:tc>
          <w:tcPr>
            <w:tcW w:w="2835" w:type="dxa"/>
            <w:noWrap/>
            <w:vAlign w:val="center"/>
            <w:hideMark/>
          </w:tcPr>
          <w:p w14:paraId="661A2B25"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1543,3</w:t>
            </w:r>
          </w:p>
        </w:tc>
        <w:tc>
          <w:tcPr>
            <w:tcW w:w="2389" w:type="dxa"/>
            <w:noWrap/>
            <w:vAlign w:val="center"/>
            <w:hideMark/>
          </w:tcPr>
          <w:p w14:paraId="14F6203B"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79,7%</w:t>
            </w:r>
          </w:p>
        </w:tc>
        <w:tc>
          <w:tcPr>
            <w:tcW w:w="1744" w:type="dxa"/>
            <w:noWrap/>
            <w:vAlign w:val="center"/>
            <w:hideMark/>
          </w:tcPr>
          <w:p w14:paraId="413F3F97"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312,9</w:t>
            </w:r>
          </w:p>
        </w:tc>
      </w:tr>
      <w:tr w:rsidR="00E85526" w:rsidRPr="00333FEF" w14:paraId="64C3084B"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hideMark/>
          </w:tcPr>
          <w:p w14:paraId="27DC6CA4" w14:textId="77777777" w:rsidR="008C285C" w:rsidRPr="00333FEF" w:rsidRDefault="008C285C" w:rsidP="005552F3">
            <w:pPr>
              <w:rPr>
                <w:rFonts w:eastAsia="Times New Roman" w:cs="Times New Roman"/>
                <w:color w:val="000000"/>
                <w:sz w:val="22"/>
                <w:lang w:eastAsia="lv-LV"/>
              </w:rPr>
            </w:pPr>
          </w:p>
        </w:tc>
        <w:tc>
          <w:tcPr>
            <w:tcW w:w="1775" w:type="dxa"/>
            <w:noWrap/>
            <w:hideMark/>
          </w:tcPr>
          <w:p w14:paraId="4E40921D"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Izpilde</w:t>
            </w:r>
          </w:p>
        </w:tc>
        <w:tc>
          <w:tcPr>
            <w:tcW w:w="2835" w:type="dxa"/>
            <w:noWrap/>
            <w:vAlign w:val="center"/>
            <w:hideMark/>
          </w:tcPr>
          <w:p w14:paraId="1E3247C4"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1273,2</w:t>
            </w:r>
          </w:p>
        </w:tc>
        <w:tc>
          <w:tcPr>
            <w:tcW w:w="2389" w:type="dxa"/>
            <w:noWrap/>
            <w:vAlign w:val="center"/>
            <w:hideMark/>
          </w:tcPr>
          <w:p w14:paraId="09F7ECE5"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87,3%</w:t>
            </w:r>
          </w:p>
        </w:tc>
        <w:tc>
          <w:tcPr>
            <w:tcW w:w="1744" w:type="dxa"/>
            <w:noWrap/>
            <w:vAlign w:val="center"/>
            <w:hideMark/>
          </w:tcPr>
          <w:p w14:paraId="0747B3A2"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161,7</w:t>
            </w:r>
          </w:p>
        </w:tc>
      </w:tr>
      <w:tr w:rsidR="00E85526" w:rsidRPr="00333FEF" w14:paraId="4B2037E3"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hideMark/>
          </w:tcPr>
          <w:p w14:paraId="29221929" w14:textId="77777777" w:rsidR="008C285C" w:rsidRPr="00333FEF" w:rsidRDefault="008C285C" w:rsidP="005552F3">
            <w:pPr>
              <w:rPr>
                <w:rFonts w:eastAsia="Times New Roman" w:cs="Times New Roman"/>
                <w:color w:val="000000"/>
                <w:sz w:val="22"/>
                <w:lang w:eastAsia="lv-LV"/>
              </w:rPr>
            </w:pPr>
          </w:p>
        </w:tc>
        <w:tc>
          <w:tcPr>
            <w:tcW w:w="1775" w:type="dxa"/>
            <w:hideMark/>
          </w:tcPr>
          <w:p w14:paraId="1C2C13A9"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Novirze no plāna %</w:t>
            </w:r>
          </w:p>
        </w:tc>
        <w:tc>
          <w:tcPr>
            <w:tcW w:w="2835" w:type="dxa"/>
            <w:noWrap/>
            <w:vAlign w:val="center"/>
            <w:hideMark/>
          </w:tcPr>
          <w:p w14:paraId="61FB0519"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-17,5%</w:t>
            </w:r>
          </w:p>
        </w:tc>
        <w:tc>
          <w:tcPr>
            <w:tcW w:w="2389" w:type="dxa"/>
            <w:noWrap/>
            <w:vAlign w:val="center"/>
            <w:hideMark/>
          </w:tcPr>
          <w:p w14:paraId="75FF6D97"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 </w:t>
            </w:r>
          </w:p>
        </w:tc>
        <w:tc>
          <w:tcPr>
            <w:tcW w:w="1744" w:type="dxa"/>
            <w:noWrap/>
            <w:vAlign w:val="center"/>
            <w:hideMark/>
          </w:tcPr>
          <w:p w14:paraId="631C2E11"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-48,1%</w:t>
            </w:r>
          </w:p>
        </w:tc>
      </w:tr>
      <w:tr w:rsidR="00E85526" w:rsidRPr="00333FEF" w14:paraId="30F71DF7"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val="restart"/>
          </w:tcPr>
          <w:p w14:paraId="2E0CE704" w14:textId="77777777" w:rsidR="008C285C" w:rsidRPr="00940337" w:rsidRDefault="667DE316" w:rsidP="469479B5">
            <w:pPr>
              <w:jc w:val="center"/>
              <w:rPr>
                <w:rFonts w:eastAsia="Times New Roman" w:cs="Times New Roman"/>
                <w:color w:val="000000"/>
                <w:sz w:val="22"/>
                <w:lang w:eastAsia="lv-LV"/>
              </w:rPr>
            </w:pPr>
            <w:r w:rsidRPr="00005705">
              <w:rPr>
                <w:rFonts w:eastAsia="Times New Roman" w:cs="Times New Roman"/>
                <w:color w:val="000000" w:themeColor="text1"/>
                <w:lang w:eastAsia="lv-LV"/>
              </w:rPr>
              <w:t>2022</w:t>
            </w:r>
          </w:p>
        </w:tc>
        <w:tc>
          <w:tcPr>
            <w:tcW w:w="1775" w:type="dxa"/>
          </w:tcPr>
          <w:p w14:paraId="40075F57"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Plāns</w:t>
            </w:r>
          </w:p>
        </w:tc>
        <w:tc>
          <w:tcPr>
            <w:tcW w:w="2835" w:type="dxa"/>
            <w:noWrap/>
            <w:vAlign w:val="center"/>
          </w:tcPr>
          <w:p w14:paraId="75E1731B"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1954,2</w:t>
            </w:r>
          </w:p>
        </w:tc>
        <w:tc>
          <w:tcPr>
            <w:tcW w:w="2389" w:type="dxa"/>
            <w:noWrap/>
            <w:vAlign w:val="center"/>
          </w:tcPr>
          <w:p w14:paraId="6509BF3A"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89,4%</w:t>
            </w:r>
          </w:p>
        </w:tc>
        <w:tc>
          <w:tcPr>
            <w:tcW w:w="1744" w:type="dxa"/>
            <w:noWrap/>
            <w:vAlign w:val="center"/>
          </w:tcPr>
          <w:p w14:paraId="41FA0DFB"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207,1</w:t>
            </w:r>
          </w:p>
        </w:tc>
      </w:tr>
      <w:tr w:rsidR="00E85526" w:rsidRPr="00333FEF" w14:paraId="2790B39C"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tcPr>
          <w:p w14:paraId="13456706" w14:textId="77777777" w:rsidR="008C285C" w:rsidRPr="00333FEF" w:rsidRDefault="008C285C" w:rsidP="00E85526">
            <w:pPr>
              <w:jc w:val="center"/>
              <w:rPr>
                <w:rFonts w:eastAsia="Times New Roman" w:cs="Times New Roman"/>
                <w:color w:val="000000"/>
                <w:sz w:val="22"/>
                <w:lang w:eastAsia="lv-LV"/>
              </w:rPr>
            </w:pPr>
          </w:p>
        </w:tc>
        <w:tc>
          <w:tcPr>
            <w:tcW w:w="1775" w:type="dxa"/>
            <w:vAlign w:val="center"/>
          </w:tcPr>
          <w:p w14:paraId="688DFFEF"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Izpilde</w:t>
            </w:r>
          </w:p>
        </w:tc>
        <w:tc>
          <w:tcPr>
            <w:tcW w:w="2835" w:type="dxa"/>
            <w:noWrap/>
            <w:vAlign w:val="center"/>
          </w:tcPr>
          <w:p w14:paraId="2AA05ADA"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1384,0</w:t>
            </w:r>
          </w:p>
        </w:tc>
        <w:tc>
          <w:tcPr>
            <w:tcW w:w="2389" w:type="dxa"/>
            <w:noWrap/>
            <w:vAlign w:val="center"/>
          </w:tcPr>
          <w:p w14:paraId="64CA2DAB"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87,6%</w:t>
            </w:r>
          </w:p>
        </w:tc>
        <w:tc>
          <w:tcPr>
            <w:tcW w:w="1744" w:type="dxa"/>
            <w:noWrap/>
            <w:vAlign w:val="center"/>
          </w:tcPr>
          <w:p w14:paraId="3B46D61C"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171,6</w:t>
            </w:r>
          </w:p>
        </w:tc>
      </w:tr>
      <w:tr w:rsidR="00E85526" w:rsidRPr="00333FEF" w14:paraId="4A0464D6"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tcPr>
          <w:p w14:paraId="75472D6D" w14:textId="77777777" w:rsidR="008C285C" w:rsidRPr="00333FEF" w:rsidRDefault="008C285C" w:rsidP="005552F3">
            <w:pPr>
              <w:rPr>
                <w:rFonts w:eastAsia="Times New Roman" w:cs="Times New Roman"/>
                <w:color w:val="000000"/>
                <w:sz w:val="22"/>
                <w:lang w:eastAsia="lv-LV"/>
              </w:rPr>
            </w:pPr>
          </w:p>
        </w:tc>
        <w:tc>
          <w:tcPr>
            <w:tcW w:w="1775" w:type="dxa"/>
          </w:tcPr>
          <w:p w14:paraId="46A6B2EC"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Novirze no plāna %</w:t>
            </w:r>
          </w:p>
        </w:tc>
        <w:tc>
          <w:tcPr>
            <w:tcW w:w="2835" w:type="dxa"/>
            <w:noWrap/>
            <w:vAlign w:val="center"/>
          </w:tcPr>
          <w:p w14:paraId="042AD92F"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-29,2%</w:t>
            </w:r>
          </w:p>
        </w:tc>
        <w:tc>
          <w:tcPr>
            <w:tcW w:w="2389" w:type="dxa"/>
            <w:noWrap/>
            <w:vAlign w:val="center"/>
          </w:tcPr>
          <w:p w14:paraId="7ADAA48E" w14:textId="77777777" w:rsidR="008C285C" w:rsidRPr="00940337" w:rsidRDefault="008C285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p>
        </w:tc>
        <w:tc>
          <w:tcPr>
            <w:tcW w:w="1744" w:type="dxa"/>
            <w:noWrap/>
            <w:vAlign w:val="center"/>
          </w:tcPr>
          <w:p w14:paraId="30E7DC8A"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-17,2%</w:t>
            </w:r>
          </w:p>
        </w:tc>
      </w:tr>
      <w:tr w:rsidR="00B17A1D" w:rsidRPr="00333FEF" w14:paraId="127CEC4F"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val="restart"/>
          </w:tcPr>
          <w:p w14:paraId="259D4341" w14:textId="77777777" w:rsidR="008C285C" w:rsidRPr="00940337" w:rsidRDefault="667DE316" w:rsidP="469479B5">
            <w:pPr>
              <w:jc w:val="center"/>
              <w:rPr>
                <w:rFonts w:eastAsia="Times New Roman" w:cs="Times New Roman"/>
                <w:color w:val="000000"/>
                <w:sz w:val="22"/>
                <w:lang w:eastAsia="lv-LV"/>
              </w:rPr>
            </w:pPr>
            <w:r w:rsidRPr="00005705">
              <w:rPr>
                <w:rFonts w:eastAsia="Times New Roman" w:cs="Times New Roman"/>
                <w:color w:val="000000" w:themeColor="text1"/>
                <w:lang w:eastAsia="lv-LV"/>
              </w:rPr>
              <w:t>2023</w:t>
            </w:r>
          </w:p>
        </w:tc>
        <w:tc>
          <w:tcPr>
            <w:tcW w:w="1775" w:type="dxa"/>
          </w:tcPr>
          <w:p w14:paraId="1D29E277"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Plāns</w:t>
            </w:r>
          </w:p>
        </w:tc>
        <w:tc>
          <w:tcPr>
            <w:tcW w:w="2835" w:type="dxa"/>
            <w:noWrap/>
            <w:vAlign w:val="center"/>
          </w:tcPr>
          <w:p w14:paraId="6AE1BE81"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2135,3</w:t>
            </w:r>
          </w:p>
        </w:tc>
        <w:tc>
          <w:tcPr>
            <w:tcW w:w="2389" w:type="dxa"/>
            <w:noWrap/>
            <w:vAlign w:val="center"/>
          </w:tcPr>
          <w:p w14:paraId="71563B71"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88,4%</w:t>
            </w:r>
          </w:p>
        </w:tc>
        <w:tc>
          <w:tcPr>
            <w:tcW w:w="1744" w:type="dxa"/>
            <w:noWrap/>
            <w:vAlign w:val="center"/>
          </w:tcPr>
          <w:p w14:paraId="14336380"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247,7</w:t>
            </w:r>
          </w:p>
        </w:tc>
      </w:tr>
      <w:tr w:rsidR="008C285C" w:rsidRPr="00333FEF" w14:paraId="43A7D44A"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tcPr>
          <w:p w14:paraId="5D825F20" w14:textId="77777777" w:rsidR="008C285C" w:rsidRPr="00333FEF" w:rsidRDefault="008C285C" w:rsidP="005552F3">
            <w:pPr>
              <w:jc w:val="center"/>
              <w:rPr>
                <w:rFonts w:eastAsia="Times New Roman" w:cs="Times New Roman"/>
                <w:color w:val="000000"/>
                <w:sz w:val="22"/>
                <w:lang w:eastAsia="lv-LV"/>
              </w:rPr>
            </w:pPr>
          </w:p>
        </w:tc>
        <w:tc>
          <w:tcPr>
            <w:tcW w:w="1775" w:type="dxa"/>
          </w:tcPr>
          <w:p w14:paraId="6D8832F4" w14:textId="77777777" w:rsidR="008C285C" w:rsidRPr="00940337" w:rsidRDefault="667DE316"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Izpilde</w:t>
            </w:r>
          </w:p>
        </w:tc>
        <w:tc>
          <w:tcPr>
            <w:tcW w:w="2835" w:type="dxa"/>
            <w:noWrap/>
            <w:vAlign w:val="center"/>
          </w:tcPr>
          <w:p w14:paraId="1D179CCD"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1943,0</w:t>
            </w:r>
          </w:p>
        </w:tc>
        <w:tc>
          <w:tcPr>
            <w:tcW w:w="2389" w:type="dxa"/>
            <w:noWrap/>
            <w:vAlign w:val="center"/>
          </w:tcPr>
          <w:p w14:paraId="2DE71627"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92,1%</w:t>
            </w:r>
          </w:p>
        </w:tc>
        <w:tc>
          <w:tcPr>
            <w:tcW w:w="1744" w:type="dxa"/>
            <w:noWrap/>
            <w:vAlign w:val="center"/>
          </w:tcPr>
          <w:p w14:paraId="15499A0E" w14:textId="77777777" w:rsidR="008C285C" w:rsidRPr="00940337" w:rsidRDefault="667DE316"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153,5</w:t>
            </w:r>
          </w:p>
        </w:tc>
      </w:tr>
      <w:tr w:rsidR="00B17A1D" w:rsidRPr="00333FEF" w14:paraId="405B511A"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055" w:type="dxa"/>
            <w:vMerge/>
          </w:tcPr>
          <w:p w14:paraId="1888067C" w14:textId="77777777" w:rsidR="008C285C" w:rsidRPr="00333FEF" w:rsidRDefault="008C285C" w:rsidP="005552F3">
            <w:pPr>
              <w:jc w:val="center"/>
              <w:rPr>
                <w:rFonts w:eastAsia="Times New Roman" w:cs="Times New Roman"/>
                <w:color w:val="000000"/>
                <w:sz w:val="22"/>
                <w:lang w:eastAsia="lv-LV"/>
              </w:rPr>
            </w:pPr>
          </w:p>
        </w:tc>
        <w:tc>
          <w:tcPr>
            <w:tcW w:w="1775" w:type="dxa"/>
          </w:tcPr>
          <w:p w14:paraId="356D703B" w14:textId="77777777" w:rsidR="008C285C" w:rsidRPr="00940337" w:rsidRDefault="667DE316"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Novirze no plāna %</w:t>
            </w:r>
          </w:p>
        </w:tc>
        <w:tc>
          <w:tcPr>
            <w:tcW w:w="2835" w:type="dxa"/>
            <w:noWrap/>
            <w:vAlign w:val="center"/>
          </w:tcPr>
          <w:p w14:paraId="42774F37"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-9,0%</w:t>
            </w:r>
          </w:p>
        </w:tc>
        <w:tc>
          <w:tcPr>
            <w:tcW w:w="2389" w:type="dxa"/>
            <w:noWrap/>
            <w:vAlign w:val="center"/>
          </w:tcPr>
          <w:p w14:paraId="7626CB44"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 </w:t>
            </w:r>
          </w:p>
        </w:tc>
        <w:tc>
          <w:tcPr>
            <w:tcW w:w="1744" w:type="dxa"/>
            <w:noWrap/>
            <w:vAlign w:val="center"/>
          </w:tcPr>
          <w:p w14:paraId="4950EB2F" w14:textId="77777777" w:rsidR="008C285C" w:rsidRPr="00940337" w:rsidRDefault="667DE316"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-38,0%</w:t>
            </w:r>
          </w:p>
        </w:tc>
      </w:tr>
    </w:tbl>
    <w:p w14:paraId="2E618F7F" w14:textId="77777777" w:rsidR="008A4847" w:rsidRPr="00883EE7" w:rsidRDefault="008A4847" w:rsidP="00497710">
      <w:pPr>
        <w:spacing w:after="120" w:line="240" w:lineRule="auto"/>
        <w:jc w:val="right"/>
        <w:rPr>
          <w:rFonts w:ascii="Times New Roman" w:eastAsiaTheme="minorHAnsi" w:hAnsi="Times New Roman"/>
          <w:b/>
          <w:i/>
          <w:color w:val="000000" w:themeColor="text1"/>
          <w:sz w:val="20"/>
          <w:szCs w:val="18"/>
          <w:highlight w:val="yellow"/>
        </w:rPr>
      </w:pPr>
    </w:p>
    <w:p w14:paraId="73DF26F7" w14:textId="18CE259E" w:rsidR="00631168" w:rsidRPr="008C285C" w:rsidRDefault="00631168" w:rsidP="00497710">
      <w:pPr>
        <w:spacing w:after="0" w:line="240" w:lineRule="auto"/>
        <w:ind w:firstLine="720"/>
        <w:jc w:val="both"/>
        <w:rPr>
          <w:rFonts w:ascii="Times New Roman" w:hAnsi="Times New Roman" w:cs="Times New Roman"/>
          <w:color w:val="000000" w:themeColor="text1"/>
          <w:sz w:val="24"/>
          <w:szCs w:val="24"/>
        </w:rPr>
      </w:pPr>
      <w:r w:rsidRPr="008C285C">
        <w:rPr>
          <w:rFonts w:ascii="Times New Roman" w:eastAsiaTheme="minorHAnsi" w:hAnsi="Times New Roman" w:cs="Times New Roman"/>
          <w:sz w:val="24"/>
        </w:rPr>
        <w:t>Ņemot vērā datus, kas attēloti tabulā Nr.</w:t>
      </w:r>
      <w:r w:rsidR="00136721" w:rsidRPr="008C285C">
        <w:rPr>
          <w:rFonts w:ascii="Times New Roman" w:eastAsiaTheme="minorHAnsi" w:hAnsi="Times New Roman" w:cs="Times New Roman"/>
          <w:sz w:val="24"/>
        </w:rPr>
        <w:t>2.6.1</w:t>
      </w:r>
      <w:r w:rsidRPr="008C285C">
        <w:rPr>
          <w:rFonts w:ascii="Times New Roman" w:eastAsiaTheme="minorHAnsi" w:hAnsi="Times New Roman" w:cs="Times New Roman"/>
          <w:sz w:val="24"/>
        </w:rPr>
        <w:t xml:space="preserve">, varbūtība, ka valsts budžeta izdevumi ir augstāki vai zemāki kā plānots, ilgtermiņā ir simetriska un </w:t>
      </w:r>
      <w:r w:rsidRPr="008C285C">
        <w:rPr>
          <w:rFonts w:ascii="Times New Roman" w:eastAsiaTheme="minorHAnsi" w:hAnsi="Times New Roman" w:cs="Times New Roman"/>
          <w:b/>
          <w:bCs/>
          <w:sz w:val="24"/>
          <w:szCs w:val="20"/>
        </w:rPr>
        <w:t>fiskālā nodrošinājuma rezerve šim riskam netiek veidota.</w:t>
      </w:r>
      <w:r w:rsidRPr="008C285C">
        <w:rPr>
          <w:rFonts w:ascii="Times New Roman" w:eastAsiaTheme="minorHAnsi" w:hAnsi="Times New Roman"/>
          <w:b/>
          <w:i/>
          <w:color w:val="000000" w:themeColor="text1"/>
          <w:sz w:val="24"/>
        </w:rPr>
        <w:t xml:space="preserve"> </w:t>
      </w:r>
      <w:r w:rsidRPr="008C285C">
        <w:rPr>
          <w:rFonts w:ascii="Times New Roman" w:eastAsiaTheme="minorHAnsi" w:hAnsi="Times New Roman"/>
          <w:bCs/>
          <w:iCs/>
          <w:color w:val="000000" w:themeColor="text1"/>
          <w:sz w:val="24"/>
        </w:rPr>
        <w:t>Taču papildus</w:t>
      </w:r>
      <w:r w:rsidRPr="008C285C">
        <w:rPr>
          <w:rFonts w:ascii="Times New Roman" w:eastAsiaTheme="minorHAnsi" w:hAnsi="Times New Roman"/>
          <w:b/>
          <w:i/>
          <w:color w:val="000000" w:themeColor="text1"/>
          <w:sz w:val="24"/>
        </w:rPr>
        <w:t xml:space="preserve"> </w:t>
      </w:r>
      <w:r w:rsidRPr="008C285C">
        <w:rPr>
          <w:rFonts w:ascii="Times New Roman" w:eastAsiaTheme="minorHAnsi" w:hAnsi="Times New Roman"/>
          <w:bCs/>
          <w:iCs/>
          <w:color w:val="000000" w:themeColor="text1"/>
          <w:sz w:val="24"/>
        </w:rPr>
        <w:t>vērtējot fiskālā riska iestāšanos, ir jāvērtē vai 80.</w:t>
      </w:r>
      <w:r w:rsidR="005145AD">
        <w:rPr>
          <w:rFonts w:ascii="Times New Roman" w:eastAsiaTheme="minorHAnsi" w:hAnsi="Times New Roman"/>
          <w:bCs/>
          <w:iCs/>
          <w:color w:val="000000" w:themeColor="text1"/>
          <w:sz w:val="24"/>
        </w:rPr>
        <w:t xml:space="preserve"> </w:t>
      </w:r>
      <w:r w:rsidRPr="008C285C">
        <w:rPr>
          <w:rFonts w:ascii="Times New Roman" w:eastAsiaTheme="minorHAnsi" w:hAnsi="Times New Roman"/>
          <w:bCs/>
          <w:iCs/>
          <w:color w:val="000000" w:themeColor="text1"/>
          <w:sz w:val="24"/>
        </w:rPr>
        <w:t>programmā</w:t>
      </w:r>
      <w:r w:rsidRPr="008C285C">
        <w:rPr>
          <w:rFonts w:ascii="Times New Roman" w:hAnsi="Times New Roman" w:cs="Times New Roman"/>
          <w:color w:val="000000" w:themeColor="text1"/>
          <w:sz w:val="24"/>
          <w:szCs w:val="24"/>
        </w:rPr>
        <w:t xml:space="preserve"> ieplānotais finansējums tiek pārdalīts ES fondu un citu ĀFP līdzfinansēto projektu un pasākumu īstenošanai. Gadījumā, ja finansējums tiek pārdalīts uz citām programmām, kurām valsts budžeta līdzfinansējums ir 100% apjomā, tad var iestāties situācija, ka 80.</w:t>
      </w:r>
      <w:r w:rsidR="005145AD">
        <w:rPr>
          <w:rFonts w:ascii="Times New Roman" w:hAnsi="Times New Roman" w:cs="Times New Roman"/>
          <w:color w:val="000000" w:themeColor="text1"/>
          <w:sz w:val="24"/>
          <w:szCs w:val="24"/>
        </w:rPr>
        <w:t xml:space="preserve"> </w:t>
      </w:r>
      <w:r w:rsidRPr="008C285C">
        <w:rPr>
          <w:rFonts w:ascii="Times New Roman" w:hAnsi="Times New Roman" w:cs="Times New Roman"/>
          <w:color w:val="000000" w:themeColor="text1"/>
          <w:sz w:val="24"/>
          <w:szCs w:val="24"/>
        </w:rPr>
        <w:t xml:space="preserve">programmā ir ieplānots pietiekošs kopējais finansējums, taču budžeta izdevumu daļa ir būtiski augstāka kā sākotnēji plānots, kas savukārt veido negatīvu ietekmi uz vispārējās valdības budžeta bilanci. </w:t>
      </w:r>
    </w:p>
    <w:p w14:paraId="5E59F6EA" w14:textId="1A2F1BCC" w:rsidR="005C32F2" w:rsidRPr="008C285C" w:rsidRDefault="00631168" w:rsidP="00631168">
      <w:pPr>
        <w:spacing w:after="0" w:line="240" w:lineRule="auto"/>
        <w:ind w:firstLine="720"/>
        <w:jc w:val="both"/>
        <w:rPr>
          <w:rFonts w:ascii="Times New Roman" w:hAnsi="Times New Roman" w:cs="Times New Roman"/>
          <w:color w:val="000000" w:themeColor="text1"/>
          <w:sz w:val="24"/>
          <w:szCs w:val="24"/>
        </w:rPr>
      </w:pPr>
      <w:r w:rsidRPr="008C285C">
        <w:rPr>
          <w:rFonts w:ascii="Times New Roman" w:hAnsi="Times New Roman" w:cs="Times New Roman"/>
          <w:color w:val="000000" w:themeColor="text1"/>
          <w:sz w:val="24"/>
          <w:szCs w:val="24"/>
        </w:rPr>
        <w:t>Tabulā</w:t>
      </w:r>
      <w:r w:rsidR="004A682A" w:rsidRPr="008C285C">
        <w:rPr>
          <w:rFonts w:ascii="Times New Roman" w:hAnsi="Times New Roman" w:cs="Times New Roman"/>
          <w:color w:val="000000" w:themeColor="text1"/>
          <w:sz w:val="24"/>
          <w:szCs w:val="24"/>
        </w:rPr>
        <w:t xml:space="preserve"> Nr.2.6.2</w:t>
      </w:r>
      <w:r w:rsidRPr="008C285C">
        <w:rPr>
          <w:rFonts w:ascii="Times New Roman" w:hAnsi="Times New Roman" w:cs="Times New Roman"/>
          <w:color w:val="000000" w:themeColor="text1"/>
          <w:sz w:val="24"/>
          <w:szCs w:val="24"/>
        </w:rPr>
        <w:t xml:space="preserve"> ir apkopoti dati par finansējuma pārdalēm no 80.</w:t>
      </w:r>
      <w:r w:rsidR="005145AD">
        <w:rPr>
          <w:rFonts w:ascii="Times New Roman" w:hAnsi="Times New Roman" w:cs="Times New Roman"/>
          <w:color w:val="000000" w:themeColor="text1"/>
          <w:sz w:val="24"/>
          <w:szCs w:val="24"/>
        </w:rPr>
        <w:t xml:space="preserve"> </w:t>
      </w:r>
      <w:r w:rsidRPr="008C285C">
        <w:rPr>
          <w:rFonts w:ascii="Times New Roman" w:hAnsi="Times New Roman" w:cs="Times New Roman"/>
          <w:color w:val="000000" w:themeColor="text1"/>
          <w:sz w:val="24"/>
          <w:szCs w:val="24"/>
        </w:rPr>
        <w:t xml:space="preserve">programmas. Atbilstoši tabulā </w:t>
      </w:r>
      <w:r w:rsidR="004A682A" w:rsidRPr="008C285C">
        <w:rPr>
          <w:rFonts w:ascii="Times New Roman" w:hAnsi="Times New Roman" w:cs="Times New Roman"/>
          <w:color w:val="000000" w:themeColor="text1"/>
          <w:sz w:val="24"/>
          <w:szCs w:val="24"/>
        </w:rPr>
        <w:t>Nr.2.6.2</w:t>
      </w:r>
      <w:r w:rsidRPr="008C285C">
        <w:rPr>
          <w:rFonts w:ascii="Times New Roman" w:hAnsi="Times New Roman" w:cs="Times New Roman"/>
          <w:color w:val="000000" w:themeColor="text1"/>
          <w:sz w:val="24"/>
          <w:szCs w:val="24"/>
        </w:rPr>
        <w:t xml:space="preserve"> norādītajam finansējums tiek pārdalīts arī programmām, kas nav saistītas ar ES fondu un citu ĀFP līdzfinansēto projektu un pasākumu īstenošanu. Finansējums tiek pārdalīts klimata pārmaiņu un emisijas kvotu izsolīšanas instrumenta finansēto projektu īstenošanai atbilstoši MK noteikumiem. Finanšu avots šiem projektiem ir gūtie ieņēmumi no Latvijai piešķirto emisijas kvotu izsolīšanas, kas ir uzkrāti un iepriekšējos periodos netika izmantoti klimata pārmaiņu un emisijas kvotu izsolīšanas instrumenta finansēto projektu īstenošanai.</w:t>
      </w:r>
    </w:p>
    <w:p w14:paraId="4FEE2B07" w14:textId="77777777" w:rsidR="00631168" w:rsidRPr="00883EE7" w:rsidRDefault="00631168" w:rsidP="00631168">
      <w:pPr>
        <w:spacing w:after="0" w:line="240" w:lineRule="auto"/>
        <w:ind w:firstLine="720"/>
        <w:jc w:val="both"/>
        <w:rPr>
          <w:rFonts w:ascii="Times New Roman" w:hAnsi="Times New Roman" w:cs="Times New Roman"/>
          <w:color w:val="000000" w:themeColor="text1"/>
          <w:sz w:val="20"/>
          <w:szCs w:val="20"/>
          <w:highlight w:val="yellow"/>
        </w:rPr>
      </w:pPr>
    </w:p>
    <w:p w14:paraId="387B9DC4" w14:textId="14F32577" w:rsidR="00631168" w:rsidRPr="00EA3B36" w:rsidRDefault="00631168" w:rsidP="00CF0060">
      <w:pPr>
        <w:jc w:val="right"/>
        <w:rPr>
          <w:rFonts w:ascii="Times New Roman" w:eastAsiaTheme="minorHAnsi" w:hAnsi="Times New Roman"/>
          <w:b/>
          <w:i/>
          <w:color w:val="000000" w:themeColor="text1"/>
          <w:sz w:val="24"/>
        </w:rPr>
      </w:pPr>
      <w:r w:rsidRPr="00EA3B36">
        <w:rPr>
          <w:rFonts w:ascii="Times New Roman" w:eastAsiaTheme="minorHAnsi" w:hAnsi="Times New Roman"/>
          <w:b/>
          <w:color w:val="000000" w:themeColor="text1"/>
          <w:sz w:val="24"/>
        </w:rPr>
        <w:t>Tabula Nr.</w:t>
      </w:r>
      <w:r w:rsidR="004A682A" w:rsidRPr="00EA3B36">
        <w:rPr>
          <w:rFonts w:ascii="Times New Roman" w:eastAsiaTheme="minorHAnsi" w:hAnsi="Times New Roman"/>
          <w:b/>
          <w:color w:val="000000" w:themeColor="text1"/>
          <w:sz w:val="24"/>
        </w:rPr>
        <w:t>2.6.2</w:t>
      </w:r>
      <w:r w:rsidRPr="00EA3B36">
        <w:rPr>
          <w:rFonts w:ascii="Times New Roman" w:eastAsiaTheme="minorHAnsi" w:hAnsi="Times New Roman"/>
          <w:b/>
          <w:color w:val="000000" w:themeColor="text1"/>
          <w:sz w:val="24"/>
        </w:rPr>
        <w:t xml:space="preserve"> 80.</w:t>
      </w:r>
      <w:r w:rsidR="005145AD">
        <w:rPr>
          <w:rFonts w:ascii="Times New Roman" w:eastAsiaTheme="minorHAnsi" w:hAnsi="Times New Roman"/>
          <w:b/>
          <w:color w:val="000000" w:themeColor="text1"/>
          <w:sz w:val="24"/>
        </w:rPr>
        <w:t xml:space="preserve"> </w:t>
      </w:r>
      <w:r w:rsidRPr="00EA3B36">
        <w:rPr>
          <w:rFonts w:ascii="Times New Roman" w:eastAsiaTheme="minorHAnsi" w:hAnsi="Times New Roman"/>
          <w:b/>
          <w:color w:val="000000" w:themeColor="text1"/>
          <w:sz w:val="24"/>
        </w:rPr>
        <w:t xml:space="preserve">programma un finansējuma pārdales, milj. </w:t>
      </w:r>
      <w:proofErr w:type="spellStart"/>
      <w:r w:rsidRPr="00EA3B36">
        <w:rPr>
          <w:rFonts w:ascii="Times New Roman" w:eastAsiaTheme="minorHAnsi" w:hAnsi="Times New Roman"/>
          <w:b/>
          <w:i/>
          <w:color w:val="000000" w:themeColor="text1"/>
          <w:sz w:val="24"/>
        </w:rPr>
        <w:t>euro</w:t>
      </w:r>
      <w:proofErr w:type="spellEnd"/>
    </w:p>
    <w:tbl>
      <w:tblPr>
        <w:tblStyle w:val="GridTable6Colorful-Accent11"/>
        <w:tblW w:w="0" w:type="auto"/>
        <w:jc w:val="center"/>
        <w:tblLook w:val="04A0" w:firstRow="1" w:lastRow="0" w:firstColumn="1" w:lastColumn="0" w:noHBand="0" w:noVBand="1"/>
      </w:tblPr>
      <w:tblGrid>
        <w:gridCol w:w="1633"/>
        <w:gridCol w:w="1633"/>
        <w:gridCol w:w="1633"/>
        <w:gridCol w:w="1634"/>
        <w:gridCol w:w="1634"/>
      </w:tblGrid>
      <w:tr w:rsidR="004D07CB" w:rsidRPr="00A22FAE" w14:paraId="468A8746" w14:textId="77777777" w:rsidTr="00940337">
        <w:trPr>
          <w:cnfStyle w:val="100000000000" w:firstRow="1" w:lastRow="0" w:firstColumn="0" w:lastColumn="0" w:oddVBand="0" w:evenVBand="0" w:oddHBand="0" w:evenHBand="0" w:firstRowFirstColumn="0" w:firstRowLastColumn="0" w:lastRowFirstColumn="0" w:lastRowLastColumn="0"/>
          <w:cantSplit/>
          <w:trHeight w:val="3180"/>
          <w:jc w:val="center"/>
        </w:trPr>
        <w:tc>
          <w:tcPr>
            <w:cnfStyle w:val="001000000000" w:firstRow="0" w:lastRow="0" w:firstColumn="1" w:lastColumn="0" w:oddVBand="0" w:evenVBand="0" w:oddHBand="0" w:evenHBand="0" w:firstRowFirstColumn="0" w:firstRowLastColumn="0" w:lastRowFirstColumn="0" w:lastRowLastColumn="0"/>
            <w:tcW w:w="0" w:type="dxa"/>
            <w:textDirection w:val="btLr"/>
            <w:vAlign w:val="center"/>
          </w:tcPr>
          <w:p w14:paraId="7D056B9F" w14:textId="77777777" w:rsidR="004D07CB" w:rsidRPr="00940337" w:rsidRDefault="2A85B581" w:rsidP="469479B5">
            <w:pPr>
              <w:ind w:left="113" w:right="113"/>
              <w:jc w:val="center"/>
              <w:rPr>
                <w:rFonts w:eastAsia="Times New Roman" w:cs="Times New Roman"/>
                <w:b w:val="0"/>
                <w:bCs w:val="0"/>
                <w:color w:val="000000"/>
                <w:sz w:val="20"/>
                <w:szCs w:val="20"/>
              </w:rPr>
            </w:pPr>
            <w:r w:rsidRPr="00940337">
              <w:rPr>
                <w:rFonts w:eastAsia="Times New Roman" w:cs="Times New Roman"/>
                <w:color w:val="000000" w:themeColor="text1"/>
                <w:sz w:val="20"/>
                <w:szCs w:val="20"/>
              </w:rPr>
              <w:t>Gads</w:t>
            </w:r>
          </w:p>
        </w:tc>
        <w:tc>
          <w:tcPr>
            <w:tcW w:w="0" w:type="dxa"/>
            <w:textDirection w:val="btLr"/>
            <w:vAlign w:val="center"/>
          </w:tcPr>
          <w:p w14:paraId="53FEA613" w14:textId="77777777" w:rsidR="004D07CB" w:rsidRPr="00940337" w:rsidRDefault="2A85B581" w:rsidP="469479B5">
            <w:pPr>
              <w:ind w:left="113" w:right="113"/>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940337">
              <w:rPr>
                <w:rFonts w:eastAsia="Times New Roman" w:cs="Times New Roman"/>
                <w:color w:val="000000" w:themeColor="text1"/>
                <w:sz w:val="20"/>
                <w:szCs w:val="20"/>
              </w:rPr>
              <w:t>80.00.00 programma “Nesadalītais finansējums ES politiku instrumentu un pārējās ĀFP līdzfinansēto projektu un pasākumu īstenošanai” plāns</w:t>
            </w:r>
          </w:p>
          <w:p w14:paraId="6B3615B8" w14:textId="77777777" w:rsidR="004D07CB" w:rsidRPr="00A22FAE" w:rsidRDefault="004D07CB" w:rsidP="469479B5">
            <w:pPr>
              <w:ind w:left="113" w:right="113"/>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rPr>
            </w:pPr>
          </w:p>
        </w:tc>
        <w:tc>
          <w:tcPr>
            <w:tcW w:w="0" w:type="dxa"/>
            <w:textDirection w:val="btLr"/>
            <w:vAlign w:val="center"/>
          </w:tcPr>
          <w:p w14:paraId="14EC267D" w14:textId="77777777" w:rsidR="004D07CB" w:rsidRPr="00A22FAE" w:rsidRDefault="2A85B581" w:rsidP="469479B5">
            <w:pPr>
              <w:ind w:left="113" w:right="113"/>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469479B5">
              <w:rPr>
                <w:rFonts w:eastAsia="Times New Roman" w:cs="Times New Roman"/>
                <w:color w:val="000000" w:themeColor="text1"/>
                <w:sz w:val="20"/>
                <w:szCs w:val="20"/>
              </w:rPr>
              <w:t>Kopā pārdalītais finansējums, t.sk:</w:t>
            </w:r>
          </w:p>
          <w:p w14:paraId="428D3997" w14:textId="77777777" w:rsidR="004D07CB" w:rsidRPr="00A22FAE" w:rsidRDefault="004D07CB" w:rsidP="469479B5">
            <w:pPr>
              <w:ind w:left="113" w:right="113"/>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rPr>
            </w:pPr>
          </w:p>
        </w:tc>
        <w:tc>
          <w:tcPr>
            <w:tcW w:w="0" w:type="dxa"/>
            <w:textDirection w:val="btLr"/>
            <w:vAlign w:val="center"/>
          </w:tcPr>
          <w:p w14:paraId="3EE727D4" w14:textId="77777777" w:rsidR="004D07CB" w:rsidRPr="00A22FAE" w:rsidRDefault="2A85B581" w:rsidP="469479B5">
            <w:pPr>
              <w:ind w:left="113" w:right="113"/>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469479B5">
              <w:rPr>
                <w:rFonts w:eastAsia="Times New Roman" w:cs="Times New Roman"/>
                <w:color w:val="000000" w:themeColor="text1"/>
                <w:sz w:val="20"/>
                <w:szCs w:val="20"/>
              </w:rPr>
              <w:t>Pārdalītais finansējums ES politiku instrumentu un pārējo ĀFP līdzfinansēto projektu un pasākumu īstenošanai</w:t>
            </w:r>
          </w:p>
          <w:p w14:paraId="44EFBEEA" w14:textId="77777777" w:rsidR="004D07CB" w:rsidRPr="00A22FAE" w:rsidRDefault="004D07CB" w:rsidP="469479B5">
            <w:pPr>
              <w:ind w:left="113" w:right="113"/>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rPr>
            </w:pPr>
          </w:p>
        </w:tc>
        <w:tc>
          <w:tcPr>
            <w:tcW w:w="0" w:type="dxa"/>
            <w:textDirection w:val="btLr"/>
            <w:vAlign w:val="center"/>
          </w:tcPr>
          <w:p w14:paraId="3C7BFB1D" w14:textId="77777777" w:rsidR="004D07CB" w:rsidRPr="00A22FAE" w:rsidRDefault="2A85B581" w:rsidP="469479B5">
            <w:pPr>
              <w:ind w:left="113" w:right="113"/>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469479B5">
              <w:rPr>
                <w:rFonts w:eastAsia="Times New Roman" w:cs="Times New Roman"/>
                <w:color w:val="000000" w:themeColor="text1"/>
                <w:sz w:val="20"/>
                <w:szCs w:val="20"/>
              </w:rPr>
              <w:t>Pārdalītais finansējums citu projektu un pasākumu īstenošanai</w:t>
            </w:r>
          </w:p>
          <w:p w14:paraId="7B5D54C8" w14:textId="77777777" w:rsidR="004D07CB" w:rsidRPr="00A22FAE" w:rsidRDefault="004D07CB" w:rsidP="469479B5">
            <w:pPr>
              <w:ind w:left="113" w:right="113"/>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rPr>
            </w:pPr>
          </w:p>
        </w:tc>
      </w:tr>
      <w:tr w:rsidR="004D07CB" w:rsidRPr="00A22FAE" w14:paraId="2828D504" w14:textId="77777777" w:rsidTr="46947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4B7463C4" w14:textId="77777777" w:rsidR="004D07CB" w:rsidRPr="00940337" w:rsidRDefault="2A85B581" w:rsidP="469479B5">
            <w:pPr>
              <w:spacing w:before="20" w:after="20"/>
              <w:jc w:val="center"/>
              <w:rPr>
                <w:rFonts w:eastAsia="Times New Roman" w:cs="Times New Roman"/>
                <w:color w:val="000000" w:themeColor="text1"/>
                <w:sz w:val="22"/>
                <w:highlight w:val="yellow"/>
              </w:rPr>
            </w:pPr>
            <w:r w:rsidRPr="00940337">
              <w:rPr>
                <w:rFonts w:eastAsia="Times New Roman" w:cs="Times New Roman"/>
                <w:color w:val="000000" w:themeColor="text1"/>
              </w:rPr>
              <w:t>2014</w:t>
            </w:r>
          </w:p>
        </w:tc>
        <w:tc>
          <w:tcPr>
            <w:tcW w:w="0" w:type="dxa"/>
            <w:vAlign w:val="bottom"/>
          </w:tcPr>
          <w:p w14:paraId="4B244027"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highlight w:val="yellow"/>
              </w:rPr>
            </w:pPr>
            <w:r w:rsidRPr="00940337">
              <w:rPr>
                <w:rFonts w:eastAsia="Times New Roman" w:cs="Times New Roman"/>
                <w:color w:val="000000" w:themeColor="text1"/>
              </w:rPr>
              <w:t>154,4</w:t>
            </w:r>
          </w:p>
        </w:tc>
        <w:tc>
          <w:tcPr>
            <w:tcW w:w="0" w:type="dxa"/>
            <w:vAlign w:val="bottom"/>
          </w:tcPr>
          <w:p w14:paraId="48BDEBDD"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highlight w:val="yellow"/>
              </w:rPr>
            </w:pPr>
            <w:r w:rsidRPr="00940337">
              <w:rPr>
                <w:rFonts w:eastAsia="Times New Roman" w:cs="Times New Roman"/>
                <w:color w:val="000000" w:themeColor="text1"/>
              </w:rPr>
              <w:t>136,8</w:t>
            </w:r>
          </w:p>
        </w:tc>
        <w:tc>
          <w:tcPr>
            <w:tcW w:w="0" w:type="dxa"/>
            <w:vAlign w:val="bottom"/>
          </w:tcPr>
          <w:p w14:paraId="390E5301"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highlight w:val="yellow"/>
              </w:rPr>
            </w:pPr>
            <w:r w:rsidRPr="00940337">
              <w:rPr>
                <w:rFonts w:eastAsia="Times New Roman" w:cs="Times New Roman"/>
                <w:color w:val="000000" w:themeColor="text1"/>
              </w:rPr>
              <w:t>120,1</w:t>
            </w:r>
          </w:p>
        </w:tc>
        <w:tc>
          <w:tcPr>
            <w:tcW w:w="0" w:type="dxa"/>
            <w:vAlign w:val="bottom"/>
          </w:tcPr>
          <w:p w14:paraId="75931F68"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highlight w:val="yellow"/>
              </w:rPr>
            </w:pPr>
            <w:r w:rsidRPr="00940337">
              <w:rPr>
                <w:rFonts w:eastAsia="Times New Roman" w:cs="Times New Roman"/>
                <w:color w:val="000000" w:themeColor="text1"/>
              </w:rPr>
              <w:t>16,8</w:t>
            </w:r>
          </w:p>
        </w:tc>
      </w:tr>
      <w:tr w:rsidR="004D07CB" w:rsidRPr="00A22FAE" w14:paraId="6A4182B1" w14:textId="77777777" w:rsidTr="469479B5">
        <w:trPr>
          <w:jc w:val="center"/>
        </w:trPr>
        <w:tc>
          <w:tcPr>
            <w:cnfStyle w:val="001000000000" w:firstRow="0" w:lastRow="0" w:firstColumn="1" w:lastColumn="0" w:oddVBand="0" w:evenVBand="0" w:oddHBand="0" w:evenHBand="0" w:firstRowFirstColumn="0" w:firstRowLastColumn="0" w:lastRowFirstColumn="0" w:lastRowLastColumn="0"/>
            <w:tcW w:w="0" w:type="dxa"/>
          </w:tcPr>
          <w:p w14:paraId="4180B439" w14:textId="77777777" w:rsidR="004D07CB" w:rsidRPr="00940337" w:rsidRDefault="2A85B581" w:rsidP="469479B5">
            <w:pPr>
              <w:spacing w:before="20" w:after="20"/>
              <w:jc w:val="center"/>
              <w:rPr>
                <w:rFonts w:eastAsia="Times New Roman" w:cs="Times New Roman"/>
                <w:color w:val="000000" w:themeColor="text1"/>
                <w:sz w:val="22"/>
              </w:rPr>
            </w:pPr>
            <w:r w:rsidRPr="00940337">
              <w:rPr>
                <w:rFonts w:eastAsia="Times New Roman" w:cs="Times New Roman"/>
                <w:color w:val="000000" w:themeColor="text1"/>
              </w:rPr>
              <w:t>2015</w:t>
            </w:r>
          </w:p>
        </w:tc>
        <w:tc>
          <w:tcPr>
            <w:tcW w:w="0" w:type="dxa"/>
            <w:vAlign w:val="bottom"/>
          </w:tcPr>
          <w:p w14:paraId="018ECA46"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137,3</w:t>
            </w:r>
          </w:p>
        </w:tc>
        <w:tc>
          <w:tcPr>
            <w:tcW w:w="0" w:type="dxa"/>
            <w:vAlign w:val="bottom"/>
          </w:tcPr>
          <w:p w14:paraId="5DF2918E"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131,7</w:t>
            </w:r>
          </w:p>
        </w:tc>
        <w:tc>
          <w:tcPr>
            <w:tcW w:w="0" w:type="dxa"/>
            <w:vAlign w:val="bottom"/>
          </w:tcPr>
          <w:p w14:paraId="3DC6E248"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115,4</w:t>
            </w:r>
          </w:p>
        </w:tc>
        <w:tc>
          <w:tcPr>
            <w:tcW w:w="0" w:type="dxa"/>
            <w:vAlign w:val="bottom"/>
          </w:tcPr>
          <w:p w14:paraId="11E3C677"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16,3</w:t>
            </w:r>
          </w:p>
        </w:tc>
      </w:tr>
      <w:tr w:rsidR="004D07CB" w:rsidRPr="00A22FAE" w14:paraId="14F818D7" w14:textId="77777777" w:rsidTr="46947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6E3FBABB" w14:textId="77777777" w:rsidR="004D07CB" w:rsidRPr="00940337" w:rsidRDefault="2A85B581" w:rsidP="469479B5">
            <w:pPr>
              <w:spacing w:before="20" w:after="20"/>
              <w:jc w:val="center"/>
              <w:rPr>
                <w:rFonts w:eastAsia="Times New Roman" w:cs="Times New Roman"/>
                <w:color w:val="000000" w:themeColor="text1"/>
                <w:sz w:val="22"/>
              </w:rPr>
            </w:pPr>
            <w:r w:rsidRPr="00940337">
              <w:rPr>
                <w:rFonts w:eastAsia="Times New Roman" w:cs="Times New Roman"/>
                <w:color w:val="000000" w:themeColor="text1"/>
              </w:rPr>
              <w:t>2016</w:t>
            </w:r>
          </w:p>
        </w:tc>
        <w:tc>
          <w:tcPr>
            <w:tcW w:w="0" w:type="dxa"/>
            <w:vAlign w:val="bottom"/>
          </w:tcPr>
          <w:p w14:paraId="1DEB907F"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438,6</w:t>
            </w:r>
          </w:p>
        </w:tc>
        <w:tc>
          <w:tcPr>
            <w:tcW w:w="0" w:type="dxa"/>
            <w:vAlign w:val="bottom"/>
          </w:tcPr>
          <w:p w14:paraId="711315A6"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291,3</w:t>
            </w:r>
          </w:p>
        </w:tc>
        <w:tc>
          <w:tcPr>
            <w:tcW w:w="0" w:type="dxa"/>
            <w:vAlign w:val="bottom"/>
          </w:tcPr>
          <w:p w14:paraId="04328662"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291,3</w:t>
            </w:r>
          </w:p>
        </w:tc>
        <w:tc>
          <w:tcPr>
            <w:tcW w:w="0" w:type="dxa"/>
            <w:vAlign w:val="bottom"/>
          </w:tcPr>
          <w:p w14:paraId="215A017F"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r>
      <w:tr w:rsidR="004D07CB" w:rsidRPr="00A22FAE" w14:paraId="22DC400B" w14:textId="77777777" w:rsidTr="469479B5">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0CDDB053" w14:textId="77777777" w:rsidR="004D07CB" w:rsidRPr="00940337" w:rsidRDefault="2A85B581" w:rsidP="469479B5">
            <w:pPr>
              <w:spacing w:before="20" w:after="20"/>
              <w:jc w:val="center"/>
              <w:rPr>
                <w:rFonts w:eastAsia="Times New Roman" w:cs="Times New Roman"/>
                <w:b w:val="0"/>
                <w:bCs w:val="0"/>
                <w:color w:val="000000" w:themeColor="text1"/>
                <w:sz w:val="22"/>
              </w:rPr>
            </w:pPr>
            <w:r w:rsidRPr="00940337">
              <w:rPr>
                <w:rFonts w:eastAsia="Times New Roman" w:cs="Times New Roman"/>
                <w:color w:val="000000" w:themeColor="text1"/>
              </w:rPr>
              <w:t>2017</w:t>
            </w:r>
          </w:p>
        </w:tc>
        <w:tc>
          <w:tcPr>
            <w:tcW w:w="1633" w:type="dxa"/>
          </w:tcPr>
          <w:p w14:paraId="2FC206D1"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519,8</w:t>
            </w:r>
          </w:p>
        </w:tc>
        <w:tc>
          <w:tcPr>
            <w:tcW w:w="1633" w:type="dxa"/>
          </w:tcPr>
          <w:p w14:paraId="418C4F46"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298,4</w:t>
            </w:r>
          </w:p>
        </w:tc>
        <w:tc>
          <w:tcPr>
            <w:tcW w:w="1634" w:type="dxa"/>
          </w:tcPr>
          <w:p w14:paraId="3ECA17FB"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291,3</w:t>
            </w:r>
          </w:p>
        </w:tc>
        <w:tc>
          <w:tcPr>
            <w:tcW w:w="1634" w:type="dxa"/>
          </w:tcPr>
          <w:p w14:paraId="6A06D312"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7,1</w:t>
            </w:r>
          </w:p>
        </w:tc>
      </w:tr>
      <w:tr w:rsidR="004D07CB" w:rsidRPr="00A22FAE" w14:paraId="41C3573A" w14:textId="77777777" w:rsidTr="46947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7691AC0D" w14:textId="77777777" w:rsidR="004D07CB" w:rsidRPr="00940337" w:rsidRDefault="2A85B581" w:rsidP="469479B5">
            <w:pPr>
              <w:spacing w:before="20" w:after="20"/>
              <w:jc w:val="center"/>
              <w:rPr>
                <w:rFonts w:eastAsia="Times New Roman" w:cs="Times New Roman"/>
                <w:b w:val="0"/>
                <w:bCs w:val="0"/>
                <w:color w:val="000000" w:themeColor="text1"/>
                <w:sz w:val="22"/>
              </w:rPr>
            </w:pPr>
            <w:r w:rsidRPr="00940337">
              <w:rPr>
                <w:rFonts w:eastAsia="Times New Roman" w:cs="Times New Roman"/>
                <w:color w:val="000000" w:themeColor="text1"/>
              </w:rPr>
              <w:t>2018</w:t>
            </w:r>
          </w:p>
        </w:tc>
        <w:tc>
          <w:tcPr>
            <w:tcW w:w="1633" w:type="dxa"/>
          </w:tcPr>
          <w:p w14:paraId="4D82688E"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125,6</w:t>
            </w:r>
          </w:p>
        </w:tc>
        <w:tc>
          <w:tcPr>
            <w:tcW w:w="1633" w:type="dxa"/>
          </w:tcPr>
          <w:p w14:paraId="1EF1F6EA"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125,5</w:t>
            </w:r>
          </w:p>
        </w:tc>
        <w:tc>
          <w:tcPr>
            <w:tcW w:w="1634" w:type="dxa"/>
          </w:tcPr>
          <w:p w14:paraId="439A34FE"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123,2</w:t>
            </w:r>
          </w:p>
        </w:tc>
        <w:tc>
          <w:tcPr>
            <w:tcW w:w="1634" w:type="dxa"/>
          </w:tcPr>
          <w:p w14:paraId="0DEFC0C7"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2,3</w:t>
            </w:r>
          </w:p>
        </w:tc>
      </w:tr>
      <w:tr w:rsidR="004D07CB" w:rsidRPr="00A22FAE" w14:paraId="086F2CB3" w14:textId="77777777" w:rsidTr="469479B5">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7DF62A1A" w14:textId="77777777" w:rsidR="004D07CB" w:rsidRPr="00940337" w:rsidRDefault="2A85B581" w:rsidP="469479B5">
            <w:pPr>
              <w:spacing w:before="20" w:after="20"/>
              <w:jc w:val="center"/>
              <w:rPr>
                <w:rFonts w:eastAsia="Times New Roman" w:cs="Times New Roman"/>
                <w:b w:val="0"/>
                <w:bCs w:val="0"/>
                <w:color w:val="000000" w:themeColor="text1"/>
                <w:sz w:val="22"/>
              </w:rPr>
            </w:pPr>
            <w:r w:rsidRPr="00940337">
              <w:rPr>
                <w:rFonts w:eastAsia="Times New Roman" w:cs="Times New Roman"/>
                <w:color w:val="000000" w:themeColor="text1"/>
              </w:rPr>
              <w:t>2019</w:t>
            </w:r>
          </w:p>
        </w:tc>
        <w:tc>
          <w:tcPr>
            <w:tcW w:w="1633" w:type="dxa"/>
          </w:tcPr>
          <w:p w14:paraId="67BA2612"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29,2</w:t>
            </w:r>
          </w:p>
        </w:tc>
        <w:tc>
          <w:tcPr>
            <w:tcW w:w="1633" w:type="dxa"/>
          </w:tcPr>
          <w:p w14:paraId="6B537FD7"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29,1</w:t>
            </w:r>
          </w:p>
        </w:tc>
        <w:tc>
          <w:tcPr>
            <w:tcW w:w="1634" w:type="dxa"/>
          </w:tcPr>
          <w:p w14:paraId="7D5C4C3E"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22,6</w:t>
            </w:r>
          </w:p>
        </w:tc>
        <w:tc>
          <w:tcPr>
            <w:tcW w:w="1634" w:type="dxa"/>
          </w:tcPr>
          <w:p w14:paraId="58E5F184"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6,5</w:t>
            </w:r>
          </w:p>
        </w:tc>
      </w:tr>
      <w:tr w:rsidR="004D07CB" w:rsidRPr="00A22FAE" w14:paraId="71E585BE" w14:textId="77777777" w:rsidTr="46947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2C12770A" w14:textId="77777777" w:rsidR="004D07CB" w:rsidRPr="00940337" w:rsidRDefault="2A85B581" w:rsidP="469479B5">
            <w:pPr>
              <w:spacing w:before="20" w:after="20"/>
              <w:jc w:val="center"/>
              <w:rPr>
                <w:rFonts w:eastAsia="Times New Roman" w:cs="Times New Roman"/>
                <w:b w:val="0"/>
                <w:bCs w:val="0"/>
                <w:color w:val="000000" w:themeColor="text1"/>
                <w:sz w:val="22"/>
              </w:rPr>
            </w:pPr>
            <w:r w:rsidRPr="00940337">
              <w:rPr>
                <w:rFonts w:eastAsia="Times New Roman" w:cs="Times New Roman"/>
                <w:color w:val="000000" w:themeColor="text1"/>
              </w:rPr>
              <w:t>2020</w:t>
            </w:r>
          </w:p>
        </w:tc>
        <w:tc>
          <w:tcPr>
            <w:tcW w:w="1633" w:type="dxa"/>
          </w:tcPr>
          <w:p w14:paraId="5B6D9452"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136,2</w:t>
            </w:r>
          </w:p>
        </w:tc>
        <w:tc>
          <w:tcPr>
            <w:tcW w:w="1633" w:type="dxa"/>
          </w:tcPr>
          <w:p w14:paraId="15DFF7E4"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111,6</w:t>
            </w:r>
          </w:p>
        </w:tc>
        <w:tc>
          <w:tcPr>
            <w:tcW w:w="1634" w:type="dxa"/>
          </w:tcPr>
          <w:p w14:paraId="4C35A119"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111,5</w:t>
            </w:r>
          </w:p>
        </w:tc>
        <w:tc>
          <w:tcPr>
            <w:tcW w:w="1634" w:type="dxa"/>
          </w:tcPr>
          <w:p w14:paraId="4072098F"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0,1</w:t>
            </w:r>
          </w:p>
        </w:tc>
      </w:tr>
      <w:tr w:rsidR="004D07CB" w:rsidRPr="00A22FAE" w14:paraId="38F55974" w14:textId="77777777" w:rsidTr="469479B5">
        <w:trPr>
          <w:jc w:val="center"/>
        </w:trPr>
        <w:tc>
          <w:tcPr>
            <w:cnfStyle w:val="001000000000" w:firstRow="0" w:lastRow="0" w:firstColumn="1" w:lastColumn="0" w:oddVBand="0" w:evenVBand="0" w:oddHBand="0" w:evenHBand="0" w:firstRowFirstColumn="0" w:firstRowLastColumn="0" w:lastRowFirstColumn="0" w:lastRowLastColumn="0"/>
            <w:tcW w:w="1633" w:type="dxa"/>
          </w:tcPr>
          <w:p w14:paraId="0D48BF37" w14:textId="77777777" w:rsidR="004D07CB" w:rsidRPr="00940337" w:rsidRDefault="2A85B581" w:rsidP="469479B5">
            <w:pPr>
              <w:spacing w:before="20" w:after="20"/>
              <w:jc w:val="center"/>
              <w:rPr>
                <w:rFonts w:eastAsia="Times New Roman" w:cs="Times New Roman"/>
                <w:b w:val="0"/>
                <w:bCs w:val="0"/>
                <w:color w:val="000000" w:themeColor="text1"/>
                <w:sz w:val="22"/>
              </w:rPr>
            </w:pPr>
            <w:r w:rsidRPr="00940337">
              <w:rPr>
                <w:rFonts w:eastAsia="Times New Roman" w:cs="Times New Roman"/>
                <w:color w:val="000000" w:themeColor="text1"/>
              </w:rPr>
              <w:t>2021</w:t>
            </w:r>
          </w:p>
        </w:tc>
        <w:tc>
          <w:tcPr>
            <w:tcW w:w="1633" w:type="dxa"/>
          </w:tcPr>
          <w:p w14:paraId="3ADC57C1"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573,4</w:t>
            </w:r>
          </w:p>
        </w:tc>
        <w:tc>
          <w:tcPr>
            <w:tcW w:w="1633" w:type="dxa"/>
          </w:tcPr>
          <w:p w14:paraId="321F587D"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351,6</w:t>
            </w:r>
          </w:p>
        </w:tc>
        <w:tc>
          <w:tcPr>
            <w:tcW w:w="1634" w:type="dxa"/>
          </w:tcPr>
          <w:p w14:paraId="779270EC"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351,6</w:t>
            </w:r>
          </w:p>
        </w:tc>
        <w:tc>
          <w:tcPr>
            <w:tcW w:w="1634" w:type="dxa"/>
          </w:tcPr>
          <w:p w14:paraId="480312CF"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0,0</w:t>
            </w:r>
          </w:p>
        </w:tc>
      </w:tr>
      <w:tr w:rsidR="004D07CB" w:rsidRPr="00A22FAE" w14:paraId="2A784A19" w14:textId="77777777" w:rsidTr="46947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3" w:type="dxa"/>
          </w:tcPr>
          <w:p w14:paraId="37759135" w14:textId="77777777" w:rsidR="004D07CB" w:rsidRPr="00940337" w:rsidRDefault="2A85B581" w:rsidP="469479B5">
            <w:pPr>
              <w:spacing w:before="20" w:after="20"/>
              <w:jc w:val="center"/>
              <w:rPr>
                <w:rFonts w:eastAsia="Times New Roman" w:cs="Times New Roman"/>
                <w:b w:val="0"/>
                <w:bCs w:val="0"/>
                <w:color w:val="000000" w:themeColor="text1"/>
                <w:sz w:val="22"/>
              </w:rPr>
            </w:pPr>
            <w:r w:rsidRPr="00940337">
              <w:rPr>
                <w:rFonts w:eastAsia="Times New Roman" w:cs="Times New Roman"/>
                <w:color w:val="000000" w:themeColor="text1"/>
              </w:rPr>
              <w:t>2022</w:t>
            </w:r>
          </w:p>
        </w:tc>
        <w:tc>
          <w:tcPr>
            <w:tcW w:w="1633" w:type="dxa"/>
          </w:tcPr>
          <w:p w14:paraId="34505E78"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586,1</w:t>
            </w:r>
          </w:p>
        </w:tc>
        <w:tc>
          <w:tcPr>
            <w:tcW w:w="1633" w:type="dxa"/>
          </w:tcPr>
          <w:p w14:paraId="0A44EEA0"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255,1</w:t>
            </w:r>
          </w:p>
        </w:tc>
        <w:tc>
          <w:tcPr>
            <w:tcW w:w="1634" w:type="dxa"/>
          </w:tcPr>
          <w:p w14:paraId="1183191D"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164,1</w:t>
            </w:r>
          </w:p>
        </w:tc>
        <w:tc>
          <w:tcPr>
            <w:tcW w:w="1634" w:type="dxa"/>
          </w:tcPr>
          <w:p w14:paraId="6D672EB8" w14:textId="77777777" w:rsidR="004D07CB" w:rsidRPr="00940337" w:rsidRDefault="2A85B581" w:rsidP="469479B5">
            <w:pPr>
              <w:spacing w:before="20" w:after="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rPr>
            </w:pPr>
            <w:r w:rsidRPr="00940337">
              <w:rPr>
                <w:rFonts w:eastAsia="Times New Roman" w:cs="Times New Roman"/>
                <w:color w:val="000000" w:themeColor="text1"/>
              </w:rPr>
              <w:t>91,0</w:t>
            </w:r>
          </w:p>
        </w:tc>
      </w:tr>
      <w:tr w:rsidR="004D07CB" w:rsidRPr="00A22FAE" w14:paraId="13B0AF7D" w14:textId="77777777" w:rsidTr="469479B5">
        <w:trPr>
          <w:jc w:val="center"/>
        </w:trPr>
        <w:tc>
          <w:tcPr>
            <w:cnfStyle w:val="001000000000" w:firstRow="0" w:lastRow="0" w:firstColumn="1" w:lastColumn="0" w:oddVBand="0" w:evenVBand="0" w:oddHBand="0" w:evenHBand="0" w:firstRowFirstColumn="0" w:firstRowLastColumn="0" w:lastRowFirstColumn="0" w:lastRowLastColumn="0"/>
            <w:tcW w:w="0" w:type="dxa"/>
          </w:tcPr>
          <w:p w14:paraId="63BF614B" w14:textId="77777777" w:rsidR="004D07CB" w:rsidRPr="00940337" w:rsidRDefault="2A85B581" w:rsidP="469479B5">
            <w:pPr>
              <w:spacing w:before="20" w:after="20"/>
              <w:jc w:val="center"/>
              <w:rPr>
                <w:rFonts w:eastAsia="Times New Roman" w:cs="Times New Roman"/>
                <w:color w:val="000000" w:themeColor="text1"/>
                <w:sz w:val="22"/>
              </w:rPr>
            </w:pPr>
            <w:r w:rsidRPr="00940337">
              <w:rPr>
                <w:rFonts w:eastAsia="Times New Roman" w:cs="Times New Roman"/>
                <w:color w:val="000000" w:themeColor="text1"/>
              </w:rPr>
              <w:t>2023</w:t>
            </w:r>
          </w:p>
        </w:tc>
        <w:tc>
          <w:tcPr>
            <w:tcW w:w="0" w:type="dxa"/>
            <w:vAlign w:val="bottom"/>
          </w:tcPr>
          <w:p w14:paraId="40046DA3"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407,6</w:t>
            </w:r>
          </w:p>
        </w:tc>
        <w:tc>
          <w:tcPr>
            <w:tcW w:w="0" w:type="dxa"/>
            <w:vAlign w:val="bottom"/>
          </w:tcPr>
          <w:p w14:paraId="04EED591"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406,6</w:t>
            </w:r>
          </w:p>
        </w:tc>
        <w:tc>
          <w:tcPr>
            <w:tcW w:w="0" w:type="dxa"/>
            <w:vAlign w:val="bottom"/>
          </w:tcPr>
          <w:p w14:paraId="5983DCDD"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376,8</w:t>
            </w:r>
          </w:p>
        </w:tc>
        <w:tc>
          <w:tcPr>
            <w:tcW w:w="0" w:type="dxa"/>
            <w:vAlign w:val="bottom"/>
          </w:tcPr>
          <w:p w14:paraId="32BCE52D" w14:textId="77777777" w:rsidR="004D07CB" w:rsidRPr="00940337" w:rsidRDefault="2A85B581" w:rsidP="469479B5">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29,8</w:t>
            </w:r>
          </w:p>
        </w:tc>
      </w:tr>
    </w:tbl>
    <w:p w14:paraId="4C4FF6CB" w14:textId="77777777" w:rsidR="00631168" w:rsidRPr="00883EE7" w:rsidRDefault="00631168" w:rsidP="00497710">
      <w:pPr>
        <w:spacing w:after="0" w:line="240" w:lineRule="auto"/>
        <w:jc w:val="both"/>
        <w:rPr>
          <w:rFonts w:ascii="Times New Roman" w:hAnsi="Times New Roman"/>
          <w:color w:val="000000" w:themeColor="text1"/>
          <w:sz w:val="24"/>
          <w:szCs w:val="24"/>
          <w:highlight w:val="yellow"/>
        </w:rPr>
      </w:pPr>
    </w:p>
    <w:p w14:paraId="169A8D6B" w14:textId="6874AD61" w:rsidR="00631168" w:rsidRPr="004D07CB" w:rsidRDefault="00631168" w:rsidP="00631168">
      <w:pPr>
        <w:spacing w:after="0" w:line="240" w:lineRule="auto"/>
        <w:ind w:firstLine="720"/>
        <w:jc w:val="both"/>
        <w:rPr>
          <w:rFonts w:ascii="Times New Roman" w:hAnsi="Times New Roman" w:cs="Times New Roman"/>
          <w:color w:val="000000" w:themeColor="text1"/>
          <w:sz w:val="24"/>
          <w:szCs w:val="24"/>
        </w:rPr>
      </w:pPr>
      <w:r w:rsidRPr="004D07CB">
        <w:rPr>
          <w:rFonts w:ascii="Times New Roman" w:eastAsiaTheme="minorHAnsi" w:hAnsi="Times New Roman"/>
          <w:bCs/>
          <w:iCs/>
          <w:color w:val="000000" w:themeColor="text1"/>
          <w:sz w:val="24"/>
        </w:rPr>
        <w:lastRenderedPageBreak/>
        <w:t xml:space="preserve">Lai iegūtu pilnīgu ainu par fiskālā riska iestāšanos, tiek novērtēts, ņemot vērā papildus budžeta finansētos </w:t>
      </w:r>
      <w:r w:rsidRPr="004D07CB">
        <w:rPr>
          <w:rFonts w:ascii="Times New Roman" w:hAnsi="Times New Roman" w:cs="Times New Roman"/>
          <w:color w:val="000000" w:themeColor="text1"/>
          <w:sz w:val="24"/>
          <w:szCs w:val="24"/>
        </w:rPr>
        <w:t>klimata pārmaiņu un emisijas kvotu izsolīšanas instrumenta projektus, vai pietiekošā apjomā 80.</w:t>
      </w:r>
      <w:r w:rsidR="005145AD">
        <w:rPr>
          <w:rFonts w:ascii="Times New Roman" w:hAnsi="Times New Roman" w:cs="Times New Roman"/>
          <w:color w:val="000000" w:themeColor="text1"/>
          <w:sz w:val="24"/>
          <w:szCs w:val="24"/>
        </w:rPr>
        <w:t xml:space="preserve"> </w:t>
      </w:r>
      <w:r w:rsidRPr="004D07CB">
        <w:rPr>
          <w:rFonts w:ascii="Times New Roman" w:hAnsi="Times New Roman" w:cs="Times New Roman"/>
          <w:color w:val="000000" w:themeColor="text1"/>
          <w:sz w:val="24"/>
          <w:szCs w:val="24"/>
        </w:rPr>
        <w:t>programmā tika ieplānots budžeta līdzfinansējums. Tabulā Nr.</w:t>
      </w:r>
      <w:r w:rsidR="004A682A" w:rsidRPr="004D07CB">
        <w:rPr>
          <w:rFonts w:ascii="Times New Roman" w:hAnsi="Times New Roman" w:cs="Times New Roman"/>
          <w:color w:val="000000" w:themeColor="text1"/>
          <w:sz w:val="24"/>
          <w:szCs w:val="24"/>
        </w:rPr>
        <w:t>2.6.3</w:t>
      </w:r>
      <w:r w:rsidRPr="004D07CB">
        <w:rPr>
          <w:rFonts w:ascii="Times New Roman" w:hAnsi="Times New Roman" w:cs="Times New Roman"/>
          <w:color w:val="000000" w:themeColor="text1"/>
          <w:sz w:val="24"/>
          <w:szCs w:val="24"/>
        </w:rPr>
        <w:t xml:space="preserve"> ir norādīts kopējais valsts budžeta finansējums, kas bija nepieciešamas ES fondu un ĀFP līdzfinansēto projektu un pasākumu īstenošanai, kā arī finansējums, kas tika pārdalīts uz valsts budžeta finansētajiem klimata pārmaiņu un emisijas kvotu izsolīšanas instrumenta projektiem.</w:t>
      </w:r>
    </w:p>
    <w:p w14:paraId="5172DE9D" w14:textId="6219AF1D" w:rsidR="00631168" w:rsidRPr="004D07CB" w:rsidRDefault="00631168" w:rsidP="001F3606">
      <w:pPr>
        <w:spacing w:after="0" w:line="240" w:lineRule="auto"/>
        <w:ind w:firstLine="426"/>
        <w:jc w:val="both"/>
        <w:rPr>
          <w:rFonts w:ascii="Times New Roman" w:hAnsi="Times New Roman" w:cs="Times New Roman"/>
          <w:color w:val="000000" w:themeColor="text1"/>
          <w:sz w:val="24"/>
          <w:szCs w:val="24"/>
        </w:rPr>
      </w:pPr>
    </w:p>
    <w:p w14:paraId="69729AC2" w14:textId="36AAB38A" w:rsidR="00631168" w:rsidRPr="004D07CB" w:rsidRDefault="00631168" w:rsidP="008921AF">
      <w:pPr>
        <w:spacing w:line="240" w:lineRule="auto"/>
        <w:jc w:val="right"/>
        <w:rPr>
          <w:rFonts w:ascii="Times New Roman" w:eastAsiaTheme="minorHAnsi" w:hAnsi="Times New Roman"/>
          <w:b/>
          <w:i/>
          <w:color w:val="000000" w:themeColor="text1"/>
          <w:sz w:val="24"/>
        </w:rPr>
      </w:pPr>
      <w:r w:rsidRPr="004D07CB">
        <w:rPr>
          <w:rFonts w:ascii="Times New Roman" w:eastAsiaTheme="minorHAnsi" w:hAnsi="Times New Roman"/>
          <w:b/>
          <w:color w:val="000000" w:themeColor="text1"/>
          <w:sz w:val="24"/>
        </w:rPr>
        <w:t>Tabula Nr.</w:t>
      </w:r>
      <w:r w:rsidR="004A682A" w:rsidRPr="004D07CB">
        <w:rPr>
          <w:rFonts w:ascii="Times New Roman" w:eastAsiaTheme="minorHAnsi" w:hAnsi="Times New Roman"/>
          <w:b/>
          <w:color w:val="000000" w:themeColor="text1"/>
          <w:sz w:val="24"/>
        </w:rPr>
        <w:t>2.6.3</w:t>
      </w:r>
      <w:r w:rsidRPr="004D07CB">
        <w:rPr>
          <w:rFonts w:ascii="Times New Roman" w:eastAsiaTheme="minorHAnsi" w:hAnsi="Times New Roman"/>
          <w:b/>
          <w:color w:val="000000" w:themeColor="text1"/>
          <w:sz w:val="24"/>
        </w:rPr>
        <w:t xml:space="preserve"> Valsts budžeta līdzfinansējums ES fondu un ĀFP līdzfinansēto projektu un pasākumu īstenošanai un </w:t>
      </w:r>
      <w:r w:rsidRPr="004D07CB">
        <w:rPr>
          <w:rFonts w:ascii="Times New Roman" w:hAnsi="Times New Roman" w:cs="Times New Roman"/>
          <w:b/>
          <w:color w:val="000000" w:themeColor="text1"/>
          <w:sz w:val="24"/>
          <w:szCs w:val="24"/>
        </w:rPr>
        <w:t>klimata pārmaiņu un emisijas kvotu izsolīšanas instrumenta projektiem</w:t>
      </w:r>
      <w:r w:rsidRPr="004D07CB">
        <w:rPr>
          <w:rFonts w:ascii="Times New Roman" w:eastAsiaTheme="minorHAnsi" w:hAnsi="Times New Roman"/>
          <w:b/>
          <w:color w:val="000000" w:themeColor="text1"/>
          <w:sz w:val="24"/>
        </w:rPr>
        <w:t xml:space="preserve">, milj. </w:t>
      </w:r>
      <w:proofErr w:type="spellStart"/>
      <w:r w:rsidRPr="004D07CB">
        <w:rPr>
          <w:rFonts w:ascii="Times New Roman" w:eastAsiaTheme="minorHAnsi" w:hAnsi="Times New Roman"/>
          <w:b/>
          <w:i/>
          <w:color w:val="000000" w:themeColor="text1"/>
          <w:sz w:val="24"/>
        </w:rPr>
        <w:t>euro</w:t>
      </w:r>
      <w:proofErr w:type="spellEnd"/>
    </w:p>
    <w:tbl>
      <w:tblPr>
        <w:tblStyle w:val="GridTable6Colorful-Accent11"/>
        <w:tblW w:w="0" w:type="auto"/>
        <w:tblLook w:val="04A0" w:firstRow="1" w:lastRow="0" w:firstColumn="1" w:lastColumn="0" w:noHBand="0" w:noVBand="1"/>
      </w:tblPr>
      <w:tblGrid>
        <w:gridCol w:w="1270"/>
        <w:gridCol w:w="2269"/>
        <w:gridCol w:w="1985"/>
        <w:gridCol w:w="2551"/>
        <w:gridCol w:w="1723"/>
      </w:tblGrid>
      <w:tr w:rsidR="004D07CB" w:rsidRPr="00A22FAE" w14:paraId="656F1DF7" w14:textId="77777777" w:rsidTr="008921AF">
        <w:trPr>
          <w:cnfStyle w:val="100000000000" w:firstRow="1" w:lastRow="0" w:firstColumn="0" w:lastColumn="0" w:oddVBand="0" w:evenVBand="0" w:oddHBand="0"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3539" w:type="dxa"/>
            <w:gridSpan w:val="2"/>
            <w:vAlign w:val="center"/>
          </w:tcPr>
          <w:p w14:paraId="379FB3D5" w14:textId="77777777" w:rsidR="004D07CB" w:rsidRPr="00940337" w:rsidRDefault="2A85B581" w:rsidP="008921AF">
            <w:pPr>
              <w:jc w:val="center"/>
              <w:rPr>
                <w:rFonts w:eastAsia="Times New Roman" w:cs="Times New Roman"/>
                <w:b w:val="0"/>
                <w:bCs w:val="0"/>
                <w:color w:val="000000"/>
                <w:sz w:val="22"/>
              </w:rPr>
            </w:pPr>
            <w:r w:rsidRPr="00940337">
              <w:rPr>
                <w:rFonts w:eastAsia="Times New Roman" w:cs="Times New Roman"/>
                <w:color w:val="000000" w:themeColor="text1"/>
              </w:rPr>
              <w:t>Gads/rādītājs</w:t>
            </w:r>
          </w:p>
        </w:tc>
        <w:tc>
          <w:tcPr>
            <w:tcW w:w="1985" w:type="dxa"/>
            <w:vAlign w:val="center"/>
          </w:tcPr>
          <w:p w14:paraId="04C2CE2C" w14:textId="77777777" w:rsidR="004D07CB" w:rsidRPr="00940337" w:rsidRDefault="2A85B581" w:rsidP="008921A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rPr>
            </w:pPr>
            <w:r w:rsidRPr="00940337">
              <w:rPr>
                <w:rFonts w:eastAsia="Times New Roman" w:cs="Times New Roman"/>
                <w:color w:val="000000" w:themeColor="text1"/>
              </w:rPr>
              <w:t>Valsts budžeta līdzfinansējums</w:t>
            </w:r>
          </w:p>
        </w:tc>
        <w:tc>
          <w:tcPr>
            <w:tcW w:w="2551" w:type="dxa"/>
            <w:vAlign w:val="center"/>
          </w:tcPr>
          <w:p w14:paraId="406C0EA7" w14:textId="77777777" w:rsidR="004D07CB" w:rsidRPr="00940337" w:rsidRDefault="2A85B581" w:rsidP="008921A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rPr>
            </w:pPr>
            <w:r w:rsidRPr="00940337">
              <w:rPr>
                <w:rFonts w:eastAsia="Times New Roman" w:cs="Times New Roman"/>
                <w:color w:val="000000" w:themeColor="text1"/>
              </w:rPr>
              <w:t>Pārdalītais finansējums citu projektu un pasākumu īstenošanai</w:t>
            </w:r>
          </w:p>
        </w:tc>
        <w:tc>
          <w:tcPr>
            <w:tcW w:w="1723" w:type="dxa"/>
            <w:vAlign w:val="center"/>
          </w:tcPr>
          <w:p w14:paraId="0C7AFE01" w14:textId="77777777" w:rsidR="004D07CB" w:rsidRPr="00940337" w:rsidRDefault="2A85B581" w:rsidP="008921AF">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rPr>
            </w:pPr>
            <w:r w:rsidRPr="00940337">
              <w:rPr>
                <w:rFonts w:eastAsia="Times New Roman" w:cs="Times New Roman"/>
                <w:color w:val="000000" w:themeColor="text1"/>
              </w:rPr>
              <w:t>Kopējie valsts budžeta izdevumi</w:t>
            </w:r>
          </w:p>
        </w:tc>
      </w:tr>
      <w:tr w:rsidR="004D07CB" w:rsidRPr="00A22FAE" w14:paraId="37381062"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val="restart"/>
          </w:tcPr>
          <w:p w14:paraId="72DD7002" w14:textId="77777777" w:rsidR="004D07CB" w:rsidRPr="00940337" w:rsidRDefault="2A85B581" w:rsidP="469479B5">
            <w:pPr>
              <w:spacing w:after="120"/>
              <w:jc w:val="center"/>
              <w:rPr>
                <w:rFonts w:eastAsia="Times New Roman" w:cs="Times New Roman"/>
                <w:color w:val="000000" w:themeColor="text1"/>
                <w:sz w:val="22"/>
              </w:rPr>
            </w:pPr>
            <w:r w:rsidRPr="00940337">
              <w:rPr>
                <w:rFonts w:eastAsia="Times New Roman" w:cs="Times New Roman"/>
                <w:color w:val="000000" w:themeColor="text1"/>
              </w:rPr>
              <w:t>2014</w:t>
            </w:r>
          </w:p>
        </w:tc>
        <w:tc>
          <w:tcPr>
            <w:tcW w:w="2269" w:type="dxa"/>
          </w:tcPr>
          <w:p w14:paraId="341EF06B"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Plāns</w:t>
            </w:r>
          </w:p>
        </w:tc>
        <w:tc>
          <w:tcPr>
            <w:tcW w:w="1985" w:type="dxa"/>
            <w:vAlign w:val="bottom"/>
          </w:tcPr>
          <w:p w14:paraId="21F9FDBB"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204,2</w:t>
            </w:r>
          </w:p>
        </w:tc>
        <w:tc>
          <w:tcPr>
            <w:tcW w:w="2551" w:type="dxa"/>
            <w:vAlign w:val="bottom"/>
          </w:tcPr>
          <w:p w14:paraId="0E87C601"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c>
          <w:tcPr>
            <w:tcW w:w="1723" w:type="dxa"/>
            <w:vAlign w:val="bottom"/>
          </w:tcPr>
          <w:p w14:paraId="09C3CA64"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204,2</w:t>
            </w:r>
          </w:p>
        </w:tc>
      </w:tr>
      <w:tr w:rsidR="004D07CB" w:rsidRPr="00A22FAE" w14:paraId="6AD882D5"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tcPr>
          <w:p w14:paraId="7CD93FF6" w14:textId="77777777" w:rsidR="004D07CB" w:rsidRPr="00A22FAE" w:rsidRDefault="004D07CB" w:rsidP="005552F3">
            <w:pPr>
              <w:spacing w:after="120"/>
              <w:jc w:val="center"/>
              <w:rPr>
                <w:rFonts w:cs="Times New Roman"/>
                <w:color w:val="000000" w:themeColor="text1"/>
                <w:sz w:val="22"/>
              </w:rPr>
            </w:pPr>
          </w:p>
        </w:tc>
        <w:tc>
          <w:tcPr>
            <w:tcW w:w="2269" w:type="dxa"/>
          </w:tcPr>
          <w:p w14:paraId="3577C1B2"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Izpilde</w:t>
            </w:r>
          </w:p>
        </w:tc>
        <w:tc>
          <w:tcPr>
            <w:tcW w:w="1985" w:type="dxa"/>
            <w:vAlign w:val="bottom"/>
          </w:tcPr>
          <w:p w14:paraId="4E4E90EC"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224,6</w:t>
            </w:r>
          </w:p>
        </w:tc>
        <w:tc>
          <w:tcPr>
            <w:tcW w:w="2551" w:type="dxa"/>
            <w:vAlign w:val="bottom"/>
          </w:tcPr>
          <w:p w14:paraId="371A7D9C"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16,8</w:t>
            </w:r>
          </w:p>
        </w:tc>
        <w:tc>
          <w:tcPr>
            <w:tcW w:w="1723" w:type="dxa"/>
            <w:vAlign w:val="bottom"/>
          </w:tcPr>
          <w:p w14:paraId="0E519547"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241,4</w:t>
            </w:r>
          </w:p>
        </w:tc>
      </w:tr>
      <w:tr w:rsidR="004D07CB" w:rsidRPr="00A22FAE" w14:paraId="45968422"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0F200E82" w14:textId="77777777" w:rsidR="004D07CB" w:rsidRPr="00A22FAE" w:rsidRDefault="004D07CB" w:rsidP="005552F3">
            <w:pPr>
              <w:spacing w:after="120"/>
              <w:jc w:val="center"/>
              <w:rPr>
                <w:rFonts w:cs="Times New Roman"/>
                <w:color w:val="000000" w:themeColor="text1"/>
                <w:sz w:val="22"/>
              </w:rPr>
            </w:pPr>
          </w:p>
        </w:tc>
        <w:tc>
          <w:tcPr>
            <w:tcW w:w="2269" w:type="dxa"/>
          </w:tcPr>
          <w:p w14:paraId="5BD93EB5"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Novirze no plāna %</w:t>
            </w:r>
          </w:p>
        </w:tc>
        <w:tc>
          <w:tcPr>
            <w:tcW w:w="1985" w:type="dxa"/>
            <w:vAlign w:val="bottom"/>
          </w:tcPr>
          <w:p w14:paraId="38478969"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10,0%</w:t>
            </w:r>
          </w:p>
        </w:tc>
        <w:tc>
          <w:tcPr>
            <w:tcW w:w="2551" w:type="dxa"/>
            <w:vAlign w:val="bottom"/>
          </w:tcPr>
          <w:p w14:paraId="2B6F4AF3"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 </w:t>
            </w:r>
          </w:p>
        </w:tc>
        <w:tc>
          <w:tcPr>
            <w:tcW w:w="1723" w:type="dxa"/>
            <w:vAlign w:val="bottom"/>
          </w:tcPr>
          <w:p w14:paraId="679B22E4"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18,2%</w:t>
            </w:r>
          </w:p>
        </w:tc>
      </w:tr>
      <w:tr w:rsidR="004D07CB" w:rsidRPr="00A22FAE" w14:paraId="7BCB842C"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val="restart"/>
          </w:tcPr>
          <w:p w14:paraId="3A57D721" w14:textId="77777777" w:rsidR="004D07CB" w:rsidRPr="00940337" w:rsidRDefault="2A85B581" w:rsidP="469479B5">
            <w:pPr>
              <w:spacing w:after="120"/>
              <w:jc w:val="center"/>
              <w:rPr>
                <w:rFonts w:eastAsia="Times New Roman" w:cs="Times New Roman"/>
                <w:color w:val="000000" w:themeColor="text1"/>
                <w:sz w:val="22"/>
              </w:rPr>
            </w:pPr>
            <w:r w:rsidRPr="00940337">
              <w:rPr>
                <w:rFonts w:eastAsia="Times New Roman" w:cs="Times New Roman"/>
                <w:color w:val="000000" w:themeColor="text1"/>
              </w:rPr>
              <w:t>2015</w:t>
            </w:r>
          </w:p>
        </w:tc>
        <w:tc>
          <w:tcPr>
            <w:tcW w:w="2269" w:type="dxa"/>
          </w:tcPr>
          <w:p w14:paraId="56E4F177"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Plāns</w:t>
            </w:r>
          </w:p>
        </w:tc>
        <w:tc>
          <w:tcPr>
            <w:tcW w:w="1985" w:type="dxa"/>
            <w:vAlign w:val="bottom"/>
          </w:tcPr>
          <w:p w14:paraId="28105253"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172,9</w:t>
            </w:r>
          </w:p>
        </w:tc>
        <w:tc>
          <w:tcPr>
            <w:tcW w:w="2551" w:type="dxa"/>
            <w:vAlign w:val="bottom"/>
          </w:tcPr>
          <w:p w14:paraId="153309CE"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c>
          <w:tcPr>
            <w:tcW w:w="1723" w:type="dxa"/>
            <w:vAlign w:val="bottom"/>
          </w:tcPr>
          <w:p w14:paraId="620BDA88"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172,9</w:t>
            </w:r>
          </w:p>
        </w:tc>
      </w:tr>
      <w:tr w:rsidR="004D07CB" w:rsidRPr="00A22FAE" w14:paraId="1FFC92AA"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499A73FC" w14:textId="77777777" w:rsidR="004D07CB" w:rsidRPr="00A22FAE" w:rsidRDefault="004D07CB" w:rsidP="005552F3">
            <w:pPr>
              <w:spacing w:after="120"/>
              <w:jc w:val="center"/>
              <w:rPr>
                <w:rFonts w:cs="Times New Roman"/>
                <w:color w:val="000000" w:themeColor="text1"/>
                <w:sz w:val="22"/>
              </w:rPr>
            </w:pPr>
          </w:p>
        </w:tc>
        <w:tc>
          <w:tcPr>
            <w:tcW w:w="2269" w:type="dxa"/>
          </w:tcPr>
          <w:p w14:paraId="456068E2"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Izpilde</w:t>
            </w:r>
          </w:p>
        </w:tc>
        <w:tc>
          <w:tcPr>
            <w:tcW w:w="1985" w:type="dxa"/>
            <w:vAlign w:val="bottom"/>
          </w:tcPr>
          <w:p w14:paraId="1EA473E1"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224,1</w:t>
            </w:r>
          </w:p>
        </w:tc>
        <w:tc>
          <w:tcPr>
            <w:tcW w:w="2551" w:type="dxa"/>
            <w:vAlign w:val="bottom"/>
          </w:tcPr>
          <w:p w14:paraId="25FE470C"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16,3</w:t>
            </w:r>
          </w:p>
        </w:tc>
        <w:tc>
          <w:tcPr>
            <w:tcW w:w="1723" w:type="dxa"/>
            <w:vAlign w:val="bottom"/>
          </w:tcPr>
          <w:p w14:paraId="26F855B4"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240,5</w:t>
            </w:r>
          </w:p>
        </w:tc>
      </w:tr>
      <w:tr w:rsidR="004D07CB" w:rsidRPr="00A22FAE" w14:paraId="604A2CC1"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tcPr>
          <w:p w14:paraId="3793470B" w14:textId="77777777" w:rsidR="004D07CB" w:rsidRPr="00A22FAE" w:rsidRDefault="004D07CB" w:rsidP="005552F3">
            <w:pPr>
              <w:spacing w:after="120"/>
              <w:jc w:val="center"/>
              <w:rPr>
                <w:rFonts w:cs="Times New Roman"/>
                <w:color w:val="000000" w:themeColor="text1"/>
                <w:sz w:val="22"/>
              </w:rPr>
            </w:pPr>
          </w:p>
        </w:tc>
        <w:tc>
          <w:tcPr>
            <w:tcW w:w="2269" w:type="dxa"/>
          </w:tcPr>
          <w:p w14:paraId="28194F2F"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Novirze no plāna %</w:t>
            </w:r>
          </w:p>
        </w:tc>
        <w:tc>
          <w:tcPr>
            <w:tcW w:w="1985" w:type="dxa"/>
            <w:vAlign w:val="bottom"/>
          </w:tcPr>
          <w:p w14:paraId="6DFF7DE9"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29,6%</w:t>
            </w:r>
          </w:p>
        </w:tc>
        <w:tc>
          <w:tcPr>
            <w:tcW w:w="2551" w:type="dxa"/>
            <w:vAlign w:val="bottom"/>
          </w:tcPr>
          <w:p w14:paraId="7D8E4A8D"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 </w:t>
            </w:r>
          </w:p>
        </w:tc>
        <w:tc>
          <w:tcPr>
            <w:tcW w:w="1723" w:type="dxa"/>
            <w:vAlign w:val="bottom"/>
          </w:tcPr>
          <w:p w14:paraId="56CF0D9D"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39,1%</w:t>
            </w:r>
          </w:p>
        </w:tc>
      </w:tr>
      <w:tr w:rsidR="004D07CB" w:rsidRPr="00A22FAE" w14:paraId="61E2B60B"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val="restart"/>
          </w:tcPr>
          <w:p w14:paraId="18A3D776" w14:textId="77777777" w:rsidR="004D07CB" w:rsidRPr="00940337" w:rsidRDefault="2A85B581" w:rsidP="469479B5">
            <w:pPr>
              <w:spacing w:after="120"/>
              <w:jc w:val="center"/>
              <w:rPr>
                <w:rFonts w:eastAsia="Times New Roman" w:cs="Times New Roman"/>
                <w:color w:val="000000" w:themeColor="text1"/>
                <w:sz w:val="22"/>
              </w:rPr>
            </w:pPr>
            <w:r w:rsidRPr="00940337">
              <w:rPr>
                <w:rFonts w:eastAsia="Times New Roman" w:cs="Times New Roman"/>
                <w:color w:val="000000" w:themeColor="text1"/>
              </w:rPr>
              <w:t>2016</w:t>
            </w:r>
          </w:p>
        </w:tc>
        <w:tc>
          <w:tcPr>
            <w:tcW w:w="2269" w:type="dxa"/>
          </w:tcPr>
          <w:p w14:paraId="608D7A32"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Plāns</w:t>
            </w:r>
          </w:p>
        </w:tc>
        <w:tc>
          <w:tcPr>
            <w:tcW w:w="1985" w:type="dxa"/>
            <w:vAlign w:val="bottom"/>
          </w:tcPr>
          <w:p w14:paraId="2E95B013"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190,0</w:t>
            </w:r>
          </w:p>
        </w:tc>
        <w:tc>
          <w:tcPr>
            <w:tcW w:w="2551" w:type="dxa"/>
            <w:vAlign w:val="bottom"/>
          </w:tcPr>
          <w:p w14:paraId="3F908F8F"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c>
          <w:tcPr>
            <w:tcW w:w="1723" w:type="dxa"/>
            <w:vAlign w:val="bottom"/>
          </w:tcPr>
          <w:p w14:paraId="27E045CE"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190,0</w:t>
            </w:r>
          </w:p>
        </w:tc>
      </w:tr>
      <w:tr w:rsidR="004D07CB" w:rsidRPr="00A22FAE" w14:paraId="2A79A1AD"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vAlign w:val="center"/>
          </w:tcPr>
          <w:p w14:paraId="516EA567" w14:textId="77777777" w:rsidR="004D07CB" w:rsidRPr="00A22FAE" w:rsidRDefault="004D07CB" w:rsidP="005552F3">
            <w:pPr>
              <w:spacing w:after="120"/>
              <w:jc w:val="center"/>
              <w:rPr>
                <w:rFonts w:cs="Times New Roman"/>
                <w:color w:val="000000" w:themeColor="text1"/>
                <w:sz w:val="22"/>
              </w:rPr>
            </w:pPr>
          </w:p>
        </w:tc>
        <w:tc>
          <w:tcPr>
            <w:tcW w:w="2269" w:type="dxa"/>
          </w:tcPr>
          <w:p w14:paraId="1CCC3F5B"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Izpilde</w:t>
            </w:r>
          </w:p>
        </w:tc>
        <w:tc>
          <w:tcPr>
            <w:tcW w:w="1985" w:type="dxa"/>
            <w:vAlign w:val="bottom"/>
          </w:tcPr>
          <w:p w14:paraId="62A73EDA"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213,7</w:t>
            </w:r>
          </w:p>
        </w:tc>
        <w:tc>
          <w:tcPr>
            <w:tcW w:w="2551" w:type="dxa"/>
            <w:vAlign w:val="bottom"/>
          </w:tcPr>
          <w:p w14:paraId="45232542"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c>
          <w:tcPr>
            <w:tcW w:w="1723" w:type="dxa"/>
            <w:vAlign w:val="bottom"/>
          </w:tcPr>
          <w:p w14:paraId="70593CAD"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213,7</w:t>
            </w:r>
          </w:p>
        </w:tc>
      </w:tr>
      <w:tr w:rsidR="004D07CB" w:rsidRPr="00A22FAE" w14:paraId="6D34271F"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vAlign w:val="center"/>
          </w:tcPr>
          <w:p w14:paraId="173C21D2" w14:textId="77777777" w:rsidR="004D07CB" w:rsidRPr="00A22FAE" w:rsidRDefault="004D07CB" w:rsidP="005552F3">
            <w:pPr>
              <w:spacing w:after="120"/>
              <w:jc w:val="center"/>
              <w:rPr>
                <w:rFonts w:cs="Times New Roman"/>
                <w:color w:val="000000" w:themeColor="text1"/>
                <w:sz w:val="22"/>
              </w:rPr>
            </w:pPr>
          </w:p>
        </w:tc>
        <w:tc>
          <w:tcPr>
            <w:tcW w:w="2269" w:type="dxa"/>
          </w:tcPr>
          <w:p w14:paraId="78EA4310"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Novirze no plāna %</w:t>
            </w:r>
          </w:p>
        </w:tc>
        <w:tc>
          <w:tcPr>
            <w:tcW w:w="1985" w:type="dxa"/>
            <w:vAlign w:val="bottom"/>
          </w:tcPr>
          <w:p w14:paraId="4E1BAB7B"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12,5%</w:t>
            </w:r>
          </w:p>
        </w:tc>
        <w:tc>
          <w:tcPr>
            <w:tcW w:w="2551" w:type="dxa"/>
            <w:vAlign w:val="bottom"/>
          </w:tcPr>
          <w:p w14:paraId="168E7277"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 </w:t>
            </w:r>
          </w:p>
        </w:tc>
        <w:tc>
          <w:tcPr>
            <w:tcW w:w="1723" w:type="dxa"/>
            <w:vAlign w:val="bottom"/>
          </w:tcPr>
          <w:p w14:paraId="71C9FE78"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12,5%</w:t>
            </w:r>
          </w:p>
        </w:tc>
      </w:tr>
      <w:tr w:rsidR="004D07CB" w:rsidRPr="00A22FAE" w14:paraId="308DF854"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val="restart"/>
          </w:tcPr>
          <w:p w14:paraId="04CDAEE6" w14:textId="77777777" w:rsidR="004D07CB" w:rsidRPr="00940337" w:rsidRDefault="2A85B581" w:rsidP="469479B5">
            <w:pPr>
              <w:spacing w:after="120"/>
              <w:jc w:val="center"/>
              <w:rPr>
                <w:rFonts w:eastAsia="Times New Roman" w:cs="Times New Roman"/>
                <w:color w:val="000000" w:themeColor="text1"/>
                <w:sz w:val="22"/>
              </w:rPr>
            </w:pPr>
            <w:r w:rsidRPr="00940337">
              <w:rPr>
                <w:rFonts w:eastAsia="Times New Roman" w:cs="Times New Roman"/>
                <w:color w:val="000000" w:themeColor="text1"/>
              </w:rPr>
              <w:t>2017</w:t>
            </w:r>
          </w:p>
        </w:tc>
        <w:tc>
          <w:tcPr>
            <w:tcW w:w="2269" w:type="dxa"/>
          </w:tcPr>
          <w:p w14:paraId="61BB70EA"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Plāns</w:t>
            </w:r>
          </w:p>
        </w:tc>
        <w:tc>
          <w:tcPr>
            <w:tcW w:w="1985" w:type="dxa"/>
          </w:tcPr>
          <w:p w14:paraId="6EE7A629"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182,7</w:t>
            </w:r>
          </w:p>
        </w:tc>
        <w:tc>
          <w:tcPr>
            <w:tcW w:w="2551" w:type="dxa"/>
          </w:tcPr>
          <w:p w14:paraId="47DE54FA"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c>
          <w:tcPr>
            <w:tcW w:w="1723" w:type="dxa"/>
          </w:tcPr>
          <w:p w14:paraId="376ECBD2"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182,7</w:t>
            </w:r>
          </w:p>
        </w:tc>
      </w:tr>
      <w:tr w:rsidR="004D07CB" w:rsidRPr="00A22FAE" w14:paraId="65EE1157"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517C7B77" w14:textId="77777777" w:rsidR="004D07CB" w:rsidRPr="00A22FAE" w:rsidRDefault="004D07CB" w:rsidP="005552F3">
            <w:pPr>
              <w:spacing w:after="120"/>
              <w:jc w:val="center"/>
              <w:rPr>
                <w:rFonts w:cs="Times New Roman"/>
                <w:bCs w:val="0"/>
                <w:iCs/>
                <w:color w:val="000000" w:themeColor="text1"/>
                <w:sz w:val="22"/>
              </w:rPr>
            </w:pPr>
          </w:p>
        </w:tc>
        <w:tc>
          <w:tcPr>
            <w:tcW w:w="2269" w:type="dxa"/>
          </w:tcPr>
          <w:p w14:paraId="2F9972FA"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Izpilde</w:t>
            </w:r>
          </w:p>
        </w:tc>
        <w:tc>
          <w:tcPr>
            <w:tcW w:w="1985" w:type="dxa"/>
          </w:tcPr>
          <w:p w14:paraId="2CDCA621"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170,5</w:t>
            </w:r>
          </w:p>
        </w:tc>
        <w:tc>
          <w:tcPr>
            <w:tcW w:w="2551" w:type="dxa"/>
          </w:tcPr>
          <w:p w14:paraId="27DE1A81"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7,1</w:t>
            </w:r>
          </w:p>
        </w:tc>
        <w:tc>
          <w:tcPr>
            <w:tcW w:w="1723" w:type="dxa"/>
          </w:tcPr>
          <w:p w14:paraId="0EAB8A87"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177,6</w:t>
            </w:r>
          </w:p>
        </w:tc>
      </w:tr>
      <w:tr w:rsidR="004D07CB" w:rsidRPr="00A22FAE" w14:paraId="687BF6EE"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tcPr>
          <w:p w14:paraId="791C2E90" w14:textId="77777777" w:rsidR="004D07CB" w:rsidRPr="00A22FAE" w:rsidRDefault="004D07CB" w:rsidP="005552F3">
            <w:pPr>
              <w:spacing w:after="120"/>
              <w:jc w:val="center"/>
              <w:rPr>
                <w:rFonts w:cs="Times New Roman"/>
                <w:bCs w:val="0"/>
                <w:iCs/>
                <w:color w:val="000000" w:themeColor="text1"/>
                <w:sz w:val="22"/>
              </w:rPr>
            </w:pPr>
          </w:p>
        </w:tc>
        <w:tc>
          <w:tcPr>
            <w:tcW w:w="2269" w:type="dxa"/>
          </w:tcPr>
          <w:p w14:paraId="49334319"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Novirze no plāna %</w:t>
            </w:r>
          </w:p>
        </w:tc>
        <w:tc>
          <w:tcPr>
            <w:tcW w:w="1985" w:type="dxa"/>
          </w:tcPr>
          <w:p w14:paraId="4EA1E86D"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-6,7%</w:t>
            </w:r>
          </w:p>
        </w:tc>
        <w:tc>
          <w:tcPr>
            <w:tcW w:w="2551" w:type="dxa"/>
          </w:tcPr>
          <w:p w14:paraId="345E8F57" w14:textId="77777777" w:rsidR="004D07CB" w:rsidRPr="00940337" w:rsidRDefault="004D07CB"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p>
        </w:tc>
        <w:tc>
          <w:tcPr>
            <w:tcW w:w="1723" w:type="dxa"/>
          </w:tcPr>
          <w:p w14:paraId="2AADCC1B"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-2,8%</w:t>
            </w:r>
          </w:p>
        </w:tc>
      </w:tr>
      <w:tr w:rsidR="004D07CB" w:rsidRPr="00A22FAE" w14:paraId="0A855BC7"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val="restart"/>
          </w:tcPr>
          <w:p w14:paraId="76BD0178" w14:textId="77777777" w:rsidR="004D07CB" w:rsidRPr="00940337" w:rsidRDefault="2A85B581" w:rsidP="469479B5">
            <w:pPr>
              <w:spacing w:after="120"/>
              <w:jc w:val="center"/>
              <w:rPr>
                <w:rFonts w:eastAsia="Times New Roman" w:cs="Times New Roman"/>
                <w:color w:val="000000" w:themeColor="text1"/>
                <w:sz w:val="22"/>
              </w:rPr>
            </w:pPr>
            <w:r w:rsidRPr="00940337">
              <w:rPr>
                <w:rFonts w:eastAsia="Times New Roman" w:cs="Times New Roman"/>
                <w:color w:val="000000" w:themeColor="text1"/>
              </w:rPr>
              <w:t>2018</w:t>
            </w:r>
          </w:p>
        </w:tc>
        <w:tc>
          <w:tcPr>
            <w:tcW w:w="2269" w:type="dxa"/>
          </w:tcPr>
          <w:p w14:paraId="4BEE3FD8"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Plāns</w:t>
            </w:r>
          </w:p>
        </w:tc>
        <w:tc>
          <w:tcPr>
            <w:tcW w:w="1985" w:type="dxa"/>
          </w:tcPr>
          <w:p w14:paraId="0E142700"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160,6</w:t>
            </w:r>
          </w:p>
        </w:tc>
        <w:tc>
          <w:tcPr>
            <w:tcW w:w="2551" w:type="dxa"/>
          </w:tcPr>
          <w:p w14:paraId="3628E332"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c>
          <w:tcPr>
            <w:tcW w:w="1723" w:type="dxa"/>
          </w:tcPr>
          <w:p w14:paraId="59A0D7D8"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160,6</w:t>
            </w:r>
          </w:p>
        </w:tc>
      </w:tr>
      <w:tr w:rsidR="004D07CB" w:rsidRPr="00A22FAE" w14:paraId="16BC2C6B"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tcPr>
          <w:p w14:paraId="391EA0C2" w14:textId="77777777" w:rsidR="004D07CB" w:rsidRPr="00A22FAE" w:rsidRDefault="004D07CB" w:rsidP="005552F3">
            <w:pPr>
              <w:spacing w:after="120"/>
              <w:jc w:val="center"/>
              <w:rPr>
                <w:rFonts w:cs="Times New Roman"/>
                <w:bCs w:val="0"/>
                <w:iCs/>
                <w:color w:val="000000" w:themeColor="text1"/>
                <w:sz w:val="22"/>
              </w:rPr>
            </w:pPr>
          </w:p>
        </w:tc>
        <w:tc>
          <w:tcPr>
            <w:tcW w:w="2269" w:type="dxa"/>
          </w:tcPr>
          <w:p w14:paraId="670A068B"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Izpilde</w:t>
            </w:r>
          </w:p>
        </w:tc>
        <w:tc>
          <w:tcPr>
            <w:tcW w:w="1985" w:type="dxa"/>
          </w:tcPr>
          <w:p w14:paraId="06A9FB0F"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218,6</w:t>
            </w:r>
          </w:p>
        </w:tc>
        <w:tc>
          <w:tcPr>
            <w:tcW w:w="2551" w:type="dxa"/>
          </w:tcPr>
          <w:p w14:paraId="42112BE4"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2,3</w:t>
            </w:r>
          </w:p>
        </w:tc>
        <w:tc>
          <w:tcPr>
            <w:tcW w:w="1723" w:type="dxa"/>
          </w:tcPr>
          <w:p w14:paraId="27CDA192"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220,9</w:t>
            </w:r>
          </w:p>
        </w:tc>
      </w:tr>
      <w:tr w:rsidR="004D07CB" w:rsidRPr="00A22FAE" w14:paraId="161F3568"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4C00B832" w14:textId="77777777" w:rsidR="004D07CB" w:rsidRPr="00A22FAE" w:rsidRDefault="004D07CB" w:rsidP="005552F3">
            <w:pPr>
              <w:spacing w:after="120"/>
              <w:jc w:val="center"/>
              <w:rPr>
                <w:rFonts w:cs="Times New Roman"/>
                <w:bCs w:val="0"/>
                <w:iCs/>
                <w:color w:val="000000" w:themeColor="text1"/>
                <w:sz w:val="22"/>
              </w:rPr>
            </w:pPr>
          </w:p>
        </w:tc>
        <w:tc>
          <w:tcPr>
            <w:tcW w:w="2269" w:type="dxa"/>
          </w:tcPr>
          <w:p w14:paraId="52A74043"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Novirze no plāna %</w:t>
            </w:r>
          </w:p>
        </w:tc>
        <w:tc>
          <w:tcPr>
            <w:tcW w:w="1985" w:type="dxa"/>
          </w:tcPr>
          <w:p w14:paraId="75592BF8"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36,1%</w:t>
            </w:r>
          </w:p>
        </w:tc>
        <w:tc>
          <w:tcPr>
            <w:tcW w:w="2551" w:type="dxa"/>
          </w:tcPr>
          <w:p w14:paraId="78F8BCEE" w14:textId="77777777" w:rsidR="004D07CB" w:rsidRPr="00940337" w:rsidRDefault="004D07CB"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p>
        </w:tc>
        <w:tc>
          <w:tcPr>
            <w:tcW w:w="1723" w:type="dxa"/>
          </w:tcPr>
          <w:p w14:paraId="7974EFC4"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37,6%</w:t>
            </w:r>
          </w:p>
        </w:tc>
      </w:tr>
      <w:tr w:rsidR="004D07CB" w:rsidRPr="00A22FAE" w14:paraId="417FD47B"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val="restart"/>
          </w:tcPr>
          <w:p w14:paraId="46508C5B" w14:textId="77777777" w:rsidR="004D07CB" w:rsidRPr="00940337" w:rsidRDefault="2A85B581" w:rsidP="469479B5">
            <w:pPr>
              <w:spacing w:after="120"/>
              <w:jc w:val="center"/>
              <w:rPr>
                <w:rFonts w:eastAsia="Times New Roman" w:cs="Times New Roman"/>
                <w:color w:val="000000" w:themeColor="text1"/>
                <w:sz w:val="22"/>
              </w:rPr>
            </w:pPr>
            <w:r w:rsidRPr="00940337">
              <w:rPr>
                <w:rFonts w:eastAsia="Times New Roman" w:cs="Times New Roman"/>
                <w:color w:val="000000" w:themeColor="text1"/>
              </w:rPr>
              <w:t>2019</w:t>
            </w:r>
          </w:p>
        </w:tc>
        <w:tc>
          <w:tcPr>
            <w:tcW w:w="2269" w:type="dxa"/>
          </w:tcPr>
          <w:p w14:paraId="1B255408"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Plāns</w:t>
            </w:r>
          </w:p>
        </w:tc>
        <w:tc>
          <w:tcPr>
            <w:tcW w:w="1985" w:type="dxa"/>
          </w:tcPr>
          <w:p w14:paraId="021569A3"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203,2</w:t>
            </w:r>
          </w:p>
        </w:tc>
        <w:tc>
          <w:tcPr>
            <w:tcW w:w="2551" w:type="dxa"/>
          </w:tcPr>
          <w:p w14:paraId="0A824492"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c>
          <w:tcPr>
            <w:tcW w:w="1723" w:type="dxa"/>
          </w:tcPr>
          <w:p w14:paraId="428D4AEA"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203,2</w:t>
            </w:r>
          </w:p>
        </w:tc>
      </w:tr>
      <w:tr w:rsidR="004D07CB" w:rsidRPr="00A22FAE" w14:paraId="0036F816"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6007494D" w14:textId="77777777" w:rsidR="004D07CB" w:rsidRPr="00A22FAE" w:rsidRDefault="004D07CB" w:rsidP="005552F3">
            <w:pPr>
              <w:spacing w:after="120"/>
              <w:jc w:val="center"/>
              <w:rPr>
                <w:rFonts w:cs="Times New Roman"/>
                <w:bCs w:val="0"/>
                <w:iCs/>
                <w:color w:val="000000" w:themeColor="text1"/>
                <w:sz w:val="22"/>
              </w:rPr>
            </w:pPr>
          </w:p>
        </w:tc>
        <w:tc>
          <w:tcPr>
            <w:tcW w:w="2269" w:type="dxa"/>
          </w:tcPr>
          <w:p w14:paraId="1293E7EA"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Izpilde</w:t>
            </w:r>
          </w:p>
        </w:tc>
        <w:tc>
          <w:tcPr>
            <w:tcW w:w="1985" w:type="dxa"/>
          </w:tcPr>
          <w:p w14:paraId="4F34C6C9"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241,1</w:t>
            </w:r>
          </w:p>
        </w:tc>
        <w:tc>
          <w:tcPr>
            <w:tcW w:w="2551" w:type="dxa"/>
          </w:tcPr>
          <w:p w14:paraId="36BAF180"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6,5</w:t>
            </w:r>
          </w:p>
        </w:tc>
        <w:tc>
          <w:tcPr>
            <w:tcW w:w="1723" w:type="dxa"/>
          </w:tcPr>
          <w:p w14:paraId="3CCF853B"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247,6</w:t>
            </w:r>
          </w:p>
        </w:tc>
      </w:tr>
      <w:tr w:rsidR="004D07CB" w:rsidRPr="00A22FAE" w14:paraId="6F9F3301"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tcPr>
          <w:p w14:paraId="57D81AB0" w14:textId="77777777" w:rsidR="004D07CB" w:rsidRPr="00A22FAE" w:rsidRDefault="004D07CB" w:rsidP="005552F3">
            <w:pPr>
              <w:spacing w:after="120"/>
              <w:jc w:val="center"/>
              <w:rPr>
                <w:rFonts w:cs="Times New Roman"/>
                <w:bCs w:val="0"/>
                <w:iCs/>
                <w:color w:val="000000" w:themeColor="text1"/>
                <w:sz w:val="22"/>
              </w:rPr>
            </w:pPr>
          </w:p>
        </w:tc>
        <w:tc>
          <w:tcPr>
            <w:tcW w:w="2269" w:type="dxa"/>
          </w:tcPr>
          <w:p w14:paraId="1884C2B5"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Novirze no plāna %</w:t>
            </w:r>
          </w:p>
        </w:tc>
        <w:tc>
          <w:tcPr>
            <w:tcW w:w="1985" w:type="dxa"/>
          </w:tcPr>
          <w:p w14:paraId="382E69C7"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18,6%</w:t>
            </w:r>
          </w:p>
        </w:tc>
        <w:tc>
          <w:tcPr>
            <w:tcW w:w="2551" w:type="dxa"/>
          </w:tcPr>
          <w:p w14:paraId="679CD0D5" w14:textId="77777777" w:rsidR="004D07CB" w:rsidRPr="00940337" w:rsidRDefault="004D07CB"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p>
        </w:tc>
        <w:tc>
          <w:tcPr>
            <w:tcW w:w="1723" w:type="dxa"/>
          </w:tcPr>
          <w:p w14:paraId="0604578B"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21,9%</w:t>
            </w:r>
          </w:p>
        </w:tc>
      </w:tr>
      <w:tr w:rsidR="004D07CB" w:rsidRPr="00A22FAE" w14:paraId="597D639D"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val="restart"/>
          </w:tcPr>
          <w:p w14:paraId="4974A074" w14:textId="77777777" w:rsidR="004D07CB" w:rsidRPr="00940337" w:rsidRDefault="2A85B581" w:rsidP="469479B5">
            <w:pPr>
              <w:spacing w:after="120"/>
              <w:jc w:val="center"/>
              <w:rPr>
                <w:rFonts w:eastAsia="Times New Roman" w:cs="Times New Roman"/>
                <w:color w:val="000000" w:themeColor="text1"/>
                <w:sz w:val="22"/>
              </w:rPr>
            </w:pPr>
            <w:r w:rsidRPr="00940337">
              <w:rPr>
                <w:rFonts w:eastAsia="Times New Roman" w:cs="Times New Roman"/>
                <w:color w:val="000000" w:themeColor="text1"/>
              </w:rPr>
              <w:t>2020</w:t>
            </w:r>
          </w:p>
        </w:tc>
        <w:tc>
          <w:tcPr>
            <w:tcW w:w="2269" w:type="dxa"/>
          </w:tcPr>
          <w:p w14:paraId="1A3C5BFB"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Plāns</w:t>
            </w:r>
          </w:p>
        </w:tc>
        <w:tc>
          <w:tcPr>
            <w:tcW w:w="1985" w:type="dxa"/>
          </w:tcPr>
          <w:p w14:paraId="18A17DDC"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194,4</w:t>
            </w:r>
          </w:p>
        </w:tc>
        <w:tc>
          <w:tcPr>
            <w:tcW w:w="2551" w:type="dxa"/>
          </w:tcPr>
          <w:p w14:paraId="066613F4"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c>
          <w:tcPr>
            <w:tcW w:w="1723" w:type="dxa"/>
          </w:tcPr>
          <w:p w14:paraId="15181F81"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194,4</w:t>
            </w:r>
          </w:p>
        </w:tc>
      </w:tr>
      <w:tr w:rsidR="004D07CB" w:rsidRPr="00A22FAE" w14:paraId="74BC45C8"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tcPr>
          <w:p w14:paraId="3A637060" w14:textId="77777777" w:rsidR="004D07CB" w:rsidRPr="00A22FAE" w:rsidRDefault="004D07CB" w:rsidP="005552F3">
            <w:pPr>
              <w:spacing w:after="120"/>
              <w:jc w:val="center"/>
              <w:rPr>
                <w:rFonts w:cs="Times New Roman"/>
                <w:bCs w:val="0"/>
                <w:iCs/>
                <w:color w:val="000000" w:themeColor="text1"/>
                <w:sz w:val="22"/>
              </w:rPr>
            </w:pPr>
          </w:p>
        </w:tc>
        <w:tc>
          <w:tcPr>
            <w:tcW w:w="2269" w:type="dxa"/>
          </w:tcPr>
          <w:p w14:paraId="13DAF3C3"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Izpilde</w:t>
            </w:r>
          </w:p>
        </w:tc>
        <w:tc>
          <w:tcPr>
            <w:tcW w:w="1985" w:type="dxa"/>
          </w:tcPr>
          <w:p w14:paraId="51C62DFF"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171,4</w:t>
            </w:r>
          </w:p>
        </w:tc>
        <w:tc>
          <w:tcPr>
            <w:tcW w:w="2551" w:type="dxa"/>
          </w:tcPr>
          <w:p w14:paraId="3ADF6548"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0,1</w:t>
            </w:r>
          </w:p>
        </w:tc>
        <w:tc>
          <w:tcPr>
            <w:tcW w:w="1723" w:type="dxa"/>
          </w:tcPr>
          <w:p w14:paraId="273D463C"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171,5</w:t>
            </w:r>
          </w:p>
        </w:tc>
      </w:tr>
      <w:tr w:rsidR="004D07CB" w:rsidRPr="00A22FAE" w14:paraId="04357F92"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75CE0FA0" w14:textId="77777777" w:rsidR="004D07CB" w:rsidRPr="00A22FAE" w:rsidRDefault="004D07CB" w:rsidP="005552F3">
            <w:pPr>
              <w:spacing w:after="120"/>
              <w:jc w:val="center"/>
              <w:rPr>
                <w:rFonts w:cs="Times New Roman"/>
                <w:bCs w:val="0"/>
                <w:iCs/>
                <w:color w:val="000000" w:themeColor="text1"/>
                <w:sz w:val="22"/>
              </w:rPr>
            </w:pPr>
          </w:p>
        </w:tc>
        <w:tc>
          <w:tcPr>
            <w:tcW w:w="2269" w:type="dxa"/>
          </w:tcPr>
          <w:p w14:paraId="7D3A64A2"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Novirze no plāna %</w:t>
            </w:r>
          </w:p>
        </w:tc>
        <w:tc>
          <w:tcPr>
            <w:tcW w:w="1985" w:type="dxa"/>
          </w:tcPr>
          <w:p w14:paraId="44339044"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-11,8%</w:t>
            </w:r>
          </w:p>
        </w:tc>
        <w:tc>
          <w:tcPr>
            <w:tcW w:w="2551" w:type="dxa"/>
          </w:tcPr>
          <w:p w14:paraId="09324C76" w14:textId="77777777" w:rsidR="004D07CB" w:rsidRPr="00940337" w:rsidRDefault="004D07CB"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p>
        </w:tc>
        <w:tc>
          <w:tcPr>
            <w:tcW w:w="1723" w:type="dxa"/>
          </w:tcPr>
          <w:p w14:paraId="69ABF07B"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-11,8%</w:t>
            </w:r>
          </w:p>
        </w:tc>
      </w:tr>
      <w:tr w:rsidR="004D07CB" w:rsidRPr="00A22FAE" w14:paraId="1E353BDA"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val="restart"/>
          </w:tcPr>
          <w:p w14:paraId="136BB233" w14:textId="77777777" w:rsidR="004D07CB" w:rsidRPr="00940337" w:rsidRDefault="2A85B581" w:rsidP="469479B5">
            <w:pPr>
              <w:spacing w:after="120"/>
              <w:jc w:val="center"/>
              <w:rPr>
                <w:rFonts w:eastAsia="Times New Roman" w:cs="Times New Roman"/>
                <w:color w:val="000000" w:themeColor="text1"/>
                <w:sz w:val="22"/>
              </w:rPr>
            </w:pPr>
            <w:r w:rsidRPr="00940337">
              <w:rPr>
                <w:rFonts w:eastAsia="Times New Roman" w:cs="Times New Roman"/>
                <w:color w:val="000000" w:themeColor="text1"/>
              </w:rPr>
              <w:t>2021</w:t>
            </w:r>
          </w:p>
        </w:tc>
        <w:tc>
          <w:tcPr>
            <w:tcW w:w="2269" w:type="dxa"/>
          </w:tcPr>
          <w:p w14:paraId="259FFDCF"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Plāns</w:t>
            </w:r>
          </w:p>
        </w:tc>
        <w:tc>
          <w:tcPr>
            <w:tcW w:w="1985" w:type="dxa"/>
          </w:tcPr>
          <w:p w14:paraId="05D8B948"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312,9</w:t>
            </w:r>
          </w:p>
        </w:tc>
        <w:tc>
          <w:tcPr>
            <w:tcW w:w="2551" w:type="dxa"/>
          </w:tcPr>
          <w:p w14:paraId="6648B2C8"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c>
          <w:tcPr>
            <w:tcW w:w="1723" w:type="dxa"/>
          </w:tcPr>
          <w:p w14:paraId="0DFF8245"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312,9</w:t>
            </w:r>
          </w:p>
        </w:tc>
      </w:tr>
      <w:tr w:rsidR="004D07CB" w:rsidRPr="00A22FAE" w14:paraId="04D3E81C"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7B45E92B" w14:textId="77777777" w:rsidR="004D07CB" w:rsidRPr="00A22FAE" w:rsidRDefault="004D07CB" w:rsidP="005552F3">
            <w:pPr>
              <w:spacing w:after="120"/>
              <w:jc w:val="center"/>
              <w:rPr>
                <w:rFonts w:cs="Times New Roman"/>
                <w:bCs w:val="0"/>
                <w:iCs/>
                <w:color w:val="000000" w:themeColor="text1"/>
                <w:sz w:val="22"/>
              </w:rPr>
            </w:pPr>
          </w:p>
        </w:tc>
        <w:tc>
          <w:tcPr>
            <w:tcW w:w="2269" w:type="dxa"/>
          </w:tcPr>
          <w:p w14:paraId="440F01B2"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Izpilde</w:t>
            </w:r>
          </w:p>
        </w:tc>
        <w:tc>
          <w:tcPr>
            <w:tcW w:w="1985" w:type="dxa"/>
          </w:tcPr>
          <w:p w14:paraId="0EC0D2DF"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161,7</w:t>
            </w:r>
          </w:p>
        </w:tc>
        <w:tc>
          <w:tcPr>
            <w:tcW w:w="2551" w:type="dxa"/>
          </w:tcPr>
          <w:p w14:paraId="16667A40"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c>
          <w:tcPr>
            <w:tcW w:w="1723" w:type="dxa"/>
          </w:tcPr>
          <w:p w14:paraId="746C966E"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161,7</w:t>
            </w:r>
          </w:p>
        </w:tc>
      </w:tr>
      <w:tr w:rsidR="004D07CB" w:rsidRPr="00A22FAE" w14:paraId="01DE3704"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tcPr>
          <w:p w14:paraId="507C2E3F" w14:textId="77777777" w:rsidR="004D07CB" w:rsidRPr="00A22FAE" w:rsidRDefault="004D07CB" w:rsidP="005552F3">
            <w:pPr>
              <w:spacing w:after="120"/>
              <w:jc w:val="center"/>
              <w:rPr>
                <w:rFonts w:cs="Times New Roman"/>
                <w:bCs w:val="0"/>
                <w:iCs/>
                <w:color w:val="000000" w:themeColor="text1"/>
                <w:sz w:val="22"/>
              </w:rPr>
            </w:pPr>
          </w:p>
        </w:tc>
        <w:tc>
          <w:tcPr>
            <w:tcW w:w="2269" w:type="dxa"/>
          </w:tcPr>
          <w:p w14:paraId="470709F1"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Novirze no plāna %</w:t>
            </w:r>
          </w:p>
        </w:tc>
        <w:tc>
          <w:tcPr>
            <w:tcW w:w="1985" w:type="dxa"/>
          </w:tcPr>
          <w:p w14:paraId="74154155"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-48,3%</w:t>
            </w:r>
          </w:p>
        </w:tc>
        <w:tc>
          <w:tcPr>
            <w:tcW w:w="2551" w:type="dxa"/>
          </w:tcPr>
          <w:p w14:paraId="6E785176" w14:textId="77777777" w:rsidR="004D07CB" w:rsidRPr="00940337" w:rsidRDefault="004D07CB"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p>
        </w:tc>
        <w:tc>
          <w:tcPr>
            <w:tcW w:w="1723" w:type="dxa"/>
          </w:tcPr>
          <w:p w14:paraId="18DA182D"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-48,3%</w:t>
            </w:r>
          </w:p>
        </w:tc>
      </w:tr>
      <w:tr w:rsidR="004D07CB" w:rsidRPr="00A22FAE" w14:paraId="3C2E412D"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val="restart"/>
          </w:tcPr>
          <w:p w14:paraId="44F13E90" w14:textId="77777777" w:rsidR="004D07CB" w:rsidRPr="00940337" w:rsidRDefault="2A85B581" w:rsidP="469479B5">
            <w:pPr>
              <w:spacing w:after="120"/>
              <w:jc w:val="center"/>
              <w:rPr>
                <w:rFonts w:eastAsia="Times New Roman" w:cs="Times New Roman"/>
                <w:color w:val="000000" w:themeColor="text1"/>
                <w:sz w:val="22"/>
              </w:rPr>
            </w:pPr>
            <w:r w:rsidRPr="00940337">
              <w:rPr>
                <w:rFonts w:eastAsia="Times New Roman" w:cs="Times New Roman"/>
                <w:color w:val="000000" w:themeColor="text1"/>
              </w:rPr>
              <w:t>2022</w:t>
            </w:r>
          </w:p>
        </w:tc>
        <w:tc>
          <w:tcPr>
            <w:tcW w:w="2269" w:type="dxa"/>
          </w:tcPr>
          <w:p w14:paraId="75F9F74C"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Plāns</w:t>
            </w:r>
          </w:p>
        </w:tc>
        <w:tc>
          <w:tcPr>
            <w:tcW w:w="1985" w:type="dxa"/>
          </w:tcPr>
          <w:p w14:paraId="11911F6A"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207,1</w:t>
            </w:r>
          </w:p>
        </w:tc>
        <w:tc>
          <w:tcPr>
            <w:tcW w:w="2551" w:type="dxa"/>
          </w:tcPr>
          <w:p w14:paraId="076EE247"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c>
          <w:tcPr>
            <w:tcW w:w="1723" w:type="dxa"/>
          </w:tcPr>
          <w:p w14:paraId="43EB7D2F"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207,1</w:t>
            </w:r>
          </w:p>
        </w:tc>
      </w:tr>
      <w:tr w:rsidR="004D07CB" w:rsidRPr="00A22FAE" w14:paraId="627129D6"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tcPr>
          <w:p w14:paraId="558731AA" w14:textId="77777777" w:rsidR="004D07CB" w:rsidRPr="00A22FAE" w:rsidRDefault="004D07CB" w:rsidP="005552F3">
            <w:pPr>
              <w:spacing w:after="120"/>
              <w:jc w:val="center"/>
              <w:rPr>
                <w:rFonts w:cs="Times New Roman"/>
                <w:bCs w:val="0"/>
                <w:iCs/>
                <w:color w:val="000000" w:themeColor="text1"/>
                <w:sz w:val="22"/>
              </w:rPr>
            </w:pPr>
          </w:p>
        </w:tc>
        <w:tc>
          <w:tcPr>
            <w:tcW w:w="2269" w:type="dxa"/>
          </w:tcPr>
          <w:p w14:paraId="3E892A30"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Izpilde</w:t>
            </w:r>
          </w:p>
        </w:tc>
        <w:tc>
          <w:tcPr>
            <w:tcW w:w="1985" w:type="dxa"/>
          </w:tcPr>
          <w:p w14:paraId="2F244EB4"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171,6</w:t>
            </w:r>
          </w:p>
        </w:tc>
        <w:tc>
          <w:tcPr>
            <w:tcW w:w="2551" w:type="dxa"/>
          </w:tcPr>
          <w:p w14:paraId="1EEC0C03"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91,0</w:t>
            </w:r>
          </w:p>
        </w:tc>
        <w:tc>
          <w:tcPr>
            <w:tcW w:w="1723" w:type="dxa"/>
          </w:tcPr>
          <w:p w14:paraId="6095808A"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262,6</w:t>
            </w:r>
          </w:p>
        </w:tc>
      </w:tr>
      <w:tr w:rsidR="004D07CB" w:rsidRPr="00A22FAE" w14:paraId="00576562"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2A5EF2AD" w14:textId="77777777" w:rsidR="004D07CB" w:rsidRPr="00A22FAE" w:rsidRDefault="004D07CB" w:rsidP="005552F3">
            <w:pPr>
              <w:spacing w:after="120"/>
              <w:jc w:val="center"/>
              <w:rPr>
                <w:rFonts w:cs="Times New Roman"/>
                <w:bCs w:val="0"/>
                <w:iCs/>
                <w:color w:val="000000" w:themeColor="text1"/>
                <w:sz w:val="22"/>
              </w:rPr>
            </w:pPr>
          </w:p>
        </w:tc>
        <w:tc>
          <w:tcPr>
            <w:tcW w:w="2269" w:type="dxa"/>
          </w:tcPr>
          <w:p w14:paraId="17909AF6"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Novirze no plāna %</w:t>
            </w:r>
          </w:p>
        </w:tc>
        <w:tc>
          <w:tcPr>
            <w:tcW w:w="1985" w:type="dxa"/>
          </w:tcPr>
          <w:p w14:paraId="2195871E"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-17,2%</w:t>
            </w:r>
          </w:p>
        </w:tc>
        <w:tc>
          <w:tcPr>
            <w:tcW w:w="2551" w:type="dxa"/>
          </w:tcPr>
          <w:p w14:paraId="006D42C6" w14:textId="77777777" w:rsidR="004D07CB" w:rsidRPr="00940337" w:rsidRDefault="004D07CB"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p>
        </w:tc>
        <w:tc>
          <w:tcPr>
            <w:tcW w:w="1723" w:type="dxa"/>
          </w:tcPr>
          <w:p w14:paraId="7AA7543B"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26,8%</w:t>
            </w:r>
          </w:p>
        </w:tc>
      </w:tr>
      <w:tr w:rsidR="004D07CB" w:rsidRPr="00A22FAE" w14:paraId="7E2EA8BE"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val="restart"/>
          </w:tcPr>
          <w:p w14:paraId="33D908B0" w14:textId="77777777" w:rsidR="004D07CB" w:rsidRPr="00940337" w:rsidRDefault="2A85B581" w:rsidP="469479B5">
            <w:pPr>
              <w:spacing w:after="120"/>
              <w:jc w:val="center"/>
              <w:rPr>
                <w:rFonts w:eastAsia="Times New Roman" w:cs="Times New Roman"/>
                <w:color w:val="000000" w:themeColor="text1"/>
                <w:sz w:val="22"/>
              </w:rPr>
            </w:pPr>
            <w:r w:rsidRPr="00940337">
              <w:rPr>
                <w:rFonts w:eastAsia="Times New Roman" w:cs="Times New Roman"/>
                <w:color w:val="000000" w:themeColor="text1"/>
              </w:rPr>
              <w:t>2023</w:t>
            </w:r>
          </w:p>
        </w:tc>
        <w:tc>
          <w:tcPr>
            <w:tcW w:w="2269" w:type="dxa"/>
          </w:tcPr>
          <w:p w14:paraId="282F2899"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Plāns</w:t>
            </w:r>
          </w:p>
        </w:tc>
        <w:tc>
          <w:tcPr>
            <w:tcW w:w="1985" w:type="dxa"/>
            <w:vAlign w:val="bottom"/>
          </w:tcPr>
          <w:p w14:paraId="34354395"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247,7</w:t>
            </w:r>
          </w:p>
        </w:tc>
        <w:tc>
          <w:tcPr>
            <w:tcW w:w="2551" w:type="dxa"/>
            <w:vAlign w:val="bottom"/>
          </w:tcPr>
          <w:p w14:paraId="7A6E8856"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0,0</w:t>
            </w:r>
          </w:p>
        </w:tc>
        <w:tc>
          <w:tcPr>
            <w:tcW w:w="1723" w:type="dxa"/>
            <w:vAlign w:val="bottom"/>
          </w:tcPr>
          <w:p w14:paraId="7D7149F1"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247,7</w:t>
            </w:r>
          </w:p>
        </w:tc>
      </w:tr>
      <w:tr w:rsidR="004D07CB" w:rsidRPr="00A22FAE" w14:paraId="5EF2B781" w14:textId="77777777" w:rsidTr="00892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vMerge/>
          </w:tcPr>
          <w:p w14:paraId="5F0C8D83" w14:textId="77777777" w:rsidR="004D07CB" w:rsidRPr="00A22FAE" w:rsidRDefault="004D07CB" w:rsidP="005552F3">
            <w:pPr>
              <w:spacing w:after="120"/>
              <w:jc w:val="center"/>
              <w:rPr>
                <w:rFonts w:cs="Times New Roman"/>
                <w:color w:val="000000" w:themeColor="text1"/>
                <w:sz w:val="22"/>
              </w:rPr>
            </w:pPr>
          </w:p>
        </w:tc>
        <w:tc>
          <w:tcPr>
            <w:tcW w:w="2269" w:type="dxa"/>
          </w:tcPr>
          <w:p w14:paraId="7F9DCA9B" w14:textId="77777777" w:rsidR="004D07CB" w:rsidRPr="00940337" w:rsidRDefault="2A85B581" w:rsidP="009502A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Izpilde</w:t>
            </w:r>
          </w:p>
        </w:tc>
        <w:tc>
          <w:tcPr>
            <w:tcW w:w="1985" w:type="dxa"/>
            <w:vAlign w:val="bottom"/>
          </w:tcPr>
          <w:p w14:paraId="63728B5A"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153,5</w:t>
            </w:r>
          </w:p>
        </w:tc>
        <w:tc>
          <w:tcPr>
            <w:tcW w:w="2551" w:type="dxa"/>
            <w:vAlign w:val="bottom"/>
          </w:tcPr>
          <w:p w14:paraId="3C58DD07"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29,8</w:t>
            </w:r>
          </w:p>
        </w:tc>
        <w:tc>
          <w:tcPr>
            <w:tcW w:w="1723" w:type="dxa"/>
            <w:vAlign w:val="bottom"/>
          </w:tcPr>
          <w:p w14:paraId="38242D82"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183,3</w:t>
            </w:r>
          </w:p>
        </w:tc>
      </w:tr>
      <w:tr w:rsidR="004D07CB" w:rsidRPr="00A22FAE" w14:paraId="2DFF6B5E" w14:textId="77777777" w:rsidTr="008921AF">
        <w:tc>
          <w:tcPr>
            <w:cnfStyle w:val="001000000000" w:firstRow="0" w:lastRow="0" w:firstColumn="1" w:lastColumn="0" w:oddVBand="0" w:evenVBand="0" w:oddHBand="0" w:evenHBand="0" w:firstRowFirstColumn="0" w:firstRowLastColumn="0" w:lastRowFirstColumn="0" w:lastRowLastColumn="0"/>
            <w:tcW w:w="1270" w:type="dxa"/>
            <w:vMerge/>
          </w:tcPr>
          <w:p w14:paraId="2076C38E" w14:textId="77777777" w:rsidR="004D07CB" w:rsidRPr="00A22FAE" w:rsidRDefault="004D07CB" w:rsidP="005552F3">
            <w:pPr>
              <w:spacing w:after="120"/>
              <w:jc w:val="center"/>
              <w:rPr>
                <w:rFonts w:cs="Times New Roman"/>
                <w:color w:val="000000" w:themeColor="text1"/>
                <w:sz w:val="22"/>
                <w:highlight w:val="yellow"/>
              </w:rPr>
            </w:pPr>
          </w:p>
        </w:tc>
        <w:tc>
          <w:tcPr>
            <w:tcW w:w="2269" w:type="dxa"/>
          </w:tcPr>
          <w:p w14:paraId="0738E373" w14:textId="77777777" w:rsidR="004D07CB" w:rsidRPr="00940337" w:rsidRDefault="2A85B581" w:rsidP="009502A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Novirze no plāna %</w:t>
            </w:r>
          </w:p>
        </w:tc>
        <w:tc>
          <w:tcPr>
            <w:tcW w:w="1985" w:type="dxa"/>
            <w:vAlign w:val="bottom"/>
          </w:tcPr>
          <w:p w14:paraId="2C7A637B"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-38,0%</w:t>
            </w:r>
          </w:p>
        </w:tc>
        <w:tc>
          <w:tcPr>
            <w:tcW w:w="2551" w:type="dxa"/>
            <w:vAlign w:val="bottom"/>
          </w:tcPr>
          <w:p w14:paraId="6E474211"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 </w:t>
            </w:r>
          </w:p>
        </w:tc>
        <w:tc>
          <w:tcPr>
            <w:tcW w:w="1723" w:type="dxa"/>
            <w:vAlign w:val="bottom"/>
          </w:tcPr>
          <w:p w14:paraId="3EBE84F4"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-26,0%</w:t>
            </w:r>
          </w:p>
        </w:tc>
      </w:tr>
    </w:tbl>
    <w:p w14:paraId="3FB479AB" w14:textId="77777777" w:rsidR="00631168" w:rsidRPr="00883EE7" w:rsidRDefault="00631168" w:rsidP="00631168">
      <w:pPr>
        <w:spacing w:after="0" w:line="240" w:lineRule="auto"/>
        <w:ind w:firstLine="720"/>
        <w:jc w:val="both"/>
        <w:rPr>
          <w:sz w:val="4"/>
          <w:szCs w:val="4"/>
          <w:highlight w:val="yellow"/>
        </w:rPr>
      </w:pPr>
    </w:p>
    <w:p w14:paraId="6D4E9E21" w14:textId="77777777" w:rsidR="00497710" w:rsidRPr="00883EE7" w:rsidRDefault="00497710" w:rsidP="00631168">
      <w:pPr>
        <w:spacing w:after="0" w:line="240" w:lineRule="auto"/>
        <w:ind w:firstLine="720"/>
        <w:jc w:val="both"/>
        <w:rPr>
          <w:sz w:val="4"/>
          <w:szCs w:val="4"/>
          <w:highlight w:val="yellow"/>
        </w:rPr>
      </w:pPr>
    </w:p>
    <w:p w14:paraId="506000AF" w14:textId="77777777" w:rsidR="00497710" w:rsidRPr="00883EE7" w:rsidRDefault="00497710" w:rsidP="00A96163">
      <w:pPr>
        <w:spacing w:after="0" w:line="240" w:lineRule="auto"/>
        <w:ind w:firstLine="720"/>
        <w:jc w:val="both"/>
        <w:rPr>
          <w:rFonts w:ascii="Times New Roman" w:eastAsiaTheme="minorHAnsi" w:hAnsi="Times New Roman"/>
          <w:bCs/>
          <w:iCs/>
          <w:color w:val="000000" w:themeColor="text1"/>
          <w:sz w:val="24"/>
          <w:highlight w:val="yellow"/>
        </w:rPr>
      </w:pPr>
    </w:p>
    <w:p w14:paraId="04C0E35F" w14:textId="6FD3D0AF" w:rsidR="00497710" w:rsidRPr="004D07CB" w:rsidRDefault="21C7E381" w:rsidP="469479B5">
      <w:pPr>
        <w:spacing w:after="120" w:line="240" w:lineRule="auto"/>
        <w:ind w:firstLine="720"/>
        <w:jc w:val="both"/>
        <w:rPr>
          <w:rFonts w:ascii="Times New Roman" w:hAnsi="Times New Roman"/>
          <w:color w:val="000000" w:themeColor="text1"/>
          <w:sz w:val="24"/>
          <w:szCs w:val="24"/>
        </w:rPr>
      </w:pPr>
      <w:r w:rsidRPr="469479B5">
        <w:rPr>
          <w:rFonts w:ascii="Times New Roman" w:hAnsi="Times New Roman"/>
          <w:color w:val="000000" w:themeColor="text1"/>
          <w:sz w:val="24"/>
          <w:szCs w:val="24"/>
        </w:rPr>
        <w:t xml:space="preserve">Atbilstoši tabulā </w:t>
      </w:r>
      <w:r w:rsidR="43B306BB" w:rsidRPr="469479B5">
        <w:rPr>
          <w:rFonts w:ascii="Times New Roman" w:hAnsi="Times New Roman"/>
          <w:color w:val="000000" w:themeColor="text1"/>
          <w:sz w:val="24"/>
          <w:szCs w:val="24"/>
        </w:rPr>
        <w:t>Nr.2.6.3</w:t>
      </w:r>
      <w:r w:rsidRPr="469479B5">
        <w:rPr>
          <w:rFonts w:ascii="Times New Roman" w:hAnsi="Times New Roman"/>
          <w:color w:val="000000" w:themeColor="text1"/>
          <w:sz w:val="24"/>
          <w:szCs w:val="24"/>
        </w:rPr>
        <w:t xml:space="preserve"> norādītajam secināms, ka valsts budžeta līdzfinansējums, salīdzinot ar rezultātiem </w:t>
      </w:r>
      <w:r w:rsidR="3EA95970" w:rsidRPr="469479B5">
        <w:rPr>
          <w:rFonts w:ascii="Times New Roman" w:hAnsi="Times New Roman"/>
          <w:color w:val="000000" w:themeColor="text1"/>
          <w:sz w:val="24"/>
          <w:szCs w:val="24"/>
        </w:rPr>
        <w:t xml:space="preserve">2.6.1 </w:t>
      </w:r>
      <w:r w:rsidRPr="469479B5">
        <w:rPr>
          <w:rFonts w:ascii="Times New Roman" w:hAnsi="Times New Roman"/>
          <w:color w:val="000000" w:themeColor="text1"/>
          <w:sz w:val="24"/>
          <w:szCs w:val="24"/>
        </w:rPr>
        <w:t>tabulā, nav bijis pietiekošs tikai 2022.</w:t>
      </w:r>
      <w:r w:rsidR="29C44110" w:rsidRPr="469479B5">
        <w:rPr>
          <w:rFonts w:ascii="Times New Roman" w:hAnsi="Times New Roman" w:cs="Times New Roman"/>
          <w:b/>
          <w:bCs/>
          <w:sz w:val="24"/>
          <w:szCs w:val="24"/>
        </w:rPr>
        <w:t xml:space="preserve"> </w:t>
      </w:r>
      <w:r w:rsidRPr="469479B5">
        <w:rPr>
          <w:rFonts w:ascii="Times New Roman" w:hAnsi="Times New Roman"/>
          <w:color w:val="000000" w:themeColor="text1"/>
          <w:sz w:val="24"/>
          <w:szCs w:val="24"/>
        </w:rPr>
        <w:t xml:space="preserve">gadā, kad 77,9 milj. </w:t>
      </w:r>
      <w:proofErr w:type="spellStart"/>
      <w:r w:rsidRPr="469479B5">
        <w:rPr>
          <w:rFonts w:ascii="Times New Roman" w:hAnsi="Times New Roman"/>
          <w:i/>
          <w:iCs/>
          <w:color w:val="000000" w:themeColor="text1"/>
          <w:sz w:val="24"/>
          <w:szCs w:val="24"/>
        </w:rPr>
        <w:t>euro</w:t>
      </w:r>
      <w:proofErr w:type="spellEnd"/>
      <w:r w:rsidRPr="469479B5">
        <w:rPr>
          <w:rFonts w:ascii="Times New Roman" w:hAnsi="Times New Roman"/>
          <w:color w:val="000000" w:themeColor="text1"/>
          <w:sz w:val="24"/>
          <w:szCs w:val="24"/>
        </w:rPr>
        <w:t xml:space="preserve"> no 80.</w:t>
      </w:r>
      <w:r w:rsidR="00917BA6">
        <w:rPr>
          <w:rFonts w:ascii="Times New Roman" w:hAnsi="Times New Roman"/>
          <w:color w:val="000000" w:themeColor="text1"/>
          <w:sz w:val="24"/>
          <w:szCs w:val="24"/>
        </w:rPr>
        <w:t xml:space="preserve"> </w:t>
      </w:r>
      <w:r w:rsidRPr="469479B5">
        <w:rPr>
          <w:rFonts w:ascii="Times New Roman" w:hAnsi="Times New Roman"/>
          <w:color w:val="000000" w:themeColor="text1"/>
          <w:sz w:val="24"/>
          <w:szCs w:val="24"/>
        </w:rPr>
        <w:t xml:space="preserve">programmas tika pārdalīti Ekonomikas ministrijas programmai 29.07.00 “Emisijas kvotu izsolīšanas instrumenta </w:t>
      </w:r>
      <w:r w:rsidRPr="469479B5">
        <w:rPr>
          <w:rFonts w:ascii="Times New Roman" w:hAnsi="Times New Roman"/>
          <w:color w:val="000000" w:themeColor="text1"/>
          <w:sz w:val="24"/>
          <w:szCs w:val="24"/>
        </w:rPr>
        <w:lastRenderedPageBreak/>
        <w:t>finansējums elektroenerģijas lietotāju atbalstam”. Ņemot vērā, ka papildus negatīvā ietekme uz vispārējās valdības budžeta bilanci ir bijusi novērota tikai vienu reizi kopš 2014.</w:t>
      </w:r>
      <w:r w:rsidR="06959429" w:rsidRPr="469479B5">
        <w:rPr>
          <w:rFonts w:ascii="Times New Roman" w:hAnsi="Times New Roman" w:cs="Times New Roman"/>
          <w:b/>
          <w:bCs/>
          <w:sz w:val="24"/>
          <w:szCs w:val="24"/>
        </w:rPr>
        <w:t xml:space="preserve"> </w:t>
      </w:r>
      <w:r w:rsidRPr="469479B5">
        <w:rPr>
          <w:rFonts w:ascii="Times New Roman" w:hAnsi="Times New Roman"/>
          <w:color w:val="000000" w:themeColor="text1"/>
          <w:sz w:val="24"/>
          <w:szCs w:val="24"/>
        </w:rPr>
        <w:t xml:space="preserve">gada, tad papildus </w:t>
      </w:r>
      <w:r w:rsidRPr="469479B5">
        <w:rPr>
          <w:rFonts w:ascii="Times New Roman" w:hAnsi="Times New Roman"/>
          <w:b/>
          <w:bCs/>
          <w:color w:val="000000" w:themeColor="text1"/>
          <w:sz w:val="24"/>
          <w:szCs w:val="24"/>
        </w:rPr>
        <w:t>fiskālā nodrošinājuma rezerve šim riskam netiek veidota</w:t>
      </w:r>
      <w:r w:rsidRPr="469479B5">
        <w:rPr>
          <w:rFonts w:ascii="Times New Roman" w:hAnsi="Times New Roman"/>
          <w:color w:val="000000" w:themeColor="text1"/>
          <w:sz w:val="24"/>
          <w:szCs w:val="24"/>
        </w:rPr>
        <w:t>. T</w:t>
      </w:r>
      <w:r w:rsidR="3F9AC807" w:rsidRPr="469479B5">
        <w:rPr>
          <w:rFonts w:ascii="Times New Roman" w:hAnsi="Times New Roman"/>
          <w:color w:val="000000" w:themeColor="text1"/>
          <w:sz w:val="24"/>
          <w:szCs w:val="24"/>
        </w:rPr>
        <w:t>omēr arī t</w:t>
      </w:r>
      <w:r w:rsidRPr="469479B5">
        <w:rPr>
          <w:rFonts w:ascii="Times New Roman" w:hAnsi="Times New Roman"/>
          <w:color w:val="000000" w:themeColor="text1"/>
          <w:sz w:val="24"/>
          <w:szCs w:val="24"/>
        </w:rPr>
        <w:t>urpmāk jāanalizē vai 80.</w:t>
      </w:r>
      <w:r w:rsidR="69442058" w:rsidRPr="469479B5">
        <w:rPr>
          <w:rFonts w:ascii="Times New Roman" w:hAnsi="Times New Roman" w:cs="Times New Roman"/>
          <w:b/>
          <w:bCs/>
          <w:sz w:val="24"/>
          <w:szCs w:val="24"/>
        </w:rPr>
        <w:t xml:space="preserve"> </w:t>
      </w:r>
      <w:r w:rsidRPr="469479B5">
        <w:rPr>
          <w:rFonts w:ascii="Times New Roman" w:hAnsi="Times New Roman"/>
          <w:color w:val="000000" w:themeColor="text1"/>
          <w:sz w:val="24"/>
          <w:szCs w:val="24"/>
        </w:rPr>
        <w:t>programmā tiek rezervēts finansējums pietiekošā apjomā un valsts budžeta līdzfinansējumam tiek noteikta atbilstoša līdzfinansējuma likme.</w:t>
      </w:r>
    </w:p>
    <w:p w14:paraId="7C1106EA" w14:textId="77777777" w:rsidR="00497710" w:rsidRPr="00883EE7" w:rsidRDefault="00497710" w:rsidP="00497710">
      <w:pPr>
        <w:spacing w:after="0" w:line="240" w:lineRule="auto"/>
        <w:ind w:firstLine="720"/>
        <w:jc w:val="both"/>
        <w:rPr>
          <w:sz w:val="4"/>
          <w:szCs w:val="4"/>
          <w:highlight w:val="yellow"/>
        </w:rPr>
      </w:pPr>
    </w:p>
    <w:tbl>
      <w:tblPr>
        <w:tblStyle w:val="TableGrid"/>
        <w:tblW w:w="0" w:type="auto"/>
        <w:tblLook w:val="04A0" w:firstRow="1" w:lastRow="0" w:firstColumn="1" w:lastColumn="0" w:noHBand="0" w:noVBand="1"/>
      </w:tblPr>
      <w:tblGrid>
        <w:gridCol w:w="9628"/>
      </w:tblGrid>
      <w:tr w:rsidR="004D07CB" w:rsidRPr="00883EE7" w14:paraId="784B68CA" w14:textId="77777777" w:rsidTr="469479B5">
        <w:trPr>
          <w:trHeight w:val="3107"/>
        </w:trPr>
        <w:tc>
          <w:tcPr>
            <w:tcW w:w="9628" w:type="dxa"/>
            <w:tcBorders>
              <w:bottom w:val="single" w:sz="4" w:space="0" w:color="auto"/>
            </w:tcBorders>
            <w:shd w:val="clear" w:color="auto" w:fill="DEEAF6" w:themeFill="accent1" w:themeFillTint="33"/>
          </w:tcPr>
          <w:p w14:paraId="53F4657F" w14:textId="77777777" w:rsidR="004D07CB" w:rsidRPr="00940337" w:rsidRDefault="2A85B581" w:rsidP="469479B5">
            <w:pPr>
              <w:spacing w:before="120"/>
              <w:ind w:firstLine="743"/>
              <w:jc w:val="center"/>
              <w:rPr>
                <w:rFonts w:eastAsia="Times New Roman" w:cs="Times New Roman"/>
                <w:b/>
                <w:bCs/>
              </w:rPr>
            </w:pPr>
            <w:r w:rsidRPr="00940337">
              <w:rPr>
                <w:rFonts w:eastAsia="Times New Roman" w:cs="Times New Roman"/>
                <w:b/>
                <w:bCs/>
                <w:i/>
                <w:iCs/>
              </w:rPr>
              <w:t xml:space="preserve">Rail </w:t>
            </w:r>
            <w:proofErr w:type="spellStart"/>
            <w:r w:rsidRPr="00940337">
              <w:rPr>
                <w:rFonts w:eastAsia="Times New Roman" w:cs="Times New Roman"/>
                <w:b/>
                <w:bCs/>
                <w:i/>
                <w:iCs/>
              </w:rPr>
              <w:t>Baltica</w:t>
            </w:r>
            <w:proofErr w:type="spellEnd"/>
            <w:r w:rsidRPr="00940337">
              <w:rPr>
                <w:rFonts w:eastAsia="Times New Roman" w:cs="Times New Roman"/>
                <w:b/>
                <w:bCs/>
              </w:rPr>
              <w:t xml:space="preserve"> projekts</w:t>
            </w:r>
          </w:p>
          <w:p w14:paraId="61E69FB6" w14:textId="77777777" w:rsidR="004D07CB" w:rsidRPr="00940337" w:rsidRDefault="004D07CB" w:rsidP="469479B5">
            <w:pPr>
              <w:ind w:firstLine="741"/>
              <w:jc w:val="center"/>
              <w:rPr>
                <w:rFonts w:eastAsia="Times New Roman" w:cs="Times New Roman"/>
                <w:b/>
                <w:bCs/>
                <w:sz w:val="14"/>
                <w:szCs w:val="14"/>
              </w:rPr>
            </w:pPr>
          </w:p>
          <w:p w14:paraId="6789FC81" w14:textId="3CF8EB96" w:rsidR="004D07CB" w:rsidRPr="008921AF" w:rsidRDefault="2A85B581" w:rsidP="008921AF">
            <w:pPr>
              <w:ind w:firstLine="743"/>
              <w:jc w:val="both"/>
              <w:rPr>
                <w:rFonts w:eastAsia="Times New Roman" w:cs="Times New Roman"/>
                <w:szCs w:val="24"/>
              </w:rPr>
            </w:pPr>
            <w:r w:rsidRPr="008921AF">
              <w:rPr>
                <w:rFonts w:eastAsia="Times New Roman" w:cs="Times New Roman"/>
                <w:szCs w:val="24"/>
              </w:rPr>
              <w:t xml:space="preserve">Deklarācijas ietvaros atsevišķa uzmanība tiek pievērsta lielākajam infrastruktūras projektam Baltijas reģionā </w:t>
            </w:r>
            <w:r w:rsidR="00597FA9" w:rsidRPr="469479B5">
              <w:rPr>
                <w:rFonts w:cs="Times New Roman"/>
                <w:color w:val="000000" w:themeColor="text1"/>
                <w:szCs w:val="24"/>
              </w:rPr>
              <w:t>–</w:t>
            </w:r>
            <w:r w:rsidRPr="008921AF">
              <w:rPr>
                <w:rFonts w:eastAsia="Times New Roman" w:cs="Times New Roman"/>
                <w:szCs w:val="24"/>
              </w:rPr>
              <w:t xml:space="preserve"> </w:t>
            </w:r>
            <w:r w:rsidRPr="008921AF">
              <w:rPr>
                <w:rFonts w:eastAsia="Times New Roman" w:cs="Times New Roman"/>
                <w:i/>
                <w:iCs/>
                <w:szCs w:val="24"/>
              </w:rPr>
              <w:t xml:space="preserve">Rail </w:t>
            </w:r>
            <w:proofErr w:type="spellStart"/>
            <w:r w:rsidRPr="008921AF">
              <w:rPr>
                <w:rFonts w:eastAsia="Times New Roman" w:cs="Times New Roman"/>
                <w:i/>
                <w:iCs/>
                <w:szCs w:val="24"/>
              </w:rPr>
              <w:t>Baltica</w:t>
            </w:r>
            <w:proofErr w:type="spellEnd"/>
            <w:r w:rsidRPr="008921AF">
              <w:rPr>
                <w:rFonts w:eastAsia="Times New Roman" w:cs="Times New Roman"/>
                <w:szCs w:val="24"/>
              </w:rPr>
              <w:t xml:space="preserve">. Projekta ieviešanā var veidoties būtiskas nobīdes, kas var ietekmēt vispārējās valdības budžeta bilanci. </w:t>
            </w:r>
          </w:p>
          <w:p w14:paraId="33A8D694" w14:textId="7191C83C" w:rsidR="004D07CB" w:rsidRPr="008921AF" w:rsidRDefault="2A85B581" w:rsidP="008921AF">
            <w:pPr>
              <w:ind w:firstLine="743"/>
              <w:jc w:val="both"/>
              <w:rPr>
                <w:rFonts w:eastAsia="Times New Roman" w:cs="Times New Roman"/>
                <w:szCs w:val="24"/>
              </w:rPr>
            </w:pPr>
            <w:r w:rsidRPr="008921AF">
              <w:rPr>
                <w:rFonts w:eastAsia="Times New Roman" w:cs="Times New Roman"/>
                <w:i/>
                <w:iCs/>
                <w:szCs w:val="24"/>
              </w:rPr>
              <w:t xml:space="preserve">Rail </w:t>
            </w:r>
            <w:proofErr w:type="spellStart"/>
            <w:r w:rsidRPr="008921AF">
              <w:rPr>
                <w:rFonts w:eastAsia="Times New Roman" w:cs="Times New Roman"/>
                <w:i/>
                <w:iCs/>
                <w:szCs w:val="24"/>
              </w:rPr>
              <w:t>Baltica</w:t>
            </w:r>
            <w:proofErr w:type="spellEnd"/>
            <w:r w:rsidRPr="008921AF">
              <w:rPr>
                <w:rFonts w:eastAsia="Times New Roman" w:cs="Times New Roman"/>
                <w:szCs w:val="24"/>
              </w:rPr>
              <w:t xml:space="preserve"> projekts ir Eiropas standarta platuma dzelzceļa transporta </w:t>
            </w:r>
            <w:r w:rsidRPr="008921AF">
              <w:rPr>
                <w:rFonts w:eastAsia="Times New Roman" w:cs="Times New Roman"/>
                <w:color w:val="000000" w:themeColor="text1"/>
                <w:szCs w:val="24"/>
              </w:rPr>
              <w:t>Eiropas transporta tīkla (turpmāk</w:t>
            </w:r>
            <w:r w:rsidRPr="008921AF">
              <w:rPr>
                <w:rFonts w:eastAsia="Times New Roman" w:cs="Times New Roman"/>
                <w:szCs w:val="24"/>
              </w:rPr>
              <w:t xml:space="preserve"> TEN</w:t>
            </w:r>
            <w:r w:rsidR="00597FA9" w:rsidRPr="469479B5">
              <w:rPr>
                <w:rFonts w:cs="Times New Roman"/>
                <w:color w:val="000000" w:themeColor="text1"/>
                <w:szCs w:val="24"/>
              </w:rPr>
              <w:t>–</w:t>
            </w:r>
            <w:r w:rsidRPr="008921AF">
              <w:rPr>
                <w:rFonts w:eastAsia="Times New Roman" w:cs="Times New Roman"/>
                <w:szCs w:val="24"/>
              </w:rPr>
              <w:t xml:space="preserve">T) Ziemeļjūras – Baltijas koridora transporta sistēmas elements, kas aptver četras ES dalībvalstis – Poliju, Lietuvu, Latviju un Igauniju, un netieši arī Somiju. Paredzēts, ka dzelzceļa līnija savienos Helsinkus, Tallinu, Pērnavu, Rīgu, Paņevežu, Kauņu, Viļņu un Varšavu. </w:t>
            </w:r>
            <w:r w:rsidRPr="008921AF">
              <w:rPr>
                <w:rFonts w:eastAsia="Times New Roman" w:cs="Times New Roman"/>
                <w:i/>
                <w:iCs/>
                <w:szCs w:val="24"/>
              </w:rPr>
              <w:t xml:space="preserve">Rail </w:t>
            </w:r>
            <w:proofErr w:type="spellStart"/>
            <w:r w:rsidRPr="008921AF">
              <w:rPr>
                <w:rFonts w:eastAsia="Times New Roman" w:cs="Times New Roman"/>
                <w:i/>
                <w:iCs/>
                <w:szCs w:val="24"/>
              </w:rPr>
              <w:t>Baltica</w:t>
            </w:r>
            <w:proofErr w:type="spellEnd"/>
            <w:r w:rsidRPr="008921AF">
              <w:rPr>
                <w:rFonts w:eastAsia="Times New Roman" w:cs="Times New Roman"/>
                <w:szCs w:val="24"/>
              </w:rPr>
              <w:t xml:space="preserve"> projekta mērķis ir savienot Baltijas valstis ar Poliju un pārējo ES ar efektīvu, modernu, drošu, videi draudzīgu un tirgus prasībām atbilstošu dzelzceļa pārvadājumu sistēmu. Ziemeļu – Dienvidu virziena 1435 mm platuma dzelzceļa līnijas izbūve veicinās Baltijas valstu transporta infrastruktūras sistēmas integrāciju ES, kā arī tautsaimniecības ilgtspēju un diversificētu attīstību, palielinot tās konkurētspēju. </w:t>
            </w:r>
          </w:p>
          <w:p w14:paraId="6F3CACF3" w14:textId="1C50EAC2" w:rsidR="004D07CB" w:rsidRPr="008921AF" w:rsidRDefault="2A85B581" w:rsidP="008921AF">
            <w:pPr>
              <w:ind w:firstLine="743"/>
              <w:jc w:val="both"/>
              <w:rPr>
                <w:rFonts w:eastAsia="Times New Roman" w:cs="Times New Roman"/>
                <w:szCs w:val="24"/>
              </w:rPr>
            </w:pPr>
            <w:r w:rsidRPr="008921AF">
              <w:rPr>
                <w:rFonts w:eastAsia="Times New Roman" w:cs="Times New Roman"/>
                <w:szCs w:val="24"/>
              </w:rPr>
              <w:t>Saskaņā ar 2017. gadā veikto ieguvumu</w:t>
            </w:r>
            <w:r w:rsidR="00597FA9" w:rsidRPr="469479B5">
              <w:rPr>
                <w:rFonts w:cs="Times New Roman"/>
                <w:color w:val="000000" w:themeColor="text1"/>
                <w:szCs w:val="24"/>
              </w:rPr>
              <w:t>–</w:t>
            </w:r>
            <w:r w:rsidRPr="008921AF">
              <w:rPr>
                <w:rFonts w:eastAsia="Times New Roman" w:cs="Times New Roman"/>
                <w:szCs w:val="24"/>
              </w:rPr>
              <w:t>izdevumu analīzi</w:t>
            </w:r>
            <w:r w:rsidR="004D07CB" w:rsidRPr="008921AF">
              <w:rPr>
                <w:rStyle w:val="FootnoteReference"/>
                <w:rFonts w:eastAsia="Times New Roman" w:cs="Times New Roman"/>
                <w:szCs w:val="24"/>
              </w:rPr>
              <w:footnoteReference w:id="15"/>
            </w:r>
            <w:r w:rsidRPr="008921AF">
              <w:rPr>
                <w:rFonts w:eastAsia="Times New Roman" w:cs="Times New Roman"/>
                <w:szCs w:val="24"/>
              </w:rPr>
              <w:t>, kopējās projekta būvniecības izmaksas tika aplēstas ap 5,8 mljrd</w:t>
            </w:r>
            <w:r w:rsidR="22BDBEFC" w:rsidRPr="008921AF">
              <w:rPr>
                <w:rFonts w:eastAsia="Times New Roman" w:cs="Times New Roman"/>
                <w:szCs w:val="24"/>
              </w:rPr>
              <w:t>.</w:t>
            </w:r>
            <w:r w:rsidRPr="008921AF">
              <w:rPr>
                <w:rFonts w:eastAsia="Times New Roman" w:cs="Times New Roman"/>
                <w:szCs w:val="24"/>
              </w:rPr>
              <w:t xml:space="preserve"> </w:t>
            </w:r>
            <w:proofErr w:type="spellStart"/>
            <w:r w:rsidRPr="008921AF">
              <w:rPr>
                <w:rFonts w:eastAsia="Times New Roman" w:cs="Times New Roman"/>
                <w:i/>
                <w:iCs/>
                <w:szCs w:val="24"/>
              </w:rPr>
              <w:t>euro</w:t>
            </w:r>
            <w:proofErr w:type="spellEnd"/>
            <w:r w:rsidRPr="008921AF">
              <w:rPr>
                <w:rFonts w:eastAsia="Times New Roman" w:cs="Times New Roman"/>
                <w:szCs w:val="24"/>
              </w:rPr>
              <w:t>, no tām Latvijai – 1,97 mljrd</w:t>
            </w:r>
            <w:r w:rsidR="2D23597F" w:rsidRPr="008921AF">
              <w:rPr>
                <w:rFonts w:eastAsia="Times New Roman" w:cs="Times New Roman"/>
                <w:szCs w:val="24"/>
              </w:rPr>
              <w:t>.</w:t>
            </w:r>
            <w:r w:rsidRPr="008921AF">
              <w:rPr>
                <w:rFonts w:eastAsia="Times New Roman" w:cs="Times New Roman"/>
                <w:szCs w:val="24"/>
              </w:rPr>
              <w:t xml:space="preserve"> </w:t>
            </w:r>
            <w:proofErr w:type="spellStart"/>
            <w:r w:rsidRPr="008921AF">
              <w:rPr>
                <w:rFonts w:eastAsia="Times New Roman" w:cs="Times New Roman"/>
                <w:i/>
                <w:iCs/>
                <w:szCs w:val="24"/>
              </w:rPr>
              <w:t>euro</w:t>
            </w:r>
            <w:proofErr w:type="spellEnd"/>
            <w:r w:rsidRPr="008921AF">
              <w:rPr>
                <w:rFonts w:eastAsia="Times New Roman" w:cs="Times New Roman"/>
                <w:szCs w:val="24"/>
              </w:rPr>
              <w:t>. Atbilstoši Valsts kontroles 2024. gada situācijas izpētei</w:t>
            </w:r>
            <w:r w:rsidR="004D07CB" w:rsidRPr="008921AF">
              <w:rPr>
                <w:rStyle w:val="FootnoteReference"/>
                <w:rFonts w:eastAsia="Times New Roman" w:cs="Times New Roman"/>
                <w:szCs w:val="24"/>
              </w:rPr>
              <w:footnoteReference w:id="16"/>
            </w:r>
            <w:r w:rsidRPr="008921AF">
              <w:rPr>
                <w:rFonts w:eastAsia="Times New Roman" w:cs="Times New Roman"/>
                <w:szCs w:val="24"/>
              </w:rPr>
              <w:t>, konstatēts, ka kopējās izmaksas ir pieaugušas līdz 23,8 mljrd</w:t>
            </w:r>
            <w:r w:rsidR="1051AD5F" w:rsidRPr="008921AF">
              <w:rPr>
                <w:rFonts w:eastAsia="Times New Roman" w:cs="Times New Roman"/>
                <w:szCs w:val="24"/>
              </w:rPr>
              <w:t>.</w:t>
            </w:r>
            <w:r w:rsidRPr="008921AF">
              <w:rPr>
                <w:rFonts w:eastAsia="Times New Roman" w:cs="Times New Roman"/>
                <w:szCs w:val="24"/>
              </w:rPr>
              <w:t xml:space="preserve"> </w:t>
            </w:r>
            <w:proofErr w:type="spellStart"/>
            <w:r w:rsidRPr="008921AF">
              <w:rPr>
                <w:rFonts w:eastAsia="Times New Roman" w:cs="Times New Roman"/>
                <w:i/>
                <w:iCs/>
                <w:szCs w:val="24"/>
              </w:rPr>
              <w:t>euro</w:t>
            </w:r>
            <w:proofErr w:type="spellEnd"/>
            <w:r w:rsidRPr="008921AF">
              <w:rPr>
                <w:rFonts w:eastAsia="Times New Roman" w:cs="Times New Roman"/>
                <w:szCs w:val="24"/>
              </w:rPr>
              <w:t xml:space="preserve">, no kuriem Latvijas posma izmaksas </w:t>
            </w:r>
            <w:r w:rsidR="0F9EBEA7" w:rsidRPr="008921AF">
              <w:rPr>
                <w:rFonts w:eastAsia="Times New Roman" w:cs="Times New Roman"/>
                <w:szCs w:val="24"/>
              </w:rPr>
              <w:t>veido</w:t>
            </w:r>
            <w:r w:rsidRPr="008921AF">
              <w:rPr>
                <w:rFonts w:eastAsia="Times New Roman" w:cs="Times New Roman"/>
                <w:szCs w:val="24"/>
              </w:rPr>
              <w:t xml:space="preserve"> 9,6 mljrd</w:t>
            </w:r>
            <w:r w:rsidR="641A5A49" w:rsidRPr="008921AF">
              <w:rPr>
                <w:rFonts w:eastAsia="Times New Roman" w:cs="Times New Roman"/>
                <w:szCs w:val="24"/>
              </w:rPr>
              <w:t>.</w:t>
            </w:r>
            <w:r w:rsidRPr="008921AF">
              <w:rPr>
                <w:rFonts w:eastAsia="Times New Roman" w:cs="Times New Roman"/>
                <w:szCs w:val="24"/>
              </w:rPr>
              <w:t xml:space="preserve"> </w:t>
            </w:r>
            <w:proofErr w:type="spellStart"/>
            <w:r w:rsidRPr="008921AF">
              <w:rPr>
                <w:rFonts w:eastAsia="Times New Roman" w:cs="Times New Roman"/>
                <w:i/>
                <w:iCs/>
                <w:szCs w:val="24"/>
              </w:rPr>
              <w:t>euro</w:t>
            </w:r>
            <w:proofErr w:type="spellEnd"/>
            <w:r w:rsidRPr="008921AF">
              <w:rPr>
                <w:rFonts w:eastAsia="Times New Roman" w:cs="Times New Roman"/>
                <w:szCs w:val="24"/>
              </w:rPr>
              <w:t>. Lai pārvaldītu pieaugošās izmaksas un sasniegtu ES regulā</w:t>
            </w:r>
            <w:r w:rsidR="004D07CB" w:rsidRPr="008921AF">
              <w:rPr>
                <w:rStyle w:val="FootnoteReference"/>
                <w:rFonts w:eastAsia="Times New Roman" w:cs="Times New Roman"/>
                <w:szCs w:val="24"/>
              </w:rPr>
              <w:footnoteReference w:id="17"/>
            </w:r>
            <w:r w:rsidRPr="008921AF">
              <w:rPr>
                <w:rFonts w:eastAsia="Times New Roman" w:cs="Times New Roman"/>
                <w:szCs w:val="24"/>
              </w:rPr>
              <w:t xml:space="preserve"> noteikto termiņu, Baltijas valstis ir vienojušās īstenot projektu divās kārtās, paredzot pabeigt pirmo kārtu līdz 2030. gadam, vienlaikus samazinot plānoto darbu apjomu, tādejādi palīdzot samazināt paredzamās izmaksas Latvijā no 9,6 līdz 6,4 mljrd</w:t>
            </w:r>
            <w:r w:rsidR="7123A2A1" w:rsidRPr="008921AF">
              <w:rPr>
                <w:rFonts w:eastAsia="Times New Roman" w:cs="Times New Roman"/>
                <w:szCs w:val="24"/>
              </w:rPr>
              <w:t>.</w:t>
            </w:r>
            <w:r w:rsidRPr="008921AF">
              <w:rPr>
                <w:rFonts w:eastAsia="Times New Roman" w:cs="Times New Roman"/>
                <w:szCs w:val="24"/>
              </w:rPr>
              <w:t xml:space="preserve"> </w:t>
            </w:r>
            <w:proofErr w:type="spellStart"/>
            <w:r w:rsidRPr="008921AF">
              <w:rPr>
                <w:rFonts w:eastAsia="Times New Roman" w:cs="Times New Roman"/>
                <w:i/>
                <w:iCs/>
                <w:szCs w:val="24"/>
              </w:rPr>
              <w:t>euro</w:t>
            </w:r>
            <w:proofErr w:type="spellEnd"/>
            <w:r w:rsidR="004D07CB" w:rsidRPr="00FB1B04">
              <w:rPr>
                <w:rFonts w:eastAsia="Times New Roman" w:cs="Times New Roman"/>
                <w:szCs w:val="24"/>
                <w:vertAlign w:val="superscript"/>
              </w:rPr>
              <w:footnoteReference w:id="18"/>
            </w:r>
            <w:r w:rsidRPr="008921AF">
              <w:rPr>
                <w:rFonts w:eastAsia="Times New Roman" w:cs="Times New Roman"/>
                <w:szCs w:val="24"/>
              </w:rPr>
              <w:t>. Ņemot vērā paredzamo un jau piešķirto finansējumu, samazinātā tvēruma pabeigšanai papildus būtu nepieciešami līdzekļi 4,4 mljrd</w:t>
            </w:r>
            <w:r w:rsidR="420D18CF" w:rsidRPr="008921AF">
              <w:rPr>
                <w:rFonts w:eastAsia="Times New Roman" w:cs="Times New Roman"/>
                <w:szCs w:val="24"/>
              </w:rPr>
              <w:t>.</w:t>
            </w:r>
            <w:r w:rsidRPr="008921AF">
              <w:rPr>
                <w:rFonts w:eastAsia="Times New Roman" w:cs="Times New Roman"/>
                <w:szCs w:val="24"/>
              </w:rPr>
              <w:t xml:space="preserve"> </w:t>
            </w:r>
            <w:proofErr w:type="spellStart"/>
            <w:r w:rsidRPr="008921AF">
              <w:rPr>
                <w:rFonts w:eastAsia="Times New Roman" w:cs="Times New Roman"/>
                <w:i/>
                <w:iCs/>
                <w:szCs w:val="24"/>
              </w:rPr>
              <w:t>euro</w:t>
            </w:r>
            <w:proofErr w:type="spellEnd"/>
            <w:r w:rsidRPr="008921AF">
              <w:rPr>
                <w:rFonts w:eastAsia="Times New Roman" w:cs="Times New Roman"/>
                <w:szCs w:val="24"/>
              </w:rPr>
              <w:t xml:space="preserve"> apmērā, savukārt pilna tvēruma pabeigšanai – 7,6 mljrd</w:t>
            </w:r>
            <w:r w:rsidR="5443C60B" w:rsidRPr="008921AF">
              <w:rPr>
                <w:rFonts w:eastAsia="Times New Roman" w:cs="Times New Roman"/>
                <w:szCs w:val="24"/>
              </w:rPr>
              <w:t>.</w:t>
            </w:r>
            <w:r w:rsidRPr="008921AF">
              <w:rPr>
                <w:rFonts w:eastAsia="Times New Roman" w:cs="Times New Roman"/>
                <w:szCs w:val="24"/>
              </w:rPr>
              <w:t xml:space="preserve"> </w:t>
            </w:r>
            <w:proofErr w:type="spellStart"/>
            <w:r w:rsidRPr="008921AF">
              <w:rPr>
                <w:rFonts w:eastAsia="Times New Roman" w:cs="Times New Roman"/>
                <w:i/>
                <w:iCs/>
                <w:szCs w:val="24"/>
              </w:rPr>
              <w:t>euro</w:t>
            </w:r>
            <w:proofErr w:type="spellEnd"/>
            <w:r w:rsidR="004D07CB" w:rsidRPr="008921AF">
              <w:rPr>
                <w:rStyle w:val="FootnoteReference"/>
                <w:rFonts w:eastAsia="Times New Roman" w:cs="Times New Roman"/>
                <w:szCs w:val="24"/>
              </w:rPr>
              <w:footnoteReference w:id="19"/>
            </w:r>
            <w:r w:rsidRPr="008921AF">
              <w:rPr>
                <w:rFonts w:eastAsia="Times New Roman" w:cs="Times New Roman"/>
                <w:szCs w:val="24"/>
              </w:rPr>
              <w:t>.</w:t>
            </w:r>
          </w:p>
          <w:p w14:paraId="05C3E788" w14:textId="788154AE" w:rsidR="004D07CB" w:rsidRPr="008921AF" w:rsidRDefault="2A85B581" w:rsidP="008921AF">
            <w:pPr>
              <w:ind w:firstLine="743"/>
              <w:jc w:val="both"/>
              <w:rPr>
                <w:rFonts w:eastAsia="Times New Roman" w:cs="Times New Roman"/>
                <w:szCs w:val="24"/>
              </w:rPr>
            </w:pPr>
            <w:r w:rsidRPr="008921AF">
              <w:rPr>
                <w:rFonts w:eastAsia="Times New Roman" w:cs="Times New Roman"/>
                <w:szCs w:val="24"/>
              </w:rPr>
              <w:t xml:space="preserve">Galvenais finansējuma avots līdz šim ir bijis ES līdzfinansējums </w:t>
            </w:r>
            <w:r w:rsidR="00597FA9" w:rsidRPr="469479B5">
              <w:rPr>
                <w:rFonts w:cs="Times New Roman"/>
                <w:color w:val="000000" w:themeColor="text1"/>
                <w:szCs w:val="24"/>
              </w:rPr>
              <w:t>–</w:t>
            </w:r>
            <w:r w:rsidRPr="008921AF">
              <w:rPr>
                <w:rFonts w:eastAsia="Times New Roman" w:cs="Times New Roman"/>
                <w:szCs w:val="24"/>
              </w:rPr>
              <w:t xml:space="preserve"> līdz 85% no attiecināmajām projekta izmaksām un valsts budžeta finansējums, tomēr pieaugot projekta izmaksām tiek izskatīti arī alternatīvi finansējuma avoti, tostarp publiskā un privātā partnerība.</w:t>
            </w:r>
          </w:p>
          <w:p w14:paraId="218CEFCE" w14:textId="6DF514EB" w:rsidR="004D07CB" w:rsidRPr="008921AF" w:rsidRDefault="39D12B9A" w:rsidP="008921AF">
            <w:pPr>
              <w:ind w:firstLine="743"/>
              <w:jc w:val="both"/>
              <w:rPr>
                <w:rFonts w:eastAsia="Times New Roman" w:cs="Times New Roman"/>
                <w:szCs w:val="24"/>
              </w:rPr>
            </w:pPr>
            <w:r w:rsidRPr="008921AF">
              <w:rPr>
                <w:rFonts w:eastAsia="Times New Roman" w:cs="Times New Roman"/>
                <w:szCs w:val="24"/>
              </w:rPr>
              <w:t>Jāatzīmē ka fiskālo risku vispārējās vadības mērķis saskaņā ar FDL 16.</w:t>
            </w:r>
            <w:r w:rsidR="00917BA6">
              <w:rPr>
                <w:rFonts w:eastAsia="Times New Roman" w:cs="Times New Roman"/>
                <w:szCs w:val="24"/>
              </w:rPr>
              <w:t xml:space="preserve"> </w:t>
            </w:r>
            <w:r w:rsidRPr="008921AF">
              <w:rPr>
                <w:rFonts w:eastAsia="Times New Roman" w:cs="Times New Roman"/>
                <w:szCs w:val="24"/>
              </w:rPr>
              <w:t xml:space="preserve">pantu ir nodrošināt fiskālo rādītāju stabilitāti vidējā termiņā neatkarīgi no ārējo faktoru izraisītām izmaiņām, kā arī mazināt ārējo faktoru izraisītu izmaiņu ietekmi uz fiskālajiem rādītājiem vidējā termiņa budžeta ietvara likuma perioda gadā. </w:t>
            </w:r>
            <w:r w:rsidRPr="008921AF">
              <w:rPr>
                <w:rFonts w:eastAsia="Times New Roman" w:cs="Times New Roman"/>
                <w:i/>
                <w:iCs/>
                <w:szCs w:val="24"/>
              </w:rPr>
              <w:t xml:space="preserve">Rail </w:t>
            </w:r>
            <w:proofErr w:type="spellStart"/>
            <w:r w:rsidRPr="008921AF">
              <w:rPr>
                <w:rFonts w:eastAsia="Times New Roman" w:cs="Times New Roman"/>
                <w:i/>
                <w:iCs/>
                <w:szCs w:val="24"/>
              </w:rPr>
              <w:t>Baltica</w:t>
            </w:r>
            <w:proofErr w:type="spellEnd"/>
            <w:r w:rsidRPr="008921AF">
              <w:rPr>
                <w:rFonts w:eastAsia="Times New Roman" w:cs="Times New Roman"/>
                <w:szCs w:val="24"/>
              </w:rPr>
              <w:t xml:space="preserve"> kontekstā deklarācijā būtu jāiekļauj riski, ja FM konstatētu, ka </w:t>
            </w:r>
            <w:r w:rsidRPr="008921AF">
              <w:rPr>
                <w:rFonts w:eastAsia="Times New Roman" w:cs="Times New Roman"/>
                <w:i/>
                <w:iCs/>
                <w:szCs w:val="24"/>
              </w:rPr>
              <w:t xml:space="preserve">Rail </w:t>
            </w:r>
            <w:proofErr w:type="spellStart"/>
            <w:r w:rsidRPr="008921AF">
              <w:rPr>
                <w:rFonts w:eastAsia="Times New Roman" w:cs="Times New Roman"/>
                <w:i/>
                <w:iCs/>
                <w:szCs w:val="24"/>
              </w:rPr>
              <w:t>Baltica</w:t>
            </w:r>
            <w:proofErr w:type="spellEnd"/>
            <w:r w:rsidRPr="008921AF">
              <w:rPr>
                <w:rFonts w:eastAsia="Times New Roman" w:cs="Times New Roman"/>
                <w:szCs w:val="24"/>
              </w:rPr>
              <w:t xml:space="preserve"> projektā uzņemtās saistības varētu radīt novirzi no likumā par valsts budžetu kārtējam gadam un vidējā termiņa ietvaru noteiktajiem fiskālajiem rādītājiem. Valsts tiešās vai netiešās saistības, kas rada vai var radīt papildus izmaksas nākotnē – ārpus likuma apstiprinātā </w:t>
            </w:r>
            <w:r w:rsidRPr="008921AF">
              <w:rPr>
                <w:rFonts w:eastAsia="Times New Roman" w:cs="Times New Roman"/>
                <w:szCs w:val="24"/>
              </w:rPr>
              <w:lastRenderedPageBreak/>
              <w:t xml:space="preserve">vidējā termiņa budžeta ietvara ir jautājums, kas atrodas ārpus deklarācijas tvēruma. Izstrādājot jaunu vidējā termiņa budžeta ietvaru, MK lemj par ieņēmumu un izdevumu sabalansēšanu. Ja šajā procesā rodas nepieciešamība finansēt būtisku izdevumu pieaugumu, MK lemj par kompensējošiem pasākumiem. </w:t>
            </w:r>
          </w:p>
          <w:p w14:paraId="47960C9F" w14:textId="09CF6A98" w:rsidR="004D07CB" w:rsidRPr="00940337" w:rsidRDefault="2A85B581" w:rsidP="469479B5">
            <w:pPr>
              <w:ind w:firstLine="741"/>
              <w:jc w:val="both"/>
              <w:rPr>
                <w:rFonts w:eastAsia="Times New Roman" w:cs="Times New Roman"/>
              </w:rPr>
            </w:pPr>
            <w:r w:rsidRPr="00940337">
              <w:rPr>
                <w:rFonts w:eastAsia="Times New Roman" w:cs="Times New Roman"/>
              </w:rPr>
              <w:t xml:space="preserve">Atbilstoši datiem tabulā Nr.2.6.4 </w:t>
            </w:r>
            <w:r w:rsidRPr="00940337">
              <w:rPr>
                <w:rFonts w:eastAsia="Times New Roman" w:cs="Times New Roman"/>
                <w:i/>
                <w:iCs/>
              </w:rPr>
              <w:t xml:space="preserve">Rail </w:t>
            </w:r>
            <w:proofErr w:type="spellStart"/>
            <w:r w:rsidRPr="00940337">
              <w:rPr>
                <w:rFonts w:eastAsia="Times New Roman" w:cs="Times New Roman"/>
                <w:i/>
                <w:iCs/>
              </w:rPr>
              <w:t>Baltica</w:t>
            </w:r>
            <w:proofErr w:type="spellEnd"/>
            <w:r w:rsidRPr="00940337">
              <w:rPr>
                <w:rFonts w:eastAsia="Times New Roman" w:cs="Times New Roman"/>
              </w:rPr>
              <w:t xml:space="preserve"> projekta izdevumi ar katru gadu pieaug, tomēr ieviešana atpaliek no plānotā. Sagaidāms, ka turpmāk izdevumi projekta īstenošanai arvien pieaugs, taču uz doto brīdi nav iespējams izvērtēt vai faktiskie izdevumi varētu pārsniegt plānotos. Papildus jāņem vērā, ka fiskālais risks </w:t>
            </w:r>
            <w:r w:rsidRPr="00940337">
              <w:rPr>
                <w:rFonts w:eastAsia="Times New Roman" w:cs="Times New Roman"/>
                <w:i/>
                <w:iCs/>
              </w:rPr>
              <w:t xml:space="preserve">Rail </w:t>
            </w:r>
            <w:proofErr w:type="spellStart"/>
            <w:r w:rsidRPr="00940337">
              <w:rPr>
                <w:rFonts w:eastAsia="Times New Roman" w:cs="Times New Roman"/>
                <w:i/>
                <w:iCs/>
              </w:rPr>
              <w:t>Baltica</w:t>
            </w:r>
            <w:proofErr w:type="spellEnd"/>
            <w:r w:rsidRPr="00940337">
              <w:rPr>
                <w:rFonts w:eastAsia="Times New Roman" w:cs="Times New Roman"/>
              </w:rPr>
              <w:t xml:space="preserve"> projekta ieviešanā ir jāvērtē kontekstā ar visiem </w:t>
            </w:r>
            <w:r w:rsidRPr="00940337">
              <w:rPr>
                <w:rFonts w:eastAsia="Times New Roman" w:cs="Times New Roman"/>
                <w:color w:val="000000" w:themeColor="text1"/>
              </w:rPr>
              <w:t>ES politiku instrumentu un citu ĀFP programmu</w:t>
            </w:r>
            <w:r w:rsidRPr="00940337">
              <w:rPr>
                <w:rFonts w:eastAsia="Times New Roman" w:cs="Times New Roman"/>
              </w:rPr>
              <w:t xml:space="preserve"> izdevumiem, tādējādi</w:t>
            </w:r>
            <w:r w:rsidRPr="00940337">
              <w:rPr>
                <w:rFonts w:eastAsia="Times New Roman" w:cs="Times New Roman"/>
                <w:b/>
                <w:bCs/>
              </w:rPr>
              <w:t xml:space="preserve"> fiskālā rezerve šim riskam atsevišķi netiek veidota. </w:t>
            </w:r>
          </w:p>
          <w:p w14:paraId="626EFCC9" w14:textId="77777777" w:rsidR="004D07CB" w:rsidRPr="00940337" w:rsidRDefault="004D07CB" w:rsidP="469479B5">
            <w:pPr>
              <w:ind w:firstLine="741"/>
              <w:jc w:val="both"/>
              <w:rPr>
                <w:rFonts w:eastAsia="Times New Roman" w:cs="Times New Roman"/>
                <w:sz w:val="20"/>
                <w:szCs w:val="20"/>
              </w:rPr>
            </w:pPr>
          </w:p>
          <w:p w14:paraId="56E4A0BB" w14:textId="08868EE1" w:rsidR="004D07CB" w:rsidRPr="00940337" w:rsidRDefault="2A85B581" w:rsidP="469479B5">
            <w:pPr>
              <w:spacing w:after="160"/>
              <w:ind w:firstLine="743"/>
              <w:jc w:val="right"/>
              <w:rPr>
                <w:rFonts w:eastAsia="Times New Roman" w:cs="Times New Roman"/>
                <w:b/>
                <w:bCs/>
                <w:color w:val="000000" w:themeColor="text1"/>
              </w:rPr>
            </w:pPr>
            <w:r w:rsidRPr="00940337">
              <w:rPr>
                <w:rFonts w:eastAsia="Times New Roman" w:cs="Times New Roman"/>
                <w:b/>
                <w:bCs/>
                <w:color w:val="000000" w:themeColor="text1"/>
              </w:rPr>
              <w:t>Tabula Nr.2.6.4 TEN</w:t>
            </w:r>
            <w:r w:rsidR="00597FA9" w:rsidRPr="469479B5">
              <w:rPr>
                <w:rFonts w:cs="Times New Roman"/>
                <w:color w:val="000000" w:themeColor="text1"/>
                <w:szCs w:val="24"/>
              </w:rPr>
              <w:t>–</w:t>
            </w:r>
            <w:r w:rsidRPr="00940337">
              <w:rPr>
                <w:rFonts w:eastAsia="Times New Roman" w:cs="Times New Roman"/>
                <w:b/>
                <w:bCs/>
                <w:color w:val="000000" w:themeColor="text1"/>
              </w:rPr>
              <w:t>T programmas 60.07.00 (</w:t>
            </w:r>
            <w:r w:rsidRPr="00940337">
              <w:rPr>
                <w:rFonts w:eastAsia="Times New Roman" w:cs="Times New Roman"/>
                <w:b/>
                <w:bCs/>
                <w:i/>
                <w:iCs/>
                <w:color w:val="000000" w:themeColor="text1"/>
              </w:rPr>
              <w:t xml:space="preserve">Rail </w:t>
            </w:r>
            <w:proofErr w:type="spellStart"/>
            <w:r w:rsidRPr="00940337">
              <w:rPr>
                <w:rFonts w:eastAsia="Times New Roman" w:cs="Times New Roman"/>
                <w:b/>
                <w:bCs/>
                <w:i/>
                <w:iCs/>
                <w:color w:val="000000" w:themeColor="text1"/>
              </w:rPr>
              <w:t>Baltica</w:t>
            </w:r>
            <w:proofErr w:type="spellEnd"/>
            <w:r w:rsidRPr="00940337">
              <w:rPr>
                <w:rFonts w:eastAsia="Times New Roman" w:cs="Times New Roman"/>
                <w:b/>
                <w:bCs/>
                <w:color w:val="000000" w:themeColor="text1"/>
              </w:rPr>
              <w:t xml:space="preserve">) plānotie un faktiskie izdevumi, milj. </w:t>
            </w:r>
            <w:proofErr w:type="spellStart"/>
            <w:r w:rsidRPr="00940337">
              <w:rPr>
                <w:rFonts w:eastAsia="Times New Roman" w:cs="Times New Roman"/>
                <w:b/>
                <w:bCs/>
                <w:i/>
                <w:iCs/>
                <w:color w:val="000000" w:themeColor="text1"/>
              </w:rPr>
              <w:t>euro</w:t>
            </w:r>
            <w:proofErr w:type="spellEnd"/>
          </w:p>
          <w:tbl>
            <w:tblPr>
              <w:tblStyle w:val="GridTable6Colorful-Accent11"/>
              <w:tblW w:w="9402" w:type="dxa"/>
              <w:jc w:val="center"/>
              <w:tblLook w:val="04A0" w:firstRow="1" w:lastRow="0" w:firstColumn="1" w:lastColumn="0" w:noHBand="0" w:noVBand="1"/>
            </w:tblPr>
            <w:tblGrid>
              <w:gridCol w:w="1585"/>
              <w:gridCol w:w="993"/>
              <w:gridCol w:w="992"/>
              <w:gridCol w:w="992"/>
              <w:gridCol w:w="992"/>
              <w:gridCol w:w="993"/>
              <w:gridCol w:w="992"/>
              <w:gridCol w:w="992"/>
              <w:gridCol w:w="871"/>
            </w:tblGrid>
            <w:tr w:rsidR="008921AF" w:rsidRPr="00A22FAE" w14:paraId="0B044390" w14:textId="77777777" w:rsidTr="008921AF">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585" w:type="dxa"/>
                  <w:shd w:val="clear" w:color="auto" w:fill="BDD6EE" w:themeFill="accent1" w:themeFillTint="66"/>
                  <w:noWrap/>
                  <w:hideMark/>
                </w:tcPr>
                <w:p w14:paraId="1BF70D7D" w14:textId="77777777" w:rsidR="004D07CB" w:rsidRPr="00940337" w:rsidRDefault="2A85B581" w:rsidP="469479B5">
                  <w:pPr>
                    <w:rPr>
                      <w:rFonts w:eastAsia="Times New Roman" w:cs="Times New Roman"/>
                      <w:color w:val="000000"/>
                      <w:sz w:val="22"/>
                      <w:lang w:eastAsia="lv-LV"/>
                    </w:rPr>
                  </w:pPr>
                  <w:r w:rsidRPr="00005705">
                    <w:rPr>
                      <w:rFonts w:eastAsia="Times New Roman" w:cs="Times New Roman"/>
                      <w:color w:val="000000" w:themeColor="text1"/>
                      <w:lang w:eastAsia="lv-LV"/>
                    </w:rPr>
                    <w:t> </w:t>
                  </w:r>
                </w:p>
              </w:tc>
              <w:tc>
                <w:tcPr>
                  <w:tcW w:w="993" w:type="dxa"/>
                  <w:shd w:val="clear" w:color="auto" w:fill="BDD6EE" w:themeFill="accent1" w:themeFillTint="66"/>
                  <w:noWrap/>
                  <w:hideMark/>
                </w:tcPr>
                <w:p w14:paraId="6FCD28EF" w14:textId="77777777" w:rsidR="004D07CB" w:rsidRPr="00940337" w:rsidRDefault="2A85B581"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2016</w:t>
                  </w:r>
                </w:p>
              </w:tc>
              <w:tc>
                <w:tcPr>
                  <w:tcW w:w="992" w:type="dxa"/>
                  <w:shd w:val="clear" w:color="auto" w:fill="BDD6EE" w:themeFill="accent1" w:themeFillTint="66"/>
                  <w:noWrap/>
                  <w:hideMark/>
                </w:tcPr>
                <w:p w14:paraId="2CA83F54" w14:textId="77777777" w:rsidR="004D07CB" w:rsidRPr="00940337" w:rsidRDefault="2A85B581"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2017</w:t>
                  </w:r>
                </w:p>
              </w:tc>
              <w:tc>
                <w:tcPr>
                  <w:tcW w:w="992" w:type="dxa"/>
                  <w:shd w:val="clear" w:color="auto" w:fill="BDD6EE" w:themeFill="accent1" w:themeFillTint="66"/>
                  <w:noWrap/>
                  <w:hideMark/>
                </w:tcPr>
                <w:p w14:paraId="4D923F93" w14:textId="77777777" w:rsidR="004D07CB" w:rsidRPr="00940337" w:rsidRDefault="2A85B581"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2018</w:t>
                  </w:r>
                </w:p>
              </w:tc>
              <w:tc>
                <w:tcPr>
                  <w:tcW w:w="992" w:type="dxa"/>
                  <w:shd w:val="clear" w:color="auto" w:fill="BDD6EE" w:themeFill="accent1" w:themeFillTint="66"/>
                  <w:noWrap/>
                  <w:hideMark/>
                </w:tcPr>
                <w:p w14:paraId="7E9DBDDE" w14:textId="77777777" w:rsidR="004D07CB" w:rsidRPr="00940337" w:rsidRDefault="2A85B581"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2019</w:t>
                  </w:r>
                </w:p>
              </w:tc>
              <w:tc>
                <w:tcPr>
                  <w:tcW w:w="993" w:type="dxa"/>
                  <w:shd w:val="clear" w:color="auto" w:fill="BDD6EE" w:themeFill="accent1" w:themeFillTint="66"/>
                  <w:noWrap/>
                  <w:hideMark/>
                </w:tcPr>
                <w:p w14:paraId="0489FB31" w14:textId="77777777" w:rsidR="004D07CB" w:rsidRPr="00940337" w:rsidRDefault="2A85B581"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2020</w:t>
                  </w:r>
                </w:p>
              </w:tc>
              <w:tc>
                <w:tcPr>
                  <w:tcW w:w="992" w:type="dxa"/>
                  <w:shd w:val="clear" w:color="auto" w:fill="BDD6EE" w:themeFill="accent1" w:themeFillTint="66"/>
                  <w:noWrap/>
                  <w:hideMark/>
                </w:tcPr>
                <w:p w14:paraId="3C763EEC" w14:textId="77777777" w:rsidR="004D07CB" w:rsidRPr="00940337" w:rsidRDefault="2A85B581"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2021</w:t>
                  </w:r>
                </w:p>
              </w:tc>
              <w:tc>
                <w:tcPr>
                  <w:tcW w:w="992" w:type="dxa"/>
                  <w:shd w:val="clear" w:color="auto" w:fill="BDD6EE" w:themeFill="accent1" w:themeFillTint="66"/>
                </w:tcPr>
                <w:p w14:paraId="1F58BF73" w14:textId="77777777" w:rsidR="004D07CB" w:rsidRPr="00940337" w:rsidRDefault="2A85B581"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2022</w:t>
                  </w:r>
                </w:p>
              </w:tc>
              <w:tc>
                <w:tcPr>
                  <w:tcW w:w="871" w:type="dxa"/>
                  <w:shd w:val="clear" w:color="auto" w:fill="BDD6EE" w:themeFill="accent1" w:themeFillTint="66"/>
                </w:tcPr>
                <w:p w14:paraId="2AB55ED8" w14:textId="77777777" w:rsidR="004D07CB" w:rsidRPr="00940337" w:rsidRDefault="2A85B581"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005705">
                    <w:rPr>
                      <w:rFonts w:eastAsia="Times New Roman" w:cs="Times New Roman"/>
                      <w:color w:val="000000" w:themeColor="text1"/>
                      <w:lang w:eastAsia="lv-LV"/>
                    </w:rPr>
                    <w:t>2023</w:t>
                  </w:r>
                </w:p>
              </w:tc>
            </w:tr>
            <w:tr w:rsidR="00940337" w:rsidRPr="00A22FAE" w14:paraId="5E2CFE9E" w14:textId="77777777" w:rsidTr="008921A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585" w:type="dxa"/>
                  <w:noWrap/>
                  <w:hideMark/>
                </w:tcPr>
                <w:p w14:paraId="3DA09C8A" w14:textId="77777777" w:rsidR="004D07CB" w:rsidRPr="00940337" w:rsidRDefault="2A85B581" w:rsidP="003A5E5A">
                  <w:pPr>
                    <w:rPr>
                      <w:rFonts w:eastAsia="Times New Roman" w:cs="Times New Roman"/>
                      <w:color w:val="000000"/>
                      <w:sz w:val="22"/>
                      <w:lang w:eastAsia="lv-LV"/>
                    </w:rPr>
                  </w:pPr>
                  <w:r w:rsidRPr="00005705">
                    <w:rPr>
                      <w:rFonts w:eastAsia="Times New Roman" w:cs="Times New Roman"/>
                      <w:color w:val="000000" w:themeColor="text1"/>
                      <w:lang w:eastAsia="lv-LV"/>
                    </w:rPr>
                    <w:t>Plāns</w:t>
                  </w:r>
                </w:p>
              </w:tc>
              <w:tc>
                <w:tcPr>
                  <w:tcW w:w="993" w:type="dxa"/>
                  <w:noWrap/>
                  <w:hideMark/>
                </w:tcPr>
                <w:p w14:paraId="55A240EF" w14:textId="77777777" w:rsidR="004D07CB" w:rsidRPr="00A22FAE"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005705">
                    <w:rPr>
                      <w:rFonts w:eastAsia="Times New Roman" w:cs="Times New Roman"/>
                      <w:color w:val="000000" w:themeColor="text1"/>
                      <w:lang w:eastAsia="lv-LV"/>
                    </w:rPr>
                    <w:t>-</w:t>
                  </w:r>
                </w:p>
              </w:tc>
              <w:tc>
                <w:tcPr>
                  <w:tcW w:w="992" w:type="dxa"/>
                  <w:noWrap/>
                  <w:hideMark/>
                </w:tcPr>
                <w:p w14:paraId="4CA1F2C1" w14:textId="77777777" w:rsidR="004D07CB" w:rsidRPr="00A22FAE"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9,3</w:t>
                  </w:r>
                </w:p>
              </w:tc>
              <w:tc>
                <w:tcPr>
                  <w:tcW w:w="992" w:type="dxa"/>
                  <w:noWrap/>
                  <w:hideMark/>
                </w:tcPr>
                <w:p w14:paraId="7BEABF76" w14:textId="77777777" w:rsidR="004D07CB" w:rsidRPr="00A22FAE"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21,3</w:t>
                  </w:r>
                </w:p>
              </w:tc>
              <w:tc>
                <w:tcPr>
                  <w:tcW w:w="992" w:type="dxa"/>
                  <w:noWrap/>
                  <w:hideMark/>
                </w:tcPr>
                <w:p w14:paraId="77BFFA8A" w14:textId="77777777" w:rsidR="004D07CB" w:rsidRPr="00A22FAE"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32,3</w:t>
                  </w:r>
                </w:p>
              </w:tc>
              <w:tc>
                <w:tcPr>
                  <w:tcW w:w="993" w:type="dxa"/>
                  <w:noWrap/>
                  <w:hideMark/>
                </w:tcPr>
                <w:p w14:paraId="1AFB76E6" w14:textId="77777777" w:rsidR="004D07CB" w:rsidRPr="00A22FAE"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69,0</w:t>
                  </w:r>
                </w:p>
              </w:tc>
              <w:tc>
                <w:tcPr>
                  <w:tcW w:w="992" w:type="dxa"/>
                  <w:noWrap/>
                  <w:hideMark/>
                </w:tcPr>
                <w:p w14:paraId="3C0D0549" w14:textId="77777777" w:rsidR="004D07CB" w:rsidRPr="00A22FAE"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108,7</w:t>
                  </w:r>
                </w:p>
              </w:tc>
              <w:tc>
                <w:tcPr>
                  <w:tcW w:w="992" w:type="dxa"/>
                </w:tcPr>
                <w:p w14:paraId="5A90900B"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167,7</w:t>
                  </w:r>
                </w:p>
              </w:tc>
              <w:tc>
                <w:tcPr>
                  <w:tcW w:w="871" w:type="dxa"/>
                </w:tcPr>
                <w:p w14:paraId="76F2DD9E"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114,5</w:t>
                  </w:r>
                </w:p>
              </w:tc>
            </w:tr>
            <w:tr w:rsidR="004D07CB" w:rsidRPr="00A22FAE" w14:paraId="76D2EC06" w14:textId="77777777" w:rsidTr="008921AF">
              <w:trPr>
                <w:trHeight w:val="312"/>
                <w:jc w:val="center"/>
              </w:trPr>
              <w:tc>
                <w:tcPr>
                  <w:cnfStyle w:val="001000000000" w:firstRow="0" w:lastRow="0" w:firstColumn="1" w:lastColumn="0" w:oddVBand="0" w:evenVBand="0" w:oddHBand="0" w:evenHBand="0" w:firstRowFirstColumn="0" w:firstRowLastColumn="0" w:lastRowFirstColumn="0" w:lastRowLastColumn="0"/>
                  <w:tcW w:w="1585" w:type="dxa"/>
                  <w:noWrap/>
                  <w:hideMark/>
                </w:tcPr>
                <w:p w14:paraId="7F30D5ED" w14:textId="77777777" w:rsidR="004D07CB" w:rsidRPr="00940337" w:rsidRDefault="2A85B581" w:rsidP="003A5E5A">
                  <w:pPr>
                    <w:rPr>
                      <w:rFonts w:eastAsia="Times New Roman" w:cs="Times New Roman"/>
                      <w:color w:val="000000"/>
                      <w:sz w:val="22"/>
                      <w:lang w:eastAsia="lv-LV"/>
                    </w:rPr>
                  </w:pPr>
                  <w:r w:rsidRPr="00005705">
                    <w:rPr>
                      <w:rFonts w:eastAsia="Times New Roman" w:cs="Times New Roman"/>
                      <w:color w:val="000000" w:themeColor="text1"/>
                      <w:lang w:eastAsia="lv-LV"/>
                    </w:rPr>
                    <w:t>Izpilde</w:t>
                  </w:r>
                </w:p>
              </w:tc>
              <w:tc>
                <w:tcPr>
                  <w:tcW w:w="993" w:type="dxa"/>
                  <w:noWrap/>
                  <w:hideMark/>
                </w:tcPr>
                <w:p w14:paraId="0F8BDFD5" w14:textId="77777777" w:rsidR="004D07CB" w:rsidRPr="00A22FAE"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0,4</w:t>
                  </w:r>
                </w:p>
              </w:tc>
              <w:tc>
                <w:tcPr>
                  <w:tcW w:w="992" w:type="dxa"/>
                  <w:noWrap/>
                  <w:hideMark/>
                </w:tcPr>
                <w:p w14:paraId="0416B63D" w14:textId="77777777" w:rsidR="004D07CB" w:rsidRPr="00A22FAE"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1,5</w:t>
                  </w:r>
                </w:p>
              </w:tc>
              <w:tc>
                <w:tcPr>
                  <w:tcW w:w="992" w:type="dxa"/>
                  <w:noWrap/>
                  <w:hideMark/>
                </w:tcPr>
                <w:p w14:paraId="7659FD0D" w14:textId="77777777" w:rsidR="004D07CB" w:rsidRPr="00A22FAE"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3,7</w:t>
                  </w:r>
                </w:p>
              </w:tc>
              <w:tc>
                <w:tcPr>
                  <w:tcW w:w="992" w:type="dxa"/>
                  <w:noWrap/>
                  <w:hideMark/>
                </w:tcPr>
                <w:p w14:paraId="754DD315" w14:textId="77777777" w:rsidR="004D07CB" w:rsidRPr="00A22FAE"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13,1</w:t>
                  </w:r>
                </w:p>
              </w:tc>
              <w:tc>
                <w:tcPr>
                  <w:tcW w:w="993" w:type="dxa"/>
                  <w:noWrap/>
                  <w:hideMark/>
                </w:tcPr>
                <w:p w14:paraId="45A7B41B" w14:textId="77777777" w:rsidR="004D07CB" w:rsidRPr="00A22FAE"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38,5</w:t>
                  </w:r>
                </w:p>
              </w:tc>
              <w:tc>
                <w:tcPr>
                  <w:tcW w:w="992" w:type="dxa"/>
                  <w:noWrap/>
                  <w:hideMark/>
                </w:tcPr>
                <w:p w14:paraId="4DB543CD" w14:textId="77777777" w:rsidR="004D07CB" w:rsidRPr="00A22FAE"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76,2</w:t>
                  </w:r>
                </w:p>
              </w:tc>
              <w:tc>
                <w:tcPr>
                  <w:tcW w:w="992" w:type="dxa"/>
                </w:tcPr>
                <w:p w14:paraId="3DF70110"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75,3</w:t>
                  </w:r>
                </w:p>
              </w:tc>
              <w:tc>
                <w:tcPr>
                  <w:tcW w:w="871" w:type="dxa"/>
                </w:tcPr>
                <w:p w14:paraId="47F0AABD" w14:textId="77777777" w:rsidR="004D07CB" w:rsidRPr="00940337" w:rsidRDefault="2A85B581"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161,0</w:t>
                  </w:r>
                </w:p>
              </w:tc>
            </w:tr>
            <w:tr w:rsidR="00940337" w:rsidRPr="00A22FAE" w14:paraId="784909EE" w14:textId="77777777" w:rsidTr="00846DC7">
              <w:trPr>
                <w:cnfStyle w:val="000000100000" w:firstRow="0" w:lastRow="0" w:firstColumn="0" w:lastColumn="0" w:oddVBand="0" w:evenVBand="0" w:oddHBand="1" w:evenHBand="0" w:firstRowFirstColumn="0" w:firstRowLastColumn="0" w:lastRowFirstColumn="0" w:lastRowLastColumn="0"/>
                <w:trHeight w:val="651"/>
                <w:jc w:val="center"/>
              </w:trPr>
              <w:tc>
                <w:tcPr>
                  <w:cnfStyle w:val="001000000000" w:firstRow="0" w:lastRow="0" w:firstColumn="1" w:lastColumn="0" w:oddVBand="0" w:evenVBand="0" w:oddHBand="0" w:evenHBand="0" w:firstRowFirstColumn="0" w:firstRowLastColumn="0" w:lastRowFirstColumn="0" w:lastRowLastColumn="0"/>
                  <w:tcW w:w="1585" w:type="dxa"/>
                  <w:noWrap/>
                  <w:hideMark/>
                </w:tcPr>
                <w:p w14:paraId="14B59A71" w14:textId="77777777" w:rsidR="004D07CB" w:rsidRPr="00940337" w:rsidRDefault="2A85B581" w:rsidP="003A5E5A">
                  <w:pPr>
                    <w:rPr>
                      <w:rFonts w:eastAsia="Times New Roman" w:cs="Times New Roman"/>
                      <w:color w:val="000000"/>
                      <w:sz w:val="22"/>
                      <w:lang w:eastAsia="lv-LV"/>
                    </w:rPr>
                  </w:pPr>
                  <w:r w:rsidRPr="00005705">
                    <w:rPr>
                      <w:rFonts w:eastAsia="Times New Roman" w:cs="Times New Roman"/>
                      <w:color w:val="000000" w:themeColor="text1"/>
                      <w:lang w:eastAsia="lv-LV"/>
                    </w:rPr>
                    <w:t>Novirze no plāna %</w:t>
                  </w:r>
                </w:p>
              </w:tc>
              <w:tc>
                <w:tcPr>
                  <w:tcW w:w="993" w:type="dxa"/>
                  <w:noWrap/>
                  <w:vAlign w:val="center"/>
                  <w:hideMark/>
                </w:tcPr>
                <w:p w14:paraId="15F2A90F" w14:textId="77777777" w:rsidR="004D07CB" w:rsidRPr="00A22FAE"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005705">
                    <w:rPr>
                      <w:rFonts w:eastAsia="Times New Roman" w:cs="Times New Roman"/>
                      <w:color w:val="000000" w:themeColor="text1"/>
                      <w:lang w:eastAsia="lv-LV"/>
                    </w:rPr>
                    <w:t>-</w:t>
                  </w:r>
                </w:p>
              </w:tc>
              <w:tc>
                <w:tcPr>
                  <w:tcW w:w="992" w:type="dxa"/>
                  <w:noWrap/>
                  <w:vAlign w:val="center"/>
                  <w:hideMark/>
                </w:tcPr>
                <w:p w14:paraId="194C6D48" w14:textId="77777777" w:rsidR="004D07CB" w:rsidRPr="00A22FAE"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-83,8%</w:t>
                  </w:r>
                </w:p>
              </w:tc>
              <w:tc>
                <w:tcPr>
                  <w:tcW w:w="992" w:type="dxa"/>
                  <w:noWrap/>
                  <w:vAlign w:val="center"/>
                  <w:hideMark/>
                </w:tcPr>
                <w:p w14:paraId="24092BEA" w14:textId="77777777" w:rsidR="004D07CB" w:rsidRPr="00A22FAE"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-82,6%</w:t>
                  </w:r>
                </w:p>
              </w:tc>
              <w:tc>
                <w:tcPr>
                  <w:tcW w:w="992" w:type="dxa"/>
                  <w:noWrap/>
                  <w:vAlign w:val="center"/>
                  <w:hideMark/>
                </w:tcPr>
                <w:p w14:paraId="0EE671CC" w14:textId="77777777" w:rsidR="004D07CB" w:rsidRPr="00A22FAE"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-59,4%</w:t>
                  </w:r>
                </w:p>
              </w:tc>
              <w:tc>
                <w:tcPr>
                  <w:tcW w:w="993" w:type="dxa"/>
                  <w:noWrap/>
                  <w:vAlign w:val="center"/>
                  <w:hideMark/>
                </w:tcPr>
                <w:p w14:paraId="39A86505" w14:textId="77777777" w:rsidR="004D07CB" w:rsidRPr="00A22FAE"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-44,2%</w:t>
                  </w:r>
                </w:p>
              </w:tc>
              <w:tc>
                <w:tcPr>
                  <w:tcW w:w="992" w:type="dxa"/>
                  <w:noWrap/>
                  <w:vAlign w:val="center"/>
                  <w:hideMark/>
                </w:tcPr>
                <w:p w14:paraId="0C38365A" w14:textId="77777777" w:rsidR="004D07CB" w:rsidRPr="00A22FAE"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940337">
                    <w:rPr>
                      <w:rFonts w:eastAsia="Times New Roman" w:cs="Times New Roman"/>
                      <w:color w:val="000000" w:themeColor="text1"/>
                    </w:rPr>
                    <w:t>-29,9%</w:t>
                  </w:r>
                </w:p>
              </w:tc>
              <w:tc>
                <w:tcPr>
                  <w:tcW w:w="992" w:type="dxa"/>
                  <w:vAlign w:val="center"/>
                </w:tcPr>
                <w:p w14:paraId="6389E3C0"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-55,1%</w:t>
                  </w:r>
                </w:p>
              </w:tc>
              <w:tc>
                <w:tcPr>
                  <w:tcW w:w="871" w:type="dxa"/>
                  <w:vAlign w:val="center"/>
                </w:tcPr>
                <w:p w14:paraId="3BF31A69" w14:textId="77777777" w:rsidR="004D07CB" w:rsidRPr="00940337" w:rsidRDefault="2A85B581"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940337">
                    <w:rPr>
                      <w:rFonts w:eastAsia="Times New Roman" w:cs="Times New Roman"/>
                      <w:color w:val="000000" w:themeColor="text1"/>
                    </w:rPr>
                    <w:t>40,6%</w:t>
                  </w:r>
                </w:p>
              </w:tc>
            </w:tr>
          </w:tbl>
          <w:p w14:paraId="463B9EE4" w14:textId="6CF5CF75" w:rsidR="004D07CB" w:rsidRPr="00940337" w:rsidRDefault="004D07CB" w:rsidP="469479B5">
            <w:pPr>
              <w:jc w:val="both"/>
              <w:rPr>
                <w:rFonts w:eastAsia="Times New Roman" w:cs="Times New Roman"/>
                <w:sz w:val="20"/>
                <w:szCs w:val="20"/>
                <w:highlight w:val="yellow"/>
              </w:rPr>
            </w:pPr>
          </w:p>
        </w:tc>
      </w:tr>
    </w:tbl>
    <w:p w14:paraId="5DC98069" w14:textId="5368FF55" w:rsidR="0020533D" w:rsidRPr="00883EE7" w:rsidRDefault="0020533D" w:rsidP="00BB69DC">
      <w:pPr>
        <w:spacing w:after="0" w:line="240" w:lineRule="auto"/>
        <w:jc w:val="both"/>
        <w:rPr>
          <w:rFonts w:ascii="Times New Roman" w:hAnsi="Times New Roman" w:cs="Times New Roman"/>
          <w:color w:val="000000" w:themeColor="text1"/>
          <w:sz w:val="24"/>
          <w:szCs w:val="24"/>
          <w:highlight w:val="yellow"/>
        </w:rPr>
      </w:pPr>
    </w:p>
    <w:p w14:paraId="3A4B5962" w14:textId="77777777" w:rsidR="00917B04" w:rsidRPr="005552F3" w:rsidRDefault="00917B04" w:rsidP="00917B04">
      <w:pPr>
        <w:pStyle w:val="Heading2"/>
        <w:numPr>
          <w:ilvl w:val="1"/>
          <w:numId w:val="4"/>
        </w:numPr>
        <w:tabs>
          <w:tab w:val="left" w:pos="3261"/>
        </w:tabs>
        <w:spacing w:before="120" w:after="120" w:line="240" w:lineRule="auto"/>
        <w:ind w:left="567" w:hanging="567"/>
        <w:jc w:val="center"/>
        <w:rPr>
          <w:rFonts w:ascii="Times New Roman" w:hAnsi="Times New Roman" w:cs="Times New Roman"/>
          <w:color w:val="auto"/>
          <w:sz w:val="24"/>
          <w:szCs w:val="24"/>
        </w:rPr>
      </w:pPr>
      <w:bookmarkStart w:id="72" w:name="_Toc173180803"/>
      <w:bookmarkStart w:id="73" w:name="_Toc173768711"/>
      <w:bookmarkStart w:id="74" w:name="_Hlk141861564"/>
      <w:r>
        <w:rPr>
          <w:rFonts w:ascii="Times New Roman" w:hAnsi="Times New Roman" w:cs="Times New Roman"/>
          <w:color w:val="auto"/>
          <w:sz w:val="24"/>
          <w:szCs w:val="24"/>
        </w:rPr>
        <w:t>Apropriācijas palielināšana</w:t>
      </w:r>
      <w:bookmarkEnd w:id="72"/>
      <w:bookmarkEnd w:id="73"/>
    </w:p>
    <w:bookmarkEnd w:id="74"/>
    <w:p w14:paraId="5A34B988" w14:textId="5E3CF587" w:rsidR="00917B04" w:rsidRPr="00917B04" w:rsidRDefault="26C914C9" w:rsidP="008921AF">
      <w:pPr>
        <w:spacing w:after="100" w:afterAutospacing="1" w:line="240" w:lineRule="auto"/>
        <w:ind w:firstLine="709"/>
        <w:jc w:val="both"/>
        <w:rPr>
          <w:rFonts w:ascii="Times New Roman" w:eastAsia="Calibri" w:hAnsi="Times New Roman" w:cs="Times New Roman"/>
          <w:kern w:val="2"/>
          <w:sz w:val="24"/>
          <w:szCs w:val="24"/>
          <w14:ligatures w14:val="standardContextual"/>
        </w:rPr>
      </w:pPr>
      <w:r w:rsidRPr="00917B04">
        <w:rPr>
          <w:rFonts w:ascii="Times New Roman" w:eastAsia="Calibri" w:hAnsi="Times New Roman" w:cs="Times New Roman"/>
          <w:kern w:val="2"/>
          <w:sz w:val="24"/>
          <w:szCs w:val="24"/>
          <w14:ligatures w14:val="standardContextual"/>
        </w:rPr>
        <w:t xml:space="preserve">Fiskālais risks iestājas gadījumā: 1) ja budžeta iestādes programmu realizācijai nepieciešams papildus finansējums, kura avots ir iepriekšējos periodos saņemto ieņēmumu no sniegtajiem maksas pakalpojumiem un citu pašu ieņēmumu atlikums (šīs deklarācijas </w:t>
      </w:r>
      <w:proofErr w:type="spellStart"/>
      <w:r w:rsidRPr="00917B04">
        <w:rPr>
          <w:rFonts w:ascii="Times New Roman" w:eastAsia="Calibri" w:hAnsi="Times New Roman" w:cs="Times New Roman"/>
          <w:kern w:val="2"/>
          <w:sz w:val="24"/>
          <w:szCs w:val="24"/>
          <w14:ligatures w14:val="standardContextual"/>
        </w:rPr>
        <w:t>apakšsadaļas</w:t>
      </w:r>
      <w:proofErr w:type="spellEnd"/>
      <w:r w:rsidRPr="00917B04">
        <w:rPr>
          <w:rFonts w:ascii="Times New Roman" w:eastAsia="Calibri" w:hAnsi="Times New Roman" w:cs="Times New Roman"/>
          <w:kern w:val="2"/>
          <w:sz w:val="24"/>
          <w:szCs w:val="24"/>
          <w14:ligatures w14:val="standardContextual"/>
        </w:rPr>
        <w:t xml:space="preserve"> ietvaros turpmāk – maksas pakalpojumu atlikums); 2) ja likumā</w:t>
      </w:r>
      <w:r w:rsidR="467C0DB6" w:rsidRPr="00917B04">
        <w:rPr>
          <w:rFonts w:ascii="Times New Roman" w:eastAsia="Calibri" w:hAnsi="Times New Roman" w:cs="Times New Roman"/>
          <w:kern w:val="2"/>
          <w:sz w:val="24"/>
          <w:szCs w:val="24"/>
          <w14:ligatures w14:val="standardContextual"/>
        </w:rPr>
        <w:t xml:space="preserve"> par valsts bud</w:t>
      </w:r>
      <w:r w:rsidR="6B3942A3" w:rsidRPr="00917B04">
        <w:rPr>
          <w:rFonts w:ascii="Times New Roman" w:eastAsia="Calibri" w:hAnsi="Times New Roman" w:cs="Times New Roman"/>
          <w:kern w:val="2"/>
          <w:sz w:val="24"/>
          <w:szCs w:val="24"/>
          <w14:ligatures w14:val="standardContextual"/>
        </w:rPr>
        <w:t>žetu kārtējam gadam un vidēja termiņa budžeta ietvaru (</w:t>
      </w:r>
      <w:r w:rsidR="0024C5AC" w:rsidRPr="469479B5">
        <w:rPr>
          <w:rFonts w:ascii="Times New Roman" w:eastAsia="Calibri" w:hAnsi="Times New Roman" w:cs="Times New Roman"/>
          <w:sz w:val="24"/>
          <w:szCs w:val="24"/>
        </w:rPr>
        <w:t xml:space="preserve">šīs deklarācijas </w:t>
      </w:r>
      <w:proofErr w:type="spellStart"/>
      <w:r w:rsidR="0024C5AC" w:rsidRPr="469479B5">
        <w:rPr>
          <w:rFonts w:ascii="Times New Roman" w:eastAsia="Calibri" w:hAnsi="Times New Roman" w:cs="Times New Roman"/>
          <w:sz w:val="24"/>
          <w:szCs w:val="24"/>
        </w:rPr>
        <w:t>apakšsadaļas</w:t>
      </w:r>
      <w:proofErr w:type="spellEnd"/>
      <w:r w:rsidR="0024C5AC" w:rsidRPr="469479B5">
        <w:rPr>
          <w:rFonts w:ascii="Times New Roman" w:eastAsia="Calibri" w:hAnsi="Times New Roman" w:cs="Times New Roman"/>
          <w:sz w:val="24"/>
          <w:szCs w:val="24"/>
        </w:rPr>
        <w:t xml:space="preserve"> ietvaros</w:t>
      </w:r>
      <w:r w:rsidR="6B3942A3" w:rsidRPr="00917B04">
        <w:rPr>
          <w:rFonts w:ascii="Times New Roman" w:eastAsia="Calibri" w:hAnsi="Times New Roman" w:cs="Times New Roman"/>
          <w:kern w:val="2"/>
          <w:sz w:val="24"/>
          <w:szCs w:val="24"/>
          <w14:ligatures w14:val="standardContextual"/>
        </w:rPr>
        <w:t xml:space="preserve"> </w:t>
      </w:r>
      <w:r w:rsidR="00597FA9" w:rsidRPr="469479B5">
        <w:rPr>
          <w:rFonts w:ascii="Times New Roman" w:hAnsi="Times New Roman" w:cs="Times New Roman"/>
          <w:color w:val="000000" w:themeColor="text1"/>
          <w:sz w:val="24"/>
          <w:szCs w:val="24"/>
        </w:rPr>
        <w:t>–</w:t>
      </w:r>
      <w:r w:rsidR="736A5709" w:rsidRPr="00917B04">
        <w:rPr>
          <w:rFonts w:ascii="Times New Roman" w:eastAsia="Calibri" w:hAnsi="Times New Roman" w:cs="Times New Roman"/>
          <w:kern w:val="2"/>
          <w:sz w:val="24"/>
          <w:szCs w:val="24"/>
          <w14:ligatures w14:val="standardContextual"/>
        </w:rPr>
        <w:t xml:space="preserve"> kārtējā gada budžeta likums)</w:t>
      </w:r>
      <w:r w:rsidR="6B3942A3" w:rsidRPr="00917B04">
        <w:rPr>
          <w:rFonts w:ascii="Times New Roman" w:eastAsia="Calibri" w:hAnsi="Times New Roman" w:cs="Times New Roman"/>
          <w:kern w:val="2"/>
          <w:sz w:val="24"/>
          <w:szCs w:val="24"/>
          <w14:ligatures w14:val="standardContextual"/>
        </w:rPr>
        <w:t xml:space="preserve"> </w:t>
      </w:r>
      <w:r w:rsidRPr="00917B04">
        <w:rPr>
          <w:rFonts w:ascii="Times New Roman" w:eastAsia="Calibri" w:hAnsi="Times New Roman" w:cs="Times New Roman"/>
          <w:kern w:val="2"/>
          <w:sz w:val="24"/>
          <w:szCs w:val="24"/>
          <w14:ligatures w14:val="standardContextual"/>
        </w:rPr>
        <w:t>valsts budžeta 74.</w:t>
      </w:r>
      <w:r w:rsidR="324228A3" w:rsidRPr="00917B04">
        <w:rPr>
          <w:rFonts w:ascii="Times New Roman" w:eastAsia="Calibri" w:hAnsi="Times New Roman" w:cs="Times New Roman"/>
          <w:kern w:val="2"/>
          <w:sz w:val="24"/>
          <w:szCs w:val="24"/>
          <w14:ligatures w14:val="standardContextual"/>
        </w:rPr>
        <w:t xml:space="preserve"> </w:t>
      </w:r>
      <w:r w:rsidRPr="00917B04">
        <w:rPr>
          <w:rFonts w:ascii="Times New Roman" w:eastAsia="Calibri" w:hAnsi="Times New Roman" w:cs="Times New Roman"/>
          <w:kern w:val="2"/>
          <w:sz w:val="24"/>
          <w:szCs w:val="24"/>
          <w14:ligatures w14:val="standardContextual"/>
        </w:rPr>
        <w:t xml:space="preserve">resora “Gadskārtējā valsts budžeta izpildes procesā pārdalāmais finansējums” programmā 01.00.00 “Apropriācijas rezerve” (šīs deklarācijas </w:t>
      </w:r>
      <w:proofErr w:type="spellStart"/>
      <w:r w:rsidRPr="00917B04">
        <w:rPr>
          <w:rFonts w:ascii="Times New Roman" w:eastAsia="Calibri" w:hAnsi="Times New Roman" w:cs="Times New Roman"/>
          <w:kern w:val="2"/>
          <w:sz w:val="24"/>
          <w:szCs w:val="24"/>
          <w14:ligatures w14:val="standardContextual"/>
        </w:rPr>
        <w:t>apakšsadaļas</w:t>
      </w:r>
      <w:proofErr w:type="spellEnd"/>
      <w:r w:rsidRPr="00917B04">
        <w:rPr>
          <w:rFonts w:ascii="Times New Roman" w:eastAsia="Calibri" w:hAnsi="Times New Roman" w:cs="Times New Roman"/>
          <w:kern w:val="2"/>
          <w:sz w:val="24"/>
          <w:szCs w:val="24"/>
          <w14:ligatures w14:val="standardContextual"/>
        </w:rPr>
        <w:t xml:space="preserve"> ietvaros turpmāk – programma “Apropriācijas rezerve”) nav pietiekoši resursi, lai nodrošinātu finansējumu ministrijām un centrālajām valsts iestādēm papildus apropriācijai LBFV noteiktajā kārtībā; 3) ja valsts budžeta 74.</w:t>
      </w:r>
      <w:r w:rsidR="49553F5B" w:rsidRPr="469479B5">
        <w:rPr>
          <w:rFonts w:ascii="Times New Roman" w:hAnsi="Times New Roman" w:cs="Times New Roman"/>
          <w:b/>
          <w:bCs/>
          <w:sz w:val="24"/>
          <w:szCs w:val="24"/>
        </w:rPr>
        <w:t xml:space="preserve"> </w:t>
      </w:r>
      <w:r w:rsidRPr="00917B04">
        <w:rPr>
          <w:rFonts w:ascii="Times New Roman" w:eastAsia="Calibri" w:hAnsi="Times New Roman" w:cs="Times New Roman"/>
          <w:kern w:val="2"/>
          <w:sz w:val="24"/>
          <w:szCs w:val="24"/>
          <w14:ligatures w14:val="standardContextual"/>
        </w:rPr>
        <w:t xml:space="preserve">resora “Gadskārtējā valsts budžeta izpildes procesā pārdalāmais finansējums” programmā 02.00.00 “Līdzekļi neparedzētiem gadījumiem” (šīs deklarācijas </w:t>
      </w:r>
      <w:proofErr w:type="spellStart"/>
      <w:r w:rsidRPr="00917B04">
        <w:rPr>
          <w:rFonts w:ascii="Times New Roman" w:eastAsia="Calibri" w:hAnsi="Times New Roman" w:cs="Times New Roman"/>
          <w:kern w:val="2"/>
          <w:sz w:val="24"/>
          <w:szCs w:val="24"/>
          <w14:ligatures w14:val="standardContextual"/>
        </w:rPr>
        <w:t>apakšsadaļas</w:t>
      </w:r>
      <w:proofErr w:type="spellEnd"/>
      <w:r w:rsidRPr="469479B5">
        <w:rPr>
          <w:rFonts w:ascii="Times New Roman" w:eastAsia="Calibri" w:hAnsi="Times New Roman" w:cs="Times New Roman"/>
          <w:sz w:val="24"/>
          <w:szCs w:val="24"/>
        </w:rPr>
        <w:t xml:space="preserve"> ietvaros turpmāk – programma “Līdzekļi neparedzētiem gadījumiem”) pieejamais finansējums ir nepietiekams un LBFV noteiktajā kārtībā tiek veikta apropriācijas palielināšana; 4) ja tiek veikta apropriācijas palielināšana atbilstoši kārtējā gada budžeta likum</w:t>
      </w:r>
      <w:r w:rsidR="4578FC2E" w:rsidRPr="469479B5">
        <w:rPr>
          <w:rFonts w:ascii="Times New Roman" w:eastAsia="Calibri" w:hAnsi="Times New Roman" w:cs="Times New Roman"/>
          <w:sz w:val="24"/>
          <w:szCs w:val="24"/>
        </w:rPr>
        <w:t>ā</w:t>
      </w:r>
      <w:r w:rsidRPr="469479B5">
        <w:rPr>
          <w:rFonts w:ascii="Times New Roman" w:eastAsia="Calibri" w:hAnsi="Times New Roman" w:cs="Times New Roman"/>
          <w:sz w:val="24"/>
          <w:szCs w:val="24"/>
        </w:rPr>
        <w:t xml:space="preserve"> noteiktajam. Deklarācijā visi četri gadījumi tiek apskatīti atsevišķi un par katru gadījumu tiek pieņemts lēmums par fiskālās nodrošinājuma rezerves izveidi.</w:t>
      </w:r>
    </w:p>
    <w:p w14:paraId="40579E80" w14:textId="4C7F1E60" w:rsidR="00917B04" w:rsidRPr="00B5459F" w:rsidRDefault="00917B04" w:rsidP="00561E55">
      <w:pPr>
        <w:pStyle w:val="Heading3"/>
        <w:numPr>
          <w:ilvl w:val="2"/>
          <w:numId w:val="4"/>
        </w:numPr>
        <w:ind w:left="709"/>
        <w:jc w:val="center"/>
        <w:rPr>
          <w:rFonts w:ascii="Times New Roman" w:eastAsia="Calibri" w:hAnsi="Times New Roman" w:cs="Times New Roman"/>
          <w:sz w:val="24"/>
          <w:szCs w:val="24"/>
        </w:rPr>
      </w:pPr>
      <w:bookmarkStart w:id="75" w:name="_Toc173768712"/>
      <w:r w:rsidRPr="00B5459F">
        <w:rPr>
          <w:rFonts w:ascii="Times New Roman" w:eastAsia="Calibri" w:hAnsi="Times New Roman" w:cs="Times New Roman"/>
          <w:sz w:val="24"/>
          <w:szCs w:val="24"/>
        </w:rPr>
        <w:t>Ieņēmumu no sniegtajiem maksas pakalpojumiem un citu pašu ieņēmumu atlikums</w:t>
      </w:r>
      <w:bookmarkEnd w:id="75"/>
    </w:p>
    <w:p w14:paraId="50D26AF0" w14:textId="77777777" w:rsidR="00561E55" w:rsidRDefault="00561E55" w:rsidP="00561E55">
      <w:pPr>
        <w:spacing w:after="0" w:line="240" w:lineRule="auto"/>
        <w:ind w:firstLine="709"/>
        <w:jc w:val="both"/>
        <w:rPr>
          <w:rFonts w:ascii="Times New Roman" w:eastAsia="Calibri" w:hAnsi="Times New Roman" w:cs="Times New Roman"/>
          <w:kern w:val="2"/>
          <w:sz w:val="24"/>
          <w:szCs w:val="24"/>
          <w14:ligatures w14:val="standardContextual"/>
        </w:rPr>
      </w:pPr>
    </w:p>
    <w:p w14:paraId="4A1AB14B" w14:textId="1062E256" w:rsidR="00561E55" w:rsidRDefault="01E73361" w:rsidP="469479B5">
      <w:pPr>
        <w:spacing w:after="0" w:line="240" w:lineRule="auto"/>
        <w:ind w:firstLine="709"/>
        <w:jc w:val="both"/>
        <w:rPr>
          <w:rFonts w:ascii="Times New Roman" w:eastAsia="Calibri" w:hAnsi="Times New Roman" w:cs="Times New Roman"/>
          <w:kern w:val="2"/>
          <w:sz w:val="24"/>
          <w:szCs w:val="24"/>
          <w14:ligatures w14:val="standardContextual"/>
        </w:rPr>
      </w:pPr>
      <w:r w:rsidRPr="005552F3">
        <w:rPr>
          <w:rFonts w:ascii="Times New Roman" w:eastAsia="Calibri" w:hAnsi="Times New Roman" w:cs="Times New Roman"/>
          <w:kern w:val="2"/>
          <w:sz w:val="24"/>
          <w:szCs w:val="24"/>
          <w14:ligatures w14:val="standardContextual"/>
        </w:rPr>
        <w:t>Atbilstoši LBFV 9.</w:t>
      </w:r>
      <w:r w:rsidR="4416363F"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panta četrpadsmitās daļas 1.</w:t>
      </w:r>
      <w:r w:rsidR="75D685AD"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punktam finanšu ministram ir tiesības palielināt valsts budžetā likumā noteikto apropriāciju valsts budžeta iestāžu maksas pakalpojumu atlikumu saimnieciskā gada sākumā izmantošanai</w:t>
      </w:r>
      <w:r w:rsidR="00561E55" w:rsidRPr="005552F3">
        <w:rPr>
          <w:rStyle w:val="FootnoteReference"/>
          <w:rFonts w:ascii="Times New Roman" w:eastAsia="Calibri" w:hAnsi="Times New Roman" w:cs="Times New Roman"/>
          <w:kern w:val="2"/>
          <w:sz w:val="24"/>
          <w:szCs w:val="24"/>
          <w14:ligatures w14:val="standardContextual"/>
        </w:rPr>
        <w:footnoteReference w:id="20"/>
      </w:r>
      <w:r w:rsidRPr="005552F3">
        <w:rPr>
          <w:rFonts w:ascii="Times New Roman" w:eastAsia="Calibri" w:hAnsi="Times New Roman" w:cs="Times New Roman"/>
          <w:kern w:val="2"/>
          <w:sz w:val="24"/>
          <w:szCs w:val="24"/>
          <w14:ligatures w14:val="standardContextual"/>
        </w:rPr>
        <w:t xml:space="preserve">. Palielinot </w:t>
      </w:r>
      <w:r w:rsidR="0AFFDFF6" w:rsidRPr="005552F3">
        <w:rPr>
          <w:rFonts w:ascii="Times New Roman" w:eastAsia="Calibri" w:hAnsi="Times New Roman" w:cs="Times New Roman"/>
          <w:kern w:val="2"/>
          <w:sz w:val="24"/>
          <w:szCs w:val="24"/>
          <w14:ligatures w14:val="standardContextual"/>
        </w:rPr>
        <w:t xml:space="preserve">kārtējā gada </w:t>
      </w:r>
      <w:r w:rsidRPr="005552F3">
        <w:rPr>
          <w:rFonts w:ascii="Times New Roman" w:eastAsia="Calibri" w:hAnsi="Times New Roman" w:cs="Times New Roman"/>
          <w:kern w:val="2"/>
          <w:sz w:val="24"/>
          <w:szCs w:val="24"/>
          <w14:ligatures w14:val="standardContextual"/>
        </w:rPr>
        <w:t>budžeta likumā noteikto apropriāciju, veidojas negatīva ietekme uz vispārējās valdības budžeta bilanci. Lai izvērtētu nepieciešamību veidot fiskālā nodrošinājuma rezervi iepriekš minētajam fiskālajam riskam tiek novērtēts, kāds ir maksas pakalpojumu atlikums saimnieciskā gada sākumā un kādas ir maksas pakalpojumu atlikuma neto izmaiņas.</w:t>
      </w:r>
    </w:p>
    <w:p w14:paraId="43E36BD5" w14:textId="77777777" w:rsidR="00EF3B85" w:rsidRDefault="00EF3B85" w:rsidP="00497710">
      <w:pPr>
        <w:spacing w:line="240" w:lineRule="auto"/>
        <w:jc w:val="right"/>
        <w:rPr>
          <w:rFonts w:ascii="Times New Roman" w:eastAsia="Calibri" w:hAnsi="Times New Roman" w:cs="Times New Roman"/>
          <w:b/>
          <w:bCs/>
          <w:kern w:val="2"/>
          <w:sz w:val="24"/>
          <w:szCs w:val="24"/>
          <w14:ligatures w14:val="standardContextual"/>
        </w:rPr>
      </w:pPr>
    </w:p>
    <w:p w14:paraId="4C4B1526" w14:textId="703BDEE8" w:rsidR="006D6A17" w:rsidRPr="00EF3B85" w:rsidRDefault="006D6A17" w:rsidP="00497710">
      <w:pPr>
        <w:spacing w:line="240" w:lineRule="auto"/>
        <w:jc w:val="right"/>
        <w:rPr>
          <w:rFonts w:ascii="Times New Roman" w:eastAsia="Calibri" w:hAnsi="Times New Roman" w:cs="Times New Roman"/>
          <w:b/>
          <w:bCs/>
          <w:kern w:val="2"/>
          <w:sz w:val="24"/>
          <w:szCs w:val="24"/>
          <w14:ligatures w14:val="standardContextual"/>
        </w:rPr>
      </w:pPr>
      <w:r w:rsidRPr="00EF3B85">
        <w:rPr>
          <w:rFonts w:ascii="Times New Roman" w:eastAsia="Calibri" w:hAnsi="Times New Roman" w:cs="Times New Roman"/>
          <w:b/>
          <w:bCs/>
          <w:kern w:val="2"/>
          <w:sz w:val="24"/>
          <w:szCs w:val="24"/>
          <w14:ligatures w14:val="standardContextual"/>
        </w:rPr>
        <w:lastRenderedPageBreak/>
        <w:t>Tabula Nr.</w:t>
      </w:r>
      <w:r w:rsidR="004A682A" w:rsidRPr="00EF3B85">
        <w:rPr>
          <w:rFonts w:ascii="Times New Roman" w:eastAsia="Calibri" w:hAnsi="Times New Roman" w:cs="Times New Roman"/>
          <w:b/>
          <w:bCs/>
          <w:kern w:val="2"/>
          <w:sz w:val="24"/>
          <w:szCs w:val="24"/>
          <w14:ligatures w14:val="standardContextual"/>
        </w:rPr>
        <w:t>2.7.</w:t>
      </w:r>
      <w:r w:rsidRPr="00EF3B85">
        <w:rPr>
          <w:rFonts w:ascii="Times New Roman" w:eastAsia="Calibri" w:hAnsi="Times New Roman" w:cs="Times New Roman"/>
          <w:b/>
          <w:bCs/>
          <w:kern w:val="2"/>
          <w:sz w:val="24"/>
          <w:szCs w:val="24"/>
          <w14:ligatures w14:val="standardContextual"/>
        </w:rPr>
        <w:t xml:space="preserve">1 Budžeta iestāžu maksas pakalpojumu atlikums gada sākumā, milj. </w:t>
      </w:r>
      <w:proofErr w:type="spellStart"/>
      <w:r w:rsidRPr="00EF3B85">
        <w:rPr>
          <w:rFonts w:ascii="Times New Roman" w:eastAsia="Calibri" w:hAnsi="Times New Roman" w:cs="Times New Roman"/>
          <w:b/>
          <w:bCs/>
          <w:i/>
          <w:iCs/>
          <w:kern w:val="2"/>
          <w:sz w:val="24"/>
          <w:szCs w:val="24"/>
          <w14:ligatures w14:val="standardContextual"/>
        </w:rPr>
        <w:t>euro</w:t>
      </w:r>
      <w:proofErr w:type="spellEnd"/>
    </w:p>
    <w:tbl>
      <w:tblPr>
        <w:tblStyle w:val="GridTable6Colorful-Accent12"/>
        <w:tblW w:w="9781" w:type="dxa"/>
        <w:tblInd w:w="-5" w:type="dxa"/>
        <w:tblLayout w:type="fixed"/>
        <w:tblLook w:val="04A0" w:firstRow="1" w:lastRow="0" w:firstColumn="1" w:lastColumn="0" w:noHBand="0" w:noVBand="1"/>
      </w:tblPr>
      <w:tblGrid>
        <w:gridCol w:w="1843"/>
        <w:gridCol w:w="709"/>
        <w:gridCol w:w="709"/>
        <w:gridCol w:w="708"/>
        <w:gridCol w:w="709"/>
        <w:gridCol w:w="709"/>
        <w:gridCol w:w="709"/>
        <w:gridCol w:w="708"/>
        <w:gridCol w:w="709"/>
        <w:gridCol w:w="709"/>
        <w:gridCol w:w="709"/>
        <w:gridCol w:w="850"/>
      </w:tblGrid>
      <w:tr w:rsidR="00EF3B85" w:rsidRPr="005A2D98" w14:paraId="0175BF92" w14:textId="77777777" w:rsidTr="008921AF">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843" w:type="dxa"/>
          </w:tcPr>
          <w:p w14:paraId="762672FD" w14:textId="77777777" w:rsidR="00EF3B85" w:rsidRPr="00940337" w:rsidRDefault="00EF3B85" w:rsidP="469479B5">
            <w:pPr>
              <w:jc w:val="both"/>
              <w:rPr>
                <w:rFonts w:eastAsia="Times New Roman"/>
                <w:color w:val="auto"/>
                <w:sz w:val="22"/>
                <w:szCs w:val="22"/>
              </w:rPr>
            </w:pPr>
          </w:p>
        </w:tc>
        <w:tc>
          <w:tcPr>
            <w:tcW w:w="709" w:type="dxa"/>
            <w:vAlign w:val="center"/>
          </w:tcPr>
          <w:p w14:paraId="3C165550" w14:textId="77777777" w:rsidR="00EF3B85" w:rsidRPr="005A2D98" w:rsidRDefault="70708898"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2014</w:t>
            </w:r>
          </w:p>
        </w:tc>
        <w:tc>
          <w:tcPr>
            <w:tcW w:w="709" w:type="dxa"/>
            <w:vAlign w:val="center"/>
          </w:tcPr>
          <w:p w14:paraId="3FD3AC37" w14:textId="77777777" w:rsidR="00EF3B85" w:rsidRPr="005A2D98" w:rsidRDefault="70708898"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2015</w:t>
            </w:r>
          </w:p>
        </w:tc>
        <w:tc>
          <w:tcPr>
            <w:tcW w:w="708" w:type="dxa"/>
            <w:vAlign w:val="center"/>
          </w:tcPr>
          <w:p w14:paraId="36827EC4" w14:textId="77777777" w:rsidR="00EF3B85" w:rsidRPr="005A2D98" w:rsidRDefault="70708898"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2016</w:t>
            </w:r>
          </w:p>
        </w:tc>
        <w:tc>
          <w:tcPr>
            <w:tcW w:w="709" w:type="dxa"/>
            <w:vAlign w:val="center"/>
          </w:tcPr>
          <w:p w14:paraId="4745F54D" w14:textId="77777777" w:rsidR="00EF3B85" w:rsidRPr="005A2D98" w:rsidRDefault="70708898"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2017</w:t>
            </w:r>
          </w:p>
        </w:tc>
        <w:tc>
          <w:tcPr>
            <w:tcW w:w="709" w:type="dxa"/>
            <w:vAlign w:val="center"/>
          </w:tcPr>
          <w:p w14:paraId="61E06B7B" w14:textId="77777777" w:rsidR="00EF3B85" w:rsidRPr="005A2D98" w:rsidRDefault="70708898"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2018</w:t>
            </w:r>
          </w:p>
        </w:tc>
        <w:tc>
          <w:tcPr>
            <w:tcW w:w="709" w:type="dxa"/>
            <w:vAlign w:val="center"/>
          </w:tcPr>
          <w:p w14:paraId="798825B9" w14:textId="77777777" w:rsidR="00EF3B85" w:rsidRPr="005A2D98" w:rsidRDefault="70708898"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2019</w:t>
            </w:r>
          </w:p>
        </w:tc>
        <w:tc>
          <w:tcPr>
            <w:tcW w:w="708" w:type="dxa"/>
            <w:vAlign w:val="center"/>
          </w:tcPr>
          <w:p w14:paraId="771C1474" w14:textId="77777777" w:rsidR="00EF3B85" w:rsidRPr="005A2D98" w:rsidRDefault="70708898"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2020</w:t>
            </w:r>
          </w:p>
        </w:tc>
        <w:tc>
          <w:tcPr>
            <w:tcW w:w="709" w:type="dxa"/>
            <w:vAlign w:val="center"/>
          </w:tcPr>
          <w:p w14:paraId="0B4995DD" w14:textId="77777777" w:rsidR="00EF3B85" w:rsidRPr="005A2D98" w:rsidRDefault="70708898"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2021</w:t>
            </w:r>
          </w:p>
        </w:tc>
        <w:tc>
          <w:tcPr>
            <w:tcW w:w="709" w:type="dxa"/>
            <w:vAlign w:val="center"/>
          </w:tcPr>
          <w:p w14:paraId="2106EC2B" w14:textId="77777777" w:rsidR="00EF3B85" w:rsidRPr="005A2D98" w:rsidRDefault="70708898"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2022</w:t>
            </w:r>
          </w:p>
        </w:tc>
        <w:tc>
          <w:tcPr>
            <w:tcW w:w="709" w:type="dxa"/>
            <w:vAlign w:val="center"/>
          </w:tcPr>
          <w:p w14:paraId="219EFFE5" w14:textId="77777777" w:rsidR="00EF3B85" w:rsidRPr="005A2D98" w:rsidRDefault="70708898" w:rsidP="00940337">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2023</w:t>
            </w:r>
          </w:p>
        </w:tc>
        <w:tc>
          <w:tcPr>
            <w:tcW w:w="850" w:type="dxa"/>
            <w:vAlign w:val="center"/>
          </w:tcPr>
          <w:p w14:paraId="6BCBB899" w14:textId="77777777" w:rsidR="00EF3B85" w:rsidRPr="005A2D98" w:rsidRDefault="70708898"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2024</w:t>
            </w:r>
          </w:p>
        </w:tc>
      </w:tr>
      <w:tr w:rsidR="00EF3B85" w:rsidRPr="005A2D98" w14:paraId="28B5C59D" w14:textId="77777777" w:rsidTr="008921A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843" w:type="dxa"/>
          </w:tcPr>
          <w:p w14:paraId="1D42EC6E" w14:textId="77777777" w:rsidR="00EF3B85" w:rsidRPr="00940337" w:rsidRDefault="70708898" w:rsidP="469479B5">
            <w:pPr>
              <w:rPr>
                <w:rFonts w:eastAsia="Times New Roman"/>
                <w:color w:val="000000" w:themeColor="text1"/>
                <w:sz w:val="20"/>
                <w:szCs w:val="20"/>
              </w:rPr>
            </w:pPr>
            <w:r w:rsidRPr="00940337">
              <w:rPr>
                <w:rFonts w:eastAsia="Times New Roman"/>
                <w:color w:val="000000" w:themeColor="text1"/>
                <w:sz w:val="20"/>
                <w:szCs w:val="20"/>
              </w:rPr>
              <w:t>Maksas pakalpojumu atlikums</w:t>
            </w:r>
          </w:p>
        </w:tc>
        <w:tc>
          <w:tcPr>
            <w:tcW w:w="709" w:type="dxa"/>
            <w:vAlign w:val="center"/>
          </w:tcPr>
          <w:p w14:paraId="2B74E7C5" w14:textId="77777777" w:rsidR="00EF3B85" w:rsidRPr="00940337" w:rsidRDefault="70708898"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33,6</w:t>
            </w:r>
          </w:p>
        </w:tc>
        <w:tc>
          <w:tcPr>
            <w:tcW w:w="709" w:type="dxa"/>
            <w:vAlign w:val="center"/>
          </w:tcPr>
          <w:p w14:paraId="3EEC2B33" w14:textId="77777777" w:rsidR="00EF3B85" w:rsidRPr="00940337" w:rsidRDefault="70708898"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36,8</w:t>
            </w:r>
          </w:p>
        </w:tc>
        <w:tc>
          <w:tcPr>
            <w:tcW w:w="708" w:type="dxa"/>
            <w:vAlign w:val="center"/>
          </w:tcPr>
          <w:p w14:paraId="05420F52" w14:textId="77777777" w:rsidR="00EF3B85" w:rsidRPr="00940337" w:rsidRDefault="70708898"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42,6</w:t>
            </w:r>
          </w:p>
        </w:tc>
        <w:tc>
          <w:tcPr>
            <w:tcW w:w="709" w:type="dxa"/>
            <w:vAlign w:val="center"/>
          </w:tcPr>
          <w:p w14:paraId="52527908" w14:textId="77777777" w:rsidR="00EF3B85" w:rsidRPr="00940337" w:rsidRDefault="70708898"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42,2</w:t>
            </w:r>
          </w:p>
        </w:tc>
        <w:tc>
          <w:tcPr>
            <w:tcW w:w="709" w:type="dxa"/>
            <w:vAlign w:val="center"/>
          </w:tcPr>
          <w:p w14:paraId="40FA033E" w14:textId="77777777" w:rsidR="00EF3B85" w:rsidRPr="00940337" w:rsidRDefault="70708898"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40,6</w:t>
            </w:r>
          </w:p>
        </w:tc>
        <w:tc>
          <w:tcPr>
            <w:tcW w:w="709" w:type="dxa"/>
            <w:vAlign w:val="center"/>
          </w:tcPr>
          <w:p w14:paraId="525B4B79" w14:textId="77777777" w:rsidR="00EF3B85" w:rsidRPr="00940337" w:rsidRDefault="70708898"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47,0</w:t>
            </w:r>
          </w:p>
        </w:tc>
        <w:tc>
          <w:tcPr>
            <w:tcW w:w="708" w:type="dxa"/>
            <w:vAlign w:val="center"/>
          </w:tcPr>
          <w:p w14:paraId="136B34A8" w14:textId="77777777" w:rsidR="00EF3B85" w:rsidRPr="00940337" w:rsidRDefault="70708898"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57,7</w:t>
            </w:r>
          </w:p>
        </w:tc>
        <w:tc>
          <w:tcPr>
            <w:tcW w:w="709" w:type="dxa"/>
            <w:vAlign w:val="center"/>
          </w:tcPr>
          <w:p w14:paraId="12CFC064" w14:textId="77777777" w:rsidR="00EF3B85" w:rsidRPr="00940337" w:rsidRDefault="70708898"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65,7</w:t>
            </w:r>
          </w:p>
        </w:tc>
        <w:tc>
          <w:tcPr>
            <w:tcW w:w="709" w:type="dxa"/>
            <w:vAlign w:val="center"/>
          </w:tcPr>
          <w:p w14:paraId="47146803" w14:textId="77777777" w:rsidR="00EF3B85" w:rsidRPr="00940337" w:rsidRDefault="70708898"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78,7</w:t>
            </w:r>
          </w:p>
        </w:tc>
        <w:tc>
          <w:tcPr>
            <w:tcW w:w="709" w:type="dxa"/>
            <w:vAlign w:val="center"/>
          </w:tcPr>
          <w:p w14:paraId="74E710F4" w14:textId="77777777" w:rsidR="00EF3B85" w:rsidRPr="00940337" w:rsidRDefault="70708898"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94,9</w:t>
            </w:r>
          </w:p>
        </w:tc>
        <w:tc>
          <w:tcPr>
            <w:tcW w:w="850" w:type="dxa"/>
            <w:vAlign w:val="center"/>
          </w:tcPr>
          <w:p w14:paraId="5F8266FC" w14:textId="77777777" w:rsidR="00EF3B85" w:rsidRPr="00940337" w:rsidRDefault="70708898"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108,9</w:t>
            </w:r>
          </w:p>
        </w:tc>
      </w:tr>
      <w:tr w:rsidR="00EF3B85" w:rsidRPr="005A2D98" w14:paraId="6A72BF57" w14:textId="77777777" w:rsidTr="008921AF">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606AD95F" w14:textId="77777777" w:rsidR="00EF3B85" w:rsidRPr="00940337" w:rsidRDefault="70708898" w:rsidP="469479B5">
            <w:pPr>
              <w:rPr>
                <w:rFonts w:eastAsia="Times New Roman"/>
                <w:color w:val="000000" w:themeColor="text1"/>
                <w:sz w:val="20"/>
                <w:szCs w:val="20"/>
              </w:rPr>
            </w:pPr>
            <w:r w:rsidRPr="00940337">
              <w:rPr>
                <w:rFonts w:eastAsia="Times New Roman"/>
                <w:color w:val="000000" w:themeColor="text1"/>
                <w:sz w:val="20"/>
                <w:szCs w:val="20"/>
              </w:rPr>
              <w:t>Izmaiņas maksas pakalpojumu atlikumos</w:t>
            </w:r>
          </w:p>
        </w:tc>
        <w:tc>
          <w:tcPr>
            <w:tcW w:w="709" w:type="dxa"/>
            <w:vAlign w:val="center"/>
          </w:tcPr>
          <w:p w14:paraId="203E6E61" w14:textId="77777777" w:rsidR="469479B5" w:rsidRDefault="469479B5"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3,1</w:t>
            </w:r>
          </w:p>
        </w:tc>
        <w:tc>
          <w:tcPr>
            <w:tcW w:w="709" w:type="dxa"/>
            <w:vAlign w:val="center"/>
          </w:tcPr>
          <w:p w14:paraId="68E65264" w14:textId="77777777" w:rsidR="469479B5" w:rsidRDefault="469479B5"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5,8</w:t>
            </w:r>
          </w:p>
        </w:tc>
        <w:tc>
          <w:tcPr>
            <w:tcW w:w="708" w:type="dxa"/>
            <w:vAlign w:val="center"/>
          </w:tcPr>
          <w:p w14:paraId="4AAA41A3" w14:textId="77777777" w:rsidR="469479B5" w:rsidRDefault="469479B5"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-0,3</w:t>
            </w:r>
          </w:p>
        </w:tc>
        <w:tc>
          <w:tcPr>
            <w:tcW w:w="709" w:type="dxa"/>
            <w:vAlign w:val="center"/>
          </w:tcPr>
          <w:p w14:paraId="28A4A8AE" w14:textId="77777777" w:rsidR="469479B5" w:rsidRDefault="469479B5"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-1,6</w:t>
            </w:r>
          </w:p>
        </w:tc>
        <w:tc>
          <w:tcPr>
            <w:tcW w:w="709" w:type="dxa"/>
            <w:vAlign w:val="center"/>
          </w:tcPr>
          <w:p w14:paraId="5932078B" w14:textId="77777777" w:rsidR="469479B5" w:rsidRDefault="469479B5"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6,4</w:t>
            </w:r>
          </w:p>
        </w:tc>
        <w:tc>
          <w:tcPr>
            <w:tcW w:w="709" w:type="dxa"/>
            <w:vAlign w:val="center"/>
          </w:tcPr>
          <w:p w14:paraId="6CFDD764" w14:textId="77777777" w:rsidR="469479B5" w:rsidRDefault="469479B5"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10,7</w:t>
            </w:r>
          </w:p>
        </w:tc>
        <w:tc>
          <w:tcPr>
            <w:tcW w:w="708" w:type="dxa"/>
            <w:vAlign w:val="center"/>
          </w:tcPr>
          <w:p w14:paraId="4D58FF79" w14:textId="77777777" w:rsidR="469479B5" w:rsidRDefault="469479B5"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8,0</w:t>
            </w:r>
          </w:p>
        </w:tc>
        <w:tc>
          <w:tcPr>
            <w:tcW w:w="709" w:type="dxa"/>
            <w:vAlign w:val="center"/>
          </w:tcPr>
          <w:p w14:paraId="30C73DC7" w14:textId="77777777" w:rsidR="469479B5" w:rsidRDefault="469479B5"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13,0</w:t>
            </w:r>
          </w:p>
        </w:tc>
        <w:tc>
          <w:tcPr>
            <w:tcW w:w="709" w:type="dxa"/>
            <w:vAlign w:val="center"/>
          </w:tcPr>
          <w:p w14:paraId="0118CBCE" w14:textId="77777777" w:rsidR="469479B5" w:rsidRDefault="469479B5"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16,3</w:t>
            </w:r>
          </w:p>
        </w:tc>
        <w:tc>
          <w:tcPr>
            <w:tcW w:w="709" w:type="dxa"/>
            <w:vAlign w:val="center"/>
          </w:tcPr>
          <w:p w14:paraId="1E0F24A6" w14:textId="77777777" w:rsidR="469479B5" w:rsidRDefault="469479B5"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469479B5">
              <w:rPr>
                <w:rFonts w:eastAsia="Times New Roman"/>
                <w:color w:val="000000" w:themeColor="text1"/>
                <w:sz w:val="22"/>
                <w:szCs w:val="22"/>
              </w:rPr>
              <w:t>14,0</w:t>
            </w:r>
          </w:p>
        </w:tc>
        <w:tc>
          <w:tcPr>
            <w:tcW w:w="850" w:type="dxa"/>
            <w:vAlign w:val="center"/>
          </w:tcPr>
          <w:p w14:paraId="7A50023C" w14:textId="112C71EC" w:rsidR="00EF3B85" w:rsidRPr="00940337" w:rsidRDefault="00EF3B85"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p>
        </w:tc>
      </w:tr>
    </w:tbl>
    <w:p w14:paraId="77557011" w14:textId="77777777" w:rsidR="006D6A17" w:rsidRPr="00883EE7" w:rsidRDefault="006D6A17" w:rsidP="00BE416D">
      <w:pPr>
        <w:spacing w:after="0" w:line="240" w:lineRule="auto"/>
        <w:jc w:val="both"/>
        <w:rPr>
          <w:rFonts w:ascii="Times New Roman" w:eastAsia="Calibri" w:hAnsi="Times New Roman" w:cs="Times New Roman"/>
          <w:kern w:val="2"/>
          <w:highlight w:val="yellow"/>
          <w14:ligatures w14:val="standardContextual"/>
        </w:rPr>
      </w:pPr>
    </w:p>
    <w:p w14:paraId="2D4DFEB2" w14:textId="5F19E47E" w:rsidR="00A2225B" w:rsidRPr="005552F3" w:rsidRDefault="7562C1E9" w:rsidP="00A2225B">
      <w:pPr>
        <w:spacing w:after="0" w:line="240" w:lineRule="auto"/>
        <w:ind w:firstLine="720"/>
        <w:jc w:val="both"/>
        <w:rPr>
          <w:rFonts w:ascii="Times New Roman" w:eastAsia="Calibri" w:hAnsi="Times New Roman" w:cs="Times New Roman"/>
          <w:kern w:val="2"/>
          <w:sz w:val="24"/>
          <w:szCs w:val="24"/>
          <w14:ligatures w14:val="standardContextual"/>
        </w:rPr>
      </w:pPr>
      <w:r w:rsidRPr="005552F3">
        <w:rPr>
          <w:rFonts w:ascii="Times New Roman" w:eastAsia="Calibri" w:hAnsi="Times New Roman" w:cs="Times New Roman"/>
          <w:kern w:val="2"/>
          <w:sz w:val="24"/>
          <w:szCs w:val="24"/>
          <w14:ligatures w14:val="standardContextual"/>
        </w:rPr>
        <w:t>Budžeta iestāžu maksas pakalpojumu atlikums</w:t>
      </w:r>
      <w:r w:rsidR="3F3674FB" w:rsidRPr="005552F3">
        <w:rPr>
          <w:rFonts w:ascii="Times New Roman" w:eastAsia="Calibri" w:hAnsi="Times New Roman" w:cs="Times New Roman"/>
          <w:kern w:val="2"/>
          <w:sz w:val="24"/>
          <w:szCs w:val="24"/>
          <w14:ligatures w14:val="standardContextual"/>
        </w:rPr>
        <w:t>,</w:t>
      </w:r>
      <w:r w:rsidRPr="005552F3">
        <w:rPr>
          <w:rFonts w:ascii="Times New Roman" w:eastAsia="Calibri" w:hAnsi="Times New Roman" w:cs="Times New Roman"/>
          <w:kern w:val="2"/>
          <w:sz w:val="24"/>
          <w:szCs w:val="24"/>
          <w14:ligatures w14:val="standardContextual"/>
        </w:rPr>
        <w:t xml:space="preserve"> kā arī tā izmaiņas ir attēlotas tabulā Nr.2.7.1. Budžeta iestāžu maksas pakalpojumu atlikuma dinamika, norāda uz to, ka arī, ja kārtējā gadā tiek palielināta apropriācija, tomēr tā nav lielāka kā kārtējā gada laikā saņemtie ieņēmumi par sniegtajiem maksas pakalpojumiem, kas netiek izlietoti kārtējā gadā, tādējādi uzlabojot vispārējās valdības budžeta bilanci.</w:t>
      </w:r>
      <w:r>
        <w:rPr>
          <w:rFonts w:ascii="Times New Roman" w:eastAsia="Calibri" w:hAnsi="Times New Roman" w:cs="Times New Roman"/>
          <w:kern w:val="2"/>
          <w:sz w:val="24"/>
          <w:szCs w:val="24"/>
          <w14:ligatures w14:val="standardContextual"/>
        </w:rPr>
        <w:t xml:space="preserve"> Ņemot vērā, ka maksas pakalpojumu un citu pašu ieņēmumu atlikums nav radījis būtisku negatīvu ietekmi uz vispārējās valdības budžeta bilanci, </w:t>
      </w:r>
      <w:r w:rsidRPr="005552F3">
        <w:rPr>
          <w:rFonts w:ascii="Times New Roman" w:eastAsia="Calibri" w:hAnsi="Times New Roman" w:cs="Times New Roman"/>
          <w:b/>
          <w:bCs/>
          <w:kern w:val="2"/>
          <w:sz w:val="24"/>
          <w:szCs w:val="24"/>
          <w14:ligatures w14:val="standardContextual"/>
        </w:rPr>
        <w:t>fiskālā nodrošinājuma rezerve netiek veidota</w:t>
      </w:r>
      <w:r>
        <w:rPr>
          <w:rFonts w:ascii="Times New Roman" w:eastAsia="Calibri" w:hAnsi="Times New Roman" w:cs="Times New Roman"/>
          <w:kern w:val="2"/>
          <w:sz w:val="24"/>
          <w:szCs w:val="24"/>
          <w14:ligatures w14:val="standardContextual"/>
        </w:rPr>
        <w:t>.</w:t>
      </w:r>
    </w:p>
    <w:p w14:paraId="7ECEE648" w14:textId="77777777" w:rsidR="00A2225B" w:rsidRPr="005552F3" w:rsidRDefault="00A2225B" w:rsidP="008921AF">
      <w:pPr>
        <w:pStyle w:val="Heading3"/>
        <w:numPr>
          <w:ilvl w:val="2"/>
          <w:numId w:val="4"/>
        </w:numPr>
        <w:tabs>
          <w:tab w:val="left" w:pos="567"/>
        </w:tabs>
        <w:spacing w:after="120"/>
        <w:ind w:left="709" w:hanging="709"/>
        <w:jc w:val="center"/>
        <w:rPr>
          <w:rFonts w:ascii="Times New Roman" w:hAnsi="Times New Roman" w:cs="Times New Roman"/>
          <w:sz w:val="24"/>
          <w:szCs w:val="24"/>
        </w:rPr>
      </w:pPr>
      <w:bookmarkStart w:id="76" w:name="_Toc173180805"/>
      <w:bookmarkStart w:id="77" w:name="_Toc173768713"/>
      <w:r>
        <w:rPr>
          <w:rFonts w:ascii="Times New Roman" w:hAnsi="Times New Roman" w:cs="Times New Roman"/>
          <w:sz w:val="24"/>
          <w:szCs w:val="24"/>
        </w:rPr>
        <w:t>Apropriācijas rezerve</w:t>
      </w:r>
      <w:bookmarkEnd w:id="76"/>
      <w:bookmarkEnd w:id="77"/>
    </w:p>
    <w:p w14:paraId="36841FB7" w14:textId="4E4DE9BE" w:rsidR="00A2225B" w:rsidRPr="005552F3" w:rsidRDefault="7562C1E9" w:rsidP="469479B5">
      <w:pPr>
        <w:spacing w:after="0" w:line="240" w:lineRule="auto"/>
        <w:ind w:firstLine="720"/>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P</w:t>
      </w:r>
      <w:r w:rsidRPr="005552F3">
        <w:rPr>
          <w:rFonts w:ascii="Times New Roman" w:eastAsia="Calibri" w:hAnsi="Times New Roman" w:cs="Times New Roman"/>
          <w:kern w:val="2"/>
          <w:sz w:val="24"/>
          <w:szCs w:val="24"/>
          <w14:ligatures w14:val="standardContextual"/>
        </w:rPr>
        <w:t>ar fiskālā riska avotu ir uzskatāma programmas “Apropriācijas rezerve” palielināšana. Programmu “Apropriācijas rezerve” plāno atsevišķi no ministriju vai citu centrālo iestāžu budžetiem. Šajā budžeta programmā plāno līdzekļus projektu uzturēšanas apropriācijas rezervei un neizlietoto asignējumu rezervei, ko ministrijas un centrālās iestādes pieprasa un izmanto MK noteiktajā kārtībā. Gadījumā, ja budžeta programmā “Apropriācijas rezerve” pietrūkst līdzekļu ministriju vai citu centrālo iestāžu pieprasījumu nodrošināšanai, tad finanšu ministram atbilstoši LBFV 9.</w:t>
      </w:r>
      <w:r w:rsidRPr="005552F3">
        <w:rPr>
          <w:rFonts w:ascii="Times New Roman" w:eastAsia="Calibri" w:hAnsi="Times New Roman" w:cs="Times New Roman"/>
          <w:kern w:val="2"/>
          <w:sz w:val="24"/>
          <w:szCs w:val="24"/>
          <w:vertAlign w:val="superscript"/>
          <w14:ligatures w14:val="standardContextual"/>
        </w:rPr>
        <w:t>1</w:t>
      </w:r>
      <w:r w:rsidRPr="005552F3">
        <w:rPr>
          <w:rFonts w:ascii="Times New Roman" w:eastAsia="Calibri" w:hAnsi="Times New Roman" w:cs="Times New Roman"/>
          <w:kern w:val="2"/>
          <w:sz w:val="24"/>
          <w:szCs w:val="24"/>
          <w14:ligatures w14:val="standardContextual"/>
        </w:rPr>
        <w:t xml:space="preserve"> panta 6.</w:t>
      </w:r>
      <w:r w:rsidR="33273AB8"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 xml:space="preserve">daļai ir tiesības budžeta programmu “Apropriācijas rezerve” palielināt, kas tiešā veidā negatīvi ietekmē vispārējās valdības budžeta bilanci. Grozījumi </w:t>
      </w:r>
      <w:r>
        <w:rPr>
          <w:rFonts w:ascii="Times New Roman" w:eastAsia="Calibri" w:hAnsi="Times New Roman" w:cs="Times New Roman"/>
          <w:kern w:val="2"/>
          <w:sz w:val="24"/>
          <w:szCs w:val="24"/>
          <w14:ligatures w14:val="standardContextual"/>
        </w:rPr>
        <w:t>LBVF</w:t>
      </w:r>
      <w:r w:rsidRPr="005552F3">
        <w:rPr>
          <w:rFonts w:ascii="Times New Roman" w:eastAsia="Calibri" w:hAnsi="Times New Roman" w:cs="Times New Roman"/>
          <w:kern w:val="2"/>
          <w:sz w:val="24"/>
          <w:szCs w:val="24"/>
          <w14:ligatures w14:val="standardContextual"/>
        </w:rPr>
        <w:t>, kuri pieļauj programmas “Apropriācijas rezerve” palielināšanu, tika apstiprināti 2020.</w:t>
      </w:r>
      <w:r w:rsidR="31736DA8"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gada 23.</w:t>
      </w:r>
      <w:r w:rsidR="062EFD88"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novembrī un stājās spēkā ar 2021.</w:t>
      </w:r>
      <w:r w:rsidR="29A53D68"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gada 1.</w:t>
      </w:r>
      <w:r w:rsidR="0E2D145D"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 xml:space="preserve">janvāri. Šo grozījumu mērķis ir nodrošināt efektīvu un elastīgu budžeta līdzekļu izmantošanu saimnieciskā gada beigās un paplašinātu elastības iespējas ministrijām un citām centrālajām iestādēm sasniegt augstākus rezultātus ar piešķirtajiem budžeta līdzekļiem. </w:t>
      </w:r>
    </w:p>
    <w:p w14:paraId="05C17505" w14:textId="24B4C42D" w:rsidR="00A2225B" w:rsidRPr="005552F3" w:rsidRDefault="7562C1E9" w:rsidP="469479B5">
      <w:pPr>
        <w:spacing w:after="0" w:line="240" w:lineRule="auto"/>
        <w:ind w:firstLine="720"/>
        <w:jc w:val="both"/>
        <w:rPr>
          <w:rFonts w:ascii="Times New Roman" w:eastAsia="Calibri" w:hAnsi="Times New Roman" w:cs="Times New Roman"/>
          <w:kern w:val="2"/>
          <w:sz w:val="24"/>
          <w:szCs w:val="24"/>
          <w14:ligatures w14:val="standardContextual"/>
        </w:rPr>
      </w:pPr>
      <w:r w:rsidRPr="005552F3">
        <w:rPr>
          <w:rFonts w:ascii="Times New Roman" w:eastAsia="Calibri" w:hAnsi="Times New Roman" w:cs="Times New Roman"/>
          <w:kern w:val="2"/>
          <w:sz w:val="24"/>
          <w:szCs w:val="24"/>
          <w14:ligatures w14:val="standardContextual"/>
        </w:rPr>
        <w:t>Lai novērtētu fiskālo risku ir apkopota informācija tabulā Nr.2.7.2, kurā atspoguļoti dati par kārtējā gada budžeta likuma programmu “Apropriācijas rezerve” ieplānoto finansējumu, budžeta programmas “Apropriācijas rezerve” palielinājumu, kā arī iepriekšējā gada neizlietotie asignējumi, kurus daļēji ministrijas vai centrālās iestādes var pieprasīt kārtējā gadā MK noteiktajā kārtībā. Tabulā Nr.2.7.2 ir atspoguļoti visi neizlietotie asignējumi, taču atbilstoši LBFV 9.</w:t>
      </w:r>
      <w:r w:rsidRPr="005552F3">
        <w:rPr>
          <w:rFonts w:ascii="Times New Roman" w:eastAsia="Calibri" w:hAnsi="Times New Roman" w:cs="Times New Roman"/>
          <w:kern w:val="2"/>
          <w:sz w:val="24"/>
          <w:szCs w:val="24"/>
          <w:vertAlign w:val="superscript"/>
          <w14:ligatures w14:val="standardContextual"/>
        </w:rPr>
        <w:t>1</w:t>
      </w:r>
      <w:r w:rsidRPr="005552F3">
        <w:rPr>
          <w:rFonts w:ascii="Times New Roman" w:eastAsia="Calibri" w:hAnsi="Times New Roman" w:cs="Times New Roman"/>
          <w:kern w:val="2"/>
          <w:sz w:val="24"/>
          <w:szCs w:val="24"/>
          <w14:ligatures w14:val="standardContextual"/>
        </w:rPr>
        <w:t xml:space="preserve"> panta 4.</w:t>
      </w:r>
      <w:r w:rsidR="74A8997C"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daļai ministrijas vai centrālās iestādes nepieprasa neizlietoto asignējumu daļu, kas radusies no vienreizējiem prioritārajiem pasākumiem piešķirtā finansējuma un iepriekšējā saimnieciskā gada terminēto vienreizējo pasākumu īstenošanas, kuru mērķis ir sasniegts jau iepriekšējā saimnieciskajā gadā.</w:t>
      </w:r>
    </w:p>
    <w:p w14:paraId="25C5C186" w14:textId="6E578FE8" w:rsidR="00A2225B" w:rsidRDefault="7562C1E9" w:rsidP="469479B5">
      <w:pPr>
        <w:ind w:firstLine="720"/>
        <w:jc w:val="both"/>
        <w:rPr>
          <w:rFonts w:ascii="Times New Roman" w:eastAsia="Calibri" w:hAnsi="Times New Roman" w:cs="Times New Roman"/>
          <w:kern w:val="2"/>
          <w:sz w:val="24"/>
          <w:szCs w:val="24"/>
          <w14:ligatures w14:val="standardContextual"/>
        </w:rPr>
      </w:pPr>
      <w:r w:rsidRPr="005552F3">
        <w:rPr>
          <w:rFonts w:ascii="Times New Roman" w:eastAsia="Calibri" w:hAnsi="Times New Roman" w:cs="Times New Roman"/>
          <w:kern w:val="2"/>
          <w:sz w:val="24"/>
          <w:szCs w:val="24"/>
          <w14:ligatures w14:val="standardContextual"/>
        </w:rPr>
        <w:t>Programma “Apropriācijas rezerve” tika palielināta 2021., 2022. un 2023.</w:t>
      </w:r>
      <w:r w:rsidR="7F3068FF" w:rsidRPr="469479B5">
        <w:rPr>
          <w:rFonts w:ascii="Times New Roman" w:hAnsi="Times New Roman" w:cs="Times New Roman"/>
          <w:b/>
          <w:bCs/>
          <w:sz w:val="24"/>
          <w:szCs w:val="24"/>
        </w:rPr>
        <w:t xml:space="preserve"> </w:t>
      </w:r>
      <w:r w:rsidRPr="005552F3">
        <w:rPr>
          <w:rFonts w:ascii="Times New Roman" w:eastAsia="Calibri" w:hAnsi="Times New Roman" w:cs="Times New Roman"/>
          <w:kern w:val="2"/>
          <w:sz w:val="24"/>
          <w:szCs w:val="24"/>
          <w14:ligatures w14:val="standardContextual"/>
        </w:rPr>
        <w:t xml:space="preserve">gadā, kas radīja negatīvu ietekmi uz vispārējās valdības budžeta bilanci, taču tajā pašā laikā ministriju un centrālo iestāžu neizlietotie asignējumi veidoja 638,8 milj. </w:t>
      </w:r>
      <w:proofErr w:type="spellStart"/>
      <w:r w:rsidRPr="469479B5">
        <w:rPr>
          <w:rFonts w:ascii="Times New Roman" w:eastAsia="Calibri" w:hAnsi="Times New Roman" w:cs="Times New Roman"/>
          <w:i/>
          <w:iCs/>
          <w:kern w:val="2"/>
          <w:sz w:val="24"/>
          <w:szCs w:val="24"/>
          <w14:ligatures w14:val="standardContextual"/>
        </w:rPr>
        <w:t>euro</w:t>
      </w:r>
      <w:proofErr w:type="spellEnd"/>
      <w:r w:rsidRPr="005552F3">
        <w:rPr>
          <w:rFonts w:ascii="Times New Roman" w:eastAsia="Calibri" w:hAnsi="Times New Roman" w:cs="Times New Roman"/>
          <w:kern w:val="2"/>
          <w:sz w:val="24"/>
          <w:szCs w:val="24"/>
          <w14:ligatures w14:val="standardContextual"/>
        </w:rPr>
        <w:t xml:space="preserve">, 258,1 milj. </w:t>
      </w:r>
      <w:proofErr w:type="spellStart"/>
      <w:r w:rsidRPr="469479B5">
        <w:rPr>
          <w:rFonts w:ascii="Times New Roman" w:eastAsia="Calibri" w:hAnsi="Times New Roman" w:cs="Times New Roman"/>
          <w:i/>
          <w:iCs/>
          <w:kern w:val="2"/>
          <w:sz w:val="24"/>
          <w:szCs w:val="24"/>
          <w14:ligatures w14:val="standardContextual"/>
        </w:rPr>
        <w:t>euro</w:t>
      </w:r>
      <w:proofErr w:type="spellEnd"/>
      <w:r w:rsidRPr="469479B5">
        <w:rPr>
          <w:rFonts w:ascii="Times New Roman" w:eastAsia="Calibri" w:hAnsi="Times New Roman" w:cs="Times New Roman"/>
          <w:i/>
          <w:iCs/>
          <w:kern w:val="2"/>
          <w:sz w:val="24"/>
          <w:szCs w:val="24"/>
          <w14:ligatures w14:val="standardContextual"/>
        </w:rPr>
        <w:t xml:space="preserve"> </w:t>
      </w:r>
      <w:r w:rsidRPr="005552F3">
        <w:rPr>
          <w:rFonts w:ascii="Times New Roman" w:eastAsia="Calibri" w:hAnsi="Times New Roman" w:cs="Times New Roman"/>
          <w:kern w:val="2"/>
          <w:sz w:val="24"/>
          <w:szCs w:val="24"/>
          <w14:ligatures w14:val="standardContextual"/>
        </w:rPr>
        <w:t xml:space="preserve">un 266,6 milj. </w:t>
      </w:r>
      <w:proofErr w:type="spellStart"/>
      <w:r w:rsidRPr="469479B5">
        <w:rPr>
          <w:rFonts w:ascii="Times New Roman" w:eastAsia="Calibri" w:hAnsi="Times New Roman" w:cs="Times New Roman"/>
          <w:i/>
          <w:iCs/>
          <w:kern w:val="2"/>
          <w:sz w:val="24"/>
          <w:szCs w:val="24"/>
          <w14:ligatures w14:val="standardContextual"/>
        </w:rPr>
        <w:t>euro</w:t>
      </w:r>
      <w:proofErr w:type="spellEnd"/>
      <w:r w:rsidRPr="005552F3">
        <w:rPr>
          <w:rFonts w:ascii="Times New Roman" w:eastAsia="Calibri" w:hAnsi="Times New Roman" w:cs="Times New Roman"/>
          <w:kern w:val="2"/>
          <w:sz w:val="24"/>
          <w:szCs w:val="24"/>
          <w14:ligatures w14:val="standardContextual"/>
        </w:rPr>
        <w:t xml:space="preserve">. Jāatzīmē, ka augstāki neizlietoto asignējumu līmeņi ir novērojami pēdējos gados, kad valdība sniedza atbalstu </w:t>
      </w:r>
      <w:r>
        <w:rPr>
          <w:rFonts w:ascii="Times New Roman" w:eastAsia="Calibri" w:hAnsi="Times New Roman" w:cs="Times New Roman"/>
          <w:kern w:val="2"/>
          <w:sz w:val="24"/>
          <w:szCs w:val="24"/>
          <w14:ligatures w14:val="standardContextual"/>
        </w:rPr>
        <w:t>mājsaimniecībām un uzņēmumiem</w:t>
      </w:r>
      <w:r w:rsidRPr="005552F3">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xml:space="preserve">gan </w:t>
      </w:r>
      <w:r w:rsidRPr="005552F3">
        <w:rPr>
          <w:rFonts w:ascii="Times New Roman" w:eastAsia="Calibri" w:hAnsi="Times New Roman" w:cs="Times New Roman"/>
          <w:kern w:val="2"/>
          <w:sz w:val="24"/>
          <w:szCs w:val="24"/>
          <w14:ligatures w14:val="standardContextual"/>
        </w:rPr>
        <w:t>Covid</w:t>
      </w:r>
      <w:r w:rsidR="00597FA9" w:rsidRPr="469479B5">
        <w:rPr>
          <w:rFonts w:ascii="Times New Roman" w:hAnsi="Times New Roman" w:cs="Times New Roman"/>
          <w:color w:val="000000" w:themeColor="text1"/>
          <w:sz w:val="24"/>
          <w:szCs w:val="24"/>
        </w:rPr>
        <w:t>–</w:t>
      </w:r>
      <w:r w:rsidRPr="005552F3">
        <w:rPr>
          <w:rFonts w:ascii="Times New Roman" w:eastAsia="Calibri" w:hAnsi="Times New Roman" w:cs="Times New Roman"/>
          <w:kern w:val="2"/>
          <w:sz w:val="24"/>
          <w:szCs w:val="24"/>
          <w14:ligatures w14:val="standardContextual"/>
        </w:rPr>
        <w:t xml:space="preserve">19 pandēmijas un tās seku pārvarēšanai, </w:t>
      </w:r>
      <w:r>
        <w:rPr>
          <w:rFonts w:ascii="Times New Roman" w:eastAsia="Calibri" w:hAnsi="Times New Roman" w:cs="Times New Roman"/>
          <w:kern w:val="2"/>
          <w:sz w:val="24"/>
          <w:szCs w:val="24"/>
          <w14:ligatures w14:val="standardContextual"/>
        </w:rPr>
        <w:t xml:space="preserve">gan </w:t>
      </w:r>
      <w:r w:rsidRPr="005552F3">
        <w:rPr>
          <w:rFonts w:ascii="Times New Roman" w:eastAsia="Calibri" w:hAnsi="Times New Roman" w:cs="Times New Roman"/>
          <w:kern w:val="2"/>
          <w:sz w:val="24"/>
          <w:szCs w:val="24"/>
          <w14:ligatures w14:val="standardContextual"/>
        </w:rPr>
        <w:t>lai ierobežotu ārkārtējo energoresursu cenu pieaugumu, gan bēgļiem no Ukrainas</w:t>
      </w:r>
      <w:r>
        <w:rPr>
          <w:rFonts w:ascii="Times New Roman" w:eastAsia="Calibri" w:hAnsi="Times New Roman" w:cs="Times New Roman"/>
          <w:kern w:val="2"/>
          <w:sz w:val="24"/>
          <w:szCs w:val="24"/>
          <w14:ligatures w14:val="standardContextual"/>
        </w:rPr>
        <w:t>, kā arī tika stiprinātas valsts aizsardzības spējas.</w:t>
      </w:r>
      <w:r w:rsidRPr="005552F3">
        <w:rPr>
          <w:rFonts w:ascii="Times New Roman" w:eastAsia="Calibri" w:hAnsi="Times New Roman" w:cs="Times New Roman"/>
          <w:kern w:val="2"/>
          <w:sz w:val="24"/>
          <w:szCs w:val="24"/>
          <w14:ligatures w14:val="standardContextual"/>
        </w:rPr>
        <w:t xml:space="preserve"> Ņemot vērā, ka budžeta programmas “Apropriācijas rezerve” palielinājums ir zemāks kā ikgadējais ietaupījums neizlietoto asignējumu veidā, </w:t>
      </w:r>
      <w:r w:rsidRPr="005552F3">
        <w:rPr>
          <w:rFonts w:ascii="Times New Roman" w:eastAsia="Calibri" w:hAnsi="Times New Roman" w:cs="Times New Roman"/>
          <w:b/>
          <w:bCs/>
          <w:kern w:val="2"/>
          <w:sz w:val="24"/>
          <w:szCs w:val="24"/>
          <w14:ligatures w14:val="standardContextual"/>
        </w:rPr>
        <w:t>fiskālā nodrošinājuma rezerve netiek veidota</w:t>
      </w:r>
      <w:r>
        <w:rPr>
          <w:rFonts w:ascii="Times New Roman" w:eastAsia="Calibri" w:hAnsi="Times New Roman" w:cs="Times New Roman"/>
          <w:kern w:val="2"/>
          <w:sz w:val="24"/>
          <w:szCs w:val="24"/>
          <w14:ligatures w14:val="standardContextual"/>
        </w:rPr>
        <w:t>.</w:t>
      </w:r>
    </w:p>
    <w:p w14:paraId="584E53DC" w14:textId="44D3E95A" w:rsidR="469479B5" w:rsidRDefault="469479B5" w:rsidP="469479B5">
      <w:pPr>
        <w:jc w:val="right"/>
        <w:rPr>
          <w:rFonts w:ascii="Times New Roman" w:eastAsia="Calibri" w:hAnsi="Times New Roman" w:cs="Times New Roman"/>
          <w:b/>
          <w:bCs/>
          <w:sz w:val="24"/>
          <w:szCs w:val="24"/>
        </w:rPr>
      </w:pPr>
    </w:p>
    <w:p w14:paraId="53714181" w14:textId="77777777" w:rsidR="00751B60" w:rsidRDefault="00751B60" w:rsidP="469479B5">
      <w:pPr>
        <w:jc w:val="right"/>
        <w:rPr>
          <w:rFonts w:ascii="Times New Roman" w:eastAsia="Calibri" w:hAnsi="Times New Roman" w:cs="Times New Roman"/>
          <w:b/>
          <w:bCs/>
          <w:sz w:val="24"/>
          <w:szCs w:val="24"/>
        </w:rPr>
      </w:pPr>
    </w:p>
    <w:p w14:paraId="00D14D31" w14:textId="4F2CC1BD" w:rsidR="006D6A17" w:rsidRPr="00A2225B" w:rsidRDefault="006D6A17" w:rsidP="00A2225B">
      <w:pPr>
        <w:jc w:val="right"/>
        <w:rPr>
          <w:rFonts w:ascii="Times New Roman" w:eastAsia="Calibri" w:hAnsi="Times New Roman" w:cs="Times New Roman"/>
          <w:b/>
          <w:bCs/>
          <w:kern w:val="2"/>
          <w:sz w:val="24"/>
          <w:szCs w:val="24"/>
          <w14:ligatures w14:val="standardContextual"/>
        </w:rPr>
      </w:pPr>
      <w:r w:rsidRPr="00A2225B">
        <w:rPr>
          <w:rFonts w:ascii="Times New Roman" w:eastAsia="Calibri" w:hAnsi="Times New Roman" w:cs="Times New Roman"/>
          <w:b/>
          <w:bCs/>
          <w:kern w:val="2"/>
          <w:sz w:val="24"/>
          <w:szCs w:val="24"/>
          <w14:ligatures w14:val="standardContextual"/>
        </w:rPr>
        <w:lastRenderedPageBreak/>
        <w:t>Tabula Nr.</w:t>
      </w:r>
      <w:r w:rsidR="004A682A" w:rsidRPr="00A2225B">
        <w:rPr>
          <w:rFonts w:ascii="Times New Roman" w:eastAsia="Calibri" w:hAnsi="Times New Roman" w:cs="Times New Roman"/>
          <w:b/>
          <w:bCs/>
          <w:kern w:val="2"/>
          <w:sz w:val="24"/>
          <w:szCs w:val="24"/>
          <w14:ligatures w14:val="standardContextual"/>
        </w:rPr>
        <w:t>2.7.</w:t>
      </w:r>
      <w:r w:rsidRPr="00A2225B">
        <w:rPr>
          <w:rFonts w:ascii="Times New Roman" w:eastAsia="Calibri" w:hAnsi="Times New Roman" w:cs="Times New Roman"/>
          <w:b/>
          <w:bCs/>
          <w:kern w:val="2"/>
          <w:sz w:val="24"/>
          <w:szCs w:val="24"/>
          <w14:ligatures w14:val="standardContextual"/>
        </w:rPr>
        <w:t xml:space="preserve">2 </w:t>
      </w:r>
      <w:r w:rsidR="00A2225B" w:rsidRPr="00A2225B">
        <w:rPr>
          <w:rFonts w:ascii="Times New Roman" w:eastAsia="Calibri" w:hAnsi="Times New Roman" w:cs="Times New Roman"/>
          <w:b/>
          <w:bCs/>
          <w:kern w:val="2"/>
          <w:sz w:val="24"/>
          <w:szCs w:val="24"/>
          <w14:ligatures w14:val="standardContextual"/>
        </w:rPr>
        <w:t>P</w:t>
      </w:r>
      <w:r w:rsidRPr="00A2225B">
        <w:rPr>
          <w:rFonts w:ascii="Times New Roman" w:eastAsia="Calibri" w:hAnsi="Times New Roman" w:cs="Times New Roman"/>
          <w:b/>
          <w:bCs/>
          <w:kern w:val="2"/>
          <w:sz w:val="24"/>
          <w:szCs w:val="24"/>
          <w14:ligatures w14:val="standardContextual"/>
        </w:rPr>
        <w:t xml:space="preserve">rogramma “Apropriācijas rezerve” un neizlietotie asignējumi, milj. </w:t>
      </w:r>
      <w:proofErr w:type="spellStart"/>
      <w:r w:rsidRPr="00A2225B">
        <w:rPr>
          <w:rFonts w:ascii="Times New Roman" w:eastAsia="Calibri" w:hAnsi="Times New Roman" w:cs="Times New Roman"/>
          <w:b/>
          <w:bCs/>
          <w:i/>
          <w:iCs/>
          <w:kern w:val="2"/>
          <w:sz w:val="24"/>
          <w:szCs w:val="24"/>
          <w14:ligatures w14:val="standardContextual"/>
        </w:rPr>
        <w:t>euro</w:t>
      </w:r>
      <w:proofErr w:type="spellEnd"/>
    </w:p>
    <w:tbl>
      <w:tblPr>
        <w:tblStyle w:val="GridTable6Colorful-Accent13"/>
        <w:tblW w:w="0" w:type="auto"/>
        <w:jc w:val="center"/>
        <w:tblLayout w:type="fixed"/>
        <w:tblLook w:val="04A0" w:firstRow="1" w:lastRow="0" w:firstColumn="1" w:lastColumn="0" w:noHBand="0" w:noVBand="1"/>
      </w:tblPr>
      <w:tblGrid>
        <w:gridCol w:w="3681"/>
        <w:gridCol w:w="850"/>
        <w:gridCol w:w="851"/>
        <w:gridCol w:w="850"/>
        <w:gridCol w:w="851"/>
        <w:gridCol w:w="850"/>
        <w:gridCol w:w="867"/>
        <w:gridCol w:w="845"/>
      </w:tblGrid>
      <w:tr w:rsidR="00175C1E" w:rsidRPr="00175C1E" w14:paraId="75EE400D" w14:textId="162C096C" w:rsidTr="469479B5">
        <w:trPr>
          <w:cnfStyle w:val="100000000000" w:firstRow="1" w:lastRow="0" w:firstColumn="0" w:lastColumn="0" w:oddVBand="0" w:evenVBand="0" w:oddHBand="0"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3681" w:type="dxa"/>
          </w:tcPr>
          <w:p w14:paraId="64999DD9" w14:textId="77777777" w:rsidR="008B303B" w:rsidRPr="00175C1E" w:rsidRDefault="008B303B" w:rsidP="469479B5">
            <w:pPr>
              <w:tabs>
                <w:tab w:val="left" w:pos="1020"/>
              </w:tabs>
              <w:ind w:left="1020"/>
              <w:rPr>
                <w:rFonts w:eastAsia="Times New Roman"/>
                <w:color w:val="auto"/>
                <w:sz w:val="22"/>
                <w:szCs w:val="22"/>
              </w:rPr>
            </w:pPr>
          </w:p>
        </w:tc>
        <w:tc>
          <w:tcPr>
            <w:tcW w:w="850" w:type="dxa"/>
            <w:vAlign w:val="center"/>
          </w:tcPr>
          <w:p w14:paraId="7E43E8D0" w14:textId="77777777" w:rsidR="008B303B" w:rsidRPr="00175C1E" w:rsidRDefault="56FB03E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2017</w:t>
            </w:r>
          </w:p>
        </w:tc>
        <w:tc>
          <w:tcPr>
            <w:tcW w:w="851" w:type="dxa"/>
            <w:vAlign w:val="center"/>
          </w:tcPr>
          <w:p w14:paraId="0E477950" w14:textId="77777777" w:rsidR="008B303B" w:rsidRPr="00175C1E" w:rsidRDefault="56FB03E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2018</w:t>
            </w:r>
          </w:p>
        </w:tc>
        <w:tc>
          <w:tcPr>
            <w:tcW w:w="850" w:type="dxa"/>
            <w:vAlign w:val="center"/>
          </w:tcPr>
          <w:p w14:paraId="6705AE61" w14:textId="77777777" w:rsidR="008B303B" w:rsidRPr="00175C1E" w:rsidRDefault="56FB03E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2019</w:t>
            </w:r>
          </w:p>
        </w:tc>
        <w:tc>
          <w:tcPr>
            <w:tcW w:w="851" w:type="dxa"/>
            <w:vAlign w:val="center"/>
          </w:tcPr>
          <w:p w14:paraId="5FFFA18B" w14:textId="77777777" w:rsidR="008B303B" w:rsidRPr="00175C1E" w:rsidRDefault="56FB03E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2020</w:t>
            </w:r>
          </w:p>
        </w:tc>
        <w:tc>
          <w:tcPr>
            <w:tcW w:w="850" w:type="dxa"/>
            <w:vAlign w:val="center"/>
          </w:tcPr>
          <w:p w14:paraId="6CE53752" w14:textId="77777777" w:rsidR="008B303B" w:rsidRPr="00175C1E" w:rsidRDefault="56FB03E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2021</w:t>
            </w:r>
          </w:p>
        </w:tc>
        <w:tc>
          <w:tcPr>
            <w:tcW w:w="867" w:type="dxa"/>
            <w:vAlign w:val="center"/>
          </w:tcPr>
          <w:p w14:paraId="30883F39" w14:textId="77777777" w:rsidR="008B303B" w:rsidRPr="00175C1E" w:rsidRDefault="56FB03E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2022</w:t>
            </w:r>
          </w:p>
        </w:tc>
        <w:tc>
          <w:tcPr>
            <w:tcW w:w="845" w:type="dxa"/>
            <w:vAlign w:val="center"/>
          </w:tcPr>
          <w:p w14:paraId="3272423C" w14:textId="351C20C1" w:rsidR="008B303B" w:rsidRPr="00175C1E" w:rsidRDefault="56FB03E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2023</w:t>
            </w:r>
          </w:p>
        </w:tc>
      </w:tr>
      <w:tr w:rsidR="00175C1E" w:rsidRPr="00175C1E" w14:paraId="567B1524" w14:textId="6463D501" w:rsidTr="469479B5">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3681" w:type="dxa"/>
          </w:tcPr>
          <w:p w14:paraId="501C2477" w14:textId="77777777" w:rsidR="00A2225B" w:rsidRPr="00175C1E" w:rsidRDefault="7562C1E9" w:rsidP="003A5E5A">
            <w:pPr>
              <w:rPr>
                <w:rFonts w:eastAsia="Times New Roman"/>
                <w:color w:val="auto"/>
                <w:sz w:val="22"/>
                <w:szCs w:val="22"/>
              </w:rPr>
            </w:pPr>
            <w:r w:rsidRPr="00175C1E">
              <w:rPr>
                <w:rFonts w:eastAsia="Times New Roman"/>
                <w:color w:val="auto"/>
              </w:rPr>
              <w:t>Apropriācijas rezerve budžeta likumā</w:t>
            </w:r>
          </w:p>
        </w:tc>
        <w:tc>
          <w:tcPr>
            <w:tcW w:w="850" w:type="dxa"/>
            <w:vAlign w:val="center"/>
          </w:tcPr>
          <w:p w14:paraId="734D7F5F" w14:textId="77777777"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15,6</w:t>
            </w:r>
          </w:p>
        </w:tc>
        <w:tc>
          <w:tcPr>
            <w:tcW w:w="851" w:type="dxa"/>
            <w:vAlign w:val="center"/>
          </w:tcPr>
          <w:p w14:paraId="7F1C6435" w14:textId="77777777"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14,3</w:t>
            </w:r>
          </w:p>
        </w:tc>
        <w:tc>
          <w:tcPr>
            <w:tcW w:w="850" w:type="dxa"/>
            <w:vAlign w:val="center"/>
          </w:tcPr>
          <w:p w14:paraId="7F3D3977" w14:textId="77777777"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10,0</w:t>
            </w:r>
          </w:p>
        </w:tc>
        <w:tc>
          <w:tcPr>
            <w:tcW w:w="851" w:type="dxa"/>
            <w:vAlign w:val="center"/>
          </w:tcPr>
          <w:p w14:paraId="6AD27FF1" w14:textId="77777777"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14,3</w:t>
            </w:r>
          </w:p>
        </w:tc>
        <w:tc>
          <w:tcPr>
            <w:tcW w:w="850" w:type="dxa"/>
            <w:vAlign w:val="center"/>
          </w:tcPr>
          <w:p w14:paraId="2883282E" w14:textId="77777777"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14,0</w:t>
            </w:r>
          </w:p>
        </w:tc>
        <w:tc>
          <w:tcPr>
            <w:tcW w:w="867" w:type="dxa"/>
            <w:vAlign w:val="center"/>
          </w:tcPr>
          <w:p w14:paraId="4AA92847" w14:textId="77777777"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21,0</w:t>
            </w:r>
          </w:p>
        </w:tc>
        <w:tc>
          <w:tcPr>
            <w:tcW w:w="845" w:type="dxa"/>
            <w:vAlign w:val="center"/>
          </w:tcPr>
          <w:p w14:paraId="64EF8611" w14:textId="728D82F3"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12,8</w:t>
            </w:r>
          </w:p>
        </w:tc>
      </w:tr>
      <w:tr w:rsidR="00175C1E" w:rsidRPr="00175C1E" w14:paraId="7E200A70" w14:textId="53F719EF" w:rsidTr="469479B5">
        <w:trPr>
          <w:trHeight w:val="384"/>
          <w:jc w:val="center"/>
        </w:trPr>
        <w:tc>
          <w:tcPr>
            <w:cnfStyle w:val="001000000000" w:firstRow="0" w:lastRow="0" w:firstColumn="1" w:lastColumn="0" w:oddVBand="0" w:evenVBand="0" w:oddHBand="0" w:evenHBand="0" w:firstRowFirstColumn="0" w:firstRowLastColumn="0" w:lastRowFirstColumn="0" w:lastRowLastColumn="0"/>
            <w:tcW w:w="3681" w:type="dxa"/>
          </w:tcPr>
          <w:p w14:paraId="4AE6EEC1" w14:textId="77777777" w:rsidR="00A2225B" w:rsidRPr="00175C1E" w:rsidRDefault="7562C1E9" w:rsidP="003A5E5A">
            <w:pPr>
              <w:rPr>
                <w:rFonts w:eastAsia="Times New Roman"/>
                <w:color w:val="auto"/>
                <w:sz w:val="22"/>
                <w:szCs w:val="22"/>
              </w:rPr>
            </w:pPr>
            <w:r w:rsidRPr="00175C1E">
              <w:rPr>
                <w:rFonts w:eastAsia="Times New Roman"/>
                <w:color w:val="auto"/>
              </w:rPr>
              <w:t>Apropriācijas rezerves palielināšana</w:t>
            </w:r>
          </w:p>
        </w:tc>
        <w:tc>
          <w:tcPr>
            <w:tcW w:w="850" w:type="dxa"/>
            <w:vAlign w:val="center"/>
          </w:tcPr>
          <w:p w14:paraId="462F3D9D" w14:textId="77777777" w:rsidR="00A2225B" w:rsidRPr="00175C1E"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w:t>
            </w:r>
          </w:p>
        </w:tc>
        <w:tc>
          <w:tcPr>
            <w:tcW w:w="851" w:type="dxa"/>
            <w:vAlign w:val="center"/>
          </w:tcPr>
          <w:p w14:paraId="1D5B950A" w14:textId="77777777" w:rsidR="00A2225B" w:rsidRPr="00175C1E"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w:t>
            </w:r>
          </w:p>
        </w:tc>
        <w:tc>
          <w:tcPr>
            <w:tcW w:w="850" w:type="dxa"/>
            <w:vAlign w:val="center"/>
          </w:tcPr>
          <w:p w14:paraId="5D7174C7" w14:textId="77777777" w:rsidR="00A2225B" w:rsidRPr="00175C1E"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w:t>
            </w:r>
          </w:p>
        </w:tc>
        <w:tc>
          <w:tcPr>
            <w:tcW w:w="851" w:type="dxa"/>
            <w:vAlign w:val="center"/>
          </w:tcPr>
          <w:p w14:paraId="6499CF75" w14:textId="77777777" w:rsidR="00A2225B" w:rsidRPr="00175C1E"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w:t>
            </w:r>
          </w:p>
        </w:tc>
        <w:tc>
          <w:tcPr>
            <w:tcW w:w="850" w:type="dxa"/>
            <w:vAlign w:val="center"/>
          </w:tcPr>
          <w:p w14:paraId="7BB89B2F" w14:textId="77777777" w:rsidR="00A2225B" w:rsidRPr="00175C1E"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19,3</w:t>
            </w:r>
          </w:p>
        </w:tc>
        <w:tc>
          <w:tcPr>
            <w:tcW w:w="867" w:type="dxa"/>
            <w:vAlign w:val="center"/>
          </w:tcPr>
          <w:p w14:paraId="7426588D" w14:textId="77777777" w:rsidR="00A2225B" w:rsidRPr="00175C1E"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47,3</w:t>
            </w:r>
          </w:p>
        </w:tc>
        <w:tc>
          <w:tcPr>
            <w:tcW w:w="845" w:type="dxa"/>
            <w:vAlign w:val="center"/>
          </w:tcPr>
          <w:p w14:paraId="49AAC4E8" w14:textId="39E592CC" w:rsidR="00A2225B" w:rsidRPr="00175C1E"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2"/>
                <w:szCs w:val="22"/>
              </w:rPr>
            </w:pPr>
            <w:r w:rsidRPr="00175C1E">
              <w:rPr>
                <w:rFonts w:eastAsia="Times New Roman"/>
                <w:color w:val="auto"/>
              </w:rPr>
              <w:t>89,7</w:t>
            </w:r>
          </w:p>
        </w:tc>
      </w:tr>
      <w:tr w:rsidR="00175C1E" w:rsidRPr="00175C1E" w14:paraId="0E0CD48E" w14:textId="3750E561" w:rsidTr="469479B5">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3681" w:type="dxa"/>
          </w:tcPr>
          <w:p w14:paraId="2E3D5636" w14:textId="77777777" w:rsidR="00A2225B" w:rsidRPr="00175C1E" w:rsidRDefault="7562C1E9" w:rsidP="003A5E5A">
            <w:pPr>
              <w:rPr>
                <w:rFonts w:eastAsia="Times New Roman"/>
                <w:color w:val="auto"/>
                <w:sz w:val="22"/>
                <w:szCs w:val="22"/>
              </w:rPr>
            </w:pPr>
            <w:r w:rsidRPr="00175C1E">
              <w:rPr>
                <w:rFonts w:eastAsia="Times New Roman"/>
                <w:color w:val="auto"/>
              </w:rPr>
              <w:t>Neizlietotie asignējumi</w:t>
            </w:r>
          </w:p>
        </w:tc>
        <w:tc>
          <w:tcPr>
            <w:tcW w:w="850" w:type="dxa"/>
            <w:vAlign w:val="center"/>
          </w:tcPr>
          <w:p w14:paraId="22DE8434" w14:textId="77777777"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330,2</w:t>
            </w:r>
          </w:p>
        </w:tc>
        <w:tc>
          <w:tcPr>
            <w:tcW w:w="851" w:type="dxa"/>
            <w:vAlign w:val="center"/>
          </w:tcPr>
          <w:p w14:paraId="4D828792" w14:textId="77777777"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85,1</w:t>
            </w:r>
          </w:p>
        </w:tc>
        <w:tc>
          <w:tcPr>
            <w:tcW w:w="850" w:type="dxa"/>
            <w:vAlign w:val="center"/>
          </w:tcPr>
          <w:p w14:paraId="2397CD39" w14:textId="77777777"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52,3</w:t>
            </w:r>
          </w:p>
        </w:tc>
        <w:tc>
          <w:tcPr>
            <w:tcW w:w="851" w:type="dxa"/>
            <w:vAlign w:val="center"/>
          </w:tcPr>
          <w:p w14:paraId="11A8CDBD" w14:textId="77777777"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171,1</w:t>
            </w:r>
          </w:p>
        </w:tc>
        <w:tc>
          <w:tcPr>
            <w:tcW w:w="850" w:type="dxa"/>
            <w:vAlign w:val="center"/>
          </w:tcPr>
          <w:p w14:paraId="13E990D2" w14:textId="77777777"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638,8</w:t>
            </w:r>
          </w:p>
        </w:tc>
        <w:tc>
          <w:tcPr>
            <w:tcW w:w="867" w:type="dxa"/>
            <w:vAlign w:val="center"/>
          </w:tcPr>
          <w:p w14:paraId="026594DF" w14:textId="77777777"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258,1</w:t>
            </w:r>
          </w:p>
        </w:tc>
        <w:tc>
          <w:tcPr>
            <w:tcW w:w="845" w:type="dxa"/>
            <w:vAlign w:val="center"/>
          </w:tcPr>
          <w:p w14:paraId="357C7FB3" w14:textId="373D72F4" w:rsidR="00A2225B" w:rsidRPr="00175C1E"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2"/>
                <w:szCs w:val="22"/>
              </w:rPr>
            </w:pPr>
            <w:r w:rsidRPr="00175C1E">
              <w:rPr>
                <w:rFonts w:eastAsia="Times New Roman"/>
                <w:color w:val="auto"/>
              </w:rPr>
              <w:t>266,6</w:t>
            </w:r>
          </w:p>
        </w:tc>
      </w:tr>
    </w:tbl>
    <w:p w14:paraId="6289BA12" w14:textId="77777777" w:rsidR="006D6A17" w:rsidRPr="008921AF" w:rsidRDefault="006D6A17" w:rsidP="00CF0060">
      <w:pPr>
        <w:spacing w:after="0"/>
        <w:jc w:val="both"/>
        <w:rPr>
          <w:rFonts w:ascii="Times New Roman" w:eastAsia="Calibri" w:hAnsi="Times New Roman" w:cs="Times New Roman"/>
          <w:kern w:val="2"/>
          <w:sz w:val="16"/>
          <w:szCs w:val="16"/>
          <w:highlight w:val="yellow"/>
          <w14:ligatures w14:val="standardContextual"/>
        </w:rPr>
      </w:pPr>
    </w:p>
    <w:p w14:paraId="5810B273" w14:textId="77777777" w:rsidR="00A2225B" w:rsidRDefault="00A2225B" w:rsidP="00751B60">
      <w:pPr>
        <w:pStyle w:val="Heading3"/>
        <w:numPr>
          <w:ilvl w:val="2"/>
          <w:numId w:val="4"/>
        </w:numPr>
        <w:tabs>
          <w:tab w:val="left" w:pos="567"/>
        </w:tabs>
        <w:spacing w:before="120" w:after="160" w:line="240" w:lineRule="auto"/>
        <w:ind w:left="709" w:hanging="709"/>
        <w:jc w:val="center"/>
        <w:rPr>
          <w:rFonts w:ascii="Times New Roman" w:hAnsi="Times New Roman" w:cs="Times New Roman"/>
          <w:sz w:val="24"/>
          <w:szCs w:val="24"/>
        </w:rPr>
      </w:pPr>
      <w:bookmarkStart w:id="78" w:name="_Toc173180806"/>
      <w:bookmarkStart w:id="79" w:name="_Toc173768714"/>
      <w:bookmarkStart w:id="80" w:name="_Hlk168393505"/>
      <w:r>
        <w:rPr>
          <w:rFonts w:ascii="Times New Roman" w:hAnsi="Times New Roman" w:cs="Times New Roman"/>
          <w:sz w:val="24"/>
          <w:szCs w:val="24"/>
        </w:rPr>
        <w:t>Līdzekļi neparedzētiem gadījumiem</w:t>
      </w:r>
      <w:bookmarkEnd w:id="78"/>
      <w:bookmarkEnd w:id="79"/>
    </w:p>
    <w:p w14:paraId="321AA90E" w14:textId="77777777" w:rsidR="00A2225B" w:rsidRPr="00354AB7" w:rsidRDefault="7562C1E9" w:rsidP="469479B5">
      <w:pPr>
        <w:spacing w:after="100" w:afterAutospacing="1" w:line="240" w:lineRule="auto"/>
        <w:ind w:firstLine="720"/>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Fiskālais risks iestājās gadījumā, ja</w:t>
      </w:r>
      <w:r w:rsidRPr="00345E18">
        <w:rPr>
          <w:rFonts w:ascii="Times New Roman" w:eastAsia="Calibri" w:hAnsi="Times New Roman" w:cs="Times New Roman"/>
          <w:kern w:val="2"/>
          <w:sz w:val="24"/>
          <w:szCs w:val="24"/>
          <w14:ligatures w14:val="standardContextual"/>
        </w:rPr>
        <w:t xml:space="preserve"> valsts budžeta </w:t>
      </w:r>
      <w:r>
        <w:rPr>
          <w:rFonts w:ascii="Times New Roman" w:eastAsia="Calibri" w:hAnsi="Times New Roman" w:cs="Times New Roman"/>
          <w:kern w:val="2"/>
          <w:sz w:val="24"/>
          <w:szCs w:val="24"/>
          <w14:ligatures w14:val="standardContextual"/>
        </w:rPr>
        <w:t>programmā</w:t>
      </w:r>
      <w:r w:rsidRPr="00345E18">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Līdzekļi neparedzētiem gadījumiem</w:t>
      </w:r>
      <w:r w:rsidRPr="00345E18">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pieejamais finansējums ir nepietiekams un LBFV noteiktajā kārtībā tiek veikta apropriācijas palielināšana. Programmā “Līdzekļi neparedzētiem gadījumiem” tiek plānots finansējums neparedzētiem gadījumiem un valstiski īpaši nozīmīgiem pasākumiem. Atbilstoši LBVF 12. panta 3.</w:t>
      </w:r>
      <w:r w:rsidRPr="005552F3">
        <w:rPr>
          <w:rFonts w:ascii="Times New Roman" w:eastAsia="Calibri" w:hAnsi="Times New Roman" w:cs="Times New Roman"/>
          <w:kern w:val="2"/>
          <w:sz w:val="24"/>
          <w:szCs w:val="24"/>
          <w:vertAlign w:val="superscript"/>
          <w14:ligatures w14:val="standardContextual"/>
        </w:rPr>
        <w:t>1</w:t>
      </w:r>
      <w:r>
        <w:rPr>
          <w:rFonts w:ascii="Times New Roman" w:eastAsia="Calibri" w:hAnsi="Times New Roman" w:cs="Times New Roman"/>
          <w:kern w:val="2"/>
          <w:sz w:val="24"/>
          <w:szCs w:val="24"/>
          <w14:ligatures w14:val="standardContextual"/>
        </w:rPr>
        <w:t xml:space="preserve"> daļai, finanšu ministram ir tiesības palielināt valsts budžetā noteikto apropriāciju līdzekļiem neparedzētiem gadījumiem ārkārtas situācijas novēršanai un neparedzētiem izdevumiem katastrofu, dabas stihiju un ugunsgrēku seku novēršanai un to radīto zaudējumu kompensēšanai. </w:t>
      </w:r>
    </w:p>
    <w:p w14:paraId="43D44FD5" w14:textId="77777777" w:rsidR="00A2225B" w:rsidRPr="00345E18" w:rsidRDefault="00A2225B" w:rsidP="00A2225B">
      <w:pPr>
        <w:jc w:val="right"/>
        <w:rPr>
          <w:rFonts w:ascii="Times New Roman" w:eastAsia="Calibri" w:hAnsi="Times New Roman" w:cs="Times New Roman"/>
          <w:b/>
          <w:bCs/>
          <w:kern w:val="2"/>
          <w:sz w:val="24"/>
          <w:szCs w:val="24"/>
          <w14:ligatures w14:val="standardContextual"/>
        </w:rPr>
      </w:pPr>
      <w:r w:rsidRPr="00345E18">
        <w:rPr>
          <w:rFonts w:ascii="Times New Roman" w:eastAsia="Calibri" w:hAnsi="Times New Roman" w:cs="Times New Roman"/>
          <w:b/>
          <w:bCs/>
          <w:kern w:val="2"/>
          <w:sz w:val="24"/>
          <w:szCs w:val="24"/>
          <w14:ligatures w14:val="standardContextual"/>
        </w:rPr>
        <w:t>Tabula Nr.2.7.</w:t>
      </w:r>
      <w:r>
        <w:rPr>
          <w:rFonts w:ascii="Times New Roman" w:eastAsia="Calibri" w:hAnsi="Times New Roman" w:cs="Times New Roman"/>
          <w:b/>
          <w:bCs/>
          <w:kern w:val="2"/>
          <w:sz w:val="24"/>
          <w:szCs w:val="24"/>
          <w14:ligatures w14:val="standardContextual"/>
        </w:rPr>
        <w:t>3</w:t>
      </w:r>
      <w:r w:rsidRPr="00345E18">
        <w:rPr>
          <w:rFonts w:ascii="Times New Roman" w:eastAsia="Calibri" w:hAnsi="Times New Roman" w:cs="Times New Roman"/>
          <w:b/>
          <w:bCs/>
          <w:kern w:val="2"/>
          <w:sz w:val="24"/>
          <w:szCs w:val="24"/>
          <w14:ligatures w14:val="standardContextual"/>
        </w:rPr>
        <w:t xml:space="preserve"> </w:t>
      </w:r>
      <w:r>
        <w:rPr>
          <w:rFonts w:ascii="Times New Roman" w:eastAsia="Calibri" w:hAnsi="Times New Roman" w:cs="Times New Roman"/>
          <w:b/>
          <w:bCs/>
          <w:kern w:val="2"/>
          <w:sz w:val="24"/>
          <w:szCs w:val="24"/>
          <w14:ligatures w14:val="standardContextual"/>
        </w:rPr>
        <w:t>P</w:t>
      </w:r>
      <w:r w:rsidRPr="00345E18">
        <w:rPr>
          <w:rFonts w:ascii="Times New Roman" w:eastAsia="Calibri" w:hAnsi="Times New Roman" w:cs="Times New Roman"/>
          <w:b/>
          <w:bCs/>
          <w:kern w:val="2"/>
          <w:sz w:val="24"/>
          <w:szCs w:val="24"/>
          <w14:ligatures w14:val="standardContextual"/>
        </w:rPr>
        <w:t>rogramma</w:t>
      </w:r>
      <w:r>
        <w:rPr>
          <w:rFonts w:ascii="Times New Roman" w:eastAsia="Calibri" w:hAnsi="Times New Roman" w:cs="Times New Roman"/>
          <w:b/>
          <w:bCs/>
          <w:kern w:val="2"/>
          <w:sz w:val="24"/>
          <w:szCs w:val="24"/>
          <w14:ligatures w14:val="standardContextual"/>
        </w:rPr>
        <w:t>s</w:t>
      </w:r>
      <w:r w:rsidRPr="00345E18">
        <w:rPr>
          <w:rFonts w:ascii="Times New Roman" w:eastAsia="Calibri" w:hAnsi="Times New Roman" w:cs="Times New Roman"/>
          <w:b/>
          <w:bCs/>
          <w:kern w:val="2"/>
          <w:sz w:val="24"/>
          <w:szCs w:val="24"/>
          <w14:ligatures w14:val="standardContextual"/>
        </w:rPr>
        <w:t xml:space="preserve"> “</w:t>
      </w:r>
      <w:r>
        <w:rPr>
          <w:rFonts w:ascii="Times New Roman" w:eastAsia="Calibri" w:hAnsi="Times New Roman" w:cs="Times New Roman"/>
          <w:b/>
          <w:bCs/>
          <w:kern w:val="2"/>
          <w:sz w:val="24"/>
          <w:szCs w:val="24"/>
          <w14:ligatures w14:val="standardContextual"/>
        </w:rPr>
        <w:t>Līdzekļi neparedzētiem gadījumiem</w:t>
      </w:r>
      <w:r w:rsidRPr="00345E18">
        <w:rPr>
          <w:rFonts w:ascii="Times New Roman" w:eastAsia="Calibri" w:hAnsi="Times New Roman" w:cs="Times New Roman"/>
          <w:b/>
          <w:bCs/>
          <w:kern w:val="2"/>
          <w:sz w:val="24"/>
          <w:szCs w:val="24"/>
          <w14:ligatures w14:val="standardContextual"/>
        </w:rPr>
        <w:t xml:space="preserve">” </w:t>
      </w:r>
      <w:r>
        <w:rPr>
          <w:rFonts w:ascii="Times New Roman" w:eastAsia="Calibri" w:hAnsi="Times New Roman" w:cs="Times New Roman"/>
          <w:b/>
          <w:bCs/>
          <w:kern w:val="2"/>
          <w:sz w:val="24"/>
          <w:szCs w:val="24"/>
          <w14:ligatures w14:val="standardContextual"/>
        </w:rPr>
        <w:t>palielinājums</w:t>
      </w:r>
      <w:r w:rsidRPr="00345E18">
        <w:rPr>
          <w:rFonts w:ascii="Times New Roman" w:eastAsia="Calibri" w:hAnsi="Times New Roman" w:cs="Times New Roman"/>
          <w:b/>
          <w:bCs/>
          <w:kern w:val="2"/>
          <w:sz w:val="24"/>
          <w:szCs w:val="24"/>
          <w14:ligatures w14:val="standardContextual"/>
        </w:rPr>
        <w:t xml:space="preserve">, milj. </w:t>
      </w:r>
      <w:proofErr w:type="spellStart"/>
      <w:r w:rsidRPr="00345E18">
        <w:rPr>
          <w:rFonts w:ascii="Times New Roman" w:eastAsia="Calibri" w:hAnsi="Times New Roman" w:cs="Times New Roman"/>
          <w:b/>
          <w:bCs/>
          <w:i/>
          <w:iCs/>
          <w:kern w:val="2"/>
          <w:sz w:val="24"/>
          <w:szCs w:val="24"/>
          <w14:ligatures w14:val="standardContextual"/>
        </w:rPr>
        <w:t>euro</w:t>
      </w:r>
      <w:proofErr w:type="spellEnd"/>
    </w:p>
    <w:tbl>
      <w:tblPr>
        <w:tblStyle w:val="GridTable6Colorful-Accent13"/>
        <w:tblW w:w="9980" w:type="dxa"/>
        <w:jc w:val="center"/>
        <w:tblLayout w:type="fixed"/>
        <w:tblLook w:val="04A0" w:firstRow="1" w:lastRow="0" w:firstColumn="1" w:lastColumn="0" w:noHBand="0" w:noVBand="1"/>
      </w:tblPr>
      <w:tblGrid>
        <w:gridCol w:w="2268"/>
        <w:gridCol w:w="704"/>
        <w:gridCol w:w="709"/>
        <w:gridCol w:w="709"/>
        <w:gridCol w:w="708"/>
        <w:gridCol w:w="709"/>
        <w:gridCol w:w="709"/>
        <w:gridCol w:w="850"/>
        <w:gridCol w:w="912"/>
        <w:gridCol w:w="931"/>
        <w:gridCol w:w="771"/>
      </w:tblGrid>
      <w:tr w:rsidR="00A2225B" w:rsidRPr="004C504F" w14:paraId="0B3B5853" w14:textId="77777777" w:rsidTr="008921AF">
        <w:trPr>
          <w:cnfStyle w:val="100000000000" w:firstRow="1" w:lastRow="0" w:firstColumn="0" w:lastColumn="0" w:oddVBand="0" w:evenVBand="0" w:oddHBand="0"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3077EBD" w14:textId="77777777" w:rsidR="00A2225B" w:rsidRPr="00940337" w:rsidRDefault="00A2225B" w:rsidP="469479B5">
            <w:pPr>
              <w:tabs>
                <w:tab w:val="left" w:pos="1020"/>
              </w:tabs>
              <w:ind w:left="1020"/>
              <w:jc w:val="center"/>
              <w:rPr>
                <w:rFonts w:eastAsia="Times New Roman"/>
                <w:color w:val="auto"/>
                <w:sz w:val="22"/>
                <w:szCs w:val="22"/>
              </w:rPr>
            </w:pPr>
          </w:p>
        </w:tc>
        <w:tc>
          <w:tcPr>
            <w:tcW w:w="704" w:type="dxa"/>
            <w:vAlign w:val="center"/>
          </w:tcPr>
          <w:p w14:paraId="1195E2C4" w14:textId="77777777" w:rsidR="00A2225B" w:rsidRPr="00940337" w:rsidRDefault="7562C1E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2014</w:t>
            </w:r>
          </w:p>
        </w:tc>
        <w:tc>
          <w:tcPr>
            <w:tcW w:w="709" w:type="dxa"/>
            <w:vAlign w:val="center"/>
          </w:tcPr>
          <w:p w14:paraId="3E294555" w14:textId="77777777" w:rsidR="00A2225B" w:rsidRPr="00940337" w:rsidRDefault="7562C1E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2015</w:t>
            </w:r>
          </w:p>
        </w:tc>
        <w:tc>
          <w:tcPr>
            <w:tcW w:w="709" w:type="dxa"/>
            <w:vAlign w:val="center"/>
          </w:tcPr>
          <w:p w14:paraId="50559655" w14:textId="77777777" w:rsidR="00A2225B" w:rsidRPr="00940337" w:rsidRDefault="7562C1E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2016</w:t>
            </w:r>
          </w:p>
        </w:tc>
        <w:tc>
          <w:tcPr>
            <w:tcW w:w="708" w:type="dxa"/>
            <w:vAlign w:val="center"/>
          </w:tcPr>
          <w:p w14:paraId="7E752D84" w14:textId="77777777" w:rsidR="00A2225B" w:rsidRPr="00940337" w:rsidRDefault="7562C1E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2017</w:t>
            </w:r>
          </w:p>
        </w:tc>
        <w:tc>
          <w:tcPr>
            <w:tcW w:w="709" w:type="dxa"/>
            <w:vAlign w:val="center"/>
          </w:tcPr>
          <w:p w14:paraId="70601DB5" w14:textId="77777777" w:rsidR="00A2225B" w:rsidRPr="00940337" w:rsidRDefault="7562C1E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2018</w:t>
            </w:r>
          </w:p>
        </w:tc>
        <w:tc>
          <w:tcPr>
            <w:tcW w:w="709" w:type="dxa"/>
            <w:vAlign w:val="center"/>
          </w:tcPr>
          <w:p w14:paraId="3260933A" w14:textId="77777777" w:rsidR="00A2225B" w:rsidRPr="00940337" w:rsidRDefault="7562C1E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2019</w:t>
            </w:r>
          </w:p>
        </w:tc>
        <w:tc>
          <w:tcPr>
            <w:tcW w:w="850" w:type="dxa"/>
            <w:vAlign w:val="center"/>
          </w:tcPr>
          <w:p w14:paraId="3DFCF641" w14:textId="77777777" w:rsidR="00A2225B" w:rsidRPr="00940337" w:rsidRDefault="7562C1E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2020</w:t>
            </w:r>
          </w:p>
        </w:tc>
        <w:tc>
          <w:tcPr>
            <w:tcW w:w="912" w:type="dxa"/>
            <w:vAlign w:val="center"/>
          </w:tcPr>
          <w:p w14:paraId="2C8001D1" w14:textId="77777777" w:rsidR="00A2225B" w:rsidRPr="00940337" w:rsidRDefault="7562C1E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2021</w:t>
            </w:r>
          </w:p>
        </w:tc>
        <w:tc>
          <w:tcPr>
            <w:tcW w:w="931" w:type="dxa"/>
            <w:vAlign w:val="center"/>
          </w:tcPr>
          <w:p w14:paraId="45D27F79" w14:textId="77777777" w:rsidR="00A2225B" w:rsidRPr="00940337" w:rsidRDefault="7562C1E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2022</w:t>
            </w:r>
          </w:p>
        </w:tc>
        <w:tc>
          <w:tcPr>
            <w:tcW w:w="771" w:type="dxa"/>
            <w:vAlign w:val="center"/>
          </w:tcPr>
          <w:p w14:paraId="377128EA" w14:textId="77777777" w:rsidR="00A2225B" w:rsidRPr="00940337" w:rsidRDefault="7562C1E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2023</w:t>
            </w:r>
          </w:p>
        </w:tc>
      </w:tr>
      <w:tr w:rsidR="00A2225B" w:rsidRPr="004C504F" w14:paraId="40A392AD" w14:textId="77777777" w:rsidTr="008921AF">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7EB82E48" w14:textId="11E1AB7C" w:rsidR="00A2225B" w:rsidRPr="00940337" w:rsidRDefault="7562C1E9" w:rsidP="003A5E5A">
            <w:pPr>
              <w:rPr>
                <w:rFonts w:eastAsia="Times New Roman"/>
                <w:color w:val="000000" w:themeColor="text1"/>
                <w:sz w:val="20"/>
                <w:szCs w:val="20"/>
              </w:rPr>
            </w:pPr>
            <w:r w:rsidRPr="00940337">
              <w:rPr>
                <w:rFonts w:eastAsia="Times New Roman"/>
                <w:color w:val="000000" w:themeColor="text1"/>
                <w:sz w:val="20"/>
                <w:szCs w:val="20"/>
              </w:rPr>
              <w:t xml:space="preserve">Programmas “Līdzekļi neparedzētiem gadījumiem” </w:t>
            </w:r>
            <w:r w:rsidR="001714F1">
              <w:rPr>
                <w:rFonts w:eastAsia="Times New Roman"/>
                <w:color w:val="000000" w:themeColor="text1"/>
                <w:sz w:val="20"/>
                <w:szCs w:val="20"/>
              </w:rPr>
              <w:t xml:space="preserve">kārtējā gada </w:t>
            </w:r>
            <w:r w:rsidRPr="00940337">
              <w:rPr>
                <w:rFonts w:eastAsia="Times New Roman"/>
                <w:color w:val="000000" w:themeColor="text1"/>
                <w:sz w:val="20"/>
                <w:szCs w:val="20"/>
              </w:rPr>
              <w:t>budžeta likumā noteiktais apjoms</w:t>
            </w:r>
          </w:p>
        </w:tc>
        <w:tc>
          <w:tcPr>
            <w:tcW w:w="704" w:type="dxa"/>
            <w:vAlign w:val="center"/>
          </w:tcPr>
          <w:p w14:paraId="7AD480F4"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38,1</w:t>
            </w:r>
          </w:p>
        </w:tc>
        <w:tc>
          <w:tcPr>
            <w:tcW w:w="709" w:type="dxa"/>
            <w:vAlign w:val="center"/>
          </w:tcPr>
          <w:p w14:paraId="45641A22"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32,6</w:t>
            </w:r>
          </w:p>
        </w:tc>
        <w:tc>
          <w:tcPr>
            <w:tcW w:w="709" w:type="dxa"/>
            <w:vAlign w:val="center"/>
          </w:tcPr>
          <w:p w14:paraId="2C4B702E"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32,7</w:t>
            </w:r>
          </w:p>
        </w:tc>
        <w:tc>
          <w:tcPr>
            <w:tcW w:w="708" w:type="dxa"/>
            <w:vAlign w:val="center"/>
          </w:tcPr>
          <w:p w14:paraId="651B68C7"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41,0</w:t>
            </w:r>
          </w:p>
        </w:tc>
        <w:tc>
          <w:tcPr>
            <w:tcW w:w="709" w:type="dxa"/>
            <w:vAlign w:val="center"/>
          </w:tcPr>
          <w:p w14:paraId="678F92DA"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43,5</w:t>
            </w:r>
          </w:p>
        </w:tc>
        <w:tc>
          <w:tcPr>
            <w:tcW w:w="709" w:type="dxa"/>
            <w:vAlign w:val="center"/>
          </w:tcPr>
          <w:p w14:paraId="0A019901"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20,4</w:t>
            </w:r>
          </w:p>
        </w:tc>
        <w:tc>
          <w:tcPr>
            <w:tcW w:w="850" w:type="dxa"/>
            <w:vAlign w:val="center"/>
          </w:tcPr>
          <w:p w14:paraId="7A576CBD"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23,5</w:t>
            </w:r>
          </w:p>
        </w:tc>
        <w:tc>
          <w:tcPr>
            <w:tcW w:w="912" w:type="dxa"/>
            <w:vAlign w:val="center"/>
          </w:tcPr>
          <w:p w14:paraId="06F38367"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26,7</w:t>
            </w:r>
          </w:p>
        </w:tc>
        <w:tc>
          <w:tcPr>
            <w:tcW w:w="931" w:type="dxa"/>
            <w:vAlign w:val="center"/>
          </w:tcPr>
          <w:p w14:paraId="4704B9E5"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82,6</w:t>
            </w:r>
          </w:p>
        </w:tc>
        <w:tc>
          <w:tcPr>
            <w:tcW w:w="771" w:type="dxa"/>
            <w:vAlign w:val="center"/>
          </w:tcPr>
          <w:p w14:paraId="1B5C57DE"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78,4</w:t>
            </w:r>
          </w:p>
        </w:tc>
      </w:tr>
      <w:tr w:rsidR="00A2225B" w:rsidRPr="004C504F" w14:paraId="347D2442" w14:textId="77777777" w:rsidTr="008921AF">
        <w:trPr>
          <w:trHeight w:val="384"/>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5E3EC512" w14:textId="77777777" w:rsidR="00A2225B" w:rsidRPr="00940337" w:rsidRDefault="7562C1E9" w:rsidP="003A5E5A">
            <w:pPr>
              <w:rPr>
                <w:rFonts w:eastAsia="Times New Roman"/>
                <w:color w:val="000000" w:themeColor="text1"/>
                <w:sz w:val="20"/>
                <w:szCs w:val="20"/>
              </w:rPr>
            </w:pPr>
            <w:r w:rsidRPr="00940337">
              <w:rPr>
                <w:rFonts w:eastAsia="Times New Roman"/>
                <w:color w:val="000000" w:themeColor="text1"/>
                <w:sz w:val="20"/>
                <w:szCs w:val="20"/>
              </w:rPr>
              <w:t>Programmas “Līdzekļi neparedzētiem gadījumiem” palielinājums</w:t>
            </w:r>
          </w:p>
        </w:tc>
        <w:tc>
          <w:tcPr>
            <w:tcW w:w="704" w:type="dxa"/>
            <w:vAlign w:val="center"/>
          </w:tcPr>
          <w:p w14:paraId="291B35A8"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9,3</w:t>
            </w:r>
          </w:p>
        </w:tc>
        <w:tc>
          <w:tcPr>
            <w:tcW w:w="709" w:type="dxa"/>
            <w:vAlign w:val="center"/>
          </w:tcPr>
          <w:p w14:paraId="13E63A03"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5,4</w:t>
            </w:r>
          </w:p>
        </w:tc>
        <w:tc>
          <w:tcPr>
            <w:tcW w:w="709" w:type="dxa"/>
            <w:vAlign w:val="center"/>
          </w:tcPr>
          <w:p w14:paraId="024C3F9D"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12,8</w:t>
            </w:r>
          </w:p>
        </w:tc>
        <w:tc>
          <w:tcPr>
            <w:tcW w:w="708" w:type="dxa"/>
            <w:vAlign w:val="center"/>
          </w:tcPr>
          <w:p w14:paraId="42311831"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27,0</w:t>
            </w:r>
          </w:p>
        </w:tc>
        <w:tc>
          <w:tcPr>
            <w:tcW w:w="709" w:type="dxa"/>
            <w:vAlign w:val="center"/>
          </w:tcPr>
          <w:p w14:paraId="7079E572"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20,2</w:t>
            </w:r>
          </w:p>
        </w:tc>
        <w:tc>
          <w:tcPr>
            <w:tcW w:w="709" w:type="dxa"/>
            <w:vAlign w:val="center"/>
          </w:tcPr>
          <w:p w14:paraId="0F642880"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6,1</w:t>
            </w:r>
          </w:p>
        </w:tc>
        <w:tc>
          <w:tcPr>
            <w:tcW w:w="850" w:type="dxa"/>
            <w:vAlign w:val="center"/>
          </w:tcPr>
          <w:p w14:paraId="10726123"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728,0</w:t>
            </w:r>
          </w:p>
        </w:tc>
        <w:tc>
          <w:tcPr>
            <w:tcW w:w="912" w:type="dxa"/>
            <w:vAlign w:val="center"/>
          </w:tcPr>
          <w:p w14:paraId="0F053CC2"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2001,7</w:t>
            </w:r>
          </w:p>
        </w:tc>
        <w:tc>
          <w:tcPr>
            <w:tcW w:w="931" w:type="dxa"/>
            <w:vAlign w:val="center"/>
          </w:tcPr>
          <w:p w14:paraId="56F88510"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1957,3</w:t>
            </w:r>
          </w:p>
        </w:tc>
        <w:tc>
          <w:tcPr>
            <w:tcW w:w="771" w:type="dxa"/>
            <w:vAlign w:val="center"/>
          </w:tcPr>
          <w:p w14:paraId="1715A58F"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89,0</w:t>
            </w:r>
          </w:p>
        </w:tc>
      </w:tr>
      <w:tr w:rsidR="00A2225B" w:rsidRPr="004C504F" w14:paraId="222E6257" w14:textId="77777777" w:rsidTr="008921AF">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3FE4D27E" w14:textId="77777777" w:rsidR="00A2225B" w:rsidRPr="00940337" w:rsidRDefault="7562C1E9" w:rsidP="003A5E5A">
            <w:pPr>
              <w:rPr>
                <w:rFonts w:eastAsia="Times New Roman"/>
                <w:color w:val="000000" w:themeColor="text1"/>
                <w:sz w:val="20"/>
                <w:szCs w:val="20"/>
              </w:rPr>
            </w:pPr>
            <w:r w:rsidRPr="00940337">
              <w:rPr>
                <w:rFonts w:eastAsia="Times New Roman"/>
                <w:color w:val="000000" w:themeColor="text1"/>
                <w:sz w:val="20"/>
                <w:szCs w:val="20"/>
              </w:rPr>
              <w:t>t.sk. apropriācijas palielināšana</w:t>
            </w:r>
          </w:p>
        </w:tc>
        <w:tc>
          <w:tcPr>
            <w:tcW w:w="704" w:type="dxa"/>
            <w:vAlign w:val="center"/>
          </w:tcPr>
          <w:p w14:paraId="486BEF6F"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w:t>
            </w:r>
          </w:p>
        </w:tc>
        <w:tc>
          <w:tcPr>
            <w:tcW w:w="709" w:type="dxa"/>
            <w:vAlign w:val="center"/>
          </w:tcPr>
          <w:p w14:paraId="6FCD4FFC"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w:t>
            </w:r>
          </w:p>
        </w:tc>
        <w:tc>
          <w:tcPr>
            <w:tcW w:w="709" w:type="dxa"/>
            <w:vAlign w:val="center"/>
          </w:tcPr>
          <w:p w14:paraId="32826E82"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w:t>
            </w:r>
          </w:p>
        </w:tc>
        <w:tc>
          <w:tcPr>
            <w:tcW w:w="708" w:type="dxa"/>
            <w:vAlign w:val="center"/>
          </w:tcPr>
          <w:p w14:paraId="50D643B9"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w:t>
            </w:r>
          </w:p>
        </w:tc>
        <w:tc>
          <w:tcPr>
            <w:tcW w:w="709" w:type="dxa"/>
            <w:vAlign w:val="center"/>
          </w:tcPr>
          <w:p w14:paraId="46F0E985"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w:t>
            </w:r>
          </w:p>
        </w:tc>
        <w:tc>
          <w:tcPr>
            <w:tcW w:w="709" w:type="dxa"/>
            <w:vAlign w:val="center"/>
          </w:tcPr>
          <w:p w14:paraId="233B80F0"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w:t>
            </w:r>
          </w:p>
        </w:tc>
        <w:tc>
          <w:tcPr>
            <w:tcW w:w="850" w:type="dxa"/>
            <w:vAlign w:val="center"/>
          </w:tcPr>
          <w:p w14:paraId="3CCE4710"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650,0</w:t>
            </w:r>
          </w:p>
        </w:tc>
        <w:tc>
          <w:tcPr>
            <w:tcW w:w="912" w:type="dxa"/>
            <w:vAlign w:val="center"/>
          </w:tcPr>
          <w:p w14:paraId="5088FC6A"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1950,0</w:t>
            </w:r>
          </w:p>
        </w:tc>
        <w:tc>
          <w:tcPr>
            <w:tcW w:w="931" w:type="dxa"/>
            <w:vAlign w:val="center"/>
          </w:tcPr>
          <w:p w14:paraId="324852EA"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1820,4</w:t>
            </w:r>
          </w:p>
        </w:tc>
        <w:tc>
          <w:tcPr>
            <w:tcW w:w="771" w:type="dxa"/>
            <w:vAlign w:val="center"/>
          </w:tcPr>
          <w:p w14:paraId="1BA19DC5"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30,0</w:t>
            </w:r>
          </w:p>
        </w:tc>
      </w:tr>
      <w:tr w:rsidR="00A2225B" w:rsidRPr="004C504F" w14:paraId="63C2203D" w14:textId="77777777" w:rsidTr="008921AF">
        <w:trPr>
          <w:trHeight w:val="344"/>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687F59ED" w14:textId="77777777" w:rsidR="00A2225B" w:rsidRPr="00940337" w:rsidRDefault="7562C1E9" w:rsidP="003A5E5A">
            <w:pPr>
              <w:rPr>
                <w:rFonts w:eastAsia="Times New Roman"/>
                <w:color w:val="000000" w:themeColor="text1"/>
                <w:sz w:val="20"/>
                <w:szCs w:val="20"/>
              </w:rPr>
            </w:pPr>
            <w:r w:rsidRPr="00940337">
              <w:rPr>
                <w:rFonts w:eastAsia="Times New Roman"/>
                <w:color w:val="000000" w:themeColor="text1"/>
                <w:sz w:val="20"/>
                <w:szCs w:val="20"/>
              </w:rPr>
              <w:t>t.sk apropriācijas pārdale</w:t>
            </w:r>
          </w:p>
        </w:tc>
        <w:tc>
          <w:tcPr>
            <w:tcW w:w="704" w:type="dxa"/>
            <w:vAlign w:val="center"/>
          </w:tcPr>
          <w:p w14:paraId="78A9CD62"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9,3</w:t>
            </w:r>
          </w:p>
        </w:tc>
        <w:tc>
          <w:tcPr>
            <w:tcW w:w="709" w:type="dxa"/>
            <w:vAlign w:val="center"/>
          </w:tcPr>
          <w:p w14:paraId="25392536"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5,4</w:t>
            </w:r>
          </w:p>
        </w:tc>
        <w:tc>
          <w:tcPr>
            <w:tcW w:w="709" w:type="dxa"/>
            <w:vAlign w:val="center"/>
          </w:tcPr>
          <w:p w14:paraId="1C553ECB"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12,8</w:t>
            </w:r>
          </w:p>
        </w:tc>
        <w:tc>
          <w:tcPr>
            <w:tcW w:w="708" w:type="dxa"/>
            <w:vAlign w:val="center"/>
          </w:tcPr>
          <w:p w14:paraId="0D56B1BD"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27,0</w:t>
            </w:r>
          </w:p>
        </w:tc>
        <w:tc>
          <w:tcPr>
            <w:tcW w:w="709" w:type="dxa"/>
            <w:vAlign w:val="center"/>
          </w:tcPr>
          <w:p w14:paraId="51ED57C8"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20,2</w:t>
            </w:r>
          </w:p>
        </w:tc>
        <w:tc>
          <w:tcPr>
            <w:tcW w:w="709" w:type="dxa"/>
            <w:vAlign w:val="center"/>
          </w:tcPr>
          <w:p w14:paraId="194D6F5F"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6,1</w:t>
            </w:r>
          </w:p>
        </w:tc>
        <w:tc>
          <w:tcPr>
            <w:tcW w:w="850" w:type="dxa"/>
            <w:vAlign w:val="center"/>
          </w:tcPr>
          <w:p w14:paraId="4AB64F93"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78,0</w:t>
            </w:r>
          </w:p>
        </w:tc>
        <w:tc>
          <w:tcPr>
            <w:tcW w:w="912" w:type="dxa"/>
            <w:vAlign w:val="center"/>
          </w:tcPr>
          <w:p w14:paraId="4F179FDB"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51,7</w:t>
            </w:r>
          </w:p>
        </w:tc>
        <w:tc>
          <w:tcPr>
            <w:tcW w:w="931" w:type="dxa"/>
            <w:vAlign w:val="center"/>
          </w:tcPr>
          <w:p w14:paraId="585C6C26"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136,9</w:t>
            </w:r>
          </w:p>
        </w:tc>
        <w:tc>
          <w:tcPr>
            <w:tcW w:w="771" w:type="dxa"/>
            <w:vAlign w:val="center"/>
          </w:tcPr>
          <w:p w14:paraId="6CADD49B"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59,0</w:t>
            </w:r>
          </w:p>
        </w:tc>
      </w:tr>
    </w:tbl>
    <w:p w14:paraId="295BAD96" w14:textId="77777777" w:rsidR="00A2225B" w:rsidRDefault="00A2225B" w:rsidP="008921AF">
      <w:pPr>
        <w:spacing w:after="0" w:line="240" w:lineRule="auto"/>
        <w:ind w:firstLine="720"/>
        <w:jc w:val="both"/>
        <w:rPr>
          <w:rFonts w:ascii="Times New Roman" w:eastAsia="Calibri" w:hAnsi="Times New Roman" w:cs="Times New Roman"/>
          <w:kern w:val="2"/>
          <w:sz w:val="24"/>
          <w:szCs w:val="24"/>
          <w14:ligatures w14:val="standardContextual"/>
        </w:rPr>
      </w:pPr>
    </w:p>
    <w:p w14:paraId="3D1F1CC6" w14:textId="0B6CBA12" w:rsidR="00A2225B" w:rsidRDefault="7562C1E9" w:rsidP="469479B5">
      <w:pPr>
        <w:spacing w:afterAutospacing="1"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kern w:val="2"/>
          <w:sz w:val="24"/>
          <w:szCs w:val="24"/>
          <w14:ligatures w14:val="standardContextual"/>
        </w:rPr>
        <w:t>Tabulā Nr.2.7.3 ir apkopota informācija par budžeta programmas “Līdzekļi neparedzētiem gadījumiem” palielinājumu kopš 2014.</w:t>
      </w:r>
      <w:r w:rsidR="0918574B" w:rsidRPr="469479B5">
        <w:rPr>
          <w:rFonts w:ascii="Times New Roman" w:hAnsi="Times New Roman" w:cs="Times New Roman"/>
          <w:b/>
          <w:bCs/>
          <w:sz w:val="24"/>
          <w:szCs w:val="24"/>
        </w:rPr>
        <w:t xml:space="preserve"> </w:t>
      </w:r>
      <w:r>
        <w:rPr>
          <w:rFonts w:ascii="Times New Roman" w:eastAsia="Calibri" w:hAnsi="Times New Roman" w:cs="Times New Roman"/>
          <w:kern w:val="2"/>
          <w:sz w:val="24"/>
          <w:szCs w:val="24"/>
          <w14:ligatures w14:val="standardContextual"/>
        </w:rPr>
        <w:t xml:space="preserve">gada. No kopējā programmas pieauguma jānošķir tie gadījumi, kad programma “Līdzekļi neparedzētiem gadījumiem” tika palielināta no ietaupījumiem citās programmās, tostarp budžeta programmā “Apropriācijas rezerve”, vai neplānotiem budžeta ieņēmumiem. Fiskālais risks rodas tajos gadījumos, kad tiek veikta apropriācijas palielināšana, kas tiešā veidā ietekmē vispārējās valdības budžeta bilanci. Kopš 2014. gada, apropriācijas palielinājums ir novērojams tikai gados, kad </w:t>
      </w:r>
      <w:r w:rsidR="0FDCF680" w:rsidRPr="469479B5">
        <w:rPr>
          <w:rFonts w:ascii="Times New Roman" w:eastAsia="Calibri" w:hAnsi="Times New Roman" w:cs="Times New Roman"/>
          <w:sz w:val="24"/>
          <w:szCs w:val="24"/>
        </w:rPr>
        <w:t>tiks</w:t>
      </w:r>
      <w:r>
        <w:rPr>
          <w:rFonts w:ascii="Times New Roman" w:eastAsia="Calibri" w:hAnsi="Times New Roman" w:cs="Times New Roman"/>
          <w:kern w:val="2"/>
          <w:sz w:val="24"/>
          <w:szCs w:val="24"/>
          <w14:ligatures w14:val="standardContextual"/>
        </w:rPr>
        <w:t xml:space="preserve"> snie</w:t>
      </w:r>
      <w:r w:rsidR="76371922">
        <w:rPr>
          <w:rFonts w:ascii="Times New Roman" w:eastAsia="Calibri" w:hAnsi="Times New Roman" w:cs="Times New Roman"/>
          <w:kern w:val="2"/>
          <w:sz w:val="24"/>
          <w:szCs w:val="24"/>
          <w14:ligatures w14:val="standardContextual"/>
        </w:rPr>
        <w:t>gts</w:t>
      </w:r>
      <w:r>
        <w:rPr>
          <w:rFonts w:ascii="Times New Roman" w:eastAsia="Calibri" w:hAnsi="Times New Roman" w:cs="Times New Roman"/>
          <w:kern w:val="2"/>
          <w:sz w:val="24"/>
          <w:szCs w:val="24"/>
          <w14:ligatures w14:val="standardContextual"/>
        </w:rPr>
        <w:t xml:space="preserve"> atbalst</w:t>
      </w:r>
      <w:r w:rsidR="29A1FA6A" w:rsidRPr="469479B5">
        <w:rPr>
          <w:rFonts w:ascii="Times New Roman" w:eastAsia="Calibri" w:hAnsi="Times New Roman" w:cs="Times New Roman"/>
          <w:sz w:val="24"/>
          <w:szCs w:val="24"/>
        </w:rPr>
        <w:t>s</w:t>
      </w:r>
      <w:r>
        <w:rPr>
          <w:rFonts w:ascii="Times New Roman" w:eastAsia="Calibri" w:hAnsi="Times New Roman" w:cs="Times New Roman"/>
          <w:kern w:val="2"/>
          <w:sz w:val="24"/>
          <w:szCs w:val="24"/>
          <w14:ligatures w14:val="standardContextual"/>
        </w:rPr>
        <w:t xml:space="preserve"> mājsaimniecībām un uzņēmumiem Covid</w:t>
      </w:r>
      <w:r w:rsidR="00597FA9" w:rsidRPr="469479B5">
        <w:rPr>
          <w:rFonts w:ascii="Times New Roman" w:hAnsi="Times New Roman" w:cs="Times New Roman"/>
          <w:color w:val="000000" w:themeColor="text1"/>
          <w:sz w:val="24"/>
          <w:szCs w:val="24"/>
        </w:rPr>
        <w:t>–</w:t>
      </w:r>
      <w:r>
        <w:rPr>
          <w:rFonts w:ascii="Times New Roman" w:eastAsia="Calibri" w:hAnsi="Times New Roman" w:cs="Times New Roman"/>
          <w:kern w:val="2"/>
          <w:sz w:val="24"/>
          <w:szCs w:val="24"/>
          <w14:ligatures w14:val="standardContextual"/>
        </w:rPr>
        <w:t>19 un energoresursu cenu ārkārtējā pieauguma apstākļos, tāpat, Krievijas uzsākt</w:t>
      </w:r>
      <w:r w:rsidR="56537A83">
        <w:rPr>
          <w:rFonts w:ascii="Times New Roman" w:eastAsia="Calibri" w:hAnsi="Times New Roman" w:cs="Times New Roman"/>
          <w:kern w:val="2"/>
          <w:sz w:val="24"/>
          <w:szCs w:val="24"/>
          <w14:ligatures w14:val="standardContextual"/>
        </w:rPr>
        <w:t>ā</w:t>
      </w:r>
      <w:r>
        <w:rPr>
          <w:rFonts w:ascii="Times New Roman" w:eastAsia="Calibri" w:hAnsi="Times New Roman" w:cs="Times New Roman"/>
          <w:kern w:val="2"/>
          <w:sz w:val="24"/>
          <w:szCs w:val="24"/>
          <w14:ligatures w14:val="standardContextual"/>
        </w:rPr>
        <w:t xml:space="preserve"> kara Ukrainā rezultātā tika sniegts atbalsts Ukrainai un tās civiliedzīvotājiem un stiprinātas valsts aizsardzības spējas. Š</w:t>
      </w:r>
      <w:r w:rsidR="09ACC5A0">
        <w:rPr>
          <w:rFonts w:ascii="Times New Roman" w:eastAsia="Calibri" w:hAnsi="Times New Roman" w:cs="Times New Roman"/>
          <w:kern w:val="2"/>
          <w:sz w:val="24"/>
          <w:szCs w:val="24"/>
          <w14:ligatures w14:val="standardContextual"/>
        </w:rPr>
        <w:t xml:space="preserve">ie notikumi uzskatāmi par </w:t>
      </w:r>
      <w:r>
        <w:rPr>
          <w:rFonts w:ascii="Times New Roman" w:eastAsia="Calibri" w:hAnsi="Times New Roman" w:cs="Times New Roman"/>
          <w:kern w:val="2"/>
          <w:sz w:val="24"/>
          <w:szCs w:val="24"/>
          <w14:ligatures w14:val="standardContextual"/>
        </w:rPr>
        <w:t>visaptveroš</w:t>
      </w:r>
      <w:r w:rsidR="1E0FE2C6">
        <w:rPr>
          <w:rFonts w:ascii="Times New Roman" w:eastAsia="Calibri" w:hAnsi="Times New Roman" w:cs="Times New Roman"/>
          <w:kern w:val="2"/>
          <w:sz w:val="24"/>
          <w:szCs w:val="24"/>
          <w14:ligatures w14:val="standardContextual"/>
        </w:rPr>
        <w:t>iem</w:t>
      </w:r>
      <w:r>
        <w:rPr>
          <w:rFonts w:ascii="Times New Roman" w:eastAsia="Calibri" w:hAnsi="Times New Roman" w:cs="Times New Roman"/>
          <w:kern w:val="2"/>
          <w:sz w:val="24"/>
          <w:szCs w:val="24"/>
          <w14:ligatures w14:val="standardContextual"/>
        </w:rPr>
        <w:t xml:space="preserve"> un liel</w:t>
      </w:r>
      <w:r w:rsidR="523B4B86">
        <w:rPr>
          <w:rFonts w:ascii="Times New Roman" w:eastAsia="Calibri" w:hAnsi="Times New Roman" w:cs="Times New Roman"/>
          <w:kern w:val="2"/>
          <w:sz w:val="24"/>
          <w:szCs w:val="24"/>
          <w14:ligatures w14:val="standardContextual"/>
        </w:rPr>
        <w:t>iem</w:t>
      </w:r>
      <w:r>
        <w:rPr>
          <w:rFonts w:ascii="Times New Roman" w:eastAsia="Calibri" w:hAnsi="Times New Roman" w:cs="Times New Roman"/>
          <w:kern w:val="2"/>
          <w:sz w:val="24"/>
          <w:szCs w:val="24"/>
          <w14:ligatures w14:val="standardContextual"/>
        </w:rPr>
        <w:t xml:space="preserve"> makroekonomisk</w:t>
      </w:r>
      <w:r w:rsidR="1B188BC7">
        <w:rPr>
          <w:rFonts w:ascii="Times New Roman" w:eastAsia="Calibri" w:hAnsi="Times New Roman" w:cs="Times New Roman"/>
          <w:kern w:val="2"/>
          <w:sz w:val="24"/>
          <w:szCs w:val="24"/>
          <w14:ligatures w14:val="standardContextual"/>
        </w:rPr>
        <w:t>iem</w:t>
      </w:r>
      <w:r>
        <w:rPr>
          <w:rFonts w:ascii="Times New Roman" w:eastAsia="Calibri" w:hAnsi="Times New Roman" w:cs="Times New Roman"/>
          <w:kern w:val="2"/>
          <w:sz w:val="24"/>
          <w:szCs w:val="24"/>
          <w14:ligatures w14:val="standardContextual"/>
        </w:rPr>
        <w:t xml:space="preserve"> šok</w:t>
      </w:r>
      <w:r w:rsidR="156941A7">
        <w:rPr>
          <w:rFonts w:ascii="Times New Roman" w:eastAsia="Calibri" w:hAnsi="Times New Roman" w:cs="Times New Roman"/>
          <w:kern w:val="2"/>
          <w:sz w:val="24"/>
          <w:szCs w:val="24"/>
          <w14:ligatures w14:val="standardContextual"/>
        </w:rPr>
        <w:t>iem</w:t>
      </w:r>
      <w:r w:rsidR="5C1378FF">
        <w:rPr>
          <w:rFonts w:ascii="Times New Roman" w:eastAsia="Calibri" w:hAnsi="Times New Roman" w:cs="Times New Roman"/>
          <w:kern w:val="2"/>
          <w:sz w:val="24"/>
          <w:szCs w:val="24"/>
          <w14:ligatures w14:val="standardContextual"/>
        </w:rPr>
        <w:t>, kurus</w:t>
      </w:r>
      <w:r>
        <w:rPr>
          <w:rFonts w:ascii="Times New Roman" w:eastAsia="Calibri" w:hAnsi="Times New Roman" w:cs="Times New Roman"/>
          <w:kern w:val="2"/>
          <w:sz w:val="24"/>
          <w:szCs w:val="24"/>
          <w14:ligatures w14:val="standardContextual"/>
        </w:rPr>
        <w:t xml:space="preserve"> fiskālo risku vadības mehānisms neaptver un </w:t>
      </w:r>
      <w:r w:rsidRPr="005552F3">
        <w:rPr>
          <w:rFonts w:ascii="Times New Roman" w:eastAsia="Calibri" w:hAnsi="Times New Roman" w:cs="Times New Roman"/>
          <w:b/>
          <w:bCs/>
          <w:kern w:val="2"/>
          <w:sz w:val="24"/>
          <w:szCs w:val="24"/>
          <w14:ligatures w14:val="standardContextual"/>
        </w:rPr>
        <w:t>šād</w:t>
      </w:r>
      <w:r w:rsidR="7752E4E7" w:rsidRPr="005552F3">
        <w:rPr>
          <w:rFonts w:ascii="Times New Roman" w:eastAsia="Calibri" w:hAnsi="Times New Roman" w:cs="Times New Roman"/>
          <w:b/>
          <w:bCs/>
          <w:kern w:val="2"/>
          <w:sz w:val="24"/>
          <w:szCs w:val="24"/>
          <w14:ligatures w14:val="standardContextual"/>
        </w:rPr>
        <w:t>ā</w:t>
      </w:r>
      <w:r w:rsidRPr="005552F3">
        <w:rPr>
          <w:rFonts w:ascii="Times New Roman" w:eastAsia="Calibri" w:hAnsi="Times New Roman" w:cs="Times New Roman"/>
          <w:b/>
          <w:bCs/>
          <w:kern w:val="2"/>
          <w:sz w:val="24"/>
          <w:szCs w:val="24"/>
          <w14:ligatures w14:val="standardContextual"/>
        </w:rPr>
        <w:t xml:space="preserve">m </w:t>
      </w:r>
      <w:r w:rsidR="246D0AB1" w:rsidRPr="005552F3">
        <w:rPr>
          <w:rFonts w:ascii="Times New Roman" w:eastAsia="Calibri" w:hAnsi="Times New Roman" w:cs="Times New Roman"/>
          <w:b/>
          <w:bCs/>
          <w:kern w:val="2"/>
          <w:sz w:val="24"/>
          <w:szCs w:val="24"/>
          <w14:ligatures w14:val="standardContextual"/>
        </w:rPr>
        <w:t xml:space="preserve">nestandarta </w:t>
      </w:r>
      <w:r w:rsidR="11524877" w:rsidRPr="469479B5">
        <w:rPr>
          <w:rFonts w:ascii="Times New Roman" w:eastAsia="Calibri" w:hAnsi="Times New Roman" w:cs="Times New Roman"/>
          <w:sz w:val="24"/>
          <w:szCs w:val="24"/>
        </w:rPr>
        <w:t>situācijām</w:t>
      </w:r>
      <w:r w:rsidRPr="005552F3">
        <w:rPr>
          <w:rFonts w:ascii="Times New Roman" w:eastAsia="Calibri" w:hAnsi="Times New Roman" w:cs="Times New Roman"/>
          <w:b/>
          <w:bCs/>
          <w:kern w:val="2"/>
          <w:sz w:val="24"/>
          <w:szCs w:val="24"/>
          <w14:ligatures w14:val="standardContextual"/>
        </w:rPr>
        <w:t xml:space="preserve"> fiskālā nodrošinājuma rezerve netiek veidota</w:t>
      </w:r>
      <w:r>
        <w:rPr>
          <w:rFonts w:ascii="Times New Roman" w:eastAsia="Calibri" w:hAnsi="Times New Roman" w:cs="Times New Roman"/>
          <w:kern w:val="2"/>
          <w:sz w:val="24"/>
          <w:szCs w:val="24"/>
          <w14:ligatures w14:val="standardContextual"/>
        </w:rPr>
        <w:t xml:space="preserve">. </w:t>
      </w:r>
      <w:r w:rsidR="1E7F302B">
        <w:rPr>
          <w:rFonts w:ascii="Times New Roman" w:eastAsia="Calibri" w:hAnsi="Times New Roman" w:cs="Times New Roman"/>
          <w:kern w:val="2"/>
          <w:sz w:val="24"/>
          <w:szCs w:val="24"/>
          <w14:ligatures w14:val="standardContextual"/>
        </w:rPr>
        <w:t xml:space="preserve">Taču ņemot vērā 2023. gada plūdus un postošās vētras, kuru rezultātā </w:t>
      </w:r>
      <w:r w:rsidR="3A29C1B8">
        <w:rPr>
          <w:rFonts w:ascii="Times New Roman" w:eastAsia="Calibri" w:hAnsi="Times New Roman" w:cs="Times New Roman"/>
          <w:kern w:val="2"/>
          <w:sz w:val="24"/>
          <w:szCs w:val="24"/>
          <w14:ligatures w14:val="standardContextual"/>
        </w:rPr>
        <w:t>tika nodarīti būtiski zaudējumi</w:t>
      </w:r>
      <w:r w:rsidR="7563244A">
        <w:rPr>
          <w:rFonts w:ascii="Times New Roman" w:eastAsia="Calibri" w:hAnsi="Times New Roman" w:cs="Times New Roman"/>
          <w:kern w:val="2"/>
          <w:sz w:val="24"/>
          <w:szCs w:val="24"/>
          <w14:ligatures w14:val="standardContextual"/>
        </w:rPr>
        <w:t xml:space="preserve"> </w:t>
      </w:r>
      <w:r w:rsidR="7A1A44EA">
        <w:rPr>
          <w:rFonts w:ascii="Times New Roman" w:eastAsia="Calibri" w:hAnsi="Times New Roman" w:cs="Times New Roman"/>
          <w:kern w:val="2"/>
          <w:sz w:val="24"/>
          <w:szCs w:val="24"/>
          <w14:ligatures w14:val="standardContextual"/>
        </w:rPr>
        <w:t xml:space="preserve">iedzīvotājiem, </w:t>
      </w:r>
      <w:r w:rsidR="1E7F302B">
        <w:rPr>
          <w:rFonts w:ascii="Times New Roman" w:eastAsia="Calibri" w:hAnsi="Times New Roman" w:cs="Times New Roman"/>
          <w:kern w:val="2"/>
          <w:sz w:val="24"/>
          <w:szCs w:val="24"/>
          <w14:ligatures w14:val="standardContextual"/>
        </w:rPr>
        <w:t>tika veikti grozījumi</w:t>
      </w:r>
      <w:r w:rsidR="1317B95D">
        <w:rPr>
          <w:rFonts w:ascii="Times New Roman" w:eastAsia="Calibri" w:hAnsi="Times New Roman" w:cs="Times New Roman"/>
          <w:kern w:val="2"/>
          <w:sz w:val="24"/>
          <w:szCs w:val="24"/>
          <w14:ligatures w14:val="standardContextual"/>
        </w:rPr>
        <w:t xml:space="preserve"> LBVF</w:t>
      </w:r>
      <w:r w:rsidR="09CD4FD9">
        <w:rPr>
          <w:rFonts w:ascii="Times New Roman" w:eastAsia="Calibri" w:hAnsi="Times New Roman" w:cs="Times New Roman"/>
          <w:kern w:val="2"/>
          <w:sz w:val="24"/>
          <w:szCs w:val="24"/>
          <w14:ligatures w14:val="standardContextual"/>
        </w:rPr>
        <w:t xml:space="preserve"> 12. panta 3.</w:t>
      </w:r>
      <w:r w:rsidR="09CD4FD9" w:rsidRPr="00940337">
        <w:rPr>
          <w:rFonts w:ascii="Times New Roman" w:eastAsia="Calibri" w:hAnsi="Times New Roman" w:cs="Times New Roman"/>
          <w:kern w:val="2"/>
          <w:sz w:val="24"/>
          <w:szCs w:val="24"/>
          <w:vertAlign w:val="superscript"/>
          <w14:ligatures w14:val="standardContextual"/>
        </w:rPr>
        <w:t>1</w:t>
      </w:r>
      <w:r w:rsidR="7AB5151F" w:rsidRPr="469479B5">
        <w:rPr>
          <w:rFonts w:ascii="Times New Roman" w:eastAsia="Calibri" w:hAnsi="Times New Roman" w:cs="Times New Roman"/>
          <w:kern w:val="2"/>
          <w:sz w:val="24"/>
          <w:szCs w:val="24"/>
          <w14:ligatures w14:val="standardContextual"/>
        </w:rPr>
        <w:t xml:space="preserve"> daļā, kas paredz,</w:t>
      </w:r>
      <w:r w:rsidR="565B33CF" w:rsidRPr="469479B5">
        <w:rPr>
          <w:rFonts w:ascii="Times New Roman" w:eastAsia="Calibri" w:hAnsi="Times New Roman" w:cs="Times New Roman"/>
          <w:kern w:val="2"/>
          <w:sz w:val="24"/>
          <w:szCs w:val="24"/>
          <w14:ligatures w14:val="standardContextual"/>
        </w:rPr>
        <w:t xml:space="preserve"> ka finanšu ministram ir tiesības palielināt apropriāciju līdzekļiem neparedzētiem gadījumiem katastrofu</w:t>
      </w:r>
      <w:r w:rsidR="6D3D21F7" w:rsidRPr="469479B5">
        <w:rPr>
          <w:rFonts w:ascii="Times New Roman" w:eastAsia="Calibri" w:hAnsi="Times New Roman" w:cs="Times New Roman"/>
          <w:kern w:val="2"/>
          <w:sz w:val="24"/>
          <w:szCs w:val="24"/>
          <w14:ligatures w14:val="standardContextual"/>
        </w:rPr>
        <w:t>, dabas stihiju un ugunsgrēku seku novēršanai</w:t>
      </w:r>
      <w:r w:rsidR="0F7BC079" w:rsidRPr="469479B5">
        <w:rPr>
          <w:rFonts w:ascii="Times New Roman" w:eastAsia="Calibri" w:hAnsi="Times New Roman" w:cs="Times New Roman"/>
          <w:kern w:val="2"/>
          <w:sz w:val="24"/>
          <w:szCs w:val="24"/>
          <w14:ligatures w14:val="standardContextual"/>
        </w:rPr>
        <w:t xml:space="preserve"> un</w:t>
      </w:r>
      <w:r w:rsidR="6D3D21F7" w:rsidRPr="469479B5">
        <w:rPr>
          <w:rFonts w:ascii="Times New Roman" w:eastAsia="Calibri" w:hAnsi="Times New Roman" w:cs="Times New Roman"/>
          <w:kern w:val="2"/>
          <w:sz w:val="24"/>
          <w:szCs w:val="24"/>
          <w14:ligatures w14:val="standardContextual"/>
        </w:rPr>
        <w:t xml:space="preserve"> to radīto zaudējumu kompensēšanai</w:t>
      </w:r>
      <w:r w:rsidR="43D67B67" w:rsidRPr="469479B5">
        <w:rPr>
          <w:rFonts w:ascii="Times New Roman" w:eastAsia="Calibri" w:hAnsi="Times New Roman" w:cs="Times New Roman"/>
          <w:kern w:val="2"/>
          <w:sz w:val="24"/>
          <w:szCs w:val="24"/>
          <w14:ligatures w14:val="standardContextual"/>
        </w:rPr>
        <w:t>. Arī 2024. gad</w:t>
      </w:r>
      <w:r w:rsidR="05678AF2" w:rsidRPr="469479B5">
        <w:rPr>
          <w:rFonts w:ascii="Times New Roman" w:eastAsia="Calibri" w:hAnsi="Times New Roman" w:cs="Times New Roman"/>
          <w:kern w:val="2"/>
          <w:sz w:val="24"/>
          <w:szCs w:val="24"/>
          <w14:ligatures w14:val="standardContextual"/>
        </w:rPr>
        <w:t>a</w:t>
      </w:r>
      <w:r w:rsidR="43D67B67" w:rsidRPr="469479B5">
        <w:rPr>
          <w:rFonts w:ascii="Times New Roman" w:eastAsia="Calibri" w:hAnsi="Times New Roman" w:cs="Times New Roman"/>
          <w:kern w:val="2"/>
          <w:sz w:val="24"/>
          <w:szCs w:val="24"/>
          <w14:ligatures w14:val="standardContextual"/>
        </w:rPr>
        <w:t xml:space="preserve"> naktī no 28. </w:t>
      </w:r>
      <w:r w:rsidR="5AB660D6" w:rsidRPr="469479B5">
        <w:rPr>
          <w:rFonts w:ascii="Times New Roman" w:eastAsia="Calibri" w:hAnsi="Times New Roman" w:cs="Times New Roman"/>
          <w:kern w:val="2"/>
          <w:sz w:val="24"/>
          <w:szCs w:val="24"/>
          <w14:ligatures w14:val="standardContextual"/>
        </w:rPr>
        <w:t>u</w:t>
      </w:r>
      <w:r w:rsidR="43D67B67" w:rsidRPr="469479B5">
        <w:rPr>
          <w:rFonts w:ascii="Times New Roman" w:eastAsia="Calibri" w:hAnsi="Times New Roman" w:cs="Times New Roman"/>
          <w:kern w:val="2"/>
          <w:sz w:val="24"/>
          <w:szCs w:val="24"/>
          <w14:ligatures w14:val="standardContextual"/>
        </w:rPr>
        <w:t xml:space="preserve">z </w:t>
      </w:r>
      <w:r w:rsidR="6FDA5C5B" w:rsidRPr="469479B5">
        <w:rPr>
          <w:rFonts w:ascii="Times New Roman" w:eastAsia="Calibri" w:hAnsi="Times New Roman" w:cs="Times New Roman"/>
          <w:kern w:val="2"/>
          <w:sz w:val="24"/>
          <w:szCs w:val="24"/>
          <w14:ligatures w14:val="standardContextual"/>
        </w:rPr>
        <w:t xml:space="preserve">29. jūliju </w:t>
      </w:r>
      <w:r w:rsidR="592F3229" w:rsidRPr="469479B5">
        <w:rPr>
          <w:rFonts w:ascii="Times New Roman" w:eastAsia="Calibri" w:hAnsi="Times New Roman" w:cs="Times New Roman"/>
          <w:kern w:val="2"/>
          <w:sz w:val="24"/>
          <w:szCs w:val="24"/>
          <w14:ligatures w14:val="standardContextual"/>
        </w:rPr>
        <w:t xml:space="preserve">tika piedzīvota viena no spēcīgākajām vētrām novērojumu vēsturē, kas radīja plašus </w:t>
      </w:r>
      <w:r w:rsidR="592F3229" w:rsidRPr="469479B5">
        <w:rPr>
          <w:rFonts w:ascii="Times New Roman" w:eastAsia="Calibri" w:hAnsi="Times New Roman" w:cs="Times New Roman"/>
          <w:kern w:val="2"/>
          <w:sz w:val="24"/>
          <w:szCs w:val="24"/>
          <w14:ligatures w14:val="standardContextual"/>
        </w:rPr>
        <w:lastRenderedPageBreak/>
        <w:t xml:space="preserve">postījumus. Sagaidāms, ka arī turpmāk ir iespējama apropriācijas palielināšana </w:t>
      </w:r>
      <w:r w:rsidR="7479D361" w:rsidRPr="469479B5">
        <w:rPr>
          <w:rFonts w:ascii="Times New Roman" w:eastAsia="Calibri" w:hAnsi="Times New Roman" w:cs="Times New Roman"/>
          <w:kern w:val="2"/>
          <w:sz w:val="24"/>
          <w:szCs w:val="24"/>
          <w14:ligatures w14:val="standardContextual"/>
        </w:rPr>
        <w:t xml:space="preserve">līdzekļiem neparedzētiem gadījumiem dabas stihiju seku novēršanai un to radīto </w:t>
      </w:r>
      <w:r w:rsidR="36E1BF0A" w:rsidRPr="469479B5">
        <w:rPr>
          <w:rFonts w:ascii="Times New Roman" w:eastAsia="Calibri" w:hAnsi="Times New Roman" w:cs="Times New Roman"/>
          <w:kern w:val="2"/>
          <w:sz w:val="24"/>
          <w:szCs w:val="24"/>
          <w14:ligatures w14:val="standardContextual"/>
        </w:rPr>
        <w:t>zaudējumu kompensēšanai</w:t>
      </w:r>
      <w:r w:rsidR="04F166D5" w:rsidRPr="469479B5">
        <w:rPr>
          <w:rFonts w:ascii="Times New Roman" w:eastAsia="Calibri" w:hAnsi="Times New Roman" w:cs="Times New Roman"/>
          <w:kern w:val="2"/>
          <w:sz w:val="24"/>
          <w:szCs w:val="24"/>
          <w14:ligatures w14:val="standardContextual"/>
        </w:rPr>
        <w:t>.</w:t>
      </w:r>
      <w:r w:rsidR="5C931B7B" w:rsidRPr="469479B5">
        <w:rPr>
          <w:rFonts w:ascii="Times New Roman" w:eastAsia="Calibri" w:hAnsi="Times New Roman" w:cs="Times New Roman"/>
          <w:sz w:val="24"/>
          <w:szCs w:val="24"/>
        </w:rPr>
        <w:t xml:space="preserve"> </w:t>
      </w:r>
      <w:r w:rsidR="397C02BF" w:rsidRPr="469479B5">
        <w:rPr>
          <w:rFonts w:ascii="Times New Roman" w:eastAsia="Calibri" w:hAnsi="Times New Roman" w:cs="Times New Roman"/>
          <w:kern w:val="2"/>
          <w:sz w:val="24"/>
          <w:szCs w:val="24"/>
          <w14:ligatures w14:val="standardContextual"/>
        </w:rPr>
        <w:t>F</w:t>
      </w:r>
      <w:r w:rsidR="5C931B7B" w:rsidRPr="469479B5">
        <w:rPr>
          <w:rFonts w:ascii="Times New Roman" w:eastAsia="Calibri" w:hAnsi="Times New Roman" w:cs="Times New Roman"/>
          <w:kern w:val="2"/>
          <w:sz w:val="24"/>
          <w:szCs w:val="24"/>
          <w14:ligatures w14:val="standardContextual"/>
        </w:rPr>
        <w:t xml:space="preserve">iskālā riska iestāšanās un nepieciešamās fiskālās nodrošinājuma rezerves izveide un tās apmērs </w:t>
      </w:r>
      <w:r w:rsidR="26332ADB" w:rsidRPr="469479B5">
        <w:rPr>
          <w:rFonts w:ascii="Times New Roman" w:eastAsia="Calibri" w:hAnsi="Times New Roman" w:cs="Times New Roman"/>
          <w:kern w:val="2"/>
          <w:sz w:val="24"/>
          <w:szCs w:val="24"/>
          <w14:ligatures w14:val="standardContextual"/>
        </w:rPr>
        <w:t xml:space="preserve">deklarācijas ietvaros </w:t>
      </w:r>
      <w:r w:rsidR="5C931B7B" w:rsidRPr="469479B5">
        <w:rPr>
          <w:rFonts w:ascii="Times New Roman" w:eastAsia="Calibri" w:hAnsi="Times New Roman" w:cs="Times New Roman"/>
          <w:sz w:val="24"/>
          <w:szCs w:val="24"/>
        </w:rPr>
        <w:t>tiks analizēts arī turpm</w:t>
      </w:r>
      <w:r w:rsidR="63F044D5" w:rsidRPr="469479B5">
        <w:rPr>
          <w:rFonts w:ascii="Times New Roman" w:eastAsia="Calibri" w:hAnsi="Times New Roman" w:cs="Times New Roman"/>
          <w:sz w:val="24"/>
          <w:szCs w:val="24"/>
        </w:rPr>
        <w:t>āk.</w:t>
      </w:r>
    </w:p>
    <w:p w14:paraId="6D9FA421" w14:textId="77777777" w:rsidR="00A2225B" w:rsidRDefault="00A2225B" w:rsidP="00751B60">
      <w:pPr>
        <w:pStyle w:val="Heading3"/>
        <w:numPr>
          <w:ilvl w:val="2"/>
          <w:numId w:val="4"/>
        </w:numPr>
        <w:tabs>
          <w:tab w:val="left" w:pos="567"/>
        </w:tabs>
        <w:spacing w:after="160" w:line="240" w:lineRule="auto"/>
        <w:ind w:left="709" w:hanging="709"/>
        <w:jc w:val="center"/>
        <w:rPr>
          <w:rFonts w:ascii="Times New Roman" w:hAnsi="Times New Roman" w:cs="Times New Roman"/>
          <w:sz w:val="24"/>
          <w:szCs w:val="24"/>
        </w:rPr>
      </w:pPr>
      <w:bookmarkStart w:id="81" w:name="_Toc173180807"/>
      <w:bookmarkStart w:id="82" w:name="_Toc173768715"/>
      <w:r>
        <w:rPr>
          <w:rFonts w:ascii="Times New Roman" w:hAnsi="Times New Roman" w:cs="Times New Roman"/>
          <w:sz w:val="24"/>
          <w:szCs w:val="24"/>
        </w:rPr>
        <w:t>Apropriācijas palielināšana atbilstoši kārtējā gada valsts budžeta likumā noteiktajam</w:t>
      </w:r>
      <w:bookmarkEnd w:id="81"/>
      <w:bookmarkEnd w:id="82"/>
    </w:p>
    <w:p w14:paraId="63614972" w14:textId="0F4857CB" w:rsidR="00A2225B" w:rsidRDefault="7562C1E9" w:rsidP="469479B5">
      <w:pPr>
        <w:spacing w:after="0" w:line="240" w:lineRule="auto"/>
        <w:ind w:firstLine="720"/>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Papildus </w:t>
      </w:r>
      <w:r w:rsidR="10A9F023">
        <w:rPr>
          <w:rFonts w:ascii="Times New Roman" w:eastAsia="Calibri" w:hAnsi="Times New Roman" w:cs="Times New Roman"/>
          <w:kern w:val="2"/>
          <w:sz w:val="24"/>
          <w:szCs w:val="24"/>
          <w14:ligatures w14:val="standardContextual"/>
        </w:rPr>
        <w:t>d</w:t>
      </w:r>
      <w:r>
        <w:rPr>
          <w:rFonts w:ascii="Times New Roman" w:eastAsia="Calibri" w:hAnsi="Times New Roman" w:cs="Times New Roman"/>
          <w:kern w:val="2"/>
          <w:sz w:val="24"/>
          <w:szCs w:val="24"/>
          <w14:ligatures w14:val="standardContextual"/>
        </w:rPr>
        <w:t xml:space="preserve">eklarācijā tiek skatīts fiskālais risks, kurš </w:t>
      </w:r>
      <w:r w:rsidR="68A98DAA">
        <w:rPr>
          <w:rFonts w:ascii="Times New Roman" w:eastAsia="Calibri" w:hAnsi="Times New Roman" w:cs="Times New Roman"/>
          <w:kern w:val="2"/>
          <w:sz w:val="24"/>
          <w:szCs w:val="24"/>
          <w14:ligatures w14:val="standardContextual"/>
        </w:rPr>
        <w:t xml:space="preserve">ir </w:t>
      </w:r>
      <w:r>
        <w:rPr>
          <w:rFonts w:ascii="Times New Roman" w:eastAsia="Calibri" w:hAnsi="Times New Roman" w:cs="Times New Roman"/>
          <w:kern w:val="2"/>
          <w:sz w:val="24"/>
          <w:szCs w:val="24"/>
          <w14:ligatures w14:val="standardContextual"/>
        </w:rPr>
        <w:t>saistīts ar apropriāciju palielināšanu atbilstoši kārtējā gada budžeta likum</w:t>
      </w:r>
      <w:r w:rsidR="0E2CF990">
        <w:rPr>
          <w:rFonts w:ascii="Times New Roman" w:eastAsia="Calibri" w:hAnsi="Times New Roman" w:cs="Times New Roman"/>
          <w:kern w:val="2"/>
          <w:sz w:val="24"/>
          <w:szCs w:val="24"/>
          <w14:ligatures w14:val="standardContextual"/>
        </w:rPr>
        <w:t>ā</w:t>
      </w:r>
      <w:r>
        <w:rPr>
          <w:rFonts w:ascii="Times New Roman" w:eastAsia="Calibri" w:hAnsi="Times New Roman" w:cs="Times New Roman"/>
          <w:kern w:val="2"/>
          <w:sz w:val="24"/>
          <w:szCs w:val="24"/>
          <w14:ligatures w14:val="standardContextual"/>
        </w:rPr>
        <w:t xml:space="preserve"> noteiktajam. Atbilstoši likuma “Par valsts budžetu 2024.</w:t>
      </w:r>
      <w:r w:rsidR="001714F1">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gadam un budžeta ietvaru 2024., 2025. un 2026. gadam” 59.</w:t>
      </w:r>
      <w:r w:rsidR="09FCCFF1" w:rsidRPr="469479B5">
        <w:rPr>
          <w:rFonts w:ascii="Times New Roman" w:hAnsi="Times New Roman" w:cs="Times New Roman"/>
          <w:b/>
          <w:bCs/>
          <w:sz w:val="24"/>
          <w:szCs w:val="24"/>
        </w:rPr>
        <w:t xml:space="preserve"> </w:t>
      </w:r>
      <w:r>
        <w:rPr>
          <w:rFonts w:ascii="Times New Roman" w:eastAsia="Calibri" w:hAnsi="Times New Roman" w:cs="Times New Roman"/>
          <w:kern w:val="2"/>
          <w:sz w:val="24"/>
          <w:szCs w:val="24"/>
          <w14:ligatures w14:val="standardContextual"/>
        </w:rPr>
        <w:t>pantam un 61.</w:t>
      </w:r>
      <w:r w:rsidR="4495BD8E" w:rsidRPr="469479B5">
        <w:rPr>
          <w:rFonts w:ascii="Times New Roman" w:hAnsi="Times New Roman" w:cs="Times New Roman"/>
          <w:b/>
          <w:bCs/>
          <w:sz w:val="24"/>
          <w:szCs w:val="24"/>
        </w:rPr>
        <w:t xml:space="preserve"> </w:t>
      </w:r>
      <w:r>
        <w:rPr>
          <w:rFonts w:ascii="Times New Roman" w:eastAsia="Calibri" w:hAnsi="Times New Roman" w:cs="Times New Roman"/>
          <w:kern w:val="2"/>
          <w:sz w:val="24"/>
          <w:szCs w:val="24"/>
          <w14:ligatures w14:val="standardContextual"/>
        </w:rPr>
        <w:t xml:space="preserve">pantam MK var pieņemt lēmumu par apropriācijas palielinājumu līdzfinansējuma nodrošināšanai ārvalstu filmu uzņemšanai un </w:t>
      </w:r>
      <w:proofErr w:type="spellStart"/>
      <w:r>
        <w:rPr>
          <w:rFonts w:ascii="Times New Roman" w:eastAsia="Calibri" w:hAnsi="Times New Roman" w:cs="Times New Roman"/>
          <w:kern w:val="2"/>
          <w:sz w:val="24"/>
          <w:szCs w:val="24"/>
          <w14:ligatures w14:val="standardContextual"/>
        </w:rPr>
        <w:t>dižpasākumu</w:t>
      </w:r>
      <w:proofErr w:type="spellEnd"/>
      <w:r>
        <w:rPr>
          <w:rFonts w:ascii="Times New Roman" w:eastAsia="Calibri" w:hAnsi="Times New Roman" w:cs="Times New Roman"/>
          <w:kern w:val="2"/>
          <w:sz w:val="24"/>
          <w:szCs w:val="24"/>
          <w14:ligatures w14:val="standardContextual"/>
        </w:rPr>
        <w:t xml:space="preserve"> organizēšanai</w:t>
      </w:r>
      <w:r w:rsidR="2E8AE9B6">
        <w:rPr>
          <w:rFonts w:ascii="Times New Roman" w:eastAsia="Calibri" w:hAnsi="Times New Roman" w:cs="Times New Roman"/>
          <w:kern w:val="2"/>
          <w:sz w:val="24"/>
          <w:szCs w:val="24"/>
          <w14:ligatures w14:val="standardContextual"/>
        </w:rPr>
        <w:t>, ja šie pasākumi tiek atzīti par fiskāli neitrāliem, t.i. p</w:t>
      </w:r>
      <w:r w:rsidR="2A8F5DA1">
        <w:rPr>
          <w:rFonts w:ascii="Times New Roman" w:eastAsia="Calibri" w:hAnsi="Times New Roman" w:cs="Times New Roman"/>
          <w:kern w:val="2"/>
          <w:sz w:val="24"/>
          <w:szCs w:val="24"/>
          <w14:ligatures w14:val="standardContextual"/>
        </w:rPr>
        <w:t>asākumi ģenerē nodokļu ieņēmumus, kas pārsniedz piešķirtā valsts atbalsta apjomu un nerada negatīvu ietekmi uz vispārējās valdības budžeta bilanci</w:t>
      </w:r>
      <w:r>
        <w:rPr>
          <w:rFonts w:ascii="Times New Roman" w:eastAsia="Calibri" w:hAnsi="Times New Roman" w:cs="Times New Roman"/>
          <w:kern w:val="2"/>
          <w:sz w:val="24"/>
          <w:szCs w:val="24"/>
          <w14:ligatures w14:val="standardContextual"/>
        </w:rPr>
        <w:t>. Pārējos valsts budžeta likumā atrunātajos apropriācijas palielināšanas gadījumos tiek noteikta ieņēmumu virsplāna izpilde konkrētā budžeta programmā vai apropriācija tiek palielināta saistībā ar lielajiem makroekonomiskajiem šokiem – Covid</w:t>
      </w:r>
      <w:r w:rsidR="00597FA9" w:rsidRPr="469479B5">
        <w:rPr>
          <w:rFonts w:ascii="Times New Roman" w:hAnsi="Times New Roman" w:cs="Times New Roman"/>
          <w:color w:val="000000" w:themeColor="text1"/>
          <w:sz w:val="24"/>
          <w:szCs w:val="24"/>
        </w:rPr>
        <w:t>–</w:t>
      </w:r>
      <w:r>
        <w:rPr>
          <w:rFonts w:ascii="Times New Roman" w:eastAsia="Calibri" w:hAnsi="Times New Roman" w:cs="Times New Roman"/>
          <w:kern w:val="2"/>
          <w:sz w:val="24"/>
          <w:szCs w:val="24"/>
          <w14:ligatures w14:val="standardContextual"/>
        </w:rPr>
        <w:t>19 izplatība, energoresursu cenu ārkārtas pieaugums vai saistībā ar Krievijas uzsākto karu Ukrainā, uz kuriem neattiecas fiskālo risku vadības mehānisms.</w:t>
      </w:r>
    </w:p>
    <w:p w14:paraId="264B978C" w14:textId="69613326" w:rsidR="00A2225B" w:rsidRDefault="7562C1E9" w:rsidP="469479B5">
      <w:pPr>
        <w:spacing w:after="0" w:line="240" w:lineRule="auto"/>
        <w:ind w:firstLine="720"/>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Kārtību</w:t>
      </w:r>
      <w:r w:rsidR="201A875C">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 xml:space="preserve"> kādā tiek piešķirts budžeta finansējums ārvalstu filmu uzņemšanai nosaka MK noteikumi Nr.173 “Kārtība kādā ārvalstu filmu uzņemšanai Latvijā tiek piešķirts valsts budžeta līdzfinansējums”, kur noteikts, ka līdzfinansējuma apmērs ir 20% no līdzfinansējuma līgumā norādīto attiecināmo izdevumu kopsummas, izņemot līdzfinansējuma apmēru attiecināmo izmaksu pozīcijām, kas saistītas ar atalgojuma izmaksām. Atalgojuma izmaksu pozīcijām līdzfinansējuma apmērs ir 30%. Fiskālais risks iestājas gadījumā, ja valsts nodrošinātais līdzfinansējums ir augstāks kā ārvalstu filmu uzņemšanas rezultātā nodokļu ieņēmumu palielinājums. Atbilstoši tabulā Nr.2.7.4 apkopotajai informācijai, nodokļu ieņēmumi no ārvalstu filmu uzņemšanas bija lielāki kā ārvalstu filmu uzņemšanai izmaksātais finansējums. 2022.</w:t>
      </w:r>
      <w:r w:rsidR="5E8F3A1E" w:rsidRPr="469479B5">
        <w:rPr>
          <w:rFonts w:ascii="Times New Roman" w:hAnsi="Times New Roman" w:cs="Times New Roman"/>
          <w:b/>
          <w:bCs/>
          <w:sz w:val="24"/>
          <w:szCs w:val="24"/>
        </w:rPr>
        <w:t xml:space="preserve"> </w:t>
      </w:r>
      <w:r>
        <w:rPr>
          <w:rFonts w:ascii="Times New Roman" w:eastAsia="Calibri" w:hAnsi="Times New Roman" w:cs="Times New Roman"/>
          <w:kern w:val="2"/>
          <w:sz w:val="24"/>
          <w:szCs w:val="24"/>
          <w14:ligatures w14:val="standardContextual"/>
        </w:rPr>
        <w:t xml:space="preserve">gadā izmaksātais finansējums sasniedza 1,9 milj. </w:t>
      </w:r>
      <w:proofErr w:type="spellStart"/>
      <w:r w:rsidRPr="469479B5">
        <w:rPr>
          <w:rFonts w:ascii="Times New Roman" w:eastAsia="Calibri" w:hAnsi="Times New Roman" w:cs="Times New Roman"/>
          <w:i/>
          <w:iCs/>
          <w:kern w:val="2"/>
          <w:sz w:val="24"/>
          <w:szCs w:val="24"/>
          <w14:ligatures w14:val="standardContextual"/>
        </w:rPr>
        <w:t>euro</w:t>
      </w:r>
      <w:proofErr w:type="spellEnd"/>
      <w:r>
        <w:rPr>
          <w:rFonts w:ascii="Times New Roman" w:eastAsia="Calibri" w:hAnsi="Times New Roman" w:cs="Times New Roman"/>
          <w:kern w:val="2"/>
          <w:sz w:val="24"/>
          <w:szCs w:val="24"/>
          <w14:ligatures w14:val="standardContextual"/>
        </w:rPr>
        <w:t xml:space="preserve"> un nodokļu ieņēmumi veidoja 2,0 milj. </w:t>
      </w:r>
      <w:proofErr w:type="spellStart"/>
      <w:r w:rsidRPr="469479B5">
        <w:rPr>
          <w:rFonts w:ascii="Times New Roman" w:eastAsia="Calibri" w:hAnsi="Times New Roman" w:cs="Times New Roman"/>
          <w:i/>
          <w:iCs/>
          <w:kern w:val="2"/>
          <w:sz w:val="24"/>
          <w:szCs w:val="24"/>
          <w14:ligatures w14:val="standardContextual"/>
        </w:rPr>
        <w:t>euro</w:t>
      </w:r>
      <w:proofErr w:type="spellEnd"/>
      <w:r w:rsidRPr="005552F3">
        <w:rPr>
          <w:rFonts w:ascii="Times New Roman" w:eastAsia="Calibri" w:hAnsi="Times New Roman" w:cs="Times New Roman"/>
          <w:kern w:val="2"/>
          <w:sz w:val="24"/>
          <w:szCs w:val="24"/>
          <w14:ligatures w14:val="standardContextual"/>
        </w:rPr>
        <w:t>, savukārt</w:t>
      </w:r>
      <w:r>
        <w:rPr>
          <w:rFonts w:ascii="Times New Roman" w:eastAsia="Calibri" w:hAnsi="Times New Roman" w:cs="Times New Roman"/>
          <w:kern w:val="2"/>
          <w:sz w:val="24"/>
          <w:szCs w:val="24"/>
          <w14:ligatures w14:val="standardContextual"/>
        </w:rPr>
        <w:t xml:space="preserve"> 2023.</w:t>
      </w:r>
      <w:r w:rsidR="4633EBC3" w:rsidRPr="469479B5">
        <w:rPr>
          <w:rFonts w:ascii="Times New Roman" w:hAnsi="Times New Roman" w:cs="Times New Roman"/>
          <w:b/>
          <w:bCs/>
          <w:sz w:val="24"/>
          <w:szCs w:val="24"/>
        </w:rPr>
        <w:t xml:space="preserve"> </w:t>
      </w:r>
      <w:r>
        <w:rPr>
          <w:rFonts w:ascii="Times New Roman" w:eastAsia="Calibri" w:hAnsi="Times New Roman" w:cs="Times New Roman"/>
          <w:kern w:val="2"/>
          <w:sz w:val="24"/>
          <w:szCs w:val="24"/>
          <w14:ligatures w14:val="standardContextual"/>
        </w:rPr>
        <w:t xml:space="preserve">gadā filmu uzņemšanai izmaksātais finansējums veidoja 1,7 milj. </w:t>
      </w:r>
      <w:proofErr w:type="spellStart"/>
      <w:r w:rsidRPr="469479B5">
        <w:rPr>
          <w:rFonts w:ascii="Times New Roman" w:eastAsia="Calibri" w:hAnsi="Times New Roman" w:cs="Times New Roman"/>
          <w:i/>
          <w:iCs/>
          <w:kern w:val="2"/>
          <w:sz w:val="24"/>
          <w:szCs w:val="24"/>
          <w14:ligatures w14:val="standardContextual"/>
        </w:rPr>
        <w:t>euro</w:t>
      </w:r>
      <w:proofErr w:type="spellEnd"/>
      <w:r>
        <w:rPr>
          <w:rFonts w:ascii="Times New Roman" w:eastAsia="Calibri" w:hAnsi="Times New Roman" w:cs="Times New Roman"/>
          <w:kern w:val="2"/>
          <w:sz w:val="24"/>
          <w:szCs w:val="24"/>
          <w14:ligatures w14:val="standardContextual"/>
        </w:rPr>
        <w:t xml:space="preserve"> un nodokļu ieņēmumi 2,1 milj. </w:t>
      </w:r>
      <w:proofErr w:type="spellStart"/>
      <w:r w:rsidRPr="469479B5">
        <w:rPr>
          <w:rFonts w:ascii="Times New Roman" w:eastAsia="Calibri" w:hAnsi="Times New Roman" w:cs="Times New Roman"/>
          <w:i/>
          <w:iCs/>
          <w:kern w:val="2"/>
          <w:sz w:val="24"/>
          <w:szCs w:val="24"/>
          <w14:ligatures w14:val="standardContextual"/>
        </w:rPr>
        <w:t>euro</w:t>
      </w:r>
      <w:proofErr w:type="spellEnd"/>
      <w:r>
        <w:rPr>
          <w:rFonts w:ascii="Times New Roman" w:eastAsia="Calibri" w:hAnsi="Times New Roman" w:cs="Times New Roman"/>
          <w:kern w:val="2"/>
          <w:sz w:val="24"/>
          <w:szCs w:val="24"/>
          <w14:ligatures w14:val="standardContextual"/>
        </w:rPr>
        <w:t>.</w:t>
      </w:r>
    </w:p>
    <w:p w14:paraId="54B0501D" w14:textId="77777777" w:rsidR="00A2225B" w:rsidRDefault="00A2225B" w:rsidP="00A2225B">
      <w:pPr>
        <w:spacing w:after="0" w:line="240" w:lineRule="auto"/>
        <w:ind w:firstLine="720"/>
        <w:jc w:val="both"/>
        <w:rPr>
          <w:rFonts w:ascii="Times New Roman" w:eastAsia="Calibri" w:hAnsi="Times New Roman" w:cs="Times New Roman"/>
          <w:kern w:val="2"/>
          <w:sz w:val="24"/>
          <w:szCs w:val="24"/>
          <w14:ligatures w14:val="standardContextual"/>
        </w:rPr>
      </w:pPr>
    </w:p>
    <w:p w14:paraId="3D019660" w14:textId="77777777" w:rsidR="00A2225B" w:rsidRPr="00345E18" w:rsidRDefault="00A2225B" w:rsidP="00A2225B">
      <w:pPr>
        <w:jc w:val="right"/>
        <w:rPr>
          <w:rFonts w:ascii="Times New Roman" w:eastAsia="Calibri" w:hAnsi="Times New Roman" w:cs="Times New Roman"/>
          <w:b/>
          <w:bCs/>
          <w:kern w:val="2"/>
          <w:sz w:val="24"/>
          <w:szCs w:val="24"/>
          <w14:ligatures w14:val="standardContextual"/>
        </w:rPr>
      </w:pPr>
      <w:r w:rsidRPr="00345E18">
        <w:rPr>
          <w:rFonts w:ascii="Times New Roman" w:eastAsia="Calibri" w:hAnsi="Times New Roman" w:cs="Times New Roman"/>
          <w:b/>
          <w:bCs/>
          <w:kern w:val="2"/>
          <w:sz w:val="24"/>
          <w:szCs w:val="24"/>
          <w14:ligatures w14:val="standardContextual"/>
        </w:rPr>
        <w:t>Tabula Nr.2.7.</w:t>
      </w:r>
      <w:r>
        <w:rPr>
          <w:rFonts w:ascii="Times New Roman" w:eastAsia="Calibri" w:hAnsi="Times New Roman" w:cs="Times New Roman"/>
          <w:b/>
          <w:bCs/>
          <w:kern w:val="2"/>
          <w:sz w:val="24"/>
          <w:szCs w:val="24"/>
          <w14:ligatures w14:val="standardContextual"/>
        </w:rPr>
        <w:t>4</w:t>
      </w:r>
      <w:r w:rsidRPr="00345E18">
        <w:rPr>
          <w:rFonts w:ascii="Times New Roman" w:eastAsia="Calibri" w:hAnsi="Times New Roman" w:cs="Times New Roman"/>
          <w:b/>
          <w:bCs/>
          <w:kern w:val="2"/>
          <w:sz w:val="24"/>
          <w:szCs w:val="24"/>
          <w14:ligatures w14:val="standardContextual"/>
        </w:rPr>
        <w:t xml:space="preserve"> </w:t>
      </w:r>
      <w:r>
        <w:rPr>
          <w:rFonts w:ascii="Times New Roman" w:eastAsia="Calibri" w:hAnsi="Times New Roman" w:cs="Times New Roman"/>
          <w:b/>
          <w:bCs/>
          <w:kern w:val="2"/>
          <w:sz w:val="24"/>
          <w:szCs w:val="24"/>
          <w14:ligatures w14:val="standardContextual"/>
        </w:rPr>
        <w:t>Ārvalstu filmu uzņemšanai piešķirtais finansējums un nodokļu ieņēmumi no ārvalstu filmu uzņemšanas</w:t>
      </w:r>
      <w:r w:rsidRPr="00345E18">
        <w:rPr>
          <w:rFonts w:ascii="Times New Roman" w:eastAsia="Calibri" w:hAnsi="Times New Roman" w:cs="Times New Roman"/>
          <w:b/>
          <w:bCs/>
          <w:kern w:val="2"/>
          <w:sz w:val="24"/>
          <w:szCs w:val="24"/>
          <w14:ligatures w14:val="standardContextual"/>
        </w:rPr>
        <w:t xml:space="preserve">, milj. </w:t>
      </w:r>
      <w:proofErr w:type="spellStart"/>
      <w:r w:rsidRPr="00345E18">
        <w:rPr>
          <w:rFonts w:ascii="Times New Roman" w:eastAsia="Calibri" w:hAnsi="Times New Roman" w:cs="Times New Roman"/>
          <w:b/>
          <w:bCs/>
          <w:i/>
          <w:iCs/>
          <w:kern w:val="2"/>
          <w:sz w:val="24"/>
          <w:szCs w:val="24"/>
          <w14:ligatures w14:val="standardContextual"/>
        </w:rPr>
        <w:t>euro</w:t>
      </w:r>
      <w:proofErr w:type="spellEnd"/>
    </w:p>
    <w:tbl>
      <w:tblPr>
        <w:tblStyle w:val="GridTable6Colorful-Accent13"/>
        <w:tblW w:w="0" w:type="auto"/>
        <w:jc w:val="center"/>
        <w:tblLayout w:type="fixed"/>
        <w:tblLook w:val="04A0" w:firstRow="1" w:lastRow="0" w:firstColumn="1" w:lastColumn="0" w:noHBand="0" w:noVBand="1"/>
      </w:tblPr>
      <w:tblGrid>
        <w:gridCol w:w="4957"/>
        <w:gridCol w:w="1417"/>
        <w:gridCol w:w="998"/>
      </w:tblGrid>
      <w:tr w:rsidR="00A2225B" w:rsidRPr="002B39B6" w14:paraId="73E975A6" w14:textId="77777777" w:rsidTr="00175C1E">
        <w:trPr>
          <w:cnfStyle w:val="100000000000" w:firstRow="1" w:lastRow="0" w:firstColumn="0" w:lastColumn="0" w:oddVBand="0" w:evenVBand="0" w:oddHBand="0"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4957" w:type="dxa"/>
            <w:vAlign w:val="center"/>
          </w:tcPr>
          <w:p w14:paraId="00F2A36A" w14:textId="77777777" w:rsidR="00A2225B" w:rsidRPr="00940337" w:rsidRDefault="00A2225B" w:rsidP="469479B5">
            <w:pPr>
              <w:tabs>
                <w:tab w:val="left" w:pos="1020"/>
              </w:tabs>
              <w:ind w:left="1020"/>
              <w:jc w:val="center"/>
              <w:rPr>
                <w:rFonts w:eastAsia="Times New Roman"/>
                <w:color w:val="auto"/>
                <w:sz w:val="22"/>
                <w:szCs w:val="22"/>
              </w:rPr>
            </w:pPr>
          </w:p>
        </w:tc>
        <w:tc>
          <w:tcPr>
            <w:tcW w:w="1417" w:type="dxa"/>
            <w:vAlign w:val="center"/>
          </w:tcPr>
          <w:p w14:paraId="7773D85F" w14:textId="77777777" w:rsidR="00A2225B" w:rsidRPr="00940337" w:rsidRDefault="7562C1E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2022</w:t>
            </w:r>
          </w:p>
        </w:tc>
        <w:tc>
          <w:tcPr>
            <w:tcW w:w="998" w:type="dxa"/>
            <w:vAlign w:val="center"/>
          </w:tcPr>
          <w:p w14:paraId="32409D90" w14:textId="77777777" w:rsidR="00A2225B" w:rsidRPr="00940337" w:rsidRDefault="7562C1E9"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2023</w:t>
            </w:r>
          </w:p>
        </w:tc>
      </w:tr>
      <w:tr w:rsidR="00A2225B" w:rsidRPr="002B39B6" w14:paraId="293B46F1" w14:textId="77777777" w:rsidTr="00175C1E">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4957" w:type="dxa"/>
          </w:tcPr>
          <w:p w14:paraId="5E53676D" w14:textId="77777777" w:rsidR="00A2225B" w:rsidRPr="00940337" w:rsidRDefault="7562C1E9" w:rsidP="000070BD">
            <w:pPr>
              <w:rPr>
                <w:rFonts w:eastAsia="Times New Roman"/>
                <w:color w:val="000000" w:themeColor="text1"/>
                <w:sz w:val="22"/>
                <w:szCs w:val="22"/>
              </w:rPr>
            </w:pPr>
            <w:r w:rsidRPr="00940337">
              <w:rPr>
                <w:rFonts w:eastAsia="Times New Roman"/>
                <w:color w:val="000000" w:themeColor="text1"/>
              </w:rPr>
              <w:t>EM budžetā plānotais finansējums ārvalstu filmu uzņemšanai</w:t>
            </w:r>
          </w:p>
        </w:tc>
        <w:tc>
          <w:tcPr>
            <w:tcW w:w="1417" w:type="dxa"/>
            <w:vAlign w:val="center"/>
          </w:tcPr>
          <w:p w14:paraId="40B39FD5"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0,9</w:t>
            </w:r>
          </w:p>
        </w:tc>
        <w:tc>
          <w:tcPr>
            <w:tcW w:w="998" w:type="dxa"/>
            <w:vAlign w:val="center"/>
          </w:tcPr>
          <w:p w14:paraId="4607830C"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0,9</w:t>
            </w:r>
          </w:p>
        </w:tc>
      </w:tr>
      <w:tr w:rsidR="00A2225B" w:rsidRPr="002B39B6" w14:paraId="04DE284F" w14:textId="77777777" w:rsidTr="00175C1E">
        <w:trPr>
          <w:trHeight w:val="384"/>
          <w:jc w:val="center"/>
        </w:trPr>
        <w:tc>
          <w:tcPr>
            <w:cnfStyle w:val="001000000000" w:firstRow="0" w:lastRow="0" w:firstColumn="1" w:lastColumn="0" w:oddVBand="0" w:evenVBand="0" w:oddHBand="0" w:evenHBand="0" w:firstRowFirstColumn="0" w:firstRowLastColumn="0" w:lastRowFirstColumn="0" w:lastRowLastColumn="0"/>
            <w:tcW w:w="4957" w:type="dxa"/>
          </w:tcPr>
          <w:p w14:paraId="621D4E63" w14:textId="77777777" w:rsidR="00A2225B" w:rsidRPr="00940337" w:rsidRDefault="7562C1E9" w:rsidP="000070BD">
            <w:pPr>
              <w:rPr>
                <w:rFonts w:eastAsia="Times New Roman"/>
                <w:color w:val="000000" w:themeColor="text1"/>
                <w:sz w:val="22"/>
                <w:szCs w:val="22"/>
              </w:rPr>
            </w:pPr>
            <w:r w:rsidRPr="00940337">
              <w:rPr>
                <w:rFonts w:eastAsia="Times New Roman"/>
                <w:color w:val="000000" w:themeColor="text1"/>
              </w:rPr>
              <w:t>Papildus piešķirtais finansējums ārvalstu filmu uzņemšanai</w:t>
            </w:r>
          </w:p>
        </w:tc>
        <w:tc>
          <w:tcPr>
            <w:tcW w:w="1417" w:type="dxa"/>
            <w:vAlign w:val="center"/>
          </w:tcPr>
          <w:p w14:paraId="195506B5"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2,1</w:t>
            </w:r>
          </w:p>
        </w:tc>
        <w:tc>
          <w:tcPr>
            <w:tcW w:w="998" w:type="dxa"/>
            <w:vAlign w:val="center"/>
          </w:tcPr>
          <w:p w14:paraId="6DEEFFF4"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w:t>
            </w:r>
          </w:p>
        </w:tc>
      </w:tr>
      <w:tr w:rsidR="00A2225B" w:rsidRPr="002B39B6" w14:paraId="2E234B6C" w14:textId="77777777" w:rsidTr="00175C1E">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4957" w:type="dxa"/>
          </w:tcPr>
          <w:p w14:paraId="59BD0B21" w14:textId="77777777" w:rsidR="00A2225B" w:rsidRPr="00940337" w:rsidRDefault="7562C1E9" w:rsidP="000070BD">
            <w:pPr>
              <w:rPr>
                <w:rFonts w:eastAsia="Times New Roman"/>
                <w:color w:val="000000" w:themeColor="text1"/>
                <w:sz w:val="22"/>
                <w:szCs w:val="22"/>
              </w:rPr>
            </w:pPr>
            <w:r w:rsidRPr="00940337">
              <w:rPr>
                <w:rFonts w:eastAsia="Times New Roman"/>
                <w:color w:val="000000" w:themeColor="text1"/>
              </w:rPr>
              <w:t>Ārvalstu filmu uzņemšanai izmaksātais finansējums</w:t>
            </w:r>
          </w:p>
        </w:tc>
        <w:tc>
          <w:tcPr>
            <w:tcW w:w="1417" w:type="dxa"/>
            <w:vAlign w:val="center"/>
          </w:tcPr>
          <w:p w14:paraId="4460E62D"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1,9</w:t>
            </w:r>
          </w:p>
        </w:tc>
        <w:tc>
          <w:tcPr>
            <w:tcW w:w="998" w:type="dxa"/>
            <w:vAlign w:val="center"/>
          </w:tcPr>
          <w:p w14:paraId="546B297C" w14:textId="77777777" w:rsidR="00A2225B" w:rsidRPr="00940337" w:rsidRDefault="7562C1E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1,7</w:t>
            </w:r>
          </w:p>
        </w:tc>
      </w:tr>
      <w:tr w:rsidR="00A2225B" w:rsidRPr="00B6729F" w14:paraId="4ACD0F66" w14:textId="77777777" w:rsidTr="00175C1E">
        <w:trPr>
          <w:trHeight w:val="344"/>
          <w:jc w:val="center"/>
        </w:trPr>
        <w:tc>
          <w:tcPr>
            <w:cnfStyle w:val="001000000000" w:firstRow="0" w:lastRow="0" w:firstColumn="1" w:lastColumn="0" w:oddVBand="0" w:evenVBand="0" w:oddHBand="0" w:evenHBand="0" w:firstRowFirstColumn="0" w:firstRowLastColumn="0" w:lastRowFirstColumn="0" w:lastRowLastColumn="0"/>
            <w:tcW w:w="4957" w:type="dxa"/>
          </w:tcPr>
          <w:p w14:paraId="1B112BC1" w14:textId="77777777" w:rsidR="00A2225B" w:rsidRPr="00940337" w:rsidRDefault="7562C1E9" w:rsidP="000070BD">
            <w:pPr>
              <w:rPr>
                <w:rFonts w:eastAsia="Times New Roman"/>
                <w:color w:val="000000" w:themeColor="text1"/>
                <w:sz w:val="22"/>
                <w:szCs w:val="22"/>
              </w:rPr>
            </w:pPr>
            <w:r w:rsidRPr="00940337">
              <w:rPr>
                <w:rFonts w:eastAsia="Times New Roman"/>
                <w:color w:val="000000" w:themeColor="text1"/>
              </w:rPr>
              <w:t>Nodokļu ieņēmumi no ārvalstu filmu uzņemšanas</w:t>
            </w:r>
          </w:p>
        </w:tc>
        <w:tc>
          <w:tcPr>
            <w:tcW w:w="1417" w:type="dxa"/>
            <w:vAlign w:val="center"/>
          </w:tcPr>
          <w:p w14:paraId="7CC84375"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2,0</w:t>
            </w:r>
            <w:r w:rsidR="00A2225B" w:rsidRPr="00940337">
              <w:rPr>
                <w:rStyle w:val="FootnoteReference"/>
                <w:rFonts w:eastAsia="Times New Roman"/>
                <w:color w:val="000000" w:themeColor="text1"/>
              </w:rPr>
              <w:footnoteReference w:id="21"/>
            </w:r>
          </w:p>
        </w:tc>
        <w:tc>
          <w:tcPr>
            <w:tcW w:w="998" w:type="dxa"/>
            <w:vAlign w:val="center"/>
          </w:tcPr>
          <w:p w14:paraId="29D0D01F" w14:textId="77777777" w:rsidR="00A2225B" w:rsidRPr="00940337" w:rsidRDefault="7562C1E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szCs w:val="22"/>
              </w:rPr>
            </w:pPr>
            <w:r w:rsidRPr="00940337">
              <w:rPr>
                <w:rFonts w:eastAsia="Times New Roman"/>
                <w:color w:val="000000" w:themeColor="text1"/>
              </w:rPr>
              <w:t>2,1</w:t>
            </w:r>
            <w:r w:rsidR="00A2225B" w:rsidRPr="00940337">
              <w:rPr>
                <w:rStyle w:val="FootnoteReference"/>
                <w:rFonts w:eastAsia="Times New Roman"/>
                <w:color w:val="000000" w:themeColor="text1"/>
              </w:rPr>
              <w:footnoteReference w:id="22"/>
            </w:r>
          </w:p>
        </w:tc>
      </w:tr>
    </w:tbl>
    <w:p w14:paraId="37D4A99A" w14:textId="77777777" w:rsidR="00A2225B" w:rsidRDefault="00A2225B" w:rsidP="00A2225B">
      <w:pPr>
        <w:spacing w:after="100" w:afterAutospacing="1" w:line="240" w:lineRule="auto"/>
        <w:ind w:firstLine="720"/>
        <w:jc w:val="both"/>
        <w:rPr>
          <w:rFonts w:ascii="Times New Roman" w:eastAsia="Calibri" w:hAnsi="Times New Roman" w:cs="Times New Roman"/>
          <w:kern w:val="2"/>
          <w:sz w:val="24"/>
          <w:szCs w:val="24"/>
          <w14:ligatures w14:val="standardContextual"/>
        </w:rPr>
      </w:pPr>
    </w:p>
    <w:p w14:paraId="747B41D9" w14:textId="3601D26A" w:rsidR="00A2225B" w:rsidRDefault="7562C1E9" w:rsidP="469479B5">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kern w:val="2"/>
          <w:sz w:val="24"/>
          <w:szCs w:val="24"/>
          <w14:ligatures w14:val="standardContextual"/>
        </w:rPr>
        <w:lastRenderedPageBreak/>
        <w:t xml:space="preserve">Savukārt fiskālais risks attiecībā uz </w:t>
      </w:r>
      <w:proofErr w:type="spellStart"/>
      <w:r>
        <w:rPr>
          <w:rFonts w:ascii="Times New Roman" w:eastAsia="Calibri" w:hAnsi="Times New Roman" w:cs="Times New Roman"/>
          <w:kern w:val="2"/>
          <w:sz w:val="24"/>
          <w:szCs w:val="24"/>
          <w14:ligatures w14:val="standardContextual"/>
        </w:rPr>
        <w:t>dižpasākumiem</w:t>
      </w:r>
      <w:proofErr w:type="spellEnd"/>
      <w:r>
        <w:rPr>
          <w:rFonts w:ascii="Times New Roman" w:eastAsia="Calibri" w:hAnsi="Times New Roman" w:cs="Times New Roman"/>
          <w:kern w:val="2"/>
          <w:sz w:val="24"/>
          <w:szCs w:val="24"/>
          <w14:ligatures w14:val="standardContextual"/>
        </w:rPr>
        <w:t xml:space="preserve"> iestājas gadījumā, ja piešķirtais finansējums </w:t>
      </w:r>
      <w:proofErr w:type="spellStart"/>
      <w:r>
        <w:rPr>
          <w:rFonts w:ascii="Times New Roman" w:eastAsia="Calibri" w:hAnsi="Times New Roman" w:cs="Times New Roman"/>
          <w:kern w:val="2"/>
          <w:sz w:val="24"/>
          <w:szCs w:val="24"/>
          <w14:ligatures w14:val="standardContextual"/>
        </w:rPr>
        <w:t>dižpasākuma</w:t>
      </w:r>
      <w:proofErr w:type="spellEnd"/>
      <w:r>
        <w:rPr>
          <w:rFonts w:ascii="Times New Roman" w:eastAsia="Calibri" w:hAnsi="Times New Roman" w:cs="Times New Roman"/>
          <w:kern w:val="2"/>
          <w:sz w:val="24"/>
          <w:szCs w:val="24"/>
          <w14:ligatures w14:val="standardContextual"/>
        </w:rPr>
        <w:t xml:space="preserve"> organizēšanai pārsniedz no pasākuma gūtos nodokļu ieņēmumus. </w:t>
      </w:r>
      <w:proofErr w:type="spellStart"/>
      <w:r>
        <w:rPr>
          <w:rFonts w:ascii="Times New Roman" w:eastAsia="Calibri" w:hAnsi="Times New Roman" w:cs="Times New Roman"/>
          <w:kern w:val="2"/>
          <w:sz w:val="24"/>
          <w:szCs w:val="24"/>
          <w14:ligatures w14:val="standardContextual"/>
        </w:rPr>
        <w:t>Dižpasākumi</w:t>
      </w:r>
      <w:proofErr w:type="spellEnd"/>
      <w:r w:rsidR="00A2225B">
        <w:rPr>
          <w:rStyle w:val="FootnoteReference"/>
          <w:rFonts w:ascii="Times New Roman" w:eastAsia="Calibri" w:hAnsi="Times New Roman" w:cs="Times New Roman"/>
          <w:kern w:val="2"/>
          <w:sz w:val="24"/>
          <w:szCs w:val="24"/>
          <w14:ligatures w14:val="standardContextual"/>
        </w:rPr>
        <w:footnoteReference w:id="23"/>
      </w:r>
      <w:r>
        <w:rPr>
          <w:rFonts w:ascii="Times New Roman" w:eastAsia="Calibri" w:hAnsi="Times New Roman" w:cs="Times New Roman"/>
          <w:kern w:val="2"/>
          <w:sz w:val="24"/>
          <w:szCs w:val="24"/>
          <w14:ligatures w14:val="standardContextual"/>
        </w:rPr>
        <w:t xml:space="preserve"> ir starptautiska mēroga pasākumi, ko organizē, deleģē vai sadarbības partneris ir pasaules vai Eiropas mēroga organizācija (piemēram, </w:t>
      </w:r>
      <w:r w:rsidRPr="003F587D">
        <w:rPr>
          <w:rFonts w:ascii="Times New Roman" w:eastAsia="Calibri" w:hAnsi="Times New Roman" w:cs="Times New Roman"/>
          <w:kern w:val="2"/>
          <w:sz w:val="24"/>
          <w:szCs w:val="24"/>
          <w14:ligatures w14:val="standardContextual"/>
        </w:rPr>
        <w:t>Starptautiskā Olimpiskā komiteja, Starptautiskā Hokeja federācija, AEG Live (ASV) u.c.) un kas tiek plaši atspoguļots medijos un plašsaziņas līdzekļos un rada būtisku ietekmi uz uzņemošās valsts ekonomiku (atpazīstamību un konkurētspēju, eksportu utt.), un piesaista vismaz 10 000 ārvalstu apmeklētāju un dalībnieku naktis, kas Latvijas tūristu mītnēs pavada vismaz 1 nakti.</w:t>
      </w:r>
      <w:r>
        <w:rPr>
          <w:rFonts w:ascii="Times New Roman" w:eastAsia="Calibri" w:hAnsi="Times New Roman" w:cs="Times New Roman"/>
          <w:kern w:val="2"/>
          <w:sz w:val="24"/>
          <w:szCs w:val="24"/>
          <w14:ligatures w14:val="standardContextual"/>
        </w:rPr>
        <w:t xml:space="preserve"> Līdz </w:t>
      </w:r>
      <w:r w:rsidR="313891A2" w:rsidRPr="469479B5">
        <w:rPr>
          <w:rFonts w:ascii="Times New Roman" w:eastAsia="Calibri" w:hAnsi="Times New Roman" w:cs="Times New Roman"/>
          <w:sz w:val="24"/>
          <w:szCs w:val="24"/>
        </w:rPr>
        <w:t>d</w:t>
      </w:r>
      <w:r>
        <w:rPr>
          <w:rFonts w:ascii="Times New Roman" w:eastAsia="Calibri" w:hAnsi="Times New Roman" w:cs="Times New Roman"/>
          <w:kern w:val="2"/>
          <w:sz w:val="24"/>
          <w:szCs w:val="24"/>
          <w14:ligatures w14:val="standardContextual"/>
        </w:rPr>
        <w:t xml:space="preserve">eklarācijas sagatavošanai, MK ir lēmis par atbalstu diviem </w:t>
      </w:r>
      <w:proofErr w:type="spellStart"/>
      <w:r>
        <w:rPr>
          <w:rFonts w:ascii="Times New Roman" w:eastAsia="Calibri" w:hAnsi="Times New Roman" w:cs="Times New Roman"/>
          <w:kern w:val="2"/>
          <w:sz w:val="24"/>
          <w:szCs w:val="24"/>
          <w14:ligatures w14:val="standardContextual"/>
        </w:rPr>
        <w:t>dižpasākumiem</w:t>
      </w:r>
      <w:proofErr w:type="spellEnd"/>
      <w:r>
        <w:rPr>
          <w:rFonts w:ascii="Times New Roman" w:eastAsia="Calibri" w:hAnsi="Times New Roman" w:cs="Times New Roman"/>
          <w:kern w:val="2"/>
          <w:sz w:val="24"/>
          <w:szCs w:val="24"/>
          <w14:ligatures w14:val="standardContextual"/>
        </w:rPr>
        <w:t xml:space="preserve"> – FIA Pasaules rallija čempionāta (WRC) organizēšanu Latvijā 2024.</w:t>
      </w:r>
      <w:r w:rsidR="25E53276" w:rsidRPr="469479B5">
        <w:rPr>
          <w:rFonts w:ascii="Times New Roman" w:hAnsi="Times New Roman" w:cs="Times New Roman"/>
          <w:b/>
          <w:bCs/>
          <w:sz w:val="24"/>
          <w:szCs w:val="24"/>
        </w:rPr>
        <w:t xml:space="preserve"> </w:t>
      </w:r>
      <w:r>
        <w:rPr>
          <w:rFonts w:ascii="Times New Roman" w:eastAsia="Calibri" w:hAnsi="Times New Roman" w:cs="Times New Roman"/>
          <w:kern w:val="2"/>
          <w:sz w:val="24"/>
          <w:szCs w:val="24"/>
          <w14:ligatures w14:val="standardContextual"/>
        </w:rPr>
        <w:t xml:space="preserve">gadā, piešķirot finansējumu 1,9 milj. </w:t>
      </w:r>
      <w:proofErr w:type="spellStart"/>
      <w:r w:rsidRPr="469479B5">
        <w:rPr>
          <w:rFonts w:ascii="Times New Roman" w:eastAsia="Calibri" w:hAnsi="Times New Roman" w:cs="Times New Roman"/>
          <w:i/>
          <w:iCs/>
          <w:kern w:val="2"/>
          <w:sz w:val="24"/>
          <w:szCs w:val="24"/>
          <w14:ligatures w14:val="standardContextual"/>
        </w:rPr>
        <w:t>euro</w:t>
      </w:r>
      <w:proofErr w:type="spellEnd"/>
      <w:r>
        <w:rPr>
          <w:rFonts w:ascii="Times New Roman" w:eastAsia="Calibri" w:hAnsi="Times New Roman" w:cs="Times New Roman"/>
          <w:kern w:val="2"/>
          <w:sz w:val="24"/>
          <w:szCs w:val="24"/>
          <w14:ligatures w14:val="standardContextual"/>
        </w:rPr>
        <w:t xml:space="preserve"> apmērā, un 2025.</w:t>
      </w:r>
      <w:r w:rsidR="1830067D" w:rsidRPr="469479B5">
        <w:rPr>
          <w:rFonts w:ascii="Times New Roman" w:hAnsi="Times New Roman" w:cs="Times New Roman"/>
          <w:b/>
          <w:bCs/>
          <w:sz w:val="24"/>
          <w:szCs w:val="24"/>
        </w:rPr>
        <w:t xml:space="preserve"> </w:t>
      </w:r>
      <w:r>
        <w:rPr>
          <w:rFonts w:ascii="Times New Roman" w:eastAsia="Calibri" w:hAnsi="Times New Roman" w:cs="Times New Roman"/>
          <w:kern w:val="2"/>
          <w:sz w:val="24"/>
          <w:szCs w:val="24"/>
          <w14:ligatures w14:val="standardContextual"/>
        </w:rPr>
        <w:t xml:space="preserve">gada Eiropas čempionāta finālturnīra basketbolā vīriešiem (FIBA </w:t>
      </w:r>
      <w:proofErr w:type="spellStart"/>
      <w:r>
        <w:rPr>
          <w:rFonts w:ascii="Times New Roman" w:eastAsia="Calibri" w:hAnsi="Times New Roman" w:cs="Times New Roman"/>
          <w:kern w:val="2"/>
          <w:sz w:val="24"/>
          <w:szCs w:val="24"/>
          <w14:ligatures w14:val="standardContextual"/>
        </w:rPr>
        <w:t>EuroBasket</w:t>
      </w:r>
      <w:proofErr w:type="spellEnd"/>
      <w:r>
        <w:rPr>
          <w:rFonts w:ascii="Times New Roman" w:eastAsia="Calibri" w:hAnsi="Times New Roman" w:cs="Times New Roman"/>
          <w:kern w:val="2"/>
          <w:sz w:val="24"/>
          <w:szCs w:val="24"/>
          <w14:ligatures w14:val="standardContextual"/>
        </w:rPr>
        <w:t xml:space="preserve"> 2025) organizēšanu, piešķirot finansējumu 7 milj. </w:t>
      </w:r>
      <w:proofErr w:type="spellStart"/>
      <w:r w:rsidRPr="469479B5">
        <w:rPr>
          <w:rFonts w:ascii="Times New Roman" w:eastAsia="Calibri" w:hAnsi="Times New Roman" w:cs="Times New Roman"/>
          <w:i/>
          <w:iCs/>
          <w:kern w:val="2"/>
          <w:sz w:val="24"/>
          <w:szCs w:val="24"/>
          <w14:ligatures w14:val="standardContextual"/>
        </w:rPr>
        <w:t>euro</w:t>
      </w:r>
      <w:proofErr w:type="spellEnd"/>
      <w:r>
        <w:rPr>
          <w:rFonts w:ascii="Times New Roman" w:eastAsia="Calibri" w:hAnsi="Times New Roman" w:cs="Times New Roman"/>
          <w:kern w:val="2"/>
          <w:sz w:val="24"/>
          <w:szCs w:val="24"/>
          <w14:ligatures w14:val="standardContextual"/>
        </w:rPr>
        <w:t xml:space="preserve"> apmērā. MK lēmums paredz arī, ka </w:t>
      </w:r>
      <w:r w:rsidRPr="0034660B">
        <w:rPr>
          <w:rFonts w:ascii="Times New Roman" w:eastAsia="Calibri" w:hAnsi="Times New Roman" w:cs="Times New Roman"/>
          <w:kern w:val="2"/>
          <w:sz w:val="24"/>
          <w:szCs w:val="24"/>
          <w14:ligatures w14:val="standardContextual"/>
        </w:rPr>
        <w:t xml:space="preserve">ne vairāk kā sešu mēnešu laikā pēc </w:t>
      </w:r>
      <w:proofErr w:type="spellStart"/>
      <w:r w:rsidRPr="0034660B">
        <w:rPr>
          <w:rFonts w:ascii="Times New Roman" w:eastAsia="Calibri" w:hAnsi="Times New Roman" w:cs="Times New Roman"/>
          <w:kern w:val="2"/>
          <w:sz w:val="24"/>
          <w:szCs w:val="24"/>
          <w14:ligatures w14:val="standardContextual"/>
        </w:rPr>
        <w:t>dižpasākuma</w:t>
      </w:r>
      <w:proofErr w:type="spellEnd"/>
      <w:r w:rsidRPr="0034660B">
        <w:rPr>
          <w:rFonts w:ascii="Times New Roman" w:eastAsia="Calibri" w:hAnsi="Times New Roman" w:cs="Times New Roman"/>
          <w:kern w:val="2"/>
          <w:sz w:val="24"/>
          <w:szCs w:val="24"/>
          <w14:ligatures w14:val="standardContextual"/>
        </w:rPr>
        <w:t xml:space="preserve"> norises ekonomikas ministram </w:t>
      </w:r>
      <w:r>
        <w:rPr>
          <w:rFonts w:ascii="Times New Roman" w:eastAsia="Calibri" w:hAnsi="Times New Roman" w:cs="Times New Roman"/>
          <w:kern w:val="2"/>
          <w:sz w:val="24"/>
          <w:szCs w:val="24"/>
          <w14:ligatures w14:val="standardContextual"/>
        </w:rPr>
        <w:t xml:space="preserve">jāiesniedz </w:t>
      </w:r>
      <w:r w:rsidRPr="0034660B">
        <w:rPr>
          <w:rFonts w:ascii="Times New Roman" w:eastAsia="Calibri" w:hAnsi="Times New Roman" w:cs="Times New Roman"/>
          <w:kern w:val="2"/>
          <w:sz w:val="24"/>
          <w:szCs w:val="24"/>
          <w14:ligatures w14:val="standardContextual"/>
        </w:rPr>
        <w:t xml:space="preserve">izskatīšanai </w:t>
      </w:r>
      <w:r>
        <w:rPr>
          <w:rFonts w:ascii="Times New Roman" w:eastAsia="Calibri" w:hAnsi="Times New Roman" w:cs="Times New Roman"/>
          <w:kern w:val="2"/>
          <w:sz w:val="24"/>
          <w:szCs w:val="24"/>
          <w14:ligatures w14:val="standardContextual"/>
        </w:rPr>
        <w:t>MK</w:t>
      </w:r>
      <w:r w:rsidRPr="0034660B">
        <w:rPr>
          <w:rFonts w:ascii="Times New Roman" w:eastAsia="Calibri" w:hAnsi="Times New Roman" w:cs="Times New Roman"/>
          <w:kern w:val="2"/>
          <w:sz w:val="24"/>
          <w:szCs w:val="24"/>
          <w14:ligatures w14:val="standardContextual"/>
        </w:rPr>
        <w:t xml:space="preserve"> informatīv</w:t>
      </w:r>
      <w:r w:rsidR="50F8716E" w:rsidRPr="0034660B">
        <w:rPr>
          <w:rFonts w:ascii="Times New Roman" w:eastAsia="Calibri" w:hAnsi="Times New Roman" w:cs="Times New Roman"/>
          <w:kern w:val="2"/>
          <w:sz w:val="24"/>
          <w:szCs w:val="24"/>
          <w14:ligatures w14:val="standardContextual"/>
        </w:rPr>
        <w:t>ais</w:t>
      </w:r>
      <w:r w:rsidRPr="0034660B">
        <w:rPr>
          <w:rFonts w:ascii="Times New Roman" w:eastAsia="Calibri" w:hAnsi="Times New Roman" w:cs="Times New Roman"/>
          <w:kern w:val="2"/>
          <w:sz w:val="24"/>
          <w:szCs w:val="24"/>
          <w14:ligatures w14:val="standardContextual"/>
        </w:rPr>
        <w:t xml:space="preserve"> ziņojum</w:t>
      </w:r>
      <w:r w:rsidR="3CC93795" w:rsidRPr="469479B5">
        <w:rPr>
          <w:rFonts w:ascii="Times New Roman" w:eastAsia="Calibri" w:hAnsi="Times New Roman" w:cs="Times New Roman"/>
          <w:sz w:val="24"/>
          <w:szCs w:val="24"/>
        </w:rPr>
        <w:t>s</w:t>
      </w:r>
      <w:r w:rsidRPr="0034660B">
        <w:rPr>
          <w:rFonts w:ascii="Times New Roman" w:eastAsia="Calibri" w:hAnsi="Times New Roman" w:cs="Times New Roman"/>
          <w:kern w:val="2"/>
          <w:sz w:val="24"/>
          <w:szCs w:val="24"/>
          <w14:ligatures w14:val="standardContextual"/>
        </w:rPr>
        <w:t xml:space="preserve"> par pēc</w:t>
      </w:r>
      <w:r w:rsidR="00597FA9" w:rsidRPr="469479B5">
        <w:rPr>
          <w:rFonts w:ascii="Times New Roman" w:hAnsi="Times New Roman" w:cs="Times New Roman"/>
          <w:color w:val="000000" w:themeColor="text1"/>
          <w:sz w:val="24"/>
          <w:szCs w:val="24"/>
        </w:rPr>
        <w:t>–</w:t>
      </w:r>
      <w:r w:rsidRPr="0034660B">
        <w:rPr>
          <w:rFonts w:ascii="Times New Roman" w:eastAsia="Calibri" w:hAnsi="Times New Roman" w:cs="Times New Roman"/>
          <w:kern w:val="2"/>
          <w:sz w:val="24"/>
          <w:szCs w:val="24"/>
          <w14:ligatures w14:val="standardContextual"/>
        </w:rPr>
        <w:t>pasākuma (</w:t>
      </w:r>
      <w:proofErr w:type="spellStart"/>
      <w:r w:rsidRPr="469479B5">
        <w:rPr>
          <w:rFonts w:ascii="Times New Roman" w:eastAsia="Calibri" w:hAnsi="Times New Roman" w:cs="Times New Roman"/>
          <w:i/>
          <w:iCs/>
          <w:kern w:val="2"/>
          <w:sz w:val="24"/>
          <w:szCs w:val="24"/>
          <w14:ligatures w14:val="standardContextual"/>
        </w:rPr>
        <w:t>ex</w:t>
      </w:r>
      <w:proofErr w:type="spellEnd"/>
      <w:r w:rsidR="00597FA9" w:rsidRPr="469479B5">
        <w:rPr>
          <w:rFonts w:ascii="Times New Roman" w:hAnsi="Times New Roman" w:cs="Times New Roman"/>
          <w:color w:val="000000" w:themeColor="text1"/>
          <w:sz w:val="24"/>
          <w:szCs w:val="24"/>
        </w:rPr>
        <w:t>–</w:t>
      </w:r>
      <w:r w:rsidRPr="469479B5">
        <w:rPr>
          <w:rFonts w:ascii="Times New Roman" w:eastAsia="Calibri" w:hAnsi="Times New Roman" w:cs="Times New Roman"/>
          <w:i/>
          <w:iCs/>
          <w:kern w:val="2"/>
          <w:sz w:val="24"/>
          <w:szCs w:val="24"/>
          <w14:ligatures w14:val="standardContextual"/>
        </w:rPr>
        <w:t>post</w:t>
      </w:r>
      <w:r w:rsidRPr="0034660B">
        <w:rPr>
          <w:rFonts w:ascii="Times New Roman" w:eastAsia="Calibri" w:hAnsi="Times New Roman" w:cs="Times New Roman"/>
          <w:kern w:val="2"/>
          <w:sz w:val="24"/>
          <w:szCs w:val="24"/>
          <w14:ligatures w14:val="standardContextual"/>
        </w:rPr>
        <w:t xml:space="preserve">) audita ziņojuma rezultātiem </w:t>
      </w:r>
      <w:r w:rsidR="00597FA9" w:rsidRPr="469479B5">
        <w:rPr>
          <w:rFonts w:ascii="Times New Roman" w:hAnsi="Times New Roman" w:cs="Times New Roman"/>
          <w:color w:val="000000" w:themeColor="text1"/>
          <w:sz w:val="24"/>
          <w:szCs w:val="24"/>
        </w:rPr>
        <w:t>–</w:t>
      </w:r>
      <w:r w:rsidRPr="0034660B">
        <w:rPr>
          <w:rFonts w:ascii="Times New Roman" w:eastAsia="Calibri" w:hAnsi="Times New Roman" w:cs="Times New Roman"/>
          <w:kern w:val="2"/>
          <w:sz w:val="24"/>
          <w:szCs w:val="24"/>
          <w14:ligatures w14:val="standardContextual"/>
        </w:rPr>
        <w:t xml:space="preserve"> faktiskajiem ārvalstu viesu radītā apgrozījuma </w:t>
      </w:r>
      <w:r>
        <w:rPr>
          <w:rFonts w:ascii="Times New Roman" w:eastAsia="Calibri" w:hAnsi="Times New Roman" w:cs="Times New Roman"/>
          <w:kern w:val="2"/>
          <w:sz w:val="24"/>
          <w:szCs w:val="24"/>
          <w14:ligatures w14:val="standardContextual"/>
        </w:rPr>
        <w:t>PVN</w:t>
      </w:r>
      <w:r w:rsidRPr="0034660B">
        <w:rPr>
          <w:rFonts w:ascii="Times New Roman" w:eastAsia="Calibri" w:hAnsi="Times New Roman" w:cs="Times New Roman"/>
          <w:kern w:val="2"/>
          <w:sz w:val="24"/>
          <w:szCs w:val="24"/>
          <w14:ligatures w14:val="standardContextual"/>
        </w:rPr>
        <w:t xml:space="preserve"> ieņēmumiem un līdzfinansējuma izlietojumu, kā arī par to, vai un kādu atbalsta summas pārrēķinu ir veikusi Latvijas Investīciju un attīstības aģentūra.</w:t>
      </w:r>
      <w:r>
        <w:rPr>
          <w:rFonts w:ascii="Times New Roman" w:eastAsia="Calibri" w:hAnsi="Times New Roman" w:cs="Times New Roman"/>
          <w:kern w:val="2"/>
          <w:sz w:val="24"/>
          <w:szCs w:val="24"/>
          <w14:ligatures w14:val="standardContextual"/>
        </w:rPr>
        <w:t xml:space="preserve"> Ņemot vērā, ka FIA Pasaules rallija čempionāts norisinājās no 18. līdz 21.</w:t>
      </w:r>
      <w:r w:rsidR="7660351C" w:rsidRPr="469479B5">
        <w:rPr>
          <w:rFonts w:ascii="Times New Roman" w:hAnsi="Times New Roman" w:cs="Times New Roman"/>
          <w:b/>
          <w:bCs/>
          <w:sz w:val="24"/>
          <w:szCs w:val="24"/>
        </w:rPr>
        <w:t xml:space="preserve"> </w:t>
      </w:r>
      <w:r>
        <w:rPr>
          <w:rFonts w:ascii="Times New Roman" w:eastAsia="Calibri" w:hAnsi="Times New Roman" w:cs="Times New Roman"/>
          <w:kern w:val="2"/>
          <w:sz w:val="24"/>
          <w:szCs w:val="24"/>
          <w14:ligatures w14:val="standardContextual"/>
        </w:rPr>
        <w:t>jūlijam, informācija par gūtajiem nodokļu ieņēmumiem būs pieejama tikai 2025.</w:t>
      </w:r>
      <w:r w:rsidR="7C8F7777" w:rsidRPr="469479B5">
        <w:rPr>
          <w:rFonts w:ascii="Times New Roman" w:hAnsi="Times New Roman" w:cs="Times New Roman"/>
          <w:b/>
          <w:bCs/>
          <w:sz w:val="24"/>
          <w:szCs w:val="24"/>
        </w:rPr>
        <w:t xml:space="preserve"> </w:t>
      </w:r>
      <w:r>
        <w:rPr>
          <w:rFonts w:ascii="Times New Roman" w:eastAsia="Calibri" w:hAnsi="Times New Roman" w:cs="Times New Roman"/>
          <w:kern w:val="2"/>
          <w:sz w:val="24"/>
          <w:szCs w:val="24"/>
          <w14:ligatures w14:val="standardContextual"/>
        </w:rPr>
        <w:t>gada sākumā, savukārt pēc pasākuma informācija par Eiropas čempionāta finālturnīra basketbolā vīriešiem ģenerētajiem nodokļu ieņēmumiem būs pieejama tikai 2026.</w:t>
      </w:r>
      <w:r w:rsidR="44C4790A" w:rsidRPr="469479B5">
        <w:rPr>
          <w:rFonts w:ascii="Times New Roman" w:hAnsi="Times New Roman" w:cs="Times New Roman"/>
          <w:b/>
          <w:bCs/>
          <w:sz w:val="24"/>
          <w:szCs w:val="24"/>
        </w:rPr>
        <w:t xml:space="preserve"> </w:t>
      </w:r>
      <w:r>
        <w:rPr>
          <w:rFonts w:ascii="Times New Roman" w:eastAsia="Calibri" w:hAnsi="Times New Roman" w:cs="Times New Roman"/>
          <w:kern w:val="2"/>
          <w:sz w:val="24"/>
          <w:szCs w:val="24"/>
          <w14:ligatures w14:val="standardContextual"/>
        </w:rPr>
        <w:t xml:space="preserve">gada sākumā. </w:t>
      </w:r>
    </w:p>
    <w:p w14:paraId="379A17EB" w14:textId="3C417D31" w:rsidR="00A2225B" w:rsidRDefault="7562C1E9" w:rsidP="00751B60">
      <w:pPr>
        <w:spacing w:after="100" w:afterAutospacing="1" w:line="240" w:lineRule="auto"/>
        <w:ind w:firstLine="720"/>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Ņemot vērā, ka ārvalstu filmu uzņemšanas rezultātā gūtie papildus nodokļu ieņēmumi ir augstāki kā piešķirtais valsts atbalsts un informācija par </w:t>
      </w:r>
      <w:proofErr w:type="spellStart"/>
      <w:r>
        <w:rPr>
          <w:rFonts w:ascii="Times New Roman" w:eastAsia="Calibri" w:hAnsi="Times New Roman" w:cs="Times New Roman"/>
          <w:kern w:val="2"/>
          <w:sz w:val="24"/>
          <w:szCs w:val="24"/>
          <w14:ligatures w14:val="standardContextual"/>
        </w:rPr>
        <w:t>dižpasākumu</w:t>
      </w:r>
      <w:proofErr w:type="spellEnd"/>
      <w:r>
        <w:rPr>
          <w:rFonts w:ascii="Times New Roman" w:eastAsia="Calibri" w:hAnsi="Times New Roman" w:cs="Times New Roman"/>
          <w:kern w:val="2"/>
          <w:sz w:val="24"/>
          <w:szCs w:val="24"/>
          <w14:ligatures w14:val="standardContextual"/>
        </w:rPr>
        <w:t xml:space="preserve"> ietekmi uz nodokļu ieņēmumiem būs pieejama tikai 2026. gada sākumā, </w:t>
      </w:r>
      <w:r w:rsidR="189DFE9F">
        <w:rPr>
          <w:rFonts w:ascii="Times New Roman" w:eastAsia="Calibri" w:hAnsi="Times New Roman" w:cs="Times New Roman"/>
          <w:kern w:val="2"/>
          <w:sz w:val="24"/>
          <w:szCs w:val="24"/>
          <w14:ligatures w14:val="standardContextual"/>
        </w:rPr>
        <w:t xml:space="preserve">šajā deklarācijā </w:t>
      </w:r>
      <w:r w:rsidR="189DFE9F" w:rsidRPr="0006220F">
        <w:rPr>
          <w:rFonts w:ascii="Times New Roman" w:eastAsia="Calibri" w:hAnsi="Times New Roman" w:cs="Times New Roman"/>
          <w:b/>
          <w:bCs/>
          <w:kern w:val="2"/>
          <w:sz w:val="24"/>
          <w:szCs w:val="24"/>
          <w14:ligatures w14:val="standardContextual"/>
        </w:rPr>
        <w:t>nav pamata veidot</w:t>
      </w:r>
      <w:r w:rsidR="189DFE9F">
        <w:rPr>
          <w:rFonts w:ascii="Times New Roman" w:eastAsia="Calibri" w:hAnsi="Times New Roman" w:cs="Times New Roman"/>
          <w:kern w:val="2"/>
          <w:sz w:val="24"/>
          <w:szCs w:val="24"/>
          <w14:ligatures w14:val="standardContextual"/>
        </w:rPr>
        <w:t xml:space="preserve"> </w:t>
      </w:r>
      <w:r w:rsidRPr="005552F3">
        <w:rPr>
          <w:rFonts w:ascii="Times New Roman" w:eastAsia="Calibri" w:hAnsi="Times New Roman" w:cs="Times New Roman"/>
          <w:b/>
          <w:bCs/>
          <w:kern w:val="2"/>
          <w:sz w:val="24"/>
          <w:szCs w:val="24"/>
          <w14:ligatures w14:val="standardContextual"/>
        </w:rPr>
        <w:t>fiskālā nodrošinājuma rezerv</w:t>
      </w:r>
      <w:r w:rsidR="52A5CA7A" w:rsidRPr="005552F3">
        <w:rPr>
          <w:rFonts w:ascii="Times New Roman" w:eastAsia="Calibri" w:hAnsi="Times New Roman" w:cs="Times New Roman"/>
          <w:b/>
          <w:bCs/>
          <w:kern w:val="2"/>
          <w:sz w:val="24"/>
          <w:szCs w:val="24"/>
          <w14:ligatures w14:val="standardContextual"/>
        </w:rPr>
        <w:t>i</w:t>
      </w:r>
      <w:r w:rsidRPr="005552F3">
        <w:rPr>
          <w:rFonts w:ascii="Times New Roman" w:eastAsia="Calibri" w:hAnsi="Times New Roman" w:cs="Times New Roman"/>
          <w:b/>
          <w:bCs/>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w:t>
      </w:r>
    </w:p>
    <w:p w14:paraId="04FD5BE7" w14:textId="75D5C050" w:rsidR="00D736A2" w:rsidRPr="00EA3B36" w:rsidRDefault="00D736A2" w:rsidP="00497710">
      <w:pPr>
        <w:pStyle w:val="Heading2"/>
        <w:numPr>
          <w:ilvl w:val="1"/>
          <w:numId w:val="4"/>
        </w:numPr>
        <w:tabs>
          <w:tab w:val="left" w:pos="851"/>
        </w:tabs>
        <w:spacing w:before="120" w:after="120" w:line="240" w:lineRule="auto"/>
        <w:ind w:left="567" w:hanging="567"/>
        <w:jc w:val="center"/>
        <w:rPr>
          <w:rFonts w:ascii="Times New Roman" w:hAnsi="Times New Roman" w:cs="Times New Roman"/>
          <w:color w:val="auto"/>
          <w:sz w:val="24"/>
          <w:szCs w:val="24"/>
        </w:rPr>
      </w:pPr>
      <w:bookmarkStart w:id="83" w:name="_Toc173768716"/>
      <w:r w:rsidRPr="00EA3B36">
        <w:rPr>
          <w:rFonts w:ascii="Times New Roman" w:hAnsi="Times New Roman" w:cs="Times New Roman"/>
          <w:color w:val="auto"/>
          <w:sz w:val="24"/>
          <w:szCs w:val="24"/>
        </w:rPr>
        <w:t>Fiskālie riski saistībā ar “būvnieku karteļa” lietu</w:t>
      </w:r>
      <w:bookmarkEnd w:id="83"/>
    </w:p>
    <w:p w14:paraId="06BB6F62" w14:textId="376C8A28" w:rsidR="00D736A2" w:rsidRPr="00EA3B36" w:rsidRDefault="7C60DC84"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2021.</w:t>
      </w:r>
      <w:r w:rsidR="12E3422D" w:rsidRPr="469479B5">
        <w:rPr>
          <w:rFonts w:ascii="Times New Roman" w:hAnsi="Times New Roman" w:cs="Times New Roman"/>
          <w:b/>
          <w:bCs/>
          <w:sz w:val="24"/>
          <w:szCs w:val="24"/>
        </w:rPr>
        <w:t xml:space="preserve"> </w:t>
      </w:r>
      <w:r w:rsidRPr="469479B5">
        <w:rPr>
          <w:rFonts w:ascii="Times New Roman" w:hAnsi="Times New Roman"/>
          <w:sz w:val="24"/>
          <w:szCs w:val="24"/>
        </w:rPr>
        <w:t>gada 30.</w:t>
      </w:r>
      <w:r w:rsidR="6556C298" w:rsidRPr="469479B5">
        <w:rPr>
          <w:rFonts w:ascii="Times New Roman" w:hAnsi="Times New Roman" w:cs="Times New Roman"/>
          <w:b/>
          <w:bCs/>
          <w:sz w:val="24"/>
          <w:szCs w:val="24"/>
        </w:rPr>
        <w:t xml:space="preserve"> </w:t>
      </w:r>
      <w:r w:rsidRPr="469479B5">
        <w:rPr>
          <w:rFonts w:ascii="Times New Roman" w:hAnsi="Times New Roman"/>
          <w:sz w:val="24"/>
          <w:szCs w:val="24"/>
        </w:rPr>
        <w:t>jūlijā KP pieņēma lēmumu Nr.22 “Par pārkāpuma konstatēšanu un naudas soda uzlikšanu” jeb</w:t>
      </w:r>
      <w:r w:rsidR="12A0ED18" w:rsidRPr="469479B5">
        <w:rPr>
          <w:rFonts w:ascii="Times New Roman" w:hAnsi="Times New Roman"/>
          <w:sz w:val="24"/>
          <w:szCs w:val="24"/>
        </w:rPr>
        <w:t xml:space="preserve"> </w:t>
      </w:r>
      <w:r w:rsidRPr="469479B5">
        <w:rPr>
          <w:rFonts w:ascii="Times New Roman" w:hAnsi="Times New Roman"/>
          <w:sz w:val="24"/>
          <w:szCs w:val="24"/>
        </w:rPr>
        <w:t>t.s.</w:t>
      </w:r>
      <w:r w:rsidR="1D8FEB48" w:rsidRPr="469479B5">
        <w:rPr>
          <w:rFonts w:ascii="Times New Roman" w:hAnsi="Times New Roman"/>
          <w:sz w:val="24"/>
          <w:szCs w:val="24"/>
        </w:rPr>
        <w:t xml:space="preserve"> </w:t>
      </w:r>
      <w:r w:rsidRPr="469479B5">
        <w:rPr>
          <w:rFonts w:ascii="Times New Roman" w:hAnsi="Times New Roman"/>
          <w:sz w:val="24"/>
          <w:szCs w:val="24"/>
        </w:rPr>
        <w:t>“būvnieku karteļa”</w:t>
      </w:r>
      <w:r w:rsidR="3E015AF5" w:rsidRPr="469479B5">
        <w:rPr>
          <w:rFonts w:ascii="Times New Roman" w:hAnsi="Times New Roman"/>
          <w:sz w:val="24"/>
          <w:szCs w:val="24"/>
        </w:rPr>
        <w:t xml:space="preserve"> </w:t>
      </w:r>
      <w:r w:rsidRPr="469479B5">
        <w:rPr>
          <w:rFonts w:ascii="Times New Roman" w:hAnsi="Times New Roman"/>
          <w:sz w:val="24"/>
          <w:szCs w:val="24"/>
        </w:rPr>
        <w:t xml:space="preserve">lietā, konstatējot desmit būvniecības uzņēmumu ilggadēju aizliegtu vienošanos par dalības nosacījumiem publiskajos un privātajos iepirkumos Latvijā. Par īstenoto konkurences tiesību pārkāpumu uzņēmumiem piemērots naudas sods kopumā 16 652 027,40 </w:t>
      </w:r>
      <w:proofErr w:type="spellStart"/>
      <w:r w:rsidRPr="469479B5">
        <w:rPr>
          <w:rFonts w:ascii="Times New Roman" w:hAnsi="Times New Roman"/>
          <w:i/>
          <w:iCs/>
          <w:sz w:val="24"/>
          <w:szCs w:val="24"/>
        </w:rPr>
        <w:t>euro</w:t>
      </w:r>
      <w:proofErr w:type="spellEnd"/>
      <w:r w:rsidRPr="469479B5">
        <w:rPr>
          <w:rFonts w:ascii="Times New Roman" w:hAnsi="Times New Roman"/>
          <w:sz w:val="24"/>
          <w:szCs w:val="24"/>
        </w:rPr>
        <w:t xml:space="preserve"> apmērā.</w:t>
      </w:r>
    </w:p>
    <w:p w14:paraId="5FACBA7F" w14:textId="60EFCB88" w:rsidR="00D736A2" w:rsidRPr="00EA3B36" w:rsidRDefault="7C60DC84" w:rsidP="00D736A2">
      <w:pPr>
        <w:spacing w:after="0" w:line="240" w:lineRule="auto"/>
        <w:ind w:firstLine="720"/>
        <w:jc w:val="both"/>
        <w:rPr>
          <w:rFonts w:ascii="Times New Roman" w:hAnsi="Times New Roman"/>
          <w:sz w:val="24"/>
          <w:szCs w:val="24"/>
        </w:rPr>
      </w:pPr>
      <w:r w:rsidRPr="469479B5">
        <w:rPr>
          <w:rFonts w:ascii="Times New Roman" w:hAnsi="Times New Roman"/>
          <w:sz w:val="24"/>
          <w:szCs w:val="24"/>
        </w:rPr>
        <w:t>KP informēja, ka lietas dalībnieki</w:t>
      </w:r>
      <w:r w:rsidR="0041C71C" w:rsidRPr="469479B5">
        <w:rPr>
          <w:rFonts w:ascii="Times New Roman" w:hAnsi="Times New Roman"/>
          <w:sz w:val="24"/>
          <w:szCs w:val="24"/>
        </w:rPr>
        <w:t xml:space="preserve"> </w:t>
      </w:r>
      <w:r w:rsidRPr="469479B5">
        <w:rPr>
          <w:rFonts w:ascii="Times New Roman" w:hAnsi="Times New Roman"/>
          <w:sz w:val="24"/>
          <w:szCs w:val="24"/>
        </w:rPr>
        <w:t>vienojās gan par privātajiem, gan publiskajiem iepirkumiem, t.sk. ES līdzfinansētajiem iepirkumiem.</w:t>
      </w:r>
      <w:r w:rsidR="0041C71C" w:rsidRPr="469479B5">
        <w:rPr>
          <w:rFonts w:ascii="Times New Roman" w:hAnsi="Times New Roman"/>
          <w:sz w:val="24"/>
          <w:szCs w:val="24"/>
        </w:rPr>
        <w:t xml:space="preserve"> </w:t>
      </w:r>
      <w:r w:rsidRPr="469479B5">
        <w:rPr>
          <w:rFonts w:ascii="Times New Roman" w:hAnsi="Times New Roman"/>
          <w:sz w:val="24"/>
          <w:szCs w:val="24"/>
        </w:rPr>
        <w:t>KP, veicot lietas materiālu analīzi, secināja, ka būvniecības uzņēmumi bija sadalījušies divās grupās, kuras savā starpā centās sadalīt iepirkumus tā, lai starp abām grupām kopējie apjomi pēc summām būtu pēc iespējas līdzīgi. Tostarp sarunās tika apspriests potenciālais iepirkuma uzvarētājs, kam pienāktos konkrētais iepirkums, tāpat piedalīšanās formāli ar “aizsega piedāvājumu”</w:t>
      </w:r>
      <w:r w:rsidR="086534CC" w:rsidRPr="469479B5">
        <w:rPr>
          <w:rFonts w:ascii="Times New Roman" w:hAnsi="Times New Roman"/>
          <w:sz w:val="24"/>
          <w:szCs w:val="24"/>
        </w:rPr>
        <w:t xml:space="preserve"> </w:t>
      </w:r>
      <w:r w:rsidRPr="469479B5">
        <w:rPr>
          <w:rFonts w:ascii="Times New Roman" w:hAnsi="Times New Roman"/>
          <w:sz w:val="24"/>
          <w:szCs w:val="24"/>
        </w:rPr>
        <w:t>vai tieši otrādi – nepiedalīšanās iepirkumos.</w:t>
      </w:r>
    </w:p>
    <w:p w14:paraId="007B8750" w14:textId="59FCF3B3" w:rsidR="00D736A2" w:rsidRPr="00EA3B36" w:rsidRDefault="7C60DC84" w:rsidP="00D736A2">
      <w:pPr>
        <w:spacing w:after="0" w:line="240" w:lineRule="auto"/>
        <w:ind w:firstLine="720"/>
        <w:jc w:val="both"/>
        <w:rPr>
          <w:rFonts w:ascii="Times New Roman" w:hAnsi="Times New Roman"/>
          <w:sz w:val="24"/>
          <w:szCs w:val="24"/>
        </w:rPr>
      </w:pPr>
      <w:r w:rsidRPr="469479B5">
        <w:rPr>
          <w:rFonts w:ascii="Times New Roman" w:hAnsi="Times New Roman"/>
          <w:sz w:val="24"/>
          <w:szCs w:val="24"/>
        </w:rPr>
        <w:t>KP izpētes laikā identificēja vismaz 70 no teju 90 pārrunātajiem iepirkumiem, no kuriem lielākā daļa tika noslēgti ar rezultātu par kopējo līgumsummu</w:t>
      </w:r>
      <w:r w:rsidR="6138AE23" w:rsidRPr="469479B5">
        <w:rPr>
          <w:rFonts w:ascii="Times New Roman" w:hAnsi="Times New Roman"/>
          <w:sz w:val="24"/>
          <w:szCs w:val="24"/>
        </w:rPr>
        <w:t xml:space="preserve"> </w:t>
      </w:r>
      <w:r w:rsidRPr="469479B5">
        <w:rPr>
          <w:rFonts w:ascii="Times New Roman" w:hAnsi="Times New Roman"/>
          <w:sz w:val="24"/>
          <w:szCs w:val="24"/>
        </w:rPr>
        <w:t xml:space="preserve">686 989 991 </w:t>
      </w:r>
      <w:proofErr w:type="spellStart"/>
      <w:r w:rsidRPr="469479B5">
        <w:rPr>
          <w:rFonts w:ascii="Times New Roman" w:hAnsi="Times New Roman"/>
          <w:i/>
          <w:iCs/>
          <w:sz w:val="24"/>
          <w:szCs w:val="24"/>
        </w:rPr>
        <w:t>euro</w:t>
      </w:r>
      <w:proofErr w:type="spellEnd"/>
      <w:r w:rsidRPr="469479B5">
        <w:rPr>
          <w:rFonts w:ascii="Times New Roman" w:hAnsi="Times New Roman"/>
          <w:sz w:val="24"/>
          <w:szCs w:val="24"/>
        </w:rPr>
        <w:t xml:space="preserve"> apmērā. Aizliegtas vienošanās rezultātā tika ietekmēta publisko līdzekļu, t.sk. ES fondu līdzekļu taisnīga un tiesiska izlietošana. Iegūtie dati liecina, ka vairāk nekā puse iepirkumu bija tapuši ar ES līdzfinansējumu. </w:t>
      </w:r>
    </w:p>
    <w:p w14:paraId="1E02AE21" w14:textId="4D55F582" w:rsidR="00D736A2" w:rsidRPr="00EA3B36" w:rsidRDefault="00D736A2" w:rsidP="00D736A2">
      <w:pPr>
        <w:spacing w:after="0" w:line="240" w:lineRule="auto"/>
        <w:ind w:firstLine="720"/>
        <w:jc w:val="both"/>
        <w:rPr>
          <w:rFonts w:ascii="Times New Roman" w:hAnsi="Times New Roman"/>
          <w:sz w:val="24"/>
          <w:szCs w:val="24"/>
        </w:rPr>
      </w:pPr>
      <w:r w:rsidRPr="00EA3B36">
        <w:rPr>
          <w:rFonts w:ascii="Times New Roman" w:hAnsi="Times New Roman"/>
          <w:sz w:val="24"/>
          <w:szCs w:val="24"/>
        </w:rPr>
        <w:t>Past</w:t>
      </w:r>
      <w:r w:rsidRPr="00EA3B36">
        <w:rPr>
          <w:rFonts w:ascii="Times New Roman" w:hAnsi="Times New Roman" w:hint="eastAsia"/>
          <w:sz w:val="24"/>
          <w:szCs w:val="24"/>
        </w:rPr>
        <w:t>ā</w:t>
      </w:r>
      <w:r w:rsidRPr="00EA3B36">
        <w:rPr>
          <w:rFonts w:ascii="Times New Roman" w:hAnsi="Times New Roman"/>
          <w:sz w:val="24"/>
          <w:szCs w:val="24"/>
        </w:rPr>
        <w:t>vot konkurences p</w:t>
      </w:r>
      <w:r w:rsidRPr="00EA3B36">
        <w:rPr>
          <w:rFonts w:ascii="Times New Roman" w:hAnsi="Times New Roman" w:hint="eastAsia"/>
          <w:sz w:val="24"/>
          <w:szCs w:val="24"/>
        </w:rPr>
        <w:t>ā</w:t>
      </w:r>
      <w:r w:rsidRPr="00EA3B36">
        <w:rPr>
          <w:rFonts w:ascii="Times New Roman" w:hAnsi="Times New Roman"/>
          <w:sz w:val="24"/>
          <w:szCs w:val="24"/>
        </w:rPr>
        <w:t>rk</w:t>
      </w:r>
      <w:r w:rsidRPr="00EA3B36">
        <w:rPr>
          <w:rFonts w:ascii="Times New Roman" w:hAnsi="Times New Roman" w:hint="eastAsia"/>
          <w:sz w:val="24"/>
          <w:szCs w:val="24"/>
        </w:rPr>
        <w:t>ā</w:t>
      </w:r>
      <w:r w:rsidRPr="00EA3B36">
        <w:rPr>
          <w:rFonts w:ascii="Times New Roman" w:hAnsi="Times New Roman"/>
          <w:sz w:val="24"/>
          <w:szCs w:val="24"/>
        </w:rPr>
        <w:t>pumam, CFLA ir pien</w:t>
      </w:r>
      <w:r w:rsidRPr="00EA3B36">
        <w:rPr>
          <w:rFonts w:ascii="Times New Roman" w:hAnsi="Times New Roman" w:hint="eastAsia"/>
          <w:sz w:val="24"/>
          <w:szCs w:val="24"/>
        </w:rPr>
        <w:t>ā</w:t>
      </w:r>
      <w:r w:rsidRPr="00EA3B36">
        <w:rPr>
          <w:rFonts w:ascii="Times New Roman" w:hAnsi="Times New Roman"/>
          <w:sz w:val="24"/>
          <w:szCs w:val="24"/>
        </w:rPr>
        <w:t>kums piem</w:t>
      </w:r>
      <w:r w:rsidRPr="00EA3B36">
        <w:rPr>
          <w:rFonts w:ascii="Times New Roman" w:hAnsi="Times New Roman" w:hint="eastAsia"/>
          <w:sz w:val="24"/>
          <w:szCs w:val="24"/>
        </w:rPr>
        <w:t>ē</w:t>
      </w:r>
      <w:r w:rsidRPr="00EA3B36">
        <w:rPr>
          <w:rFonts w:ascii="Times New Roman" w:hAnsi="Times New Roman"/>
          <w:sz w:val="24"/>
          <w:szCs w:val="24"/>
        </w:rPr>
        <w:t>rot finan</w:t>
      </w:r>
      <w:r w:rsidRPr="00EA3B36">
        <w:rPr>
          <w:rFonts w:ascii="Times New Roman" w:hAnsi="Times New Roman" w:hint="eastAsia"/>
          <w:sz w:val="24"/>
          <w:szCs w:val="24"/>
        </w:rPr>
        <w:t>š</w:t>
      </w:r>
      <w:r w:rsidRPr="00EA3B36">
        <w:rPr>
          <w:rFonts w:ascii="Times New Roman" w:hAnsi="Times New Roman"/>
          <w:sz w:val="24"/>
          <w:szCs w:val="24"/>
        </w:rPr>
        <w:t>u korekciju, tas ir, atcelt vai samazin</w:t>
      </w:r>
      <w:r w:rsidRPr="00EA3B36">
        <w:rPr>
          <w:rFonts w:ascii="Times New Roman" w:hAnsi="Times New Roman" w:hint="eastAsia"/>
          <w:sz w:val="24"/>
          <w:szCs w:val="24"/>
        </w:rPr>
        <w:t>ā</w:t>
      </w:r>
      <w:r w:rsidRPr="00EA3B36">
        <w:rPr>
          <w:rFonts w:ascii="Times New Roman" w:hAnsi="Times New Roman"/>
          <w:sz w:val="24"/>
          <w:szCs w:val="24"/>
        </w:rPr>
        <w:t>t finan</w:t>
      </w:r>
      <w:r w:rsidRPr="00EA3B36">
        <w:rPr>
          <w:rFonts w:ascii="Times New Roman" w:hAnsi="Times New Roman" w:hint="eastAsia"/>
          <w:sz w:val="24"/>
          <w:szCs w:val="24"/>
        </w:rPr>
        <w:t>š</w:t>
      </w:r>
      <w:r w:rsidRPr="00EA3B36">
        <w:rPr>
          <w:rFonts w:ascii="Times New Roman" w:hAnsi="Times New Roman"/>
          <w:sz w:val="24"/>
          <w:szCs w:val="24"/>
        </w:rPr>
        <w:t>u atbalsta summu ES fondu projektos. Atkar</w:t>
      </w:r>
      <w:r w:rsidRPr="00EA3B36">
        <w:rPr>
          <w:rFonts w:ascii="Times New Roman" w:hAnsi="Times New Roman" w:hint="eastAsia"/>
          <w:sz w:val="24"/>
          <w:szCs w:val="24"/>
        </w:rPr>
        <w:t>ī</w:t>
      </w:r>
      <w:r w:rsidRPr="00EA3B36">
        <w:rPr>
          <w:rFonts w:ascii="Times New Roman" w:hAnsi="Times New Roman"/>
          <w:sz w:val="24"/>
          <w:szCs w:val="24"/>
        </w:rPr>
        <w:t>b</w:t>
      </w:r>
      <w:r w:rsidRPr="00EA3B36">
        <w:rPr>
          <w:rFonts w:ascii="Times New Roman" w:hAnsi="Times New Roman" w:hint="eastAsia"/>
          <w:sz w:val="24"/>
          <w:szCs w:val="24"/>
        </w:rPr>
        <w:t>ā</w:t>
      </w:r>
      <w:r w:rsidRPr="00EA3B36">
        <w:rPr>
          <w:rFonts w:ascii="Times New Roman" w:hAnsi="Times New Roman"/>
          <w:sz w:val="24"/>
          <w:szCs w:val="24"/>
        </w:rPr>
        <w:t xml:space="preserve"> no situ</w:t>
      </w:r>
      <w:r w:rsidRPr="00EA3B36">
        <w:rPr>
          <w:rFonts w:ascii="Times New Roman" w:hAnsi="Times New Roman" w:hint="eastAsia"/>
          <w:sz w:val="24"/>
          <w:szCs w:val="24"/>
        </w:rPr>
        <w:t>ā</w:t>
      </w:r>
      <w:r w:rsidRPr="00EA3B36">
        <w:rPr>
          <w:rFonts w:ascii="Times New Roman" w:hAnsi="Times New Roman"/>
          <w:sz w:val="24"/>
          <w:szCs w:val="24"/>
        </w:rPr>
        <w:t>cijas atbalsta samazin</w:t>
      </w:r>
      <w:r w:rsidRPr="00EA3B36">
        <w:rPr>
          <w:rFonts w:ascii="Times New Roman" w:hAnsi="Times New Roman" w:hint="eastAsia"/>
          <w:sz w:val="24"/>
          <w:szCs w:val="24"/>
        </w:rPr>
        <w:t>ā</w:t>
      </w:r>
      <w:r w:rsidRPr="00EA3B36">
        <w:rPr>
          <w:rFonts w:ascii="Times New Roman" w:hAnsi="Times New Roman"/>
          <w:sz w:val="24"/>
          <w:szCs w:val="24"/>
        </w:rPr>
        <w:t>jums b</w:t>
      </w:r>
      <w:r w:rsidRPr="00EA3B36">
        <w:rPr>
          <w:rFonts w:ascii="Times New Roman" w:hAnsi="Times New Roman" w:hint="eastAsia"/>
          <w:sz w:val="24"/>
          <w:szCs w:val="24"/>
        </w:rPr>
        <w:t>ū</w:t>
      </w:r>
      <w:r w:rsidRPr="00EA3B36">
        <w:rPr>
          <w:rFonts w:ascii="Times New Roman" w:hAnsi="Times New Roman"/>
          <w:sz w:val="24"/>
          <w:szCs w:val="24"/>
        </w:rPr>
        <w:t>tu 100%, ja pier</w:t>
      </w:r>
      <w:r w:rsidRPr="00EA3B36">
        <w:rPr>
          <w:rFonts w:ascii="Times New Roman" w:hAnsi="Times New Roman" w:hint="eastAsia"/>
          <w:sz w:val="24"/>
          <w:szCs w:val="24"/>
        </w:rPr>
        <w:t>ā</w:t>
      </w:r>
      <w:r w:rsidRPr="00EA3B36">
        <w:rPr>
          <w:rFonts w:ascii="Times New Roman" w:hAnsi="Times New Roman"/>
          <w:sz w:val="24"/>
          <w:szCs w:val="24"/>
        </w:rPr>
        <w:t>d</w:t>
      </w:r>
      <w:r w:rsidRPr="00EA3B36">
        <w:rPr>
          <w:rFonts w:ascii="Times New Roman" w:hAnsi="Times New Roman" w:hint="eastAsia"/>
          <w:sz w:val="24"/>
          <w:szCs w:val="24"/>
        </w:rPr>
        <w:t>ī</w:t>
      </w:r>
      <w:r w:rsidRPr="00EA3B36">
        <w:rPr>
          <w:rFonts w:ascii="Times New Roman" w:hAnsi="Times New Roman"/>
          <w:sz w:val="24"/>
          <w:szCs w:val="24"/>
        </w:rPr>
        <w:t>ta pas</w:t>
      </w:r>
      <w:r w:rsidRPr="00EA3B36">
        <w:rPr>
          <w:rFonts w:ascii="Times New Roman" w:hAnsi="Times New Roman" w:hint="eastAsia"/>
          <w:sz w:val="24"/>
          <w:szCs w:val="24"/>
        </w:rPr>
        <w:t>ū</w:t>
      </w:r>
      <w:r w:rsidRPr="00EA3B36">
        <w:rPr>
          <w:rFonts w:ascii="Times New Roman" w:hAnsi="Times New Roman"/>
          <w:sz w:val="24"/>
          <w:szCs w:val="24"/>
        </w:rPr>
        <w:t>t</w:t>
      </w:r>
      <w:r w:rsidRPr="00EA3B36">
        <w:rPr>
          <w:rFonts w:ascii="Times New Roman" w:hAnsi="Times New Roman" w:hint="eastAsia"/>
          <w:sz w:val="24"/>
          <w:szCs w:val="24"/>
        </w:rPr>
        <w:t>ī</w:t>
      </w:r>
      <w:r w:rsidRPr="00EA3B36">
        <w:rPr>
          <w:rFonts w:ascii="Times New Roman" w:hAnsi="Times New Roman"/>
          <w:sz w:val="24"/>
          <w:szCs w:val="24"/>
        </w:rPr>
        <w:t>t</w:t>
      </w:r>
      <w:r w:rsidRPr="00EA3B36">
        <w:rPr>
          <w:rFonts w:ascii="Times New Roman" w:hAnsi="Times New Roman" w:hint="eastAsia"/>
          <w:sz w:val="24"/>
          <w:szCs w:val="24"/>
        </w:rPr>
        <w:t>ā</w:t>
      </w:r>
      <w:r w:rsidRPr="00EA3B36">
        <w:rPr>
          <w:rFonts w:ascii="Times New Roman" w:hAnsi="Times New Roman"/>
          <w:sz w:val="24"/>
          <w:szCs w:val="24"/>
        </w:rPr>
        <w:t>ja iesaiste, vai maz</w:t>
      </w:r>
      <w:r w:rsidRPr="00EA3B36">
        <w:rPr>
          <w:rFonts w:ascii="Times New Roman" w:hAnsi="Times New Roman" w:hint="eastAsia"/>
          <w:sz w:val="24"/>
          <w:szCs w:val="24"/>
        </w:rPr>
        <w:t>ā</w:t>
      </w:r>
      <w:r w:rsidRPr="00EA3B36">
        <w:rPr>
          <w:rFonts w:ascii="Times New Roman" w:hAnsi="Times New Roman"/>
          <w:sz w:val="24"/>
          <w:szCs w:val="24"/>
        </w:rPr>
        <w:t>k</w:t>
      </w:r>
      <w:r w:rsidRPr="00EA3B36">
        <w:rPr>
          <w:rFonts w:ascii="Times New Roman" w:hAnsi="Times New Roman" w:hint="eastAsia"/>
          <w:sz w:val="24"/>
          <w:szCs w:val="24"/>
        </w:rPr>
        <w:t>ā</w:t>
      </w:r>
      <w:r w:rsidRPr="00EA3B36">
        <w:rPr>
          <w:rFonts w:ascii="Times New Roman" w:hAnsi="Times New Roman"/>
          <w:sz w:val="24"/>
          <w:szCs w:val="24"/>
        </w:rPr>
        <w:t xml:space="preserve"> apm</w:t>
      </w:r>
      <w:r w:rsidRPr="00EA3B36">
        <w:rPr>
          <w:rFonts w:ascii="Times New Roman" w:hAnsi="Times New Roman" w:hint="eastAsia"/>
          <w:sz w:val="24"/>
          <w:szCs w:val="24"/>
        </w:rPr>
        <w:t>ē</w:t>
      </w:r>
      <w:r w:rsidRPr="00EA3B36">
        <w:rPr>
          <w:rFonts w:ascii="Times New Roman" w:hAnsi="Times New Roman"/>
          <w:sz w:val="24"/>
          <w:szCs w:val="24"/>
        </w:rPr>
        <w:t>r</w:t>
      </w:r>
      <w:r w:rsidRPr="00EA3B36">
        <w:rPr>
          <w:rFonts w:ascii="Times New Roman" w:hAnsi="Times New Roman" w:hint="eastAsia"/>
          <w:sz w:val="24"/>
          <w:szCs w:val="24"/>
        </w:rPr>
        <w:t>ā</w:t>
      </w:r>
      <w:r w:rsidRPr="00EA3B36">
        <w:rPr>
          <w:rFonts w:ascii="Times New Roman" w:hAnsi="Times New Roman"/>
          <w:sz w:val="24"/>
          <w:szCs w:val="24"/>
        </w:rPr>
        <w:t xml:space="preserve"> (25% un 10%) </w:t>
      </w:r>
      <w:r w:rsidR="006A4468" w:rsidRPr="00EA3B36">
        <w:rPr>
          <w:rFonts w:ascii="Times New Roman" w:hAnsi="Times New Roman"/>
          <w:sz w:val="24"/>
          <w:szCs w:val="24"/>
        </w:rPr>
        <w:t>–</w:t>
      </w:r>
      <w:r w:rsidRPr="00EA3B36">
        <w:rPr>
          <w:rFonts w:ascii="Times New Roman" w:hAnsi="Times New Roman"/>
          <w:sz w:val="24"/>
          <w:szCs w:val="24"/>
        </w:rPr>
        <w:t xml:space="preserve"> citos gad</w:t>
      </w:r>
      <w:r w:rsidRPr="00EA3B36">
        <w:rPr>
          <w:rFonts w:ascii="Times New Roman" w:hAnsi="Times New Roman" w:hint="eastAsia"/>
          <w:sz w:val="24"/>
          <w:szCs w:val="24"/>
        </w:rPr>
        <w:t>ī</w:t>
      </w:r>
      <w:r w:rsidRPr="00EA3B36">
        <w:rPr>
          <w:rFonts w:ascii="Times New Roman" w:hAnsi="Times New Roman"/>
          <w:sz w:val="24"/>
          <w:szCs w:val="24"/>
        </w:rPr>
        <w:t>jumos.</w:t>
      </w:r>
    </w:p>
    <w:p w14:paraId="67DEE5F4" w14:textId="7EA2D7BD" w:rsidR="00D736A2" w:rsidRPr="00EA3B36" w:rsidRDefault="7C60DC84" w:rsidP="00D736A2">
      <w:pPr>
        <w:spacing w:after="0" w:line="240" w:lineRule="auto"/>
        <w:ind w:firstLine="720"/>
        <w:jc w:val="both"/>
        <w:rPr>
          <w:rFonts w:ascii="Times New Roman" w:hAnsi="Times New Roman"/>
          <w:sz w:val="24"/>
          <w:szCs w:val="24"/>
        </w:rPr>
      </w:pPr>
      <w:r w:rsidRPr="00EA3B36">
        <w:rPr>
          <w:rFonts w:ascii="Times New Roman" w:hAnsi="Times New Roman"/>
          <w:sz w:val="24"/>
          <w:szCs w:val="24"/>
        </w:rPr>
        <w:lastRenderedPageBreak/>
        <w:t>Saskaņā ar EK un nacionālām vadlīnijām</w:t>
      </w:r>
      <w:r w:rsidR="00D736A2" w:rsidRPr="00EA3B36">
        <w:rPr>
          <w:rStyle w:val="FootnoteReference"/>
          <w:rFonts w:ascii="Times New Roman" w:hAnsi="Times New Roman"/>
          <w:sz w:val="24"/>
          <w:szCs w:val="24"/>
        </w:rPr>
        <w:footnoteReference w:id="24"/>
      </w:r>
      <w:r w:rsidRPr="00EA3B36">
        <w:rPr>
          <w:rFonts w:ascii="Times New Roman" w:hAnsi="Times New Roman"/>
          <w:sz w:val="24"/>
          <w:szCs w:val="24"/>
        </w:rPr>
        <w:t xml:space="preserve"> tiek noteikta 10% finanšu korekcija, ja pretendenti aizliegto vienošanos veikuši bez ES fondu vadības un kontroles sistēmā esošas personas palīdzības vai līgumslēdzējas iestādes palīdzības, un kāds no aizliegtajā vienošanās iesaistītajiem uzņēmumiem noslēdzis konkrēto līgumu vai līgumus.</w:t>
      </w:r>
    </w:p>
    <w:p w14:paraId="6D28AF4C" w14:textId="77777777" w:rsidR="00D736A2" w:rsidRPr="00EA3B36" w:rsidRDefault="00D736A2" w:rsidP="00D736A2">
      <w:pPr>
        <w:spacing w:after="0" w:line="240" w:lineRule="auto"/>
        <w:ind w:firstLine="720"/>
        <w:jc w:val="both"/>
        <w:rPr>
          <w:rFonts w:ascii="Times New Roman" w:hAnsi="Times New Roman"/>
          <w:sz w:val="24"/>
          <w:szCs w:val="24"/>
        </w:rPr>
      </w:pPr>
      <w:r w:rsidRPr="00EA3B36">
        <w:rPr>
          <w:rFonts w:ascii="Times New Roman" w:hAnsi="Times New Roman"/>
          <w:sz w:val="24"/>
          <w:szCs w:val="24"/>
        </w:rPr>
        <w:t>Savuk</w:t>
      </w:r>
      <w:r w:rsidRPr="00EA3B36">
        <w:rPr>
          <w:rFonts w:ascii="Times New Roman" w:hAnsi="Times New Roman" w:hint="eastAsia"/>
          <w:sz w:val="24"/>
          <w:szCs w:val="24"/>
        </w:rPr>
        <w:t>ā</w:t>
      </w:r>
      <w:r w:rsidRPr="00EA3B36">
        <w:rPr>
          <w:rFonts w:ascii="Times New Roman" w:hAnsi="Times New Roman"/>
          <w:sz w:val="24"/>
          <w:szCs w:val="24"/>
        </w:rPr>
        <w:t>rt 25% finan</w:t>
      </w:r>
      <w:r w:rsidRPr="00EA3B36">
        <w:rPr>
          <w:rFonts w:ascii="Times New Roman" w:hAnsi="Times New Roman" w:hint="eastAsia"/>
          <w:sz w:val="24"/>
          <w:szCs w:val="24"/>
        </w:rPr>
        <w:t>š</w:t>
      </w:r>
      <w:r w:rsidRPr="00EA3B36">
        <w:rPr>
          <w:rFonts w:ascii="Times New Roman" w:hAnsi="Times New Roman"/>
          <w:sz w:val="24"/>
          <w:szCs w:val="24"/>
        </w:rPr>
        <w:t>u korekcija tiek piem</w:t>
      </w:r>
      <w:r w:rsidRPr="00EA3B36">
        <w:rPr>
          <w:rFonts w:ascii="Times New Roman" w:hAnsi="Times New Roman" w:hint="eastAsia"/>
          <w:sz w:val="24"/>
          <w:szCs w:val="24"/>
        </w:rPr>
        <w:t>ē</w:t>
      </w:r>
      <w:r w:rsidRPr="00EA3B36">
        <w:rPr>
          <w:rFonts w:ascii="Times New Roman" w:hAnsi="Times New Roman"/>
          <w:sz w:val="24"/>
          <w:szCs w:val="24"/>
        </w:rPr>
        <w:t>rota, ja iepirkuma proced</w:t>
      </w:r>
      <w:r w:rsidRPr="00EA3B36">
        <w:rPr>
          <w:rFonts w:ascii="Times New Roman" w:hAnsi="Times New Roman" w:hint="eastAsia"/>
          <w:sz w:val="24"/>
          <w:szCs w:val="24"/>
        </w:rPr>
        <w:t>ū</w:t>
      </w:r>
      <w:r w:rsidRPr="00EA3B36">
        <w:rPr>
          <w:rFonts w:ascii="Times New Roman" w:hAnsi="Times New Roman"/>
          <w:sz w:val="24"/>
          <w:szCs w:val="24"/>
        </w:rPr>
        <w:t>r</w:t>
      </w:r>
      <w:r w:rsidRPr="00EA3B36">
        <w:rPr>
          <w:rFonts w:ascii="Times New Roman" w:hAnsi="Times New Roman" w:hint="eastAsia"/>
          <w:sz w:val="24"/>
          <w:szCs w:val="24"/>
        </w:rPr>
        <w:t>ā</w:t>
      </w:r>
      <w:r w:rsidRPr="00EA3B36">
        <w:rPr>
          <w:rFonts w:ascii="Times New Roman" w:hAnsi="Times New Roman"/>
          <w:sz w:val="24"/>
          <w:szCs w:val="24"/>
        </w:rPr>
        <w:t xml:space="preserve"> piedal</w:t>
      </w:r>
      <w:r w:rsidRPr="00EA3B36">
        <w:rPr>
          <w:rFonts w:ascii="Times New Roman" w:hAnsi="Times New Roman" w:hint="eastAsia"/>
          <w:sz w:val="24"/>
          <w:szCs w:val="24"/>
        </w:rPr>
        <w:t>ā</w:t>
      </w:r>
      <w:r w:rsidRPr="00EA3B36">
        <w:rPr>
          <w:rFonts w:ascii="Times New Roman" w:hAnsi="Times New Roman"/>
          <w:sz w:val="24"/>
          <w:szCs w:val="24"/>
        </w:rPr>
        <w:t>s tikai slepenas vieno</w:t>
      </w:r>
      <w:r w:rsidRPr="00EA3B36">
        <w:rPr>
          <w:rFonts w:ascii="Times New Roman" w:hAnsi="Times New Roman" w:hint="eastAsia"/>
          <w:sz w:val="24"/>
          <w:szCs w:val="24"/>
        </w:rPr>
        <w:t>š</w:t>
      </w:r>
      <w:r w:rsidRPr="00EA3B36">
        <w:rPr>
          <w:rFonts w:ascii="Times New Roman" w:hAnsi="Times New Roman"/>
          <w:sz w:val="24"/>
          <w:szCs w:val="24"/>
        </w:rPr>
        <w:t>an</w:t>
      </w:r>
      <w:r w:rsidRPr="00EA3B36">
        <w:rPr>
          <w:rFonts w:ascii="Times New Roman" w:hAnsi="Times New Roman" w:hint="eastAsia"/>
          <w:sz w:val="24"/>
          <w:szCs w:val="24"/>
        </w:rPr>
        <w:t>ā</w:t>
      </w:r>
      <w:r w:rsidRPr="00EA3B36">
        <w:rPr>
          <w:rFonts w:ascii="Times New Roman" w:hAnsi="Times New Roman"/>
          <w:sz w:val="24"/>
          <w:szCs w:val="24"/>
        </w:rPr>
        <w:t>s dal</w:t>
      </w:r>
      <w:r w:rsidRPr="00EA3B36">
        <w:rPr>
          <w:rFonts w:ascii="Times New Roman" w:hAnsi="Times New Roman" w:hint="eastAsia"/>
          <w:sz w:val="24"/>
          <w:szCs w:val="24"/>
        </w:rPr>
        <w:t>ī</w:t>
      </w:r>
      <w:r w:rsidRPr="00EA3B36">
        <w:rPr>
          <w:rFonts w:ascii="Times New Roman" w:hAnsi="Times New Roman"/>
          <w:sz w:val="24"/>
          <w:szCs w:val="24"/>
        </w:rPr>
        <w:t>bnieki un konkurence tikusi b</w:t>
      </w:r>
      <w:r w:rsidRPr="00EA3B36">
        <w:rPr>
          <w:rFonts w:ascii="Times New Roman" w:hAnsi="Times New Roman" w:hint="eastAsia"/>
          <w:sz w:val="24"/>
          <w:szCs w:val="24"/>
        </w:rPr>
        <w:t>ū</w:t>
      </w:r>
      <w:r w:rsidRPr="00EA3B36">
        <w:rPr>
          <w:rFonts w:ascii="Times New Roman" w:hAnsi="Times New Roman"/>
          <w:sz w:val="24"/>
          <w:szCs w:val="24"/>
        </w:rPr>
        <w:t>tiski ierobe</w:t>
      </w:r>
      <w:r w:rsidRPr="00EA3B36">
        <w:rPr>
          <w:rFonts w:ascii="Times New Roman" w:hAnsi="Times New Roman" w:hint="eastAsia"/>
          <w:sz w:val="24"/>
          <w:szCs w:val="24"/>
        </w:rPr>
        <w:t>ž</w:t>
      </w:r>
      <w:r w:rsidRPr="00EA3B36">
        <w:rPr>
          <w:rFonts w:ascii="Times New Roman" w:hAnsi="Times New Roman"/>
          <w:sz w:val="24"/>
          <w:szCs w:val="24"/>
        </w:rPr>
        <w:t>ota.</w:t>
      </w:r>
    </w:p>
    <w:p w14:paraId="4CD9DD1C" w14:textId="77777777" w:rsidR="00D736A2" w:rsidRPr="00EA3B36" w:rsidRDefault="00D736A2" w:rsidP="00D736A2">
      <w:pPr>
        <w:spacing w:after="0" w:line="240" w:lineRule="auto"/>
        <w:ind w:firstLine="720"/>
        <w:jc w:val="both"/>
        <w:rPr>
          <w:rFonts w:ascii="Times New Roman" w:hAnsi="Times New Roman"/>
          <w:sz w:val="24"/>
          <w:szCs w:val="24"/>
        </w:rPr>
      </w:pPr>
      <w:r w:rsidRPr="00EA3B36">
        <w:rPr>
          <w:rFonts w:ascii="Times New Roman" w:hAnsi="Times New Roman"/>
          <w:sz w:val="24"/>
          <w:szCs w:val="24"/>
        </w:rPr>
        <w:t>Finan</w:t>
      </w:r>
      <w:r w:rsidRPr="00EA3B36">
        <w:rPr>
          <w:rFonts w:ascii="Times New Roman" w:hAnsi="Times New Roman" w:hint="eastAsia"/>
          <w:sz w:val="24"/>
          <w:szCs w:val="24"/>
        </w:rPr>
        <w:t>š</w:t>
      </w:r>
      <w:r w:rsidRPr="00EA3B36">
        <w:rPr>
          <w:rFonts w:ascii="Times New Roman" w:hAnsi="Times New Roman"/>
          <w:sz w:val="24"/>
          <w:szCs w:val="24"/>
        </w:rPr>
        <w:t>u korekcija 100% apm</w:t>
      </w:r>
      <w:r w:rsidRPr="00EA3B36">
        <w:rPr>
          <w:rFonts w:ascii="Times New Roman" w:hAnsi="Times New Roman" w:hint="eastAsia"/>
          <w:sz w:val="24"/>
          <w:szCs w:val="24"/>
        </w:rPr>
        <w:t>ē</w:t>
      </w:r>
      <w:r w:rsidRPr="00EA3B36">
        <w:rPr>
          <w:rFonts w:ascii="Times New Roman" w:hAnsi="Times New Roman"/>
          <w:sz w:val="24"/>
          <w:szCs w:val="24"/>
        </w:rPr>
        <w:t>r</w:t>
      </w:r>
      <w:r w:rsidRPr="00EA3B36">
        <w:rPr>
          <w:rFonts w:ascii="Times New Roman" w:hAnsi="Times New Roman" w:hint="eastAsia"/>
          <w:sz w:val="24"/>
          <w:szCs w:val="24"/>
        </w:rPr>
        <w:t>ā</w:t>
      </w:r>
      <w:r w:rsidRPr="00EA3B36">
        <w:rPr>
          <w:rFonts w:ascii="Times New Roman" w:hAnsi="Times New Roman"/>
          <w:sz w:val="24"/>
          <w:szCs w:val="24"/>
        </w:rPr>
        <w:t xml:space="preserve"> tiek piem</w:t>
      </w:r>
      <w:r w:rsidRPr="00EA3B36">
        <w:rPr>
          <w:rFonts w:ascii="Times New Roman" w:hAnsi="Times New Roman" w:hint="eastAsia"/>
          <w:sz w:val="24"/>
          <w:szCs w:val="24"/>
        </w:rPr>
        <w:t>ē</w:t>
      </w:r>
      <w:r w:rsidRPr="00EA3B36">
        <w:rPr>
          <w:rFonts w:ascii="Times New Roman" w:hAnsi="Times New Roman"/>
          <w:sz w:val="24"/>
          <w:szCs w:val="24"/>
        </w:rPr>
        <w:t>rota, ja ES fondu vad</w:t>
      </w:r>
      <w:r w:rsidRPr="00EA3B36">
        <w:rPr>
          <w:rFonts w:ascii="Times New Roman" w:hAnsi="Times New Roman" w:hint="eastAsia"/>
          <w:sz w:val="24"/>
          <w:szCs w:val="24"/>
        </w:rPr>
        <w:t>ī</w:t>
      </w:r>
      <w:r w:rsidRPr="00EA3B36">
        <w:rPr>
          <w:rFonts w:ascii="Times New Roman" w:hAnsi="Times New Roman"/>
          <w:sz w:val="24"/>
          <w:szCs w:val="24"/>
        </w:rPr>
        <w:t>bas un kontroles sist</w:t>
      </w:r>
      <w:r w:rsidRPr="00EA3B36">
        <w:rPr>
          <w:rFonts w:ascii="Times New Roman" w:hAnsi="Times New Roman" w:hint="eastAsia"/>
          <w:sz w:val="24"/>
          <w:szCs w:val="24"/>
        </w:rPr>
        <w:t>ē</w:t>
      </w:r>
      <w:r w:rsidRPr="00EA3B36">
        <w:rPr>
          <w:rFonts w:ascii="Times New Roman" w:hAnsi="Times New Roman"/>
          <w:sz w:val="24"/>
          <w:szCs w:val="24"/>
        </w:rPr>
        <w:t>m</w:t>
      </w:r>
      <w:r w:rsidRPr="00EA3B36">
        <w:rPr>
          <w:rFonts w:ascii="Times New Roman" w:hAnsi="Times New Roman" w:hint="eastAsia"/>
          <w:sz w:val="24"/>
          <w:szCs w:val="24"/>
        </w:rPr>
        <w:t>ā</w:t>
      </w:r>
      <w:r w:rsidRPr="00EA3B36">
        <w:rPr>
          <w:rFonts w:ascii="Times New Roman" w:hAnsi="Times New Roman"/>
          <w:sz w:val="24"/>
          <w:szCs w:val="24"/>
        </w:rPr>
        <w:t xml:space="preserve"> eso</w:t>
      </w:r>
      <w:r w:rsidRPr="00EA3B36">
        <w:rPr>
          <w:rFonts w:ascii="Times New Roman" w:hAnsi="Times New Roman" w:hint="eastAsia"/>
          <w:sz w:val="24"/>
          <w:szCs w:val="24"/>
        </w:rPr>
        <w:t>š</w:t>
      </w:r>
      <w:r w:rsidRPr="00EA3B36">
        <w:rPr>
          <w:rFonts w:ascii="Times New Roman" w:hAnsi="Times New Roman"/>
          <w:sz w:val="24"/>
          <w:szCs w:val="24"/>
        </w:rPr>
        <w:t>a persona vai l</w:t>
      </w:r>
      <w:r w:rsidRPr="00EA3B36">
        <w:rPr>
          <w:rFonts w:ascii="Times New Roman" w:hAnsi="Times New Roman" w:hint="eastAsia"/>
          <w:sz w:val="24"/>
          <w:szCs w:val="24"/>
        </w:rPr>
        <w:t>ī</w:t>
      </w:r>
      <w:r w:rsidRPr="00EA3B36">
        <w:rPr>
          <w:rFonts w:ascii="Times New Roman" w:hAnsi="Times New Roman"/>
          <w:sz w:val="24"/>
          <w:szCs w:val="24"/>
        </w:rPr>
        <w:t>gumsl</w:t>
      </w:r>
      <w:r w:rsidRPr="00EA3B36">
        <w:rPr>
          <w:rFonts w:ascii="Times New Roman" w:hAnsi="Times New Roman" w:hint="eastAsia"/>
          <w:sz w:val="24"/>
          <w:szCs w:val="24"/>
        </w:rPr>
        <w:t>ē</w:t>
      </w:r>
      <w:r w:rsidRPr="00EA3B36">
        <w:rPr>
          <w:rFonts w:ascii="Times New Roman" w:hAnsi="Times New Roman"/>
          <w:sz w:val="24"/>
          <w:szCs w:val="24"/>
        </w:rPr>
        <w:t>dz</w:t>
      </w:r>
      <w:r w:rsidRPr="00EA3B36">
        <w:rPr>
          <w:rFonts w:ascii="Times New Roman" w:hAnsi="Times New Roman" w:hint="eastAsia"/>
          <w:sz w:val="24"/>
          <w:szCs w:val="24"/>
        </w:rPr>
        <w:t>ē</w:t>
      </w:r>
      <w:r w:rsidRPr="00EA3B36">
        <w:rPr>
          <w:rFonts w:ascii="Times New Roman" w:hAnsi="Times New Roman"/>
          <w:sz w:val="24"/>
          <w:szCs w:val="24"/>
        </w:rPr>
        <w:t>ja iest</w:t>
      </w:r>
      <w:r w:rsidRPr="00EA3B36">
        <w:rPr>
          <w:rFonts w:ascii="Times New Roman" w:hAnsi="Times New Roman" w:hint="eastAsia"/>
          <w:sz w:val="24"/>
          <w:szCs w:val="24"/>
        </w:rPr>
        <w:t>ā</w:t>
      </w:r>
      <w:r w:rsidRPr="00EA3B36">
        <w:rPr>
          <w:rFonts w:ascii="Times New Roman" w:hAnsi="Times New Roman"/>
          <w:sz w:val="24"/>
          <w:szCs w:val="24"/>
        </w:rPr>
        <w:t>de piedal</w:t>
      </w:r>
      <w:r w:rsidRPr="00EA3B36">
        <w:rPr>
          <w:rFonts w:ascii="Times New Roman" w:hAnsi="Times New Roman" w:hint="eastAsia"/>
          <w:sz w:val="24"/>
          <w:szCs w:val="24"/>
        </w:rPr>
        <w:t>ī</w:t>
      </w:r>
      <w:r w:rsidRPr="00EA3B36">
        <w:rPr>
          <w:rFonts w:ascii="Times New Roman" w:hAnsi="Times New Roman"/>
          <w:sz w:val="24"/>
          <w:szCs w:val="24"/>
        </w:rPr>
        <w:t>jusies aizliegt</w:t>
      </w:r>
      <w:r w:rsidRPr="00EA3B36">
        <w:rPr>
          <w:rFonts w:ascii="Times New Roman" w:hAnsi="Times New Roman" w:hint="eastAsia"/>
          <w:sz w:val="24"/>
          <w:szCs w:val="24"/>
        </w:rPr>
        <w:t>ā</w:t>
      </w:r>
      <w:r w:rsidRPr="00EA3B36">
        <w:rPr>
          <w:rFonts w:ascii="Times New Roman" w:hAnsi="Times New Roman"/>
          <w:sz w:val="24"/>
          <w:szCs w:val="24"/>
        </w:rPr>
        <w:t>s pretendentu vieno</w:t>
      </w:r>
      <w:r w:rsidRPr="00EA3B36">
        <w:rPr>
          <w:rFonts w:ascii="Times New Roman" w:hAnsi="Times New Roman" w:hint="eastAsia"/>
          <w:sz w:val="24"/>
          <w:szCs w:val="24"/>
        </w:rPr>
        <w:t>š</w:t>
      </w:r>
      <w:r w:rsidRPr="00EA3B36">
        <w:rPr>
          <w:rFonts w:ascii="Times New Roman" w:hAnsi="Times New Roman"/>
          <w:sz w:val="24"/>
          <w:szCs w:val="24"/>
        </w:rPr>
        <w:t>an</w:t>
      </w:r>
      <w:r w:rsidRPr="00EA3B36">
        <w:rPr>
          <w:rFonts w:ascii="Times New Roman" w:hAnsi="Times New Roman" w:hint="eastAsia"/>
          <w:sz w:val="24"/>
          <w:szCs w:val="24"/>
        </w:rPr>
        <w:t>ā</w:t>
      </w:r>
      <w:r w:rsidRPr="00EA3B36">
        <w:rPr>
          <w:rFonts w:ascii="Times New Roman" w:hAnsi="Times New Roman"/>
          <w:sz w:val="24"/>
          <w:szCs w:val="24"/>
        </w:rPr>
        <w:t>s proces</w:t>
      </w:r>
      <w:r w:rsidRPr="00EA3B36">
        <w:rPr>
          <w:rFonts w:ascii="Times New Roman" w:hAnsi="Times New Roman" w:hint="eastAsia"/>
          <w:sz w:val="24"/>
          <w:szCs w:val="24"/>
        </w:rPr>
        <w:t>ā</w:t>
      </w:r>
      <w:r w:rsidRPr="00EA3B36">
        <w:rPr>
          <w:rFonts w:ascii="Times New Roman" w:hAnsi="Times New Roman"/>
          <w:sz w:val="24"/>
          <w:szCs w:val="24"/>
        </w:rPr>
        <w:t>, sniedzot pal</w:t>
      </w:r>
      <w:r w:rsidRPr="00EA3B36">
        <w:rPr>
          <w:rFonts w:ascii="Times New Roman" w:hAnsi="Times New Roman" w:hint="eastAsia"/>
          <w:sz w:val="24"/>
          <w:szCs w:val="24"/>
        </w:rPr>
        <w:t>ī</w:t>
      </w:r>
      <w:r w:rsidRPr="00EA3B36">
        <w:rPr>
          <w:rFonts w:ascii="Times New Roman" w:hAnsi="Times New Roman"/>
          <w:sz w:val="24"/>
          <w:szCs w:val="24"/>
        </w:rPr>
        <w:t>dz</w:t>
      </w:r>
      <w:r w:rsidRPr="00EA3B36">
        <w:rPr>
          <w:rFonts w:ascii="Times New Roman" w:hAnsi="Times New Roman" w:hint="eastAsia"/>
          <w:sz w:val="24"/>
          <w:szCs w:val="24"/>
        </w:rPr>
        <w:t>ī</w:t>
      </w:r>
      <w:r w:rsidRPr="00EA3B36">
        <w:rPr>
          <w:rFonts w:ascii="Times New Roman" w:hAnsi="Times New Roman"/>
          <w:sz w:val="24"/>
          <w:szCs w:val="24"/>
        </w:rPr>
        <w:t>bu pretendentiem, kas veic aizliegt</w:t>
      </w:r>
      <w:r w:rsidRPr="00EA3B36">
        <w:rPr>
          <w:rFonts w:ascii="Times New Roman" w:hAnsi="Times New Roman" w:hint="eastAsia"/>
          <w:sz w:val="24"/>
          <w:szCs w:val="24"/>
        </w:rPr>
        <w:t>ā</w:t>
      </w:r>
      <w:r w:rsidRPr="00EA3B36">
        <w:rPr>
          <w:rFonts w:ascii="Times New Roman" w:hAnsi="Times New Roman"/>
          <w:sz w:val="24"/>
          <w:szCs w:val="24"/>
        </w:rPr>
        <w:t>s vieno</w:t>
      </w:r>
      <w:r w:rsidRPr="00EA3B36">
        <w:rPr>
          <w:rFonts w:ascii="Times New Roman" w:hAnsi="Times New Roman" w:hint="eastAsia"/>
          <w:sz w:val="24"/>
          <w:szCs w:val="24"/>
        </w:rPr>
        <w:t>š</w:t>
      </w:r>
      <w:r w:rsidRPr="00EA3B36">
        <w:rPr>
          <w:rFonts w:ascii="Times New Roman" w:hAnsi="Times New Roman"/>
          <w:sz w:val="24"/>
          <w:szCs w:val="24"/>
        </w:rPr>
        <w:t>an</w:t>
      </w:r>
      <w:r w:rsidRPr="00EA3B36">
        <w:rPr>
          <w:rFonts w:ascii="Times New Roman" w:hAnsi="Times New Roman" w:hint="eastAsia"/>
          <w:sz w:val="24"/>
          <w:szCs w:val="24"/>
        </w:rPr>
        <w:t>ā</w:t>
      </w:r>
      <w:r w:rsidRPr="00EA3B36">
        <w:rPr>
          <w:rFonts w:ascii="Times New Roman" w:hAnsi="Times New Roman"/>
          <w:sz w:val="24"/>
          <w:szCs w:val="24"/>
        </w:rPr>
        <w:t>s, un k</w:t>
      </w:r>
      <w:r w:rsidRPr="00EA3B36">
        <w:rPr>
          <w:rFonts w:ascii="Times New Roman" w:hAnsi="Times New Roman" w:hint="eastAsia"/>
          <w:sz w:val="24"/>
          <w:szCs w:val="24"/>
        </w:rPr>
        <w:t>ā</w:t>
      </w:r>
      <w:r w:rsidRPr="00EA3B36">
        <w:rPr>
          <w:rFonts w:ascii="Times New Roman" w:hAnsi="Times New Roman"/>
          <w:sz w:val="24"/>
          <w:szCs w:val="24"/>
        </w:rPr>
        <w:t>ds no pretendentiem, kas bijis iesaist</w:t>
      </w:r>
      <w:r w:rsidRPr="00EA3B36">
        <w:rPr>
          <w:rFonts w:ascii="Times New Roman" w:hAnsi="Times New Roman" w:hint="eastAsia"/>
          <w:sz w:val="24"/>
          <w:szCs w:val="24"/>
        </w:rPr>
        <w:t>ī</w:t>
      </w:r>
      <w:r w:rsidRPr="00EA3B36">
        <w:rPr>
          <w:rFonts w:ascii="Times New Roman" w:hAnsi="Times New Roman"/>
          <w:sz w:val="24"/>
          <w:szCs w:val="24"/>
        </w:rPr>
        <w:t>ts aizliegt</w:t>
      </w:r>
      <w:r w:rsidRPr="00EA3B36">
        <w:rPr>
          <w:rFonts w:ascii="Times New Roman" w:hAnsi="Times New Roman" w:hint="eastAsia"/>
          <w:sz w:val="24"/>
          <w:szCs w:val="24"/>
        </w:rPr>
        <w:t>ā</w:t>
      </w:r>
      <w:r w:rsidRPr="00EA3B36">
        <w:rPr>
          <w:rFonts w:ascii="Times New Roman" w:hAnsi="Times New Roman"/>
          <w:sz w:val="24"/>
          <w:szCs w:val="24"/>
        </w:rPr>
        <w:t>s vieno</w:t>
      </w:r>
      <w:r w:rsidRPr="00EA3B36">
        <w:rPr>
          <w:rFonts w:ascii="Times New Roman" w:hAnsi="Times New Roman" w:hint="eastAsia"/>
          <w:sz w:val="24"/>
          <w:szCs w:val="24"/>
        </w:rPr>
        <w:t>š</w:t>
      </w:r>
      <w:r w:rsidRPr="00EA3B36">
        <w:rPr>
          <w:rFonts w:ascii="Times New Roman" w:hAnsi="Times New Roman"/>
          <w:sz w:val="24"/>
          <w:szCs w:val="24"/>
        </w:rPr>
        <w:t>an</w:t>
      </w:r>
      <w:r w:rsidRPr="00EA3B36">
        <w:rPr>
          <w:rFonts w:ascii="Times New Roman" w:hAnsi="Times New Roman" w:hint="eastAsia"/>
          <w:sz w:val="24"/>
          <w:szCs w:val="24"/>
        </w:rPr>
        <w:t>ā</w:t>
      </w:r>
      <w:r w:rsidRPr="00EA3B36">
        <w:rPr>
          <w:rFonts w:ascii="Times New Roman" w:hAnsi="Times New Roman"/>
          <w:sz w:val="24"/>
          <w:szCs w:val="24"/>
        </w:rPr>
        <w:t>s veido</w:t>
      </w:r>
      <w:r w:rsidRPr="00EA3B36">
        <w:rPr>
          <w:rFonts w:ascii="Times New Roman" w:hAnsi="Times New Roman" w:hint="eastAsia"/>
          <w:sz w:val="24"/>
          <w:szCs w:val="24"/>
        </w:rPr>
        <w:t>š</w:t>
      </w:r>
      <w:r w:rsidRPr="00EA3B36">
        <w:rPr>
          <w:rFonts w:ascii="Times New Roman" w:hAnsi="Times New Roman"/>
          <w:sz w:val="24"/>
          <w:szCs w:val="24"/>
        </w:rPr>
        <w:t>an</w:t>
      </w:r>
      <w:r w:rsidRPr="00EA3B36">
        <w:rPr>
          <w:rFonts w:ascii="Times New Roman" w:hAnsi="Times New Roman" w:hint="eastAsia"/>
          <w:sz w:val="24"/>
          <w:szCs w:val="24"/>
        </w:rPr>
        <w:t>ā</w:t>
      </w:r>
      <w:r w:rsidRPr="00EA3B36">
        <w:rPr>
          <w:rFonts w:ascii="Times New Roman" w:hAnsi="Times New Roman"/>
          <w:sz w:val="24"/>
          <w:szCs w:val="24"/>
        </w:rPr>
        <w:t>, nosl</w:t>
      </w:r>
      <w:r w:rsidRPr="00EA3B36">
        <w:rPr>
          <w:rFonts w:ascii="Times New Roman" w:hAnsi="Times New Roman" w:hint="eastAsia"/>
          <w:sz w:val="24"/>
          <w:szCs w:val="24"/>
        </w:rPr>
        <w:t>ē</w:t>
      </w:r>
      <w:r w:rsidRPr="00EA3B36">
        <w:rPr>
          <w:rFonts w:ascii="Times New Roman" w:hAnsi="Times New Roman"/>
          <w:sz w:val="24"/>
          <w:szCs w:val="24"/>
        </w:rPr>
        <w:t>dzis konkr</w:t>
      </w:r>
      <w:r w:rsidRPr="00EA3B36">
        <w:rPr>
          <w:rFonts w:ascii="Times New Roman" w:hAnsi="Times New Roman" w:hint="eastAsia"/>
          <w:sz w:val="24"/>
          <w:szCs w:val="24"/>
        </w:rPr>
        <w:t>ē</w:t>
      </w:r>
      <w:r w:rsidRPr="00EA3B36">
        <w:rPr>
          <w:rFonts w:ascii="Times New Roman" w:hAnsi="Times New Roman"/>
          <w:sz w:val="24"/>
          <w:szCs w:val="24"/>
        </w:rPr>
        <w:t>to l</w:t>
      </w:r>
      <w:r w:rsidRPr="00EA3B36">
        <w:rPr>
          <w:rFonts w:ascii="Times New Roman" w:hAnsi="Times New Roman" w:hint="eastAsia"/>
          <w:sz w:val="24"/>
          <w:szCs w:val="24"/>
        </w:rPr>
        <w:t>ī</w:t>
      </w:r>
      <w:r w:rsidRPr="00EA3B36">
        <w:rPr>
          <w:rFonts w:ascii="Times New Roman" w:hAnsi="Times New Roman"/>
          <w:sz w:val="24"/>
          <w:szCs w:val="24"/>
        </w:rPr>
        <w:t>gumu vai l</w:t>
      </w:r>
      <w:r w:rsidRPr="00EA3B36">
        <w:rPr>
          <w:rFonts w:ascii="Times New Roman" w:hAnsi="Times New Roman" w:hint="eastAsia"/>
          <w:sz w:val="24"/>
          <w:szCs w:val="24"/>
        </w:rPr>
        <w:t>ī</w:t>
      </w:r>
      <w:r w:rsidRPr="00EA3B36">
        <w:rPr>
          <w:rFonts w:ascii="Times New Roman" w:hAnsi="Times New Roman"/>
          <w:sz w:val="24"/>
          <w:szCs w:val="24"/>
        </w:rPr>
        <w:t>gumus.</w:t>
      </w:r>
    </w:p>
    <w:p w14:paraId="5D046797" w14:textId="3108FED7" w:rsidR="00D736A2" w:rsidRDefault="0CBD4B7D"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Attiecīgi CFLA ir pieņēmusi lēmumus attiecībā uz konkrētajiem projektiem par finanšu korekcijas (publiskā atbalsta samazinājuma/atgūšanas) kopsummu 20 164 269,70 </w:t>
      </w:r>
      <w:proofErr w:type="spellStart"/>
      <w:r w:rsidRPr="00940337">
        <w:rPr>
          <w:rFonts w:ascii="Times New Roman" w:hAnsi="Times New Roman"/>
          <w:i/>
          <w:iCs/>
          <w:sz w:val="24"/>
          <w:szCs w:val="24"/>
        </w:rPr>
        <w:t>euro</w:t>
      </w:r>
      <w:proofErr w:type="spellEnd"/>
      <w:r w:rsidRPr="469479B5">
        <w:rPr>
          <w:rFonts w:ascii="Times New Roman" w:hAnsi="Times New Roman"/>
          <w:sz w:val="24"/>
          <w:szCs w:val="24"/>
        </w:rPr>
        <w:t xml:space="preserve">, no kuriem 17 621 693,81 </w:t>
      </w:r>
      <w:proofErr w:type="spellStart"/>
      <w:r w:rsidRPr="00940337">
        <w:rPr>
          <w:rFonts w:ascii="Times New Roman" w:hAnsi="Times New Roman"/>
          <w:i/>
          <w:iCs/>
          <w:sz w:val="24"/>
          <w:szCs w:val="24"/>
        </w:rPr>
        <w:t>euro</w:t>
      </w:r>
      <w:proofErr w:type="spellEnd"/>
      <w:r w:rsidRPr="469479B5">
        <w:rPr>
          <w:rFonts w:ascii="Times New Roman" w:hAnsi="Times New Roman"/>
          <w:sz w:val="24"/>
          <w:szCs w:val="24"/>
        </w:rPr>
        <w:t xml:space="preserve"> ir ERAF, 532 991,36 </w:t>
      </w:r>
      <w:proofErr w:type="spellStart"/>
      <w:r w:rsidRPr="00940337">
        <w:rPr>
          <w:rFonts w:ascii="Times New Roman" w:hAnsi="Times New Roman"/>
          <w:i/>
          <w:iCs/>
          <w:sz w:val="24"/>
          <w:szCs w:val="24"/>
        </w:rPr>
        <w:t>euro</w:t>
      </w:r>
      <w:proofErr w:type="spellEnd"/>
      <w:r w:rsidRPr="469479B5">
        <w:rPr>
          <w:rFonts w:ascii="Times New Roman" w:hAnsi="Times New Roman"/>
          <w:sz w:val="24"/>
          <w:szCs w:val="24"/>
        </w:rPr>
        <w:t xml:space="preserve"> ir KF un 2 009 584,53 </w:t>
      </w:r>
      <w:proofErr w:type="spellStart"/>
      <w:r w:rsidRPr="00940337">
        <w:rPr>
          <w:rFonts w:ascii="Times New Roman" w:hAnsi="Times New Roman"/>
          <w:i/>
          <w:iCs/>
          <w:sz w:val="24"/>
          <w:szCs w:val="24"/>
        </w:rPr>
        <w:t>euro</w:t>
      </w:r>
      <w:proofErr w:type="spellEnd"/>
      <w:r w:rsidRPr="469479B5">
        <w:rPr>
          <w:rFonts w:ascii="Times New Roman" w:hAnsi="Times New Roman"/>
          <w:sz w:val="24"/>
          <w:szCs w:val="24"/>
        </w:rPr>
        <w:t xml:space="preserve"> valsts budžeta finansējums. </w:t>
      </w:r>
      <w:r w:rsidR="7C60DC84" w:rsidRPr="469479B5">
        <w:rPr>
          <w:rFonts w:ascii="Times New Roman" w:hAnsi="Times New Roman"/>
          <w:sz w:val="24"/>
          <w:szCs w:val="24"/>
        </w:rPr>
        <w:t>Jāņem vērā, ka “būvnieku karteļa” lietā procesā ir aktīvas tiesvedības Administratīvajā apgabaltiesā par KP lēmuma tiesiskumu un pamatotību</w:t>
      </w:r>
      <w:r w:rsidR="2A8F183A" w:rsidRPr="469479B5">
        <w:rPr>
          <w:rFonts w:ascii="Times New Roman" w:hAnsi="Times New Roman"/>
          <w:sz w:val="24"/>
          <w:szCs w:val="24"/>
        </w:rPr>
        <w:t xml:space="preserve">, kas turpinās arī </w:t>
      </w:r>
      <w:r w:rsidR="3901E695" w:rsidRPr="469479B5">
        <w:rPr>
          <w:rFonts w:ascii="Times New Roman" w:hAnsi="Times New Roman"/>
          <w:sz w:val="24"/>
          <w:szCs w:val="24"/>
        </w:rPr>
        <w:t>2024</w:t>
      </w:r>
      <w:r w:rsidR="2A8F183A" w:rsidRPr="469479B5">
        <w:rPr>
          <w:rFonts w:ascii="Times New Roman" w:hAnsi="Times New Roman"/>
          <w:sz w:val="24"/>
          <w:szCs w:val="24"/>
        </w:rPr>
        <w:t>.</w:t>
      </w:r>
      <w:r w:rsidR="70B3444F" w:rsidRPr="469479B5">
        <w:rPr>
          <w:rFonts w:ascii="Times New Roman" w:hAnsi="Times New Roman" w:cs="Times New Roman"/>
          <w:b/>
          <w:bCs/>
          <w:sz w:val="24"/>
          <w:szCs w:val="24"/>
        </w:rPr>
        <w:t xml:space="preserve"> </w:t>
      </w:r>
      <w:r w:rsidR="2A8F183A" w:rsidRPr="469479B5">
        <w:rPr>
          <w:rFonts w:ascii="Times New Roman" w:hAnsi="Times New Roman"/>
          <w:sz w:val="24"/>
          <w:szCs w:val="24"/>
        </w:rPr>
        <w:t>gadā</w:t>
      </w:r>
      <w:r w:rsidR="7C60DC84" w:rsidRPr="469479B5">
        <w:rPr>
          <w:rFonts w:ascii="Times New Roman" w:hAnsi="Times New Roman"/>
          <w:sz w:val="24"/>
          <w:szCs w:val="24"/>
        </w:rPr>
        <w:t>. Tiesvedības rezultāts var ietekmēt minētā KP lēmuma, kā arī secīgi CFLA pieņemto finansējuma saņēmējiem nelabvēlīgo lēmumu saturu. Pēc iepriekš minētiem gala lēmumiem CFLA atbilstoši kompetencei ES fondu sistēmā nodrošinās neatbilstoši izmaksātā publiskā atbalsta atgūšanas valsts budžetā procesu.</w:t>
      </w:r>
    </w:p>
    <w:p w14:paraId="383EBC9C" w14:textId="5A2D06E2" w:rsidR="00961501" w:rsidRPr="00961501" w:rsidRDefault="00961501" w:rsidP="00961501">
      <w:pPr>
        <w:spacing w:after="0" w:line="240" w:lineRule="auto"/>
        <w:ind w:firstLine="720"/>
        <w:jc w:val="both"/>
        <w:rPr>
          <w:rFonts w:ascii="Times New Roman" w:hAnsi="Times New Roman"/>
          <w:sz w:val="24"/>
          <w:szCs w:val="24"/>
        </w:rPr>
      </w:pPr>
      <w:r w:rsidRPr="00961501">
        <w:rPr>
          <w:rFonts w:ascii="Times New Roman" w:hAnsi="Times New Roman"/>
          <w:sz w:val="24"/>
          <w:szCs w:val="24"/>
        </w:rPr>
        <w:t>Karteļu lietā turpinās lietas iztiesāšana</w:t>
      </w:r>
      <w:r w:rsidR="00821D5E">
        <w:rPr>
          <w:rFonts w:ascii="Times New Roman" w:hAnsi="Times New Roman"/>
          <w:sz w:val="24"/>
          <w:szCs w:val="24"/>
        </w:rPr>
        <w:t xml:space="preserve"> nākamajā </w:t>
      </w:r>
      <w:r w:rsidRPr="00961501">
        <w:rPr>
          <w:rFonts w:ascii="Times New Roman" w:hAnsi="Times New Roman"/>
          <w:sz w:val="24"/>
          <w:szCs w:val="24"/>
        </w:rPr>
        <w:t xml:space="preserve">instancē – apelācijas sūdzība </w:t>
      </w:r>
      <w:r w:rsidR="009F250C" w:rsidRPr="009F250C">
        <w:rPr>
          <w:rFonts w:ascii="Times New Roman" w:hAnsi="Times New Roman"/>
          <w:sz w:val="24"/>
          <w:szCs w:val="24"/>
        </w:rPr>
        <w:t xml:space="preserve">Augstākās tiesas Senātā saņemta </w:t>
      </w:r>
      <w:r w:rsidR="00821D5E">
        <w:rPr>
          <w:rFonts w:ascii="Times New Roman" w:hAnsi="Times New Roman"/>
          <w:sz w:val="24"/>
          <w:szCs w:val="24"/>
        </w:rPr>
        <w:t>š.g. 15. martā</w:t>
      </w:r>
      <w:r w:rsidRPr="00961501">
        <w:rPr>
          <w:rFonts w:ascii="Times New Roman" w:hAnsi="Times New Roman"/>
          <w:sz w:val="24"/>
          <w:szCs w:val="24"/>
        </w:rPr>
        <w:t xml:space="preserve">, </w:t>
      </w:r>
      <w:r w:rsidR="00365427">
        <w:rPr>
          <w:rFonts w:ascii="Times New Roman" w:hAnsi="Times New Roman"/>
          <w:sz w:val="24"/>
          <w:szCs w:val="24"/>
        </w:rPr>
        <w:t xml:space="preserve">lietas numurs - </w:t>
      </w:r>
      <w:r w:rsidR="00365427" w:rsidRPr="00365427">
        <w:rPr>
          <w:rFonts w:ascii="Times New Roman" w:hAnsi="Times New Roman"/>
          <w:sz w:val="24"/>
          <w:szCs w:val="24"/>
        </w:rPr>
        <w:t>A43004021</w:t>
      </w:r>
      <w:r w:rsidRPr="00961501">
        <w:rPr>
          <w:rFonts w:ascii="Times New Roman" w:hAnsi="Times New Roman"/>
          <w:sz w:val="24"/>
          <w:szCs w:val="24"/>
        </w:rPr>
        <w:t xml:space="preserve">. </w:t>
      </w:r>
      <w:r w:rsidR="00821D5E">
        <w:rPr>
          <w:rFonts w:ascii="Times New Roman" w:hAnsi="Times New Roman"/>
          <w:sz w:val="24"/>
          <w:szCs w:val="24"/>
        </w:rPr>
        <w:t xml:space="preserve">Lietas </w:t>
      </w:r>
      <w:r w:rsidRPr="00961501">
        <w:rPr>
          <w:rFonts w:ascii="Times New Roman" w:hAnsi="Times New Roman"/>
          <w:sz w:val="24"/>
          <w:szCs w:val="24"/>
        </w:rPr>
        <w:t>izskatīšana</w:t>
      </w:r>
      <w:r w:rsidR="00821D5E">
        <w:rPr>
          <w:rFonts w:ascii="Times New Roman" w:hAnsi="Times New Roman"/>
          <w:sz w:val="24"/>
          <w:szCs w:val="24"/>
        </w:rPr>
        <w:t xml:space="preserve"> paredzama</w:t>
      </w:r>
      <w:r w:rsidRPr="00961501">
        <w:rPr>
          <w:rFonts w:ascii="Times New Roman" w:hAnsi="Times New Roman"/>
          <w:sz w:val="24"/>
          <w:szCs w:val="24"/>
        </w:rPr>
        <w:t xml:space="preserve"> š.g.</w:t>
      </w:r>
      <w:r w:rsidR="00365427">
        <w:rPr>
          <w:rFonts w:ascii="Times New Roman" w:hAnsi="Times New Roman"/>
          <w:sz w:val="24"/>
          <w:szCs w:val="24"/>
        </w:rPr>
        <w:t xml:space="preserve"> </w:t>
      </w:r>
      <w:r w:rsidRPr="00961501">
        <w:rPr>
          <w:rFonts w:ascii="Times New Roman" w:hAnsi="Times New Roman"/>
          <w:sz w:val="24"/>
          <w:szCs w:val="24"/>
        </w:rPr>
        <w:t>beig</w:t>
      </w:r>
      <w:r w:rsidR="00365427">
        <w:rPr>
          <w:rFonts w:ascii="Times New Roman" w:hAnsi="Times New Roman"/>
          <w:sz w:val="24"/>
          <w:szCs w:val="24"/>
        </w:rPr>
        <w:t>ā</w:t>
      </w:r>
      <w:r w:rsidRPr="00961501">
        <w:rPr>
          <w:rFonts w:ascii="Times New Roman" w:hAnsi="Times New Roman"/>
          <w:sz w:val="24"/>
          <w:szCs w:val="24"/>
        </w:rPr>
        <w:t xml:space="preserve">s vai </w:t>
      </w:r>
      <w:r>
        <w:rPr>
          <w:rFonts w:ascii="Times New Roman" w:hAnsi="Times New Roman"/>
          <w:sz w:val="24"/>
          <w:szCs w:val="24"/>
        </w:rPr>
        <w:t>2025.</w:t>
      </w:r>
      <w:r w:rsidRPr="00961501">
        <w:rPr>
          <w:rFonts w:ascii="Times New Roman" w:hAnsi="Times New Roman"/>
          <w:sz w:val="24"/>
          <w:szCs w:val="24"/>
        </w:rPr>
        <w:t xml:space="preserve"> gad</w:t>
      </w:r>
      <w:r w:rsidR="00365427">
        <w:rPr>
          <w:rFonts w:ascii="Times New Roman" w:hAnsi="Times New Roman"/>
          <w:sz w:val="24"/>
          <w:szCs w:val="24"/>
        </w:rPr>
        <w:t>ā</w:t>
      </w:r>
      <w:r w:rsidRPr="00961501">
        <w:rPr>
          <w:rFonts w:ascii="Times New Roman" w:hAnsi="Times New Roman"/>
          <w:sz w:val="24"/>
          <w:szCs w:val="24"/>
        </w:rPr>
        <w:t xml:space="preserve">. Ņemot vērā minēto, CFLA šajā laikā nav pieņēmusi nekādus izrietošus lēmumus šajās lietās. </w:t>
      </w:r>
    </w:p>
    <w:p w14:paraId="29489D56" w14:textId="116AECD9" w:rsidR="005810FA" w:rsidRDefault="7C60DC84" w:rsidP="00751B60">
      <w:pPr>
        <w:spacing w:after="100" w:afterAutospacing="1" w:line="240" w:lineRule="auto"/>
        <w:ind w:firstLine="720"/>
        <w:jc w:val="both"/>
        <w:rPr>
          <w:rFonts w:ascii="Times New Roman" w:hAnsi="Times New Roman"/>
          <w:b/>
          <w:bCs/>
          <w:sz w:val="24"/>
          <w:szCs w:val="24"/>
        </w:rPr>
      </w:pPr>
      <w:r w:rsidRPr="469479B5">
        <w:rPr>
          <w:rFonts w:ascii="Times New Roman" w:hAnsi="Times New Roman"/>
          <w:sz w:val="24"/>
          <w:szCs w:val="24"/>
        </w:rPr>
        <w:t xml:space="preserve">Atbilstoši veiktajām konsultācijām ar ES statistikas biroju </w:t>
      </w:r>
      <w:proofErr w:type="spellStart"/>
      <w:r w:rsidRPr="469479B5">
        <w:rPr>
          <w:rFonts w:ascii="Times New Roman" w:hAnsi="Times New Roman"/>
          <w:i/>
          <w:iCs/>
          <w:sz w:val="24"/>
          <w:szCs w:val="24"/>
        </w:rPr>
        <w:t>Eurostat</w:t>
      </w:r>
      <w:proofErr w:type="spellEnd"/>
      <w:r w:rsidRPr="469479B5">
        <w:rPr>
          <w:rFonts w:ascii="Times New Roman" w:hAnsi="Times New Roman"/>
          <w:i/>
          <w:iCs/>
          <w:sz w:val="24"/>
          <w:szCs w:val="24"/>
        </w:rPr>
        <w:t xml:space="preserve"> </w:t>
      </w:r>
      <w:r w:rsidRPr="469479B5">
        <w:rPr>
          <w:rFonts w:ascii="Times New Roman" w:hAnsi="Times New Roman"/>
          <w:sz w:val="24"/>
          <w:szCs w:val="24"/>
        </w:rPr>
        <w:t xml:space="preserve">ieņēmumu korekcija par finansējumu, kam piemērota finanšu korekcija, ir veicama brīdī, kad pieņemts CFLA lēmums (t.i. finanšu korekcija ietekmē vēsturiskos budžeta gadus). Ievērojot minēto, riska ietekme vidējā termiņā iespējama tikai gadījumā, ja </w:t>
      </w:r>
      <w:r w:rsidR="41BD00B8" w:rsidRPr="469479B5">
        <w:rPr>
          <w:rFonts w:ascii="Times New Roman" w:hAnsi="Times New Roman"/>
          <w:sz w:val="24"/>
          <w:szCs w:val="24"/>
        </w:rPr>
        <w:t xml:space="preserve">mainās </w:t>
      </w:r>
      <w:proofErr w:type="spellStart"/>
      <w:r w:rsidR="41BD00B8" w:rsidRPr="469479B5">
        <w:rPr>
          <w:rFonts w:ascii="Times New Roman" w:hAnsi="Times New Roman"/>
          <w:i/>
          <w:iCs/>
          <w:sz w:val="24"/>
          <w:szCs w:val="24"/>
        </w:rPr>
        <w:t>Eurostat</w:t>
      </w:r>
      <w:proofErr w:type="spellEnd"/>
      <w:r w:rsidR="41BD00B8" w:rsidRPr="469479B5">
        <w:rPr>
          <w:rFonts w:ascii="Times New Roman" w:hAnsi="Times New Roman"/>
          <w:sz w:val="24"/>
          <w:szCs w:val="24"/>
        </w:rPr>
        <w:t xml:space="preserve"> viedoklis attiecībā uz uzskaites metodoloģiju, kas tiek novērtēta tuvu nullei. </w:t>
      </w:r>
      <w:proofErr w:type="spellStart"/>
      <w:r w:rsidR="28A07E45" w:rsidRPr="00940337">
        <w:rPr>
          <w:rFonts w:ascii="Times New Roman" w:hAnsi="Times New Roman"/>
          <w:i/>
          <w:iCs/>
          <w:sz w:val="24"/>
          <w:szCs w:val="24"/>
        </w:rPr>
        <w:t>Eurostat</w:t>
      </w:r>
      <w:proofErr w:type="spellEnd"/>
      <w:r w:rsidR="28A07E45" w:rsidRPr="00940337">
        <w:rPr>
          <w:rFonts w:ascii="Times New Roman" w:hAnsi="Times New Roman"/>
          <w:i/>
          <w:iCs/>
          <w:sz w:val="24"/>
          <w:szCs w:val="24"/>
        </w:rPr>
        <w:t xml:space="preserve"> </w:t>
      </w:r>
      <w:r w:rsidR="28A07E45" w:rsidRPr="469479B5">
        <w:rPr>
          <w:rFonts w:ascii="Times New Roman" w:hAnsi="Times New Roman"/>
          <w:sz w:val="24"/>
          <w:szCs w:val="24"/>
        </w:rPr>
        <w:t xml:space="preserve">viedoklis attiecībā uz uzskaites metodoloģiju nav mainījies. </w:t>
      </w:r>
      <w:r w:rsidR="41BD00B8" w:rsidRPr="469479B5">
        <w:rPr>
          <w:rFonts w:ascii="Times New Roman" w:hAnsi="Times New Roman"/>
          <w:sz w:val="24"/>
          <w:szCs w:val="24"/>
        </w:rPr>
        <w:t xml:space="preserve">Kā rezultātā fiskālā riska kvantitatīvais novērtējums liecina, ka tam </w:t>
      </w:r>
      <w:r w:rsidR="41BD00B8" w:rsidRPr="469479B5">
        <w:rPr>
          <w:rFonts w:ascii="Times New Roman" w:hAnsi="Times New Roman"/>
          <w:b/>
          <w:bCs/>
          <w:sz w:val="24"/>
          <w:szCs w:val="24"/>
        </w:rPr>
        <w:t>nav jāveido fiskālā nodrošinājuma rezerve</w:t>
      </w:r>
      <w:r w:rsidRPr="469479B5">
        <w:rPr>
          <w:rFonts w:ascii="Times New Roman" w:hAnsi="Times New Roman"/>
          <w:b/>
          <w:bCs/>
          <w:sz w:val="24"/>
          <w:szCs w:val="24"/>
        </w:rPr>
        <w:t>.</w:t>
      </w:r>
    </w:p>
    <w:p w14:paraId="3C625450" w14:textId="77777777" w:rsidR="00822D84" w:rsidRPr="00EA3B36" w:rsidRDefault="00822D84" w:rsidP="00497710">
      <w:pPr>
        <w:pStyle w:val="Heading2"/>
        <w:numPr>
          <w:ilvl w:val="1"/>
          <w:numId w:val="4"/>
        </w:numPr>
        <w:tabs>
          <w:tab w:val="left" w:pos="851"/>
          <w:tab w:val="left" w:pos="5103"/>
          <w:tab w:val="left" w:pos="5245"/>
        </w:tabs>
        <w:spacing w:before="120" w:after="120" w:line="240" w:lineRule="auto"/>
        <w:ind w:left="567" w:hanging="555"/>
        <w:jc w:val="center"/>
        <w:rPr>
          <w:rFonts w:ascii="Times New Roman" w:hAnsi="Times New Roman" w:cs="Times New Roman"/>
          <w:sz w:val="24"/>
          <w:szCs w:val="24"/>
        </w:rPr>
      </w:pPr>
      <w:bookmarkStart w:id="84" w:name="_Toc405371083"/>
      <w:bookmarkStart w:id="85" w:name="_Toc536779066"/>
      <w:bookmarkStart w:id="86" w:name="_Toc173768717"/>
      <w:bookmarkStart w:id="87" w:name="_Hlk164323346"/>
      <w:bookmarkEnd w:id="80"/>
      <w:r w:rsidRPr="00EA3B36">
        <w:rPr>
          <w:rFonts w:ascii="Times New Roman" w:hAnsi="Times New Roman" w:cs="Times New Roman"/>
          <w:color w:val="auto"/>
          <w:sz w:val="24"/>
          <w:szCs w:val="24"/>
        </w:rPr>
        <w:t>Kapitāls uz pieprasījumu</w:t>
      </w:r>
      <w:bookmarkEnd w:id="84"/>
      <w:bookmarkEnd w:id="85"/>
      <w:bookmarkEnd w:id="86"/>
    </w:p>
    <w:p w14:paraId="59DBD9E3" w14:textId="372BF5D7" w:rsidR="008A60AA" w:rsidRPr="00EA3B36" w:rsidRDefault="004D1798" w:rsidP="008A60AA">
      <w:pPr>
        <w:spacing w:after="0" w:line="240" w:lineRule="auto"/>
        <w:ind w:firstLine="720"/>
        <w:jc w:val="both"/>
        <w:rPr>
          <w:rFonts w:ascii="Times New Roman" w:eastAsiaTheme="minorHAnsi" w:hAnsi="Times New Roman" w:cs="Times New Roman"/>
          <w:sz w:val="24"/>
          <w:szCs w:val="20"/>
        </w:rPr>
      </w:pPr>
      <w:r w:rsidRPr="00EA3B36">
        <w:rPr>
          <w:rFonts w:ascii="Times New Roman" w:eastAsiaTheme="minorHAnsi" w:hAnsi="Times New Roman" w:cs="Times New Roman"/>
          <w:sz w:val="24"/>
          <w:szCs w:val="20"/>
        </w:rPr>
        <w:t>F</w:t>
      </w:r>
      <w:r w:rsidR="008A60AA" w:rsidRPr="00EA3B36">
        <w:rPr>
          <w:rFonts w:ascii="Times New Roman" w:eastAsiaTheme="minorHAnsi" w:hAnsi="Times New Roman" w:cs="Times New Roman"/>
          <w:sz w:val="24"/>
          <w:szCs w:val="20"/>
        </w:rPr>
        <w:t>iskālais risks var īstenoties</w:t>
      </w:r>
      <w:r w:rsidR="008D7449" w:rsidRPr="00EA3B36">
        <w:rPr>
          <w:rFonts w:ascii="Times New Roman" w:eastAsiaTheme="minorHAnsi" w:hAnsi="Times New Roman" w:cs="Times New Roman"/>
          <w:sz w:val="24"/>
          <w:szCs w:val="20"/>
        </w:rPr>
        <w:t>,</w:t>
      </w:r>
      <w:r w:rsidRPr="00EA3B36">
        <w:rPr>
          <w:rFonts w:ascii="Times New Roman" w:eastAsiaTheme="minorHAnsi" w:hAnsi="Times New Roman" w:cs="Times New Roman"/>
          <w:sz w:val="24"/>
          <w:szCs w:val="20"/>
        </w:rPr>
        <w:t xml:space="preserve"> </w:t>
      </w:r>
      <w:r w:rsidR="008A60AA" w:rsidRPr="00EA3B36">
        <w:rPr>
          <w:rFonts w:ascii="Times New Roman" w:eastAsiaTheme="minorHAnsi" w:hAnsi="Times New Roman" w:cs="Times New Roman"/>
          <w:sz w:val="24"/>
          <w:szCs w:val="20"/>
        </w:rPr>
        <w:t>iestāj</w:t>
      </w:r>
      <w:r w:rsidRPr="00EA3B36">
        <w:rPr>
          <w:rFonts w:ascii="Times New Roman" w:eastAsiaTheme="minorHAnsi" w:hAnsi="Times New Roman" w:cs="Times New Roman"/>
          <w:sz w:val="24"/>
          <w:szCs w:val="20"/>
        </w:rPr>
        <w:t>oties</w:t>
      </w:r>
      <w:r w:rsidR="008A60AA" w:rsidRPr="00EA3B36">
        <w:rPr>
          <w:rFonts w:ascii="Times New Roman" w:eastAsiaTheme="minorHAnsi" w:hAnsi="Times New Roman" w:cs="Times New Roman"/>
          <w:sz w:val="24"/>
          <w:szCs w:val="20"/>
        </w:rPr>
        <w:t xml:space="preserve"> līgumā ar SFI, kurā Latvija ir kapitāla daļu turētāja, noteik</w:t>
      </w:r>
      <w:r w:rsidRPr="00EA3B36">
        <w:rPr>
          <w:rFonts w:ascii="Times New Roman" w:eastAsiaTheme="minorHAnsi" w:hAnsi="Times New Roman" w:cs="Times New Roman"/>
          <w:sz w:val="24"/>
          <w:szCs w:val="20"/>
        </w:rPr>
        <w:t>tajiem</w:t>
      </w:r>
      <w:r w:rsidR="008A60AA" w:rsidRPr="00EA3B36">
        <w:rPr>
          <w:rFonts w:ascii="Times New Roman" w:eastAsiaTheme="minorHAnsi" w:hAnsi="Times New Roman" w:cs="Times New Roman"/>
          <w:sz w:val="24"/>
          <w:szCs w:val="20"/>
        </w:rPr>
        <w:t xml:space="preserve"> apstākļi</w:t>
      </w:r>
      <w:r w:rsidRPr="00EA3B36">
        <w:rPr>
          <w:rFonts w:ascii="Times New Roman" w:eastAsiaTheme="minorHAnsi" w:hAnsi="Times New Roman" w:cs="Times New Roman"/>
          <w:sz w:val="24"/>
          <w:szCs w:val="20"/>
        </w:rPr>
        <w:t xml:space="preserve">em un attiecīgi </w:t>
      </w:r>
      <w:r w:rsidR="008A60AA" w:rsidRPr="00EA3B36">
        <w:rPr>
          <w:rFonts w:ascii="Times New Roman" w:eastAsiaTheme="minorHAnsi" w:hAnsi="Times New Roman" w:cs="Times New Roman"/>
          <w:sz w:val="24"/>
          <w:szCs w:val="20"/>
        </w:rPr>
        <w:t>var tikt pieprasīta kapitāla uz pieprasījumu apmaksa. Ar starptautiskajām institūcijām</w:t>
      </w:r>
      <w:r w:rsidR="00BA7CFE" w:rsidRPr="00EA3B36">
        <w:rPr>
          <w:rFonts w:ascii="Times New Roman" w:eastAsiaTheme="minorHAnsi" w:hAnsi="Times New Roman" w:cs="Times New Roman"/>
          <w:sz w:val="24"/>
          <w:szCs w:val="20"/>
        </w:rPr>
        <w:t xml:space="preserve"> </w:t>
      </w:r>
      <w:r w:rsidR="008A60AA" w:rsidRPr="00EA3B36">
        <w:rPr>
          <w:rFonts w:ascii="Times New Roman" w:eastAsiaTheme="minorHAnsi" w:hAnsi="Times New Roman" w:cs="Times New Roman"/>
          <w:sz w:val="24"/>
          <w:szCs w:val="20"/>
        </w:rPr>
        <w:t xml:space="preserve">SFI noslēgto līgumu nosacījumu analīze liecina, ka tie ir salīdzinoši vienveidīgi un nosaka to, ka organizācija var pieprasīt apmaksāt kapitālu uz pieprasījumu situācijā, kad organizācijas rīcībā nav pietiekami finanšu resursi, lai nodrošinātu institūcijas mērķu izpildi straujas finanšu situācijas pasliktināšanās gadījumos. </w:t>
      </w:r>
    </w:p>
    <w:p w14:paraId="332BE03B" w14:textId="67076EE6" w:rsidR="004D1798" w:rsidRPr="00EA3B36" w:rsidRDefault="008A60AA" w:rsidP="008A60AA">
      <w:pPr>
        <w:spacing w:after="0" w:line="240" w:lineRule="auto"/>
        <w:ind w:firstLine="720"/>
        <w:jc w:val="both"/>
        <w:rPr>
          <w:rFonts w:ascii="Times New Roman" w:eastAsiaTheme="minorHAnsi" w:hAnsi="Times New Roman" w:cs="Times New Roman"/>
          <w:sz w:val="24"/>
          <w:szCs w:val="20"/>
        </w:rPr>
      </w:pPr>
      <w:r w:rsidRPr="00EA3B36">
        <w:rPr>
          <w:rFonts w:ascii="Times New Roman" w:eastAsiaTheme="minorHAnsi" w:hAnsi="Times New Roman" w:cs="Times New Roman"/>
          <w:sz w:val="24"/>
          <w:szCs w:val="20"/>
        </w:rPr>
        <w:t>Situācija, kad SFI pieprasa neapmaksātā reģistrētā kapitāla apmaksu, pati par sevi nenosaka, ka ir īstenojies fiskālais risks. Gadījumā, ja V</w:t>
      </w:r>
      <w:r w:rsidR="00D11383" w:rsidRPr="00EA3B36">
        <w:rPr>
          <w:rFonts w:ascii="Times New Roman" w:eastAsiaTheme="minorHAnsi" w:hAnsi="Times New Roman" w:cs="Times New Roman"/>
          <w:sz w:val="24"/>
          <w:szCs w:val="20"/>
        </w:rPr>
        <w:t xml:space="preserve">K </w:t>
      </w:r>
      <w:r w:rsidRPr="00EA3B36">
        <w:rPr>
          <w:rFonts w:ascii="Times New Roman" w:eastAsiaTheme="minorHAnsi" w:hAnsi="Times New Roman" w:cs="Times New Roman"/>
          <w:sz w:val="24"/>
          <w:szCs w:val="20"/>
        </w:rPr>
        <w:t>minētā pieprasījuma izpildei aizņemas finanšu resursus virs plānotā aizņēmuma apmēra, neplānota ietekme rodas uz valsts parādu piesaistīto līdzekļu apmērā, kā arī attiecīgi palielinās valsts budžeta izdevumi par valsts parāda vadību</w:t>
      </w:r>
      <w:r w:rsidR="004D1798" w:rsidRPr="00EA3B36">
        <w:rPr>
          <w:rFonts w:ascii="Times New Roman" w:eastAsiaTheme="minorHAnsi" w:hAnsi="Times New Roman" w:cs="Times New Roman"/>
          <w:sz w:val="24"/>
          <w:szCs w:val="20"/>
        </w:rPr>
        <w:t>.</w:t>
      </w:r>
    </w:p>
    <w:p w14:paraId="6242CD01" w14:textId="7790FA81" w:rsidR="008A60AA" w:rsidRPr="00EA3B36" w:rsidRDefault="004D1798" w:rsidP="008A60AA">
      <w:pPr>
        <w:spacing w:after="0" w:line="240" w:lineRule="auto"/>
        <w:ind w:firstLine="720"/>
        <w:jc w:val="both"/>
        <w:rPr>
          <w:rFonts w:ascii="Times New Roman" w:eastAsiaTheme="minorHAnsi" w:hAnsi="Times New Roman" w:cs="Times New Roman"/>
          <w:sz w:val="24"/>
          <w:szCs w:val="20"/>
        </w:rPr>
      </w:pPr>
      <w:bookmarkStart w:id="88" w:name="_Hlk172844696"/>
      <w:r w:rsidRPr="00EA3B36">
        <w:rPr>
          <w:rFonts w:ascii="Times New Roman" w:eastAsiaTheme="minorHAnsi" w:hAnsi="Times New Roman" w:cs="Times New Roman"/>
          <w:sz w:val="24"/>
          <w:szCs w:val="20"/>
        </w:rPr>
        <w:t>B</w:t>
      </w:r>
      <w:r w:rsidR="008A60AA" w:rsidRPr="00EA3B36">
        <w:rPr>
          <w:rFonts w:ascii="Times New Roman" w:eastAsiaTheme="minorHAnsi" w:hAnsi="Times New Roman" w:cs="Times New Roman"/>
          <w:sz w:val="24"/>
          <w:szCs w:val="20"/>
        </w:rPr>
        <w:t>ūtiskāks fiskālais risks iestājas tajos gadījumos, kad ar kapitālu uz pieprasījumu tiek segti organizācijas SFI finansiālās darbības zaudējumi (piemēram, organizācija SFI noraksta izsniegto aizdevumu) un attiecīgi šāda kapitāla palielināšana tiktu uzskaitīta kā vispārējās valdības budžeta izdevumi, pasliktinot budžeta bilanci.</w:t>
      </w:r>
    </w:p>
    <w:bookmarkEnd w:id="88"/>
    <w:p w14:paraId="37BF7CA6" w14:textId="3CCD930B" w:rsidR="008A60AA" w:rsidRPr="00EA3B36" w:rsidRDefault="008A60AA" w:rsidP="008A60AA">
      <w:pPr>
        <w:spacing w:after="0" w:line="240" w:lineRule="auto"/>
        <w:ind w:firstLine="720"/>
        <w:jc w:val="both"/>
        <w:rPr>
          <w:rFonts w:ascii="Times New Roman" w:eastAsiaTheme="minorHAnsi" w:hAnsi="Times New Roman" w:cs="Times New Roman"/>
          <w:sz w:val="24"/>
          <w:szCs w:val="20"/>
        </w:rPr>
      </w:pPr>
      <w:r w:rsidRPr="00EA3B36">
        <w:rPr>
          <w:rFonts w:ascii="Times New Roman" w:eastAsiaTheme="minorHAnsi" w:hAnsi="Times New Roman" w:cs="Times New Roman"/>
          <w:sz w:val="24"/>
          <w:szCs w:val="20"/>
        </w:rPr>
        <w:t>Valsts iespējamās saistības saskaņā ar pašreiz spēkā esošajiem līgumiem ir apkopotas tabulā Nr.</w:t>
      </w:r>
      <w:r w:rsidR="000C19C5" w:rsidRPr="00EA3B36">
        <w:rPr>
          <w:rFonts w:ascii="Times New Roman" w:eastAsiaTheme="minorHAnsi" w:hAnsi="Times New Roman" w:cs="Times New Roman"/>
          <w:sz w:val="24"/>
          <w:szCs w:val="20"/>
        </w:rPr>
        <w:t>2.9.1</w:t>
      </w:r>
      <w:r w:rsidRPr="00EA3B36">
        <w:rPr>
          <w:rFonts w:ascii="Times New Roman" w:eastAsiaTheme="minorHAnsi" w:hAnsi="Times New Roman" w:cs="Times New Roman"/>
          <w:sz w:val="24"/>
          <w:szCs w:val="20"/>
        </w:rPr>
        <w:t>.</w:t>
      </w:r>
    </w:p>
    <w:p w14:paraId="0F188F13" w14:textId="77777777" w:rsidR="00B70497" w:rsidRDefault="00B70497" w:rsidP="008A60AA">
      <w:pPr>
        <w:spacing w:after="0" w:line="240" w:lineRule="auto"/>
        <w:ind w:firstLine="720"/>
        <w:jc w:val="both"/>
        <w:rPr>
          <w:rFonts w:ascii="Times New Roman" w:eastAsiaTheme="minorHAnsi" w:hAnsi="Times New Roman" w:cs="Times New Roman"/>
          <w:sz w:val="20"/>
          <w:szCs w:val="16"/>
          <w:highlight w:val="yellow"/>
        </w:rPr>
      </w:pPr>
    </w:p>
    <w:p w14:paraId="4DC43D86" w14:textId="1085A338" w:rsidR="001F3A40" w:rsidRPr="00EA3B36" w:rsidRDefault="001F3A40" w:rsidP="00497710">
      <w:pPr>
        <w:spacing w:line="240" w:lineRule="auto"/>
        <w:jc w:val="right"/>
        <w:rPr>
          <w:rFonts w:ascii="Times New Roman" w:eastAsiaTheme="minorHAnsi" w:hAnsi="Times New Roman" w:cs="Times New Roman"/>
          <w:b/>
          <w:sz w:val="24"/>
          <w:szCs w:val="20"/>
        </w:rPr>
      </w:pPr>
      <w:r w:rsidRPr="00EA3B36">
        <w:rPr>
          <w:rFonts w:ascii="Times New Roman" w:eastAsiaTheme="minorHAnsi" w:hAnsi="Times New Roman" w:cs="Times New Roman"/>
          <w:b/>
          <w:sz w:val="24"/>
          <w:szCs w:val="20"/>
        </w:rPr>
        <w:lastRenderedPageBreak/>
        <w:t>Tabula Nr.</w:t>
      </w:r>
      <w:r w:rsidR="000C19C5" w:rsidRPr="00EA3B36">
        <w:rPr>
          <w:rFonts w:ascii="Times New Roman" w:eastAsiaTheme="minorHAnsi" w:hAnsi="Times New Roman" w:cs="Times New Roman"/>
          <w:b/>
          <w:sz w:val="24"/>
          <w:szCs w:val="20"/>
        </w:rPr>
        <w:t>2.</w:t>
      </w:r>
      <w:r w:rsidR="006F7C57" w:rsidRPr="00EA3B36">
        <w:rPr>
          <w:rFonts w:ascii="Times New Roman" w:eastAsiaTheme="minorHAnsi" w:hAnsi="Times New Roman" w:cs="Times New Roman"/>
          <w:b/>
          <w:sz w:val="24"/>
          <w:szCs w:val="20"/>
        </w:rPr>
        <w:t>9</w:t>
      </w:r>
      <w:r w:rsidR="000C19C5" w:rsidRPr="00EA3B36">
        <w:rPr>
          <w:rFonts w:ascii="Times New Roman" w:eastAsiaTheme="minorHAnsi" w:hAnsi="Times New Roman" w:cs="Times New Roman"/>
          <w:b/>
          <w:sz w:val="24"/>
          <w:szCs w:val="20"/>
        </w:rPr>
        <w:t>.1</w:t>
      </w:r>
      <w:r w:rsidR="00BA7CFE" w:rsidRPr="00EA3B36">
        <w:rPr>
          <w:rFonts w:ascii="Times New Roman" w:eastAsiaTheme="minorHAnsi" w:hAnsi="Times New Roman" w:cs="Times New Roman"/>
          <w:b/>
          <w:sz w:val="24"/>
          <w:szCs w:val="20"/>
        </w:rPr>
        <w:t xml:space="preserve"> </w:t>
      </w:r>
      <w:r w:rsidRPr="00EA3B36">
        <w:rPr>
          <w:rFonts w:ascii="Times New Roman" w:eastAsiaTheme="minorHAnsi" w:hAnsi="Times New Roman" w:cs="Times New Roman"/>
          <w:b/>
          <w:sz w:val="24"/>
          <w:szCs w:val="20"/>
        </w:rPr>
        <w:t>Kapitāls uz pieprasījumu sadalījumā pa starptautiskajām institūcijām</w:t>
      </w:r>
      <w:r w:rsidR="008A60AA" w:rsidRPr="00EA3B36">
        <w:rPr>
          <w:rFonts w:ascii="Times New Roman" w:eastAsiaTheme="minorHAnsi" w:hAnsi="Times New Roman" w:cs="Times New Roman"/>
          <w:b/>
          <w:sz w:val="24"/>
          <w:szCs w:val="20"/>
        </w:rPr>
        <w:t xml:space="preserve"> SFI</w:t>
      </w:r>
    </w:p>
    <w:tbl>
      <w:tblPr>
        <w:tblW w:w="9800" w:type="dxa"/>
        <w:tblLook w:val="04A0" w:firstRow="1" w:lastRow="0" w:firstColumn="1" w:lastColumn="0" w:noHBand="0" w:noVBand="1"/>
      </w:tblPr>
      <w:tblGrid>
        <w:gridCol w:w="3762"/>
        <w:gridCol w:w="2471"/>
        <w:gridCol w:w="1096"/>
        <w:gridCol w:w="2471"/>
      </w:tblGrid>
      <w:tr w:rsidR="00FB16D6" w:rsidRPr="004F79A2" w14:paraId="4DA1CE50" w14:textId="77777777" w:rsidTr="469479B5">
        <w:trPr>
          <w:trHeight w:val="315"/>
        </w:trPr>
        <w:tc>
          <w:tcPr>
            <w:tcW w:w="9800" w:type="dxa"/>
            <w:gridSpan w:val="4"/>
            <w:tcBorders>
              <w:top w:val="single" w:sz="8" w:space="0" w:color="95B3D7"/>
              <w:left w:val="single" w:sz="8" w:space="0" w:color="95B3D7"/>
              <w:bottom w:val="single" w:sz="8" w:space="0" w:color="95B3D7"/>
              <w:right w:val="single" w:sz="8" w:space="0" w:color="95B3D7"/>
            </w:tcBorders>
            <w:shd w:val="clear" w:color="auto" w:fill="DBE5F1"/>
            <w:vAlign w:val="center"/>
            <w:hideMark/>
          </w:tcPr>
          <w:p w14:paraId="7C791EDC" w14:textId="06F1B351" w:rsidR="00FB16D6" w:rsidRPr="004F79A2" w:rsidRDefault="00FB16D6" w:rsidP="00236D3A">
            <w:pPr>
              <w:spacing w:after="0" w:line="240" w:lineRule="auto"/>
              <w:jc w:val="right"/>
              <w:rPr>
                <w:rFonts w:ascii="Times New Roman" w:eastAsiaTheme="minorHAnsi" w:hAnsi="Times New Roman" w:cs="Times New Roman"/>
                <w:b/>
                <w:bCs/>
                <w:sz w:val="24"/>
                <w:szCs w:val="24"/>
              </w:rPr>
            </w:pPr>
            <w:r w:rsidRPr="004F79A2">
              <w:rPr>
                <w:rFonts w:ascii="Times New Roman" w:eastAsiaTheme="minorHAnsi" w:hAnsi="Times New Roman" w:cs="Times New Roman"/>
                <w:b/>
                <w:bCs/>
                <w:sz w:val="24"/>
                <w:szCs w:val="24"/>
              </w:rPr>
              <w:t xml:space="preserve">Kapitāls uz pieprasījumu sadalījumā pa </w:t>
            </w:r>
            <w:r w:rsidR="008A60AA" w:rsidRPr="004F79A2">
              <w:rPr>
                <w:rFonts w:ascii="Times New Roman" w:eastAsiaTheme="minorHAnsi" w:hAnsi="Times New Roman" w:cs="Times New Roman"/>
                <w:b/>
                <w:sz w:val="24"/>
                <w:szCs w:val="24"/>
              </w:rPr>
              <w:t>SFI</w:t>
            </w:r>
          </w:p>
        </w:tc>
      </w:tr>
      <w:tr w:rsidR="00FB16D6" w:rsidRPr="004F79A2" w14:paraId="7F4803F6" w14:textId="77777777" w:rsidTr="00052D08">
        <w:trPr>
          <w:trHeight w:val="315"/>
        </w:trPr>
        <w:tc>
          <w:tcPr>
            <w:tcW w:w="3762" w:type="dxa"/>
            <w:vMerge w:val="restart"/>
            <w:tcBorders>
              <w:top w:val="nil"/>
              <w:left w:val="single" w:sz="4" w:space="0" w:color="9CC2E5" w:themeColor="accent1" w:themeTint="99"/>
              <w:bottom w:val="single" w:sz="8" w:space="0" w:color="95B3D7"/>
              <w:right w:val="single" w:sz="4" w:space="0" w:color="9CC2E5" w:themeColor="accent1" w:themeTint="99"/>
            </w:tcBorders>
            <w:shd w:val="clear" w:color="auto" w:fill="auto"/>
            <w:vAlign w:val="center"/>
            <w:hideMark/>
          </w:tcPr>
          <w:p w14:paraId="5374BE95" w14:textId="4D2FEC46" w:rsidR="00FB16D6" w:rsidRPr="004F79A2" w:rsidRDefault="008A60AA" w:rsidP="0058124B">
            <w:pPr>
              <w:spacing w:after="0" w:line="240" w:lineRule="auto"/>
              <w:jc w:val="center"/>
              <w:rPr>
                <w:rFonts w:ascii="Times New Roman" w:eastAsiaTheme="minorHAnsi" w:hAnsi="Times New Roman" w:cs="Times New Roman"/>
                <w:b/>
                <w:bCs/>
                <w:sz w:val="24"/>
                <w:szCs w:val="24"/>
              </w:rPr>
            </w:pPr>
            <w:r w:rsidRPr="004F79A2">
              <w:rPr>
                <w:rFonts w:ascii="Times New Roman" w:eastAsiaTheme="minorHAnsi" w:hAnsi="Times New Roman" w:cs="Times New Roman"/>
                <w:b/>
                <w:sz w:val="24"/>
                <w:szCs w:val="24"/>
              </w:rPr>
              <w:t>SFI</w:t>
            </w:r>
          </w:p>
        </w:tc>
        <w:tc>
          <w:tcPr>
            <w:tcW w:w="3567" w:type="dxa"/>
            <w:gridSpan w:val="2"/>
            <w:tcBorders>
              <w:top w:val="nil"/>
              <w:left w:val="single" w:sz="4" w:space="0" w:color="9CC2E5" w:themeColor="accent1" w:themeTint="99"/>
              <w:bottom w:val="single" w:sz="8" w:space="0" w:color="95B3D7"/>
              <w:right w:val="single" w:sz="8" w:space="0" w:color="95B3D7"/>
            </w:tcBorders>
            <w:shd w:val="clear" w:color="auto" w:fill="auto"/>
            <w:vAlign w:val="center"/>
            <w:hideMark/>
          </w:tcPr>
          <w:p w14:paraId="40C04D12" w14:textId="77777777" w:rsidR="00FB16D6" w:rsidRPr="004F79A2" w:rsidRDefault="00FB16D6" w:rsidP="00623897">
            <w:pPr>
              <w:spacing w:after="0" w:line="240" w:lineRule="auto"/>
              <w:jc w:val="both"/>
              <w:rPr>
                <w:rFonts w:ascii="Times New Roman" w:eastAsiaTheme="minorHAnsi" w:hAnsi="Times New Roman" w:cs="Times New Roman"/>
                <w:b/>
                <w:bCs/>
                <w:sz w:val="24"/>
                <w:szCs w:val="24"/>
              </w:rPr>
            </w:pPr>
            <w:r w:rsidRPr="004F79A2">
              <w:rPr>
                <w:rFonts w:ascii="Times New Roman" w:eastAsiaTheme="minorHAnsi" w:hAnsi="Times New Roman" w:cs="Times New Roman"/>
                <w:b/>
                <w:bCs/>
                <w:sz w:val="24"/>
                <w:szCs w:val="24"/>
              </w:rPr>
              <w:t>Kapitāls uz pieprasījumu*</w:t>
            </w:r>
          </w:p>
        </w:tc>
        <w:tc>
          <w:tcPr>
            <w:tcW w:w="2471" w:type="dxa"/>
            <w:vMerge w:val="restart"/>
            <w:tcBorders>
              <w:top w:val="nil"/>
              <w:left w:val="single" w:sz="8" w:space="0" w:color="95B3D7"/>
              <w:bottom w:val="single" w:sz="8" w:space="0" w:color="95B3D7"/>
              <w:right w:val="single" w:sz="4" w:space="0" w:color="9CC2E5" w:themeColor="accent1" w:themeTint="99"/>
            </w:tcBorders>
            <w:shd w:val="clear" w:color="auto" w:fill="auto"/>
            <w:vAlign w:val="center"/>
            <w:hideMark/>
          </w:tcPr>
          <w:p w14:paraId="2C597771" w14:textId="77777777" w:rsidR="00FB16D6" w:rsidRPr="004F79A2" w:rsidRDefault="00FB16D6" w:rsidP="00623897">
            <w:pPr>
              <w:spacing w:after="0" w:line="240" w:lineRule="auto"/>
              <w:jc w:val="center"/>
              <w:rPr>
                <w:rFonts w:ascii="Times New Roman" w:eastAsiaTheme="minorHAnsi" w:hAnsi="Times New Roman" w:cs="Times New Roman"/>
                <w:b/>
                <w:bCs/>
                <w:sz w:val="24"/>
                <w:szCs w:val="24"/>
              </w:rPr>
            </w:pPr>
            <w:proofErr w:type="spellStart"/>
            <w:r w:rsidRPr="004F79A2">
              <w:rPr>
                <w:rFonts w:ascii="Times New Roman" w:eastAsiaTheme="minorHAnsi" w:hAnsi="Times New Roman" w:cs="Times New Roman"/>
                <w:b/>
                <w:bCs/>
                <w:i/>
                <w:sz w:val="24"/>
                <w:szCs w:val="24"/>
              </w:rPr>
              <w:t>euro</w:t>
            </w:r>
            <w:proofErr w:type="spellEnd"/>
            <w:r w:rsidRPr="004F79A2">
              <w:rPr>
                <w:rFonts w:ascii="Times New Roman" w:eastAsiaTheme="minorHAnsi" w:hAnsi="Times New Roman" w:cs="Times New Roman"/>
                <w:b/>
                <w:bCs/>
                <w:sz w:val="24"/>
                <w:szCs w:val="24"/>
              </w:rPr>
              <w:t xml:space="preserve"> **</w:t>
            </w:r>
          </w:p>
        </w:tc>
      </w:tr>
      <w:tr w:rsidR="00FB16D6" w:rsidRPr="004F79A2" w14:paraId="6A8D9244" w14:textId="77777777" w:rsidTr="00052D08">
        <w:trPr>
          <w:trHeight w:val="315"/>
        </w:trPr>
        <w:tc>
          <w:tcPr>
            <w:tcW w:w="3762" w:type="dxa"/>
            <w:vMerge/>
            <w:tcBorders>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08CCF360" w14:textId="77777777" w:rsidR="00FB16D6" w:rsidRPr="004F79A2" w:rsidRDefault="00FB16D6" w:rsidP="00623897">
            <w:pPr>
              <w:spacing w:after="0" w:line="240" w:lineRule="auto"/>
              <w:jc w:val="both"/>
              <w:rPr>
                <w:rFonts w:ascii="Times New Roman" w:eastAsiaTheme="minorHAnsi" w:hAnsi="Times New Roman" w:cs="Times New Roman"/>
                <w:b/>
                <w:bCs/>
                <w:sz w:val="24"/>
                <w:szCs w:val="24"/>
                <w:highlight w:val="yellow"/>
              </w:rPr>
            </w:pPr>
          </w:p>
        </w:tc>
        <w:tc>
          <w:tcPr>
            <w:tcW w:w="2471" w:type="dxa"/>
            <w:tcBorders>
              <w:top w:val="nil"/>
              <w:left w:val="single" w:sz="4" w:space="0" w:color="9CC2E5" w:themeColor="accent1" w:themeTint="99"/>
              <w:bottom w:val="single" w:sz="8" w:space="0" w:color="95B3D7"/>
              <w:right w:val="single" w:sz="8" w:space="0" w:color="95B3D7"/>
            </w:tcBorders>
            <w:shd w:val="clear" w:color="auto" w:fill="auto"/>
            <w:vAlign w:val="center"/>
            <w:hideMark/>
          </w:tcPr>
          <w:p w14:paraId="39A158DB" w14:textId="65A5C21A" w:rsidR="00FB16D6" w:rsidRPr="004F79A2" w:rsidRDefault="00FB16D6" w:rsidP="0058124B">
            <w:pPr>
              <w:spacing w:after="0" w:line="240" w:lineRule="auto"/>
              <w:jc w:val="center"/>
              <w:rPr>
                <w:rFonts w:ascii="Times New Roman" w:eastAsiaTheme="minorHAnsi" w:hAnsi="Times New Roman" w:cs="Times New Roman"/>
                <w:b/>
                <w:bCs/>
                <w:sz w:val="24"/>
                <w:szCs w:val="24"/>
              </w:rPr>
            </w:pPr>
            <w:r w:rsidRPr="004F79A2">
              <w:rPr>
                <w:rFonts w:ascii="Times New Roman" w:eastAsiaTheme="minorHAnsi" w:hAnsi="Times New Roman" w:cs="Times New Roman"/>
                <w:b/>
                <w:bCs/>
                <w:sz w:val="24"/>
                <w:szCs w:val="24"/>
              </w:rPr>
              <w:t>att.</w:t>
            </w:r>
            <w:r w:rsidR="00052D08">
              <w:rPr>
                <w:rFonts w:ascii="Times New Roman" w:eastAsiaTheme="minorHAnsi" w:hAnsi="Times New Roman" w:cs="Times New Roman"/>
                <w:b/>
                <w:bCs/>
                <w:sz w:val="24"/>
                <w:szCs w:val="24"/>
              </w:rPr>
              <w:t xml:space="preserve"> </w:t>
            </w:r>
            <w:r w:rsidRPr="004F79A2">
              <w:rPr>
                <w:rFonts w:ascii="Times New Roman" w:eastAsiaTheme="minorHAnsi" w:hAnsi="Times New Roman" w:cs="Times New Roman"/>
                <w:b/>
                <w:bCs/>
                <w:sz w:val="24"/>
                <w:szCs w:val="24"/>
              </w:rPr>
              <w:t>valūtas vienībās</w:t>
            </w:r>
          </w:p>
        </w:tc>
        <w:tc>
          <w:tcPr>
            <w:tcW w:w="1096" w:type="dxa"/>
            <w:tcBorders>
              <w:top w:val="nil"/>
              <w:left w:val="nil"/>
              <w:bottom w:val="single" w:sz="8" w:space="0" w:color="95B3D7"/>
              <w:right w:val="single" w:sz="8" w:space="0" w:color="95B3D7"/>
            </w:tcBorders>
            <w:shd w:val="clear" w:color="auto" w:fill="auto"/>
            <w:vAlign w:val="center"/>
            <w:hideMark/>
          </w:tcPr>
          <w:p w14:paraId="7DDA9F20" w14:textId="77777777" w:rsidR="00FB16D6" w:rsidRPr="004F79A2" w:rsidRDefault="00FB16D6" w:rsidP="00623897">
            <w:pPr>
              <w:spacing w:after="0" w:line="240" w:lineRule="auto"/>
              <w:jc w:val="both"/>
              <w:rPr>
                <w:rFonts w:ascii="Times New Roman" w:eastAsiaTheme="minorHAnsi" w:hAnsi="Times New Roman" w:cs="Times New Roman"/>
                <w:b/>
                <w:bCs/>
                <w:i/>
                <w:iCs/>
                <w:sz w:val="24"/>
                <w:szCs w:val="24"/>
              </w:rPr>
            </w:pPr>
            <w:r w:rsidRPr="004F79A2">
              <w:rPr>
                <w:rFonts w:ascii="Times New Roman" w:eastAsiaTheme="minorHAnsi" w:hAnsi="Times New Roman" w:cs="Times New Roman"/>
                <w:b/>
                <w:bCs/>
                <w:i/>
                <w:iCs/>
                <w:sz w:val="24"/>
                <w:szCs w:val="24"/>
              </w:rPr>
              <w:t>Valūta</w:t>
            </w:r>
          </w:p>
        </w:tc>
        <w:tc>
          <w:tcPr>
            <w:tcW w:w="2471" w:type="dxa"/>
            <w:vMerge/>
            <w:tcBorders>
              <w:bottom w:val="single" w:sz="4" w:space="0" w:color="9CC2E5" w:themeColor="accent1" w:themeTint="99"/>
              <w:right w:val="single" w:sz="4" w:space="0" w:color="9CC2E5" w:themeColor="accent1" w:themeTint="99"/>
            </w:tcBorders>
            <w:vAlign w:val="center"/>
            <w:hideMark/>
          </w:tcPr>
          <w:p w14:paraId="47177919" w14:textId="77777777" w:rsidR="00FB16D6" w:rsidRPr="004F79A2" w:rsidRDefault="00FB16D6" w:rsidP="00623897">
            <w:pPr>
              <w:spacing w:after="0" w:line="240" w:lineRule="auto"/>
              <w:jc w:val="both"/>
              <w:rPr>
                <w:rFonts w:ascii="Times New Roman" w:eastAsiaTheme="minorHAnsi" w:hAnsi="Times New Roman" w:cs="Times New Roman"/>
                <w:b/>
                <w:bCs/>
                <w:sz w:val="24"/>
                <w:szCs w:val="24"/>
                <w:highlight w:val="yellow"/>
              </w:rPr>
            </w:pPr>
          </w:p>
        </w:tc>
      </w:tr>
      <w:tr w:rsidR="00BD0EA7" w:rsidRPr="004F79A2" w14:paraId="403A90CE" w14:textId="77777777" w:rsidTr="00052D08">
        <w:trPr>
          <w:trHeight w:val="315"/>
        </w:trPr>
        <w:tc>
          <w:tcPr>
            <w:tcW w:w="3762" w:type="dxa"/>
            <w:tcBorders>
              <w:top w:val="single" w:sz="4" w:space="0" w:color="9CC2E5" w:themeColor="accent1" w:themeTint="99"/>
              <w:left w:val="single" w:sz="8" w:space="0" w:color="95B3D7"/>
              <w:bottom w:val="single" w:sz="8" w:space="0" w:color="95B3D7"/>
              <w:right w:val="single" w:sz="8" w:space="0" w:color="95B3D7"/>
            </w:tcBorders>
            <w:shd w:val="clear" w:color="auto" w:fill="DBE5F1"/>
            <w:vAlign w:val="center"/>
            <w:hideMark/>
          </w:tcPr>
          <w:p w14:paraId="543120E8" w14:textId="65B0D7DC" w:rsidR="00BD0EA7" w:rsidRPr="004F79A2" w:rsidRDefault="48DDF9F1" w:rsidP="00BD0EA7">
            <w:pPr>
              <w:spacing w:after="0" w:line="240" w:lineRule="auto"/>
              <w:jc w:val="center"/>
              <w:rPr>
                <w:rFonts w:ascii="Times New Roman" w:eastAsiaTheme="minorHAnsi" w:hAnsi="Times New Roman" w:cs="Times New Roman"/>
                <w:sz w:val="24"/>
                <w:szCs w:val="24"/>
              </w:rPr>
            </w:pPr>
            <w:r w:rsidRPr="004F79A2">
              <w:rPr>
                <w:rFonts w:ascii="Times New Roman" w:hAnsi="Times New Roman" w:cs="Times New Roman"/>
                <w:sz w:val="24"/>
                <w:szCs w:val="24"/>
              </w:rPr>
              <w:t>Eiropas Padomes Attīstības banka</w:t>
            </w:r>
            <w:r w:rsidR="00BD0EA7" w:rsidRPr="004F79A2">
              <w:rPr>
                <w:rStyle w:val="FootnoteReference"/>
                <w:rFonts w:ascii="Times New Roman" w:hAnsi="Times New Roman" w:cs="Times New Roman"/>
                <w:sz w:val="24"/>
                <w:szCs w:val="24"/>
              </w:rPr>
              <w:footnoteReference w:id="25"/>
            </w:r>
          </w:p>
        </w:tc>
        <w:tc>
          <w:tcPr>
            <w:tcW w:w="2471" w:type="dxa"/>
            <w:tcBorders>
              <w:top w:val="nil"/>
              <w:left w:val="nil"/>
              <w:bottom w:val="single" w:sz="8" w:space="0" w:color="95B3D7"/>
              <w:right w:val="single" w:sz="8" w:space="0" w:color="95B3D7"/>
            </w:tcBorders>
            <w:shd w:val="clear" w:color="auto" w:fill="DBE5F1"/>
            <w:vAlign w:val="center"/>
            <w:hideMark/>
          </w:tcPr>
          <w:p w14:paraId="7BC834D3" w14:textId="6B71713B" w:rsidR="00BD0EA7" w:rsidRPr="004F79A2" w:rsidRDefault="00BD0EA7" w:rsidP="00BD0EA7">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18 518 509,00</w:t>
            </w:r>
          </w:p>
        </w:tc>
        <w:tc>
          <w:tcPr>
            <w:tcW w:w="1096" w:type="dxa"/>
            <w:tcBorders>
              <w:top w:val="nil"/>
              <w:left w:val="nil"/>
              <w:bottom w:val="single" w:sz="8" w:space="0" w:color="95B3D7"/>
              <w:right w:val="single" w:sz="8" w:space="0" w:color="95B3D7"/>
            </w:tcBorders>
            <w:shd w:val="clear" w:color="auto" w:fill="DBE5F1"/>
            <w:vAlign w:val="center"/>
            <w:hideMark/>
          </w:tcPr>
          <w:p w14:paraId="4A9F8CF8" w14:textId="1A2C5B41" w:rsidR="00BD0EA7" w:rsidRPr="004F79A2" w:rsidRDefault="00BD0EA7" w:rsidP="00BD0EA7">
            <w:pPr>
              <w:spacing w:after="0" w:line="240" w:lineRule="auto"/>
              <w:jc w:val="both"/>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EUR</w:t>
            </w:r>
          </w:p>
        </w:tc>
        <w:tc>
          <w:tcPr>
            <w:tcW w:w="2471" w:type="dxa"/>
            <w:tcBorders>
              <w:top w:val="single" w:sz="4" w:space="0" w:color="9CC2E5" w:themeColor="accent1" w:themeTint="99"/>
              <w:left w:val="nil"/>
              <w:bottom w:val="single" w:sz="8" w:space="0" w:color="95B3D7"/>
              <w:right w:val="single" w:sz="8" w:space="0" w:color="95B3D7"/>
            </w:tcBorders>
            <w:shd w:val="clear" w:color="auto" w:fill="DBE5F1"/>
            <w:vAlign w:val="center"/>
            <w:hideMark/>
          </w:tcPr>
          <w:p w14:paraId="65EFEBEB" w14:textId="29B8BD5E" w:rsidR="00BD0EA7" w:rsidRPr="004F79A2" w:rsidRDefault="00BD0EA7" w:rsidP="00BD0EA7">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18 518 509,00</w:t>
            </w:r>
          </w:p>
        </w:tc>
      </w:tr>
      <w:tr w:rsidR="00FB16D6" w:rsidRPr="004F79A2" w14:paraId="3E552F4D" w14:textId="77777777" w:rsidTr="469479B5">
        <w:trPr>
          <w:trHeight w:val="315"/>
        </w:trPr>
        <w:tc>
          <w:tcPr>
            <w:tcW w:w="3762" w:type="dxa"/>
            <w:tcBorders>
              <w:top w:val="nil"/>
              <w:left w:val="single" w:sz="8" w:space="0" w:color="95B3D7"/>
              <w:bottom w:val="single" w:sz="8" w:space="0" w:color="95B3D7"/>
              <w:right w:val="single" w:sz="8" w:space="0" w:color="95B3D7"/>
            </w:tcBorders>
            <w:shd w:val="clear" w:color="auto" w:fill="auto"/>
            <w:vAlign w:val="center"/>
            <w:hideMark/>
          </w:tcPr>
          <w:p w14:paraId="21D20109" w14:textId="381FC743" w:rsidR="00FB16D6" w:rsidRPr="004F79A2" w:rsidRDefault="00FB16D6" w:rsidP="0058124B">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Eiropas Rekonstrukcijas un attīstības banka</w:t>
            </w:r>
          </w:p>
        </w:tc>
        <w:tc>
          <w:tcPr>
            <w:tcW w:w="2471" w:type="dxa"/>
            <w:tcBorders>
              <w:top w:val="nil"/>
              <w:left w:val="nil"/>
              <w:bottom w:val="single" w:sz="8" w:space="0" w:color="95B3D7"/>
              <w:right w:val="single" w:sz="8" w:space="0" w:color="95B3D7"/>
            </w:tcBorders>
            <w:shd w:val="clear" w:color="auto" w:fill="auto"/>
            <w:vAlign w:val="center"/>
            <w:hideMark/>
          </w:tcPr>
          <w:p w14:paraId="107E73B7" w14:textId="03CCF08E" w:rsidR="00FB16D6" w:rsidRPr="004F79A2" w:rsidRDefault="00FB16D6" w:rsidP="00656DCF">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23 750 000,00</w:t>
            </w:r>
          </w:p>
        </w:tc>
        <w:tc>
          <w:tcPr>
            <w:tcW w:w="1096" w:type="dxa"/>
            <w:tcBorders>
              <w:top w:val="nil"/>
              <w:left w:val="nil"/>
              <w:bottom w:val="single" w:sz="8" w:space="0" w:color="95B3D7"/>
              <w:right w:val="single" w:sz="8" w:space="0" w:color="95B3D7"/>
            </w:tcBorders>
            <w:shd w:val="clear" w:color="auto" w:fill="auto"/>
            <w:vAlign w:val="center"/>
            <w:hideMark/>
          </w:tcPr>
          <w:p w14:paraId="5E29E4DB" w14:textId="77777777" w:rsidR="00FB16D6" w:rsidRPr="004F79A2" w:rsidRDefault="00FB16D6" w:rsidP="00623897">
            <w:pPr>
              <w:spacing w:after="0" w:line="240" w:lineRule="auto"/>
              <w:jc w:val="both"/>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EUR</w:t>
            </w:r>
          </w:p>
        </w:tc>
        <w:tc>
          <w:tcPr>
            <w:tcW w:w="2471" w:type="dxa"/>
            <w:tcBorders>
              <w:top w:val="nil"/>
              <w:left w:val="nil"/>
              <w:bottom w:val="single" w:sz="8" w:space="0" w:color="95B3D7"/>
              <w:right w:val="single" w:sz="8" w:space="0" w:color="95B3D7"/>
            </w:tcBorders>
            <w:shd w:val="clear" w:color="auto" w:fill="auto"/>
            <w:vAlign w:val="center"/>
            <w:hideMark/>
          </w:tcPr>
          <w:p w14:paraId="083D9A4D" w14:textId="2F5E1A99" w:rsidR="00FB16D6" w:rsidRPr="004F79A2" w:rsidRDefault="00FB16D6" w:rsidP="00656DCF">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23 750 000,00</w:t>
            </w:r>
          </w:p>
        </w:tc>
      </w:tr>
      <w:tr w:rsidR="00FB16D6" w:rsidRPr="004F79A2" w14:paraId="03749067" w14:textId="77777777" w:rsidTr="469479B5">
        <w:trPr>
          <w:trHeight w:val="315"/>
        </w:trPr>
        <w:tc>
          <w:tcPr>
            <w:tcW w:w="3762" w:type="dxa"/>
            <w:tcBorders>
              <w:top w:val="nil"/>
              <w:left w:val="single" w:sz="8" w:space="0" w:color="95B3D7"/>
              <w:bottom w:val="single" w:sz="8" w:space="0" w:color="95B3D7"/>
              <w:right w:val="single" w:sz="8" w:space="0" w:color="95B3D7"/>
            </w:tcBorders>
            <w:shd w:val="clear" w:color="auto" w:fill="DBE5F1"/>
            <w:vAlign w:val="center"/>
            <w:hideMark/>
          </w:tcPr>
          <w:p w14:paraId="650460B5" w14:textId="77777777" w:rsidR="00FB16D6" w:rsidRPr="004F79A2" w:rsidRDefault="00FB16D6" w:rsidP="0058124B">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Eiropas Investīciju banka</w:t>
            </w:r>
          </w:p>
        </w:tc>
        <w:tc>
          <w:tcPr>
            <w:tcW w:w="2471" w:type="dxa"/>
            <w:tcBorders>
              <w:top w:val="nil"/>
              <w:left w:val="nil"/>
              <w:bottom w:val="single" w:sz="8" w:space="0" w:color="95B3D7"/>
              <w:right w:val="single" w:sz="8" w:space="0" w:color="95B3D7"/>
            </w:tcBorders>
            <w:shd w:val="clear" w:color="auto" w:fill="DBE5F1"/>
            <w:vAlign w:val="center"/>
            <w:hideMark/>
          </w:tcPr>
          <w:p w14:paraId="73FEE162" w14:textId="2474A6E3" w:rsidR="00FB16D6" w:rsidRPr="004F79A2" w:rsidRDefault="00685E60" w:rsidP="00656DCF">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243 254 895,00</w:t>
            </w:r>
          </w:p>
        </w:tc>
        <w:tc>
          <w:tcPr>
            <w:tcW w:w="1096" w:type="dxa"/>
            <w:tcBorders>
              <w:top w:val="nil"/>
              <w:left w:val="nil"/>
              <w:bottom w:val="single" w:sz="8" w:space="0" w:color="95B3D7"/>
              <w:right w:val="single" w:sz="8" w:space="0" w:color="95B3D7"/>
            </w:tcBorders>
            <w:shd w:val="clear" w:color="auto" w:fill="DBE5F1"/>
            <w:vAlign w:val="center"/>
            <w:hideMark/>
          </w:tcPr>
          <w:p w14:paraId="14196072" w14:textId="77777777" w:rsidR="00FB16D6" w:rsidRPr="004F79A2" w:rsidRDefault="00FB16D6" w:rsidP="00623897">
            <w:pPr>
              <w:spacing w:after="0" w:line="240" w:lineRule="auto"/>
              <w:jc w:val="both"/>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EUR</w:t>
            </w:r>
          </w:p>
        </w:tc>
        <w:tc>
          <w:tcPr>
            <w:tcW w:w="2471" w:type="dxa"/>
            <w:tcBorders>
              <w:top w:val="nil"/>
              <w:left w:val="nil"/>
              <w:bottom w:val="single" w:sz="8" w:space="0" w:color="95B3D7"/>
              <w:right w:val="single" w:sz="8" w:space="0" w:color="95B3D7"/>
            </w:tcBorders>
            <w:shd w:val="clear" w:color="auto" w:fill="DBE5F1"/>
            <w:vAlign w:val="center"/>
            <w:hideMark/>
          </w:tcPr>
          <w:p w14:paraId="2C95A1FF" w14:textId="2A3314A1" w:rsidR="00FB16D6" w:rsidRPr="004F79A2" w:rsidRDefault="00685E60" w:rsidP="00656DCF">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243 254 895,00</w:t>
            </w:r>
          </w:p>
        </w:tc>
      </w:tr>
      <w:tr w:rsidR="00FB16D6" w:rsidRPr="004F79A2" w14:paraId="52A8B84D" w14:textId="77777777" w:rsidTr="469479B5">
        <w:trPr>
          <w:trHeight w:val="315"/>
        </w:trPr>
        <w:tc>
          <w:tcPr>
            <w:tcW w:w="3762" w:type="dxa"/>
            <w:tcBorders>
              <w:top w:val="nil"/>
              <w:left w:val="single" w:sz="8" w:space="0" w:color="95B3D7"/>
              <w:bottom w:val="single" w:sz="8" w:space="0" w:color="95B3D7"/>
              <w:right w:val="single" w:sz="8" w:space="0" w:color="95B3D7"/>
            </w:tcBorders>
            <w:shd w:val="clear" w:color="auto" w:fill="auto"/>
            <w:vAlign w:val="center"/>
            <w:hideMark/>
          </w:tcPr>
          <w:p w14:paraId="29D46DF3" w14:textId="18338F8D" w:rsidR="00FB16D6" w:rsidRPr="004F79A2" w:rsidRDefault="00FB16D6" w:rsidP="0058124B">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Daudzpusējā investīciju garantiju aģentūra</w:t>
            </w:r>
          </w:p>
        </w:tc>
        <w:tc>
          <w:tcPr>
            <w:tcW w:w="2471" w:type="dxa"/>
            <w:tcBorders>
              <w:top w:val="nil"/>
              <w:left w:val="nil"/>
              <w:bottom w:val="single" w:sz="8" w:space="0" w:color="95B3D7"/>
              <w:right w:val="single" w:sz="8" w:space="0" w:color="95B3D7"/>
            </w:tcBorders>
            <w:shd w:val="clear" w:color="auto" w:fill="auto"/>
            <w:vAlign w:val="center"/>
            <w:hideMark/>
          </w:tcPr>
          <w:p w14:paraId="558AD566" w14:textId="68353699" w:rsidR="00FB16D6" w:rsidRPr="004F79A2" w:rsidRDefault="00FB16D6" w:rsidP="00656DCF">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1 498 99</w:t>
            </w:r>
            <w:r w:rsidR="00685E60" w:rsidRPr="004F79A2">
              <w:rPr>
                <w:rFonts w:ascii="Times New Roman" w:eastAsiaTheme="minorHAnsi" w:hAnsi="Times New Roman" w:cs="Times New Roman"/>
                <w:sz w:val="24"/>
                <w:szCs w:val="24"/>
              </w:rPr>
              <w:t>2</w:t>
            </w:r>
            <w:r w:rsidRPr="004F79A2">
              <w:rPr>
                <w:rFonts w:ascii="Times New Roman" w:eastAsiaTheme="minorHAnsi" w:hAnsi="Times New Roman" w:cs="Times New Roman"/>
                <w:sz w:val="24"/>
                <w:szCs w:val="24"/>
              </w:rPr>
              <w:t>,00</w:t>
            </w:r>
          </w:p>
        </w:tc>
        <w:tc>
          <w:tcPr>
            <w:tcW w:w="1096" w:type="dxa"/>
            <w:tcBorders>
              <w:top w:val="nil"/>
              <w:left w:val="nil"/>
              <w:bottom w:val="single" w:sz="8" w:space="0" w:color="95B3D7"/>
              <w:right w:val="single" w:sz="8" w:space="0" w:color="95B3D7"/>
            </w:tcBorders>
            <w:shd w:val="clear" w:color="auto" w:fill="auto"/>
            <w:vAlign w:val="center"/>
            <w:hideMark/>
          </w:tcPr>
          <w:p w14:paraId="4A2986E4" w14:textId="77777777" w:rsidR="00FB16D6" w:rsidRPr="004F79A2" w:rsidRDefault="00FB16D6" w:rsidP="00623897">
            <w:pPr>
              <w:spacing w:after="0" w:line="240" w:lineRule="auto"/>
              <w:jc w:val="both"/>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USD</w:t>
            </w:r>
          </w:p>
        </w:tc>
        <w:tc>
          <w:tcPr>
            <w:tcW w:w="2471" w:type="dxa"/>
            <w:tcBorders>
              <w:top w:val="nil"/>
              <w:left w:val="nil"/>
              <w:bottom w:val="single" w:sz="8" w:space="0" w:color="95B3D7"/>
              <w:right w:val="single" w:sz="8" w:space="0" w:color="95B3D7"/>
            </w:tcBorders>
            <w:shd w:val="clear" w:color="auto" w:fill="auto"/>
            <w:vAlign w:val="center"/>
            <w:hideMark/>
          </w:tcPr>
          <w:p w14:paraId="3628B4B1" w14:textId="46A48CA9" w:rsidR="00FB16D6" w:rsidRPr="004F79A2" w:rsidRDefault="00BD0EA7" w:rsidP="00656DCF">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1 446 527,28</w:t>
            </w:r>
          </w:p>
        </w:tc>
      </w:tr>
      <w:tr w:rsidR="00623897" w:rsidRPr="004F79A2" w14:paraId="18FEAF1E" w14:textId="77777777" w:rsidTr="469479B5">
        <w:trPr>
          <w:trHeight w:val="315"/>
        </w:trPr>
        <w:tc>
          <w:tcPr>
            <w:tcW w:w="3762" w:type="dxa"/>
            <w:tcBorders>
              <w:top w:val="nil"/>
              <w:left w:val="single" w:sz="8" w:space="0" w:color="95B3D7"/>
              <w:bottom w:val="single" w:sz="8" w:space="0" w:color="95B3D7"/>
              <w:right w:val="single" w:sz="8" w:space="0" w:color="95B3D7"/>
            </w:tcBorders>
            <w:shd w:val="clear" w:color="auto" w:fill="DBE5F1"/>
            <w:vAlign w:val="center"/>
            <w:hideMark/>
          </w:tcPr>
          <w:p w14:paraId="2DB33F2F" w14:textId="77777777" w:rsidR="00623897" w:rsidRPr="004F79A2" w:rsidRDefault="00623897" w:rsidP="0058124B">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Ziemeļu Investīciju banka</w:t>
            </w:r>
          </w:p>
        </w:tc>
        <w:tc>
          <w:tcPr>
            <w:tcW w:w="2471" w:type="dxa"/>
            <w:tcBorders>
              <w:top w:val="nil"/>
              <w:left w:val="nil"/>
              <w:bottom w:val="single" w:sz="8" w:space="0" w:color="95B3D7"/>
              <w:right w:val="single" w:sz="8" w:space="0" w:color="95B3D7"/>
            </w:tcBorders>
            <w:shd w:val="clear" w:color="auto" w:fill="DBE5F1"/>
            <w:vAlign w:val="center"/>
            <w:hideMark/>
          </w:tcPr>
          <w:p w14:paraId="508BC66A" w14:textId="5C7C8291" w:rsidR="00623897" w:rsidRPr="004F79A2" w:rsidRDefault="00623897" w:rsidP="00656DCF">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100 532 025,22</w:t>
            </w:r>
          </w:p>
        </w:tc>
        <w:tc>
          <w:tcPr>
            <w:tcW w:w="1096" w:type="dxa"/>
            <w:tcBorders>
              <w:top w:val="nil"/>
              <w:left w:val="nil"/>
              <w:bottom w:val="single" w:sz="8" w:space="0" w:color="95B3D7"/>
              <w:right w:val="single" w:sz="8" w:space="0" w:color="95B3D7"/>
            </w:tcBorders>
            <w:shd w:val="clear" w:color="auto" w:fill="DBE5F1"/>
            <w:vAlign w:val="center"/>
            <w:hideMark/>
          </w:tcPr>
          <w:p w14:paraId="1D47B045" w14:textId="65B43463" w:rsidR="00623897" w:rsidRPr="004F79A2" w:rsidRDefault="00623897" w:rsidP="00623897">
            <w:pPr>
              <w:spacing w:after="0" w:line="240" w:lineRule="auto"/>
              <w:jc w:val="both"/>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EUR</w:t>
            </w:r>
          </w:p>
        </w:tc>
        <w:tc>
          <w:tcPr>
            <w:tcW w:w="2471" w:type="dxa"/>
            <w:tcBorders>
              <w:top w:val="nil"/>
              <w:left w:val="nil"/>
              <w:bottom w:val="single" w:sz="8" w:space="0" w:color="95B3D7"/>
              <w:right w:val="single" w:sz="8" w:space="0" w:color="95B3D7"/>
            </w:tcBorders>
            <w:shd w:val="clear" w:color="auto" w:fill="DBE5F1"/>
            <w:vAlign w:val="center"/>
            <w:hideMark/>
          </w:tcPr>
          <w:p w14:paraId="6241FFC9" w14:textId="42B01FD9" w:rsidR="00623897" w:rsidRPr="004F79A2" w:rsidRDefault="00623897" w:rsidP="00656DCF">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100 532 025,22</w:t>
            </w:r>
          </w:p>
        </w:tc>
      </w:tr>
      <w:tr w:rsidR="00BD0EA7" w:rsidRPr="004F79A2" w14:paraId="5245CE6A" w14:textId="77777777" w:rsidTr="469479B5">
        <w:trPr>
          <w:trHeight w:val="315"/>
        </w:trPr>
        <w:tc>
          <w:tcPr>
            <w:tcW w:w="3762" w:type="dxa"/>
            <w:tcBorders>
              <w:top w:val="nil"/>
              <w:left w:val="single" w:sz="8" w:space="0" w:color="95B3D7"/>
              <w:bottom w:val="single" w:sz="8" w:space="0" w:color="95B3D7"/>
              <w:right w:val="single" w:sz="8" w:space="0" w:color="95B3D7"/>
            </w:tcBorders>
            <w:shd w:val="clear" w:color="auto" w:fill="auto"/>
            <w:vAlign w:val="center"/>
            <w:hideMark/>
          </w:tcPr>
          <w:p w14:paraId="7D90D75B" w14:textId="7779DE34" w:rsidR="00BD0EA7" w:rsidRPr="004F79A2" w:rsidRDefault="00BD0EA7" w:rsidP="00BD0EA7">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Starptautiskā Rekonstrukcijas un attīstības banka (Pasaules Banka)</w:t>
            </w:r>
          </w:p>
        </w:tc>
        <w:tc>
          <w:tcPr>
            <w:tcW w:w="2471" w:type="dxa"/>
            <w:tcBorders>
              <w:top w:val="nil"/>
              <w:left w:val="nil"/>
              <w:bottom w:val="single" w:sz="8" w:space="0" w:color="95B3D7"/>
              <w:right w:val="single" w:sz="8" w:space="0" w:color="95B3D7"/>
            </w:tcBorders>
            <w:shd w:val="clear" w:color="auto" w:fill="auto"/>
            <w:vAlign w:val="center"/>
            <w:hideMark/>
          </w:tcPr>
          <w:p w14:paraId="38A2A682" w14:textId="6E0B3BC1" w:rsidR="00BD0EA7" w:rsidRPr="004F79A2" w:rsidRDefault="00BD0EA7" w:rsidP="00BD0EA7">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229 276 166,71</w:t>
            </w:r>
          </w:p>
        </w:tc>
        <w:tc>
          <w:tcPr>
            <w:tcW w:w="1096" w:type="dxa"/>
            <w:tcBorders>
              <w:top w:val="nil"/>
              <w:left w:val="nil"/>
              <w:bottom w:val="single" w:sz="8" w:space="0" w:color="95B3D7"/>
              <w:right w:val="single" w:sz="8" w:space="0" w:color="95B3D7"/>
            </w:tcBorders>
            <w:shd w:val="clear" w:color="auto" w:fill="auto"/>
            <w:vAlign w:val="center"/>
            <w:hideMark/>
          </w:tcPr>
          <w:p w14:paraId="52DAAB28" w14:textId="2E274EE1" w:rsidR="00BD0EA7" w:rsidRPr="004F79A2" w:rsidRDefault="00BD0EA7" w:rsidP="00BD0EA7">
            <w:pPr>
              <w:spacing w:after="0" w:line="240" w:lineRule="auto"/>
              <w:jc w:val="both"/>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USD</w:t>
            </w:r>
          </w:p>
        </w:tc>
        <w:tc>
          <w:tcPr>
            <w:tcW w:w="2471" w:type="dxa"/>
            <w:tcBorders>
              <w:top w:val="nil"/>
              <w:left w:val="nil"/>
              <w:bottom w:val="single" w:sz="8" w:space="0" w:color="95B3D7"/>
              <w:right w:val="single" w:sz="8" w:space="0" w:color="95B3D7"/>
            </w:tcBorders>
            <w:shd w:val="clear" w:color="auto" w:fill="auto"/>
            <w:vAlign w:val="center"/>
            <w:hideMark/>
          </w:tcPr>
          <w:p w14:paraId="29E506E2" w14:textId="5FA3DD08" w:rsidR="00BD0EA7" w:rsidRPr="004F79A2" w:rsidRDefault="00BD0EA7" w:rsidP="00BD0EA7">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221 251 500,88</w:t>
            </w:r>
          </w:p>
        </w:tc>
      </w:tr>
      <w:tr w:rsidR="00BD0EA7" w:rsidRPr="004F79A2" w14:paraId="0A4EC080" w14:textId="77777777" w:rsidTr="469479B5">
        <w:trPr>
          <w:trHeight w:val="315"/>
        </w:trPr>
        <w:tc>
          <w:tcPr>
            <w:tcW w:w="3762" w:type="dxa"/>
            <w:tcBorders>
              <w:top w:val="nil"/>
              <w:left w:val="single" w:sz="8" w:space="0" w:color="95B3D7"/>
              <w:bottom w:val="single" w:sz="8" w:space="0" w:color="95B3D7"/>
              <w:right w:val="single" w:sz="8" w:space="0" w:color="95B3D7"/>
            </w:tcBorders>
            <w:shd w:val="clear" w:color="auto" w:fill="DBE5F1"/>
            <w:vAlign w:val="center"/>
            <w:hideMark/>
          </w:tcPr>
          <w:p w14:paraId="5B0C88D4" w14:textId="77777777" w:rsidR="00BD0EA7" w:rsidRPr="004F79A2" w:rsidRDefault="00BD0EA7" w:rsidP="00BD0EA7">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Starptautiskais Valūtas fonds</w:t>
            </w:r>
          </w:p>
        </w:tc>
        <w:tc>
          <w:tcPr>
            <w:tcW w:w="2471" w:type="dxa"/>
            <w:tcBorders>
              <w:top w:val="nil"/>
              <w:left w:val="nil"/>
              <w:bottom w:val="single" w:sz="8" w:space="0" w:color="95B3D7"/>
              <w:right w:val="single" w:sz="8" w:space="0" w:color="95B3D7"/>
            </w:tcBorders>
            <w:shd w:val="clear" w:color="auto" w:fill="DBE5F1"/>
            <w:vAlign w:val="center"/>
            <w:hideMark/>
          </w:tcPr>
          <w:p w14:paraId="0AEA226F" w14:textId="1A9954AA" w:rsidR="00BD0EA7" w:rsidRPr="004F79A2" w:rsidRDefault="00BD0EA7" w:rsidP="00BD0EA7">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304 082 601,00</w:t>
            </w:r>
          </w:p>
        </w:tc>
        <w:tc>
          <w:tcPr>
            <w:tcW w:w="1096" w:type="dxa"/>
            <w:tcBorders>
              <w:top w:val="nil"/>
              <w:left w:val="nil"/>
              <w:bottom w:val="single" w:sz="8" w:space="0" w:color="95B3D7"/>
              <w:right w:val="single" w:sz="8" w:space="0" w:color="95B3D7"/>
            </w:tcBorders>
            <w:shd w:val="clear" w:color="auto" w:fill="DBE5F1"/>
            <w:vAlign w:val="center"/>
            <w:hideMark/>
          </w:tcPr>
          <w:p w14:paraId="5337A1A3" w14:textId="58853760" w:rsidR="00BD0EA7" w:rsidRPr="004F79A2" w:rsidRDefault="00BD0EA7" w:rsidP="00BD0EA7">
            <w:pPr>
              <w:spacing w:after="0" w:line="240" w:lineRule="auto"/>
              <w:jc w:val="both"/>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XDR</w:t>
            </w:r>
          </w:p>
        </w:tc>
        <w:tc>
          <w:tcPr>
            <w:tcW w:w="2471" w:type="dxa"/>
            <w:tcBorders>
              <w:top w:val="nil"/>
              <w:left w:val="nil"/>
              <w:bottom w:val="single" w:sz="8" w:space="0" w:color="95B3D7"/>
              <w:right w:val="single" w:sz="8" w:space="0" w:color="95B3D7"/>
            </w:tcBorders>
            <w:shd w:val="clear" w:color="auto" w:fill="DBE5F1"/>
            <w:vAlign w:val="center"/>
            <w:hideMark/>
          </w:tcPr>
          <w:p w14:paraId="1840D597" w14:textId="01A64E3C" w:rsidR="00BD0EA7" w:rsidRPr="004F79A2" w:rsidRDefault="00BD0EA7" w:rsidP="00BD0EA7">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391 354 307</w:t>
            </w:r>
            <w:r w:rsidR="00F80585">
              <w:rPr>
                <w:rFonts w:ascii="Times New Roman" w:eastAsiaTheme="minorHAnsi" w:hAnsi="Times New Roman" w:cs="Times New Roman"/>
                <w:sz w:val="24"/>
                <w:szCs w:val="24"/>
              </w:rPr>
              <w:t>,</w:t>
            </w:r>
            <w:r w:rsidRPr="004F79A2">
              <w:rPr>
                <w:rFonts w:ascii="Times New Roman" w:eastAsiaTheme="minorHAnsi" w:hAnsi="Times New Roman" w:cs="Times New Roman"/>
                <w:sz w:val="24"/>
                <w:szCs w:val="24"/>
              </w:rPr>
              <w:t xml:space="preserve">49 </w:t>
            </w:r>
          </w:p>
        </w:tc>
      </w:tr>
      <w:tr w:rsidR="00FB16D6" w:rsidRPr="004F79A2" w14:paraId="2DAF31C2" w14:textId="77777777" w:rsidTr="469479B5">
        <w:trPr>
          <w:trHeight w:val="315"/>
        </w:trPr>
        <w:tc>
          <w:tcPr>
            <w:tcW w:w="3762" w:type="dxa"/>
            <w:tcBorders>
              <w:top w:val="nil"/>
              <w:left w:val="single" w:sz="8" w:space="0" w:color="95B3D7"/>
              <w:bottom w:val="single" w:sz="8" w:space="0" w:color="95B3D7"/>
              <w:right w:val="single" w:sz="8" w:space="0" w:color="95B3D7"/>
            </w:tcBorders>
            <w:shd w:val="clear" w:color="auto" w:fill="auto"/>
            <w:vAlign w:val="center"/>
            <w:hideMark/>
          </w:tcPr>
          <w:p w14:paraId="0A3B9C49" w14:textId="77777777" w:rsidR="00FB16D6" w:rsidRPr="004F79A2" w:rsidRDefault="00FB16D6" w:rsidP="0058124B">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Eiropas Stabilitātes mehānisms</w:t>
            </w:r>
          </w:p>
        </w:tc>
        <w:tc>
          <w:tcPr>
            <w:tcW w:w="2471" w:type="dxa"/>
            <w:tcBorders>
              <w:top w:val="nil"/>
              <w:left w:val="nil"/>
              <w:bottom w:val="single" w:sz="8" w:space="0" w:color="95B3D7"/>
              <w:right w:val="single" w:sz="8" w:space="0" w:color="95B3D7"/>
            </w:tcBorders>
            <w:shd w:val="clear" w:color="auto" w:fill="auto"/>
            <w:vAlign w:val="center"/>
            <w:hideMark/>
          </w:tcPr>
          <w:p w14:paraId="2BE74F53" w14:textId="7ED17595" w:rsidR="00FB16D6" w:rsidRPr="004F79A2" w:rsidRDefault="00FB16D6" w:rsidP="00656DCF">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1 714 100 000,00</w:t>
            </w:r>
          </w:p>
        </w:tc>
        <w:tc>
          <w:tcPr>
            <w:tcW w:w="1096" w:type="dxa"/>
            <w:tcBorders>
              <w:top w:val="nil"/>
              <w:left w:val="nil"/>
              <w:bottom w:val="single" w:sz="8" w:space="0" w:color="95B3D7"/>
              <w:right w:val="single" w:sz="8" w:space="0" w:color="95B3D7"/>
            </w:tcBorders>
            <w:shd w:val="clear" w:color="auto" w:fill="auto"/>
            <w:vAlign w:val="center"/>
            <w:hideMark/>
          </w:tcPr>
          <w:p w14:paraId="63DADC78" w14:textId="77777777" w:rsidR="00FB16D6" w:rsidRPr="004F79A2" w:rsidRDefault="00FB16D6" w:rsidP="00623897">
            <w:pPr>
              <w:spacing w:after="0" w:line="240" w:lineRule="auto"/>
              <w:jc w:val="both"/>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EUR</w:t>
            </w:r>
          </w:p>
        </w:tc>
        <w:tc>
          <w:tcPr>
            <w:tcW w:w="2471" w:type="dxa"/>
            <w:tcBorders>
              <w:top w:val="nil"/>
              <w:left w:val="nil"/>
              <w:bottom w:val="single" w:sz="8" w:space="0" w:color="95B3D7"/>
              <w:right w:val="single" w:sz="8" w:space="0" w:color="95B3D7"/>
            </w:tcBorders>
            <w:shd w:val="clear" w:color="auto" w:fill="auto"/>
            <w:vAlign w:val="center"/>
            <w:hideMark/>
          </w:tcPr>
          <w:p w14:paraId="5E48E612" w14:textId="79C2AC3C" w:rsidR="00FB16D6" w:rsidRPr="004F79A2" w:rsidRDefault="00FB16D6" w:rsidP="00656DCF">
            <w:pPr>
              <w:spacing w:after="0" w:line="240" w:lineRule="auto"/>
              <w:jc w:val="center"/>
              <w:rPr>
                <w:rFonts w:ascii="Times New Roman" w:eastAsiaTheme="minorHAnsi" w:hAnsi="Times New Roman" w:cs="Times New Roman"/>
                <w:sz w:val="24"/>
                <w:szCs w:val="24"/>
              </w:rPr>
            </w:pPr>
            <w:r w:rsidRPr="004F79A2">
              <w:rPr>
                <w:rFonts w:ascii="Times New Roman" w:eastAsiaTheme="minorHAnsi" w:hAnsi="Times New Roman" w:cs="Times New Roman"/>
                <w:sz w:val="24"/>
                <w:szCs w:val="24"/>
              </w:rPr>
              <w:t>1 714 100 000,00</w:t>
            </w:r>
          </w:p>
        </w:tc>
      </w:tr>
      <w:tr w:rsidR="00623897" w:rsidRPr="004F79A2" w14:paraId="562946C2" w14:textId="77777777" w:rsidTr="469479B5">
        <w:trPr>
          <w:trHeight w:val="315"/>
        </w:trPr>
        <w:tc>
          <w:tcPr>
            <w:tcW w:w="7329" w:type="dxa"/>
            <w:gridSpan w:val="3"/>
            <w:tcBorders>
              <w:top w:val="single" w:sz="8" w:space="0" w:color="95B3D7"/>
              <w:left w:val="single" w:sz="8" w:space="0" w:color="95B3D7"/>
              <w:bottom w:val="single" w:sz="8" w:space="0" w:color="95B3D7"/>
              <w:right w:val="single" w:sz="8" w:space="0" w:color="95B3D7"/>
            </w:tcBorders>
            <w:shd w:val="clear" w:color="auto" w:fill="DBE5F1"/>
            <w:vAlign w:val="center"/>
            <w:hideMark/>
          </w:tcPr>
          <w:p w14:paraId="3514A490" w14:textId="77777777" w:rsidR="00623897" w:rsidRPr="004F79A2" w:rsidRDefault="00623897" w:rsidP="00623897">
            <w:pPr>
              <w:spacing w:after="0" w:line="240" w:lineRule="auto"/>
              <w:jc w:val="right"/>
              <w:rPr>
                <w:rFonts w:ascii="Times New Roman" w:eastAsiaTheme="minorHAnsi" w:hAnsi="Times New Roman" w:cs="Times New Roman"/>
                <w:b/>
                <w:bCs/>
                <w:sz w:val="24"/>
                <w:szCs w:val="24"/>
              </w:rPr>
            </w:pPr>
            <w:r w:rsidRPr="004F79A2">
              <w:rPr>
                <w:rFonts w:ascii="Times New Roman" w:eastAsiaTheme="minorHAnsi" w:hAnsi="Times New Roman" w:cs="Times New Roman"/>
                <w:b/>
                <w:bCs/>
                <w:sz w:val="24"/>
                <w:szCs w:val="24"/>
              </w:rPr>
              <w:t>Kopā</w:t>
            </w:r>
          </w:p>
        </w:tc>
        <w:tc>
          <w:tcPr>
            <w:tcW w:w="2471" w:type="dxa"/>
            <w:tcBorders>
              <w:top w:val="nil"/>
              <w:left w:val="nil"/>
              <w:bottom w:val="single" w:sz="8" w:space="0" w:color="95B3D7"/>
              <w:right w:val="single" w:sz="8" w:space="0" w:color="95B3D7"/>
            </w:tcBorders>
            <w:shd w:val="clear" w:color="auto" w:fill="DBE5F1"/>
            <w:vAlign w:val="center"/>
            <w:hideMark/>
          </w:tcPr>
          <w:p w14:paraId="73F9EDEB" w14:textId="581E0BB1" w:rsidR="00623897" w:rsidRPr="004F79A2" w:rsidRDefault="48DDF9F1" w:rsidP="00656DCF">
            <w:pPr>
              <w:spacing w:after="0" w:line="240" w:lineRule="auto"/>
              <w:jc w:val="center"/>
              <w:rPr>
                <w:rFonts w:ascii="Times New Roman" w:eastAsiaTheme="minorHAnsi" w:hAnsi="Times New Roman" w:cs="Times New Roman"/>
                <w:b/>
                <w:bCs/>
                <w:sz w:val="24"/>
                <w:szCs w:val="24"/>
              </w:rPr>
            </w:pPr>
            <w:r w:rsidRPr="004F79A2">
              <w:rPr>
                <w:rFonts w:ascii="Times New Roman" w:hAnsi="Times New Roman" w:cs="Times New Roman"/>
                <w:b/>
                <w:bCs/>
                <w:sz w:val="24"/>
                <w:szCs w:val="24"/>
              </w:rPr>
              <w:t>2 714 207 764,87</w:t>
            </w:r>
          </w:p>
        </w:tc>
      </w:tr>
      <w:tr w:rsidR="00623897" w:rsidRPr="004F79A2" w14:paraId="0B66279E" w14:textId="77777777" w:rsidTr="469479B5">
        <w:trPr>
          <w:trHeight w:val="300"/>
        </w:trPr>
        <w:tc>
          <w:tcPr>
            <w:tcW w:w="9800" w:type="dxa"/>
            <w:gridSpan w:val="4"/>
            <w:tcBorders>
              <w:top w:val="nil"/>
              <w:left w:val="nil"/>
              <w:bottom w:val="nil"/>
              <w:right w:val="nil"/>
            </w:tcBorders>
            <w:shd w:val="clear" w:color="auto" w:fill="auto"/>
            <w:noWrap/>
            <w:vAlign w:val="center"/>
            <w:hideMark/>
          </w:tcPr>
          <w:p w14:paraId="088C5A05" w14:textId="2A0FDC72" w:rsidR="00623897" w:rsidRPr="004F79A2" w:rsidRDefault="00623897" w:rsidP="002D428D">
            <w:pPr>
              <w:spacing w:after="0" w:line="240" w:lineRule="auto"/>
              <w:ind w:left="-120"/>
              <w:rPr>
                <w:rFonts w:ascii="Times New Roman" w:eastAsiaTheme="minorHAnsi" w:hAnsi="Times New Roman" w:cs="Times New Roman"/>
                <w:sz w:val="24"/>
                <w:szCs w:val="24"/>
                <w:highlight w:val="yellow"/>
              </w:rPr>
            </w:pPr>
            <w:r w:rsidRPr="004F79A2">
              <w:rPr>
                <w:rFonts w:ascii="Times New Roman" w:eastAsiaTheme="minorHAnsi" w:hAnsi="Times New Roman" w:cs="Times New Roman"/>
                <w:i/>
                <w:iCs/>
                <w:sz w:val="24"/>
                <w:szCs w:val="24"/>
              </w:rPr>
              <w:t>*</w:t>
            </w:r>
            <w:r w:rsidR="005A07F4" w:rsidRPr="004F79A2">
              <w:rPr>
                <w:rFonts w:ascii="Times New Roman" w:eastAsiaTheme="minorHAnsi" w:hAnsi="Times New Roman" w:cs="Times New Roman"/>
                <w:i/>
                <w:iCs/>
                <w:sz w:val="24"/>
                <w:szCs w:val="24"/>
              </w:rPr>
              <w:t xml:space="preserve"> </w:t>
            </w:r>
            <w:r w:rsidRPr="004F79A2">
              <w:rPr>
                <w:rFonts w:ascii="Times New Roman" w:eastAsiaTheme="minorHAnsi" w:hAnsi="Times New Roman" w:cs="Times New Roman"/>
                <w:i/>
                <w:iCs/>
                <w:sz w:val="24"/>
                <w:szCs w:val="24"/>
              </w:rPr>
              <w:t>saskaņā ar spēkā esošiem līgumiem</w:t>
            </w:r>
          </w:p>
        </w:tc>
      </w:tr>
      <w:tr w:rsidR="00623897" w:rsidRPr="004F79A2" w14:paraId="570C065F" w14:textId="77777777" w:rsidTr="469479B5">
        <w:trPr>
          <w:trHeight w:val="300"/>
        </w:trPr>
        <w:tc>
          <w:tcPr>
            <w:tcW w:w="9800" w:type="dxa"/>
            <w:gridSpan w:val="4"/>
            <w:tcBorders>
              <w:top w:val="nil"/>
              <w:left w:val="nil"/>
              <w:bottom w:val="nil"/>
              <w:right w:val="nil"/>
            </w:tcBorders>
            <w:shd w:val="clear" w:color="auto" w:fill="auto"/>
            <w:noWrap/>
            <w:vAlign w:val="center"/>
            <w:hideMark/>
          </w:tcPr>
          <w:p w14:paraId="690A9BE8" w14:textId="1520672B" w:rsidR="00623897" w:rsidRPr="004F79A2" w:rsidRDefault="01A8F412" w:rsidP="469479B5">
            <w:pPr>
              <w:spacing w:after="0" w:line="240" w:lineRule="auto"/>
              <w:ind w:left="-120"/>
              <w:jc w:val="both"/>
              <w:rPr>
                <w:rFonts w:ascii="Times New Roman" w:hAnsi="Times New Roman" w:cs="Times New Roman"/>
                <w:i/>
                <w:iCs/>
                <w:sz w:val="24"/>
                <w:szCs w:val="24"/>
              </w:rPr>
            </w:pPr>
            <w:r w:rsidRPr="004F79A2">
              <w:rPr>
                <w:rFonts w:ascii="Times New Roman" w:hAnsi="Times New Roman" w:cs="Times New Roman"/>
                <w:i/>
                <w:iCs/>
                <w:sz w:val="24"/>
                <w:szCs w:val="24"/>
              </w:rPr>
              <w:t>**</w:t>
            </w:r>
            <w:r w:rsidR="22AA343D" w:rsidRPr="004F79A2">
              <w:rPr>
                <w:rFonts w:ascii="Times New Roman" w:hAnsi="Times New Roman" w:cs="Times New Roman"/>
                <w:i/>
                <w:iCs/>
                <w:sz w:val="24"/>
                <w:szCs w:val="24"/>
              </w:rPr>
              <w:t xml:space="preserve"> </w:t>
            </w:r>
            <w:r w:rsidRPr="004F79A2">
              <w:rPr>
                <w:rFonts w:ascii="Times New Roman" w:hAnsi="Times New Roman" w:cs="Times New Roman"/>
                <w:i/>
                <w:iCs/>
                <w:sz w:val="24"/>
                <w:szCs w:val="24"/>
              </w:rPr>
              <w:t>aprēķinā izmantoti valsts budžeta pieprasījumu 202</w:t>
            </w:r>
            <w:r w:rsidR="64DB89C2" w:rsidRPr="004F79A2">
              <w:rPr>
                <w:rFonts w:ascii="Times New Roman" w:hAnsi="Times New Roman" w:cs="Times New Roman"/>
                <w:i/>
                <w:iCs/>
                <w:sz w:val="24"/>
                <w:szCs w:val="24"/>
              </w:rPr>
              <w:t>4</w:t>
            </w:r>
            <w:r w:rsidR="52F60C78" w:rsidRPr="004F79A2">
              <w:rPr>
                <w:rFonts w:ascii="Times New Roman" w:hAnsi="Times New Roman" w:cs="Times New Roman"/>
                <w:i/>
                <w:iCs/>
                <w:sz w:val="24"/>
                <w:szCs w:val="24"/>
              </w:rPr>
              <w:t>.</w:t>
            </w:r>
            <w:r w:rsidR="006E3148" w:rsidRPr="004F79A2">
              <w:rPr>
                <w:rFonts w:ascii="Times New Roman" w:hAnsi="Times New Roman" w:cs="Times New Roman"/>
                <w:i/>
                <w:iCs/>
                <w:sz w:val="24"/>
                <w:szCs w:val="24"/>
              </w:rPr>
              <w:t xml:space="preserve"> </w:t>
            </w:r>
            <w:r w:rsidRPr="004F79A2">
              <w:rPr>
                <w:rFonts w:ascii="Times New Roman" w:hAnsi="Times New Roman" w:cs="Times New Roman"/>
                <w:color w:val="000000" w:themeColor="text1"/>
                <w:sz w:val="24"/>
                <w:szCs w:val="24"/>
              </w:rPr>
              <w:t>–</w:t>
            </w:r>
            <w:r w:rsidR="006E3148" w:rsidRPr="004F79A2">
              <w:rPr>
                <w:rFonts w:ascii="Times New Roman" w:hAnsi="Times New Roman" w:cs="Times New Roman"/>
                <w:color w:val="000000" w:themeColor="text1"/>
                <w:sz w:val="24"/>
                <w:szCs w:val="24"/>
              </w:rPr>
              <w:t xml:space="preserve"> </w:t>
            </w:r>
            <w:r w:rsidR="64DB89C2" w:rsidRPr="004F79A2">
              <w:rPr>
                <w:rFonts w:ascii="Times New Roman" w:hAnsi="Times New Roman" w:cs="Times New Roman"/>
                <w:i/>
                <w:iCs/>
                <w:sz w:val="24"/>
                <w:szCs w:val="24"/>
              </w:rPr>
              <w:t>2026</w:t>
            </w:r>
            <w:r w:rsidRPr="004F79A2">
              <w:rPr>
                <w:rFonts w:ascii="Times New Roman" w:hAnsi="Times New Roman" w:cs="Times New Roman"/>
                <w:i/>
                <w:iCs/>
                <w:sz w:val="24"/>
                <w:szCs w:val="24"/>
              </w:rPr>
              <w:t>.</w:t>
            </w:r>
            <w:r w:rsidR="17D1DF28" w:rsidRPr="004F79A2">
              <w:rPr>
                <w:rFonts w:ascii="Times New Roman" w:hAnsi="Times New Roman" w:cs="Times New Roman"/>
                <w:b/>
                <w:bCs/>
                <w:sz w:val="24"/>
                <w:szCs w:val="24"/>
              </w:rPr>
              <w:t xml:space="preserve"> </w:t>
            </w:r>
            <w:r w:rsidRPr="004F79A2">
              <w:rPr>
                <w:rFonts w:ascii="Times New Roman" w:hAnsi="Times New Roman" w:cs="Times New Roman"/>
                <w:i/>
                <w:iCs/>
                <w:sz w:val="24"/>
                <w:szCs w:val="24"/>
              </w:rPr>
              <w:t>gadam sagatavošanai izmantojamie ārvalstu valūtu maiņas kursi</w:t>
            </w:r>
          </w:p>
        </w:tc>
      </w:tr>
    </w:tbl>
    <w:p w14:paraId="035D445B" w14:textId="77777777" w:rsidR="001F3A40" w:rsidRPr="006E3148" w:rsidRDefault="001F3A40" w:rsidP="00623897">
      <w:pPr>
        <w:spacing w:after="0" w:line="240" w:lineRule="auto"/>
        <w:jc w:val="both"/>
        <w:rPr>
          <w:rFonts w:ascii="Times New Roman" w:eastAsiaTheme="minorHAnsi" w:hAnsi="Times New Roman" w:cs="Times New Roman"/>
          <w:sz w:val="16"/>
          <w:szCs w:val="12"/>
        </w:rPr>
      </w:pPr>
    </w:p>
    <w:p w14:paraId="72CDD602" w14:textId="6F669381" w:rsidR="008A60AA" w:rsidRPr="00EA3B36" w:rsidRDefault="008A60AA" w:rsidP="00DB2A78">
      <w:pPr>
        <w:spacing w:after="0" w:line="240" w:lineRule="auto"/>
        <w:ind w:firstLine="720"/>
        <w:jc w:val="both"/>
        <w:rPr>
          <w:rFonts w:ascii="Times New Roman" w:eastAsiaTheme="minorHAnsi" w:hAnsi="Times New Roman" w:cs="Times New Roman"/>
          <w:sz w:val="24"/>
          <w:szCs w:val="20"/>
        </w:rPr>
      </w:pPr>
      <w:r w:rsidRPr="00EA3B36">
        <w:rPr>
          <w:rFonts w:ascii="Times New Roman" w:eastAsiaTheme="minorHAnsi" w:hAnsi="Times New Roman" w:cs="Times New Roman"/>
          <w:sz w:val="24"/>
          <w:szCs w:val="20"/>
        </w:rPr>
        <w:t xml:space="preserve">Līgumos paredzētā kapitāla uz pieprasījumu </w:t>
      </w:r>
      <w:r w:rsidRPr="006E3A40">
        <w:rPr>
          <w:rFonts w:ascii="Times New Roman" w:eastAsiaTheme="minorHAnsi" w:hAnsi="Times New Roman" w:cs="Times New Roman"/>
          <w:sz w:val="24"/>
          <w:szCs w:val="20"/>
        </w:rPr>
        <w:t xml:space="preserve">kopējā summa ir </w:t>
      </w:r>
      <w:r w:rsidR="00BD0EA7" w:rsidRPr="006E3A40">
        <w:rPr>
          <w:rFonts w:ascii="Times New Roman" w:eastAsiaTheme="minorHAnsi" w:hAnsi="Times New Roman" w:cs="Times New Roman"/>
          <w:sz w:val="24"/>
          <w:szCs w:val="20"/>
        </w:rPr>
        <w:t xml:space="preserve">2 714 </w:t>
      </w:r>
      <w:r w:rsidR="00DB2A78" w:rsidRPr="006E3A40">
        <w:rPr>
          <w:rFonts w:ascii="Times New Roman" w:eastAsiaTheme="minorHAnsi" w:hAnsi="Times New Roman" w:cs="Times New Roman"/>
          <w:sz w:val="24"/>
          <w:szCs w:val="20"/>
        </w:rPr>
        <w:t xml:space="preserve">milj. </w:t>
      </w:r>
      <w:proofErr w:type="spellStart"/>
      <w:r w:rsidR="00DB2A78" w:rsidRPr="006E3A40">
        <w:rPr>
          <w:rFonts w:ascii="Times New Roman" w:eastAsiaTheme="minorHAnsi" w:hAnsi="Times New Roman" w:cs="Times New Roman"/>
          <w:i/>
          <w:sz w:val="24"/>
          <w:szCs w:val="20"/>
        </w:rPr>
        <w:t>euro</w:t>
      </w:r>
      <w:proofErr w:type="spellEnd"/>
      <w:r w:rsidR="00DB2A78" w:rsidRPr="006E3A40">
        <w:rPr>
          <w:rFonts w:ascii="Times New Roman" w:eastAsiaTheme="minorHAnsi" w:hAnsi="Times New Roman" w:cs="Times New Roman"/>
          <w:sz w:val="24"/>
          <w:szCs w:val="20"/>
        </w:rPr>
        <w:t>.</w:t>
      </w:r>
      <w:r w:rsidR="00DB2A78" w:rsidRPr="00EA3B36">
        <w:rPr>
          <w:rFonts w:ascii="Times New Roman" w:eastAsiaTheme="minorHAnsi" w:hAnsi="Times New Roman" w:cs="Times New Roman"/>
          <w:sz w:val="24"/>
          <w:szCs w:val="20"/>
        </w:rPr>
        <w:t xml:space="preserve"> </w:t>
      </w:r>
    </w:p>
    <w:p w14:paraId="0B3E180F" w14:textId="313AE697" w:rsidR="006D6C33" w:rsidRPr="00EA3B36" w:rsidRDefault="008A60AA" w:rsidP="008A60AA">
      <w:pPr>
        <w:spacing w:after="0" w:line="240" w:lineRule="auto"/>
        <w:ind w:firstLine="720"/>
        <w:jc w:val="both"/>
        <w:rPr>
          <w:rFonts w:ascii="Times New Roman" w:eastAsiaTheme="minorHAnsi" w:hAnsi="Times New Roman" w:cs="Times New Roman"/>
          <w:sz w:val="24"/>
          <w:szCs w:val="20"/>
        </w:rPr>
      </w:pPr>
      <w:r w:rsidRPr="00EA3B36">
        <w:rPr>
          <w:rFonts w:ascii="Times New Roman" w:eastAsiaTheme="minorHAnsi" w:hAnsi="Times New Roman" w:cs="Times New Roman"/>
          <w:sz w:val="24"/>
          <w:szCs w:val="20"/>
        </w:rPr>
        <w:t xml:space="preserve">Līdzšinējā pieredze Latvijas dalībā </w:t>
      </w:r>
      <w:r w:rsidR="006D42CF" w:rsidRPr="00EA3B36">
        <w:rPr>
          <w:rFonts w:ascii="Times New Roman" w:eastAsiaTheme="minorHAnsi" w:hAnsi="Times New Roman" w:cs="Times New Roman"/>
          <w:sz w:val="24"/>
          <w:szCs w:val="20"/>
        </w:rPr>
        <w:t>SFI</w:t>
      </w:r>
      <w:r w:rsidRPr="00EA3B36">
        <w:rPr>
          <w:rFonts w:ascii="Times New Roman" w:eastAsiaTheme="minorHAnsi" w:hAnsi="Times New Roman" w:cs="Times New Roman"/>
          <w:sz w:val="24"/>
          <w:szCs w:val="20"/>
        </w:rPr>
        <w:t xml:space="preserve"> rāda, ka situācija, kad jāveic maksājumu kapitālā uz pieprasījumu, kas palielina deficītu, ir </w:t>
      </w:r>
      <w:r w:rsidR="00685E60" w:rsidRPr="00EA3B36">
        <w:rPr>
          <w:rFonts w:ascii="Times New Roman" w:eastAsiaTheme="minorHAnsi" w:hAnsi="Times New Roman" w:cs="Times New Roman"/>
          <w:sz w:val="24"/>
          <w:szCs w:val="20"/>
        </w:rPr>
        <w:t>maz ticama</w:t>
      </w:r>
      <w:r w:rsidR="002A15FA" w:rsidRPr="00EA3B36">
        <w:rPr>
          <w:rFonts w:ascii="Times New Roman" w:eastAsiaTheme="minorHAnsi" w:hAnsi="Times New Roman" w:cs="Times New Roman"/>
          <w:sz w:val="24"/>
          <w:szCs w:val="20"/>
        </w:rPr>
        <w:t>.</w:t>
      </w:r>
      <w:r w:rsidRPr="00EA3B36">
        <w:rPr>
          <w:rFonts w:ascii="Times New Roman" w:eastAsiaTheme="minorHAnsi" w:hAnsi="Times New Roman" w:cs="Times New Roman"/>
          <w:sz w:val="24"/>
          <w:szCs w:val="20"/>
        </w:rPr>
        <w:t xml:space="preserve"> </w:t>
      </w:r>
      <w:r w:rsidR="00685E60" w:rsidRPr="00EA3B36">
        <w:rPr>
          <w:rFonts w:ascii="Times New Roman" w:eastAsiaTheme="minorHAnsi" w:hAnsi="Times New Roman" w:cs="Times New Roman"/>
          <w:sz w:val="24"/>
          <w:szCs w:val="20"/>
        </w:rPr>
        <w:t xml:space="preserve">Līdz šim šādu maksājumu nepieciešamība nav bijusi. </w:t>
      </w:r>
      <w:r w:rsidRPr="00EA3B36">
        <w:rPr>
          <w:rFonts w:ascii="Times New Roman" w:eastAsiaTheme="minorHAnsi" w:hAnsi="Times New Roman" w:cs="Times New Roman"/>
          <w:sz w:val="24"/>
          <w:szCs w:val="20"/>
        </w:rPr>
        <w:t xml:space="preserve">Jāatzīmē, ka kapitāla uz pieprasījuma jēga ir nodrošināt SFI augstu </w:t>
      </w:r>
      <w:r w:rsidR="00685E60" w:rsidRPr="00EA3B36">
        <w:rPr>
          <w:rFonts w:ascii="Times New Roman" w:eastAsiaTheme="minorHAnsi" w:hAnsi="Times New Roman" w:cs="Times New Roman"/>
          <w:sz w:val="24"/>
          <w:szCs w:val="20"/>
        </w:rPr>
        <w:t>kredīt</w:t>
      </w:r>
      <w:r w:rsidRPr="00EA3B36">
        <w:rPr>
          <w:rFonts w:ascii="Times New Roman" w:eastAsiaTheme="minorHAnsi" w:hAnsi="Times New Roman" w:cs="Times New Roman"/>
          <w:sz w:val="24"/>
          <w:szCs w:val="20"/>
        </w:rPr>
        <w:t xml:space="preserve">reitingu, lai varētu no starptautiskajiem finanšu tirgiem piesaistīt lētākus finanšu resursus. Kapitāls uz pieprasījumu darbojas kā pēdējā garantija, ja SFI cieš zaudējumus, ko nav iespējams segt ar pašas SFI uzkrātajām rezervēm. </w:t>
      </w:r>
    </w:p>
    <w:p w14:paraId="46D6EC7B" w14:textId="5090562D" w:rsidR="00BD0EA7" w:rsidRDefault="48DDF9F1" w:rsidP="469479B5">
      <w:pPr>
        <w:spacing w:after="0" w:line="240" w:lineRule="auto"/>
        <w:ind w:firstLine="709"/>
        <w:jc w:val="both"/>
        <w:rPr>
          <w:rFonts w:ascii="Times New Roman" w:hAnsi="Times New Roman" w:cs="Times New Roman"/>
          <w:sz w:val="24"/>
          <w:szCs w:val="24"/>
        </w:rPr>
      </w:pPr>
      <w:bookmarkStart w:id="89" w:name="_Hlk172814780"/>
      <w:r w:rsidRPr="469479B5">
        <w:rPr>
          <w:rFonts w:ascii="Times New Roman" w:hAnsi="Times New Roman" w:cs="Times New Roman"/>
          <w:sz w:val="24"/>
          <w:szCs w:val="24"/>
        </w:rPr>
        <w:t>2023.</w:t>
      </w:r>
      <w:r w:rsidR="600CE5C7"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beigās nav identificēts, ka varētu būt mainījusies Latvijas ieguldījumu vērtība augstāk minētajās SFI. Visu SFI, kurās Latvija ir kapitāldaļu turētāja, 2023.</w:t>
      </w:r>
      <w:r w:rsidR="4C2287F5"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gada pārskati apliecina attiecīgo SFI finanšu stabilitāti. Visas minētās SFI darbojas ar peļņu. </w:t>
      </w:r>
    </w:p>
    <w:bookmarkEnd w:id="89"/>
    <w:p w14:paraId="74204E7D" w14:textId="58C0DA52" w:rsidR="00597AED" w:rsidRDefault="00DB2A78" w:rsidP="006E3148">
      <w:pPr>
        <w:spacing w:after="100" w:afterAutospacing="1" w:line="240" w:lineRule="auto"/>
        <w:ind w:firstLine="709"/>
        <w:jc w:val="both"/>
        <w:rPr>
          <w:rFonts w:ascii="Times New Roman" w:eastAsiaTheme="minorHAnsi" w:hAnsi="Times New Roman" w:cs="Times New Roman"/>
          <w:b/>
          <w:bCs/>
          <w:sz w:val="24"/>
          <w:szCs w:val="20"/>
        </w:rPr>
      </w:pPr>
      <w:r w:rsidRPr="00EA3B36">
        <w:rPr>
          <w:rFonts w:ascii="Times New Roman" w:eastAsiaTheme="minorHAnsi" w:hAnsi="Times New Roman" w:cs="Times New Roman"/>
          <w:sz w:val="24"/>
          <w:szCs w:val="20"/>
        </w:rPr>
        <w:t xml:space="preserve">Ņemot vērā </w:t>
      </w:r>
      <w:r w:rsidRPr="008A2B5F">
        <w:rPr>
          <w:rFonts w:ascii="Times New Roman" w:eastAsiaTheme="minorHAnsi" w:hAnsi="Times New Roman" w:cs="Times New Roman"/>
          <w:sz w:val="24"/>
          <w:szCs w:val="20"/>
        </w:rPr>
        <w:t xml:space="preserve">zemo riska iestāšanās varbūtību, </w:t>
      </w:r>
      <w:r w:rsidRPr="008A2B5F">
        <w:rPr>
          <w:rFonts w:ascii="Times New Roman" w:eastAsiaTheme="minorHAnsi" w:hAnsi="Times New Roman" w:cs="Times New Roman"/>
          <w:b/>
          <w:bCs/>
          <w:sz w:val="24"/>
          <w:szCs w:val="20"/>
        </w:rPr>
        <w:t xml:space="preserve">fiskālo risku nodrošinājuma rezerve šim riskam netiek veidota. </w:t>
      </w:r>
    </w:p>
    <w:p w14:paraId="16ABA98A" w14:textId="5A4BB112" w:rsidR="0030420E" w:rsidRPr="008A2B5F" w:rsidRDefault="0030420E" w:rsidP="00497710">
      <w:pPr>
        <w:pStyle w:val="Heading2"/>
        <w:numPr>
          <w:ilvl w:val="1"/>
          <w:numId w:val="4"/>
        </w:numPr>
        <w:tabs>
          <w:tab w:val="left" w:pos="709"/>
        </w:tabs>
        <w:spacing w:before="120" w:after="120" w:line="240" w:lineRule="auto"/>
        <w:ind w:left="567" w:hanging="555"/>
        <w:jc w:val="center"/>
        <w:rPr>
          <w:rFonts w:ascii="Times New Roman" w:hAnsi="Times New Roman" w:cs="Times New Roman"/>
          <w:color w:val="auto"/>
          <w:sz w:val="24"/>
          <w:szCs w:val="24"/>
        </w:rPr>
      </w:pPr>
      <w:bookmarkStart w:id="90" w:name="_Toc405371086"/>
      <w:bookmarkStart w:id="91" w:name="_Toc536779067"/>
      <w:bookmarkStart w:id="92" w:name="_Toc173768718"/>
      <w:bookmarkEnd w:id="87"/>
      <w:r w:rsidRPr="008A2B5F">
        <w:rPr>
          <w:rFonts w:ascii="Times New Roman" w:hAnsi="Times New Roman" w:cs="Times New Roman"/>
          <w:color w:val="auto"/>
          <w:sz w:val="24"/>
          <w:szCs w:val="24"/>
        </w:rPr>
        <w:t xml:space="preserve">Valsts </w:t>
      </w:r>
      <w:r w:rsidR="00BD417F" w:rsidRPr="008A2B5F">
        <w:rPr>
          <w:rFonts w:ascii="Times New Roman" w:hAnsi="Times New Roman" w:cs="Times New Roman"/>
          <w:color w:val="auto"/>
          <w:sz w:val="24"/>
          <w:szCs w:val="24"/>
        </w:rPr>
        <w:t xml:space="preserve">un pašvaldību </w:t>
      </w:r>
      <w:r w:rsidRPr="008A2B5F">
        <w:rPr>
          <w:rFonts w:ascii="Times New Roman" w:hAnsi="Times New Roman" w:cs="Times New Roman"/>
          <w:color w:val="auto"/>
          <w:sz w:val="24"/>
          <w:szCs w:val="24"/>
        </w:rPr>
        <w:t>kapitālsabiedrības</w:t>
      </w:r>
      <w:bookmarkEnd w:id="90"/>
      <w:bookmarkEnd w:id="91"/>
      <w:bookmarkEnd w:id="92"/>
    </w:p>
    <w:p w14:paraId="6B09D5EC" w14:textId="72E1EB01" w:rsidR="001D3D94" w:rsidRPr="00EA3B36" w:rsidRDefault="001D3D94" w:rsidP="00497710">
      <w:pPr>
        <w:spacing w:after="0" w:line="240" w:lineRule="auto"/>
        <w:ind w:firstLine="709"/>
        <w:jc w:val="both"/>
        <w:rPr>
          <w:rFonts w:ascii="Times New Roman" w:eastAsiaTheme="minorHAnsi" w:hAnsi="Times New Roman" w:cs="Times New Roman"/>
          <w:sz w:val="24"/>
          <w:szCs w:val="20"/>
        </w:rPr>
      </w:pPr>
      <w:r w:rsidRPr="008A2B5F">
        <w:rPr>
          <w:rFonts w:ascii="Times New Roman" w:eastAsiaTheme="minorHAnsi" w:hAnsi="Times New Roman" w:cs="Times New Roman"/>
          <w:sz w:val="24"/>
          <w:szCs w:val="20"/>
        </w:rPr>
        <w:t>Šī specifiskā fiskālā riska</w:t>
      </w:r>
      <w:r w:rsidRPr="00EA3B36">
        <w:rPr>
          <w:rFonts w:ascii="Times New Roman" w:eastAsiaTheme="minorHAnsi" w:hAnsi="Times New Roman" w:cs="Times New Roman"/>
          <w:sz w:val="24"/>
          <w:szCs w:val="20"/>
        </w:rPr>
        <w:t xml:space="preserve"> avots attiecas uz kapitālsabiedrībām, kuras ir iekļautas vispārējās valdības sektorā (</w:t>
      </w:r>
      <w:proofErr w:type="spellStart"/>
      <w:r w:rsidRPr="00EA3B36">
        <w:rPr>
          <w:rFonts w:ascii="Times New Roman" w:eastAsiaTheme="minorHAnsi" w:hAnsi="Times New Roman" w:cs="Times New Roman"/>
          <w:sz w:val="24"/>
          <w:szCs w:val="20"/>
        </w:rPr>
        <w:t>apakšsektors</w:t>
      </w:r>
      <w:proofErr w:type="spellEnd"/>
      <w:r w:rsidRPr="00EA3B36">
        <w:rPr>
          <w:rFonts w:ascii="Times New Roman" w:eastAsiaTheme="minorHAnsi" w:hAnsi="Times New Roman" w:cs="Times New Roman"/>
          <w:sz w:val="24"/>
          <w:szCs w:val="20"/>
        </w:rPr>
        <w:t xml:space="preserve"> S130130 “Valsts struktūru kontrolēti un finansēti komersanti” un S130330 “Pašvaldību struktūru kontrolētas un finansētas komercsabiedrības”) ieņēmumu un izdevumu rezultātu un parādu atbilstoši EKS</w:t>
      </w:r>
      <w:r w:rsidR="0099117B" w:rsidRPr="00EA3B36">
        <w:rPr>
          <w:rFonts w:ascii="Times New Roman" w:eastAsiaTheme="minorHAnsi" w:hAnsi="Times New Roman" w:cs="Times New Roman"/>
          <w:sz w:val="24"/>
          <w:szCs w:val="20"/>
        </w:rPr>
        <w:t xml:space="preserve"> </w:t>
      </w:r>
      <w:r w:rsidRPr="00EA3B36">
        <w:rPr>
          <w:rFonts w:ascii="Times New Roman" w:eastAsiaTheme="minorHAnsi" w:hAnsi="Times New Roman" w:cs="Times New Roman"/>
          <w:sz w:val="24"/>
          <w:szCs w:val="20"/>
        </w:rPr>
        <w:t>uzskaites metodoloģijai (</w:t>
      </w:r>
      <w:r w:rsidR="0099117B" w:rsidRPr="00EA3B36">
        <w:rPr>
          <w:rFonts w:ascii="Times New Roman" w:eastAsiaTheme="minorHAnsi" w:hAnsi="Times New Roman" w:cs="Times New Roman"/>
          <w:sz w:val="24"/>
          <w:szCs w:val="20"/>
        </w:rPr>
        <w:t xml:space="preserve">šīs deklarācijas </w:t>
      </w:r>
      <w:proofErr w:type="spellStart"/>
      <w:r w:rsidR="0099117B" w:rsidRPr="00EA3B36">
        <w:rPr>
          <w:rFonts w:ascii="Times New Roman" w:eastAsiaTheme="minorHAnsi" w:hAnsi="Times New Roman" w:cs="Times New Roman"/>
          <w:sz w:val="24"/>
          <w:szCs w:val="20"/>
        </w:rPr>
        <w:t>apakšsadaļas</w:t>
      </w:r>
      <w:proofErr w:type="spellEnd"/>
      <w:r w:rsidR="0099117B" w:rsidRPr="00EA3B36">
        <w:rPr>
          <w:rFonts w:ascii="Times New Roman" w:eastAsiaTheme="minorHAnsi" w:hAnsi="Times New Roman" w:cs="Times New Roman"/>
          <w:sz w:val="24"/>
          <w:szCs w:val="20"/>
        </w:rPr>
        <w:t xml:space="preserve"> ietvaros </w:t>
      </w:r>
      <w:r w:rsidRPr="00EA3B36">
        <w:rPr>
          <w:rFonts w:ascii="Times New Roman" w:eastAsiaTheme="minorHAnsi" w:hAnsi="Times New Roman" w:cs="Times New Roman"/>
          <w:sz w:val="24"/>
          <w:szCs w:val="20"/>
        </w:rPr>
        <w:t xml:space="preserve">turpmāk – saimnieciskās darbības rezultāts) attiecīgajā pārskata periodā. </w:t>
      </w:r>
      <w:r w:rsidR="0049534B" w:rsidRPr="00EA3B36">
        <w:rPr>
          <w:rFonts w:ascii="Times New Roman" w:eastAsiaTheme="minorHAnsi" w:hAnsi="Times New Roman" w:cs="Times New Roman"/>
          <w:sz w:val="24"/>
        </w:rPr>
        <w:t>V</w:t>
      </w:r>
      <w:r w:rsidRPr="00EA3B36">
        <w:rPr>
          <w:rFonts w:ascii="Times New Roman" w:eastAsiaTheme="minorHAnsi" w:hAnsi="Times New Roman" w:cs="Times New Roman"/>
          <w:sz w:val="24"/>
        </w:rPr>
        <w:t>alsts un pašvaldību kapitālsabiedrības</w:t>
      </w:r>
      <w:r w:rsidRPr="00EA3B36">
        <w:rPr>
          <w:rFonts w:ascii="Times New Roman" w:eastAsiaTheme="minorHAnsi" w:hAnsi="Times New Roman"/>
          <w:sz w:val="24"/>
          <w:szCs w:val="24"/>
          <w:lang w:eastAsia="lv-LV"/>
        </w:rPr>
        <w:t xml:space="preserve"> tiek iekļautas </w:t>
      </w:r>
      <w:r w:rsidRPr="00EA3B36">
        <w:rPr>
          <w:rFonts w:ascii="Times New Roman" w:eastAsiaTheme="minorHAnsi" w:hAnsi="Times New Roman" w:cs="Times New Roman"/>
          <w:sz w:val="24"/>
          <w:szCs w:val="24"/>
          <w:lang w:eastAsia="lv-LV"/>
        </w:rPr>
        <w:t>vispārējās valdības sektorā, ja atbilstoši EKS metodoloģiskajiem kritērijiem tiek konstatēts, ka:</w:t>
      </w:r>
    </w:p>
    <w:p w14:paraId="7360BA97" w14:textId="77777777" w:rsidR="001D3D94" w:rsidRPr="00EA3B36" w:rsidRDefault="001D3D94" w:rsidP="001D3D94">
      <w:pPr>
        <w:numPr>
          <w:ilvl w:val="0"/>
          <w:numId w:val="18"/>
        </w:numPr>
        <w:spacing w:after="0" w:line="240" w:lineRule="auto"/>
        <w:ind w:left="1134" w:firstLine="0"/>
        <w:jc w:val="both"/>
        <w:rPr>
          <w:rFonts w:ascii="Times New Roman" w:eastAsia="Calibri" w:hAnsi="Times New Roman" w:cs="Times New Roman"/>
          <w:sz w:val="24"/>
          <w:szCs w:val="24"/>
          <w:lang w:eastAsia="lv-LV"/>
        </w:rPr>
      </w:pPr>
      <w:r w:rsidRPr="00EA3B36">
        <w:rPr>
          <w:rFonts w:ascii="Times New Roman" w:eastAsia="Calibri" w:hAnsi="Times New Roman" w:cs="Times New Roman"/>
          <w:sz w:val="24"/>
          <w:szCs w:val="24"/>
          <w:lang w:eastAsia="lv-LV"/>
        </w:rPr>
        <w:t>valsts vai pašvaldības kontrolē komercsabiedrību;</w:t>
      </w:r>
    </w:p>
    <w:p w14:paraId="60E3166F" w14:textId="1920A631" w:rsidR="001D3D94" w:rsidRPr="00EA3B36" w:rsidRDefault="001D3D94" w:rsidP="001D3D94">
      <w:pPr>
        <w:numPr>
          <w:ilvl w:val="0"/>
          <w:numId w:val="18"/>
        </w:numPr>
        <w:spacing w:after="0" w:line="240" w:lineRule="auto"/>
        <w:ind w:left="1418" w:hanging="284"/>
        <w:jc w:val="both"/>
        <w:rPr>
          <w:rFonts w:ascii="Times New Roman" w:eastAsia="Calibri" w:hAnsi="Times New Roman" w:cs="Times New Roman"/>
          <w:sz w:val="24"/>
          <w:szCs w:val="24"/>
          <w:lang w:eastAsia="lv-LV"/>
        </w:rPr>
      </w:pPr>
      <w:r w:rsidRPr="00EA3B36">
        <w:rPr>
          <w:rFonts w:ascii="Times New Roman" w:eastAsia="Calibri" w:hAnsi="Times New Roman" w:cs="Times New Roman"/>
          <w:sz w:val="24"/>
          <w:szCs w:val="24"/>
          <w:lang w:eastAsia="lv-LV"/>
        </w:rPr>
        <w:t>komercsabiedrība ir ārpus</w:t>
      </w:r>
      <w:r w:rsidR="00D35A3A" w:rsidRPr="00EA3B36">
        <w:rPr>
          <w:rFonts w:ascii="Times New Roman" w:eastAsiaTheme="minorHAnsi" w:hAnsi="Times New Roman" w:cs="Times New Roman"/>
          <w:sz w:val="24"/>
          <w:szCs w:val="20"/>
        </w:rPr>
        <w:t>–</w:t>
      </w:r>
      <w:r w:rsidRPr="00EA3B36">
        <w:rPr>
          <w:rFonts w:ascii="Times New Roman" w:eastAsia="Calibri" w:hAnsi="Times New Roman" w:cs="Times New Roman"/>
          <w:sz w:val="24"/>
          <w:szCs w:val="24"/>
          <w:lang w:eastAsia="lv-LV"/>
        </w:rPr>
        <w:t xml:space="preserve">tirgus ražotājs. </w:t>
      </w:r>
    </w:p>
    <w:p w14:paraId="02E0899A" w14:textId="77777777" w:rsidR="001D3D94" w:rsidRPr="00EA3B36" w:rsidRDefault="001D3D94" w:rsidP="001D3D94">
      <w:pPr>
        <w:spacing w:after="0" w:line="240" w:lineRule="auto"/>
        <w:ind w:firstLine="720"/>
        <w:jc w:val="both"/>
        <w:rPr>
          <w:rFonts w:ascii="Times New Roman" w:hAnsi="Times New Roman"/>
          <w:sz w:val="24"/>
        </w:rPr>
      </w:pPr>
      <w:r w:rsidRPr="00EA3B36">
        <w:rPr>
          <w:rFonts w:ascii="Times New Roman" w:hAnsi="Times New Roman"/>
          <w:sz w:val="24"/>
        </w:rPr>
        <w:t>Fiskālais risks iestājas gadījumā, kad saimnieciskās darbības rezultāts</w:t>
      </w:r>
      <w:r w:rsidRPr="00EA3B36" w:rsidDel="00A66465">
        <w:rPr>
          <w:rFonts w:ascii="Times New Roman" w:hAnsi="Times New Roman"/>
          <w:sz w:val="24"/>
        </w:rPr>
        <w:t xml:space="preserve"> </w:t>
      </w:r>
      <w:r w:rsidRPr="00EA3B36">
        <w:rPr>
          <w:rFonts w:ascii="Times New Roman" w:hAnsi="Times New Roman"/>
          <w:sz w:val="24"/>
        </w:rPr>
        <w:t xml:space="preserve">pārskata periodā negatīvi novirzās no vispārējās valdības budžeta prognozēs plānotā apmēra, tādējādi pasliktinot vispārējās valdības budžeta bilanci un/vai parādu. Risks iestājas arī gadījumā, ja iepriekš vispārējās valdības </w:t>
      </w:r>
      <w:r w:rsidRPr="00EA3B36">
        <w:rPr>
          <w:rFonts w:ascii="Times New Roman" w:hAnsi="Times New Roman"/>
          <w:sz w:val="24"/>
        </w:rPr>
        <w:lastRenderedPageBreak/>
        <w:t>sektorā neklasificēta kapitālsabiedrība tiek klasificēta vispārējās valdības sektorā un tās saimnieciskās darbības rezultāts (ņemot vērā konsolidācijas efektus sektora ietvaros) ir negatīvs.</w:t>
      </w:r>
    </w:p>
    <w:p w14:paraId="7B0B9449" w14:textId="60016917" w:rsidR="001D3D94" w:rsidRPr="00EA3B36" w:rsidRDefault="001D3D94" w:rsidP="001D3D94">
      <w:pPr>
        <w:spacing w:after="0" w:line="240" w:lineRule="auto"/>
        <w:ind w:firstLine="720"/>
        <w:jc w:val="both"/>
      </w:pPr>
      <w:r w:rsidRPr="00EA3B36">
        <w:rPr>
          <w:rFonts w:ascii="Times New Roman" w:hAnsi="Times New Roman"/>
          <w:sz w:val="24"/>
        </w:rPr>
        <w:t>Sagatavojot vispārējās valdības budžeta prognozes, tiek izmantoti aptaujās iegūtie rezultāti un tiek aptaujāti pilnīgi visi centrālai valdībai pieklasificēti komersanti</w:t>
      </w:r>
      <w:r w:rsidR="001015EF" w:rsidRPr="00EA3B36">
        <w:rPr>
          <w:rFonts w:ascii="Times New Roman" w:hAnsi="Times New Roman"/>
          <w:sz w:val="24"/>
        </w:rPr>
        <w:t xml:space="preserve">, bet </w:t>
      </w:r>
      <w:r w:rsidRPr="00EA3B36">
        <w:rPr>
          <w:rFonts w:ascii="Times New Roman" w:hAnsi="Times New Roman"/>
          <w:sz w:val="24"/>
        </w:rPr>
        <w:t>selektīvi tiek izvēlētas pašvaldībām pieklasificētās komercsabiedrības ar lielāko ietekmi uz vispārējās valdības budžeta bilanci.</w:t>
      </w:r>
    </w:p>
    <w:p w14:paraId="217090D9" w14:textId="7FF387CC" w:rsidR="00A169BE" w:rsidRPr="00F81AF8" w:rsidRDefault="06089B8A" w:rsidP="469479B5">
      <w:pPr>
        <w:shd w:val="clear" w:color="auto" w:fill="FFFFFF" w:themeFill="background1"/>
        <w:spacing w:after="0" w:line="240" w:lineRule="auto"/>
        <w:ind w:left="57" w:right="57" w:firstLine="720"/>
        <w:jc w:val="both"/>
        <w:rPr>
          <w:rFonts w:ascii="Calibri" w:eastAsia="Times New Roman" w:hAnsi="Calibri" w:cs="Calibri"/>
          <w:color w:val="000000"/>
          <w:lang w:eastAsia="lv-LV"/>
        </w:rPr>
      </w:pPr>
      <w:r w:rsidRPr="469479B5">
        <w:rPr>
          <w:rFonts w:ascii="Times New Roman" w:hAnsi="Times New Roman" w:cs="Times New Roman"/>
          <w:sz w:val="24"/>
          <w:szCs w:val="24"/>
        </w:rPr>
        <w:t xml:space="preserve">Lai novērstu </w:t>
      </w:r>
      <w:r w:rsidRPr="469479B5">
        <w:rPr>
          <w:rFonts w:ascii="Times New Roman" w:eastAsia="Times New Roman" w:hAnsi="Times New Roman" w:cs="Times New Roman"/>
          <w:color w:val="000000" w:themeColor="text1"/>
          <w:sz w:val="24"/>
          <w:szCs w:val="24"/>
          <w:lang w:eastAsia="lv-LV"/>
        </w:rPr>
        <w:t>vispārējās valdības sektorā iekļauto valsts un pašvaldību kapitālsabiedrību nekontrolētu ietekmi uz vispārējās valdības budžeta bilanci, likumā “Par vidēja termiņa budžeta ietvaru 2020., 2021. un 2022.</w:t>
      </w:r>
      <w:r w:rsidR="771BBBE7" w:rsidRPr="469479B5">
        <w:rPr>
          <w:rFonts w:ascii="Times New Roman" w:hAnsi="Times New Roman" w:cs="Times New Roman"/>
          <w:b/>
          <w:bCs/>
          <w:sz w:val="24"/>
          <w:szCs w:val="24"/>
        </w:rPr>
        <w:t xml:space="preserve"> </w:t>
      </w:r>
      <w:r w:rsidRPr="469479B5">
        <w:rPr>
          <w:rFonts w:ascii="Times New Roman" w:eastAsia="Times New Roman" w:hAnsi="Times New Roman" w:cs="Times New Roman"/>
          <w:color w:val="000000" w:themeColor="text1"/>
          <w:sz w:val="24"/>
          <w:szCs w:val="24"/>
          <w:lang w:eastAsia="lv-LV"/>
        </w:rPr>
        <w:t>gadam”, likumā “Par vidēja termiņa budžeta ietvaru 2021., 2022. un 2023.</w:t>
      </w:r>
      <w:r w:rsidR="5465D26A" w:rsidRPr="469479B5">
        <w:rPr>
          <w:rFonts w:ascii="Times New Roman" w:hAnsi="Times New Roman" w:cs="Times New Roman"/>
          <w:b/>
          <w:bCs/>
          <w:sz w:val="24"/>
          <w:szCs w:val="24"/>
        </w:rPr>
        <w:t xml:space="preserve"> </w:t>
      </w:r>
      <w:r w:rsidRPr="469479B5">
        <w:rPr>
          <w:rFonts w:ascii="Times New Roman" w:eastAsia="Times New Roman" w:hAnsi="Times New Roman" w:cs="Times New Roman"/>
          <w:color w:val="000000" w:themeColor="text1"/>
          <w:sz w:val="24"/>
          <w:szCs w:val="24"/>
          <w:lang w:eastAsia="lv-LV"/>
        </w:rPr>
        <w:t>gadam”, likumā “Par vidēja termiņa budžeta ietvaru 2022., 2023. un 2024.</w:t>
      </w:r>
      <w:r w:rsidR="4E28F199" w:rsidRPr="469479B5">
        <w:rPr>
          <w:rFonts w:ascii="Times New Roman" w:hAnsi="Times New Roman" w:cs="Times New Roman"/>
          <w:b/>
          <w:bCs/>
          <w:sz w:val="24"/>
          <w:szCs w:val="24"/>
        </w:rPr>
        <w:t xml:space="preserve"> </w:t>
      </w:r>
      <w:r w:rsidRPr="469479B5">
        <w:rPr>
          <w:rFonts w:ascii="Times New Roman" w:eastAsia="Times New Roman" w:hAnsi="Times New Roman" w:cs="Times New Roman"/>
          <w:color w:val="000000" w:themeColor="text1"/>
          <w:sz w:val="24"/>
          <w:szCs w:val="24"/>
          <w:lang w:eastAsia="lv-LV"/>
        </w:rPr>
        <w:t>gadam”, likumā “Par valsts budžetu 2023.</w:t>
      </w:r>
      <w:r w:rsidR="7E456EF4" w:rsidRPr="469479B5">
        <w:rPr>
          <w:rFonts w:ascii="Times New Roman" w:hAnsi="Times New Roman" w:cs="Times New Roman"/>
          <w:b/>
          <w:bCs/>
          <w:sz w:val="24"/>
          <w:szCs w:val="24"/>
        </w:rPr>
        <w:t xml:space="preserve"> </w:t>
      </w:r>
      <w:r w:rsidRPr="469479B5">
        <w:rPr>
          <w:rFonts w:ascii="Times New Roman" w:eastAsia="Times New Roman" w:hAnsi="Times New Roman" w:cs="Times New Roman"/>
          <w:color w:val="000000" w:themeColor="text1"/>
          <w:sz w:val="24"/>
          <w:szCs w:val="24"/>
          <w:lang w:eastAsia="lv-LV"/>
        </w:rPr>
        <w:t>gadam un budžeta ietvaru 2023., 2024. un 2025.</w:t>
      </w:r>
      <w:r w:rsidR="5208848F" w:rsidRPr="469479B5">
        <w:rPr>
          <w:rFonts w:ascii="Times New Roman" w:hAnsi="Times New Roman" w:cs="Times New Roman"/>
          <w:b/>
          <w:bCs/>
          <w:sz w:val="24"/>
          <w:szCs w:val="24"/>
        </w:rPr>
        <w:t xml:space="preserve"> </w:t>
      </w:r>
      <w:r w:rsidRPr="469479B5">
        <w:rPr>
          <w:rFonts w:ascii="Times New Roman" w:eastAsia="Times New Roman" w:hAnsi="Times New Roman" w:cs="Times New Roman"/>
          <w:color w:val="000000" w:themeColor="text1"/>
          <w:sz w:val="24"/>
          <w:szCs w:val="24"/>
          <w:lang w:eastAsia="lv-LV"/>
        </w:rPr>
        <w:t>gadam”, kā arī likumā “Par valsts budžetu 2024.</w:t>
      </w:r>
      <w:r w:rsidR="7CEFB3CD" w:rsidRPr="469479B5">
        <w:rPr>
          <w:rFonts w:ascii="Times New Roman" w:hAnsi="Times New Roman" w:cs="Times New Roman"/>
          <w:b/>
          <w:bCs/>
          <w:sz w:val="24"/>
          <w:szCs w:val="24"/>
        </w:rPr>
        <w:t xml:space="preserve"> </w:t>
      </w:r>
      <w:r w:rsidRPr="469479B5">
        <w:rPr>
          <w:rFonts w:ascii="Times New Roman" w:eastAsia="Times New Roman" w:hAnsi="Times New Roman" w:cs="Times New Roman"/>
          <w:color w:val="000000" w:themeColor="text1"/>
          <w:sz w:val="24"/>
          <w:szCs w:val="24"/>
          <w:lang w:eastAsia="lv-LV"/>
        </w:rPr>
        <w:t>gadam un budžeta ietvaru 2024., 2025. un 2026.</w:t>
      </w:r>
      <w:r w:rsidR="2F87BD5E" w:rsidRPr="469479B5">
        <w:rPr>
          <w:rFonts w:ascii="Times New Roman" w:hAnsi="Times New Roman" w:cs="Times New Roman"/>
          <w:b/>
          <w:bCs/>
          <w:sz w:val="24"/>
          <w:szCs w:val="24"/>
        </w:rPr>
        <w:t xml:space="preserve"> </w:t>
      </w:r>
      <w:r w:rsidRPr="469479B5">
        <w:rPr>
          <w:rFonts w:ascii="Times New Roman" w:eastAsia="Times New Roman" w:hAnsi="Times New Roman" w:cs="Times New Roman"/>
          <w:color w:val="000000" w:themeColor="text1"/>
          <w:sz w:val="24"/>
          <w:szCs w:val="24"/>
          <w:lang w:eastAsia="lv-LV"/>
        </w:rPr>
        <w:t>gadam” ir iekļauts regulējums, kas paredz, ka:</w:t>
      </w:r>
    </w:p>
    <w:p w14:paraId="14070F32" w14:textId="5B26FED7" w:rsidR="001D3D94" w:rsidRPr="008A2B5F" w:rsidRDefault="001D3D94" w:rsidP="001D3D94">
      <w:pPr>
        <w:numPr>
          <w:ilvl w:val="0"/>
          <w:numId w:val="36"/>
        </w:numPr>
        <w:shd w:val="clear" w:color="auto" w:fill="FFFFFF"/>
        <w:spacing w:after="0" w:line="240" w:lineRule="auto"/>
        <w:ind w:right="57"/>
        <w:jc w:val="both"/>
        <w:rPr>
          <w:rFonts w:ascii="Times New Roman" w:eastAsia="Times New Roman" w:hAnsi="Times New Roman" w:cs="Times New Roman"/>
          <w:color w:val="000000"/>
          <w:sz w:val="27"/>
          <w:szCs w:val="27"/>
          <w:lang w:eastAsia="lv-LV"/>
        </w:rPr>
      </w:pPr>
      <w:r w:rsidRPr="008A2B5F">
        <w:rPr>
          <w:rFonts w:ascii="Times New Roman" w:eastAsia="Times New Roman" w:hAnsi="Times New Roman" w:cs="Times New Roman"/>
          <w:color w:val="000000"/>
          <w:sz w:val="24"/>
          <w:szCs w:val="24"/>
          <w:lang w:eastAsia="lv-LV"/>
        </w:rPr>
        <w:t>vispārējās valdības sektorā iekļautās valsts kapitālsabiedrības negatīvā ietekme uz vispārējās valdības</w:t>
      </w:r>
      <w:r w:rsidR="00BA7CFE" w:rsidRPr="008A2B5F">
        <w:rPr>
          <w:rFonts w:ascii="Times New Roman" w:eastAsia="Times New Roman" w:hAnsi="Times New Roman" w:cs="Times New Roman"/>
          <w:color w:val="000000"/>
          <w:sz w:val="24"/>
          <w:szCs w:val="24"/>
          <w:lang w:eastAsia="lv-LV"/>
        </w:rPr>
        <w:t xml:space="preserve"> budžeta bilanci </w:t>
      </w:r>
      <w:r w:rsidR="00DC4D6C" w:rsidRPr="008A2B5F">
        <w:rPr>
          <w:rFonts w:ascii="Times New Roman" w:eastAsia="Times New Roman" w:hAnsi="Times New Roman" w:cs="Times New Roman"/>
          <w:color w:val="000000"/>
          <w:sz w:val="24"/>
          <w:szCs w:val="24"/>
          <w:lang w:eastAsia="lv-LV"/>
        </w:rPr>
        <w:t>noteiktajos gados</w:t>
      </w:r>
      <w:r w:rsidRPr="008A2B5F">
        <w:rPr>
          <w:rFonts w:ascii="Times New Roman" w:eastAsia="Times New Roman" w:hAnsi="Times New Roman" w:cs="Times New Roman"/>
          <w:color w:val="000000"/>
          <w:sz w:val="24"/>
          <w:szCs w:val="24"/>
          <w:lang w:eastAsia="lv-LV"/>
        </w:rPr>
        <w:t xml:space="preserve"> drīkst pārsniegt 5 milj</w:t>
      </w:r>
      <w:r w:rsidR="00B70497" w:rsidRPr="008A2B5F">
        <w:rPr>
          <w:rFonts w:ascii="Times New Roman" w:eastAsia="Times New Roman" w:hAnsi="Times New Roman" w:cs="Times New Roman"/>
          <w:color w:val="000000"/>
          <w:sz w:val="24"/>
          <w:szCs w:val="24"/>
          <w:lang w:eastAsia="lv-LV"/>
        </w:rPr>
        <w:t>.</w:t>
      </w:r>
      <w:r w:rsidRPr="008A2B5F">
        <w:rPr>
          <w:rFonts w:ascii="Times New Roman" w:eastAsia="Times New Roman" w:hAnsi="Times New Roman" w:cs="Times New Roman"/>
          <w:color w:val="000000"/>
          <w:sz w:val="24"/>
          <w:szCs w:val="24"/>
          <w:lang w:eastAsia="lv-LV"/>
        </w:rPr>
        <w:t> </w:t>
      </w:r>
      <w:proofErr w:type="spellStart"/>
      <w:r w:rsidRPr="008A2B5F">
        <w:rPr>
          <w:rFonts w:ascii="Times New Roman" w:eastAsia="Times New Roman" w:hAnsi="Times New Roman" w:cs="Times New Roman"/>
          <w:i/>
          <w:iCs/>
          <w:color w:val="000000"/>
          <w:sz w:val="24"/>
          <w:szCs w:val="24"/>
          <w:lang w:eastAsia="lv-LV"/>
        </w:rPr>
        <w:t>euro</w:t>
      </w:r>
      <w:proofErr w:type="spellEnd"/>
      <w:r w:rsidRPr="008A2B5F">
        <w:rPr>
          <w:rFonts w:ascii="Times New Roman" w:eastAsia="Times New Roman" w:hAnsi="Times New Roman" w:cs="Times New Roman"/>
          <w:color w:val="000000"/>
          <w:sz w:val="24"/>
          <w:szCs w:val="24"/>
          <w:lang w:eastAsia="lv-LV"/>
        </w:rPr>
        <w:t xml:space="preserve"> tikai tad, ja ir saņemta </w:t>
      </w:r>
      <w:r w:rsidR="00F96C1A" w:rsidRPr="008A2B5F">
        <w:rPr>
          <w:rFonts w:ascii="Times New Roman" w:eastAsia="Times New Roman" w:hAnsi="Times New Roman" w:cs="Times New Roman"/>
          <w:color w:val="000000"/>
          <w:sz w:val="24"/>
          <w:szCs w:val="24"/>
          <w:lang w:eastAsia="lv-LV"/>
        </w:rPr>
        <w:t>MK</w:t>
      </w:r>
      <w:r w:rsidRPr="008A2B5F">
        <w:rPr>
          <w:rFonts w:ascii="Times New Roman" w:eastAsia="Times New Roman" w:hAnsi="Times New Roman" w:cs="Times New Roman"/>
          <w:color w:val="000000"/>
          <w:sz w:val="24"/>
          <w:szCs w:val="24"/>
          <w:lang w:eastAsia="lv-LV"/>
        </w:rPr>
        <w:t xml:space="preserve"> piekrišana;</w:t>
      </w:r>
    </w:p>
    <w:p w14:paraId="65D28E79" w14:textId="0C9CC6A6" w:rsidR="00C240CB" w:rsidRPr="008A2B5F" w:rsidRDefault="001D3D94" w:rsidP="00F56613">
      <w:pPr>
        <w:numPr>
          <w:ilvl w:val="0"/>
          <w:numId w:val="37"/>
        </w:numPr>
        <w:shd w:val="clear" w:color="auto" w:fill="FFFFFF"/>
        <w:spacing w:after="0" w:line="240" w:lineRule="auto"/>
        <w:ind w:right="57"/>
        <w:jc w:val="both"/>
        <w:rPr>
          <w:rFonts w:ascii="Times New Roman" w:eastAsiaTheme="minorHAnsi" w:hAnsi="Times New Roman" w:cs="Times New Roman"/>
          <w:sz w:val="16"/>
          <w:szCs w:val="16"/>
        </w:rPr>
      </w:pPr>
      <w:r w:rsidRPr="008A2B5F">
        <w:rPr>
          <w:rFonts w:ascii="Times New Roman" w:eastAsia="Times New Roman" w:hAnsi="Times New Roman" w:cs="Times New Roman"/>
          <w:color w:val="000000"/>
          <w:sz w:val="24"/>
          <w:szCs w:val="24"/>
          <w:lang w:eastAsia="lv-LV"/>
        </w:rPr>
        <w:t>pašvaldībām ir jāpārvalda to kapitālsab</w:t>
      </w:r>
      <w:r w:rsidR="00BA7CFE" w:rsidRPr="008A2B5F">
        <w:rPr>
          <w:rFonts w:ascii="Times New Roman" w:eastAsia="Times New Roman" w:hAnsi="Times New Roman" w:cs="Times New Roman"/>
          <w:color w:val="000000"/>
          <w:sz w:val="24"/>
          <w:szCs w:val="24"/>
          <w:lang w:eastAsia="lv-LV"/>
        </w:rPr>
        <w:t xml:space="preserve">iedrības tā, lai </w:t>
      </w:r>
      <w:r w:rsidR="00DC4D6C" w:rsidRPr="008A2B5F">
        <w:rPr>
          <w:rFonts w:ascii="Times New Roman" w:eastAsia="Times New Roman" w:hAnsi="Times New Roman" w:cs="Times New Roman"/>
          <w:color w:val="000000"/>
          <w:sz w:val="24"/>
          <w:szCs w:val="24"/>
          <w:lang w:eastAsia="lv-LV"/>
        </w:rPr>
        <w:t>noteiktajos gados</w:t>
      </w:r>
      <w:r w:rsidRPr="008A2B5F">
        <w:rPr>
          <w:rFonts w:ascii="Times New Roman" w:eastAsia="Times New Roman" w:hAnsi="Times New Roman" w:cs="Times New Roman"/>
          <w:color w:val="000000"/>
          <w:sz w:val="24"/>
          <w:szCs w:val="24"/>
          <w:lang w:eastAsia="lv-LV"/>
        </w:rPr>
        <w:t xml:space="preserve"> konkrētas pašvaldības katras atsevišķās kapitālsabiedrības negatīvā ietekme uz vispārējās valdības budžeta bilanci nepārsniegtu 5 milj</w:t>
      </w:r>
      <w:r w:rsidR="00B70497" w:rsidRPr="008A2B5F">
        <w:rPr>
          <w:rFonts w:ascii="Times New Roman" w:eastAsia="Times New Roman" w:hAnsi="Times New Roman" w:cs="Times New Roman"/>
          <w:color w:val="000000"/>
          <w:sz w:val="24"/>
          <w:szCs w:val="24"/>
          <w:lang w:eastAsia="lv-LV"/>
        </w:rPr>
        <w:t>.</w:t>
      </w:r>
      <w:r w:rsidRPr="008A2B5F">
        <w:rPr>
          <w:rFonts w:ascii="Times New Roman" w:eastAsia="Times New Roman" w:hAnsi="Times New Roman" w:cs="Times New Roman"/>
          <w:color w:val="000000"/>
          <w:sz w:val="24"/>
          <w:szCs w:val="24"/>
          <w:lang w:eastAsia="lv-LV"/>
        </w:rPr>
        <w:t> </w:t>
      </w:r>
      <w:proofErr w:type="spellStart"/>
      <w:r w:rsidRPr="008A2B5F">
        <w:rPr>
          <w:rFonts w:ascii="Times New Roman" w:eastAsia="Times New Roman" w:hAnsi="Times New Roman" w:cs="Times New Roman"/>
          <w:i/>
          <w:iCs/>
          <w:color w:val="000000"/>
          <w:sz w:val="24"/>
          <w:szCs w:val="24"/>
          <w:lang w:eastAsia="lv-LV"/>
        </w:rPr>
        <w:t>euro</w:t>
      </w:r>
      <w:proofErr w:type="spellEnd"/>
      <w:r w:rsidRPr="008A2B5F">
        <w:rPr>
          <w:rFonts w:ascii="Times New Roman" w:eastAsia="Times New Roman" w:hAnsi="Times New Roman" w:cs="Times New Roman"/>
          <w:i/>
          <w:iCs/>
          <w:color w:val="000000"/>
          <w:sz w:val="24"/>
          <w:szCs w:val="24"/>
          <w:lang w:eastAsia="lv-LV"/>
        </w:rPr>
        <w:t>.</w:t>
      </w:r>
      <w:r w:rsidR="00B74150" w:rsidRPr="008A2B5F">
        <w:rPr>
          <w:rFonts w:ascii="Times New Roman" w:eastAsia="Times New Roman" w:hAnsi="Times New Roman" w:cs="Times New Roman"/>
          <w:color w:val="000000"/>
          <w:sz w:val="24"/>
          <w:szCs w:val="24"/>
          <w:lang w:eastAsia="lv-LV"/>
        </w:rPr>
        <w:t xml:space="preserve"> </w:t>
      </w:r>
      <w:r w:rsidRPr="008A2B5F">
        <w:rPr>
          <w:rFonts w:ascii="Times New Roman" w:eastAsia="Times New Roman" w:hAnsi="Times New Roman" w:cs="Times New Roman"/>
          <w:color w:val="000000"/>
          <w:sz w:val="24"/>
          <w:szCs w:val="24"/>
          <w:lang w:eastAsia="lv-LV"/>
        </w:rPr>
        <w:t>Negatīvā ietekme var pārsniegt 5 milj</w:t>
      </w:r>
      <w:r w:rsidR="00BA7CFE" w:rsidRPr="008A2B5F">
        <w:rPr>
          <w:rFonts w:ascii="Times New Roman" w:eastAsia="Times New Roman" w:hAnsi="Times New Roman" w:cs="Times New Roman"/>
          <w:color w:val="000000"/>
          <w:sz w:val="24"/>
          <w:szCs w:val="24"/>
          <w:lang w:eastAsia="lv-LV"/>
        </w:rPr>
        <w:t>.</w:t>
      </w:r>
      <w:r w:rsidRPr="008A2B5F">
        <w:rPr>
          <w:rFonts w:ascii="Times New Roman" w:eastAsia="Times New Roman" w:hAnsi="Times New Roman" w:cs="Times New Roman"/>
          <w:color w:val="000000"/>
          <w:sz w:val="24"/>
          <w:szCs w:val="24"/>
          <w:lang w:eastAsia="lv-LV"/>
        </w:rPr>
        <w:t> </w:t>
      </w:r>
      <w:proofErr w:type="spellStart"/>
      <w:r w:rsidRPr="008A2B5F">
        <w:rPr>
          <w:rFonts w:ascii="Times New Roman" w:eastAsia="Times New Roman" w:hAnsi="Times New Roman" w:cs="Times New Roman"/>
          <w:i/>
          <w:iCs/>
          <w:color w:val="000000"/>
          <w:sz w:val="24"/>
          <w:szCs w:val="24"/>
          <w:lang w:eastAsia="lv-LV"/>
        </w:rPr>
        <w:t>euro</w:t>
      </w:r>
      <w:proofErr w:type="spellEnd"/>
      <w:r w:rsidRPr="008A2B5F">
        <w:rPr>
          <w:rFonts w:ascii="Times New Roman" w:eastAsia="Times New Roman" w:hAnsi="Times New Roman" w:cs="Times New Roman"/>
          <w:color w:val="000000"/>
          <w:sz w:val="24"/>
          <w:szCs w:val="24"/>
          <w:lang w:eastAsia="lv-LV"/>
        </w:rPr>
        <w:t xml:space="preserve">, ja pašvaldība nodrošina, ka tā kopā ar savām vispārējās valdības sektorā iekļautajām kapitālsabiedrībām un citām institūcijām nodrošina neitrālu vai pozitīvu ietekmi vai arī ir saņemta </w:t>
      </w:r>
      <w:r w:rsidR="00F96C1A" w:rsidRPr="008A2B5F">
        <w:rPr>
          <w:rFonts w:ascii="Times New Roman" w:eastAsia="Times New Roman" w:hAnsi="Times New Roman" w:cs="Times New Roman"/>
          <w:color w:val="000000"/>
          <w:sz w:val="24"/>
          <w:szCs w:val="24"/>
          <w:lang w:eastAsia="lv-LV"/>
        </w:rPr>
        <w:t>MK</w:t>
      </w:r>
      <w:r w:rsidRPr="008A2B5F">
        <w:rPr>
          <w:rFonts w:ascii="Times New Roman" w:eastAsia="Times New Roman" w:hAnsi="Times New Roman" w:cs="Times New Roman"/>
          <w:color w:val="000000"/>
          <w:sz w:val="24"/>
          <w:szCs w:val="24"/>
          <w:lang w:eastAsia="lv-LV"/>
        </w:rPr>
        <w:t xml:space="preserve"> piekrišana negatīvās ietekmes pārsniegšanai.</w:t>
      </w:r>
    </w:p>
    <w:p w14:paraId="4609E47D" w14:textId="5FBDAAF9" w:rsidR="001D3D94" w:rsidRPr="008A2B5F" w:rsidRDefault="001D3D94" w:rsidP="002A762C">
      <w:pPr>
        <w:spacing w:after="0" w:line="240" w:lineRule="auto"/>
        <w:ind w:firstLine="720"/>
        <w:jc w:val="both"/>
        <w:rPr>
          <w:rFonts w:ascii="Times New Roman" w:eastAsiaTheme="minorHAnsi" w:hAnsi="Times New Roman" w:cs="Times New Roman"/>
          <w:sz w:val="24"/>
        </w:rPr>
      </w:pPr>
      <w:r w:rsidRPr="008A2B5F">
        <w:rPr>
          <w:rFonts w:ascii="Times New Roman" w:eastAsiaTheme="minorHAnsi" w:hAnsi="Times New Roman" w:cs="Times New Roman"/>
          <w:sz w:val="24"/>
        </w:rPr>
        <w:t xml:space="preserve">Savukārt attiecībā uz kapitālsabiedrībām, kuras </w:t>
      </w:r>
      <w:r w:rsidR="00A760C1" w:rsidRPr="008A2B5F">
        <w:rPr>
          <w:rFonts w:ascii="Times New Roman" w:eastAsiaTheme="minorHAnsi" w:hAnsi="Times New Roman" w:cs="Times New Roman"/>
          <w:sz w:val="24"/>
        </w:rPr>
        <w:t>CSP</w:t>
      </w:r>
      <w:r w:rsidRPr="008A2B5F">
        <w:rPr>
          <w:rFonts w:ascii="Times New Roman" w:eastAsiaTheme="minorHAnsi" w:hAnsi="Times New Roman" w:cs="Times New Roman"/>
          <w:sz w:val="24"/>
        </w:rPr>
        <w:t xml:space="preserve"> pieklasificē vispārējās valdības sektorā notifikācijas sagatavošanas procesā, ir nošķirami divi gadījumi. Pirmajā gadījumā FM, pamatojoties uz tās rīcībā esošo informāciju par konkrētās kapitālsabiedrības darbību un savu novērtējumu par sabiedrības ietekmi uz vispārējās valdības sektora fiskālajiem rādītājiem, var </w:t>
      </w:r>
      <w:r w:rsidR="003235C5" w:rsidRPr="008A2B5F">
        <w:rPr>
          <w:rFonts w:ascii="Times New Roman" w:eastAsiaTheme="minorHAnsi" w:hAnsi="Times New Roman" w:cs="Times New Roman"/>
          <w:sz w:val="24"/>
        </w:rPr>
        <w:t>budžeta ietvara</w:t>
      </w:r>
      <w:r w:rsidRPr="008A2B5F">
        <w:rPr>
          <w:rFonts w:ascii="Times New Roman" w:eastAsiaTheme="minorHAnsi" w:hAnsi="Times New Roman" w:cs="Times New Roman"/>
          <w:sz w:val="24"/>
        </w:rPr>
        <w:t xml:space="preserve"> sagatavošanas procesā ietvert kapitālsabiedrības ietekmi fiskālajās prognozēs. Otrajā gadījumā, kad nav bijis iespējams paredzēt kādas kapitālsabiedrības klasificēšanu vispārējās valdības sektorā, tikai tās sabiedrības, kuru saimnieciskās darbības rezultāts (ņemot vērā konsolidācijas efektus sektora ietvaros) ir negatīvs, rada negatīvu fiskālo ietekmi. </w:t>
      </w:r>
    </w:p>
    <w:p w14:paraId="048F752B" w14:textId="469F1EBB" w:rsidR="001D3D94" w:rsidRDefault="001D3D94" w:rsidP="006413BB">
      <w:pPr>
        <w:spacing w:after="0" w:line="240" w:lineRule="auto"/>
        <w:ind w:firstLine="720"/>
        <w:jc w:val="both"/>
        <w:rPr>
          <w:rFonts w:ascii="Times New Roman" w:eastAsiaTheme="minorHAnsi" w:hAnsi="Times New Roman" w:cs="Times New Roman"/>
          <w:sz w:val="24"/>
        </w:rPr>
      </w:pPr>
      <w:r w:rsidRPr="008A2B5F">
        <w:rPr>
          <w:rFonts w:ascii="Times New Roman" w:eastAsiaTheme="minorHAnsi" w:hAnsi="Times New Roman" w:cs="Times New Roman"/>
          <w:sz w:val="24"/>
        </w:rPr>
        <w:t xml:space="preserve">Iepriekšminētā riska mazināšanai tiek īstenots aktīvs dialogs ar kompetentajām statistikas iestādēm (t.i. </w:t>
      </w:r>
      <w:r w:rsidR="00B46098" w:rsidRPr="008A2B5F">
        <w:rPr>
          <w:rFonts w:ascii="Times New Roman" w:eastAsiaTheme="minorHAnsi" w:hAnsi="Times New Roman" w:cs="Times New Roman"/>
          <w:sz w:val="24"/>
        </w:rPr>
        <w:t>CSP</w:t>
      </w:r>
      <w:r w:rsidRPr="008A2B5F">
        <w:rPr>
          <w:rFonts w:ascii="Times New Roman" w:eastAsiaTheme="minorHAnsi" w:hAnsi="Times New Roman" w:cs="Times New Roman"/>
          <w:sz w:val="24"/>
        </w:rPr>
        <w:t xml:space="preserve"> un ES statistikas biroju </w:t>
      </w:r>
      <w:proofErr w:type="spellStart"/>
      <w:r w:rsidRPr="008A2B5F">
        <w:rPr>
          <w:rFonts w:ascii="Times New Roman" w:eastAsiaTheme="minorHAnsi" w:hAnsi="Times New Roman" w:cs="Times New Roman"/>
          <w:i/>
          <w:sz w:val="24"/>
        </w:rPr>
        <w:t>Eurostat</w:t>
      </w:r>
      <w:proofErr w:type="spellEnd"/>
      <w:r w:rsidRPr="008A2B5F">
        <w:rPr>
          <w:rFonts w:ascii="Times New Roman" w:eastAsiaTheme="minorHAnsi" w:hAnsi="Times New Roman" w:cs="Times New Roman"/>
          <w:sz w:val="24"/>
        </w:rPr>
        <w:t xml:space="preserve">), lai iespējamie pieklasificēšanās gadījumi tiktu savlaicīgi apzināti, lai gan ne vienmēr objektīvu iemeslu dēļ tas ir iespējams. </w:t>
      </w:r>
    </w:p>
    <w:p w14:paraId="3047FF2C" w14:textId="69209A15" w:rsidR="00C96845" w:rsidRPr="000003C9" w:rsidRDefault="67472FDF" w:rsidP="006E3148">
      <w:pPr>
        <w:spacing w:after="100" w:afterAutospacing="1"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Vēsturiskie dati norāda, ka vidējā faktiskā kapitālsabiedrību saimnieciskās darbības ietekme, salīdzinot ar plānoto, laika posmā no 2013.</w:t>
      </w:r>
      <w:r w:rsidR="5C2F8FB7"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gada līdz </w:t>
      </w:r>
      <w:r w:rsidR="02E16C51" w:rsidRPr="469479B5">
        <w:rPr>
          <w:rFonts w:ascii="Times New Roman" w:hAnsi="Times New Roman" w:cs="Times New Roman"/>
          <w:sz w:val="24"/>
          <w:szCs w:val="24"/>
        </w:rPr>
        <w:t>2023</w:t>
      </w:r>
      <w:r w:rsidRPr="469479B5">
        <w:rPr>
          <w:rFonts w:ascii="Times New Roman" w:hAnsi="Times New Roman" w:cs="Times New Roman"/>
          <w:sz w:val="24"/>
          <w:szCs w:val="24"/>
        </w:rPr>
        <w:t>.</w:t>
      </w:r>
      <w:r w:rsidR="505A1077"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gadam ir bijusi svārstīga, vienlaicīgi identificējams, ka līdz 2018.</w:t>
      </w:r>
      <w:r w:rsidR="5EBF1151"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gadam negatīvās novirzes no plāna gan pēc skaita, gan apmēra ir bijušas novērotas biežāk, nekā pozitīvās novirzes, bet pēdējos gadus vairāk vērojamas pozitīvas novirzes (skat. tabulu Nr.2.10.</w:t>
      </w:r>
      <w:r w:rsidR="008158D8">
        <w:rPr>
          <w:rFonts w:ascii="Times New Roman" w:hAnsi="Times New Roman" w:cs="Times New Roman"/>
          <w:sz w:val="24"/>
          <w:szCs w:val="24"/>
        </w:rPr>
        <w:t>1</w:t>
      </w:r>
      <w:r w:rsidRPr="469479B5">
        <w:rPr>
          <w:rFonts w:ascii="Times New Roman" w:hAnsi="Times New Roman" w:cs="Times New Roman"/>
          <w:sz w:val="24"/>
          <w:szCs w:val="24"/>
        </w:rPr>
        <w:t>). Tomēr jāņem vērā, ka tādi gadījumi, kad vispārējās valdības sektorā tiek klasificēti būtiski ekonomiskie subjekti (piemēram, SIA “Rīgas Satiksme” 2019./2020.</w:t>
      </w:r>
      <w:r w:rsidR="29652877"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w:t>
      </w:r>
      <w:r w:rsidR="5751BEB7" w:rsidRPr="469479B5">
        <w:rPr>
          <w:rFonts w:ascii="Times New Roman" w:hAnsi="Times New Roman" w:cs="Times New Roman"/>
          <w:sz w:val="24"/>
          <w:szCs w:val="24"/>
        </w:rPr>
        <w:t xml:space="preserve">, </w:t>
      </w:r>
      <w:proofErr w:type="spellStart"/>
      <w:r w:rsidR="5751BEB7" w:rsidRPr="469479B5">
        <w:rPr>
          <w:rFonts w:ascii="Times New Roman" w:hAnsi="Times New Roman" w:cs="Times New Roman"/>
          <w:sz w:val="24"/>
          <w:szCs w:val="24"/>
        </w:rPr>
        <w:t>LDz</w:t>
      </w:r>
      <w:proofErr w:type="spellEnd"/>
      <w:r w:rsidR="5751BEB7" w:rsidRPr="469479B5">
        <w:rPr>
          <w:rFonts w:ascii="Times New Roman" w:hAnsi="Times New Roman" w:cs="Times New Roman"/>
          <w:sz w:val="24"/>
          <w:szCs w:val="24"/>
        </w:rPr>
        <w:t xml:space="preserve"> 2024. gadā</w:t>
      </w:r>
      <w:r w:rsidR="004A1FD4" w:rsidRPr="469479B5">
        <w:rPr>
          <w:rStyle w:val="FootnoteReference"/>
          <w:rFonts w:ascii="Times New Roman" w:hAnsi="Times New Roman" w:cs="Times New Roman"/>
          <w:sz w:val="24"/>
          <w:szCs w:val="24"/>
        </w:rPr>
        <w:footnoteReference w:id="26"/>
      </w:r>
      <w:r w:rsidRPr="469479B5">
        <w:rPr>
          <w:rFonts w:ascii="Times New Roman" w:hAnsi="Times New Roman" w:cs="Times New Roman"/>
          <w:sz w:val="24"/>
          <w:szCs w:val="24"/>
        </w:rPr>
        <w:t>), ievērojami palielina novirzes no plānotās vispārējās valdības sektorā klasificēto komercsabiedrību bilances. Tas gan nedod pārliecību, ka šie gadījumi ir sistemātiski un nākotnē ir sagaidāma jaunu komercsabiedrību klasificēšana gadījumi vispārējās valdības sektorā</w:t>
      </w:r>
      <w:r w:rsidR="58B3A884" w:rsidRPr="469479B5">
        <w:rPr>
          <w:rFonts w:ascii="Times New Roman" w:hAnsi="Times New Roman" w:cs="Times New Roman"/>
          <w:sz w:val="24"/>
          <w:szCs w:val="24"/>
        </w:rPr>
        <w:t>.</w:t>
      </w:r>
      <w:r w:rsidR="27710447"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Vienlaicīgi jāņem vērā, ka, lai gan šādu komercsabiedrību pieklasificēšana pasliktina iepriekšējo gadu izpildi, izstrādājot likumu par valsts budžetu kārtējam gadam un vidēja termiņa budžeta ietvaru, FM ņem vērā attiecīgās komercsabiedrības ietekmi uz budžeta bilanci. Vienlaicīgi likumā par valsts budžetu kārtējam gadam un vidēja termiņa budžeta ietvaru ietvertais pieklasificēto kapitālsabiedrību regulējums, kas ierobežo </w:t>
      </w:r>
      <w:r w:rsidRPr="469479B5">
        <w:rPr>
          <w:rFonts w:ascii="Times New Roman" w:hAnsi="Times New Roman" w:cs="Times New Roman"/>
          <w:sz w:val="24"/>
          <w:szCs w:val="24"/>
        </w:rPr>
        <w:lastRenderedPageBreak/>
        <w:t xml:space="preserve">to neplānotas darbības ietekmi uz budžeta izpildes datiem, ir būtisks elements, kas uzrāda pozitīvu pienesumu dotā riska mazināšanai. </w:t>
      </w:r>
    </w:p>
    <w:p w14:paraId="52E810D6" w14:textId="6FAAECFA" w:rsidR="001C02DC" w:rsidRPr="000003C9" w:rsidRDefault="001C02DC" w:rsidP="001C02DC">
      <w:pPr>
        <w:autoSpaceDE w:val="0"/>
        <w:autoSpaceDN w:val="0"/>
        <w:adjustRightInd w:val="0"/>
        <w:spacing w:line="240" w:lineRule="auto"/>
        <w:jc w:val="right"/>
        <w:rPr>
          <w:rFonts w:ascii="Times New Roman" w:hAnsi="Times New Roman" w:cs="Times New Roman"/>
          <w:color w:val="000000"/>
          <w:sz w:val="24"/>
          <w:szCs w:val="24"/>
        </w:rPr>
      </w:pPr>
      <w:r w:rsidRPr="000003C9">
        <w:rPr>
          <w:rFonts w:ascii="Times New Roman" w:eastAsiaTheme="minorHAnsi" w:hAnsi="Times New Roman" w:cs="Times New Roman"/>
          <w:b/>
          <w:color w:val="000000"/>
          <w:sz w:val="24"/>
          <w:szCs w:val="20"/>
        </w:rPr>
        <w:t>Tabula Nr.</w:t>
      </w:r>
      <w:r w:rsidR="000C19C5" w:rsidRPr="000003C9">
        <w:rPr>
          <w:rFonts w:ascii="Times New Roman" w:eastAsiaTheme="minorHAnsi" w:hAnsi="Times New Roman" w:cs="Times New Roman"/>
          <w:b/>
          <w:color w:val="000000"/>
          <w:sz w:val="24"/>
          <w:szCs w:val="20"/>
        </w:rPr>
        <w:t>2.10.</w:t>
      </w:r>
      <w:r w:rsidR="008158D8">
        <w:rPr>
          <w:rFonts w:ascii="Times New Roman" w:eastAsiaTheme="minorHAnsi" w:hAnsi="Times New Roman" w:cs="Times New Roman"/>
          <w:b/>
          <w:color w:val="000000"/>
          <w:sz w:val="24"/>
          <w:szCs w:val="20"/>
        </w:rPr>
        <w:t>1</w:t>
      </w:r>
      <w:r w:rsidRPr="000003C9">
        <w:rPr>
          <w:rFonts w:ascii="Times New Roman" w:eastAsiaTheme="minorHAnsi" w:hAnsi="Times New Roman" w:cs="Times New Roman"/>
          <w:b/>
          <w:color w:val="000000"/>
          <w:sz w:val="24"/>
          <w:szCs w:val="20"/>
        </w:rPr>
        <w:t xml:space="preserve"> Vispārējās valdības sektorā klasificēto komercsabiedrību plānotā un faktiskā ietekme uz budžeta bilanci</w:t>
      </w:r>
      <w:r w:rsidR="00FD33F0" w:rsidRPr="000003C9">
        <w:rPr>
          <w:rFonts w:ascii="Times New Roman" w:eastAsiaTheme="minorHAnsi" w:hAnsi="Times New Roman" w:cs="Times New Roman"/>
          <w:b/>
          <w:color w:val="000000"/>
          <w:sz w:val="24"/>
          <w:szCs w:val="20"/>
        </w:rPr>
        <w:t>,</w:t>
      </w:r>
      <w:r w:rsidRPr="000003C9">
        <w:rPr>
          <w:rFonts w:ascii="Times New Roman" w:eastAsiaTheme="minorHAnsi" w:hAnsi="Times New Roman" w:cs="Times New Roman"/>
          <w:b/>
          <w:color w:val="000000"/>
          <w:sz w:val="24"/>
          <w:szCs w:val="20"/>
        </w:rPr>
        <w:t xml:space="preserve"> milj. </w:t>
      </w:r>
      <w:proofErr w:type="spellStart"/>
      <w:r w:rsidRPr="000003C9">
        <w:rPr>
          <w:rFonts w:ascii="Times New Roman" w:eastAsiaTheme="minorHAnsi" w:hAnsi="Times New Roman" w:cs="Times New Roman"/>
          <w:b/>
          <w:i/>
          <w:color w:val="000000"/>
          <w:sz w:val="24"/>
          <w:szCs w:val="20"/>
        </w:rPr>
        <w:t>euro</w:t>
      </w:r>
      <w:proofErr w:type="spellEnd"/>
      <w:r w:rsidRPr="000003C9">
        <w:rPr>
          <w:rFonts w:ascii="Times New Roman" w:eastAsiaTheme="minorHAnsi" w:hAnsi="Times New Roman" w:cs="Times New Roman"/>
          <w:b/>
          <w:color w:val="000000"/>
          <w:sz w:val="24"/>
          <w:szCs w:val="20"/>
        </w:rPr>
        <w:t xml:space="preserve">* </w:t>
      </w:r>
    </w:p>
    <w:tbl>
      <w:tblPr>
        <w:tblStyle w:val="GridTable6Colorful-Accent11"/>
        <w:tblW w:w="9798" w:type="dxa"/>
        <w:jc w:val="center"/>
        <w:tblLayout w:type="fixed"/>
        <w:tblLook w:val="04A0" w:firstRow="1" w:lastRow="0" w:firstColumn="1" w:lastColumn="0" w:noHBand="0" w:noVBand="1"/>
      </w:tblPr>
      <w:tblGrid>
        <w:gridCol w:w="2018"/>
        <w:gridCol w:w="685"/>
        <w:gridCol w:w="685"/>
        <w:gridCol w:w="686"/>
        <w:gridCol w:w="687"/>
        <w:gridCol w:w="687"/>
        <w:gridCol w:w="687"/>
        <w:gridCol w:w="687"/>
        <w:gridCol w:w="687"/>
        <w:gridCol w:w="741"/>
        <w:gridCol w:w="741"/>
        <w:gridCol w:w="807"/>
      </w:tblGrid>
      <w:tr w:rsidR="00175C1E" w:rsidRPr="00175C1E" w14:paraId="2322D528" w14:textId="0C40D03D" w:rsidTr="469479B5">
        <w:trPr>
          <w:cnfStyle w:val="100000000000" w:firstRow="1" w:lastRow="0" w:firstColumn="0" w:lastColumn="0" w:oddVBand="0" w:evenVBand="0" w:oddHBand="0"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2018" w:type="dxa"/>
            <w:vAlign w:val="center"/>
          </w:tcPr>
          <w:p w14:paraId="2BDAC0FA" w14:textId="3FE1A60C" w:rsidR="008A2B5F" w:rsidRPr="00175C1E" w:rsidRDefault="008A2B5F" w:rsidP="469479B5">
            <w:pPr>
              <w:jc w:val="center"/>
              <w:rPr>
                <w:rFonts w:eastAsia="Times New Roman" w:cs="Times New Roman"/>
                <w:color w:val="auto"/>
                <w:sz w:val="20"/>
                <w:szCs w:val="20"/>
                <w:lang w:eastAsia="lv-LV"/>
              </w:rPr>
            </w:pPr>
          </w:p>
        </w:tc>
        <w:tc>
          <w:tcPr>
            <w:tcW w:w="685" w:type="dxa"/>
            <w:vAlign w:val="center"/>
          </w:tcPr>
          <w:p w14:paraId="3D0A1778" w14:textId="6F62494D" w:rsidR="008A2B5F" w:rsidRPr="00175C1E"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lang w:eastAsia="lv-LV"/>
              </w:rPr>
              <w:t>2013</w:t>
            </w:r>
          </w:p>
        </w:tc>
        <w:tc>
          <w:tcPr>
            <w:tcW w:w="685" w:type="dxa"/>
            <w:vAlign w:val="center"/>
          </w:tcPr>
          <w:p w14:paraId="33124BE4" w14:textId="28A2EFA2" w:rsidR="008A2B5F" w:rsidRPr="00175C1E"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lang w:eastAsia="lv-LV"/>
              </w:rPr>
              <w:t>2014</w:t>
            </w:r>
          </w:p>
        </w:tc>
        <w:tc>
          <w:tcPr>
            <w:tcW w:w="686" w:type="dxa"/>
            <w:vAlign w:val="center"/>
          </w:tcPr>
          <w:p w14:paraId="7128D62A" w14:textId="0DCFD99E" w:rsidR="008A2B5F" w:rsidRPr="00175C1E"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lang w:eastAsia="lv-LV"/>
              </w:rPr>
              <w:t>2015</w:t>
            </w:r>
          </w:p>
        </w:tc>
        <w:tc>
          <w:tcPr>
            <w:tcW w:w="687" w:type="dxa"/>
            <w:vAlign w:val="center"/>
          </w:tcPr>
          <w:p w14:paraId="561DE7D1" w14:textId="79DC4BFA" w:rsidR="008A2B5F" w:rsidRPr="00175C1E"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lang w:eastAsia="lv-LV"/>
              </w:rPr>
              <w:t>2016</w:t>
            </w:r>
          </w:p>
        </w:tc>
        <w:tc>
          <w:tcPr>
            <w:tcW w:w="687" w:type="dxa"/>
            <w:vAlign w:val="center"/>
          </w:tcPr>
          <w:p w14:paraId="4D185382" w14:textId="3CFD2269" w:rsidR="008A2B5F" w:rsidRPr="00175C1E"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lang w:eastAsia="lv-LV"/>
              </w:rPr>
              <w:t>2017</w:t>
            </w:r>
          </w:p>
        </w:tc>
        <w:tc>
          <w:tcPr>
            <w:tcW w:w="687" w:type="dxa"/>
            <w:vAlign w:val="center"/>
          </w:tcPr>
          <w:p w14:paraId="3948715B" w14:textId="77777777" w:rsidR="008A2B5F" w:rsidRPr="00175C1E"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lang w:eastAsia="lv-LV"/>
              </w:rPr>
              <w:t>2018</w:t>
            </w:r>
          </w:p>
        </w:tc>
        <w:tc>
          <w:tcPr>
            <w:tcW w:w="687" w:type="dxa"/>
            <w:vAlign w:val="center"/>
          </w:tcPr>
          <w:p w14:paraId="2B317359" w14:textId="5201A569" w:rsidR="008A2B5F" w:rsidRPr="00175C1E"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lang w:eastAsia="lv-LV"/>
              </w:rPr>
              <w:t>2019</w:t>
            </w:r>
          </w:p>
        </w:tc>
        <w:tc>
          <w:tcPr>
            <w:tcW w:w="687" w:type="dxa"/>
            <w:vAlign w:val="center"/>
          </w:tcPr>
          <w:p w14:paraId="7A52FE81" w14:textId="43194780" w:rsidR="008A2B5F" w:rsidRPr="00175C1E"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lang w:eastAsia="lv-LV"/>
              </w:rPr>
              <w:t>2020</w:t>
            </w:r>
          </w:p>
        </w:tc>
        <w:tc>
          <w:tcPr>
            <w:tcW w:w="741" w:type="dxa"/>
            <w:vAlign w:val="center"/>
          </w:tcPr>
          <w:p w14:paraId="6EE7175D" w14:textId="5060CAE7" w:rsidR="008A2B5F" w:rsidRPr="00175C1E"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lang w:eastAsia="lv-LV"/>
              </w:rPr>
              <w:t>2021</w:t>
            </w:r>
          </w:p>
        </w:tc>
        <w:tc>
          <w:tcPr>
            <w:tcW w:w="741" w:type="dxa"/>
            <w:vAlign w:val="center"/>
          </w:tcPr>
          <w:p w14:paraId="5E4C3667" w14:textId="0F903DF8" w:rsidR="008A2B5F" w:rsidRPr="00175C1E"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lang w:eastAsia="lv-LV"/>
              </w:rPr>
              <w:t>2022</w:t>
            </w:r>
          </w:p>
        </w:tc>
        <w:tc>
          <w:tcPr>
            <w:tcW w:w="807" w:type="dxa"/>
          </w:tcPr>
          <w:p w14:paraId="2D817054" w14:textId="0B997C93" w:rsidR="008A2B5F" w:rsidRPr="00175C1E"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lang w:eastAsia="lv-LV"/>
              </w:rPr>
              <w:t>2023</w:t>
            </w:r>
          </w:p>
        </w:tc>
      </w:tr>
      <w:tr w:rsidR="00175C1E" w:rsidRPr="00175C1E" w14:paraId="5DD70B23" w14:textId="59BF1AE2" w:rsidTr="00940337">
        <w:trPr>
          <w:cnfStyle w:val="000000100000" w:firstRow="0" w:lastRow="0" w:firstColumn="0" w:lastColumn="0" w:oddVBand="0" w:evenVBand="0" w:oddHBand="1" w:evenHBand="0" w:firstRowFirstColumn="0" w:firstRowLastColumn="0" w:lastRowFirstColumn="0" w:lastRowLastColumn="0"/>
          <w:trHeight w:val="759"/>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A581F60" w14:textId="77777777" w:rsidR="008A2B5F" w:rsidRPr="00175C1E" w:rsidRDefault="1B390B9F" w:rsidP="469479B5">
            <w:pPr>
              <w:rPr>
                <w:rFonts w:eastAsia="Times New Roman" w:cs="Times New Roman"/>
                <w:color w:val="auto"/>
                <w:sz w:val="20"/>
                <w:szCs w:val="20"/>
                <w:lang w:eastAsia="lv-LV"/>
              </w:rPr>
            </w:pPr>
            <w:r w:rsidRPr="00175C1E">
              <w:rPr>
                <w:rFonts w:eastAsia="Times New Roman" w:cs="Times New Roman"/>
                <w:color w:val="auto"/>
                <w:sz w:val="20"/>
                <w:szCs w:val="20"/>
                <w:lang w:eastAsia="lv-LV"/>
              </w:rPr>
              <w:t>Vispārējās valdības sektorā klasificēto komercsabiedrību bilance (budžeta plāns)</w:t>
            </w:r>
          </w:p>
        </w:tc>
        <w:tc>
          <w:tcPr>
            <w:tcW w:w="0" w:type="dxa"/>
            <w:vAlign w:val="center"/>
          </w:tcPr>
          <w:p w14:paraId="13097629" w14:textId="135B9DE6"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-69,6</w:t>
            </w:r>
          </w:p>
        </w:tc>
        <w:tc>
          <w:tcPr>
            <w:tcW w:w="0" w:type="dxa"/>
            <w:vAlign w:val="center"/>
          </w:tcPr>
          <w:p w14:paraId="05554B62" w14:textId="3CC53F92"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-36,0</w:t>
            </w:r>
          </w:p>
        </w:tc>
        <w:tc>
          <w:tcPr>
            <w:tcW w:w="0" w:type="dxa"/>
            <w:vAlign w:val="center"/>
          </w:tcPr>
          <w:p w14:paraId="75FAB4ED" w14:textId="762494A9"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-44,6</w:t>
            </w:r>
          </w:p>
        </w:tc>
        <w:tc>
          <w:tcPr>
            <w:tcW w:w="0" w:type="dxa"/>
            <w:vAlign w:val="center"/>
          </w:tcPr>
          <w:p w14:paraId="128BEFA7" w14:textId="74680250"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20,3</w:t>
            </w:r>
          </w:p>
        </w:tc>
        <w:tc>
          <w:tcPr>
            <w:tcW w:w="0" w:type="dxa"/>
            <w:vAlign w:val="center"/>
          </w:tcPr>
          <w:p w14:paraId="12ACF934" w14:textId="54531650"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33,7</w:t>
            </w:r>
          </w:p>
        </w:tc>
        <w:tc>
          <w:tcPr>
            <w:tcW w:w="0" w:type="dxa"/>
            <w:vAlign w:val="center"/>
          </w:tcPr>
          <w:p w14:paraId="10E0FD56" w14:textId="77777777"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18,9</w:t>
            </w:r>
          </w:p>
        </w:tc>
        <w:tc>
          <w:tcPr>
            <w:tcW w:w="0" w:type="dxa"/>
            <w:vAlign w:val="center"/>
          </w:tcPr>
          <w:p w14:paraId="22637D9F" w14:textId="77777777"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14,3</w:t>
            </w:r>
          </w:p>
        </w:tc>
        <w:tc>
          <w:tcPr>
            <w:tcW w:w="0" w:type="dxa"/>
            <w:vAlign w:val="center"/>
          </w:tcPr>
          <w:p w14:paraId="141338D3" w14:textId="49254F31"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-57,1</w:t>
            </w:r>
          </w:p>
        </w:tc>
        <w:tc>
          <w:tcPr>
            <w:tcW w:w="0" w:type="dxa"/>
            <w:vAlign w:val="center"/>
          </w:tcPr>
          <w:p w14:paraId="47A30E8B" w14:textId="3E7D1DEF"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-46,1</w:t>
            </w:r>
          </w:p>
        </w:tc>
        <w:tc>
          <w:tcPr>
            <w:tcW w:w="0" w:type="dxa"/>
            <w:vAlign w:val="center"/>
          </w:tcPr>
          <w:p w14:paraId="4151A4D8" w14:textId="78855974"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-72,1</w:t>
            </w:r>
          </w:p>
        </w:tc>
        <w:tc>
          <w:tcPr>
            <w:tcW w:w="0" w:type="dxa"/>
            <w:vAlign w:val="center"/>
          </w:tcPr>
          <w:p w14:paraId="13773E2D" w14:textId="2781E02D"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-164,0</w:t>
            </w:r>
          </w:p>
        </w:tc>
      </w:tr>
      <w:tr w:rsidR="00175C1E" w:rsidRPr="00175C1E" w14:paraId="7D537900" w14:textId="6098F14E" w:rsidTr="00940337">
        <w:trPr>
          <w:trHeight w:val="315"/>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1DD31768" w14:textId="65B80763" w:rsidR="008A2B5F" w:rsidRPr="00175C1E" w:rsidRDefault="1B390B9F" w:rsidP="469479B5">
            <w:pPr>
              <w:rPr>
                <w:rFonts w:eastAsia="Times New Roman" w:cs="Times New Roman"/>
                <w:color w:val="auto"/>
                <w:sz w:val="20"/>
                <w:szCs w:val="20"/>
                <w:lang w:eastAsia="lv-LV"/>
              </w:rPr>
            </w:pPr>
            <w:r w:rsidRPr="00175C1E">
              <w:rPr>
                <w:rFonts w:eastAsia="Times New Roman" w:cs="Times New Roman"/>
                <w:color w:val="auto"/>
                <w:sz w:val="20"/>
                <w:szCs w:val="20"/>
                <w:lang w:eastAsia="lv-LV"/>
              </w:rPr>
              <w:t>Vispārējās valdības sektorā klasificēto komercsabiedrību bilance (izpilde)</w:t>
            </w:r>
            <w:r w:rsidR="00052D08">
              <w:rPr>
                <w:rFonts w:eastAsia="Times New Roman" w:cs="Times New Roman"/>
                <w:color w:val="auto"/>
                <w:sz w:val="20"/>
                <w:szCs w:val="20"/>
              </w:rPr>
              <w:t>**</w:t>
            </w:r>
          </w:p>
        </w:tc>
        <w:tc>
          <w:tcPr>
            <w:tcW w:w="0" w:type="dxa"/>
            <w:vAlign w:val="center"/>
          </w:tcPr>
          <w:p w14:paraId="38666B77" w14:textId="552DBF0E" w:rsidR="008A2B5F" w:rsidRPr="00175C1E" w:rsidRDefault="1B390B9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-91,9</w:t>
            </w:r>
          </w:p>
        </w:tc>
        <w:tc>
          <w:tcPr>
            <w:tcW w:w="0" w:type="dxa"/>
            <w:vAlign w:val="center"/>
          </w:tcPr>
          <w:p w14:paraId="22D4E1E3" w14:textId="57077000" w:rsidR="008A2B5F" w:rsidRPr="00175C1E" w:rsidRDefault="1B390B9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-50,5</w:t>
            </w:r>
          </w:p>
        </w:tc>
        <w:tc>
          <w:tcPr>
            <w:tcW w:w="0" w:type="dxa"/>
            <w:vAlign w:val="center"/>
          </w:tcPr>
          <w:p w14:paraId="32BB52ED" w14:textId="536089C3" w:rsidR="008A2B5F" w:rsidRPr="00175C1E" w:rsidRDefault="1B390B9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-24,1</w:t>
            </w:r>
          </w:p>
        </w:tc>
        <w:tc>
          <w:tcPr>
            <w:tcW w:w="0" w:type="dxa"/>
            <w:vAlign w:val="center"/>
          </w:tcPr>
          <w:p w14:paraId="4557EC36" w14:textId="3991EEE8" w:rsidR="008A2B5F" w:rsidRPr="00175C1E" w:rsidRDefault="1B390B9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19,2</w:t>
            </w:r>
          </w:p>
        </w:tc>
        <w:tc>
          <w:tcPr>
            <w:tcW w:w="0" w:type="dxa"/>
            <w:vAlign w:val="center"/>
          </w:tcPr>
          <w:p w14:paraId="7ECC85A6" w14:textId="1D75A56C" w:rsidR="008A2B5F" w:rsidRPr="00175C1E" w:rsidRDefault="1B390B9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rPr>
              <w:t>-40,9</w:t>
            </w:r>
          </w:p>
        </w:tc>
        <w:tc>
          <w:tcPr>
            <w:tcW w:w="0" w:type="dxa"/>
            <w:vAlign w:val="center"/>
          </w:tcPr>
          <w:p w14:paraId="073034CF" w14:textId="77777777" w:rsidR="008A2B5F" w:rsidRPr="00175C1E" w:rsidRDefault="1B390B9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color w:val="auto"/>
                <w:sz w:val="20"/>
                <w:szCs w:val="20"/>
              </w:rPr>
              <w:t>-65,4</w:t>
            </w:r>
          </w:p>
        </w:tc>
        <w:tc>
          <w:tcPr>
            <w:tcW w:w="0" w:type="dxa"/>
            <w:vAlign w:val="center"/>
          </w:tcPr>
          <w:p w14:paraId="5F669448" w14:textId="3F52D605" w:rsidR="008A2B5F" w:rsidRPr="00175C1E" w:rsidRDefault="1B390B9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27,8</w:t>
            </w:r>
          </w:p>
        </w:tc>
        <w:tc>
          <w:tcPr>
            <w:tcW w:w="0" w:type="dxa"/>
            <w:vAlign w:val="center"/>
          </w:tcPr>
          <w:p w14:paraId="4A14222B" w14:textId="24EE59FB" w:rsidR="008A2B5F" w:rsidRPr="00175C1E" w:rsidRDefault="1B390B9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57,8</w:t>
            </w:r>
          </w:p>
        </w:tc>
        <w:tc>
          <w:tcPr>
            <w:tcW w:w="0" w:type="dxa"/>
            <w:vAlign w:val="center"/>
          </w:tcPr>
          <w:p w14:paraId="073B57CA" w14:textId="349952B8" w:rsidR="008A2B5F" w:rsidRPr="00175C1E" w:rsidRDefault="1B390B9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-13,8</w:t>
            </w:r>
          </w:p>
        </w:tc>
        <w:tc>
          <w:tcPr>
            <w:tcW w:w="0" w:type="dxa"/>
            <w:vAlign w:val="center"/>
          </w:tcPr>
          <w:p w14:paraId="1B65AB7D" w14:textId="79071ABB" w:rsidR="008A2B5F" w:rsidRPr="00175C1E" w:rsidRDefault="1B390B9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-35,3</w:t>
            </w:r>
          </w:p>
        </w:tc>
        <w:tc>
          <w:tcPr>
            <w:tcW w:w="0" w:type="dxa"/>
            <w:vAlign w:val="center"/>
          </w:tcPr>
          <w:p w14:paraId="666E1693" w14:textId="3C81D605" w:rsidR="008A2B5F" w:rsidRPr="00175C1E" w:rsidRDefault="1B390B9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rPr>
            </w:pPr>
            <w:r w:rsidRPr="00175C1E">
              <w:rPr>
                <w:rFonts w:eastAsia="Times New Roman" w:cs="Times New Roman"/>
                <w:color w:val="auto"/>
                <w:sz w:val="20"/>
                <w:szCs w:val="20"/>
              </w:rPr>
              <w:t>-147,3</w:t>
            </w:r>
          </w:p>
        </w:tc>
      </w:tr>
      <w:tr w:rsidR="00175C1E" w:rsidRPr="00175C1E" w14:paraId="3AC28108" w14:textId="2864EC0E" w:rsidTr="0094033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0655F5F5" w14:textId="77777777" w:rsidR="008A2B5F" w:rsidRPr="00175C1E" w:rsidRDefault="1B390B9F" w:rsidP="469479B5">
            <w:pPr>
              <w:rPr>
                <w:rFonts w:eastAsia="Times New Roman" w:cs="Times New Roman"/>
                <w:color w:val="auto"/>
                <w:sz w:val="20"/>
                <w:szCs w:val="20"/>
                <w:lang w:eastAsia="lv-LV"/>
              </w:rPr>
            </w:pPr>
            <w:r w:rsidRPr="00175C1E">
              <w:rPr>
                <w:rFonts w:eastAsia="Times New Roman" w:cs="Times New Roman"/>
                <w:color w:val="auto"/>
                <w:sz w:val="20"/>
                <w:szCs w:val="20"/>
                <w:lang w:eastAsia="lv-LV"/>
              </w:rPr>
              <w:t>Faktiskās bilances novirze no plāna</w:t>
            </w:r>
          </w:p>
        </w:tc>
        <w:tc>
          <w:tcPr>
            <w:tcW w:w="0" w:type="dxa"/>
            <w:vAlign w:val="center"/>
          </w:tcPr>
          <w:p w14:paraId="3C8426A0" w14:textId="2E8717CB"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175C1E">
              <w:rPr>
                <w:rFonts w:eastAsia="Times New Roman" w:cs="Times New Roman"/>
                <w:b/>
                <w:bCs/>
                <w:color w:val="auto"/>
                <w:sz w:val="20"/>
                <w:szCs w:val="20"/>
              </w:rPr>
              <w:t>-22,2</w:t>
            </w:r>
          </w:p>
        </w:tc>
        <w:tc>
          <w:tcPr>
            <w:tcW w:w="0" w:type="dxa"/>
            <w:vAlign w:val="center"/>
          </w:tcPr>
          <w:p w14:paraId="4F46F42F" w14:textId="0FA8949A"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175C1E">
              <w:rPr>
                <w:rFonts w:eastAsia="Times New Roman" w:cs="Times New Roman"/>
                <w:b/>
                <w:bCs/>
                <w:color w:val="auto"/>
                <w:sz w:val="20"/>
                <w:szCs w:val="20"/>
              </w:rPr>
              <w:t>-14,5</w:t>
            </w:r>
          </w:p>
        </w:tc>
        <w:tc>
          <w:tcPr>
            <w:tcW w:w="0" w:type="dxa"/>
            <w:vAlign w:val="center"/>
          </w:tcPr>
          <w:p w14:paraId="77B81929" w14:textId="515980DB"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175C1E">
              <w:rPr>
                <w:rFonts w:eastAsia="Times New Roman" w:cs="Times New Roman"/>
                <w:b/>
                <w:bCs/>
                <w:color w:val="auto"/>
                <w:sz w:val="20"/>
                <w:szCs w:val="20"/>
              </w:rPr>
              <w:t>20,6</w:t>
            </w:r>
          </w:p>
        </w:tc>
        <w:tc>
          <w:tcPr>
            <w:tcW w:w="0" w:type="dxa"/>
            <w:vAlign w:val="center"/>
          </w:tcPr>
          <w:p w14:paraId="7DD26704" w14:textId="71B13223"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175C1E">
              <w:rPr>
                <w:rFonts w:eastAsia="Times New Roman" w:cs="Times New Roman"/>
                <w:b/>
                <w:bCs/>
                <w:color w:val="auto"/>
                <w:sz w:val="20"/>
                <w:szCs w:val="20"/>
              </w:rPr>
              <w:t>-1,0</w:t>
            </w:r>
          </w:p>
        </w:tc>
        <w:tc>
          <w:tcPr>
            <w:tcW w:w="0" w:type="dxa"/>
            <w:vAlign w:val="center"/>
          </w:tcPr>
          <w:p w14:paraId="12F99A95" w14:textId="590DB480"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b/>
                <w:bCs/>
                <w:color w:val="auto"/>
                <w:sz w:val="20"/>
                <w:szCs w:val="20"/>
              </w:rPr>
              <w:t>-74,6</w:t>
            </w:r>
          </w:p>
        </w:tc>
        <w:tc>
          <w:tcPr>
            <w:tcW w:w="0" w:type="dxa"/>
            <w:vAlign w:val="center"/>
          </w:tcPr>
          <w:p w14:paraId="0CABFEC7" w14:textId="77777777"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lv-LV"/>
              </w:rPr>
            </w:pPr>
            <w:r w:rsidRPr="00175C1E">
              <w:rPr>
                <w:rFonts w:eastAsia="Times New Roman" w:cs="Times New Roman"/>
                <w:b/>
                <w:bCs/>
                <w:color w:val="auto"/>
                <w:sz w:val="20"/>
                <w:szCs w:val="20"/>
              </w:rPr>
              <w:t>-84,4</w:t>
            </w:r>
          </w:p>
        </w:tc>
        <w:tc>
          <w:tcPr>
            <w:tcW w:w="0" w:type="dxa"/>
            <w:vAlign w:val="center"/>
          </w:tcPr>
          <w:p w14:paraId="3D59D80F" w14:textId="7BB83203"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175C1E">
              <w:rPr>
                <w:rFonts w:eastAsia="Times New Roman" w:cs="Times New Roman"/>
                <w:b/>
                <w:bCs/>
                <w:color w:val="auto"/>
                <w:sz w:val="20"/>
                <w:szCs w:val="20"/>
              </w:rPr>
              <w:t>13,5</w:t>
            </w:r>
          </w:p>
        </w:tc>
        <w:tc>
          <w:tcPr>
            <w:tcW w:w="0" w:type="dxa"/>
            <w:vAlign w:val="center"/>
          </w:tcPr>
          <w:p w14:paraId="33ACCBB8" w14:textId="2A7F29C1"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175C1E">
              <w:rPr>
                <w:rFonts w:eastAsia="Times New Roman" w:cs="Times New Roman"/>
                <w:b/>
                <w:bCs/>
                <w:color w:val="auto"/>
                <w:sz w:val="20"/>
                <w:szCs w:val="20"/>
              </w:rPr>
              <w:t>114,9</w:t>
            </w:r>
          </w:p>
        </w:tc>
        <w:tc>
          <w:tcPr>
            <w:tcW w:w="0" w:type="dxa"/>
            <w:vAlign w:val="center"/>
          </w:tcPr>
          <w:p w14:paraId="426339F6" w14:textId="695B40D2"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175C1E">
              <w:rPr>
                <w:rFonts w:eastAsia="Times New Roman" w:cs="Times New Roman"/>
                <w:b/>
                <w:bCs/>
                <w:color w:val="auto"/>
                <w:sz w:val="20"/>
                <w:szCs w:val="20"/>
              </w:rPr>
              <w:t>32,3</w:t>
            </w:r>
          </w:p>
        </w:tc>
        <w:tc>
          <w:tcPr>
            <w:tcW w:w="0" w:type="dxa"/>
            <w:vAlign w:val="center"/>
          </w:tcPr>
          <w:p w14:paraId="466A95DD" w14:textId="01A31B4E"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175C1E">
              <w:rPr>
                <w:rFonts w:eastAsia="Times New Roman" w:cs="Times New Roman"/>
                <w:b/>
                <w:bCs/>
                <w:color w:val="auto"/>
                <w:sz w:val="20"/>
                <w:szCs w:val="20"/>
              </w:rPr>
              <w:t>36,8</w:t>
            </w:r>
          </w:p>
        </w:tc>
        <w:tc>
          <w:tcPr>
            <w:tcW w:w="0" w:type="dxa"/>
            <w:vAlign w:val="center"/>
          </w:tcPr>
          <w:p w14:paraId="42C0A915" w14:textId="5BFC5615" w:rsidR="008A2B5F" w:rsidRPr="00175C1E" w:rsidRDefault="1B390B9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auto"/>
                <w:sz w:val="20"/>
                <w:szCs w:val="20"/>
              </w:rPr>
            </w:pPr>
            <w:r w:rsidRPr="00175C1E">
              <w:rPr>
                <w:rFonts w:eastAsia="Times New Roman" w:cs="Times New Roman"/>
                <w:b/>
                <w:bCs/>
                <w:color w:val="auto"/>
                <w:sz w:val="20"/>
                <w:szCs w:val="20"/>
              </w:rPr>
              <w:t>16,7</w:t>
            </w:r>
          </w:p>
        </w:tc>
      </w:tr>
    </w:tbl>
    <w:p w14:paraId="7C627FB3" w14:textId="4CFB1E35" w:rsidR="001C02DC" w:rsidRPr="003A5E5A" w:rsidRDefault="001C02DC" w:rsidP="002D428D">
      <w:pPr>
        <w:spacing w:after="0" w:line="240" w:lineRule="auto"/>
        <w:ind w:left="-142"/>
        <w:jc w:val="both"/>
        <w:rPr>
          <w:rFonts w:ascii="Times New Roman" w:hAnsi="Times New Roman" w:cs="Times New Roman"/>
          <w:i/>
          <w:iCs/>
          <w:sz w:val="20"/>
          <w:szCs w:val="20"/>
        </w:rPr>
      </w:pPr>
      <w:r w:rsidRPr="003A5E5A">
        <w:rPr>
          <w:rFonts w:ascii="Times New Roman" w:hAnsi="Times New Roman" w:cs="Times New Roman"/>
          <w:i/>
          <w:iCs/>
          <w:sz w:val="20"/>
          <w:szCs w:val="20"/>
        </w:rPr>
        <w:t>*</w:t>
      </w:r>
      <w:r w:rsidR="00052D08" w:rsidRPr="003A5E5A">
        <w:rPr>
          <w:rFonts w:ascii="Times New Roman" w:hAnsi="Times New Roman" w:cs="Times New Roman"/>
          <w:i/>
          <w:iCs/>
          <w:sz w:val="20"/>
          <w:szCs w:val="20"/>
        </w:rPr>
        <w:t xml:space="preserve"> </w:t>
      </w:r>
      <w:r w:rsidRPr="003A5E5A">
        <w:rPr>
          <w:rFonts w:ascii="Times New Roman" w:hAnsi="Times New Roman" w:cs="Times New Roman"/>
          <w:i/>
          <w:iCs/>
          <w:sz w:val="20"/>
          <w:szCs w:val="20"/>
        </w:rPr>
        <w:t>Neskaitot akciju sabiedrības EP</w:t>
      </w:r>
      <w:r w:rsidR="001C4E38" w:rsidRPr="003A5E5A">
        <w:rPr>
          <w:rFonts w:ascii="Times New Roman" w:hAnsi="Times New Roman" w:cs="Times New Roman"/>
          <w:i/>
          <w:iCs/>
          <w:sz w:val="20"/>
          <w:szCs w:val="20"/>
        </w:rPr>
        <w:t>T</w:t>
      </w:r>
      <w:r w:rsidRPr="003A5E5A">
        <w:rPr>
          <w:rFonts w:ascii="Times New Roman" w:hAnsi="Times New Roman" w:cs="Times New Roman"/>
          <w:i/>
          <w:iCs/>
          <w:sz w:val="20"/>
          <w:szCs w:val="20"/>
        </w:rPr>
        <w:t xml:space="preserve"> ietekmi.</w:t>
      </w:r>
    </w:p>
    <w:p w14:paraId="69C9E60B" w14:textId="2CC82AD4" w:rsidR="001C02DC" w:rsidRPr="003A5E5A" w:rsidRDefault="00052D08" w:rsidP="469479B5">
      <w:pPr>
        <w:spacing w:after="0" w:line="240" w:lineRule="auto"/>
        <w:ind w:left="-142"/>
        <w:jc w:val="both"/>
        <w:rPr>
          <w:rFonts w:ascii="Times New Roman" w:hAnsi="Times New Roman" w:cs="Times New Roman"/>
          <w:i/>
          <w:iCs/>
          <w:sz w:val="20"/>
          <w:szCs w:val="20"/>
        </w:rPr>
      </w:pPr>
      <w:r w:rsidRPr="003A5E5A">
        <w:rPr>
          <w:rFonts w:ascii="Times New Roman" w:hAnsi="Times New Roman" w:cs="Times New Roman"/>
          <w:i/>
          <w:iCs/>
          <w:sz w:val="20"/>
          <w:szCs w:val="20"/>
        </w:rPr>
        <w:t>**</w:t>
      </w:r>
      <w:r w:rsidR="55AF9935" w:rsidRPr="00052D08">
        <w:rPr>
          <w:rFonts w:ascii="Times New Roman" w:hAnsi="Times New Roman" w:cs="Times New Roman"/>
          <w:i/>
          <w:iCs/>
          <w:sz w:val="20"/>
          <w:szCs w:val="20"/>
        </w:rPr>
        <w:t xml:space="preserve">saskaņā ar </w:t>
      </w:r>
      <w:proofErr w:type="spellStart"/>
      <w:r w:rsidR="55AF9935" w:rsidRPr="00052D08">
        <w:rPr>
          <w:rFonts w:ascii="Times New Roman" w:hAnsi="Times New Roman" w:cs="Times New Roman"/>
          <w:i/>
          <w:iCs/>
          <w:sz w:val="20"/>
          <w:szCs w:val="20"/>
        </w:rPr>
        <w:t>Eurostat</w:t>
      </w:r>
      <w:proofErr w:type="spellEnd"/>
      <w:r w:rsidR="55AF9935" w:rsidRPr="00052D08">
        <w:rPr>
          <w:rFonts w:ascii="Times New Roman" w:hAnsi="Times New Roman" w:cs="Times New Roman"/>
          <w:i/>
          <w:iCs/>
          <w:sz w:val="20"/>
          <w:szCs w:val="20"/>
        </w:rPr>
        <w:t xml:space="preserve"> </w:t>
      </w:r>
      <w:r w:rsidR="72050E7F" w:rsidRPr="00052D08">
        <w:rPr>
          <w:rFonts w:ascii="Times New Roman" w:hAnsi="Times New Roman" w:cs="Times New Roman"/>
          <w:i/>
          <w:iCs/>
          <w:sz w:val="20"/>
          <w:szCs w:val="20"/>
        </w:rPr>
        <w:t>2024</w:t>
      </w:r>
      <w:r w:rsidR="55AF9935" w:rsidRPr="00052D08">
        <w:rPr>
          <w:rFonts w:ascii="Times New Roman" w:hAnsi="Times New Roman" w:cs="Times New Roman"/>
          <w:i/>
          <w:iCs/>
          <w:sz w:val="20"/>
          <w:szCs w:val="20"/>
        </w:rPr>
        <w:t>.</w:t>
      </w:r>
      <w:r w:rsidR="2655420E" w:rsidRPr="003A5E5A">
        <w:rPr>
          <w:rFonts w:ascii="Times New Roman" w:hAnsi="Times New Roman" w:cs="Times New Roman"/>
          <w:b/>
          <w:bCs/>
          <w:i/>
          <w:iCs/>
          <w:sz w:val="24"/>
          <w:szCs w:val="24"/>
        </w:rPr>
        <w:t xml:space="preserve"> </w:t>
      </w:r>
      <w:r w:rsidR="55AF9935" w:rsidRPr="00052D08">
        <w:rPr>
          <w:rFonts w:ascii="Times New Roman" w:hAnsi="Times New Roman" w:cs="Times New Roman"/>
          <w:i/>
          <w:iCs/>
          <w:sz w:val="20"/>
          <w:szCs w:val="20"/>
        </w:rPr>
        <w:t>gada aprīļa vispārējās valdības budžeta notifikācijas datiem</w:t>
      </w:r>
      <w:r w:rsidR="55AF9935" w:rsidRPr="003A5E5A">
        <w:rPr>
          <w:rFonts w:ascii="Times New Roman" w:hAnsi="Times New Roman" w:cs="Times New Roman"/>
          <w:i/>
          <w:iCs/>
          <w:sz w:val="24"/>
          <w:szCs w:val="24"/>
        </w:rPr>
        <w:t xml:space="preserve"> </w:t>
      </w:r>
    </w:p>
    <w:p w14:paraId="6FE22D12" w14:textId="77777777" w:rsidR="001C02DC" w:rsidRPr="006E3148" w:rsidRDefault="001C02DC" w:rsidP="00BA7CFE">
      <w:pPr>
        <w:spacing w:after="0" w:line="240" w:lineRule="auto"/>
        <w:ind w:firstLine="720"/>
        <w:jc w:val="both"/>
        <w:rPr>
          <w:rFonts w:ascii="Times New Roman" w:eastAsiaTheme="minorHAnsi" w:hAnsi="Times New Roman" w:cs="Times New Roman"/>
          <w:sz w:val="16"/>
          <w:szCs w:val="14"/>
        </w:rPr>
      </w:pPr>
    </w:p>
    <w:p w14:paraId="341004C2" w14:textId="602272E8" w:rsidR="00437CE9" w:rsidRPr="004352E8" w:rsidRDefault="52DB131E" w:rsidP="469479B5">
      <w:pPr>
        <w:spacing w:after="0"/>
        <w:ind w:firstLine="706"/>
        <w:jc w:val="both"/>
        <w:rPr>
          <w:rFonts w:ascii="Times New Roman" w:eastAsia="Calibri" w:hAnsi="Times New Roman" w:cs="Times New Roman"/>
          <w:color w:val="000000" w:themeColor="text1"/>
          <w:sz w:val="24"/>
          <w:szCs w:val="24"/>
        </w:rPr>
      </w:pPr>
      <w:r w:rsidRPr="469479B5">
        <w:rPr>
          <w:rFonts w:ascii="Times New Roman" w:hAnsi="Times New Roman" w:cs="Times New Roman"/>
          <w:color w:val="000000" w:themeColor="text1"/>
          <w:sz w:val="24"/>
          <w:szCs w:val="24"/>
        </w:rPr>
        <w:t>2022.</w:t>
      </w:r>
      <w:r w:rsidR="56F720E1"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gada un 2023.</w:t>
      </w:r>
      <w:r w:rsidR="26FC78D0"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 xml:space="preserve">gada vispārējās valdības klasificēto komercsabiedrību ietekme uz vispārējās valdības budžeta bilanci bija mazāk negatīva kā plānots, galvenokārt </w:t>
      </w:r>
      <w:r w:rsidRPr="469479B5">
        <w:rPr>
          <w:rFonts w:ascii="Times New Roman" w:hAnsi="Times New Roman" w:cs="Times New Roman"/>
          <w:sz w:val="24"/>
          <w:szCs w:val="24"/>
        </w:rPr>
        <w:t xml:space="preserve">ņemot vērā nobīdes </w:t>
      </w:r>
      <w:r w:rsidRPr="469479B5">
        <w:rPr>
          <w:rFonts w:ascii="Times New Roman" w:hAnsi="Times New Roman" w:cs="Times New Roman"/>
          <w:color w:val="000000" w:themeColor="text1"/>
          <w:sz w:val="24"/>
          <w:szCs w:val="24"/>
        </w:rPr>
        <w:t xml:space="preserve">AS “Pasažieru vilciens” </w:t>
      </w:r>
      <w:r w:rsidRPr="469479B5">
        <w:rPr>
          <w:rFonts w:ascii="Times New Roman" w:hAnsi="Times New Roman" w:cs="Times New Roman"/>
          <w:sz w:val="24"/>
          <w:szCs w:val="24"/>
        </w:rPr>
        <w:t>elektrovilcienu piegādes termiņos</w:t>
      </w:r>
      <w:r w:rsidRPr="469479B5">
        <w:rPr>
          <w:rFonts w:ascii="Times New Roman" w:hAnsi="Times New Roman" w:cs="Times New Roman"/>
          <w:color w:val="000000" w:themeColor="text1"/>
          <w:sz w:val="24"/>
          <w:szCs w:val="24"/>
        </w:rPr>
        <w:t xml:space="preserve">. </w:t>
      </w:r>
    </w:p>
    <w:p w14:paraId="518C10DA" w14:textId="77777777" w:rsidR="008A2B5F" w:rsidRDefault="008A2B5F" w:rsidP="0058124B">
      <w:pPr>
        <w:spacing w:after="0" w:line="240" w:lineRule="auto"/>
        <w:ind w:firstLine="706"/>
        <w:jc w:val="both"/>
        <w:rPr>
          <w:rFonts w:ascii="Times New Roman" w:eastAsia="Calibri"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9628"/>
      </w:tblGrid>
      <w:tr w:rsidR="00175C1E" w:rsidRPr="00175C1E" w14:paraId="00BD5D1C" w14:textId="77777777" w:rsidTr="469479B5">
        <w:tc>
          <w:tcPr>
            <w:tcW w:w="9628" w:type="dxa"/>
            <w:tcBorders>
              <w:bottom w:val="single" w:sz="4" w:space="0" w:color="auto"/>
            </w:tcBorders>
            <w:shd w:val="clear" w:color="auto" w:fill="DEEAF6" w:themeFill="accent1" w:themeFillTint="33"/>
          </w:tcPr>
          <w:p w14:paraId="2C403372" w14:textId="77777777" w:rsidR="008A2B5F" w:rsidRPr="00175C1E" w:rsidRDefault="1B390B9F" w:rsidP="469479B5">
            <w:pPr>
              <w:spacing w:before="120"/>
              <w:jc w:val="center"/>
              <w:rPr>
                <w:rFonts w:eastAsia="Times New Roman" w:cs="Times New Roman"/>
              </w:rPr>
            </w:pPr>
            <w:bookmarkStart w:id="93" w:name="_Hlk173157591"/>
            <w:r w:rsidRPr="00175C1E">
              <w:rPr>
                <w:rFonts w:eastAsia="Times New Roman" w:cs="Times New Roman"/>
                <w:b/>
                <w:bCs/>
              </w:rPr>
              <w:t xml:space="preserve">Attīstības finanšu institūcija </w:t>
            </w:r>
            <w:proofErr w:type="spellStart"/>
            <w:r w:rsidRPr="00175C1E">
              <w:rPr>
                <w:rFonts w:eastAsia="Times New Roman" w:cs="Times New Roman"/>
                <w:b/>
                <w:bCs/>
              </w:rPr>
              <w:t>Altum</w:t>
            </w:r>
            <w:proofErr w:type="spellEnd"/>
          </w:p>
          <w:p w14:paraId="36026638" w14:textId="77777777" w:rsidR="008A2B5F" w:rsidRPr="00175C1E" w:rsidRDefault="008A2B5F" w:rsidP="469479B5">
            <w:pPr>
              <w:pStyle w:val="ListParagraph"/>
              <w:ind w:left="4430"/>
              <w:jc w:val="center"/>
              <w:rPr>
                <w:rFonts w:ascii="Times New Roman" w:eastAsia="Times New Roman" w:hAnsi="Times New Roman"/>
                <w:sz w:val="14"/>
                <w:szCs w:val="14"/>
              </w:rPr>
            </w:pPr>
          </w:p>
          <w:p w14:paraId="151848F7" w14:textId="08CBA2E2" w:rsidR="008A2B5F" w:rsidRPr="00175C1E" w:rsidRDefault="1B390B9F" w:rsidP="469479B5">
            <w:pPr>
              <w:ind w:firstLine="720"/>
              <w:jc w:val="both"/>
              <w:rPr>
                <w:rFonts w:eastAsia="Times New Roman" w:cs="Times New Roman"/>
              </w:rPr>
            </w:pPr>
            <w:r w:rsidRPr="00175C1E">
              <w:rPr>
                <w:rFonts w:eastAsia="Times New Roman" w:cs="Times New Roman"/>
              </w:rPr>
              <w:t xml:space="preserve">Deklarācijas ietvaros, kā īpašu sabiedrību, kas klasificēta vispārējās valdības sektorā, ir jāizdala </w:t>
            </w:r>
            <w:proofErr w:type="spellStart"/>
            <w:r w:rsidRPr="00175C1E">
              <w:rPr>
                <w:rFonts w:eastAsia="Times New Roman" w:cs="Times New Roman"/>
              </w:rPr>
              <w:t>Altum</w:t>
            </w:r>
            <w:proofErr w:type="spellEnd"/>
            <w:r w:rsidRPr="00175C1E">
              <w:rPr>
                <w:rFonts w:eastAsia="Times New Roman" w:cs="Times New Roman"/>
              </w:rPr>
              <w:t>, jo tajā tiek koncentrēti paaugstināti finanšu riski, lai vienuviet efektīvi izmantotu ierobežotos valsts resursus finanšu instrumentu valsts atbalsta un attīstības programmu īstenošanai.</w:t>
            </w:r>
          </w:p>
          <w:p w14:paraId="5FB3DE4E" w14:textId="0BD3226B" w:rsidR="008A2B5F" w:rsidRPr="00175C1E" w:rsidRDefault="1B390B9F" w:rsidP="006E3148">
            <w:pPr>
              <w:spacing w:after="100" w:afterAutospacing="1"/>
              <w:ind w:firstLine="720"/>
              <w:jc w:val="both"/>
              <w:rPr>
                <w:rFonts w:eastAsia="Times New Roman" w:cs="Times New Roman"/>
              </w:rPr>
            </w:pPr>
            <w:proofErr w:type="spellStart"/>
            <w:r w:rsidRPr="00175C1E">
              <w:rPr>
                <w:rFonts w:eastAsia="Times New Roman" w:cs="Times New Roman"/>
              </w:rPr>
              <w:t>Altum</w:t>
            </w:r>
            <w:proofErr w:type="spellEnd"/>
            <w:r w:rsidR="008A2B5F" w:rsidRPr="00175C1E">
              <w:rPr>
                <w:rStyle w:val="FootnoteReference"/>
                <w:rFonts w:eastAsia="Times New Roman" w:cs="Times New Roman"/>
              </w:rPr>
              <w:footnoteReference w:id="27"/>
            </w:r>
            <w:r w:rsidRPr="00175C1E">
              <w:rPr>
                <w:rFonts w:eastAsia="Times New Roman" w:cs="Times New Roman"/>
              </w:rPr>
              <w:t xml:space="preserve"> dibināta 2013.</w:t>
            </w:r>
            <w:r w:rsidR="106CB43B" w:rsidRPr="00175C1E">
              <w:rPr>
                <w:rFonts w:cs="Times New Roman"/>
                <w:b/>
                <w:bCs/>
                <w:szCs w:val="24"/>
              </w:rPr>
              <w:t xml:space="preserve"> </w:t>
            </w:r>
            <w:r w:rsidRPr="00175C1E">
              <w:rPr>
                <w:rFonts w:eastAsia="Times New Roman" w:cs="Times New Roman"/>
              </w:rPr>
              <w:t>gada 27.</w:t>
            </w:r>
            <w:r w:rsidR="734F685F" w:rsidRPr="00175C1E">
              <w:rPr>
                <w:rFonts w:cs="Times New Roman"/>
                <w:b/>
                <w:bCs/>
                <w:szCs w:val="24"/>
              </w:rPr>
              <w:t xml:space="preserve"> </w:t>
            </w:r>
            <w:r w:rsidRPr="00175C1E">
              <w:rPr>
                <w:rFonts w:eastAsia="Times New Roman" w:cs="Times New Roman"/>
              </w:rPr>
              <w:t xml:space="preserve">decembrī un kā valsts kapitālsabiedrība fokusējas uz uzņēmējdarbības atbalstu ar finanšu instrumentu palīdzību. </w:t>
            </w:r>
            <w:proofErr w:type="spellStart"/>
            <w:r w:rsidRPr="00175C1E">
              <w:rPr>
                <w:rFonts w:eastAsia="Times New Roman" w:cs="Times New Roman"/>
              </w:rPr>
              <w:t>Altum</w:t>
            </w:r>
            <w:proofErr w:type="spellEnd"/>
            <w:r w:rsidRPr="00175C1E">
              <w:rPr>
                <w:rFonts w:eastAsia="Times New Roman" w:cs="Times New Roman"/>
              </w:rPr>
              <w:t xml:space="preserve"> ir vienota valsts mēroga attīstības finanšu institūcija, kas ar finanšu instrumentiem (aizdevumiem, garantijām, ieguldījumiem riska kapitāla fondos u.c.) nodrošina finansējumu jomās, kuras valsts ir izvirzījusi kā svarīgas un atbalstāmas, un kurās pietiekamā apjomā nav pieejams kredītiestāžu finansējums. Programmu īstenošanai tiek izmantots Latvijas un ES fondu finansējums.</w:t>
            </w:r>
          </w:p>
          <w:p w14:paraId="2C16F7CD" w14:textId="56438A07" w:rsidR="008A2B5F" w:rsidRPr="00175C1E" w:rsidRDefault="1B390B9F" w:rsidP="469479B5">
            <w:pPr>
              <w:autoSpaceDE w:val="0"/>
              <w:autoSpaceDN w:val="0"/>
              <w:adjustRightInd w:val="0"/>
              <w:spacing w:after="160"/>
              <w:jc w:val="right"/>
              <w:rPr>
                <w:rFonts w:eastAsia="Times New Roman" w:cs="Times New Roman"/>
                <w:highlight w:val="yellow"/>
              </w:rPr>
            </w:pPr>
            <w:r w:rsidRPr="00175C1E">
              <w:rPr>
                <w:rFonts w:eastAsia="Times New Roman" w:cs="Times New Roman"/>
                <w:b/>
                <w:bCs/>
              </w:rPr>
              <w:t>Tabula Nr.2.10.</w:t>
            </w:r>
            <w:r w:rsidR="008158D8">
              <w:rPr>
                <w:rFonts w:eastAsia="Times New Roman" w:cs="Times New Roman"/>
                <w:b/>
                <w:bCs/>
              </w:rPr>
              <w:t>2</w:t>
            </w:r>
            <w:r w:rsidRPr="00175C1E">
              <w:rPr>
                <w:rFonts w:eastAsia="Times New Roman" w:cs="Times New Roman"/>
                <w:b/>
                <w:bCs/>
              </w:rPr>
              <w:t xml:space="preserve"> </w:t>
            </w:r>
            <w:proofErr w:type="spellStart"/>
            <w:r w:rsidRPr="00175C1E">
              <w:rPr>
                <w:rFonts w:eastAsia="Times New Roman" w:cs="Times New Roman"/>
                <w:b/>
                <w:bCs/>
              </w:rPr>
              <w:t>Altum</w:t>
            </w:r>
            <w:proofErr w:type="spellEnd"/>
            <w:r w:rsidRPr="00175C1E">
              <w:rPr>
                <w:rFonts w:eastAsia="Times New Roman" w:cs="Times New Roman"/>
                <w:b/>
                <w:bCs/>
              </w:rPr>
              <w:t xml:space="preserve"> plānotā un faktiskā ietekme uz vispārējās valdības budžeta bilanci, milj. </w:t>
            </w:r>
            <w:proofErr w:type="spellStart"/>
            <w:r w:rsidRPr="00175C1E">
              <w:rPr>
                <w:rFonts w:eastAsia="Times New Roman" w:cs="Times New Roman"/>
                <w:b/>
                <w:bCs/>
                <w:i/>
                <w:iCs/>
              </w:rPr>
              <w:t>euro</w:t>
            </w:r>
            <w:proofErr w:type="spellEnd"/>
          </w:p>
          <w:tbl>
            <w:tblPr>
              <w:tblStyle w:val="GridTable6Colorful-Accent11"/>
              <w:tblW w:w="8840" w:type="dxa"/>
              <w:jc w:val="center"/>
              <w:tblLook w:val="04A0" w:firstRow="1" w:lastRow="0" w:firstColumn="1" w:lastColumn="0" w:noHBand="0" w:noVBand="1"/>
            </w:tblPr>
            <w:tblGrid>
              <w:gridCol w:w="1865"/>
              <w:gridCol w:w="993"/>
              <w:gridCol w:w="992"/>
              <w:gridCol w:w="992"/>
              <w:gridCol w:w="992"/>
              <w:gridCol w:w="952"/>
              <w:gridCol w:w="1027"/>
              <w:gridCol w:w="1027"/>
            </w:tblGrid>
            <w:tr w:rsidR="00175C1E" w:rsidRPr="00647525" w14:paraId="668EE534" w14:textId="77777777" w:rsidTr="0081081A">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82D3D35" w14:textId="77777777" w:rsidR="008A2B5F" w:rsidRPr="00647525" w:rsidRDefault="008A2B5F" w:rsidP="469479B5">
                  <w:pPr>
                    <w:jc w:val="center"/>
                    <w:rPr>
                      <w:rFonts w:eastAsia="Times New Roman" w:cs="Times New Roman"/>
                      <w:b w:val="0"/>
                      <w:bCs w:val="0"/>
                      <w:color w:val="auto"/>
                      <w:sz w:val="22"/>
                    </w:rPr>
                  </w:pPr>
                </w:p>
              </w:tc>
              <w:tc>
                <w:tcPr>
                  <w:tcW w:w="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A91C38A" w14:textId="77777777" w:rsidR="008A2B5F" w:rsidRPr="00647525"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2017</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5076231" w14:textId="77777777" w:rsidR="008A2B5F" w:rsidRPr="00647525"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2018</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74EE292" w14:textId="77777777" w:rsidR="008A2B5F" w:rsidRPr="00647525"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2019</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856BCAD" w14:textId="77777777" w:rsidR="008A2B5F" w:rsidRPr="00647525"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2020</w:t>
                  </w:r>
                </w:p>
              </w:tc>
              <w:tc>
                <w:tcPr>
                  <w:tcW w:w="9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291172F" w14:textId="77777777" w:rsidR="008A2B5F" w:rsidRPr="00647525"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2021</w:t>
                  </w:r>
                </w:p>
              </w:tc>
              <w:tc>
                <w:tcPr>
                  <w:tcW w:w="10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33333D9" w14:textId="77777777" w:rsidR="008A2B5F" w:rsidRPr="00647525"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2022</w:t>
                  </w:r>
                </w:p>
              </w:tc>
              <w:tc>
                <w:tcPr>
                  <w:tcW w:w="10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E58FA80" w14:textId="77777777" w:rsidR="008A2B5F" w:rsidRPr="00647525" w:rsidRDefault="1B390B9F"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2023</w:t>
                  </w:r>
                </w:p>
              </w:tc>
            </w:tr>
            <w:tr w:rsidR="0081081A" w:rsidRPr="00647525" w14:paraId="64FE6A17" w14:textId="77777777" w:rsidTr="0081081A">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2FBDA87" w14:textId="77777777" w:rsidR="008A2B5F" w:rsidRPr="00647525" w:rsidRDefault="1B390B9F" w:rsidP="469479B5">
                  <w:pPr>
                    <w:jc w:val="center"/>
                    <w:rPr>
                      <w:rFonts w:eastAsia="Times New Roman" w:cs="Times New Roman"/>
                      <w:b w:val="0"/>
                      <w:bCs w:val="0"/>
                      <w:color w:val="auto"/>
                      <w:sz w:val="22"/>
                      <w:lang w:eastAsia="lv-LV"/>
                    </w:rPr>
                  </w:pPr>
                  <w:proofErr w:type="spellStart"/>
                  <w:r w:rsidRPr="00647525">
                    <w:rPr>
                      <w:rFonts w:eastAsia="Times New Roman" w:cs="Times New Roman"/>
                      <w:color w:val="auto"/>
                      <w:sz w:val="22"/>
                      <w:lang w:eastAsia="lv-LV"/>
                    </w:rPr>
                    <w:t>Altum</w:t>
                  </w:r>
                  <w:proofErr w:type="spellEnd"/>
                  <w:r w:rsidRPr="00647525">
                    <w:rPr>
                      <w:rFonts w:eastAsia="Times New Roman" w:cs="Times New Roman"/>
                      <w:color w:val="auto"/>
                      <w:sz w:val="22"/>
                      <w:lang w:eastAsia="lv-LV"/>
                    </w:rPr>
                    <w:t xml:space="preserve"> ietekme (plāns)</w:t>
                  </w:r>
                </w:p>
              </w:tc>
              <w:tc>
                <w:tcPr>
                  <w:tcW w:w="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2FB3054" w14:textId="77777777" w:rsidR="008A2B5F" w:rsidRPr="00647525" w:rsidRDefault="1B390B9F"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6,223</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979E4B3" w14:textId="77777777" w:rsidR="008A2B5F" w:rsidRPr="00647525" w:rsidRDefault="1B390B9F"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4,073</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4478D3B" w14:textId="77777777" w:rsidR="008A2B5F" w:rsidRPr="00647525" w:rsidRDefault="1B390B9F"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3,798</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801E0FB" w14:textId="77777777" w:rsidR="008A2B5F" w:rsidRPr="00647525" w:rsidRDefault="1B390B9F"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4,890</w:t>
                  </w:r>
                </w:p>
              </w:tc>
              <w:tc>
                <w:tcPr>
                  <w:tcW w:w="9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B20E123" w14:textId="77777777" w:rsidR="008A2B5F" w:rsidRPr="00647525" w:rsidRDefault="1B390B9F"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9,712</w:t>
                  </w:r>
                </w:p>
              </w:tc>
              <w:tc>
                <w:tcPr>
                  <w:tcW w:w="10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769E164" w14:textId="77777777" w:rsidR="008A2B5F" w:rsidRPr="00647525" w:rsidRDefault="1B390B9F"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-1,447</w:t>
                  </w:r>
                </w:p>
              </w:tc>
              <w:tc>
                <w:tcPr>
                  <w:tcW w:w="10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3F8A5D3" w14:textId="77777777" w:rsidR="008A2B5F" w:rsidRPr="00647525" w:rsidRDefault="1B390B9F"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7,094</w:t>
                  </w:r>
                </w:p>
              </w:tc>
            </w:tr>
            <w:tr w:rsidR="00175C1E" w:rsidRPr="00647525" w14:paraId="60C30B13" w14:textId="77777777" w:rsidTr="0081081A">
              <w:trPr>
                <w:trHeight w:val="315"/>
                <w:jc w:val="center"/>
              </w:trPr>
              <w:tc>
                <w:tcPr>
                  <w:cnfStyle w:val="001000000000" w:firstRow="0" w:lastRow="0" w:firstColumn="1" w:lastColumn="0" w:oddVBand="0" w:evenVBand="0" w:oddHBand="0" w:evenHBand="0" w:firstRowFirstColumn="0" w:firstRowLastColumn="0" w:lastRowFirstColumn="0" w:lastRowLastColumn="0"/>
                  <w:tcW w:w="18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F38D76A" w14:textId="77777777" w:rsidR="008A2B5F" w:rsidRPr="00647525" w:rsidRDefault="1B390B9F" w:rsidP="469479B5">
                  <w:pPr>
                    <w:jc w:val="center"/>
                    <w:rPr>
                      <w:rFonts w:eastAsia="Times New Roman" w:cs="Times New Roman"/>
                      <w:color w:val="auto"/>
                      <w:sz w:val="22"/>
                      <w:lang w:eastAsia="lv-LV"/>
                    </w:rPr>
                  </w:pPr>
                  <w:proofErr w:type="spellStart"/>
                  <w:r w:rsidRPr="00647525">
                    <w:rPr>
                      <w:rFonts w:eastAsia="Times New Roman" w:cs="Times New Roman"/>
                      <w:color w:val="auto"/>
                      <w:sz w:val="22"/>
                      <w:lang w:eastAsia="lv-LV"/>
                    </w:rPr>
                    <w:t>Altum</w:t>
                  </w:r>
                  <w:proofErr w:type="spellEnd"/>
                  <w:r w:rsidRPr="00647525">
                    <w:rPr>
                      <w:rFonts w:eastAsia="Times New Roman" w:cs="Times New Roman"/>
                      <w:color w:val="auto"/>
                      <w:sz w:val="22"/>
                      <w:lang w:eastAsia="lv-LV"/>
                    </w:rPr>
                    <w:t xml:space="preserve"> ietekme (izpilde)</w:t>
                  </w:r>
                </w:p>
              </w:tc>
              <w:tc>
                <w:tcPr>
                  <w:tcW w:w="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2ACB5EF" w14:textId="77777777" w:rsidR="008A2B5F" w:rsidRPr="00647525" w:rsidRDefault="1B390B9F"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3,775</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6CC3CB0" w14:textId="77777777" w:rsidR="008A2B5F" w:rsidRPr="00647525" w:rsidRDefault="1B390B9F"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-0,499</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440DB84" w14:textId="77777777" w:rsidR="008A2B5F" w:rsidRPr="00647525" w:rsidRDefault="1B390B9F"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9,388</w:t>
                  </w:r>
                </w:p>
              </w:tc>
              <w:tc>
                <w:tcPr>
                  <w:tcW w:w="99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7323DE8" w14:textId="77777777" w:rsidR="008A2B5F" w:rsidRPr="00647525" w:rsidRDefault="1B390B9F"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-7,808</w:t>
                  </w:r>
                </w:p>
              </w:tc>
              <w:tc>
                <w:tcPr>
                  <w:tcW w:w="9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D7DB6C9" w14:textId="77777777" w:rsidR="008A2B5F" w:rsidRPr="00647525" w:rsidRDefault="1B390B9F"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5,455</w:t>
                  </w:r>
                </w:p>
              </w:tc>
              <w:tc>
                <w:tcPr>
                  <w:tcW w:w="10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ADA1E20" w14:textId="77777777" w:rsidR="008A2B5F" w:rsidRPr="00647525" w:rsidRDefault="1B390B9F"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4,076</w:t>
                  </w:r>
                </w:p>
              </w:tc>
              <w:tc>
                <w:tcPr>
                  <w:tcW w:w="102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CC29B0C" w14:textId="77777777" w:rsidR="008A2B5F" w:rsidRPr="00647525" w:rsidRDefault="1B390B9F"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2"/>
                      <w:lang w:eastAsia="lv-LV"/>
                    </w:rPr>
                  </w:pPr>
                  <w:r w:rsidRPr="00647525">
                    <w:rPr>
                      <w:rFonts w:eastAsia="Times New Roman" w:cs="Times New Roman"/>
                      <w:color w:val="auto"/>
                      <w:sz w:val="22"/>
                      <w:lang w:eastAsia="lv-LV"/>
                    </w:rPr>
                    <w:t>7,384</w:t>
                  </w:r>
                </w:p>
              </w:tc>
            </w:tr>
          </w:tbl>
          <w:p w14:paraId="358CD170" w14:textId="77777777" w:rsidR="008A2B5F" w:rsidRPr="00175C1E" w:rsidRDefault="008A2B5F" w:rsidP="469479B5">
            <w:pPr>
              <w:ind w:firstLine="720"/>
              <w:jc w:val="center"/>
              <w:rPr>
                <w:rFonts w:eastAsia="Times New Roman" w:cs="Times New Roman"/>
              </w:rPr>
            </w:pPr>
          </w:p>
          <w:p w14:paraId="764B80FD" w14:textId="0CBF8E94" w:rsidR="008A2B5F" w:rsidRPr="00175C1E" w:rsidRDefault="1B390B9F" w:rsidP="469479B5">
            <w:pPr>
              <w:ind w:firstLine="720"/>
              <w:jc w:val="both"/>
              <w:rPr>
                <w:rFonts w:eastAsia="Times New Roman" w:cs="Times New Roman"/>
              </w:rPr>
            </w:pPr>
            <w:r w:rsidRPr="00175C1E">
              <w:rPr>
                <w:rFonts w:eastAsia="Times New Roman" w:cs="Times New Roman"/>
              </w:rPr>
              <w:lastRenderedPageBreak/>
              <w:t xml:space="preserve">Lai gan </w:t>
            </w:r>
            <w:proofErr w:type="spellStart"/>
            <w:r w:rsidRPr="00175C1E">
              <w:rPr>
                <w:rFonts w:eastAsia="Times New Roman" w:cs="Times New Roman"/>
              </w:rPr>
              <w:t>Altum</w:t>
            </w:r>
            <w:proofErr w:type="spellEnd"/>
            <w:r w:rsidRPr="00175C1E">
              <w:rPr>
                <w:rFonts w:eastAsia="Times New Roman" w:cs="Times New Roman"/>
              </w:rPr>
              <w:t xml:space="preserve"> ietekme un tās novirze no plānotā apmēra līdz šim ir bijusi simetriska (skat. Tabulu Nr.2.10.</w:t>
            </w:r>
            <w:r w:rsidR="008158D8">
              <w:rPr>
                <w:rFonts w:eastAsia="Times New Roman" w:cs="Times New Roman"/>
              </w:rPr>
              <w:t>2</w:t>
            </w:r>
            <w:r w:rsidRPr="00175C1E">
              <w:rPr>
                <w:rFonts w:eastAsia="Times New Roman" w:cs="Times New Roman"/>
              </w:rPr>
              <w:t xml:space="preserve">), negatīvie riski potenciāli var iestāties no </w:t>
            </w:r>
            <w:proofErr w:type="spellStart"/>
            <w:r w:rsidRPr="00175C1E">
              <w:rPr>
                <w:rFonts w:eastAsia="Times New Roman" w:cs="Times New Roman"/>
              </w:rPr>
              <w:t>Altum</w:t>
            </w:r>
            <w:proofErr w:type="spellEnd"/>
            <w:r w:rsidRPr="00175C1E">
              <w:rPr>
                <w:rFonts w:eastAsia="Times New Roman" w:cs="Times New Roman"/>
              </w:rPr>
              <w:t xml:space="preserve"> administrēto atbalsta programmu puses.</w:t>
            </w:r>
          </w:p>
          <w:p w14:paraId="49A058CE" w14:textId="77777777" w:rsidR="008A2B5F" w:rsidRPr="00175C1E" w:rsidRDefault="1B390B9F" w:rsidP="469479B5">
            <w:pPr>
              <w:ind w:firstLine="720"/>
              <w:jc w:val="both"/>
              <w:rPr>
                <w:rFonts w:eastAsia="Times New Roman" w:cs="Times New Roman"/>
              </w:rPr>
            </w:pPr>
            <w:r w:rsidRPr="00175C1E">
              <w:rPr>
                <w:rFonts w:eastAsia="Times New Roman" w:cs="Times New Roman"/>
              </w:rPr>
              <w:t xml:space="preserve">Attiecībā uz </w:t>
            </w:r>
            <w:proofErr w:type="spellStart"/>
            <w:r w:rsidRPr="00175C1E">
              <w:rPr>
                <w:rFonts w:eastAsia="Times New Roman" w:cs="Times New Roman"/>
              </w:rPr>
              <w:t>Altum</w:t>
            </w:r>
            <w:proofErr w:type="spellEnd"/>
            <w:r w:rsidRPr="00175C1E">
              <w:rPr>
                <w:rFonts w:eastAsia="Times New Roman" w:cs="Times New Roman"/>
              </w:rPr>
              <w:t xml:space="preserve"> realizētajām atbalsta programmām, </w:t>
            </w:r>
            <w:proofErr w:type="spellStart"/>
            <w:r w:rsidRPr="00175C1E">
              <w:rPr>
                <w:rFonts w:eastAsia="Times New Roman" w:cs="Times New Roman"/>
              </w:rPr>
              <w:t>Altum</w:t>
            </w:r>
            <w:proofErr w:type="spellEnd"/>
            <w:r w:rsidRPr="00175C1E">
              <w:rPr>
                <w:rFonts w:eastAsia="Times New Roman" w:cs="Times New Roman"/>
              </w:rPr>
              <w:t xml:space="preserve"> pirms to ieviešanas aplēš sagaidāmos zaudējumus un izveido segumu zaudējumu kompensēšanai riska seguma rezerves vai portfeļa zaudējumu rezerves speciālā rezerves kapitāla veidā (šīs deklarācijas </w:t>
            </w:r>
            <w:proofErr w:type="spellStart"/>
            <w:r w:rsidRPr="00175C1E">
              <w:rPr>
                <w:rFonts w:eastAsia="Times New Roman" w:cs="Times New Roman"/>
              </w:rPr>
              <w:t>apakšsadaļas</w:t>
            </w:r>
            <w:proofErr w:type="spellEnd"/>
            <w:r w:rsidRPr="00175C1E">
              <w:rPr>
                <w:rFonts w:eastAsia="Times New Roman" w:cs="Times New Roman"/>
              </w:rPr>
              <w:t xml:space="preserve"> ietvaros turpmāk – Riska segums) vai iekļauj maksā, ko sedz finanšu instrumenta gala saņēmējs. Aplēses par sagaidāmiem zaudējumiem visas programmas dzīves cikla laikā tiek veiktas izmantojot dažādas pieejas (metodoloģijas) un ciktāl praktiski iespējams specifiskie parametri tiek noteikti ņemot vērā atbalsta programmas veidu un specifiku, t.sk. ņemot vērā programmas mērķus un nosacījumus. Aplēses tiek veiktas uz pieņēmumu pamata, kas ir balstīti uz vēsturiskiem datiem par iepriekš realizētām valsts atbalsta programmām, kas ir īstenotas programmai pielīdzināmās jomās, vai arī vēsturiskiem datiem, kas pieejami publiskās un/vai privātās datu bāzēs pielīdzināmos klientu un projektu segmentos.</w:t>
            </w:r>
          </w:p>
          <w:p w14:paraId="277BAA15" w14:textId="6CA98842" w:rsidR="008A2B5F" w:rsidRPr="00175C1E" w:rsidRDefault="1B390B9F" w:rsidP="469479B5">
            <w:pPr>
              <w:ind w:firstLine="720"/>
              <w:jc w:val="both"/>
              <w:rPr>
                <w:rFonts w:eastAsia="Times New Roman" w:cs="Times New Roman"/>
              </w:rPr>
            </w:pPr>
            <w:r w:rsidRPr="00175C1E">
              <w:rPr>
                <w:rFonts w:eastAsia="Times New Roman" w:cs="Times New Roman"/>
              </w:rPr>
              <w:t xml:space="preserve">Fiskālais risks var iestāties, ja atbalsta programmu faktiskā izpilde būtiski novirzītos no plānotā, kā arī, ja faktiskie atbalsta programmu zaudējumi pārsniegtu aplēstos sagaidāmos zaudējumus. Nav sagaidāms, ka būs nepieciešams </w:t>
            </w:r>
            <w:proofErr w:type="spellStart"/>
            <w:r w:rsidRPr="00175C1E">
              <w:rPr>
                <w:rFonts w:eastAsia="Times New Roman" w:cs="Times New Roman"/>
              </w:rPr>
              <w:t>Altum</w:t>
            </w:r>
            <w:proofErr w:type="spellEnd"/>
            <w:r w:rsidRPr="00175C1E">
              <w:rPr>
                <w:rFonts w:eastAsia="Times New Roman" w:cs="Times New Roman"/>
              </w:rPr>
              <w:t xml:space="preserve"> palielināt Riska segumu, jo, aplēšot sagaidāmos zaudējumus </w:t>
            </w:r>
            <w:proofErr w:type="spellStart"/>
            <w:r w:rsidRPr="00175C1E">
              <w:rPr>
                <w:rFonts w:eastAsia="Times New Roman" w:cs="Times New Roman"/>
              </w:rPr>
              <w:t>Altum</w:t>
            </w:r>
            <w:proofErr w:type="spellEnd"/>
            <w:r w:rsidRPr="00175C1E">
              <w:rPr>
                <w:rFonts w:eastAsia="Times New Roman" w:cs="Times New Roman"/>
              </w:rPr>
              <w:t xml:space="preserve">, kā iepriekš ir minēts, izvēlas un pielieto pieejas, kas vislabāk atbilst konkrētajai programmai, kā arī ievēro piesardzības principu un kur iespējams, piemēro ciklu aptverošu pieeju, kas ietver arī iespējamas krīzes iestāšanos. Programmas īstenošanas laikā </w:t>
            </w:r>
            <w:proofErr w:type="spellStart"/>
            <w:r w:rsidRPr="00175C1E">
              <w:rPr>
                <w:rFonts w:eastAsia="Times New Roman" w:cs="Times New Roman"/>
              </w:rPr>
              <w:t>Altum</w:t>
            </w:r>
            <w:proofErr w:type="spellEnd"/>
            <w:r w:rsidRPr="00175C1E">
              <w:rPr>
                <w:rFonts w:eastAsia="Times New Roman" w:cs="Times New Roman"/>
              </w:rPr>
              <w:t xml:space="preserve"> var veikt atkārtotu sagaidāmo zaudējumu novērtējumu un, identificējot potenciālu riska līmeņa un sagaidāmo zaudējumu pieaugumu, veikt izmaiņas, kas samazina riska līmeni un zaudējumu apjomu vai arī apturēt programmas turpmāko realizāciju.</w:t>
            </w:r>
          </w:p>
          <w:p w14:paraId="02495D24" w14:textId="0DDCED68" w:rsidR="008A2B5F" w:rsidRPr="00175C1E" w:rsidRDefault="545D39FC" w:rsidP="469479B5">
            <w:pPr>
              <w:ind w:firstLine="720"/>
              <w:jc w:val="both"/>
              <w:rPr>
                <w:rFonts w:eastAsia="Times New Roman" w:cs="Times New Roman"/>
                <w:lang w:eastAsia="en-GB"/>
              </w:rPr>
            </w:pPr>
            <w:r w:rsidRPr="00175C1E">
              <w:rPr>
                <w:rFonts w:eastAsia="Times New Roman" w:cs="Times New Roman"/>
              </w:rPr>
              <w:t xml:space="preserve">Atbilstoši FM novērtējumam MK apstiprināto atbalsta programmu īstenošana ir palielinājusi vispārējās valdības budžeta izdevumus par 31,6 milj. </w:t>
            </w:r>
            <w:proofErr w:type="spellStart"/>
            <w:r w:rsidRPr="00175C1E">
              <w:rPr>
                <w:rFonts w:eastAsia="Times New Roman" w:cs="Times New Roman"/>
                <w:i/>
                <w:iCs/>
              </w:rPr>
              <w:t>euro</w:t>
            </w:r>
            <w:proofErr w:type="spellEnd"/>
            <w:r w:rsidRPr="00175C1E">
              <w:rPr>
                <w:rFonts w:eastAsia="Times New Roman" w:cs="Times New Roman"/>
              </w:rPr>
              <w:t xml:space="preserve"> 2020.</w:t>
            </w:r>
            <w:r w:rsidRPr="00175C1E">
              <w:rPr>
                <w:rFonts w:cs="Times New Roman"/>
                <w:b/>
                <w:bCs/>
                <w:szCs w:val="24"/>
              </w:rPr>
              <w:t xml:space="preserve"> </w:t>
            </w:r>
            <w:r w:rsidRPr="00175C1E">
              <w:rPr>
                <w:rFonts w:eastAsia="Times New Roman" w:cs="Times New Roman"/>
              </w:rPr>
              <w:t xml:space="preserve">gadā un par 8,0 milj. </w:t>
            </w:r>
            <w:proofErr w:type="spellStart"/>
            <w:r w:rsidRPr="00175C1E">
              <w:rPr>
                <w:rFonts w:eastAsia="Times New Roman" w:cs="Times New Roman"/>
                <w:i/>
                <w:iCs/>
              </w:rPr>
              <w:t>euro</w:t>
            </w:r>
            <w:proofErr w:type="spellEnd"/>
            <w:r w:rsidRPr="00175C1E">
              <w:rPr>
                <w:rFonts w:eastAsia="Times New Roman" w:cs="Times New Roman"/>
              </w:rPr>
              <w:t xml:space="preserve"> 2021.</w:t>
            </w:r>
            <w:r w:rsidRPr="00175C1E">
              <w:rPr>
                <w:rFonts w:cs="Times New Roman"/>
                <w:b/>
                <w:bCs/>
                <w:szCs w:val="24"/>
              </w:rPr>
              <w:t xml:space="preserve"> </w:t>
            </w:r>
            <w:r w:rsidRPr="00175C1E">
              <w:rPr>
                <w:rFonts w:eastAsia="Times New Roman" w:cs="Times New Roman"/>
              </w:rPr>
              <w:t>gadā, bet 2022.</w:t>
            </w:r>
            <w:r w:rsidRPr="00175C1E">
              <w:rPr>
                <w:rFonts w:cs="Times New Roman"/>
                <w:b/>
                <w:bCs/>
                <w:szCs w:val="24"/>
              </w:rPr>
              <w:t xml:space="preserve"> </w:t>
            </w:r>
            <w:r w:rsidRPr="00175C1E">
              <w:rPr>
                <w:rFonts w:eastAsia="Times New Roman" w:cs="Times New Roman"/>
              </w:rPr>
              <w:t>gadam un 2023.</w:t>
            </w:r>
            <w:r w:rsidRPr="00175C1E">
              <w:rPr>
                <w:rFonts w:cs="Times New Roman"/>
                <w:b/>
                <w:bCs/>
                <w:szCs w:val="24"/>
              </w:rPr>
              <w:t xml:space="preserve"> </w:t>
            </w:r>
            <w:r w:rsidRPr="00175C1E">
              <w:rPr>
                <w:rFonts w:eastAsia="Times New Roman" w:cs="Times New Roman"/>
              </w:rPr>
              <w:t xml:space="preserve">gadam ietekme novērtēta attiecīgi 4,6 milj. </w:t>
            </w:r>
            <w:proofErr w:type="spellStart"/>
            <w:r w:rsidRPr="00175C1E">
              <w:rPr>
                <w:rFonts w:eastAsia="Times New Roman" w:cs="Times New Roman"/>
                <w:i/>
                <w:iCs/>
              </w:rPr>
              <w:t>euro</w:t>
            </w:r>
            <w:proofErr w:type="spellEnd"/>
            <w:r w:rsidRPr="00175C1E">
              <w:rPr>
                <w:rFonts w:eastAsia="Times New Roman" w:cs="Times New Roman"/>
              </w:rPr>
              <w:t xml:space="preserve"> un 9,1 milj. </w:t>
            </w:r>
            <w:proofErr w:type="spellStart"/>
            <w:r w:rsidRPr="00175C1E">
              <w:rPr>
                <w:rFonts w:eastAsia="Times New Roman" w:cs="Times New Roman"/>
                <w:i/>
                <w:iCs/>
              </w:rPr>
              <w:t>euro</w:t>
            </w:r>
            <w:proofErr w:type="spellEnd"/>
            <w:r w:rsidRPr="00175C1E">
              <w:rPr>
                <w:rFonts w:eastAsia="Times New Roman" w:cs="Times New Roman"/>
              </w:rPr>
              <w:t xml:space="preserve"> apmērā. Lai gan programmu prognozētā ietekme palielina vispārējās valdības izdevumus, fiskālā ietekme tiek iestrādāta vidēja termiņa budžeta ietvara fiskālajās prognozēs. </w:t>
            </w:r>
          </w:p>
          <w:p w14:paraId="4E38B9E6" w14:textId="6C43697F" w:rsidR="008A2B5F" w:rsidRPr="00175C1E" w:rsidRDefault="1B390B9F" w:rsidP="469479B5">
            <w:pPr>
              <w:ind w:firstLine="720"/>
              <w:jc w:val="both"/>
              <w:rPr>
                <w:rFonts w:eastAsia="Times New Roman" w:cs="Times New Roman"/>
              </w:rPr>
            </w:pPr>
            <w:r w:rsidRPr="00175C1E">
              <w:rPr>
                <w:rFonts w:eastAsia="Times New Roman" w:cs="Times New Roman"/>
              </w:rPr>
              <w:t>2021.</w:t>
            </w:r>
            <w:r w:rsidR="0931C4A3" w:rsidRPr="00175C1E">
              <w:rPr>
                <w:rFonts w:cs="Times New Roman"/>
                <w:b/>
                <w:bCs/>
                <w:szCs w:val="24"/>
              </w:rPr>
              <w:t xml:space="preserve"> </w:t>
            </w:r>
            <w:r w:rsidRPr="00175C1E">
              <w:rPr>
                <w:rFonts w:eastAsia="Times New Roman" w:cs="Times New Roman"/>
              </w:rPr>
              <w:t>gadā tika veikts</w:t>
            </w:r>
            <w:r w:rsidR="006E3148">
              <w:rPr>
                <w:rFonts w:eastAsia="Times New Roman" w:cs="Times New Roman"/>
              </w:rPr>
              <w:t xml:space="preserve"> </w:t>
            </w:r>
            <w:r w:rsidRPr="00175C1E">
              <w:rPr>
                <w:rFonts w:eastAsia="Times New Roman" w:cs="Times New Roman"/>
              </w:rPr>
              <w:t xml:space="preserve">neatkarīgs riska seguma pietiekamības novērtējums, kuru veica starptautiski atzīta </w:t>
            </w:r>
            <w:proofErr w:type="spellStart"/>
            <w:r w:rsidRPr="00175C1E">
              <w:rPr>
                <w:rFonts w:eastAsia="Times New Roman" w:cs="Times New Roman"/>
              </w:rPr>
              <w:t>auditorkompānija</w:t>
            </w:r>
            <w:proofErr w:type="spellEnd"/>
            <w:r w:rsidRPr="00175C1E">
              <w:rPr>
                <w:rFonts w:eastAsia="Times New Roman" w:cs="Times New Roman"/>
              </w:rPr>
              <w:t xml:space="preserve">, kur tika secināts, ka kopumā </w:t>
            </w:r>
            <w:proofErr w:type="spellStart"/>
            <w:r w:rsidRPr="00175C1E">
              <w:rPr>
                <w:rFonts w:eastAsia="Times New Roman" w:cs="Times New Roman"/>
              </w:rPr>
              <w:t>Altum</w:t>
            </w:r>
            <w:proofErr w:type="spellEnd"/>
            <w:r w:rsidRPr="00175C1E">
              <w:rPr>
                <w:rFonts w:eastAsia="Times New Roman" w:cs="Times New Roman"/>
              </w:rPr>
              <w:t xml:space="preserve"> atbalsta programmām izveidotais Riska segums ir vērtējams kā konservatīvs pie bāzes ekonomiskās attīstības scenārija un pietiekams pie pesimistiskā ekonomiskās attīstības scenārija. </w:t>
            </w:r>
            <w:proofErr w:type="spellStart"/>
            <w:r w:rsidRPr="00175C1E">
              <w:rPr>
                <w:rFonts w:eastAsia="Times New Roman" w:cs="Times New Roman"/>
              </w:rPr>
              <w:t>Izvērtējuma</w:t>
            </w:r>
            <w:proofErr w:type="spellEnd"/>
            <w:r w:rsidRPr="00175C1E">
              <w:rPr>
                <w:rFonts w:eastAsia="Times New Roman" w:cs="Times New Roman"/>
              </w:rPr>
              <w:t xml:space="preserve"> ietvaros tika veikta arī </w:t>
            </w:r>
            <w:proofErr w:type="spellStart"/>
            <w:r w:rsidRPr="00175C1E">
              <w:rPr>
                <w:rFonts w:eastAsia="Times New Roman" w:cs="Times New Roman"/>
              </w:rPr>
              <w:t>Altum</w:t>
            </w:r>
            <w:proofErr w:type="spellEnd"/>
            <w:r w:rsidRPr="00175C1E">
              <w:rPr>
                <w:rFonts w:eastAsia="Times New Roman" w:cs="Times New Roman"/>
              </w:rPr>
              <w:t xml:space="preserve"> izmantoto pieeju (metodoloģiju) un specifisko parametru aprēķinu validācija. </w:t>
            </w:r>
          </w:p>
          <w:p w14:paraId="71409753" w14:textId="77777777" w:rsidR="008A2B5F" w:rsidRPr="00175C1E" w:rsidRDefault="1B390B9F" w:rsidP="469479B5">
            <w:pPr>
              <w:ind w:firstLine="720"/>
              <w:jc w:val="both"/>
              <w:rPr>
                <w:rFonts w:eastAsia="Times New Roman" w:cs="Times New Roman"/>
              </w:rPr>
            </w:pPr>
            <w:r w:rsidRPr="00175C1E">
              <w:rPr>
                <w:rFonts w:eastAsia="Times New Roman" w:cs="Times New Roman"/>
              </w:rPr>
              <w:t>Faktiskais atbalsta programmu zaudējumu apjoms nav pārsniedzis aplēsto sagaidāmo zaudējumu apjomu, kā arī, analizējot specifiskos programmu riska līmeni raksturojošos rādītājus (piemēram, ienākumus nenesošo finanšu instrumentu apjoms, saistību nepildīšanas likmes), faktiskie rādītāji nav pārsnieguši rādītājus, kuri tika izmantoti veicot aplēses par sagaidāmiem zaudējumiem.</w:t>
            </w:r>
          </w:p>
          <w:p w14:paraId="55FA4522" w14:textId="491CFC01" w:rsidR="008A2B5F" w:rsidRPr="00175C1E" w:rsidRDefault="1B390B9F" w:rsidP="469479B5">
            <w:pPr>
              <w:ind w:firstLine="720"/>
              <w:jc w:val="both"/>
              <w:rPr>
                <w:rFonts w:eastAsia="Times New Roman" w:cs="Times New Roman"/>
              </w:rPr>
            </w:pPr>
            <w:proofErr w:type="spellStart"/>
            <w:r w:rsidRPr="00175C1E">
              <w:rPr>
                <w:rFonts w:eastAsia="Times New Roman" w:cs="Times New Roman"/>
              </w:rPr>
              <w:t>Moody’s</w:t>
            </w:r>
            <w:proofErr w:type="spellEnd"/>
            <w:r w:rsidRPr="00175C1E">
              <w:rPr>
                <w:rFonts w:eastAsia="Times New Roman" w:cs="Times New Roman"/>
              </w:rPr>
              <w:t xml:space="preserve"> 2024. gada 2. februārī </w:t>
            </w:r>
            <w:proofErr w:type="spellStart"/>
            <w:r w:rsidRPr="00175C1E">
              <w:rPr>
                <w:rFonts w:eastAsia="Times New Roman" w:cs="Times New Roman"/>
              </w:rPr>
              <w:t>pārapstiprināja</w:t>
            </w:r>
            <w:proofErr w:type="spellEnd"/>
            <w:r w:rsidRPr="00175C1E">
              <w:rPr>
                <w:rFonts w:eastAsia="Times New Roman" w:cs="Times New Roman"/>
              </w:rPr>
              <w:t xml:space="preserve"> ALTUM ilgtermiņa kredītreitingu Baa1 ar stabilu perspektīvas novērtējumu, kas ir tādā pat līmenī, kāds tika apstiprināts 2022. gada 16. decembrī. Atbilstoši </w:t>
            </w:r>
            <w:proofErr w:type="spellStart"/>
            <w:r w:rsidRPr="00175C1E">
              <w:rPr>
                <w:rFonts w:eastAsia="Times New Roman" w:cs="Times New Roman"/>
              </w:rPr>
              <w:t>Moody’s</w:t>
            </w:r>
            <w:proofErr w:type="spellEnd"/>
            <w:r w:rsidRPr="00175C1E">
              <w:rPr>
                <w:rFonts w:eastAsia="Times New Roman" w:cs="Times New Roman"/>
              </w:rPr>
              <w:t xml:space="preserve"> aktualizētajai ar valdību</w:t>
            </w:r>
            <w:r w:rsidR="00597FA9" w:rsidRPr="469479B5">
              <w:rPr>
                <w:rFonts w:cs="Times New Roman"/>
                <w:color w:val="000000" w:themeColor="text1"/>
                <w:szCs w:val="24"/>
              </w:rPr>
              <w:t>–</w:t>
            </w:r>
            <w:r w:rsidRPr="00175C1E">
              <w:rPr>
                <w:rFonts w:eastAsia="Times New Roman" w:cs="Times New Roman"/>
              </w:rPr>
              <w:t>saistītu emitentu metodikai (</w:t>
            </w:r>
            <w:proofErr w:type="spellStart"/>
            <w:r w:rsidRPr="00175C1E">
              <w:rPr>
                <w:rFonts w:eastAsia="Times New Roman" w:cs="Times New Roman"/>
              </w:rPr>
              <w:t>Government</w:t>
            </w:r>
            <w:proofErr w:type="spellEnd"/>
            <w:r w:rsidR="00597FA9" w:rsidRPr="469479B5">
              <w:rPr>
                <w:rFonts w:cs="Times New Roman"/>
                <w:color w:val="000000" w:themeColor="text1"/>
                <w:szCs w:val="24"/>
              </w:rPr>
              <w:t>–</w:t>
            </w:r>
            <w:proofErr w:type="spellStart"/>
            <w:r w:rsidRPr="00175C1E">
              <w:rPr>
                <w:rFonts w:eastAsia="Times New Roman" w:cs="Times New Roman"/>
              </w:rPr>
              <w:t>Related</w:t>
            </w:r>
            <w:proofErr w:type="spellEnd"/>
            <w:r w:rsidRPr="00175C1E">
              <w:rPr>
                <w:rFonts w:eastAsia="Times New Roman" w:cs="Times New Roman"/>
              </w:rPr>
              <w:t xml:space="preserve"> </w:t>
            </w:r>
            <w:proofErr w:type="spellStart"/>
            <w:r w:rsidRPr="00175C1E">
              <w:rPr>
                <w:rFonts w:eastAsia="Times New Roman" w:cs="Times New Roman"/>
              </w:rPr>
              <w:t>Issuers</w:t>
            </w:r>
            <w:proofErr w:type="spellEnd"/>
            <w:r w:rsidRPr="00175C1E">
              <w:rPr>
                <w:rFonts w:eastAsia="Times New Roman" w:cs="Times New Roman"/>
              </w:rPr>
              <w:t xml:space="preserve"> </w:t>
            </w:r>
            <w:proofErr w:type="spellStart"/>
            <w:r w:rsidRPr="00175C1E">
              <w:rPr>
                <w:rFonts w:eastAsia="Times New Roman" w:cs="Times New Roman"/>
              </w:rPr>
              <w:t>Methodology</w:t>
            </w:r>
            <w:proofErr w:type="spellEnd"/>
            <w:r w:rsidRPr="00175C1E">
              <w:rPr>
                <w:rFonts w:eastAsia="Times New Roman" w:cs="Times New Roman"/>
              </w:rPr>
              <w:t>), kas publicēta 2024.</w:t>
            </w:r>
            <w:r w:rsidR="498E02EE" w:rsidRPr="00175C1E">
              <w:rPr>
                <w:rFonts w:cs="Times New Roman"/>
                <w:b/>
                <w:bCs/>
                <w:szCs w:val="24"/>
              </w:rPr>
              <w:t xml:space="preserve"> </w:t>
            </w:r>
            <w:r w:rsidRPr="00175C1E">
              <w:rPr>
                <w:rFonts w:eastAsia="Times New Roman" w:cs="Times New Roman"/>
              </w:rPr>
              <w:t>gada 25.</w:t>
            </w:r>
            <w:r w:rsidR="735DB99D" w:rsidRPr="00175C1E">
              <w:rPr>
                <w:rFonts w:cs="Times New Roman"/>
                <w:b/>
                <w:bCs/>
                <w:szCs w:val="24"/>
              </w:rPr>
              <w:t xml:space="preserve"> </w:t>
            </w:r>
            <w:r w:rsidRPr="00175C1E">
              <w:rPr>
                <w:rFonts w:eastAsia="Times New Roman" w:cs="Times New Roman"/>
              </w:rPr>
              <w:t xml:space="preserve">janvārī, </w:t>
            </w:r>
            <w:proofErr w:type="spellStart"/>
            <w:r w:rsidRPr="00175C1E">
              <w:rPr>
                <w:rFonts w:eastAsia="Times New Roman" w:cs="Times New Roman"/>
              </w:rPr>
              <w:t>Moody’s</w:t>
            </w:r>
            <w:proofErr w:type="spellEnd"/>
            <w:r w:rsidRPr="00175C1E">
              <w:rPr>
                <w:rFonts w:eastAsia="Times New Roman" w:cs="Times New Roman"/>
              </w:rPr>
              <w:t xml:space="preserve"> vairāk neklasificē ALTUM kā ar valdību</w:t>
            </w:r>
            <w:r w:rsidR="00597FA9" w:rsidRPr="469479B5">
              <w:rPr>
                <w:rFonts w:cs="Times New Roman"/>
                <w:color w:val="000000" w:themeColor="text1"/>
                <w:szCs w:val="24"/>
              </w:rPr>
              <w:t>–</w:t>
            </w:r>
            <w:r w:rsidRPr="00175C1E">
              <w:rPr>
                <w:rFonts w:eastAsia="Times New Roman" w:cs="Times New Roman"/>
              </w:rPr>
              <w:t>saistītu emitentu (</w:t>
            </w:r>
            <w:proofErr w:type="spellStart"/>
            <w:r w:rsidRPr="00175C1E">
              <w:rPr>
                <w:rFonts w:eastAsia="Times New Roman" w:cs="Times New Roman"/>
              </w:rPr>
              <w:t>government</w:t>
            </w:r>
            <w:proofErr w:type="spellEnd"/>
            <w:r w:rsidR="00597FA9" w:rsidRPr="469479B5">
              <w:rPr>
                <w:rFonts w:cs="Times New Roman"/>
                <w:color w:val="000000" w:themeColor="text1"/>
                <w:szCs w:val="24"/>
              </w:rPr>
              <w:t>–</w:t>
            </w:r>
            <w:proofErr w:type="spellStart"/>
            <w:r w:rsidRPr="00175C1E">
              <w:rPr>
                <w:rFonts w:eastAsia="Times New Roman" w:cs="Times New Roman"/>
              </w:rPr>
              <w:t>related</w:t>
            </w:r>
            <w:proofErr w:type="spellEnd"/>
            <w:r w:rsidRPr="00175C1E">
              <w:rPr>
                <w:rFonts w:eastAsia="Times New Roman" w:cs="Times New Roman"/>
              </w:rPr>
              <w:t xml:space="preserve"> </w:t>
            </w:r>
            <w:proofErr w:type="spellStart"/>
            <w:r w:rsidRPr="00175C1E">
              <w:rPr>
                <w:rFonts w:eastAsia="Times New Roman" w:cs="Times New Roman"/>
              </w:rPr>
              <w:t>issuer</w:t>
            </w:r>
            <w:proofErr w:type="spellEnd"/>
            <w:r w:rsidRPr="00175C1E">
              <w:rPr>
                <w:rFonts w:eastAsia="Times New Roman" w:cs="Times New Roman"/>
              </w:rPr>
              <w:t xml:space="preserve">) un atsaucis tā bāzes </w:t>
            </w:r>
            <w:proofErr w:type="spellStart"/>
            <w:r w:rsidRPr="00175C1E">
              <w:rPr>
                <w:rFonts w:eastAsia="Times New Roman" w:cs="Times New Roman"/>
              </w:rPr>
              <w:t>kredītnovērtējumu</w:t>
            </w:r>
            <w:proofErr w:type="spellEnd"/>
            <w:r w:rsidRPr="00175C1E">
              <w:rPr>
                <w:rFonts w:eastAsia="Times New Roman" w:cs="Times New Roman"/>
              </w:rPr>
              <w:t xml:space="preserve"> (</w:t>
            </w:r>
            <w:proofErr w:type="spellStart"/>
            <w:r w:rsidRPr="00175C1E">
              <w:rPr>
                <w:rFonts w:eastAsia="Times New Roman" w:cs="Times New Roman"/>
              </w:rPr>
              <w:t>Baseline</w:t>
            </w:r>
            <w:proofErr w:type="spellEnd"/>
            <w:r w:rsidRPr="00175C1E">
              <w:rPr>
                <w:rFonts w:eastAsia="Times New Roman" w:cs="Times New Roman"/>
              </w:rPr>
              <w:t xml:space="preserve"> Credit </w:t>
            </w:r>
            <w:proofErr w:type="spellStart"/>
            <w:r w:rsidRPr="00175C1E">
              <w:rPr>
                <w:rFonts w:eastAsia="Times New Roman" w:cs="Times New Roman"/>
              </w:rPr>
              <w:t>Assessment</w:t>
            </w:r>
            <w:proofErr w:type="spellEnd"/>
            <w:r w:rsidRPr="00175C1E">
              <w:rPr>
                <w:rFonts w:eastAsia="Times New Roman" w:cs="Times New Roman"/>
              </w:rPr>
              <w:t xml:space="preserve">) baa3. Turpmāk ALTUM kredītreitinga novērtējums tiek veikts balstoties tikai uz </w:t>
            </w:r>
            <w:proofErr w:type="spellStart"/>
            <w:r w:rsidRPr="00175C1E">
              <w:rPr>
                <w:rFonts w:eastAsia="Times New Roman" w:cs="Times New Roman"/>
              </w:rPr>
              <w:t>Moody’s</w:t>
            </w:r>
            <w:proofErr w:type="spellEnd"/>
            <w:r w:rsidRPr="00175C1E">
              <w:rPr>
                <w:rFonts w:eastAsia="Times New Roman" w:cs="Times New Roman"/>
              </w:rPr>
              <w:t xml:space="preserve"> Finanšu institūciju metodiku (Finance </w:t>
            </w:r>
            <w:proofErr w:type="spellStart"/>
            <w:r w:rsidRPr="00175C1E">
              <w:rPr>
                <w:rFonts w:eastAsia="Times New Roman" w:cs="Times New Roman"/>
              </w:rPr>
              <w:t>Companies</w:t>
            </w:r>
            <w:proofErr w:type="spellEnd"/>
            <w:r w:rsidRPr="00175C1E">
              <w:rPr>
                <w:rFonts w:eastAsia="Times New Roman" w:cs="Times New Roman"/>
              </w:rPr>
              <w:t xml:space="preserve"> </w:t>
            </w:r>
            <w:proofErr w:type="spellStart"/>
            <w:r w:rsidRPr="00175C1E">
              <w:rPr>
                <w:rFonts w:eastAsia="Times New Roman" w:cs="Times New Roman"/>
              </w:rPr>
              <w:t>Methodology</w:t>
            </w:r>
            <w:proofErr w:type="spellEnd"/>
            <w:r w:rsidRPr="00175C1E">
              <w:rPr>
                <w:rFonts w:eastAsia="Times New Roman" w:cs="Times New Roman"/>
              </w:rPr>
              <w:t>). No 2024.</w:t>
            </w:r>
            <w:r w:rsidR="7A1F395C" w:rsidRPr="00175C1E">
              <w:rPr>
                <w:rFonts w:cs="Times New Roman"/>
                <w:b/>
                <w:bCs/>
                <w:szCs w:val="24"/>
              </w:rPr>
              <w:t xml:space="preserve"> </w:t>
            </w:r>
            <w:r w:rsidRPr="00175C1E">
              <w:rPr>
                <w:rFonts w:eastAsia="Times New Roman" w:cs="Times New Roman"/>
              </w:rPr>
              <w:t>gada 2.</w:t>
            </w:r>
            <w:r w:rsidR="26540BC6" w:rsidRPr="00175C1E">
              <w:rPr>
                <w:rFonts w:cs="Times New Roman"/>
                <w:b/>
                <w:bCs/>
                <w:szCs w:val="24"/>
              </w:rPr>
              <w:t xml:space="preserve"> </w:t>
            </w:r>
            <w:r w:rsidRPr="00175C1E">
              <w:rPr>
                <w:rFonts w:eastAsia="Times New Roman" w:cs="Times New Roman"/>
              </w:rPr>
              <w:t xml:space="preserve">februāra ALTUM noteikts atsevišķais </w:t>
            </w:r>
            <w:proofErr w:type="spellStart"/>
            <w:r w:rsidRPr="00175C1E">
              <w:rPr>
                <w:rFonts w:eastAsia="Times New Roman" w:cs="Times New Roman"/>
              </w:rPr>
              <w:t>kredītnovērtējums</w:t>
            </w:r>
            <w:proofErr w:type="spellEnd"/>
            <w:r w:rsidRPr="00175C1E">
              <w:rPr>
                <w:rFonts w:eastAsia="Times New Roman" w:cs="Times New Roman"/>
              </w:rPr>
              <w:t xml:space="preserve"> (</w:t>
            </w:r>
            <w:proofErr w:type="spellStart"/>
            <w:r w:rsidRPr="00175C1E">
              <w:rPr>
                <w:rFonts w:eastAsia="Times New Roman" w:cs="Times New Roman"/>
              </w:rPr>
              <w:t>standalone</w:t>
            </w:r>
            <w:proofErr w:type="spellEnd"/>
            <w:r w:rsidRPr="00175C1E">
              <w:rPr>
                <w:rFonts w:eastAsia="Times New Roman" w:cs="Times New Roman"/>
              </w:rPr>
              <w:t xml:space="preserve"> </w:t>
            </w:r>
            <w:proofErr w:type="spellStart"/>
            <w:r w:rsidRPr="00175C1E">
              <w:rPr>
                <w:rFonts w:eastAsia="Times New Roman" w:cs="Times New Roman"/>
              </w:rPr>
              <w:t>assessment</w:t>
            </w:r>
            <w:proofErr w:type="spellEnd"/>
            <w:r w:rsidRPr="00175C1E">
              <w:rPr>
                <w:rFonts w:eastAsia="Times New Roman" w:cs="Times New Roman"/>
              </w:rPr>
              <w:t xml:space="preserve">) līdzšinējā baa3 līmenī, kas aizstāj atsaukto bāzes </w:t>
            </w:r>
            <w:proofErr w:type="spellStart"/>
            <w:r w:rsidRPr="00175C1E">
              <w:rPr>
                <w:rFonts w:eastAsia="Times New Roman" w:cs="Times New Roman"/>
              </w:rPr>
              <w:t>kredītnovērtējumu</w:t>
            </w:r>
            <w:proofErr w:type="spellEnd"/>
            <w:r w:rsidRPr="00175C1E">
              <w:rPr>
                <w:rFonts w:eastAsia="Times New Roman" w:cs="Times New Roman"/>
              </w:rPr>
              <w:t xml:space="preserve"> (</w:t>
            </w:r>
            <w:proofErr w:type="spellStart"/>
            <w:r w:rsidRPr="00175C1E">
              <w:rPr>
                <w:rFonts w:eastAsia="Times New Roman" w:cs="Times New Roman"/>
              </w:rPr>
              <w:t>Baseline</w:t>
            </w:r>
            <w:proofErr w:type="spellEnd"/>
            <w:r w:rsidRPr="00175C1E">
              <w:rPr>
                <w:rFonts w:eastAsia="Times New Roman" w:cs="Times New Roman"/>
              </w:rPr>
              <w:t xml:space="preserve"> Credit </w:t>
            </w:r>
            <w:proofErr w:type="spellStart"/>
            <w:r w:rsidRPr="00175C1E">
              <w:rPr>
                <w:rFonts w:eastAsia="Times New Roman" w:cs="Times New Roman"/>
              </w:rPr>
              <w:t>Assessment</w:t>
            </w:r>
            <w:proofErr w:type="spellEnd"/>
            <w:r w:rsidRPr="00175C1E">
              <w:rPr>
                <w:rFonts w:eastAsia="Times New Roman" w:cs="Times New Roman"/>
              </w:rPr>
              <w:t>).</w:t>
            </w:r>
          </w:p>
          <w:p w14:paraId="7D3B1E76" w14:textId="77777777" w:rsidR="008A2B5F" w:rsidRPr="00175C1E" w:rsidRDefault="1B390B9F" w:rsidP="469479B5">
            <w:pPr>
              <w:ind w:firstLine="720"/>
              <w:jc w:val="both"/>
              <w:rPr>
                <w:rFonts w:eastAsia="Times New Roman" w:cs="Times New Roman"/>
              </w:rPr>
            </w:pPr>
            <w:proofErr w:type="spellStart"/>
            <w:r w:rsidRPr="00175C1E">
              <w:rPr>
                <w:rFonts w:eastAsia="Times New Roman" w:cs="Times New Roman"/>
              </w:rPr>
              <w:t>Moody’s</w:t>
            </w:r>
            <w:proofErr w:type="spellEnd"/>
            <w:r w:rsidRPr="00175C1E">
              <w:rPr>
                <w:rFonts w:eastAsia="Times New Roman" w:cs="Times New Roman"/>
              </w:rPr>
              <w:t xml:space="preserve"> vērtējumā </w:t>
            </w:r>
            <w:proofErr w:type="spellStart"/>
            <w:r w:rsidRPr="00175C1E">
              <w:rPr>
                <w:rFonts w:eastAsia="Times New Roman" w:cs="Times New Roman"/>
              </w:rPr>
              <w:t>Altum</w:t>
            </w:r>
            <w:proofErr w:type="spellEnd"/>
            <w:r w:rsidRPr="00175C1E">
              <w:rPr>
                <w:rFonts w:eastAsia="Times New Roman" w:cs="Times New Roman"/>
              </w:rPr>
              <w:t xml:space="preserve"> ir augsts kapitāla pietiekamības līmenis, kur viens no būtiskiem faktoriem ir ievērojamais riska seguma apjoms un kapitāla rezerves, lai pat pie pieaugoša garantiju portfeļa, izturētu ieņēmumu svārstības un nodrošinātu tālāku </w:t>
            </w:r>
            <w:proofErr w:type="spellStart"/>
            <w:r w:rsidRPr="00175C1E">
              <w:rPr>
                <w:rFonts w:eastAsia="Times New Roman" w:cs="Times New Roman"/>
              </w:rPr>
              <w:t>Altum</w:t>
            </w:r>
            <w:proofErr w:type="spellEnd"/>
            <w:r w:rsidRPr="00175C1E">
              <w:rPr>
                <w:rFonts w:eastAsia="Times New Roman" w:cs="Times New Roman"/>
              </w:rPr>
              <w:t xml:space="preserve"> izaugsmi. </w:t>
            </w:r>
          </w:p>
          <w:p w14:paraId="5D32CBB2" w14:textId="77777777" w:rsidR="008A2B5F" w:rsidRPr="00175C1E" w:rsidRDefault="1B390B9F" w:rsidP="469479B5">
            <w:pPr>
              <w:ind w:firstLine="741"/>
              <w:jc w:val="both"/>
              <w:rPr>
                <w:rFonts w:eastAsia="Times New Roman" w:cs="Times New Roman"/>
                <w:sz w:val="20"/>
                <w:szCs w:val="20"/>
                <w:highlight w:val="yellow"/>
              </w:rPr>
            </w:pPr>
            <w:r w:rsidRPr="00175C1E">
              <w:rPr>
                <w:rFonts w:eastAsia="Times New Roman" w:cs="Times New Roman"/>
              </w:rPr>
              <w:lastRenderedPageBreak/>
              <w:t xml:space="preserve">FM turpina padziļināti uzraudzīt </w:t>
            </w:r>
            <w:proofErr w:type="spellStart"/>
            <w:r w:rsidRPr="00175C1E">
              <w:rPr>
                <w:rFonts w:eastAsia="Times New Roman" w:cs="Times New Roman"/>
              </w:rPr>
              <w:t>Altum</w:t>
            </w:r>
            <w:proofErr w:type="spellEnd"/>
            <w:r w:rsidRPr="00175C1E">
              <w:rPr>
                <w:rFonts w:eastAsia="Times New Roman" w:cs="Times New Roman"/>
              </w:rPr>
              <w:t xml:space="preserve"> darbību un, nepieciešamības gadījumā, ir gatava sniegt priekšlikumus specifisko risku mazināšanai.</w:t>
            </w:r>
          </w:p>
        </w:tc>
      </w:tr>
      <w:bookmarkEnd w:id="93"/>
    </w:tbl>
    <w:p w14:paraId="0623DF06" w14:textId="77777777" w:rsidR="00335486" w:rsidRDefault="00335486" w:rsidP="00335486">
      <w:pPr>
        <w:spacing w:after="0" w:line="240" w:lineRule="auto"/>
        <w:ind w:firstLine="706"/>
        <w:jc w:val="both"/>
        <w:rPr>
          <w:rFonts w:ascii="Times New Roman" w:eastAsia="Calibri" w:hAnsi="Times New Roman" w:cs="Times New Roman"/>
          <w:color w:val="000000" w:themeColor="text1"/>
          <w:sz w:val="24"/>
          <w:szCs w:val="24"/>
        </w:rPr>
      </w:pPr>
    </w:p>
    <w:p w14:paraId="78D14DF1" w14:textId="7E71D349" w:rsidR="008A2B5F" w:rsidRDefault="670155EF" w:rsidP="0081081A">
      <w:pPr>
        <w:spacing w:after="0" w:line="240" w:lineRule="auto"/>
        <w:ind w:firstLine="706"/>
        <w:jc w:val="both"/>
        <w:rPr>
          <w:rFonts w:ascii="Times New Roman" w:eastAsia="Calibri" w:hAnsi="Times New Roman" w:cs="Times New Roman"/>
          <w:color w:val="000000" w:themeColor="text1"/>
          <w:sz w:val="24"/>
          <w:szCs w:val="24"/>
        </w:rPr>
      </w:pPr>
      <w:r w:rsidRPr="469479B5">
        <w:rPr>
          <w:rFonts w:ascii="Times New Roman" w:eastAsia="Calibri" w:hAnsi="Times New Roman" w:cs="Times New Roman"/>
          <w:color w:val="000000" w:themeColor="text1"/>
          <w:sz w:val="24"/>
          <w:szCs w:val="24"/>
        </w:rPr>
        <w:t xml:space="preserve">Lai uzlabotu fiskālā riska vadību, FM </w:t>
      </w:r>
      <w:r w:rsidR="45C2C542" w:rsidRPr="469479B5">
        <w:rPr>
          <w:rFonts w:ascii="Times New Roman" w:eastAsia="Calibri" w:hAnsi="Times New Roman" w:cs="Times New Roman"/>
          <w:color w:val="000000" w:themeColor="text1"/>
          <w:sz w:val="24"/>
          <w:szCs w:val="24"/>
        </w:rPr>
        <w:t>veic</w:t>
      </w:r>
      <w:r w:rsidRPr="469479B5">
        <w:rPr>
          <w:rFonts w:ascii="Times New Roman" w:eastAsia="Calibri" w:hAnsi="Times New Roman" w:cs="Times New Roman"/>
          <w:color w:val="000000" w:themeColor="text1"/>
          <w:sz w:val="24"/>
          <w:szCs w:val="24"/>
        </w:rPr>
        <w:t xml:space="preserve"> analīzi par faktiskās saimnieciskās darbības novirzēm no to prognozētājām vērtībām individuālo komersantu līmenī. Analīze uzrāda, ka attiecībā uz absolūti lielāko daļu kapitālsabiedrību, kuru potenciālā ietekme varētu būt nozīmīga, novirzes individuālo kapitālsabiedrību līmenī uzrāda simetrijas principa ievērošanu, skat. Tab.2.10.2</w:t>
      </w:r>
      <w:r w:rsidR="27F6D393" w:rsidRPr="469479B5">
        <w:rPr>
          <w:rFonts w:ascii="Times New Roman" w:eastAsia="Calibri" w:hAnsi="Times New Roman" w:cs="Times New Roman"/>
          <w:color w:val="000000" w:themeColor="text1"/>
          <w:sz w:val="24"/>
          <w:szCs w:val="24"/>
        </w:rPr>
        <w:t>.</w:t>
      </w:r>
      <w:r w:rsidRPr="469479B5">
        <w:rPr>
          <w:rFonts w:ascii="Times New Roman" w:eastAsia="Calibri" w:hAnsi="Times New Roman" w:cs="Times New Roman"/>
          <w:color w:val="000000" w:themeColor="text1"/>
          <w:sz w:val="24"/>
          <w:szCs w:val="24"/>
        </w:rPr>
        <w:t xml:space="preserve"> </w:t>
      </w:r>
    </w:p>
    <w:p w14:paraId="1A91497E" w14:textId="57BBAC55" w:rsidR="00B62663" w:rsidRPr="00651462" w:rsidRDefault="00335486" w:rsidP="006E3148">
      <w:pPr>
        <w:spacing w:after="100" w:afterAutospacing="1" w:line="240" w:lineRule="auto"/>
        <w:ind w:firstLine="709"/>
        <w:jc w:val="both"/>
        <w:rPr>
          <w:rFonts w:ascii="Times New Roman" w:hAnsi="Times New Roman" w:cs="Times New Roman"/>
          <w:color w:val="000000" w:themeColor="text1"/>
          <w:sz w:val="24"/>
        </w:rPr>
      </w:pPr>
      <w:r w:rsidRPr="00335486">
        <w:rPr>
          <w:rFonts w:ascii="Times New Roman" w:hAnsi="Times New Roman" w:cs="Times New Roman"/>
          <w:color w:val="000000" w:themeColor="text1"/>
          <w:sz w:val="24"/>
        </w:rPr>
        <w:t xml:space="preserve">Ņemot vērā pēdējo gadu tendences, papildu uzraudzības pasākumus un ierobežojumus, kā arī to, ka laika rinda uzrāda simetriskuma principu, dotais </w:t>
      </w:r>
      <w:r w:rsidRPr="00335486">
        <w:rPr>
          <w:rFonts w:ascii="Times New Roman" w:hAnsi="Times New Roman" w:cs="Times New Roman"/>
          <w:b/>
          <w:bCs/>
          <w:color w:val="000000" w:themeColor="text1"/>
          <w:sz w:val="24"/>
        </w:rPr>
        <w:t>risks netiek ietverts fiskālās nodrošinājuma rezerves aprēķinā</w:t>
      </w:r>
      <w:r w:rsidRPr="00335486">
        <w:rPr>
          <w:rFonts w:ascii="Times New Roman" w:hAnsi="Times New Roman" w:cs="Times New Roman"/>
          <w:color w:val="000000" w:themeColor="text1"/>
          <w:sz w:val="24"/>
        </w:rPr>
        <w:t>.</w:t>
      </w:r>
    </w:p>
    <w:p w14:paraId="07F57861" w14:textId="41E8DDBA" w:rsidR="00691BC6" w:rsidRPr="00D2317F" w:rsidRDefault="001034C2" w:rsidP="00497710">
      <w:pPr>
        <w:pStyle w:val="Heading2"/>
        <w:numPr>
          <w:ilvl w:val="1"/>
          <w:numId w:val="4"/>
        </w:numPr>
        <w:spacing w:before="0" w:after="120" w:line="240" w:lineRule="auto"/>
        <w:ind w:left="0" w:firstLine="0"/>
        <w:jc w:val="center"/>
        <w:rPr>
          <w:rFonts w:ascii="Times New Roman" w:hAnsi="Times New Roman" w:cs="Times New Roman"/>
          <w:bCs w:val="0"/>
          <w:sz w:val="24"/>
          <w:szCs w:val="24"/>
        </w:rPr>
      </w:pPr>
      <w:bookmarkStart w:id="94" w:name="_Toc173768719"/>
      <w:proofErr w:type="spellStart"/>
      <w:r w:rsidRPr="00D2317F">
        <w:rPr>
          <w:rFonts w:ascii="Times New Roman" w:hAnsi="Times New Roman" w:cs="Times New Roman"/>
          <w:bCs w:val="0"/>
          <w:sz w:val="24"/>
          <w:szCs w:val="24"/>
        </w:rPr>
        <w:t>Superdividendes</w:t>
      </w:r>
      <w:bookmarkEnd w:id="94"/>
      <w:proofErr w:type="spellEnd"/>
    </w:p>
    <w:p w14:paraId="2DDB1783" w14:textId="6494D39D" w:rsidR="00FC3626" w:rsidRPr="006E6766" w:rsidRDefault="00FC3626" w:rsidP="0066213A">
      <w:pPr>
        <w:spacing w:after="0" w:line="240" w:lineRule="auto"/>
        <w:ind w:firstLine="720"/>
        <w:jc w:val="both"/>
        <w:rPr>
          <w:rFonts w:eastAsiaTheme="minorHAnsi"/>
        </w:rPr>
      </w:pPr>
      <w:r w:rsidRPr="006E6766">
        <w:rPr>
          <w:rFonts w:ascii="Times New Roman" w:eastAsiaTheme="minorHAnsi" w:hAnsi="Times New Roman"/>
          <w:sz w:val="24"/>
        </w:rPr>
        <w:t>Maksājumus, kurus komercsabiedrības</w:t>
      </w:r>
      <w:r w:rsidR="00E919CF" w:rsidRPr="006E6766">
        <w:rPr>
          <w:rFonts w:ascii="Times New Roman" w:eastAsiaTheme="minorHAnsi" w:hAnsi="Times New Roman"/>
          <w:sz w:val="24"/>
        </w:rPr>
        <w:t xml:space="preserve"> </w:t>
      </w:r>
      <w:r w:rsidRPr="006E6766">
        <w:rPr>
          <w:rFonts w:ascii="Times New Roman" w:eastAsiaTheme="minorHAnsi" w:hAnsi="Times New Roman"/>
          <w:sz w:val="24"/>
        </w:rPr>
        <w:t xml:space="preserve">veic valdībai un/vai pašvaldībai kā akcionāram, parasti dēvē par dividendēm, atsaucoties uz komerctiesībām un saimnieciskās darbības grāmatvedības uzskaiti. Lielākajā daļā gadījumu šos maksājumus iegrāmato kā īpašuma ienākumus un tie veido vispārējās valdības budžeta ieņēmumus. </w:t>
      </w:r>
    </w:p>
    <w:p w14:paraId="4921D228" w14:textId="0302FCE5" w:rsidR="00FC3626" w:rsidRPr="006E6766" w:rsidRDefault="00FC3626" w:rsidP="0066213A">
      <w:pPr>
        <w:spacing w:after="0" w:line="240" w:lineRule="auto"/>
        <w:ind w:firstLine="720"/>
        <w:jc w:val="both"/>
        <w:rPr>
          <w:rFonts w:ascii="Times New Roman" w:eastAsiaTheme="minorHAnsi" w:hAnsi="Times New Roman"/>
          <w:sz w:val="24"/>
        </w:rPr>
      </w:pPr>
      <w:r w:rsidRPr="006E6766">
        <w:rPr>
          <w:rFonts w:ascii="Times New Roman" w:eastAsiaTheme="minorHAnsi" w:hAnsi="Times New Roman"/>
          <w:sz w:val="24"/>
        </w:rPr>
        <w:t>Vienlaicīgi</w:t>
      </w:r>
      <w:r w:rsidR="00911CF6" w:rsidRPr="006E6766">
        <w:rPr>
          <w:rFonts w:ascii="Times New Roman" w:eastAsiaTheme="minorHAnsi" w:hAnsi="Times New Roman"/>
          <w:sz w:val="24"/>
        </w:rPr>
        <w:t>,</w:t>
      </w:r>
      <w:r w:rsidRPr="006E6766">
        <w:rPr>
          <w:rFonts w:ascii="Times New Roman" w:eastAsiaTheme="minorHAnsi" w:hAnsi="Times New Roman"/>
          <w:sz w:val="24"/>
        </w:rPr>
        <w:t xml:space="preserve"> atbilstoši EKS metodoloģijai svarīgi noteikt vai komercsabiedrību veiktie maksājumi var tikt atzīti kā patiesas dividendes un tādējādi tie ir uzskatāmi par vispārējās valdības budžeta ieņēmumiem, vai arī tās ir jāuzskaita kā tā saucamās “</w:t>
      </w:r>
      <w:proofErr w:type="spellStart"/>
      <w:r w:rsidRPr="006E6766">
        <w:rPr>
          <w:rFonts w:ascii="Times New Roman" w:eastAsiaTheme="minorHAnsi" w:hAnsi="Times New Roman"/>
          <w:sz w:val="24"/>
        </w:rPr>
        <w:t>superdividendes</w:t>
      </w:r>
      <w:proofErr w:type="spellEnd"/>
      <w:r w:rsidRPr="006E6766">
        <w:rPr>
          <w:rFonts w:ascii="Times New Roman" w:eastAsiaTheme="minorHAnsi" w:hAnsi="Times New Roman"/>
          <w:sz w:val="24"/>
        </w:rPr>
        <w:t>” un sekojoši tās nevar tikt uzskaitītas kā vispārējās valdības budžeta ieņēmumi.</w:t>
      </w:r>
    </w:p>
    <w:p w14:paraId="31883301" w14:textId="7DF63A74" w:rsidR="00FC3626" w:rsidRPr="006E6766" w:rsidRDefault="00FC3626" w:rsidP="0066213A">
      <w:pPr>
        <w:spacing w:after="0" w:line="240" w:lineRule="auto"/>
        <w:ind w:firstLine="720"/>
        <w:jc w:val="both"/>
        <w:rPr>
          <w:rFonts w:ascii="Times New Roman" w:eastAsiaTheme="minorHAnsi" w:hAnsi="Times New Roman"/>
          <w:sz w:val="24"/>
        </w:rPr>
      </w:pPr>
      <w:r w:rsidRPr="006E6766">
        <w:rPr>
          <w:rFonts w:ascii="Times New Roman" w:eastAsiaTheme="minorHAnsi" w:hAnsi="Times New Roman"/>
          <w:sz w:val="24"/>
        </w:rPr>
        <w:t xml:space="preserve">Saskaņā ar EKS uzskaites principiem par dividendēm var atzīt tikai tos sadalei pieejamos komercsabiedrības ienākumus, kas gūti no saimnieciskās darbības jeb pamatdarbības. </w:t>
      </w:r>
      <w:r w:rsidR="00504BA6" w:rsidRPr="006E6766">
        <w:rPr>
          <w:rFonts w:ascii="Times New Roman" w:eastAsiaTheme="minorHAnsi" w:hAnsi="Times New Roman"/>
          <w:sz w:val="24"/>
        </w:rPr>
        <w:t>Attiecīgi</w:t>
      </w:r>
      <w:r w:rsidRPr="006E6766">
        <w:rPr>
          <w:rFonts w:ascii="Times New Roman" w:eastAsiaTheme="minorHAnsi" w:hAnsi="Times New Roman"/>
          <w:sz w:val="24"/>
        </w:rPr>
        <w:t xml:space="preserve"> ieņēmumus, kas veidojas no uzkrāto rezervju izmaksas, aktīvu pārdošanas vai pārvērtēšanas uzskaita kā </w:t>
      </w:r>
      <w:proofErr w:type="spellStart"/>
      <w:r w:rsidRPr="006E6766">
        <w:rPr>
          <w:rFonts w:ascii="Times New Roman" w:eastAsiaTheme="minorHAnsi" w:hAnsi="Times New Roman"/>
          <w:sz w:val="24"/>
        </w:rPr>
        <w:t>superdividendes</w:t>
      </w:r>
      <w:proofErr w:type="spellEnd"/>
      <w:r w:rsidRPr="006E6766">
        <w:rPr>
          <w:rFonts w:ascii="Times New Roman" w:eastAsiaTheme="minorHAnsi" w:hAnsi="Times New Roman"/>
          <w:sz w:val="24"/>
        </w:rPr>
        <w:t>.</w:t>
      </w:r>
    </w:p>
    <w:p w14:paraId="51198B79" w14:textId="5A403ED7" w:rsidR="00FC3626" w:rsidRPr="006E6766" w:rsidRDefault="6DEABBC2" w:rsidP="006E3148">
      <w:pPr>
        <w:spacing w:after="100" w:afterAutospacing="1" w:line="240" w:lineRule="auto"/>
        <w:ind w:firstLine="720"/>
        <w:jc w:val="both"/>
        <w:rPr>
          <w:rFonts w:ascii="Times New Roman" w:hAnsi="Times New Roman"/>
          <w:sz w:val="24"/>
          <w:szCs w:val="24"/>
        </w:rPr>
      </w:pPr>
      <w:r w:rsidRPr="469479B5">
        <w:rPr>
          <w:rFonts w:ascii="Times New Roman" w:hAnsi="Times New Roman"/>
          <w:sz w:val="24"/>
          <w:szCs w:val="24"/>
        </w:rPr>
        <w:t xml:space="preserve">Dotais fiskālais risks iestājas tajos gadījumos, kad faktiskie ieņēmumi (atbilstoši EKS) par valsts kapitāla izmantošanu (t.i. dividendes) ir mazāki par plānoto apmēru, kā rezultātā tiek radīta negatīva ietekme uz attiecīgā gada vispārējās valdības budžeta bilanci. </w:t>
      </w:r>
      <w:r w:rsidR="371DB0BC" w:rsidRPr="469479B5">
        <w:rPr>
          <w:rFonts w:ascii="Times New Roman" w:hAnsi="Times New Roman"/>
          <w:sz w:val="24"/>
          <w:szCs w:val="24"/>
        </w:rPr>
        <w:t xml:space="preserve">Lai gan </w:t>
      </w:r>
      <w:proofErr w:type="spellStart"/>
      <w:r w:rsidR="301CD64A" w:rsidRPr="469479B5">
        <w:rPr>
          <w:rFonts w:ascii="Times New Roman" w:hAnsi="Times New Roman"/>
          <w:sz w:val="24"/>
          <w:szCs w:val="24"/>
        </w:rPr>
        <w:t>superdividenžu</w:t>
      </w:r>
      <w:proofErr w:type="spellEnd"/>
      <w:r w:rsidR="301CD64A" w:rsidRPr="469479B5">
        <w:rPr>
          <w:rFonts w:ascii="Times New Roman" w:hAnsi="Times New Roman"/>
          <w:sz w:val="24"/>
          <w:szCs w:val="24"/>
        </w:rPr>
        <w:t xml:space="preserve"> iestāšanās gadījumi ir novērojami ar zināmu regularitāti </w:t>
      </w:r>
      <w:r w:rsidR="371DB0BC" w:rsidRPr="469479B5">
        <w:rPr>
          <w:rFonts w:ascii="Times New Roman" w:hAnsi="Times New Roman"/>
          <w:sz w:val="24"/>
          <w:szCs w:val="24"/>
        </w:rPr>
        <w:t xml:space="preserve">un to apmēri ir bijuši </w:t>
      </w:r>
      <w:r w:rsidR="301CD64A" w:rsidRPr="469479B5">
        <w:rPr>
          <w:rFonts w:ascii="Times New Roman" w:hAnsi="Times New Roman"/>
          <w:sz w:val="24"/>
          <w:szCs w:val="24"/>
        </w:rPr>
        <w:t xml:space="preserve">ļoti svārstīgi </w:t>
      </w:r>
      <w:r w:rsidR="371DB0BC" w:rsidRPr="469479B5">
        <w:rPr>
          <w:rFonts w:ascii="Times New Roman" w:hAnsi="Times New Roman"/>
          <w:sz w:val="24"/>
          <w:szCs w:val="24"/>
        </w:rPr>
        <w:t>(skat. tabulu Nr.</w:t>
      </w:r>
      <w:r w:rsidR="79C06B40" w:rsidRPr="469479B5">
        <w:rPr>
          <w:rFonts w:ascii="Times New Roman" w:hAnsi="Times New Roman"/>
          <w:sz w:val="24"/>
          <w:szCs w:val="24"/>
        </w:rPr>
        <w:t>2.11.1</w:t>
      </w:r>
      <w:r w:rsidR="371DB0BC" w:rsidRPr="469479B5">
        <w:rPr>
          <w:rFonts w:ascii="Times New Roman" w:hAnsi="Times New Roman"/>
          <w:sz w:val="24"/>
          <w:szCs w:val="24"/>
        </w:rPr>
        <w:t xml:space="preserve">), ir svarīgi novērtēt vai </w:t>
      </w:r>
      <w:r w:rsidR="301CD64A" w:rsidRPr="469479B5">
        <w:rPr>
          <w:rFonts w:ascii="Times New Roman" w:hAnsi="Times New Roman"/>
          <w:sz w:val="24"/>
          <w:szCs w:val="24"/>
        </w:rPr>
        <w:t xml:space="preserve">tie </w:t>
      </w:r>
      <w:r w:rsidR="371DB0BC" w:rsidRPr="469479B5">
        <w:rPr>
          <w:rFonts w:ascii="Times New Roman" w:hAnsi="Times New Roman"/>
          <w:sz w:val="24"/>
          <w:szCs w:val="24"/>
        </w:rPr>
        <w:t xml:space="preserve">ir tik </w:t>
      </w:r>
      <w:r w:rsidR="301CD64A" w:rsidRPr="469479B5">
        <w:rPr>
          <w:rFonts w:ascii="Times New Roman" w:hAnsi="Times New Roman"/>
          <w:sz w:val="24"/>
          <w:szCs w:val="24"/>
        </w:rPr>
        <w:t>lieli</w:t>
      </w:r>
      <w:r w:rsidR="371DB0BC" w:rsidRPr="469479B5">
        <w:rPr>
          <w:rFonts w:ascii="Times New Roman" w:hAnsi="Times New Roman"/>
          <w:sz w:val="24"/>
          <w:szCs w:val="24"/>
        </w:rPr>
        <w:t>, lai veidotu prognozēto ieņēmu</w:t>
      </w:r>
      <w:r w:rsidR="7EC9CB66" w:rsidRPr="469479B5">
        <w:rPr>
          <w:rFonts w:ascii="Times New Roman" w:hAnsi="Times New Roman"/>
          <w:sz w:val="24"/>
          <w:szCs w:val="24"/>
        </w:rPr>
        <w:t>mu</w:t>
      </w:r>
      <w:r w:rsidR="371DB0BC" w:rsidRPr="469479B5">
        <w:rPr>
          <w:rFonts w:ascii="Times New Roman" w:hAnsi="Times New Roman"/>
          <w:sz w:val="24"/>
          <w:szCs w:val="24"/>
        </w:rPr>
        <w:t xml:space="preserve"> iztrūkumu valsts pamatbudžetā. </w:t>
      </w:r>
      <w:r w:rsidR="35E748C9" w:rsidRPr="469479B5">
        <w:rPr>
          <w:rFonts w:ascii="Times New Roman" w:hAnsi="Times New Roman"/>
          <w:sz w:val="24"/>
          <w:szCs w:val="24"/>
        </w:rPr>
        <w:t>J</w:t>
      </w:r>
      <w:r w:rsidR="301CD64A" w:rsidRPr="469479B5">
        <w:rPr>
          <w:rFonts w:ascii="Times New Roman" w:hAnsi="Times New Roman"/>
          <w:sz w:val="24"/>
          <w:szCs w:val="24"/>
        </w:rPr>
        <w:t>āņem vērā, ka gan 2019. un 2020.</w:t>
      </w:r>
      <w:r w:rsidR="686F2731" w:rsidRPr="469479B5">
        <w:rPr>
          <w:rFonts w:ascii="Times New Roman" w:hAnsi="Times New Roman" w:cs="Times New Roman"/>
          <w:b/>
          <w:bCs/>
          <w:sz w:val="24"/>
          <w:szCs w:val="24"/>
        </w:rPr>
        <w:t xml:space="preserve"> </w:t>
      </w:r>
      <w:r w:rsidR="301CD64A" w:rsidRPr="469479B5">
        <w:rPr>
          <w:rFonts w:ascii="Times New Roman" w:hAnsi="Times New Roman"/>
          <w:sz w:val="24"/>
          <w:szCs w:val="24"/>
        </w:rPr>
        <w:t>gadā, gan arī 2022.</w:t>
      </w:r>
      <w:r w:rsidR="01D59768" w:rsidRPr="469479B5">
        <w:rPr>
          <w:rFonts w:ascii="Times New Roman" w:hAnsi="Times New Roman" w:cs="Times New Roman"/>
          <w:b/>
          <w:bCs/>
          <w:sz w:val="24"/>
          <w:szCs w:val="24"/>
        </w:rPr>
        <w:t xml:space="preserve"> </w:t>
      </w:r>
      <w:r w:rsidR="301CD64A" w:rsidRPr="469479B5">
        <w:rPr>
          <w:rFonts w:ascii="Times New Roman" w:hAnsi="Times New Roman"/>
          <w:sz w:val="24"/>
          <w:szCs w:val="24"/>
        </w:rPr>
        <w:t xml:space="preserve">gadā </w:t>
      </w:r>
      <w:proofErr w:type="spellStart"/>
      <w:r w:rsidR="301CD64A" w:rsidRPr="469479B5">
        <w:rPr>
          <w:rFonts w:ascii="Times New Roman" w:hAnsi="Times New Roman"/>
          <w:sz w:val="24"/>
          <w:szCs w:val="24"/>
        </w:rPr>
        <w:t>superdividenžu</w:t>
      </w:r>
      <w:proofErr w:type="spellEnd"/>
      <w:r w:rsidR="301CD64A" w:rsidRPr="469479B5">
        <w:rPr>
          <w:rFonts w:ascii="Times New Roman" w:hAnsi="Times New Roman"/>
          <w:sz w:val="24"/>
          <w:szCs w:val="24"/>
        </w:rPr>
        <w:t xml:space="preserve"> atzīšanas dēļ faktiskais maksājumu par valsts kapitāla izmantošanu apmērs ir bijis zemāks par plānoto.</w:t>
      </w:r>
    </w:p>
    <w:p w14:paraId="72522AA5" w14:textId="3DF4A27B" w:rsidR="008920DE" w:rsidRPr="00EB0F6B" w:rsidRDefault="008920DE" w:rsidP="003A7272">
      <w:pPr>
        <w:autoSpaceDE w:val="0"/>
        <w:autoSpaceDN w:val="0"/>
        <w:adjustRightInd w:val="0"/>
        <w:spacing w:line="240" w:lineRule="auto"/>
        <w:jc w:val="right"/>
        <w:rPr>
          <w:rFonts w:ascii="Times New Roman" w:eastAsiaTheme="minorHAnsi" w:hAnsi="Times New Roman" w:cs="Times New Roman"/>
          <w:b/>
          <w:color w:val="000000"/>
          <w:sz w:val="24"/>
          <w:szCs w:val="20"/>
        </w:rPr>
      </w:pPr>
      <w:r w:rsidRPr="00EB0F6B">
        <w:rPr>
          <w:rFonts w:ascii="Times New Roman" w:eastAsiaTheme="minorHAnsi" w:hAnsi="Times New Roman" w:cs="Times New Roman"/>
          <w:b/>
          <w:color w:val="000000"/>
          <w:sz w:val="24"/>
          <w:szCs w:val="20"/>
        </w:rPr>
        <w:t>Tabula Nr.</w:t>
      </w:r>
      <w:r w:rsidR="00A75ED7" w:rsidRPr="00EB0F6B">
        <w:rPr>
          <w:rFonts w:ascii="Times New Roman" w:eastAsiaTheme="minorHAnsi" w:hAnsi="Times New Roman" w:cs="Times New Roman"/>
          <w:b/>
          <w:color w:val="000000"/>
          <w:sz w:val="24"/>
          <w:szCs w:val="20"/>
        </w:rPr>
        <w:t>2.1</w:t>
      </w:r>
      <w:r w:rsidR="006F7C57" w:rsidRPr="00EB0F6B">
        <w:rPr>
          <w:rFonts w:ascii="Times New Roman" w:eastAsiaTheme="minorHAnsi" w:hAnsi="Times New Roman" w:cs="Times New Roman"/>
          <w:b/>
          <w:color w:val="000000"/>
          <w:sz w:val="24"/>
          <w:szCs w:val="20"/>
        </w:rPr>
        <w:t>1</w:t>
      </w:r>
      <w:r w:rsidR="00A75ED7" w:rsidRPr="00EB0F6B">
        <w:rPr>
          <w:rFonts w:ascii="Times New Roman" w:eastAsiaTheme="minorHAnsi" w:hAnsi="Times New Roman" w:cs="Times New Roman"/>
          <w:b/>
          <w:color w:val="000000"/>
          <w:sz w:val="24"/>
          <w:szCs w:val="20"/>
        </w:rPr>
        <w:t>.1</w:t>
      </w:r>
      <w:r w:rsidRPr="00EB0F6B">
        <w:rPr>
          <w:rFonts w:ascii="Times New Roman" w:eastAsiaTheme="minorHAnsi" w:hAnsi="Times New Roman" w:cs="Times New Roman"/>
          <w:b/>
          <w:color w:val="000000"/>
          <w:sz w:val="24"/>
          <w:szCs w:val="20"/>
        </w:rPr>
        <w:t xml:space="preserve"> Maksājumu par valsts kapitāla izmantošanu (dividendes) </w:t>
      </w:r>
      <w:r w:rsidR="001C0722">
        <w:rPr>
          <w:rFonts w:ascii="Times New Roman" w:eastAsiaTheme="minorHAnsi" w:hAnsi="Times New Roman" w:cs="Times New Roman"/>
          <w:b/>
          <w:color w:val="000000"/>
          <w:sz w:val="24"/>
          <w:szCs w:val="20"/>
        </w:rPr>
        <w:br/>
      </w:r>
      <w:r w:rsidRPr="00EB0F6B">
        <w:rPr>
          <w:rFonts w:ascii="Times New Roman" w:eastAsiaTheme="minorHAnsi" w:hAnsi="Times New Roman" w:cs="Times New Roman"/>
          <w:b/>
          <w:color w:val="000000"/>
          <w:sz w:val="24"/>
          <w:szCs w:val="20"/>
        </w:rPr>
        <w:t>plānotais apmērs un faktiskā izpilde</w:t>
      </w:r>
      <w:r w:rsidR="00FD33F0" w:rsidRPr="00EB0F6B">
        <w:rPr>
          <w:rFonts w:ascii="Times New Roman" w:eastAsiaTheme="minorHAnsi" w:hAnsi="Times New Roman" w:cs="Times New Roman"/>
          <w:b/>
          <w:color w:val="000000"/>
          <w:sz w:val="24"/>
          <w:szCs w:val="20"/>
        </w:rPr>
        <w:t>,</w:t>
      </w:r>
      <w:r w:rsidRPr="00EB0F6B">
        <w:rPr>
          <w:rFonts w:ascii="Times New Roman" w:eastAsiaTheme="minorHAnsi" w:hAnsi="Times New Roman" w:cs="Times New Roman"/>
          <w:b/>
          <w:color w:val="000000"/>
          <w:sz w:val="24"/>
          <w:szCs w:val="20"/>
        </w:rPr>
        <w:t xml:space="preserve"> </w:t>
      </w:r>
      <w:bookmarkStart w:id="95" w:name="_Hlk141478665"/>
      <w:r w:rsidRPr="00EB0F6B">
        <w:rPr>
          <w:rFonts w:ascii="Times New Roman" w:eastAsiaTheme="minorHAnsi" w:hAnsi="Times New Roman" w:cs="Times New Roman"/>
          <w:b/>
          <w:color w:val="000000"/>
          <w:sz w:val="24"/>
          <w:szCs w:val="20"/>
        </w:rPr>
        <w:t xml:space="preserve">milj. </w:t>
      </w:r>
      <w:proofErr w:type="spellStart"/>
      <w:r w:rsidRPr="00EB0F6B">
        <w:rPr>
          <w:rFonts w:ascii="Times New Roman" w:eastAsiaTheme="minorHAnsi" w:hAnsi="Times New Roman" w:cs="Times New Roman"/>
          <w:b/>
          <w:i/>
          <w:color w:val="000000"/>
          <w:sz w:val="24"/>
          <w:szCs w:val="20"/>
        </w:rPr>
        <w:t>euro</w:t>
      </w:r>
      <w:bookmarkEnd w:id="95"/>
      <w:proofErr w:type="spellEnd"/>
    </w:p>
    <w:tbl>
      <w:tblPr>
        <w:tblStyle w:val="TableGrid"/>
        <w:tblW w:w="9164" w:type="dxa"/>
        <w:jc w:val="cente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A0" w:firstRow="1" w:lastRow="0" w:firstColumn="1" w:lastColumn="0" w:noHBand="0" w:noVBand="1"/>
      </w:tblPr>
      <w:tblGrid>
        <w:gridCol w:w="3746"/>
        <w:gridCol w:w="774"/>
        <w:gridCol w:w="855"/>
        <w:gridCol w:w="693"/>
        <w:gridCol w:w="774"/>
        <w:gridCol w:w="774"/>
        <w:gridCol w:w="774"/>
        <w:gridCol w:w="774"/>
      </w:tblGrid>
      <w:tr w:rsidR="00A3151D" w:rsidRPr="003A7272" w14:paraId="1EC6D6EC" w14:textId="6DA0A2D4" w:rsidTr="00940337">
        <w:trPr>
          <w:trHeight w:val="300"/>
          <w:jc w:val="center"/>
        </w:trPr>
        <w:tc>
          <w:tcPr>
            <w:tcW w:w="3746" w:type="dxa"/>
            <w:shd w:val="clear" w:color="auto" w:fill="DEEAF6" w:themeFill="accent1" w:themeFillTint="33"/>
          </w:tcPr>
          <w:p w14:paraId="553AF087" w14:textId="77777777" w:rsidR="00A3151D" w:rsidRPr="00940337" w:rsidRDefault="00A3151D" w:rsidP="469479B5">
            <w:pPr>
              <w:autoSpaceDE w:val="0"/>
              <w:autoSpaceDN w:val="0"/>
              <w:adjustRightInd w:val="0"/>
              <w:jc w:val="right"/>
              <w:rPr>
                <w:rFonts w:eastAsia="Times New Roman" w:cs="Times New Roman"/>
                <w:b/>
                <w:bCs/>
                <w:color w:val="000000" w:themeColor="text1"/>
                <w:sz w:val="22"/>
              </w:rPr>
            </w:pPr>
            <w:bookmarkStart w:id="96" w:name="_Hlk119329793"/>
          </w:p>
        </w:tc>
        <w:tc>
          <w:tcPr>
            <w:tcW w:w="774" w:type="dxa"/>
            <w:shd w:val="clear" w:color="auto" w:fill="DEEAF6" w:themeFill="accent1" w:themeFillTint="33"/>
            <w:vAlign w:val="center"/>
          </w:tcPr>
          <w:p w14:paraId="065E0CC4" w14:textId="77777777" w:rsidR="00A3151D" w:rsidRPr="00940337" w:rsidRDefault="17580C8C" w:rsidP="469479B5">
            <w:pPr>
              <w:autoSpaceDE w:val="0"/>
              <w:autoSpaceDN w:val="0"/>
              <w:adjustRightInd w:val="0"/>
              <w:jc w:val="center"/>
              <w:rPr>
                <w:rFonts w:eastAsia="Times New Roman" w:cs="Times New Roman"/>
                <w:b/>
                <w:bCs/>
                <w:color w:val="000000" w:themeColor="text1"/>
                <w:sz w:val="20"/>
                <w:szCs w:val="20"/>
              </w:rPr>
            </w:pPr>
            <w:r w:rsidRPr="00940337">
              <w:rPr>
                <w:rFonts w:eastAsia="Times New Roman" w:cs="Times New Roman"/>
                <w:b/>
                <w:bCs/>
                <w:sz w:val="20"/>
                <w:szCs w:val="20"/>
              </w:rPr>
              <w:t>2017</w:t>
            </w:r>
          </w:p>
        </w:tc>
        <w:tc>
          <w:tcPr>
            <w:tcW w:w="855" w:type="dxa"/>
            <w:shd w:val="clear" w:color="auto" w:fill="DEEAF6" w:themeFill="accent1" w:themeFillTint="33"/>
            <w:vAlign w:val="center"/>
          </w:tcPr>
          <w:p w14:paraId="611C5FFE" w14:textId="77777777" w:rsidR="00A3151D" w:rsidRPr="00940337" w:rsidRDefault="17580C8C" w:rsidP="469479B5">
            <w:pPr>
              <w:autoSpaceDE w:val="0"/>
              <w:autoSpaceDN w:val="0"/>
              <w:adjustRightInd w:val="0"/>
              <w:jc w:val="center"/>
              <w:rPr>
                <w:rFonts w:eastAsia="Times New Roman" w:cs="Times New Roman"/>
                <w:b/>
                <w:bCs/>
                <w:color w:val="000000" w:themeColor="text1"/>
                <w:sz w:val="20"/>
                <w:szCs w:val="20"/>
              </w:rPr>
            </w:pPr>
            <w:r w:rsidRPr="00940337">
              <w:rPr>
                <w:rFonts w:eastAsia="Times New Roman" w:cs="Times New Roman"/>
                <w:b/>
                <w:bCs/>
                <w:sz w:val="20"/>
                <w:szCs w:val="20"/>
              </w:rPr>
              <w:t>2018</w:t>
            </w:r>
          </w:p>
        </w:tc>
        <w:tc>
          <w:tcPr>
            <w:tcW w:w="693" w:type="dxa"/>
            <w:shd w:val="clear" w:color="auto" w:fill="DEEAF6" w:themeFill="accent1" w:themeFillTint="33"/>
            <w:vAlign w:val="center"/>
          </w:tcPr>
          <w:p w14:paraId="189B743C" w14:textId="77777777" w:rsidR="00A3151D" w:rsidRPr="00940337" w:rsidRDefault="17580C8C" w:rsidP="469479B5">
            <w:pPr>
              <w:autoSpaceDE w:val="0"/>
              <w:autoSpaceDN w:val="0"/>
              <w:adjustRightInd w:val="0"/>
              <w:jc w:val="center"/>
              <w:rPr>
                <w:rFonts w:eastAsia="Times New Roman" w:cs="Times New Roman"/>
                <w:b/>
                <w:bCs/>
                <w:sz w:val="20"/>
                <w:szCs w:val="20"/>
              </w:rPr>
            </w:pPr>
            <w:r w:rsidRPr="00940337">
              <w:rPr>
                <w:rFonts w:eastAsia="Times New Roman" w:cs="Times New Roman"/>
                <w:b/>
                <w:bCs/>
                <w:sz w:val="20"/>
                <w:szCs w:val="20"/>
              </w:rPr>
              <w:t>2019</w:t>
            </w:r>
          </w:p>
        </w:tc>
        <w:tc>
          <w:tcPr>
            <w:tcW w:w="774" w:type="dxa"/>
            <w:shd w:val="clear" w:color="auto" w:fill="DEEAF6" w:themeFill="accent1" w:themeFillTint="33"/>
            <w:vAlign w:val="center"/>
          </w:tcPr>
          <w:p w14:paraId="5C384A6C" w14:textId="2B7E4457" w:rsidR="00A3151D" w:rsidRPr="00940337" w:rsidRDefault="17580C8C" w:rsidP="469479B5">
            <w:pPr>
              <w:autoSpaceDE w:val="0"/>
              <w:autoSpaceDN w:val="0"/>
              <w:adjustRightInd w:val="0"/>
              <w:jc w:val="center"/>
              <w:rPr>
                <w:rFonts w:eastAsia="Times New Roman" w:cs="Times New Roman"/>
                <w:b/>
                <w:bCs/>
                <w:sz w:val="20"/>
                <w:szCs w:val="20"/>
              </w:rPr>
            </w:pPr>
            <w:r w:rsidRPr="00940337">
              <w:rPr>
                <w:rFonts w:eastAsia="Times New Roman" w:cs="Times New Roman"/>
                <w:b/>
                <w:bCs/>
                <w:sz w:val="20"/>
                <w:szCs w:val="20"/>
              </w:rPr>
              <w:t>2020</w:t>
            </w:r>
          </w:p>
        </w:tc>
        <w:tc>
          <w:tcPr>
            <w:tcW w:w="774" w:type="dxa"/>
            <w:shd w:val="clear" w:color="auto" w:fill="DEEAF6" w:themeFill="accent1" w:themeFillTint="33"/>
            <w:vAlign w:val="center"/>
          </w:tcPr>
          <w:p w14:paraId="20A1F6C7" w14:textId="3671B427" w:rsidR="00A3151D" w:rsidRPr="00940337" w:rsidRDefault="17580C8C" w:rsidP="469479B5">
            <w:pPr>
              <w:autoSpaceDE w:val="0"/>
              <w:autoSpaceDN w:val="0"/>
              <w:adjustRightInd w:val="0"/>
              <w:jc w:val="center"/>
              <w:rPr>
                <w:rFonts w:eastAsia="Times New Roman" w:cs="Times New Roman"/>
                <w:b/>
                <w:bCs/>
                <w:sz w:val="20"/>
                <w:szCs w:val="20"/>
              </w:rPr>
            </w:pPr>
            <w:r w:rsidRPr="00940337">
              <w:rPr>
                <w:rFonts w:eastAsia="Times New Roman" w:cs="Times New Roman"/>
                <w:b/>
                <w:bCs/>
                <w:sz w:val="20"/>
                <w:szCs w:val="20"/>
              </w:rPr>
              <w:t>2021</w:t>
            </w:r>
          </w:p>
        </w:tc>
        <w:tc>
          <w:tcPr>
            <w:tcW w:w="774" w:type="dxa"/>
            <w:shd w:val="clear" w:color="auto" w:fill="DEEAF6" w:themeFill="accent1" w:themeFillTint="33"/>
          </w:tcPr>
          <w:p w14:paraId="7DA4EBE1" w14:textId="46607480" w:rsidR="00A3151D" w:rsidRPr="00940337" w:rsidRDefault="17580C8C" w:rsidP="469479B5">
            <w:pPr>
              <w:autoSpaceDE w:val="0"/>
              <w:autoSpaceDN w:val="0"/>
              <w:adjustRightInd w:val="0"/>
              <w:jc w:val="center"/>
              <w:rPr>
                <w:rFonts w:eastAsia="Times New Roman" w:cs="Times New Roman"/>
                <w:b/>
                <w:bCs/>
                <w:sz w:val="20"/>
                <w:szCs w:val="20"/>
              </w:rPr>
            </w:pPr>
            <w:r w:rsidRPr="00940337">
              <w:rPr>
                <w:rFonts w:eastAsia="Times New Roman" w:cs="Times New Roman"/>
                <w:b/>
                <w:bCs/>
                <w:sz w:val="20"/>
                <w:szCs w:val="20"/>
              </w:rPr>
              <w:t>2022</w:t>
            </w:r>
          </w:p>
        </w:tc>
        <w:tc>
          <w:tcPr>
            <w:tcW w:w="774" w:type="dxa"/>
            <w:shd w:val="clear" w:color="auto" w:fill="DEEAF6" w:themeFill="accent1" w:themeFillTint="33"/>
          </w:tcPr>
          <w:p w14:paraId="46937E40" w14:textId="4B4D65AF" w:rsidR="00A3151D" w:rsidRPr="00940337" w:rsidRDefault="17580C8C" w:rsidP="469479B5">
            <w:pPr>
              <w:autoSpaceDE w:val="0"/>
              <w:autoSpaceDN w:val="0"/>
              <w:adjustRightInd w:val="0"/>
              <w:jc w:val="center"/>
              <w:rPr>
                <w:rFonts w:eastAsia="Times New Roman" w:cs="Times New Roman"/>
                <w:b/>
                <w:bCs/>
                <w:sz w:val="20"/>
                <w:szCs w:val="20"/>
              </w:rPr>
            </w:pPr>
            <w:r w:rsidRPr="00940337">
              <w:rPr>
                <w:rFonts w:eastAsia="Times New Roman" w:cs="Times New Roman"/>
                <w:b/>
                <w:bCs/>
                <w:sz w:val="20"/>
                <w:szCs w:val="20"/>
              </w:rPr>
              <w:t>2023</w:t>
            </w:r>
          </w:p>
        </w:tc>
      </w:tr>
      <w:bookmarkEnd w:id="96"/>
      <w:tr w:rsidR="00C5034A" w:rsidRPr="003A7272" w14:paraId="0D3B9A51" w14:textId="235F31FF" w:rsidTr="00940337">
        <w:trPr>
          <w:trHeight w:val="300"/>
          <w:jc w:val="center"/>
        </w:trPr>
        <w:tc>
          <w:tcPr>
            <w:tcW w:w="3746" w:type="dxa"/>
          </w:tcPr>
          <w:p w14:paraId="4D2FED42" w14:textId="77777777" w:rsidR="00C5034A" w:rsidRPr="00940337" w:rsidRDefault="48F1E0E4" w:rsidP="469479B5">
            <w:pPr>
              <w:autoSpaceDE w:val="0"/>
              <w:autoSpaceDN w:val="0"/>
              <w:adjustRightInd w:val="0"/>
              <w:jc w:val="right"/>
              <w:rPr>
                <w:rFonts w:eastAsia="Times New Roman" w:cs="Times New Roman"/>
                <w:color w:val="000000" w:themeColor="text1"/>
                <w:sz w:val="20"/>
                <w:szCs w:val="20"/>
              </w:rPr>
            </w:pPr>
            <w:r w:rsidRPr="00940337">
              <w:rPr>
                <w:rFonts w:eastAsia="Times New Roman" w:cs="Times New Roman"/>
                <w:sz w:val="20"/>
                <w:szCs w:val="20"/>
              </w:rPr>
              <w:t>Maksājumu par valsts kapitāla izmantošanu (dividendes) plānotais apmērs</w:t>
            </w:r>
          </w:p>
        </w:tc>
        <w:tc>
          <w:tcPr>
            <w:tcW w:w="774" w:type="dxa"/>
            <w:vAlign w:val="center"/>
          </w:tcPr>
          <w:p w14:paraId="63AD3F7A" w14:textId="63D52D48" w:rsidR="00C5034A" w:rsidRPr="00940337" w:rsidRDefault="48F1E0E4" w:rsidP="469479B5">
            <w:pPr>
              <w:autoSpaceDE w:val="0"/>
              <w:autoSpaceDN w:val="0"/>
              <w:adjustRightInd w:val="0"/>
              <w:jc w:val="center"/>
              <w:rPr>
                <w:rFonts w:eastAsia="Times New Roman" w:cs="Times New Roman"/>
                <w:color w:val="000000" w:themeColor="text1"/>
                <w:sz w:val="20"/>
                <w:szCs w:val="20"/>
              </w:rPr>
            </w:pPr>
            <w:r w:rsidRPr="00940337">
              <w:rPr>
                <w:rFonts w:eastAsia="Times New Roman" w:cs="Times New Roman"/>
                <w:sz w:val="20"/>
                <w:szCs w:val="20"/>
              </w:rPr>
              <w:t>154,3</w:t>
            </w:r>
          </w:p>
        </w:tc>
        <w:tc>
          <w:tcPr>
            <w:tcW w:w="855" w:type="dxa"/>
            <w:vAlign w:val="center"/>
          </w:tcPr>
          <w:p w14:paraId="08692276" w14:textId="24714FD6" w:rsidR="00C5034A" w:rsidRPr="00940337" w:rsidRDefault="48F1E0E4" w:rsidP="469479B5">
            <w:pPr>
              <w:autoSpaceDE w:val="0"/>
              <w:autoSpaceDN w:val="0"/>
              <w:adjustRightInd w:val="0"/>
              <w:jc w:val="center"/>
              <w:rPr>
                <w:rFonts w:eastAsia="Times New Roman" w:cs="Times New Roman"/>
                <w:color w:val="000000" w:themeColor="text1"/>
                <w:sz w:val="20"/>
                <w:szCs w:val="20"/>
              </w:rPr>
            </w:pPr>
            <w:r w:rsidRPr="00940337">
              <w:rPr>
                <w:rFonts w:eastAsia="Times New Roman" w:cs="Times New Roman"/>
                <w:sz w:val="20"/>
                <w:szCs w:val="20"/>
              </w:rPr>
              <w:t>163,0</w:t>
            </w:r>
          </w:p>
        </w:tc>
        <w:tc>
          <w:tcPr>
            <w:tcW w:w="693" w:type="dxa"/>
            <w:vAlign w:val="center"/>
          </w:tcPr>
          <w:p w14:paraId="445BB500" w14:textId="5A7B2D7B"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204,3</w:t>
            </w:r>
          </w:p>
        </w:tc>
        <w:tc>
          <w:tcPr>
            <w:tcW w:w="774" w:type="dxa"/>
            <w:vAlign w:val="center"/>
          </w:tcPr>
          <w:p w14:paraId="749D1D58" w14:textId="2A53A9E0"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196,1</w:t>
            </w:r>
          </w:p>
        </w:tc>
        <w:tc>
          <w:tcPr>
            <w:tcW w:w="774" w:type="dxa"/>
            <w:vAlign w:val="center"/>
          </w:tcPr>
          <w:p w14:paraId="080B4CBF" w14:textId="7448CB29"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190,6</w:t>
            </w:r>
          </w:p>
        </w:tc>
        <w:tc>
          <w:tcPr>
            <w:tcW w:w="774" w:type="dxa"/>
            <w:vAlign w:val="center"/>
          </w:tcPr>
          <w:p w14:paraId="25E1DDA6" w14:textId="45F162A1"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195,3</w:t>
            </w:r>
          </w:p>
        </w:tc>
        <w:tc>
          <w:tcPr>
            <w:tcW w:w="774" w:type="dxa"/>
            <w:vAlign w:val="center"/>
          </w:tcPr>
          <w:p w14:paraId="160DC7D3" w14:textId="3161D940"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317,0</w:t>
            </w:r>
          </w:p>
        </w:tc>
      </w:tr>
      <w:tr w:rsidR="00C5034A" w:rsidRPr="003A7272" w14:paraId="7D09433B" w14:textId="29B7A85E" w:rsidTr="00940337">
        <w:trPr>
          <w:trHeight w:val="300"/>
          <w:jc w:val="center"/>
        </w:trPr>
        <w:tc>
          <w:tcPr>
            <w:tcW w:w="3746" w:type="dxa"/>
            <w:shd w:val="clear" w:color="auto" w:fill="auto"/>
          </w:tcPr>
          <w:p w14:paraId="429BDCAF" w14:textId="615C4DCF" w:rsidR="00C5034A" w:rsidRPr="00940337" w:rsidRDefault="48F1E0E4" w:rsidP="469479B5">
            <w:pPr>
              <w:autoSpaceDE w:val="0"/>
              <w:autoSpaceDN w:val="0"/>
              <w:adjustRightInd w:val="0"/>
              <w:jc w:val="right"/>
              <w:rPr>
                <w:rFonts w:eastAsia="Times New Roman" w:cs="Times New Roman"/>
                <w:color w:val="000000" w:themeColor="text1"/>
                <w:sz w:val="20"/>
                <w:szCs w:val="20"/>
              </w:rPr>
            </w:pPr>
            <w:proofErr w:type="spellStart"/>
            <w:r w:rsidRPr="00940337">
              <w:rPr>
                <w:rFonts w:eastAsia="Times New Roman" w:cs="Times New Roman"/>
                <w:sz w:val="20"/>
                <w:szCs w:val="20"/>
              </w:rPr>
              <w:t>Superdividendes</w:t>
            </w:r>
            <w:proofErr w:type="spellEnd"/>
          </w:p>
        </w:tc>
        <w:tc>
          <w:tcPr>
            <w:tcW w:w="774" w:type="dxa"/>
            <w:shd w:val="clear" w:color="auto" w:fill="auto"/>
            <w:vAlign w:val="center"/>
          </w:tcPr>
          <w:p w14:paraId="3ADC000D" w14:textId="44990965" w:rsidR="00C5034A" w:rsidRPr="00940337" w:rsidRDefault="48F1E0E4" w:rsidP="469479B5">
            <w:pPr>
              <w:autoSpaceDE w:val="0"/>
              <w:autoSpaceDN w:val="0"/>
              <w:adjustRightInd w:val="0"/>
              <w:jc w:val="center"/>
              <w:rPr>
                <w:rFonts w:eastAsia="Times New Roman" w:cs="Times New Roman"/>
                <w:color w:val="000000" w:themeColor="text1"/>
                <w:sz w:val="20"/>
                <w:szCs w:val="20"/>
              </w:rPr>
            </w:pPr>
            <w:r w:rsidRPr="00940337">
              <w:rPr>
                <w:rFonts w:eastAsia="Times New Roman" w:cs="Times New Roman"/>
                <w:sz w:val="20"/>
                <w:szCs w:val="20"/>
              </w:rPr>
              <w:t>-0,1</w:t>
            </w:r>
          </w:p>
        </w:tc>
        <w:tc>
          <w:tcPr>
            <w:tcW w:w="855" w:type="dxa"/>
            <w:shd w:val="clear" w:color="auto" w:fill="auto"/>
            <w:vAlign w:val="center"/>
          </w:tcPr>
          <w:p w14:paraId="24FACFC9" w14:textId="30171CC3" w:rsidR="00C5034A" w:rsidRPr="00940337" w:rsidRDefault="48F1E0E4" w:rsidP="469479B5">
            <w:pPr>
              <w:autoSpaceDE w:val="0"/>
              <w:autoSpaceDN w:val="0"/>
              <w:adjustRightInd w:val="0"/>
              <w:jc w:val="center"/>
              <w:rPr>
                <w:rFonts w:eastAsia="Times New Roman" w:cs="Times New Roman"/>
                <w:color w:val="000000" w:themeColor="text1"/>
                <w:sz w:val="20"/>
                <w:szCs w:val="20"/>
              </w:rPr>
            </w:pPr>
            <w:r w:rsidRPr="00940337">
              <w:rPr>
                <w:rFonts w:eastAsia="Times New Roman" w:cs="Times New Roman"/>
                <w:sz w:val="20"/>
                <w:szCs w:val="20"/>
              </w:rPr>
              <w:t>-0,5</w:t>
            </w:r>
          </w:p>
        </w:tc>
        <w:tc>
          <w:tcPr>
            <w:tcW w:w="693" w:type="dxa"/>
            <w:shd w:val="clear" w:color="auto" w:fill="auto"/>
            <w:vAlign w:val="center"/>
          </w:tcPr>
          <w:p w14:paraId="45021C6C" w14:textId="6D5F9138"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-31,9</w:t>
            </w:r>
          </w:p>
        </w:tc>
        <w:tc>
          <w:tcPr>
            <w:tcW w:w="774" w:type="dxa"/>
            <w:shd w:val="clear" w:color="auto" w:fill="auto"/>
            <w:vAlign w:val="center"/>
          </w:tcPr>
          <w:p w14:paraId="032BD065" w14:textId="37882224"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-60,6</w:t>
            </w:r>
          </w:p>
        </w:tc>
        <w:tc>
          <w:tcPr>
            <w:tcW w:w="774" w:type="dxa"/>
            <w:shd w:val="clear" w:color="auto" w:fill="auto"/>
            <w:vAlign w:val="center"/>
          </w:tcPr>
          <w:p w14:paraId="784BC676" w14:textId="1F715C00"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-10,0</w:t>
            </w:r>
          </w:p>
        </w:tc>
        <w:tc>
          <w:tcPr>
            <w:tcW w:w="774" w:type="dxa"/>
            <w:shd w:val="clear" w:color="auto" w:fill="auto"/>
            <w:vAlign w:val="center"/>
          </w:tcPr>
          <w:p w14:paraId="70C32C8E" w14:textId="5AD5E7F8"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-52,0</w:t>
            </w:r>
          </w:p>
        </w:tc>
        <w:tc>
          <w:tcPr>
            <w:tcW w:w="774" w:type="dxa"/>
            <w:shd w:val="clear" w:color="auto" w:fill="auto"/>
            <w:vAlign w:val="center"/>
          </w:tcPr>
          <w:p w14:paraId="05C2F944" w14:textId="7EFA9C1D"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0,0</w:t>
            </w:r>
          </w:p>
        </w:tc>
      </w:tr>
      <w:tr w:rsidR="00C5034A" w:rsidRPr="003A7272" w14:paraId="488CE978" w14:textId="23E15463" w:rsidTr="00940337">
        <w:trPr>
          <w:trHeight w:val="300"/>
          <w:jc w:val="center"/>
        </w:trPr>
        <w:tc>
          <w:tcPr>
            <w:tcW w:w="3746" w:type="dxa"/>
          </w:tcPr>
          <w:p w14:paraId="67653321" w14:textId="77777777" w:rsidR="00C5034A" w:rsidRPr="00940337" w:rsidRDefault="48F1E0E4" w:rsidP="469479B5">
            <w:pPr>
              <w:autoSpaceDE w:val="0"/>
              <w:autoSpaceDN w:val="0"/>
              <w:adjustRightInd w:val="0"/>
              <w:jc w:val="right"/>
              <w:rPr>
                <w:rFonts w:eastAsia="Times New Roman" w:cs="Times New Roman"/>
                <w:color w:val="000000" w:themeColor="text1"/>
                <w:sz w:val="20"/>
                <w:szCs w:val="20"/>
              </w:rPr>
            </w:pPr>
            <w:r w:rsidRPr="00940337">
              <w:rPr>
                <w:rFonts w:eastAsia="Times New Roman" w:cs="Times New Roman"/>
                <w:sz w:val="20"/>
                <w:szCs w:val="20"/>
              </w:rPr>
              <w:t xml:space="preserve">Maksājumu par valsts kapitāla izmantošanu apmērs (izpilde, atskaitot </w:t>
            </w:r>
            <w:proofErr w:type="spellStart"/>
            <w:r w:rsidRPr="00940337">
              <w:rPr>
                <w:rFonts w:eastAsia="Times New Roman" w:cs="Times New Roman"/>
                <w:sz w:val="20"/>
                <w:szCs w:val="20"/>
              </w:rPr>
              <w:t>superdividendes</w:t>
            </w:r>
            <w:proofErr w:type="spellEnd"/>
            <w:r w:rsidRPr="00940337">
              <w:rPr>
                <w:rFonts w:eastAsia="Times New Roman" w:cs="Times New Roman"/>
                <w:sz w:val="20"/>
                <w:szCs w:val="20"/>
              </w:rPr>
              <w:t>)</w:t>
            </w:r>
          </w:p>
        </w:tc>
        <w:tc>
          <w:tcPr>
            <w:tcW w:w="774" w:type="dxa"/>
            <w:vAlign w:val="center"/>
          </w:tcPr>
          <w:p w14:paraId="78AA5BA9" w14:textId="031B2FB8" w:rsidR="00C5034A" w:rsidRPr="00940337" w:rsidRDefault="48F1E0E4" w:rsidP="469479B5">
            <w:pPr>
              <w:autoSpaceDE w:val="0"/>
              <w:autoSpaceDN w:val="0"/>
              <w:adjustRightInd w:val="0"/>
              <w:jc w:val="center"/>
              <w:rPr>
                <w:rFonts w:eastAsia="Times New Roman" w:cs="Times New Roman"/>
                <w:color w:val="000000" w:themeColor="text1"/>
                <w:sz w:val="20"/>
                <w:szCs w:val="20"/>
              </w:rPr>
            </w:pPr>
            <w:r w:rsidRPr="00940337">
              <w:rPr>
                <w:rFonts w:eastAsia="Times New Roman" w:cs="Times New Roman"/>
                <w:sz w:val="20"/>
                <w:szCs w:val="20"/>
              </w:rPr>
              <w:t>154,3</w:t>
            </w:r>
          </w:p>
        </w:tc>
        <w:tc>
          <w:tcPr>
            <w:tcW w:w="855" w:type="dxa"/>
            <w:vAlign w:val="center"/>
          </w:tcPr>
          <w:p w14:paraId="3A8B5257" w14:textId="15CECA66" w:rsidR="00C5034A" w:rsidRPr="00940337" w:rsidRDefault="48F1E0E4" w:rsidP="469479B5">
            <w:pPr>
              <w:autoSpaceDE w:val="0"/>
              <w:autoSpaceDN w:val="0"/>
              <w:adjustRightInd w:val="0"/>
              <w:jc w:val="center"/>
              <w:rPr>
                <w:rFonts w:eastAsia="Times New Roman" w:cs="Times New Roman"/>
                <w:color w:val="000000" w:themeColor="text1"/>
                <w:sz w:val="20"/>
                <w:szCs w:val="20"/>
              </w:rPr>
            </w:pPr>
            <w:r w:rsidRPr="00940337">
              <w:rPr>
                <w:rFonts w:eastAsia="Times New Roman" w:cs="Times New Roman"/>
                <w:sz w:val="20"/>
                <w:szCs w:val="20"/>
              </w:rPr>
              <w:t>188,8</w:t>
            </w:r>
            <w:r w:rsidR="1B9C643F" w:rsidRPr="469479B5">
              <w:rPr>
                <w:rFonts w:eastAsia="Times New Roman" w:cs="Times New Roman"/>
                <w:sz w:val="20"/>
                <w:szCs w:val="20"/>
              </w:rPr>
              <w:t>*</w:t>
            </w:r>
          </w:p>
        </w:tc>
        <w:tc>
          <w:tcPr>
            <w:tcW w:w="693" w:type="dxa"/>
            <w:vAlign w:val="center"/>
          </w:tcPr>
          <w:p w14:paraId="0DE29579" w14:textId="51ACA4A6"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201,7</w:t>
            </w:r>
          </w:p>
        </w:tc>
        <w:tc>
          <w:tcPr>
            <w:tcW w:w="774" w:type="dxa"/>
            <w:vAlign w:val="center"/>
          </w:tcPr>
          <w:p w14:paraId="1E54557E" w14:textId="0165C5BE" w:rsidR="00C5034A" w:rsidRPr="00940337" w:rsidRDefault="48F1E0E4" w:rsidP="00940337">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170,7</w:t>
            </w:r>
          </w:p>
        </w:tc>
        <w:tc>
          <w:tcPr>
            <w:tcW w:w="774" w:type="dxa"/>
            <w:vAlign w:val="center"/>
          </w:tcPr>
          <w:p w14:paraId="233BAD68" w14:textId="48D68D20"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211,9</w:t>
            </w:r>
          </w:p>
        </w:tc>
        <w:tc>
          <w:tcPr>
            <w:tcW w:w="774" w:type="dxa"/>
            <w:vAlign w:val="center"/>
          </w:tcPr>
          <w:p w14:paraId="7DCEFCFF" w14:textId="5970A2F1"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154,3</w:t>
            </w:r>
          </w:p>
        </w:tc>
        <w:tc>
          <w:tcPr>
            <w:tcW w:w="774" w:type="dxa"/>
            <w:vAlign w:val="center"/>
          </w:tcPr>
          <w:p w14:paraId="166F13AA" w14:textId="03B7AB8B"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347,7</w:t>
            </w:r>
          </w:p>
        </w:tc>
      </w:tr>
      <w:tr w:rsidR="00C5034A" w:rsidRPr="003A7272" w14:paraId="6479D732" w14:textId="3E520EFD" w:rsidTr="00940337">
        <w:trPr>
          <w:trHeight w:val="300"/>
          <w:jc w:val="center"/>
        </w:trPr>
        <w:tc>
          <w:tcPr>
            <w:tcW w:w="3746" w:type="dxa"/>
          </w:tcPr>
          <w:p w14:paraId="501425DC" w14:textId="742E507B" w:rsidR="00C5034A" w:rsidRPr="00940337" w:rsidRDefault="48F1E0E4" w:rsidP="469479B5">
            <w:pPr>
              <w:autoSpaceDE w:val="0"/>
              <w:autoSpaceDN w:val="0"/>
              <w:adjustRightInd w:val="0"/>
              <w:jc w:val="right"/>
              <w:rPr>
                <w:rFonts w:eastAsia="Times New Roman" w:cs="Times New Roman"/>
                <w:sz w:val="20"/>
                <w:szCs w:val="20"/>
              </w:rPr>
            </w:pPr>
            <w:r w:rsidRPr="00940337">
              <w:rPr>
                <w:rFonts w:eastAsia="Times New Roman" w:cs="Times New Roman"/>
                <w:sz w:val="20"/>
                <w:szCs w:val="20"/>
              </w:rPr>
              <w:t>Novirze</w:t>
            </w:r>
          </w:p>
        </w:tc>
        <w:tc>
          <w:tcPr>
            <w:tcW w:w="774" w:type="dxa"/>
            <w:vAlign w:val="center"/>
          </w:tcPr>
          <w:p w14:paraId="2E75CBBF" w14:textId="17D9EE32"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0</w:t>
            </w:r>
          </w:p>
        </w:tc>
        <w:tc>
          <w:tcPr>
            <w:tcW w:w="855" w:type="dxa"/>
            <w:vAlign w:val="center"/>
          </w:tcPr>
          <w:p w14:paraId="78162591" w14:textId="075D6CF9"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+25,8</w:t>
            </w:r>
          </w:p>
        </w:tc>
        <w:tc>
          <w:tcPr>
            <w:tcW w:w="693" w:type="dxa"/>
            <w:vAlign w:val="center"/>
          </w:tcPr>
          <w:p w14:paraId="04AC1AF3" w14:textId="3D90293F"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-2,6</w:t>
            </w:r>
          </w:p>
        </w:tc>
        <w:tc>
          <w:tcPr>
            <w:tcW w:w="774" w:type="dxa"/>
            <w:vAlign w:val="center"/>
          </w:tcPr>
          <w:p w14:paraId="599285B6" w14:textId="1D4B1D64"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-25,4</w:t>
            </w:r>
          </w:p>
        </w:tc>
        <w:tc>
          <w:tcPr>
            <w:tcW w:w="774" w:type="dxa"/>
            <w:vAlign w:val="center"/>
          </w:tcPr>
          <w:p w14:paraId="6520821D" w14:textId="294914FB"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+21,3</w:t>
            </w:r>
          </w:p>
        </w:tc>
        <w:tc>
          <w:tcPr>
            <w:tcW w:w="774" w:type="dxa"/>
            <w:vAlign w:val="center"/>
          </w:tcPr>
          <w:p w14:paraId="2B2C7B10" w14:textId="42DB963E"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-41,0</w:t>
            </w:r>
          </w:p>
        </w:tc>
        <w:tc>
          <w:tcPr>
            <w:tcW w:w="774" w:type="dxa"/>
            <w:vAlign w:val="center"/>
          </w:tcPr>
          <w:p w14:paraId="6D15DC85" w14:textId="40572A76" w:rsidR="00C5034A" w:rsidRPr="00940337" w:rsidRDefault="48F1E0E4" w:rsidP="469479B5">
            <w:pPr>
              <w:autoSpaceDE w:val="0"/>
              <w:autoSpaceDN w:val="0"/>
              <w:adjustRightInd w:val="0"/>
              <w:jc w:val="center"/>
              <w:rPr>
                <w:rFonts w:eastAsia="Times New Roman" w:cs="Times New Roman"/>
                <w:sz w:val="20"/>
                <w:szCs w:val="20"/>
              </w:rPr>
            </w:pPr>
            <w:r w:rsidRPr="00940337">
              <w:rPr>
                <w:rFonts w:eastAsia="Times New Roman" w:cs="Times New Roman"/>
                <w:sz w:val="20"/>
                <w:szCs w:val="20"/>
              </w:rPr>
              <w:t>+30,7</w:t>
            </w:r>
          </w:p>
        </w:tc>
      </w:tr>
    </w:tbl>
    <w:p w14:paraId="48B63240" w14:textId="725C3F97" w:rsidR="00FC3626" w:rsidRPr="00883EE7" w:rsidRDefault="01C9DB76" w:rsidP="00940337">
      <w:pPr>
        <w:spacing w:after="0" w:line="240" w:lineRule="auto"/>
        <w:jc w:val="both"/>
        <w:rPr>
          <w:rFonts w:ascii="Times New Roman" w:eastAsia="Times New Roman" w:hAnsi="Times New Roman" w:cs="Times New Roman"/>
          <w:i/>
          <w:iCs/>
          <w:sz w:val="20"/>
          <w:szCs w:val="20"/>
        </w:rPr>
      </w:pPr>
      <w:r w:rsidRPr="469479B5">
        <w:rPr>
          <w:rFonts w:ascii="Times New Roman" w:eastAsia="Times New Roman" w:hAnsi="Times New Roman" w:cs="Times New Roman"/>
          <w:i/>
          <w:iCs/>
          <w:sz w:val="20"/>
          <w:szCs w:val="20"/>
        </w:rPr>
        <w:t xml:space="preserve">* bez AS “Latvenergo” dividenžu daļas, kas neitralizē vienreizējo kompensāciju 51,7 milj. </w:t>
      </w:r>
      <w:proofErr w:type="spellStart"/>
      <w:r w:rsidRPr="469479B5">
        <w:rPr>
          <w:rFonts w:ascii="Times New Roman" w:eastAsia="Times New Roman" w:hAnsi="Times New Roman" w:cs="Times New Roman"/>
          <w:i/>
          <w:iCs/>
          <w:sz w:val="20"/>
          <w:szCs w:val="20"/>
        </w:rPr>
        <w:t>euro</w:t>
      </w:r>
      <w:proofErr w:type="spellEnd"/>
      <w:r w:rsidRPr="469479B5">
        <w:rPr>
          <w:rFonts w:ascii="Times New Roman" w:eastAsia="Times New Roman" w:hAnsi="Times New Roman" w:cs="Times New Roman"/>
          <w:i/>
          <w:iCs/>
          <w:sz w:val="20"/>
          <w:szCs w:val="20"/>
        </w:rPr>
        <w:t xml:space="preserve"> apmērā.</w:t>
      </w:r>
    </w:p>
    <w:p w14:paraId="04ACE66E" w14:textId="281AEDB7" w:rsidR="00FC3626" w:rsidRPr="00883EE7" w:rsidRDefault="00FC3626" w:rsidP="469479B5">
      <w:pPr>
        <w:spacing w:after="0" w:line="240" w:lineRule="auto"/>
        <w:jc w:val="both"/>
        <w:rPr>
          <w:highlight w:val="yellow"/>
        </w:rPr>
      </w:pPr>
    </w:p>
    <w:p w14:paraId="28A3AFB3" w14:textId="3784CF66" w:rsidR="00261582" w:rsidRPr="00EB0F6B" w:rsidRDefault="607C4984" w:rsidP="469479B5">
      <w:pPr>
        <w:spacing w:after="100" w:afterAutospacing="1" w:line="240" w:lineRule="auto"/>
        <w:ind w:firstLine="720"/>
        <w:jc w:val="both"/>
        <w:rPr>
          <w:rFonts w:ascii="Times New Roman" w:hAnsi="Times New Roman"/>
          <w:sz w:val="24"/>
          <w:szCs w:val="24"/>
        </w:rPr>
      </w:pPr>
      <w:r w:rsidRPr="469479B5">
        <w:rPr>
          <w:rFonts w:ascii="Times New Roman" w:hAnsi="Times New Roman"/>
          <w:sz w:val="24"/>
          <w:szCs w:val="24"/>
        </w:rPr>
        <w:t>2019. un 2020.</w:t>
      </w:r>
      <w:r w:rsidR="49818527"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gadā novērotais </w:t>
      </w:r>
      <w:proofErr w:type="spellStart"/>
      <w:r w:rsidRPr="469479B5">
        <w:rPr>
          <w:rFonts w:ascii="Times New Roman" w:hAnsi="Times New Roman"/>
          <w:sz w:val="24"/>
          <w:szCs w:val="24"/>
        </w:rPr>
        <w:t>superdividenžu</w:t>
      </w:r>
      <w:proofErr w:type="spellEnd"/>
      <w:r w:rsidRPr="469479B5">
        <w:rPr>
          <w:rFonts w:ascii="Times New Roman" w:hAnsi="Times New Roman"/>
          <w:sz w:val="24"/>
          <w:szCs w:val="24"/>
        </w:rPr>
        <w:t xml:space="preserve"> apmērs galvenokārt attiecas uz AS “Latvenergo” valsts budžetā iemaksātajām dividendēm. Savukārt 2021.</w:t>
      </w:r>
      <w:r w:rsidR="56C95F71"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gadā </w:t>
      </w:r>
      <w:proofErr w:type="spellStart"/>
      <w:r w:rsidRPr="469479B5">
        <w:rPr>
          <w:rFonts w:ascii="Times New Roman" w:hAnsi="Times New Roman"/>
          <w:sz w:val="24"/>
          <w:szCs w:val="24"/>
        </w:rPr>
        <w:t>superdividendes</w:t>
      </w:r>
      <w:proofErr w:type="spellEnd"/>
      <w:r w:rsidRPr="469479B5">
        <w:rPr>
          <w:rFonts w:ascii="Times New Roman" w:hAnsi="Times New Roman"/>
          <w:sz w:val="24"/>
          <w:szCs w:val="24"/>
        </w:rPr>
        <w:t xml:space="preserve"> 10 milj. </w:t>
      </w:r>
      <w:proofErr w:type="spellStart"/>
      <w:r w:rsidRPr="469479B5">
        <w:rPr>
          <w:rFonts w:ascii="Times New Roman" w:hAnsi="Times New Roman"/>
          <w:i/>
          <w:iCs/>
          <w:sz w:val="24"/>
          <w:szCs w:val="24"/>
        </w:rPr>
        <w:t>euro</w:t>
      </w:r>
      <w:proofErr w:type="spellEnd"/>
      <w:r w:rsidRPr="469479B5">
        <w:rPr>
          <w:rFonts w:ascii="Times New Roman" w:hAnsi="Times New Roman"/>
          <w:sz w:val="24"/>
          <w:szCs w:val="24"/>
        </w:rPr>
        <w:t xml:space="preserve"> apmērā ir radušās no VAS “Latvijas valsts meži” valsts budžetā iemaksātajiem līdzekļiem, bet 2022.</w:t>
      </w:r>
      <w:r w:rsidR="3DBFE7AD"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gadā attiecīgi 20 milj. </w:t>
      </w:r>
      <w:proofErr w:type="spellStart"/>
      <w:r w:rsidRPr="469479B5">
        <w:rPr>
          <w:rFonts w:ascii="Times New Roman" w:hAnsi="Times New Roman"/>
          <w:i/>
          <w:iCs/>
          <w:sz w:val="24"/>
          <w:szCs w:val="24"/>
        </w:rPr>
        <w:t>euro</w:t>
      </w:r>
      <w:proofErr w:type="spellEnd"/>
      <w:r w:rsidRPr="469479B5">
        <w:rPr>
          <w:rFonts w:ascii="Times New Roman" w:hAnsi="Times New Roman"/>
          <w:sz w:val="24"/>
          <w:szCs w:val="24"/>
        </w:rPr>
        <w:t xml:space="preserve"> saistās ar AS “Augstsprieguma tīkls” dividenžu maksājumu</w:t>
      </w:r>
      <w:r w:rsidR="0A9CF673" w:rsidRPr="469479B5">
        <w:rPr>
          <w:rFonts w:ascii="Times New Roman" w:hAnsi="Times New Roman"/>
          <w:sz w:val="24"/>
          <w:szCs w:val="24"/>
        </w:rPr>
        <w:t>.</w:t>
      </w:r>
      <w:r w:rsidRPr="469479B5">
        <w:rPr>
          <w:rFonts w:ascii="Times New Roman" w:hAnsi="Times New Roman"/>
          <w:sz w:val="24"/>
          <w:szCs w:val="24"/>
        </w:rPr>
        <w:t xml:space="preserve"> Ņemot vērā pēdējo gadu tendences, nav iespējams izslēgt turpmāku </w:t>
      </w:r>
      <w:proofErr w:type="spellStart"/>
      <w:r w:rsidRPr="469479B5">
        <w:rPr>
          <w:rFonts w:ascii="Times New Roman" w:hAnsi="Times New Roman"/>
          <w:sz w:val="24"/>
          <w:szCs w:val="24"/>
        </w:rPr>
        <w:t>superdividenžu</w:t>
      </w:r>
      <w:proofErr w:type="spellEnd"/>
      <w:r w:rsidRPr="469479B5">
        <w:rPr>
          <w:rFonts w:ascii="Times New Roman" w:hAnsi="Times New Roman"/>
          <w:sz w:val="24"/>
          <w:szCs w:val="24"/>
        </w:rPr>
        <w:t xml:space="preserve"> riska iestāšanos. Tomēr, analizējot lielāko uzņēmumu pēc valsts budžetā iemaksājamo dividenžu apmēra operatīvās darbības pārskatus, prognozējams, ka </w:t>
      </w:r>
      <w:proofErr w:type="spellStart"/>
      <w:r w:rsidRPr="469479B5">
        <w:rPr>
          <w:rFonts w:ascii="Times New Roman" w:hAnsi="Times New Roman"/>
          <w:sz w:val="24"/>
          <w:szCs w:val="24"/>
        </w:rPr>
        <w:t>superdividenžu</w:t>
      </w:r>
      <w:proofErr w:type="spellEnd"/>
      <w:r w:rsidRPr="469479B5">
        <w:rPr>
          <w:rFonts w:ascii="Times New Roman" w:hAnsi="Times New Roman"/>
          <w:sz w:val="24"/>
          <w:szCs w:val="24"/>
        </w:rPr>
        <w:t xml:space="preserve"> un attiecīgi budžeta ietvarā plānoto ieņēmumu no </w:t>
      </w:r>
      <w:r w:rsidRPr="469479B5">
        <w:rPr>
          <w:rFonts w:ascii="Times New Roman" w:hAnsi="Times New Roman"/>
          <w:sz w:val="24"/>
          <w:szCs w:val="24"/>
        </w:rPr>
        <w:lastRenderedPageBreak/>
        <w:t>dividendēm neizpilde ir zema</w:t>
      </w:r>
      <w:r w:rsidR="79949D4C" w:rsidRPr="469479B5">
        <w:rPr>
          <w:rFonts w:ascii="Times New Roman" w:hAnsi="Times New Roman"/>
          <w:sz w:val="24"/>
          <w:szCs w:val="24"/>
        </w:rPr>
        <w:t>.</w:t>
      </w:r>
      <w:r w:rsidRPr="469479B5">
        <w:rPr>
          <w:rFonts w:ascii="Times New Roman" w:hAnsi="Times New Roman"/>
          <w:sz w:val="24"/>
          <w:szCs w:val="24"/>
        </w:rPr>
        <w:t xml:space="preserve"> Ievērojot, ka vidējā gada fiskālā ietekme, kas ir radusies no iepriekšējo gadu budžeta ieņēmumu pozīcijas neizpildes</w:t>
      </w:r>
      <w:r w:rsidR="79949D4C" w:rsidRPr="469479B5">
        <w:rPr>
          <w:rFonts w:ascii="Times New Roman" w:hAnsi="Times New Roman"/>
          <w:sz w:val="24"/>
          <w:szCs w:val="24"/>
        </w:rPr>
        <w:t xml:space="preserve"> laika rindā no </w:t>
      </w:r>
      <w:r w:rsidR="25F81A9D" w:rsidRPr="469479B5">
        <w:rPr>
          <w:rFonts w:ascii="Times New Roman" w:hAnsi="Times New Roman"/>
          <w:sz w:val="24"/>
          <w:szCs w:val="24"/>
        </w:rPr>
        <w:t>2017.</w:t>
      </w:r>
      <w:r w:rsidR="70E3533A" w:rsidRPr="469479B5">
        <w:rPr>
          <w:rFonts w:ascii="Times New Roman" w:hAnsi="Times New Roman" w:cs="Times New Roman"/>
          <w:b/>
          <w:bCs/>
          <w:sz w:val="24"/>
          <w:szCs w:val="24"/>
        </w:rPr>
        <w:t xml:space="preserve"> </w:t>
      </w:r>
      <w:r w:rsidR="25F81A9D" w:rsidRPr="469479B5">
        <w:rPr>
          <w:rFonts w:ascii="Times New Roman" w:hAnsi="Times New Roman"/>
          <w:sz w:val="24"/>
          <w:szCs w:val="24"/>
        </w:rPr>
        <w:t>gada līdz 2023.</w:t>
      </w:r>
      <w:r w:rsidR="26A3A742" w:rsidRPr="469479B5">
        <w:rPr>
          <w:rFonts w:ascii="Times New Roman" w:hAnsi="Times New Roman" w:cs="Times New Roman"/>
          <w:b/>
          <w:bCs/>
          <w:sz w:val="24"/>
          <w:szCs w:val="24"/>
        </w:rPr>
        <w:t xml:space="preserve"> </w:t>
      </w:r>
      <w:r w:rsidR="25F81A9D" w:rsidRPr="469479B5">
        <w:rPr>
          <w:rFonts w:ascii="Times New Roman" w:hAnsi="Times New Roman"/>
          <w:sz w:val="24"/>
          <w:szCs w:val="24"/>
        </w:rPr>
        <w:t xml:space="preserve">gadam veido </w:t>
      </w:r>
      <w:r w:rsidR="54C0B0D0" w:rsidRPr="469479B5">
        <w:rPr>
          <w:rFonts w:ascii="Times New Roman" w:hAnsi="Times New Roman"/>
          <w:sz w:val="24"/>
          <w:szCs w:val="24"/>
        </w:rPr>
        <w:t>8,9</w:t>
      </w:r>
      <w:r w:rsidR="25F81A9D" w:rsidRPr="469479B5">
        <w:rPr>
          <w:rFonts w:ascii="Times New Roman" w:hAnsi="Times New Roman"/>
          <w:i/>
          <w:iCs/>
          <w:sz w:val="24"/>
          <w:szCs w:val="24"/>
        </w:rPr>
        <w:t xml:space="preserve"> </w:t>
      </w:r>
      <w:r w:rsidR="25F81A9D" w:rsidRPr="469479B5">
        <w:rPr>
          <w:rFonts w:ascii="Times New Roman" w:hAnsi="Times New Roman"/>
          <w:sz w:val="24"/>
          <w:szCs w:val="24"/>
        </w:rPr>
        <w:t>milj.</w:t>
      </w:r>
      <w:r w:rsidR="25F81A9D" w:rsidRPr="469479B5">
        <w:rPr>
          <w:rFonts w:ascii="Times New Roman" w:hAnsi="Times New Roman"/>
          <w:i/>
          <w:iCs/>
          <w:sz w:val="24"/>
          <w:szCs w:val="24"/>
        </w:rPr>
        <w:t xml:space="preserve"> </w:t>
      </w:r>
      <w:proofErr w:type="spellStart"/>
      <w:r w:rsidR="25F81A9D" w:rsidRPr="469479B5">
        <w:rPr>
          <w:rFonts w:ascii="Times New Roman" w:hAnsi="Times New Roman"/>
          <w:i/>
          <w:iCs/>
          <w:sz w:val="24"/>
          <w:szCs w:val="24"/>
        </w:rPr>
        <w:t>euro</w:t>
      </w:r>
      <w:proofErr w:type="spellEnd"/>
      <w:r w:rsidR="25F81A9D" w:rsidRPr="469479B5">
        <w:rPr>
          <w:rFonts w:ascii="Times New Roman" w:hAnsi="Times New Roman"/>
          <w:i/>
          <w:iCs/>
          <w:sz w:val="24"/>
          <w:szCs w:val="24"/>
        </w:rPr>
        <w:t xml:space="preserve"> </w:t>
      </w:r>
      <w:r w:rsidR="25F81A9D" w:rsidRPr="469479B5">
        <w:rPr>
          <w:rFonts w:ascii="Times New Roman" w:hAnsi="Times New Roman"/>
          <w:sz w:val="24"/>
          <w:szCs w:val="24"/>
        </w:rPr>
        <w:t>(</w:t>
      </w:r>
      <w:r w:rsidR="026DE93B" w:rsidRPr="469479B5">
        <w:rPr>
          <w:rFonts w:ascii="Times New Roman" w:hAnsi="Times New Roman"/>
          <w:sz w:val="24"/>
          <w:szCs w:val="24"/>
        </w:rPr>
        <w:t>pozitīva</w:t>
      </w:r>
      <w:r w:rsidR="25F81A9D" w:rsidRPr="469479B5">
        <w:rPr>
          <w:rFonts w:ascii="Times New Roman" w:hAnsi="Times New Roman"/>
          <w:sz w:val="24"/>
          <w:szCs w:val="24"/>
        </w:rPr>
        <w:t xml:space="preserve"> ietekme, izpilde </w:t>
      </w:r>
      <w:r w:rsidR="052CE74A" w:rsidRPr="469479B5">
        <w:rPr>
          <w:rFonts w:ascii="Times New Roman" w:hAnsi="Times New Roman"/>
          <w:sz w:val="24"/>
          <w:szCs w:val="24"/>
        </w:rPr>
        <w:t>pār</w:t>
      </w:r>
      <w:r w:rsidR="25F81A9D" w:rsidRPr="469479B5">
        <w:rPr>
          <w:rFonts w:ascii="Times New Roman" w:hAnsi="Times New Roman"/>
          <w:sz w:val="24"/>
          <w:szCs w:val="24"/>
        </w:rPr>
        <w:t>sniedz plānoto)</w:t>
      </w:r>
      <w:r w:rsidR="25F81A9D" w:rsidRPr="469479B5">
        <w:rPr>
          <w:rFonts w:ascii="Times New Roman" w:hAnsi="Times New Roman"/>
          <w:i/>
          <w:iCs/>
          <w:sz w:val="24"/>
          <w:szCs w:val="24"/>
        </w:rPr>
        <w:t xml:space="preserve">, </w:t>
      </w:r>
      <w:r w:rsidR="47FFF913" w:rsidRPr="469479B5">
        <w:rPr>
          <w:rFonts w:ascii="Times New Roman" w:hAnsi="Times New Roman"/>
          <w:sz w:val="24"/>
          <w:szCs w:val="24"/>
        </w:rPr>
        <w:t xml:space="preserve">attiecīgi </w:t>
      </w:r>
      <w:r w:rsidR="47FFF913" w:rsidRPr="469479B5">
        <w:rPr>
          <w:rFonts w:ascii="Times New Roman" w:hAnsi="Times New Roman"/>
          <w:b/>
          <w:bCs/>
          <w:sz w:val="24"/>
          <w:szCs w:val="24"/>
        </w:rPr>
        <w:t>fiskālo nodrošinājuma rezervi veidot nav nepieciešams.</w:t>
      </w:r>
      <w:r w:rsidR="7BA6046D" w:rsidRPr="469479B5">
        <w:rPr>
          <w:rFonts w:ascii="Times New Roman" w:hAnsi="Times New Roman"/>
          <w:b/>
          <w:bCs/>
          <w:sz w:val="24"/>
          <w:szCs w:val="24"/>
        </w:rPr>
        <w:t xml:space="preserve"> </w:t>
      </w:r>
      <w:bookmarkStart w:id="97" w:name="_Hlk172714374"/>
    </w:p>
    <w:p w14:paraId="669D7CB3" w14:textId="2D273315" w:rsidR="00261582" w:rsidRPr="00C514E7" w:rsidRDefault="00261582" w:rsidP="0058124B">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98" w:name="_Toc173768720"/>
      <w:r w:rsidRPr="00C514E7">
        <w:rPr>
          <w:rFonts w:ascii="Times New Roman" w:hAnsi="Times New Roman" w:cs="Times New Roman"/>
          <w:bCs w:val="0"/>
          <w:sz w:val="24"/>
          <w:szCs w:val="24"/>
        </w:rPr>
        <w:t>Publiskās un privātās partnerības (t.sk. koncesijas) projekti</w:t>
      </w:r>
      <w:bookmarkEnd w:id="98"/>
    </w:p>
    <w:p w14:paraId="42C5C4B5" w14:textId="2CC96701" w:rsidR="00261582" w:rsidRPr="00394CFC" w:rsidRDefault="00261582" w:rsidP="00261582">
      <w:pPr>
        <w:spacing w:after="0" w:line="240" w:lineRule="auto"/>
        <w:jc w:val="both"/>
        <w:rPr>
          <w:rFonts w:ascii="Times New Roman" w:eastAsiaTheme="minorHAnsi" w:hAnsi="Times New Roman" w:cs="Times New Roman"/>
          <w:sz w:val="24"/>
          <w:szCs w:val="20"/>
        </w:rPr>
      </w:pPr>
      <w:r w:rsidRPr="008E3520">
        <w:rPr>
          <w:rFonts w:ascii="Times New Roman" w:eastAsiaTheme="minorHAnsi" w:hAnsi="Times New Roman"/>
          <w:sz w:val="24"/>
        </w:rPr>
        <w:tab/>
      </w:r>
      <w:r w:rsidRPr="00394CFC">
        <w:rPr>
          <w:rFonts w:ascii="Times New Roman" w:eastAsiaTheme="minorHAnsi" w:hAnsi="Times New Roman"/>
          <w:sz w:val="24"/>
        </w:rPr>
        <w:t xml:space="preserve">PPP ir sadarbības forma starp publisko un privāto sektoru, ar mērķi īstenot nozīmīgus un izmaksu ziņā apjomīgus ekonomiskās un sociālās infrastruktūras projektus. Publiskā partnera ieinteresētību šādas sadarbības formas īstenošanā pamatā balstās uz to, ka privātais partneris varētu sniegt pakalpojumus iedzīvotājiem efektīvāk kā to darītu publiskais partneris, kā arī tas, ka publiskā partnera budžeta izdevumu apmērs tiek sadalīts visā projekta īstenošanas laikā (ne tikai kapitālieguldījumu veikšanas laikā), ļaujot izvairīties no būtiskas ietekmes uz budžetu atsevišķos gados. Lielāko daļu </w:t>
      </w:r>
      <w:r w:rsidRPr="00394CFC">
        <w:rPr>
          <w:rFonts w:ascii="Times New Roman" w:eastAsiaTheme="minorHAnsi" w:hAnsi="Times New Roman" w:cs="Times New Roman"/>
          <w:sz w:val="24"/>
          <w:szCs w:val="20"/>
        </w:rPr>
        <w:t>risku un ieguvumu partnerības iepirkuma projektā jāuzņemas privātajam partnerim. Šādi paši principi ir attiecināmi arī uz koncesijas projektiem, bet atšķirībā no partnerības iepirkumu projektiem, kur lielāko daļu no privātā partnera ieņēmumiem veido vispārējās valdības sektora maksājumi par pakalpojumiem, koncesijas gadījumā lielākā daļa ieņēmumu tiek gūta no galalietotājiem (t.i. mājsaimniecībām, uzņēmumiem u.c.).</w:t>
      </w:r>
      <w:r w:rsidR="00AD1B6C">
        <w:rPr>
          <w:rFonts w:ascii="Times New Roman" w:eastAsiaTheme="minorHAnsi" w:hAnsi="Times New Roman" w:cs="Times New Roman"/>
          <w:sz w:val="24"/>
          <w:szCs w:val="20"/>
        </w:rPr>
        <w:t xml:space="preserve"> v</w:t>
      </w:r>
      <w:r w:rsidR="00AD1B6C" w:rsidRPr="004C05FC">
        <w:rPr>
          <w:rFonts w:ascii="Times New Roman" w:eastAsiaTheme="minorHAnsi" w:hAnsi="Times New Roman" w:cs="Times New Roman"/>
          <w:sz w:val="24"/>
          <w:szCs w:val="20"/>
        </w:rPr>
        <w:t xml:space="preserve">ai no </w:t>
      </w:r>
      <w:r w:rsidR="00AD1B6C">
        <w:rPr>
          <w:rFonts w:ascii="Times New Roman" w:eastAsiaTheme="minorHAnsi" w:hAnsi="Times New Roman" w:cs="Times New Roman"/>
          <w:sz w:val="24"/>
          <w:szCs w:val="20"/>
        </w:rPr>
        <w:t>vispārējā valdības sektora</w:t>
      </w:r>
      <w:r w:rsidR="00AD1B6C" w:rsidRPr="004C05FC">
        <w:rPr>
          <w:rFonts w:ascii="Times New Roman" w:eastAsiaTheme="minorHAnsi" w:hAnsi="Times New Roman" w:cs="Times New Roman"/>
          <w:sz w:val="24"/>
          <w:szCs w:val="20"/>
        </w:rPr>
        <w:t>, k</w:t>
      </w:r>
      <w:r w:rsidR="00AD1B6C">
        <w:rPr>
          <w:rFonts w:ascii="Times New Roman" w:eastAsiaTheme="minorHAnsi" w:hAnsi="Times New Roman" w:cs="Times New Roman"/>
          <w:sz w:val="24"/>
          <w:szCs w:val="20"/>
        </w:rPr>
        <w:t>ur maksājumu</w:t>
      </w:r>
      <w:r w:rsidR="00AD1B6C" w:rsidRPr="004C05FC">
        <w:rPr>
          <w:rFonts w:ascii="Times New Roman" w:eastAsiaTheme="minorHAnsi" w:hAnsi="Times New Roman" w:cs="Times New Roman"/>
          <w:sz w:val="24"/>
          <w:szCs w:val="20"/>
        </w:rPr>
        <w:t xml:space="preserve"> apmērs ir atkarīgs no galalietotāju pieprasījuma</w:t>
      </w:r>
      <w:r w:rsidR="00BE16DF">
        <w:rPr>
          <w:rFonts w:ascii="Times New Roman" w:eastAsiaTheme="minorHAnsi" w:hAnsi="Times New Roman" w:cs="Times New Roman"/>
          <w:sz w:val="24"/>
          <w:szCs w:val="20"/>
        </w:rPr>
        <w:t>.</w:t>
      </w:r>
    </w:p>
    <w:p w14:paraId="381819E3" w14:textId="459A7643" w:rsidR="00261582" w:rsidRPr="00394CFC" w:rsidRDefault="00261582" w:rsidP="00261582">
      <w:pPr>
        <w:spacing w:after="0" w:line="240" w:lineRule="auto"/>
        <w:ind w:firstLine="720"/>
        <w:jc w:val="both"/>
        <w:rPr>
          <w:rFonts w:ascii="Times New Roman" w:eastAsiaTheme="minorHAnsi" w:hAnsi="Times New Roman" w:cs="Times New Roman"/>
          <w:sz w:val="24"/>
          <w:szCs w:val="20"/>
        </w:rPr>
      </w:pPr>
      <w:r w:rsidRPr="00394CFC">
        <w:rPr>
          <w:rFonts w:ascii="Times New Roman" w:eastAsiaTheme="minorHAnsi" w:hAnsi="Times New Roman" w:cs="Times New Roman"/>
          <w:sz w:val="24"/>
          <w:szCs w:val="20"/>
        </w:rPr>
        <w:t>EKS metodoloģijā, atbilstoši kurai tiek koriģēti arī Latvijas valsts konsolidētā kopbudžeta radītāji, no statistiskās klasifikācijas aspekta katra PPP (t.sk. koncesijas) projekta gadījumā ir svarīgi noskaidrot, kura partnera – publiskā vai privātā – aktīvu bilancē tiks uzskaitīts konkrētais projekts. Ja atbilstoši risku un ieguvumu sadales analīzei tiek novērtēts, ka projekta aktīvi ir jāuzskaita privātā partnera aktīvu bilancē, tad saglabājās partnerības modeļa pamatprincips, kas ļauj sadalīt vispārējās valdības budžeta izdevumus pakāpeniski projekta īstenošanas laika periodā – attiecīgi ikgadējo maksājumu apmērā, ko publiskais partneris maksā privātajam partnerim par sniegtajiem pakalpojumiem (koncesijas gadījumā var tikt paredzēts, ka visi ieņēmumi tiek saņemti no galalietotājiem un tādējādi publiskā partnera maksājumi netiek paredzēti). Savukārt, ja atbilstoši EKS metodoloģiskajam novērtējumam aktīvus ir nepieciešams uzskaitīt publiskā partnera bilancē, tad situācija būtiski mainās, jo šajā gadījumā salīdzinoši nelielā laika posmā, parasti projekta būvniecības gados, tiks koncentrēts viss ieguldīto kapitālo investīciju fiskālās ietekmes apmērs.</w:t>
      </w:r>
    </w:p>
    <w:p w14:paraId="0FA5F3E8" w14:textId="51B7B417" w:rsidR="00261582" w:rsidRPr="00394CFC" w:rsidRDefault="00261582" w:rsidP="00E45C3F">
      <w:pPr>
        <w:spacing w:after="0" w:line="240" w:lineRule="auto"/>
        <w:ind w:firstLine="709"/>
        <w:jc w:val="both"/>
        <w:rPr>
          <w:rFonts w:ascii="Times New Roman" w:eastAsiaTheme="minorHAnsi" w:hAnsi="Times New Roman" w:cs="Times New Roman"/>
          <w:sz w:val="24"/>
          <w:szCs w:val="20"/>
        </w:rPr>
      </w:pPr>
      <w:r w:rsidRPr="00394CFC">
        <w:rPr>
          <w:rFonts w:ascii="Times New Roman" w:eastAsiaTheme="minorHAnsi" w:hAnsi="Times New Roman" w:cs="Times New Roman"/>
          <w:sz w:val="24"/>
          <w:szCs w:val="20"/>
        </w:rPr>
        <w:t>Līdz ar to fiskālais risks šādas sadarbības formas gadījumā var īstenoties situācijā, ja atbilstoši EKS metodoloģijai privātais partneris vairs neuzņemas lielāko daļu ar projekta īstenošanu saistītos riskus (t.i. būvniecības, pieejamības un pieprasījuma riskus, kā arī riskus, kas saistīti ar finansēšanu vai iespējamo galvojumu izsniegšanu u.c.) vai arī negūst ar projekta īstenošanu saistītus ieguvumus, nespēj pildīt iepriekš uzņemtās saistības politisko vai ekonomisko apstākļu dēļ, kā arī maksātnespējas gadījumā</w:t>
      </w:r>
      <w:r w:rsidRPr="00394CFC">
        <w:rPr>
          <w:rFonts w:ascii="Times New Roman" w:eastAsiaTheme="minorHAnsi" w:hAnsi="Times New Roman" w:cs="Times New Roman"/>
          <w:i/>
          <w:sz w:val="24"/>
          <w:szCs w:val="20"/>
        </w:rPr>
        <w:t>.</w:t>
      </w:r>
      <w:r w:rsidRPr="00394CFC">
        <w:rPr>
          <w:rFonts w:ascii="Times New Roman" w:eastAsiaTheme="minorHAnsi" w:hAnsi="Times New Roman" w:cs="Times New Roman"/>
          <w:sz w:val="24"/>
          <w:szCs w:val="20"/>
        </w:rPr>
        <w:t xml:space="preserve"> Šajā gadījumā projekta izmaksas var tikt attiecinātas uz vispārējās valdības sektoru, tādējādi būtiski pasliktinot iepriekš plānoto vispārējās valdības budžeta bilanci un parādu.</w:t>
      </w:r>
    </w:p>
    <w:p w14:paraId="6C8AC7F9" w14:textId="7D1559DD" w:rsidR="00261582" w:rsidRPr="00234A7A" w:rsidRDefault="3F990138" w:rsidP="469479B5">
      <w:pPr>
        <w:spacing w:after="0" w:line="240" w:lineRule="auto"/>
        <w:ind w:firstLine="709"/>
        <w:jc w:val="both"/>
        <w:rPr>
          <w:rFonts w:ascii="Times New Roman" w:hAnsi="Times New Roman" w:cs="Times New Roman"/>
          <w:sz w:val="24"/>
          <w:szCs w:val="24"/>
        </w:rPr>
      </w:pPr>
      <w:r w:rsidRPr="469479B5">
        <w:rPr>
          <w:rFonts w:ascii="Times New Roman" w:hAnsi="Times New Roman" w:cs="Times New Roman"/>
          <w:sz w:val="24"/>
          <w:szCs w:val="24"/>
        </w:rPr>
        <w:t>Publiskās un privātās partnerības likums</w:t>
      </w:r>
      <w:r w:rsidR="3B3AB808" w:rsidRPr="469479B5">
        <w:rPr>
          <w:rFonts w:ascii="Times New Roman" w:hAnsi="Times New Roman" w:cs="Times New Roman"/>
          <w:sz w:val="24"/>
          <w:szCs w:val="24"/>
        </w:rPr>
        <w:t>, kas noteica PPP procesa pamatprincipus, stājās spēkā 2009.</w:t>
      </w:r>
      <w:r w:rsidR="5BA15CFE" w:rsidRPr="469479B5">
        <w:rPr>
          <w:rFonts w:ascii="Times New Roman" w:hAnsi="Times New Roman" w:cs="Times New Roman"/>
          <w:b/>
          <w:bCs/>
          <w:sz w:val="24"/>
          <w:szCs w:val="24"/>
        </w:rPr>
        <w:t xml:space="preserve"> </w:t>
      </w:r>
      <w:r w:rsidR="3B3AB808" w:rsidRPr="469479B5">
        <w:rPr>
          <w:rFonts w:ascii="Times New Roman" w:hAnsi="Times New Roman" w:cs="Times New Roman"/>
          <w:sz w:val="24"/>
          <w:szCs w:val="24"/>
        </w:rPr>
        <w:t>gada 1.</w:t>
      </w:r>
      <w:r w:rsidR="6617E5C7" w:rsidRPr="469479B5">
        <w:rPr>
          <w:rFonts w:ascii="Times New Roman" w:hAnsi="Times New Roman" w:cs="Times New Roman"/>
          <w:b/>
          <w:bCs/>
          <w:sz w:val="24"/>
          <w:szCs w:val="24"/>
        </w:rPr>
        <w:t xml:space="preserve"> </w:t>
      </w:r>
      <w:r w:rsidR="3B3AB808" w:rsidRPr="469479B5">
        <w:rPr>
          <w:rFonts w:ascii="Times New Roman" w:hAnsi="Times New Roman" w:cs="Times New Roman"/>
          <w:sz w:val="24"/>
          <w:szCs w:val="24"/>
        </w:rPr>
        <w:t xml:space="preserve">oktobrī. </w:t>
      </w:r>
      <w:r w:rsidRPr="469479B5">
        <w:rPr>
          <w:rFonts w:ascii="Times New Roman" w:hAnsi="Times New Roman" w:cs="Times New Roman"/>
          <w:sz w:val="24"/>
          <w:szCs w:val="24"/>
        </w:rPr>
        <w:t>Šī likuma svarīgs elements ir sākotnējā risku vadība, jo tiek izvērtēti projektu finanšu un ekonomiskie aprēķini, kas tiek saskaņoti ar atbildīgajām iestādēm. Vienlaikus uz šī likuma pamata tika izstrādāti MK 2009.</w:t>
      </w:r>
      <w:r w:rsidR="643F596D"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20.</w:t>
      </w:r>
      <w:r w:rsidR="0B628DBC"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oktobra noteikumi Nr.1216 „Noteikumi par uzraudzības institūcijas darbību un publiskā partnera vai tā pārstāvja līguma izpildes pārskata sniegšanu”, kas nosaka, ka publiskais partneris vai tā pārstāvis noteiktā termiņā sniedz publiskās un privātās partnerības līguma izpildes pārskatu uzraudzības institūcijai informāciju par projekta ieviešanu, publiskā partnera veiktajiem maksājumiem privātajam partnerim, problēmām projekta ieviešanas laikā. Pēc pārskata saņemšanas uzraudzības institūcija sagatavo atzinumu par konkrēto projektu, izvērtējot veikto būvdarbu vai pakalpojumu atbilstību partnerības iepirkuma un koncesijas līgumam un PPP aktīvu uzskaites nosacījumu ievērošanu, tas ir, vai līgums nerada nevēlamu ietekmi uz vispārējās valdības budžeta bilanci un parādu.</w:t>
      </w:r>
    </w:p>
    <w:p w14:paraId="417DEE33" w14:textId="3CA39DA4" w:rsidR="00261582" w:rsidRDefault="3F990138" w:rsidP="469479B5">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lastRenderedPageBreak/>
        <w:t>2016.</w:t>
      </w:r>
      <w:r w:rsidR="40E3B930"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gadā CSP veica aptauju par līgumiem, kas noslēgti pirms Publiskās un privātās partnerības likuma stāšanās spēkā un atbilstu PPP projektu pazīmēm, lai identificētu potenciāli iepriekš neuzskaitītus PPP projektus (izņemot koncesijas). Šīs aptaujas rezultātā netika iegūta informācija, kas norādītu, ka pastāvētu līdz šim neuzskaitīti partnerības iepirkuma projekti. Tādējādi nav pamata uzskatīt, ka nākotnē varētu tikt atklāts kāds līdz šim neuzskaitīts publiskā partnera aktīvu bilancē attiecināms projekts. Tādējādi iespējams secināt, ka iepriekš neuzskaitītu PPP projektu fiskālā riska iestāšanās varbūtības un ietekmes apmērs ir tuvs nullei. </w:t>
      </w:r>
    </w:p>
    <w:p w14:paraId="77A3174E" w14:textId="1D5517B1" w:rsidR="00F743A7" w:rsidRDefault="112D5BA9" w:rsidP="00F743A7">
      <w:pPr>
        <w:spacing w:after="0" w:line="240" w:lineRule="auto"/>
        <w:ind w:firstLine="720"/>
        <w:jc w:val="both"/>
        <w:rPr>
          <w:rFonts w:ascii="Times New Roman" w:hAnsi="Times New Roman" w:cs="Times New Roman"/>
          <w:bCs/>
          <w:sz w:val="24"/>
          <w:szCs w:val="24"/>
          <w:shd w:val="clear" w:color="auto" w:fill="FFFFFF"/>
        </w:rPr>
      </w:pPr>
      <w:r w:rsidRPr="469479B5">
        <w:rPr>
          <w:rFonts w:ascii="Times New Roman" w:eastAsia="Times New Roman" w:hAnsi="Times New Roman" w:cs="Times New Roman"/>
          <w:sz w:val="24"/>
          <w:szCs w:val="24"/>
          <w:lang w:eastAsia="lv-LV"/>
        </w:rPr>
        <w:t xml:space="preserve">Atbilstoši MK 2009. gada 20. oktobra noteikumu Nr. 1216 “Noteikumi par uzraudzības institūcijas darbību un publiskā partnera vai tā pārstāvja līguma izpildes pārskata sniegšanu” 3.6. apakšpunktam </w:t>
      </w:r>
      <w:r w:rsidRPr="469479B5">
        <w:rPr>
          <w:rFonts w:ascii="Times New Roman" w:hAnsi="Times New Roman" w:cs="Times New Roman"/>
          <w:sz w:val="24"/>
          <w:szCs w:val="24"/>
        </w:rPr>
        <w:t xml:space="preserve">CFLA, nodrošinot PPP uzraudzības institūcijas </w:t>
      </w:r>
      <w:r w:rsidRPr="005D0597">
        <w:rPr>
          <w:rFonts w:ascii="Times New Roman" w:hAnsi="Times New Roman" w:cs="Times New Roman"/>
          <w:sz w:val="24"/>
          <w:szCs w:val="24"/>
        </w:rPr>
        <w:t>funkcijas,</w:t>
      </w:r>
      <w:r w:rsidRPr="469479B5">
        <w:rPr>
          <w:rFonts w:ascii="Times New Roman" w:eastAsia="Times New Roman" w:hAnsi="Times New Roman" w:cs="Times New Roman"/>
          <w:sz w:val="24"/>
          <w:szCs w:val="24"/>
          <w:lang w:eastAsia="lv-LV"/>
        </w:rPr>
        <w:t xml:space="preserve"> </w:t>
      </w:r>
      <w:r w:rsidRPr="469479B5">
        <w:rPr>
          <w:rFonts w:ascii="Times New Roman" w:hAnsi="Times New Roman" w:cs="Times New Roman"/>
          <w:sz w:val="24"/>
          <w:szCs w:val="24"/>
          <w:shd w:val="clear" w:color="auto" w:fill="FFFFFF"/>
        </w:rPr>
        <w:t>sniedz MK ikgadējus pārskatus par noslēgto PPP līgumu izpildi</w:t>
      </w:r>
      <w:r w:rsidR="00F743A7" w:rsidRPr="469479B5">
        <w:rPr>
          <w:rStyle w:val="FootnoteReference"/>
          <w:rFonts w:ascii="Times New Roman" w:hAnsi="Times New Roman" w:cs="Times New Roman"/>
          <w:sz w:val="24"/>
          <w:szCs w:val="24"/>
          <w:shd w:val="clear" w:color="auto" w:fill="FFFFFF"/>
        </w:rPr>
        <w:footnoteReference w:id="28"/>
      </w:r>
      <w:r w:rsidRPr="469479B5">
        <w:rPr>
          <w:rFonts w:ascii="Times New Roman" w:hAnsi="Times New Roman" w:cs="Times New Roman"/>
          <w:sz w:val="24"/>
          <w:szCs w:val="24"/>
          <w:shd w:val="clear" w:color="auto" w:fill="FFFFFF"/>
        </w:rPr>
        <w:t>.</w:t>
      </w:r>
    </w:p>
    <w:p w14:paraId="655DBAC1" w14:textId="5E07B233" w:rsidR="00A15AAF" w:rsidRDefault="1CBC76C0" w:rsidP="469479B5">
      <w:pPr>
        <w:spacing w:after="0" w:line="240" w:lineRule="auto"/>
        <w:ind w:firstLine="720"/>
        <w:jc w:val="both"/>
        <w:rPr>
          <w:rFonts w:ascii="Times New Roman" w:hAnsi="Times New Roman"/>
          <w:sz w:val="24"/>
          <w:szCs w:val="24"/>
        </w:rPr>
      </w:pPr>
      <w:r w:rsidRPr="469479B5">
        <w:rPr>
          <w:rFonts w:ascii="Times New Roman" w:hAnsi="Times New Roman" w:cs="Times New Roman"/>
          <w:sz w:val="24"/>
          <w:szCs w:val="24"/>
        </w:rPr>
        <w:t>2021.</w:t>
      </w:r>
      <w:r w:rsidR="5542932D" w:rsidRPr="469479B5">
        <w:rPr>
          <w:rFonts w:ascii="Times New Roman" w:hAnsi="Times New Roman" w:cs="Times New Roman"/>
          <w:b/>
          <w:bCs/>
          <w:sz w:val="24"/>
          <w:szCs w:val="24"/>
        </w:rPr>
        <w:t xml:space="preserve"> </w:t>
      </w:r>
      <w:r w:rsidR="3F990138" w:rsidRPr="469479B5">
        <w:rPr>
          <w:rFonts w:ascii="Times New Roman" w:hAnsi="Times New Roman" w:cs="Times New Roman"/>
          <w:sz w:val="24"/>
          <w:szCs w:val="24"/>
        </w:rPr>
        <w:t>gada jūlijā tika noslēgts līgums par E67/A7 Rīga–Bauska–Lietuvas robeža (Grenctāle) posma 7,9</w:t>
      </w:r>
      <w:r w:rsidR="3F990138" w:rsidRPr="00EB0F6B">
        <w:rPr>
          <w:rFonts w:ascii="Times New Roman" w:hAnsi="Times New Roman" w:cs="Times New Roman"/>
          <w:color w:val="000000"/>
          <w:sz w:val="24"/>
          <w:szCs w:val="24"/>
        </w:rPr>
        <w:t>–</w:t>
      </w:r>
      <w:r w:rsidR="3F990138" w:rsidRPr="469479B5">
        <w:rPr>
          <w:rFonts w:ascii="Times New Roman" w:hAnsi="Times New Roman" w:cs="Times New Roman"/>
          <w:sz w:val="24"/>
          <w:szCs w:val="24"/>
        </w:rPr>
        <w:t>25,0 km (</w:t>
      </w:r>
      <w:bookmarkStart w:id="99" w:name="_Hlk172714522"/>
      <w:r w:rsidR="3F990138" w:rsidRPr="469479B5">
        <w:rPr>
          <w:rFonts w:ascii="Times New Roman" w:hAnsi="Times New Roman" w:cs="Times New Roman"/>
          <w:sz w:val="24"/>
          <w:szCs w:val="24"/>
        </w:rPr>
        <w:t>Ķekavas apvedceļa</w:t>
      </w:r>
      <w:bookmarkEnd w:id="99"/>
      <w:r w:rsidR="3F990138" w:rsidRPr="469479B5">
        <w:rPr>
          <w:rFonts w:ascii="Times New Roman" w:hAnsi="Times New Roman" w:cs="Times New Roman"/>
          <w:sz w:val="24"/>
          <w:szCs w:val="24"/>
        </w:rPr>
        <w:t xml:space="preserve">) projektēšanu, būvniecību, finansēšanu un uzturēšanu (Ķekavas apvedceļa PPP), kas ir Baltijas valstīs pirmais vērienīgais PPP projekts ceļu būvniecībā. Jāatzīmē, ka pirms līguma parakstīšanas tā projekts tika saskaņots ar ES Statistikas biroju </w:t>
      </w:r>
      <w:proofErr w:type="spellStart"/>
      <w:r w:rsidR="3F990138" w:rsidRPr="469479B5">
        <w:rPr>
          <w:rFonts w:ascii="Times New Roman" w:hAnsi="Times New Roman" w:cs="Times New Roman"/>
          <w:i/>
          <w:iCs/>
          <w:sz w:val="24"/>
          <w:szCs w:val="24"/>
        </w:rPr>
        <w:t>Eurostat</w:t>
      </w:r>
      <w:proofErr w:type="spellEnd"/>
      <w:r w:rsidR="3F990138" w:rsidRPr="469479B5">
        <w:rPr>
          <w:rFonts w:ascii="Times New Roman" w:hAnsi="Times New Roman" w:cs="Times New Roman"/>
          <w:i/>
          <w:iCs/>
          <w:sz w:val="24"/>
          <w:szCs w:val="24"/>
        </w:rPr>
        <w:t>,</w:t>
      </w:r>
      <w:r w:rsidR="3F990138" w:rsidRPr="469479B5">
        <w:rPr>
          <w:rFonts w:ascii="Times New Roman" w:hAnsi="Times New Roman"/>
          <w:i/>
          <w:iCs/>
          <w:sz w:val="24"/>
          <w:szCs w:val="24"/>
        </w:rPr>
        <w:t xml:space="preserve"> </w:t>
      </w:r>
      <w:r w:rsidR="3F990138" w:rsidRPr="469479B5">
        <w:rPr>
          <w:rFonts w:ascii="Times New Roman" w:hAnsi="Times New Roman" w:cs="Times New Roman"/>
          <w:sz w:val="24"/>
          <w:szCs w:val="24"/>
        </w:rPr>
        <w:t>nosakot, ka aktīvi ir uzskaitāmi privātā partnera aktīvu bilancē</w:t>
      </w:r>
      <w:r w:rsidR="00261582" w:rsidRPr="469479B5">
        <w:rPr>
          <w:rStyle w:val="FootnoteReference"/>
          <w:rFonts w:ascii="Times New Roman" w:hAnsi="Times New Roman" w:cs="Times New Roman"/>
          <w:sz w:val="24"/>
          <w:szCs w:val="24"/>
        </w:rPr>
        <w:footnoteReference w:id="29"/>
      </w:r>
      <w:r w:rsidR="3F990138" w:rsidRPr="469479B5">
        <w:rPr>
          <w:rFonts w:ascii="Times New Roman" w:hAnsi="Times New Roman"/>
          <w:i/>
          <w:iCs/>
          <w:sz w:val="24"/>
          <w:szCs w:val="24"/>
        </w:rPr>
        <w:t xml:space="preserve">. </w:t>
      </w:r>
      <w:r w:rsidR="3F990138" w:rsidRPr="469479B5">
        <w:rPr>
          <w:rFonts w:ascii="Times New Roman" w:hAnsi="Times New Roman"/>
          <w:sz w:val="24"/>
          <w:szCs w:val="24"/>
        </w:rPr>
        <w:t xml:space="preserve">Tādējādi ir novērsti riski, ka projekts varētu negatīvi ietekmēt turpmāko gadu vispārējās valdības budžeta bilanci un parādu. </w:t>
      </w:r>
      <w:proofErr w:type="spellStart"/>
      <w:r w:rsidR="112D5BA9" w:rsidRPr="469479B5">
        <w:rPr>
          <w:rFonts w:ascii="Times New Roman" w:hAnsi="Times New Roman"/>
          <w:sz w:val="24"/>
          <w:szCs w:val="24"/>
        </w:rPr>
        <w:t>J</w:t>
      </w:r>
      <w:r w:rsidR="66B1A571" w:rsidRPr="469479B5">
        <w:rPr>
          <w:rFonts w:ascii="Times New Roman" w:hAnsi="Times New Roman"/>
          <w:sz w:val="24"/>
          <w:szCs w:val="24"/>
        </w:rPr>
        <w:t>aunizbūvēt</w:t>
      </w:r>
      <w:r w:rsidR="112D5BA9" w:rsidRPr="469479B5">
        <w:rPr>
          <w:rFonts w:ascii="Times New Roman" w:hAnsi="Times New Roman"/>
          <w:sz w:val="24"/>
          <w:szCs w:val="24"/>
        </w:rPr>
        <w:t>ais</w:t>
      </w:r>
      <w:proofErr w:type="spellEnd"/>
      <w:r w:rsidR="5644968D" w:rsidRPr="469479B5">
        <w:rPr>
          <w:rFonts w:ascii="Times New Roman" w:hAnsi="Times New Roman"/>
          <w:sz w:val="24"/>
          <w:szCs w:val="24"/>
        </w:rPr>
        <w:t xml:space="preserve"> </w:t>
      </w:r>
      <w:r w:rsidR="66B1A571" w:rsidRPr="469479B5">
        <w:rPr>
          <w:rFonts w:ascii="Times New Roman" w:hAnsi="Times New Roman"/>
          <w:sz w:val="24"/>
          <w:szCs w:val="24"/>
        </w:rPr>
        <w:t>Ķekavas apvedceļ</w:t>
      </w:r>
      <w:r w:rsidR="112D5BA9" w:rsidRPr="469479B5">
        <w:rPr>
          <w:rFonts w:ascii="Times New Roman" w:hAnsi="Times New Roman"/>
          <w:sz w:val="24"/>
          <w:szCs w:val="24"/>
        </w:rPr>
        <w:t xml:space="preserve">š nodots </w:t>
      </w:r>
      <w:proofErr w:type="spellStart"/>
      <w:r w:rsidR="112D5BA9" w:rsidRPr="469479B5">
        <w:rPr>
          <w:rFonts w:ascii="Times New Roman" w:hAnsi="Times New Roman"/>
          <w:sz w:val="24"/>
          <w:szCs w:val="24"/>
        </w:rPr>
        <w:t>ekspluāctācijā</w:t>
      </w:r>
      <w:proofErr w:type="spellEnd"/>
      <w:r w:rsidR="112D5BA9" w:rsidRPr="469479B5">
        <w:rPr>
          <w:rFonts w:ascii="Times New Roman" w:hAnsi="Times New Roman"/>
          <w:sz w:val="24"/>
          <w:szCs w:val="24"/>
        </w:rPr>
        <w:t xml:space="preserve"> 2023. gada 13.</w:t>
      </w:r>
      <w:r w:rsidR="3B0CB614" w:rsidRPr="469479B5">
        <w:rPr>
          <w:rFonts w:ascii="Times New Roman" w:hAnsi="Times New Roman" w:cs="Times New Roman"/>
          <w:b/>
          <w:bCs/>
          <w:sz w:val="24"/>
          <w:szCs w:val="24"/>
        </w:rPr>
        <w:t xml:space="preserve"> </w:t>
      </w:r>
      <w:r w:rsidR="112D5BA9" w:rsidRPr="469479B5">
        <w:rPr>
          <w:rFonts w:ascii="Times New Roman" w:hAnsi="Times New Roman"/>
          <w:sz w:val="24"/>
          <w:szCs w:val="24"/>
        </w:rPr>
        <w:t>oktobrī</w:t>
      </w:r>
      <w:r w:rsidR="00060124" w:rsidRPr="469479B5">
        <w:rPr>
          <w:rStyle w:val="FootnoteReference"/>
          <w:rFonts w:ascii="Times New Roman" w:hAnsi="Times New Roman"/>
          <w:sz w:val="24"/>
          <w:szCs w:val="24"/>
        </w:rPr>
        <w:footnoteReference w:id="30"/>
      </w:r>
      <w:r w:rsidR="66B1A571" w:rsidRPr="469479B5">
        <w:rPr>
          <w:rFonts w:ascii="Times New Roman" w:hAnsi="Times New Roman"/>
          <w:sz w:val="24"/>
          <w:szCs w:val="24"/>
        </w:rPr>
        <w:t>.</w:t>
      </w:r>
    </w:p>
    <w:p w14:paraId="746447EF" w14:textId="1FD3412E" w:rsidR="00A15AAF" w:rsidRPr="00175C1E" w:rsidRDefault="3A67601E" w:rsidP="469479B5">
      <w:pPr>
        <w:spacing w:after="0" w:line="240" w:lineRule="auto"/>
        <w:jc w:val="both"/>
        <w:rPr>
          <w:rFonts w:ascii="Times New Roman" w:eastAsia="Times New Roman" w:hAnsi="Times New Roman" w:cs="Times New Roman"/>
          <w:sz w:val="24"/>
          <w:szCs w:val="24"/>
          <w:lang w:eastAsia="lv-LV"/>
        </w:rPr>
      </w:pPr>
      <w:r w:rsidRPr="469479B5">
        <w:rPr>
          <w:rFonts w:ascii="Times New Roman" w:hAnsi="Times New Roman" w:cs="Times New Roman"/>
          <w:sz w:val="24"/>
          <w:szCs w:val="24"/>
          <w:shd w:val="clear" w:color="auto" w:fill="FFFFFF"/>
        </w:rPr>
        <w:t>2024.</w:t>
      </w:r>
      <w:r w:rsidR="313AAFCA" w:rsidRPr="469479B5">
        <w:rPr>
          <w:rFonts w:ascii="Times New Roman" w:hAnsi="Times New Roman" w:cs="Times New Roman"/>
          <w:b/>
          <w:bCs/>
          <w:sz w:val="24"/>
          <w:szCs w:val="24"/>
        </w:rPr>
        <w:t xml:space="preserve"> </w:t>
      </w:r>
      <w:r w:rsidRPr="469479B5">
        <w:rPr>
          <w:rFonts w:ascii="Times New Roman" w:hAnsi="Times New Roman" w:cs="Times New Roman"/>
          <w:sz w:val="24"/>
          <w:szCs w:val="24"/>
          <w:shd w:val="clear" w:color="auto" w:fill="FFFFFF"/>
        </w:rPr>
        <w:t>gada 11.</w:t>
      </w:r>
      <w:r w:rsidR="513B49E2" w:rsidRPr="469479B5">
        <w:rPr>
          <w:rFonts w:ascii="Times New Roman" w:hAnsi="Times New Roman" w:cs="Times New Roman"/>
          <w:b/>
          <w:bCs/>
          <w:sz w:val="24"/>
          <w:szCs w:val="24"/>
        </w:rPr>
        <w:t xml:space="preserve"> </w:t>
      </w:r>
      <w:r w:rsidRPr="469479B5">
        <w:rPr>
          <w:rFonts w:ascii="Times New Roman" w:hAnsi="Times New Roman" w:cs="Times New Roman"/>
          <w:sz w:val="24"/>
          <w:szCs w:val="24"/>
          <w:shd w:val="clear" w:color="auto" w:fill="FFFFFF"/>
        </w:rPr>
        <w:t>jūnija MK sēdē ir apstiprināts</w:t>
      </w:r>
      <w:r w:rsidR="5FBDFB1B" w:rsidRPr="469479B5">
        <w:rPr>
          <w:rFonts w:ascii="Times New Roman" w:hAnsi="Times New Roman" w:cs="Times New Roman"/>
          <w:sz w:val="24"/>
          <w:szCs w:val="24"/>
          <w:shd w:val="clear" w:color="auto" w:fill="FFFFFF"/>
        </w:rPr>
        <w:t xml:space="preserve"> rīkojums</w:t>
      </w:r>
      <w:r w:rsidRPr="469479B5">
        <w:rPr>
          <w:rFonts w:ascii="Times New Roman" w:hAnsi="Times New Roman" w:cs="Times New Roman"/>
          <w:sz w:val="24"/>
          <w:szCs w:val="24"/>
          <w:shd w:val="clear" w:color="auto" w:fill="FFFFFF"/>
        </w:rPr>
        <w:t xml:space="preserve"> </w:t>
      </w:r>
      <w:r w:rsidR="010B3143" w:rsidRPr="469479B5">
        <w:rPr>
          <w:rFonts w:ascii="Times New Roman" w:hAnsi="Times New Roman" w:cs="Times New Roman"/>
          <w:sz w:val="24"/>
          <w:szCs w:val="24"/>
          <w:shd w:val="clear" w:color="auto" w:fill="FFFFFF"/>
        </w:rPr>
        <w:t>“</w:t>
      </w:r>
      <w:r w:rsidRPr="469479B5">
        <w:rPr>
          <w:rFonts w:ascii="Times New Roman" w:hAnsi="Times New Roman" w:cs="Times New Roman"/>
          <w:sz w:val="24"/>
          <w:szCs w:val="24"/>
          <w:shd w:val="clear" w:color="auto" w:fill="FFFFFF"/>
        </w:rPr>
        <w:t>Par valsts galvenā autoceļa A7 Rīga–Bauska–Lietuvas robeža (Grenctāle) posma no Ķekavas apvedceļa līdz Bauskai (</w:t>
      </w:r>
      <w:proofErr w:type="spellStart"/>
      <w:r w:rsidRPr="469479B5">
        <w:rPr>
          <w:rFonts w:ascii="Times New Roman" w:hAnsi="Times New Roman" w:cs="Times New Roman"/>
          <w:sz w:val="24"/>
          <w:szCs w:val="24"/>
          <w:shd w:val="clear" w:color="auto" w:fill="FFFFFF"/>
        </w:rPr>
        <w:t>Ārcei</w:t>
      </w:r>
      <w:proofErr w:type="spellEnd"/>
      <w:r w:rsidRPr="469479B5">
        <w:rPr>
          <w:rFonts w:ascii="Times New Roman" w:hAnsi="Times New Roman" w:cs="Times New Roman"/>
          <w:sz w:val="24"/>
          <w:szCs w:val="24"/>
          <w:shd w:val="clear" w:color="auto" w:fill="FFFFFF"/>
        </w:rPr>
        <w:t xml:space="preserve">) pārbūves projekta pirmās kārtas "Bauskas apvedceļš" </w:t>
      </w:r>
      <w:r w:rsidR="3B3AB808" w:rsidRPr="469479B5">
        <w:rPr>
          <w:rFonts w:ascii="Times New Roman" w:hAnsi="Times New Roman" w:cs="Times New Roman"/>
          <w:sz w:val="24"/>
          <w:szCs w:val="24"/>
          <w:shd w:val="clear" w:color="auto" w:fill="FFFFFF"/>
        </w:rPr>
        <w:t>PPP</w:t>
      </w:r>
      <w:r w:rsidRPr="469479B5">
        <w:rPr>
          <w:rFonts w:ascii="Times New Roman" w:hAnsi="Times New Roman" w:cs="Times New Roman"/>
          <w:sz w:val="24"/>
          <w:szCs w:val="24"/>
          <w:shd w:val="clear" w:color="auto" w:fill="FFFFFF"/>
        </w:rPr>
        <w:t xml:space="preserve"> procedūras uzsākšanu, nekustamo īpašumu atsavināšanu projekta otrajai kārtai "Iecavas apvedceļš" un nacionālo interešu objekta statusa noteikšanu Bauskas </w:t>
      </w:r>
      <w:r w:rsidRPr="00175C1E">
        <w:rPr>
          <w:rFonts w:ascii="Times New Roman" w:hAnsi="Times New Roman" w:cs="Times New Roman"/>
          <w:sz w:val="24"/>
          <w:szCs w:val="24"/>
          <w:shd w:val="clear" w:color="auto" w:fill="FFFFFF"/>
        </w:rPr>
        <w:t>apvedceļa un Iecavas apvedceļa infrastruktūrai</w:t>
      </w:r>
      <w:r w:rsidR="4E31E5C2" w:rsidRPr="00175C1E">
        <w:rPr>
          <w:rFonts w:ascii="Times New Roman" w:hAnsi="Times New Roman" w:cs="Times New Roman"/>
          <w:sz w:val="24"/>
          <w:szCs w:val="24"/>
          <w:shd w:val="clear" w:color="auto" w:fill="FFFFFF"/>
        </w:rPr>
        <w:t>”</w:t>
      </w:r>
      <w:r w:rsidR="005A3028" w:rsidRPr="00175C1E">
        <w:rPr>
          <w:rStyle w:val="FootnoteReference"/>
          <w:rFonts w:ascii="Times New Roman" w:hAnsi="Times New Roman" w:cs="Times New Roman"/>
          <w:sz w:val="24"/>
          <w:szCs w:val="24"/>
          <w:shd w:val="clear" w:color="auto" w:fill="FFFFFF"/>
        </w:rPr>
        <w:footnoteReference w:id="31"/>
      </w:r>
      <w:r w:rsidR="248A8D69" w:rsidRPr="00175C1E">
        <w:rPr>
          <w:rFonts w:ascii="Times New Roman" w:hAnsi="Times New Roman" w:cs="Times New Roman"/>
          <w:sz w:val="24"/>
          <w:szCs w:val="24"/>
          <w:shd w:val="clear" w:color="auto" w:fill="FFFFFF"/>
        </w:rPr>
        <w:t>.</w:t>
      </w:r>
      <w:r w:rsidR="2736BF54" w:rsidRPr="00175C1E">
        <w:rPr>
          <w:rFonts w:ascii="Times New Roman" w:hAnsi="Times New Roman" w:cs="Times New Roman"/>
          <w:sz w:val="24"/>
          <w:szCs w:val="24"/>
          <w:shd w:val="clear" w:color="auto" w:fill="FFFFFF"/>
        </w:rPr>
        <w:t xml:space="preserve"> </w:t>
      </w:r>
      <w:r w:rsidR="2555EEEF" w:rsidRPr="00175C1E">
        <w:rPr>
          <w:rFonts w:ascii="Times New Roman" w:hAnsi="Times New Roman" w:cs="Times New Roman"/>
          <w:sz w:val="24"/>
          <w:szCs w:val="24"/>
          <w:shd w:val="clear" w:color="auto" w:fill="FFFFFF"/>
        </w:rPr>
        <w:t>MK</w:t>
      </w:r>
      <w:r w:rsidR="2736BF54" w:rsidRPr="00175C1E">
        <w:rPr>
          <w:rFonts w:ascii="Times New Roman" w:eastAsia="Times New Roman" w:hAnsi="Times New Roman" w:cs="Times New Roman"/>
          <w:sz w:val="24"/>
          <w:szCs w:val="24"/>
        </w:rPr>
        <w:t xml:space="preserve"> rīkojuma izstrādāts, pamatojoties </w:t>
      </w:r>
      <w:r w:rsidR="6AECDEC1" w:rsidRPr="00175C1E">
        <w:rPr>
          <w:rFonts w:ascii="Times New Roman" w:eastAsia="Times New Roman" w:hAnsi="Times New Roman" w:cs="Times New Roman"/>
          <w:sz w:val="24"/>
          <w:szCs w:val="24"/>
        </w:rPr>
        <w:t xml:space="preserve">t.sk. </w:t>
      </w:r>
      <w:r w:rsidR="2736BF54" w:rsidRPr="00175C1E">
        <w:rPr>
          <w:rFonts w:ascii="Times New Roman" w:eastAsia="Times New Roman" w:hAnsi="Times New Roman" w:cs="Times New Roman"/>
          <w:sz w:val="24"/>
          <w:szCs w:val="24"/>
        </w:rPr>
        <w:t>uz</w:t>
      </w:r>
      <w:r w:rsidR="77CD94E7" w:rsidRPr="00175C1E">
        <w:rPr>
          <w:rFonts w:ascii="Times New Roman" w:eastAsia="Times New Roman" w:hAnsi="Times New Roman" w:cs="Times New Roman"/>
          <w:sz w:val="24"/>
          <w:szCs w:val="24"/>
        </w:rPr>
        <w:t xml:space="preserve"> </w:t>
      </w:r>
      <w:r w:rsidR="2736BF54" w:rsidRPr="00175C1E">
        <w:rPr>
          <w:rFonts w:ascii="Times New Roman" w:eastAsia="Times New Roman" w:hAnsi="Times New Roman" w:cs="Times New Roman"/>
          <w:sz w:val="24"/>
          <w:szCs w:val="24"/>
        </w:rPr>
        <w:t xml:space="preserve">Satiksmes ministrijas izstrādātajiem finanšu un ekonomiskajiem aprēķiniem “Par valsts galvenā autoceļa A7 Rīga – Bauska – Lietuvas robeža posma no Ķekavas apvedceļa līdz Bauskai pārbūves finansēšanas iespējām”. CFLA </w:t>
      </w:r>
      <w:r w:rsidR="57CA32EA" w:rsidRPr="00175C1E">
        <w:rPr>
          <w:rFonts w:ascii="Times New Roman" w:eastAsia="Times New Roman" w:hAnsi="Times New Roman" w:cs="Times New Roman"/>
          <w:sz w:val="24"/>
          <w:szCs w:val="24"/>
        </w:rPr>
        <w:t xml:space="preserve">savā </w:t>
      </w:r>
      <w:r w:rsidR="2736BF54" w:rsidRPr="00175C1E">
        <w:rPr>
          <w:rFonts w:ascii="Times New Roman" w:eastAsia="Times New Roman" w:hAnsi="Times New Roman" w:cs="Times New Roman"/>
          <w:sz w:val="24"/>
          <w:szCs w:val="24"/>
        </w:rPr>
        <w:t>atzinum</w:t>
      </w:r>
      <w:r w:rsidR="558AABEF" w:rsidRPr="00175C1E">
        <w:rPr>
          <w:rFonts w:ascii="Times New Roman" w:eastAsia="Times New Roman" w:hAnsi="Times New Roman" w:cs="Times New Roman"/>
          <w:sz w:val="24"/>
          <w:szCs w:val="24"/>
        </w:rPr>
        <w:t>ā</w:t>
      </w:r>
      <w:r w:rsidR="2736BF54" w:rsidRPr="00175C1E">
        <w:rPr>
          <w:rFonts w:ascii="Times New Roman" w:eastAsia="Times New Roman" w:hAnsi="Times New Roman" w:cs="Times New Roman"/>
          <w:sz w:val="24"/>
          <w:szCs w:val="24"/>
        </w:rPr>
        <w:t xml:space="preserve"> </w:t>
      </w:r>
      <w:r w:rsidR="14677EE2" w:rsidRPr="00175C1E">
        <w:rPr>
          <w:rFonts w:ascii="Times New Roman" w:eastAsia="Times New Roman" w:hAnsi="Times New Roman" w:cs="Times New Roman"/>
          <w:sz w:val="24"/>
          <w:szCs w:val="24"/>
        </w:rPr>
        <w:t xml:space="preserve">par </w:t>
      </w:r>
      <w:r w:rsidR="790EDDF3" w:rsidRPr="00175C1E">
        <w:rPr>
          <w:rFonts w:ascii="Times New Roman" w:eastAsia="Times New Roman" w:hAnsi="Times New Roman" w:cs="Times New Roman"/>
          <w:sz w:val="24"/>
          <w:szCs w:val="24"/>
        </w:rPr>
        <w:t xml:space="preserve">finanšu un ekonomiskajiem aprēķiniem </w:t>
      </w:r>
      <w:r w:rsidR="2736BF54" w:rsidRPr="00175C1E">
        <w:rPr>
          <w:rFonts w:ascii="Times New Roman" w:eastAsia="Times New Roman" w:hAnsi="Times New Roman" w:cs="Times New Roman"/>
          <w:sz w:val="24"/>
          <w:szCs w:val="24"/>
        </w:rPr>
        <w:t>ir izvērtē</w:t>
      </w:r>
      <w:r w:rsidR="769917F4" w:rsidRPr="00175C1E">
        <w:rPr>
          <w:rFonts w:ascii="Times New Roman" w:eastAsia="Times New Roman" w:hAnsi="Times New Roman" w:cs="Times New Roman"/>
          <w:sz w:val="24"/>
          <w:szCs w:val="24"/>
        </w:rPr>
        <w:t>jusi</w:t>
      </w:r>
      <w:r w:rsidR="2736BF54" w:rsidRPr="00175C1E">
        <w:rPr>
          <w:rFonts w:ascii="Times New Roman" w:eastAsia="Times New Roman" w:hAnsi="Times New Roman" w:cs="Times New Roman"/>
          <w:sz w:val="24"/>
          <w:szCs w:val="24"/>
        </w:rPr>
        <w:t xml:space="preserve"> Finanšu un ekonomiskajos aprēķinos iekļaut</w:t>
      </w:r>
      <w:r w:rsidR="08E46F3F" w:rsidRPr="00175C1E">
        <w:rPr>
          <w:rFonts w:ascii="Times New Roman" w:eastAsia="Times New Roman" w:hAnsi="Times New Roman" w:cs="Times New Roman"/>
          <w:sz w:val="24"/>
          <w:szCs w:val="24"/>
        </w:rPr>
        <w:t>os</w:t>
      </w:r>
      <w:r w:rsidR="2736BF54" w:rsidRPr="00175C1E">
        <w:rPr>
          <w:rFonts w:ascii="Times New Roman" w:eastAsia="Times New Roman" w:hAnsi="Times New Roman" w:cs="Times New Roman"/>
          <w:sz w:val="24"/>
          <w:szCs w:val="24"/>
        </w:rPr>
        <w:t xml:space="preserve"> pieņēmum</w:t>
      </w:r>
      <w:r w:rsidR="202C69F7" w:rsidRPr="00175C1E">
        <w:rPr>
          <w:rFonts w:ascii="Times New Roman" w:eastAsia="Times New Roman" w:hAnsi="Times New Roman" w:cs="Times New Roman"/>
          <w:sz w:val="24"/>
          <w:szCs w:val="24"/>
        </w:rPr>
        <w:t>us</w:t>
      </w:r>
      <w:r w:rsidR="2736BF54" w:rsidRPr="00175C1E">
        <w:rPr>
          <w:rFonts w:ascii="Times New Roman" w:eastAsia="Times New Roman" w:hAnsi="Times New Roman" w:cs="Times New Roman"/>
          <w:sz w:val="24"/>
          <w:szCs w:val="24"/>
        </w:rPr>
        <w:t xml:space="preserve"> un risku sadal</w:t>
      </w:r>
      <w:r w:rsidR="1E5BE0FD" w:rsidRPr="00175C1E">
        <w:rPr>
          <w:rFonts w:ascii="Times New Roman" w:eastAsia="Times New Roman" w:hAnsi="Times New Roman" w:cs="Times New Roman"/>
          <w:sz w:val="24"/>
          <w:szCs w:val="24"/>
        </w:rPr>
        <w:t>i</w:t>
      </w:r>
      <w:r w:rsidR="2736BF54" w:rsidRPr="00175C1E">
        <w:rPr>
          <w:rFonts w:ascii="Times New Roman" w:eastAsia="Times New Roman" w:hAnsi="Times New Roman" w:cs="Times New Roman"/>
          <w:sz w:val="24"/>
          <w:szCs w:val="24"/>
        </w:rPr>
        <w:t xml:space="preserve"> starp publisko partneri un privāto partneri </w:t>
      </w:r>
      <w:r w:rsidR="31F94B58" w:rsidRPr="00175C1E">
        <w:rPr>
          <w:rFonts w:ascii="Times New Roman" w:eastAsia="Times New Roman" w:hAnsi="Times New Roman" w:cs="Times New Roman"/>
          <w:sz w:val="24"/>
          <w:szCs w:val="24"/>
        </w:rPr>
        <w:t>PPP</w:t>
      </w:r>
      <w:r w:rsidR="2736BF54" w:rsidRPr="00175C1E">
        <w:rPr>
          <w:rFonts w:ascii="Times New Roman" w:eastAsia="Times New Roman" w:hAnsi="Times New Roman" w:cs="Times New Roman"/>
          <w:sz w:val="24"/>
          <w:szCs w:val="24"/>
        </w:rPr>
        <w:t xml:space="preserve"> līgumā. Savukārt </w:t>
      </w:r>
      <w:r w:rsidR="6EAB4AA4" w:rsidRPr="00175C1E">
        <w:rPr>
          <w:rFonts w:ascii="Times New Roman" w:eastAsia="Times New Roman" w:hAnsi="Times New Roman" w:cs="Times New Roman"/>
          <w:sz w:val="24"/>
          <w:szCs w:val="24"/>
        </w:rPr>
        <w:t>FM</w:t>
      </w:r>
      <w:r w:rsidR="2736BF54" w:rsidRPr="00175C1E">
        <w:rPr>
          <w:rFonts w:ascii="Times New Roman" w:eastAsia="Times New Roman" w:hAnsi="Times New Roman" w:cs="Times New Roman"/>
          <w:sz w:val="24"/>
          <w:szCs w:val="24"/>
        </w:rPr>
        <w:t xml:space="preserve"> atzinum</w:t>
      </w:r>
      <w:r w:rsidR="0A789CAA" w:rsidRPr="00175C1E">
        <w:rPr>
          <w:rFonts w:ascii="Times New Roman" w:eastAsia="Times New Roman" w:hAnsi="Times New Roman" w:cs="Times New Roman"/>
          <w:sz w:val="24"/>
          <w:szCs w:val="24"/>
        </w:rPr>
        <w:t>ā</w:t>
      </w:r>
      <w:r w:rsidR="2736BF54" w:rsidRPr="00175C1E">
        <w:rPr>
          <w:rFonts w:ascii="Times New Roman" w:eastAsia="Times New Roman" w:hAnsi="Times New Roman" w:cs="Times New Roman"/>
          <w:sz w:val="24"/>
          <w:szCs w:val="24"/>
        </w:rPr>
        <w:t xml:space="preserve"> konstatēts, ka pašreizējā projekta izvērtēšanas stadijā potenciālā </w:t>
      </w:r>
      <w:r w:rsidR="6870891A" w:rsidRPr="00175C1E">
        <w:rPr>
          <w:rFonts w:ascii="Times New Roman" w:eastAsia="Times New Roman" w:hAnsi="Times New Roman" w:cs="Times New Roman"/>
          <w:sz w:val="24"/>
          <w:szCs w:val="24"/>
        </w:rPr>
        <w:t>PPP</w:t>
      </w:r>
      <w:r w:rsidR="2736BF54" w:rsidRPr="00175C1E">
        <w:rPr>
          <w:rFonts w:ascii="Times New Roman" w:eastAsia="Times New Roman" w:hAnsi="Times New Roman" w:cs="Times New Roman"/>
          <w:sz w:val="24"/>
          <w:szCs w:val="24"/>
        </w:rPr>
        <w:t xml:space="preserve"> līguma aktīvi provizoriski ir attiecināmi kā privātā partnera bilancē esoši</w:t>
      </w:r>
      <w:r w:rsidR="224B9545" w:rsidRPr="00175C1E">
        <w:rPr>
          <w:rFonts w:ascii="Times New Roman" w:eastAsia="Times New Roman" w:hAnsi="Times New Roman" w:cs="Times New Roman"/>
          <w:sz w:val="24"/>
          <w:szCs w:val="24"/>
        </w:rPr>
        <w:t>.</w:t>
      </w:r>
      <w:r w:rsidR="2736BF54" w:rsidRPr="00175C1E">
        <w:rPr>
          <w:rFonts w:ascii="Times New Roman" w:eastAsia="Times New Roman" w:hAnsi="Times New Roman" w:cs="Times New Roman"/>
          <w:sz w:val="24"/>
          <w:szCs w:val="24"/>
        </w:rPr>
        <w:t xml:space="preserve"> </w:t>
      </w:r>
      <w:r w:rsidR="1E24884B" w:rsidRPr="00175C1E">
        <w:rPr>
          <w:rFonts w:ascii="Times New Roman" w:hAnsi="Times New Roman" w:cs="Times New Roman"/>
          <w:sz w:val="24"/>
          <w:szCs w:val="24"/>
        </w:rPr>
        <w:t xml:space="preserve">Jāatzīmē, ka pirms PPP līguma parakstīšanas tā projekts būs jāsaskaņo ar ES Statistikas biroju </w:t>
      </w:r>
      <w:proofErr w:type="spellStart"/>
      <w:r w:rsidR="1E24884B" w:rsidRPr="00175C1E">
        <w:rPr>
          <w:rFonts w:ascii="Times New Roman" w:hAnsi="Times New Roman" w:cs="Times New Roman"/>
          <w:i/>
          <w:iCs/>
          <w:sz w:val="24"/>
          <w:szCs w:val="24"/>
        </w:rPr>
        <w:t>Eurostat</w:t>
      </w:r>
      <w:proofErr w:type="spellEnd"/>
      <w:r w:rsidR="1E24884B" w:rsidRPr="00175C1E">
        <w:rPr>
          <w:rFonts w:ascii="Times New Roman" w:hAnsi="Times New Roman" w:cs="Times New Roman"/>
          <w:i/>
          <w:iCs/>
          <w:sz w:val="24"/>
          <w:szCs w:val="24"/>
        </w:rPr>
        <w:t>,</w:t>
      </w:r>
      <w:r w:rsidR="1E24884B" w:rsidRPr="00175C1E">
        <w:rPr>
          <w:rFonts w:ascii="Times New Roman" w:hAnsi="Times New Roman"/>
          <w:i/>
          <w:iCs/>
          <w:sz w:val="24"/>
          <w:szCs w:val="24"/>
        </w:rPr>
        <w:t xml:space="preserve"> </w:t>
      </w:r>
      <w:r w:rsidR="1E24884B" w:rsidRPr="00175C1E">
        <w:rPr>
          <w:rFonts w:ascii="Times New Roman" w:hAnsi="Times New Roman" w:cs="Times New Roman"/>
          <w:sz w:val="24"/>
          <w:szCs w:val="24"/>
        </w:rPr>
        <w:t>nodrošinot, ka aktīvi ir uzskaitāmi privātā partnera aktīvu bilancē</w:t>
      </w:r>
      <w:r w:rsidR="1E24884B" w:rsidRPr="00175C1E">
        <w:rPr>
          <w:rFonts w:ascii="Times New Roman" w:hAnsi="Times New Roman"/>
          <w:i/>
          <w:iCs/>
          <w:sz w:val="24"/>
          <w:szCs w:val="24"/>
        </w:rPr>
        <w:t xml:space="preserve">, </w:t>
      </w:r>
      <w:r w:rsidR="1E24884B" w:rsidRPr="00175C1E">
        <w:rPr>
          <w:rFonts w:ascii="Times New Roman" w:hAnsi="Times New Roman"/>
          <w:sz w:val="24"/>
          <w:szCs w:val="24"/>
        </w:rPr>
        <w:t>lai novērstu risku, ka projekts varētu negatīvi ietekmēt vispārējās valdības budžeta bilanci un parādu.</w:t>
      </w:r>
    </w:p>
    <w:p w14:paraId="742F7C4C" w14:textId="423F3E37" w:rsidR="00261582" w:rsidRPr="00DB1FE8" w:rsidRDefault="0969A835" w:rsidP="006E3148">
      <w:pPr>
        <w:spacing w:after="100" w:afterAutospacing="1" w:line="240" w:lineRule="auto"/>
        <w:ind w:firstLine="720"/>
        <w:jc w:val="both"/>
        <w:rPr>
          <w:rFonts w:ascii="Times New Roman" w:hAnsi="Times New Roman" w:cs="Times New Roman"/>
          <w:b/>
          <w:bCs/>
          <w:sz w:val="24"/>
          <w:szCs w:val="24"/>
        </w:rPr>
      </w:pPr>
      <w:r w:rsidRPr="469479B5">
        <w:rPr>
          <w:rFonts w:ascii="Times New Roman" w:hAnsi="Times New Roman"/>
          <w:sz w:val="24"/>
          <w:szCs w:val="24"/>
        </w:rPr>
        <w:t>Tabulā Nr.</w:t>
      </w:r>
      <w:r w:rsidR="193417EE" w:rsidRPr="469479B5">
        <w:rPr>
          <w:rFonts w:ascii="Times New Roman" w:hAnsi="Times New Roman"/>
          <w:sz w:val="24"/>
          <w:szCs w:val="24"/>
        </w:rPr>
        <w:t>2.12.1</w:t>
      </w:r>
      <w:r w:rsidR="3F990138" w:rsidRPr="469479B5">
        <w:rPr>
          <w:rFonts w:ascii="Times New Roman" w:hAnsi="Times New Roman"/>
          <w:sz w:val="24"/>
          <w:szCs w:val="24"/>
        </w:rPr>
        <w:t xml:space="preserve"> ir apkopota informācija par divu pašreizējo ārpusbilances PPP projektu maksimālo iespējamo fiskālo ietekmi</w:t>
      </w:r>
      <w:r w:rsidR="3F990138" w:rsidRPr="469479B5">
        <w:rPr>
          <w:rFonts w:ascii="Times New Roman" w:hAnsi="Times New Roman" w:cs="Times New Roman"/>
          <w:sz w:val="24"/>
          <w:szCs w:val="24"/>
        </w:rPr>
        <w:t xml:space="preserve"> uz vispārējās valdības budžeta bilanci un valsts parādu, ja tie pilnā apmērā kādā no attiecīgajiem gadiem tiktu uzskaitīti publiskā partnera bilancē</w:t>
      </w:r>
      <w:r w:rsidR="3F990138" w:rsidRPr="469479B5">
        <w:rPr>
          <w:rFonts w:ascii="Times New Roman" w:hAnsi="Times New Roman"/>
          <w:sz w:val="24"/>
          <w:szCs w:val="24"/>
        </w:rPr>
        <w:t xml:space="preserve">. Tomēr, ņemot vērā, ka fiskālā riska iestāšanās tiek novērtēta tuvāk nullei, šim riskam </w:t>
      </w:r>
      <w:r w:rsidR="3F990138" w:rsidRPr="469479B5">
        <w:rPr>
          <w:rFonts w:ascii="Times New Roman" w:hAnsi="Times New Roman"/>
          <w:b/>
          <w:bCs/>
          <w:sz w:val="24"/>
          <w:szCs w:val="24"/>
        </w:rPr>
        <w:t>fiskālā nodrošinājuma rezerve netiek veidota.</w:t>
      </w:r>
    </w:p>
    <w:p w14:paraId="100C93E4" w14:textId="77777777" w:rsidR="005D0C86" w:rsidRDefault="005D0C86" w:rsidP="00BE416D">
      <w:pPr>
        <w:pStyle w:val="Default"/>
        <w:spacing w:after="160"/>
        <w:jc w:val="right"/>
        <w:rPr>
          <w:rFonts w:ascii="Times New Roman" w:eastAsiaTheme="minorHAnsi" w:hAnsi="Times New Roman" w:cs="Times New Roman"/>
          <w:b/>
          <w:szCs w:val="20"/>
        </w:rPr>
      </w:pPr>
    </w:p>
    <w:p w14:paraId="7F1217A9" w14:textId="77777777" w:rsidR="005D0C86" w:rsidRDefault="005D0C86" w:rsidP="00BE416D">
      <w:pPr>
        <w:pStyle w:val="Default"/>
        <w:spacing w:after="160"/>
        <w:jc w:val="right"/>
        <w:rPr>
          <w:rFonts w:ascii="Times New Roman" w:eastAsiaTheme="minorHAnsi" w:hAnsi="Times New Roman" w:cs="Times New Roman"/>
          <w:b/>
          <w:szCs w:val="20"/>
        </w:rPr>
      </w:pPr>
    </w:p>
    <w:p w14:paraId="70BC3EE5" w14:textId="77777777" w:rsidR="005D0C86" w:rsidRDefault="005D0C86" w:rsidP="00BE416D">
      <w:pPr>
        <w:pStyle w:val="Default"/>
        <w:spacing w:after="160"/>
        <w:jc w:val="right"/>
        <w:rPr>
          <w:rFonts w:ascii="Times New Roman" w:eastAsiaTheme="minorHAnsi" w:hAnsi="Times New Roman" w:cs="Times New Roman"/>
          <w:b/>
          <w:szCs w:val="20"/>
        </w:rPr>
      </w:pPr>
    </w:p>
    <w:p w14:paraId="79BEE534" w14:textId="7422A90D" w:rsidR="00C9289F" w:rsidRPr="00DB1FE8" w:rsidRDefault="00261582" w:rsidP="00BE416D">
      <w:pPr>
        <w:pStyle w:val="Default"/>
        <w:spacing w:after="160"/>
        <w:jc w:val="right"/>
        <w:rPr>
          <w:rFonts w:ascii="Times New Roman" w:hAnsi="Times New Roman" w:cs="Times New Roman"/>
          <w:b/>
          <w:bCs/>
          <w:sz w:val="23"/>
          <w:szCs w:val="23"/>
        </w:rPr>
      </w:pPr>
      <w:r w:rsidRPr="00DB1FE8">
        <w:rPr>
          <w:rFonts w:ascii="Times New Roman" w:eastAsiaTheme="minorHAnsi" w:hAnsi="Times New Roman" w:cs="Times New Roman"/>
          <w:b/>
          <w:szCs w:val="20"/>
        </w:rPr>
        <w:lastRenderedPageBreak/>
        <w:t>Tabula Nr.</w:t>
      </w:r>
      <w:r w:rsidR="0077673B" w:rsidRPr="00DB1FE8">
        <w:rPr>
          <w:rFonts w:ascii="Times New Roman" w:eastAsiaTheme="minorHAnsi" w:hAnsi="Times New Roman" w:cs="Times New Roman"/>
          <w:b/>
          <w:szCs w:val="20"/>
        </w:rPr>
        <w:t>2.12.1</w:t>
      </w:r>
      <w:r w:rsidRPr="00DB1FE8">
        <w:rPr>
          <w:rFonts w:ascii="Times New Roman" w:eastAsiaTheme="minorHAnsi" w:hAnsi="Times New Roman" w:cs="Times New Roman"/>
          <w:b/>
          <w:szCs w:val="20"/>
        </w:rPr>
        <w:t xml:space="preserve"> </w:t>
      </w:r>
      <w:r w:rsidRPr="00DB1FE8">
        <w:rPr>
          <w:rFonts w:ascii="Times New Roman" w:hAnsi="Times New Roman" w:cs="Times New Roman"/>
          <w:b/>
          <w:bCs/>
          <w:sz w:val="23"/>
          <w:szCs w:val="23"/>
        </w:rPr>
        <w:t>Ārpusbilances publisko un privāto partnerību iespējamā ietekme uz vispārējās valdības budžeta bilanci un valsts parādu</w:t>
      </w:r>
      <w:r w:rsidR="00FD33F0" w:rsidRPr="00DB1FE8">
        <w:rPr>
          <w:rFonts w:ascii="Times New Roman" w:hAnsi="Times New Roman" w:cs="Times New Roman"/>
          <w:b/>
          <w:bCs/>
          <w:sz w:val="23"/>
          <w:szCs w:val="23"/>
        </w:rPr>
        <w:t>,</w:t>
      </w:r>
      <w:r w:rsidR="00F647C6" w:rsidRPr="00DB1FE8">
        <w:rPr>
          <w:rFonts w:ascii="Times New Roman" w:hAnsi="Times New Roman" w:cs="Times New Roman"/>
          <w:b/>
          <w:bCs/>
          <w:sz w:val="23"/>
          <w:szCs w:val="23"/>
        </w:rPr>
        <w:t xml:space="preserve"> </w:t>
      </w:r>
      <w:r w:rsidR="00F647C6" w:rsidRPr="00DB1FE8">
        <w:rPr>
          <w:rFonts w:ascii="Times New Roman" w:eastAsiaTheme="minorHAnsi" w:hAnsi="Times New Roman" w:cs="Times New Roman"/>
          <w:b/>
          <w:szCs w:val="20"/>
        </w:rPr>
        <w:t xml:space="preserve">milj. </w:t>
      </w:r>
      <w:proofErr w:type="spellStart"/>
      <w:r w:rsidR="00F647C6" w:rsidRPr="00DB1FE8">
        <w:rPr>
          <w:rFonts w:ascii="Times New Roman" w:eastAsiaTheme="minorHAnsi" w:hAnsi="Times New Roman" w:cs="Times New Roman"/>
          <w:b/>
          <w:i/>
          <w:szCs w:val="20"/>
        </w:rPr>
        <w:t>euro</w:t>
      </w:r>
      <w:proofErr w:type="spellEnd"/>
    </w:p>
    <w:tbl>
      <w:tblPr>
        <w:tblStyle w:val="GridTable6Colorful-Accent11"/>
        <w:tblW w:w="9493" w:type="dxa"/>
        <w:jc w:val="center"/>
        <w:tblLayout w:type="fixed"/>
        <w:tblLook w:val="04A0" w:firstRow="1" w:lastRow="0" w:firstColumn="1" w:lastColumn="0" w:noHBand="0" w:noVBand="1"/>
      </w:tblPr>
      <w:tblGrid>
        <w:gridCol w:w="2689"/>
        <w:gridCol w:w="992"/>
        <w:gridCol w:w="992"/>
        <w:gridCol w:w="851"/>
        <w:gridCol w:w="992"/>
        <w:gridCol w:w="992"/>
        <w:gridCol w:w="992"/>
        <w:gridCol w:w="993"/>
      </w:tblGrid>
      <w:tr w:rsidR="00DA09C5" w:rsidRPr="00354323" w14:paraId="6A6E6773" w14:textId="7C0EAABF" w:rsidTr="006E3148">
        <w:trPr>
          <w:cnfStyle w:val="100000000000" w:firstRow="1" w:lastRow="0" w:firstColumn="0" w:lastColumn="0" w:oddVBand="0" w:evenVBand="0" w:oddHBand="0"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DEEAF6" w:themeFill="accent1" w:themeFillTint="33"/>
            <w:vAlign w:val="center"/>
            <w:hideMark/>
          </w:tcPr>
          <w:p w14:paraId="2B6BE385" w14:textId="77777777" w:rsidR="00DA09C5" w:rsidRPr="00354323" w:rsidRDefault="36998AFC" w:rsidP="469479B5">
            <w:pPr>
              <w:jc w:val="center"/>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PPP projekts</w:t>
            </w:r>
          </w:p>
        </w:tc>
        <w:tc>
          <w:tcPr>
            <w:tcW w:w="6804" w:type="dxa"/>
            <w:gridSpan w:val="7"/>
            <w:vAlign w:val="center"/>
          </w:tcPr>
          <w:p w14:paraId="650420E2" w14:textId="37F4B6E4" w:rsidR="00DA09C5" w:rsidRPr="00354323" w:rsidRDefault="36998AFC"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Potenciālā ietekme</w:t>
            </w:r>
            <w:r w:rsidRPr="00354323">
              <w:rPr>
                <w:rFonts w:eastAsia="Times New Roman" w:cs="Times New Roman"/>
                <w:i/>
                <w:iCs/>
                <w:color w:val="000000" w:themeColor="text1"/>
                <w:sz w:val="22"/>
                <w:lang w:eastAsia="lv-LV"/>
              </w:rPr>
              <w:t>*</w:t>
            </w:r>
          </w:p>
        </w:tc>
      </w:tr>
      <w:tr w:rsidR="00175C1E" w:rsidRPr="00354323" w14:paraId="7D665427" w14:textId="36048512" w:rsidTr="006E3148">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2689" w:type="dxa"/>
            <w:vMerge/>
            <w:vAlign w:val="center"/>
          </w:tcPr>
          <w:p w14:paraId="28838F74" w14:textId="77777777" w:rsidR="00DA09C5" w:rsidRPr="00354323" w:rsidRDefault="00DA09C5" w:rsidP="000775DE">
            <w:pPr>
              <w:jc w:val="center"/>
              <w:rPr>
                <w:rFonts w:eastAsia="Times New Roman" w:cs="Times New Roman"/>
                <w:b w:val="0"/>
                <w:color w:val="000000" w:themeColor="text1"/>
                <w:sz w:val="22"/>
                <w:lang w:eastAsia="lv-LV"/>
              </w:rPr>
            </w:pPr>
          </w:p>
        </w:tc>
        <w:tc>
          <w:tcPr>
            <w:tcW w:w="992" w:type="dxa"/>
            <w:vAlign w:val="center"/>
          </w:tcPr>
          <w:p w14:paraId="7A09CEC0" w14:textId="77777777" w:rsidR="00DA09C5" w:rsidRPr="00354323"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354323">
              <w:rPr>
                <w:rFonts w:eastAsia="Times New Roman" w:cs="Times New Roman"/>
                <w:b/>
                <w:bCs/>
                <w:color w:val="000000" w:themeColor="text1"/>
                <w:sz w:val="22"/>
                <w:lang w:eastAsia="lv-LV"/>
              </w:rPr>
              <w:t>2021</w:t>
            </w:r>
          </w:p>
        </w:tc>
        <w:tc>
          <w:tcPr>
            <w:tcW w:w="992" w:type="dxa"/>
            <w:vAlign w:val="center"/>
          </w:tcPr>
          <w:p w14:paraId="654D9641" w14:textId="77777777" w:rsidR="00DA09C5" w:rsidRPr="00354323"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354323">
              <w:rPr>
                <w:rFonts w:eastAsia="Times New Roman" w:cs="Times New Roman"/>
                <w:b/>
                <w:bCs/>
                <w:color w:val="000000" w:themeColor="text1"/>
                <w:sz w:val="22"/>
                <w:lang w:eastAsia="lv-LV"/>
              </w:rPr>
              <w:t>2022</w:t>
            </w:r>
          </w:p>
        </w:tc>
        <w:tc>
          <w:tcPr>
            <w:tcW w:w="851" w:type="dxa"/>
            <w:vAlign w:val="center"/>
          </w:tcPr>
          <w:p w14:paraId="6C8A3B37" w14:textId="77777777" w:rsidR="00DA09C5" w:rsidRPr="00354323"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354323">
              <w:rPr>
                <w:rFonts w:eastAsia="Times New Roman" w:cs="Times New Roman"/>
                <w:b/>
                <w:bCs/>
                <w:color w:val="000000" w:themeColor="text1"/>
                <w:sz w:val="22"/>
                <w:lang w:eastAsia="lv-LV"/>
              </w:rPr>
              <w:t>2023</w:t>
            </w:r>
          </w:p>
        </w:tc>
        <w:tc>
          <w:tcPr>
            <w:tcW w:w="992" w:type="dxa"/>
            <w:vAlign w:val="center"/>
          </w:tcPr>
          <w:p w14:paraId="0E0E93A3" w14:textId="77777777" w:rsidR="00DA09C5" w:rsidRPr="00354323"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354323">
              <w:rPr>
                <w:rFonts w:eastAsia="Times New Roman" w:cs="Times New Roman"/>
                <w:b/>
                <w:bCs/>
                <w:color w:val="000000" w:themeColor="text1"/>
                <w:sz w:val="22"/>
                <w:lang w:eastAsia="lv-LV"/>
              </w:rPr>
              <w:t>2024</w:t>
            </w:r>
          </w:p>
        </w:tc>
        <w:tc>
          <w:tcPr>
            <w:tcW w:w="992" w:type="dxa"/>
            <w:vAlign w:val="center"/>
          </w:tcPr>
          <w:p w14:paraId="604281FF" w14:textId="77777777" w:rsidR="00DA09C5" w:rsidRPr="00354323"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354323">
              <w:rPr>
                <w:rFonts w:eastAsia="Times New Roman" w:cs="Times New Roman"/>
                <w:b/>
                <w:bCs/>
                <w:color w:val="000000" w:themeColor="text1"/>
                <w:sz w:val="22"/>
                <w:lang w:eastAsia="lv-LV"/>
              </w:rPr>
              <w:t>2025</w:t>
            </w:r>
          </w:p>
        </w:tc>
        <w:tc>
          <w:tcPr>
            <w:tcW w:w="992" w:type="dxa"/>
            <w:vAlign w:val="center"/>
          </w:tcPr>
          <w:p w14:paraId="7281ECCC" w14:textId="77777777" w:rsidR="00DA09C5" w:rsidRPr="00354323"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354323">
              <w:rPr>
                <w:rFonts w:eastAsia="Times New Roman" w:cs="Times New Roman"/>
                <w:b/>
                <w:bCs/>
                <w:color w:val="000000" w:themeColor="text1"/>
                <w:sz w:val="22"/>
                <w:lang w:eastAsia="lv-LV"/>
              </w:rPr>
              <w:t>2026</w:t>
            </w:r>
          </w:p>
        </w:tc>
        <w:tc>
          <w:tcPr>
            <w:tcW w:w="993" w:type="dxa"/>
            <w:vAlign w:val="center"/>
          </w:tcPr>
          <w:p w14:paraId="6671DD73" w14:textId="07A7C6EC" w:rsidR="00DA09C5" w:rsidRPr="00354323"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2"/>
                <w:lang w:eastAsia="lv-LV"/>
              </w:rPr>
            </w:pPr>
            <w:r w:rsidRPr="00354323">
              <w:rPr>
                <w:rFonts w:eastAsia="Times New Roman" w:cs="Times New Roman"/>
                <w:b/>
                <w:bCs/>
                <w:color w:val="000000" w:themeColor="text1"/>
                <w:sz w:val="22"/>
                <w:lang w:eastAsia="lv-LV"/>
              </w:rPr>
              <w:t>2027</w:t>
            </w:r>
          </w:p>
        </w:tc>
      </w:tr>
      <w:tr w:rsidR="00017C8A" w:rsidRPr="00354323" w14:paraId="2856D308" w14:textId="394983C8" w:rsidTr="006E3148">
        <w:trPr>
          <w:trHeight w:val="314"/>
          <w:jc w:val="center"/>
        </w:trPr>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59B75AB8" w14:textId="77777777" w:rsidR="00DA09C5" w:rsidRPr="00354323" w:rsidRDefault="36998AFC" w:rsidP="469479B5">
            <w:pPr>
              <w:jc w:val="center"/>
              <w:rPr>
                <w:rFonts w:eastAsia="Times New Roman" w:cs="Times New Roman"/>
                <w:b w:val="0"/>
                <w:bCs w:val="0"/>
                <w:color w:val="000000" w:themeColor="text1"/>
                <w:sz w:val="22"/>
                <w:lang w:eastAsia="lv-LV"/>
              </w:rPr>
            </w:pPr>
            <w:r w:rsidRPr="00354323">
              <w:rPr>
                <w:rFonts w:eastAsia="Times New Roman" w:cs="Times New Roman"/>
                <w:color w:val="000000" w:themeColor="text1"/>
                <w:sz w:val="22"/>
              </w:rPr>
              <w:t>Pirmsskolas izglītības iestāžu būvniecība un apsaimniekošana**</w:t>
            </w:r>
          </w:p>
        </w:tc>
        <w:tc>
          <w:tcPr>
            <w:tcW w:w="992" w:type="dxa"/>
            <w:vAlign w:val="center"/>
          </w:tcPr>
          <w:p w14:paraId="495E3440" w14:textId="77777777" w:rsidR="00DA09C5" w:rsidRPr="00354323" w:rsidRDefault="36998AFC"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3</w:t>
            </w:r>
          </w:p>
        </w:tc>
        <w:tc>
          <w:tcPr>
            <w:tcW w:w="992" w:type="dxa"/>
            <w:vAlign w:val="center"/>
          </w:tcPr>
          <w:p w14:paraId="3E0766EC" w14:textId="77777777" w:rsidR="00DA09C5" w:rsidRPr="00354323" w:rsidRDefault="36998AFC"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3</w:t>
            </w:r>
          </w:p>
        </w:tc>
        <w:tc>
          <w:tcPr>
            <w:tcW w:w="851" w:type="dxa"/>
            <w:vAlign w:val="center"/>
          </w:tcPr>
          <w:p w14:paraId="3D044640" w14:textId="77777777" w:rsidR="00DA09C5" w:rsidRPr="00354323" w:rsidRDefault="36998AFC"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2</w:t>
            </w:r>
          </w:p>
        </w:tc>
        <w:tc>
          <w:tcPr>
            <w:tcW w:w="992" w:type="dxa"/>
            <w:vAlign w:val="center"/>
          </w:tcPr>
          <w:p w14:paraId="6807C8E8" w14:textId="77777777" w:rsidR="00DA09C5" w:rsidRPr="00354323" w:rsidRDefault="36998AFC"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2</w:t>
            </w:r>
          </w:p>
        </w:tc>
        <w:tc>
          <w:tcPr>
            <w:tcW w:w="992" w:type="dxa"/>
            <w:vAlign w:val="center"/>
          </w:tcPr>
          <w:p w14:paraId="0DB36D50" w14:textId="77777777" w:rsidR="00DA09C5" w:rsidRPr="00354323" w:rsidRDefault="36998AFC"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2</w:t>
            </w:r>
          </w:p>
        </w:tc>
        <w:tc>
          <w:tcPr>
            <w:tcW w:w="992" w:type="dxa"/>
            <w:vAlign w:val="center"/>
          </w:tcPr>
          <w:p w14:paraId="3775414C" w14:textId="117FACD9" w:rsidR="00DA09C5" w:rsidRPr="00354323" w:rsidRDefault="36998AFC"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1</w:t>
            </w:r>
          </w:p>
        </w:tc>
        <w:tc>
          <w:tcPr>
            <w:tcW w:w="993" w:type="dxa"/>
            <w:vAlign w:val="center"/>
          </w:tcPr>
          <w:p w14:paraId="545164EC" w14:textId="62B5C889" w:rsidR="00DA09C5" w:rsidRPr="00F80585" w:rsidRDefault="385BE30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F80585">
              <w:rPr>
                <w:rFonts w:eastAsia="Times New Roman" w:cs="Times New Roman"/>
                <w:color w:val="000000" w:themeColor="text1"/>
                <w:lang w:eastAsia="lv-LV"/>
              </w:rPr>
              <w:t>1</w:t>
            </w:r>
          </w:p>
        </w:tc>
      </w:tr>
      <w:tr w:rsidR="00175C1E" w:rsidRPr="00354323" w14:paraId="08C3473C" w14:textId="5199A6B2" w:rsidTr="00F80585">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25EAAC41" w14:textId="77777777" w:rsidR="00DA09C5" w:rsidRPr="00354323" w:rsidRDefault="36998AFC" w:rsidP="469479B5">
            <w:pPr>
              <w:jc w:val="center"/>
              <w:rPr>
                <w:rFonts w:eastAsia="Times New Roman" w:cs="Times New Roman"/>
                <w:color w:val="000000" w:themeColor="text1"/>
                <w:sz w:val="22"/>
              </w:rPr>
            </w:pPr>
            <w:r w:rsidRPr="00354323">
              <w:rPr>
                <w:rFonts w:eastAsia="Times New Roman" w:cs="Times New Roman"/>
                <w:color w:val="000000" w:themeColor="text1"/>
                <w:sz w:val="22"/>
              </w:rPr>
              <w:t>Ķekavas apvedceļa PPP</w:t>
            </w:r>
          </w:p>
        </w:tc>
        <w:tc>
          <w:tcPr>
            <w:tcW w:w="0" w:type="dxa"/>
            <w:shd w:val="clear" w:color="auto" w:fill="auto"/>
            <w:vAlign w:val="center"/>
          </w:tcPr>
          <w:p w14:paraId="36847E30" w14:textId="77777777" w:rsidR="00DA09C5" w:rsidRPr="00354323"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w:t>
            </w:r>
          </w:p>
        </w:tc>
        <w:tc>
          <w:tcPr>
            <w:tcW w:w="0" w:type="dxa"/>
            <w:shd w:val="clear" w:color="auto" w:fill="auto"/>
            <w:vAlign w:val="center"/>
          </w:tcPr>
          <w:p w14:paraId="13E9B675" w14:textId="77777777" w:rsidR="00DA09C5" w:rsidRPr="00354323"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83</w:t>
            </w:r>
          </w:p>
        </w:tc>
        <w:tc>
          <w:tcPr>
            <w:tcW w:w="0" w:type="dxa"/>
            <w:shd w:val="clear" w:color="auto" w:fill="auto"/>
            <w:vAlign w:val="center"/>
          </w:tcPr>
          <w:p w14:paraId="080950C4" w14:textId="77777777" w:rsidR="00DA09C5" w:rsidRPr="00354323"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122</w:t>
            </w:r>
          </w:p>
        </w:tc>
        <w:tc>
          <w:tcPr>
            <w:tcW w:w="0" w:type="dxa"/>
            <w:shd w:val="clear" w:color="auto" w:fill="auto"/>
            <w:vAlign w:val="center"/>
          </w:tcPr>
          <w:p w14:paraId="686C33C3" w14:textId="77777777" w:rsidR="00DA09C5" w:rsidRPr="00354323"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120</w:t>
            </w:r>
          </w:p>
        </w:tc>
        <w:tc>
          <w:tcPr>
            <w:tcW w:w="0" w:type="dxa"/>
            <w:shd w:val="clear" w:color="auto" w:fill="auto"/>
            <w:vAlign w:val="center"/>
          </w:tcPr>
          <w:p w14:paraId="1A0AA166" w14:textId="77777777" w:rsidR="00DA09C5" w:rsidRPr="00354323"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120</w:t>
            </w:r>
          </w:p>
        </w:tc>
        <w:tc>
          <w:tcPr>
            <w:tcW w:w="0" w:type="dxa"/>
            <w:shd w:val="clear" w:color="auto" w:fill="auto"/>
            <w:vAlign w:val="center"/>
          </w:tcPr>
          <w:p w14:paraId="24DE8C90" w14:textId="77777777" w:rsidR="00DA09C5" w:rsidRPr="006434E1" w:rsidRDefault="36998AFC"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6434E1">
              <w:rPr>
                <w:rFonts w:eastAsia="Times New Roman" w:cs="Times New Roman"/>
                <w:color w:val="000000" w:themeColor="text1"/>
                <w:sz w:val="22"/>
                <w:lang w:eastAsia="lv-LV"/>
              </w:rPr>
              <w:t>120</w:t>
            </w:r>
          </w:p>
        </w:tc>
        <w:tc>
          <w:tcPr>
            <w:tcW w:w="0" w:type="dxa"/>
            <w:shd w:val="clear" w:color="auto" w:fill="auto"/>
            <w:vAlign w:val="center"/>
          </w:tcPr>
          <w:p w14:paraId="0E9CE943" w14:textId="23C6D463" w:rsidR="00DA09C5" w:rsidRPr="00F80585" w:rsidRDefault="385BE30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F80585">
              <w:rPr>
                <w:rFonts w:eastAsia="Times New Roman" w:cs="Times New Roman"/>
                <w:color w:val="000000" w:themeColor="text1"/>
                <w:lang w:eastAsia="lv-LV"/>
              </w:rPr>
              <w:t>120</w:t>
            </w:r>
          </w:p>
        </w:tc>
      </w:tr>
    </w:tbl>
    <w:p w14:paraId="56FA4DA0" w14:textId="77777777" w:rsidR="00261582" w:rsidRPr="00DB1FE8" w:rsidRDefault="3F990138" w:rsidP="00940337">
      <w:pPr>
        <w:spacing w:after="0" w:line="240" w:lineRule="auto"/>
        <w:rPr>
          <w:rFonts w:ascii="Times New Roman" w:hAnsi="Times New Roman"/>
          <w:i/>
          <w:iCs/>
          <w:sz w:val="20"/>
          <w:szCs w:val="20"/>
        </w:rPr>
      </w:pPr>
      <w:r w:rsidRPr="469479B5">
        <w:rPr>
          <w:rFonts w:ascii="Times New Roman" w:hAnsi="Times New Roman"/>
          <w:i/>
          <w:iCs/>
          <w:sz w:val="20"/>
          <w:szCs w:val="20"/>
        </w:rPr>
        <w:t>* Novērtētā ietekme norāda negatīvo fiskālo ietekmi, kas potenciāli rastos, ja projekts pilnā apmērā tiktu attiecināts publiskā partnera bilancē kādā no attiecīgajiem gadiem.</w:t>
      </w:r>
    </w:p>
    <w:p w14:paraId="5B80D26F" w14:textId="77777777" w:rsidR="00261582" w:rsidRPr="00DB1FE8" w:rsidRDefault="00261582" w:rsidP="00261582">
      <w:pPr>
        <w:spacing w:after="0" w:line="240" w:lineRule="auto"/>
        <w:jc w:val="both"/>
        <w:rPr>
          <w:rFonts w:ascii="Times New Roman" w:eastAsiaTheme="minorHAnsi" w:hAnsi="Times New Roman"/>
          <w:i/>
          <w:sz w:val="20"/>
          <w:szCs w:val="20"/>
        </w:rPr>
      </w:pPr>
      <w:r w:rsidRPr="00DB1FE8">
        <w:rPr>
          <w:rFonts w:ascii="Times New Roman" w:eastAsiaTheme="minorHAnsi" w:hAnsi="Times New Roman"/>
          <w:i/>
          <w:sz w:val="20"/>
          <w:szCs w:val="20"/>
        </w:rPr>
        <w:t>** FM novērtējums.</w:t>
      </w:r>
    </w:p>
    <w:bookmarkEnd w:id="97"/>
    <w:p w14:paraId="7815C7F5" w14:textId="77777777" w:rsidR="00261582" w:rsidRPr="006E3148" w:rsidRDefault="00261582" w:rsidP="00261582">
      <w:pPr>
        <w:spacing w:after="0" w:line="240" w:lineRule="auto"/>
        <w:ind w:firstLine="720"/>
        <w:jc w:val="both"/>
        <w:rPr>
          <w:rFonts w:ascii="Times New Roman" w:eastAsiaTheme="minorHAnsi" w:hAnsi="Times New Roman" w:cs="Times New Roman"/>
          <w:sz w:val="16"/>
          <w:szCs w:val="12"/>
        </w:rPr>
      </w:pPr>
    </w:p>
    <w:p w14:paraId="5E560C4B" w14:textId="17CAC994" w:rsidR="005962CD" w:rsidRPr="00E85526" w:rsidRDefault="005962CD" w:rsidP="0058124B">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100" w:name="_Toc121870862"/>
      <w:bookmarkStart w:id="101" w:name="_Toc125316306"/>
      <w:bookmarkStart w:id="102" w:name="_Toc125316667"/>
      <w:bookmarkStart w:id="103" w:name="_Toc125362728"/>
      <w:bookmarkStart w:id="104" w:name="_Toc125382149"/>
      <w:bookmarkStart w:id="105" w:name="_Toc125399741"/>
      <w:bookmarkStart w:id="106" w:name="_Toc121870863"/>
      <w:bookmarkStart w:id="107" w:name="_Toc125316307"/>
      <w:bookmarkStart w:id="108" w:name="_Toc125316668"/>
      <w:bookmarkStart w:id="109" w:name="_Toc125362729"/>
      <w:bookmarkStart w:id="110" w:name="_Toc125382150"/>
      <w:bookmarkStart w:id="111" w:name="_Toc125399742"/>
      <w:bookmarkStart w:id="112" w:name="_Toc80106057"/>
      <w:bookmarkStart w:id="113" w:name="_Toc173768721"/>
      <w:bookmarkEnd w:id="100"/>
      <w:bookmarkEnd w:id="101"/>
      <w:bookmarkEnd w:id="102"/>
      <w:bookmarkEnd w:id="103"/>
      <w:bookmarkEnd w:id="104"/>
      <w:bookmarkEnd w:id="105"/>
      <w:bookmarkEnd w:id="106"/>
      <w:bookmarkEnd w:id="107"/>
      <w:bookmarkEnd w:id="108"/>
      <w:bookmarkEnd w:id="109"/>
      <w:bookmarkEnd w:id="110"/>
      <w:bookmarkEnd w:id="111"/>
      <w:bookmarkEnd w:id="112"/>
      <w:r w:rsidRPr="00E85526">
        <w:rPr>
          <w:rFonts w:ascii="Times New Roman" w:hAnsi="Times New Roman" w:cs="Times New Roman"/>
          <w:bCs w:val="0"/>
          <w:sz w:val="24"/>
          <w:szCs w:val="24"/>
        </w:rPr>
        <w:t>Enerģijas publiskais tirgotājs</w:t>
      </w:r>
      <w:bookmarkEnd w:id="113"/>
    </w:p>
    <w:p w14:paraId="26227051" w14:textId="725E2C55" w:rsidR="005962CD" w:rsidRPr="00BB661E" w:rsidRDefault="073CDFD1" w:rsidP="005962CD">
      <w:pPr>
        <w:spacing w:after="0" w:line="240" w:lineRule="auto"/>
        <w:ind w:firstLine="709"/>
        <w:jc w:val="both"/>
        <w:rPr>
          <w:rFonts w:ascii="Times New Roman" w:hAnsi="Times New Roman" w:cs="Times New Roman"/>
          <w:sz w:val="24"/>
          <w:szCs w:val="24"/>
        </w:rPr>
      </w:pPr>
      <w:r w:rsidRPr="00BB661E">
        <w:rPr>
          <w:rFonts w:ascii="Times New Roman" w:hAnsi="Times New Roman" w:cs="Times New Roman"/>
          <w:sz w:val="24"/>
          <w:szCs w:val="24"/>
        </w:rPr>
        <w:t>OIK tik</w:t>
      </w:r>
      <w:r w:rsidR="57595CEF" w:rsidRPr="00BB661E">
        <w:rPr>
          <w:rFonts w:ascii="Times New Roman" w:hAnsi="Times New Roman" w:cs="Times New Roman"/>
          <w:sz w:val="24"/>
          <w:szCs w:val="24"/>
        </w:rPr>
        <w:t>a</w:t>
      </w:r>
      <w:r w:rsidRPr="00BB661E">
        <w:rPr>
          <w:rFonts w:ascii="Times New Roman" w:hAnsi="Times New Roman" w:cs="Times New Roman"/>
          <w:sz w:val="24"/>
          <w:szCs w:val="24"/>
        </w:rPr>
        <w:t xml:space="preserve"> iekļauta rēķinā, ko klienti maksā</w:t>
      </w:r>
      <w:r w:rsidR="57595CEF" w:rsidRPr="00BB661E">
        <w:rPr>
          <w:rFonts w:ascii="Times New Roman" w:hAnsi="Times New Roman" w:cs="Times New Roman"/>
          <w:sz w:val="24"/>
          <w:szCs w:val="24"/>
        </w:rPr>
        <w:t>ja</w:t>
      </w:r>
      <w:r w:rsidRPr="00BB661E">
        <w:rPr>
          <w:rFonts w:ascii="Times New Roman" w:hAnsi="Times New Roman" w:cs="Times New Roman"/>
          <w:sz w:val="24"/>
          <w:szCs w:val="24"/>
        </w:rPr>
        <w:t xml:space="preserve"> par patērēto elektroenerģiju un sistēmas pakalpojumiem. Pienākums iekasēt OIK ieņēmumus no klientiem </w:t>
      </w:r>
      <w:r w:rsidR="57595CEF" w:rsidRPr="00BB661E">
        <w:rPr>
          <w:rFonts w:ascii="Times New Roman" w:hAnsi="Times New Roman" w:cs="Times New Roman"/>
          <w:sz w:val="24"/>
          <w:szCs w:val="24"/>
        </w:rPr>
        <w:t xml:space="preserve">bija </w:t>
      </w:r>
      <w:r w:rsidRPr="00BB661E">
        <w:rPr>
          <w:rFonts w:ascii="Times New Roman" w:hAnsi="Times New Roman" w:cs="Times New Roman"/>
          <w:sz w:val="24"/>
          <w:szCs w:val="24"/>
        </w:rPr>
        <w:t>sadales un pārvades sistēmas operatoriem</w:t>
      </w:r>
      <w:r w:rsidR="005962CD" w:rsidRPr="00BB661E">
        <w:rPr>
          <w:rStyle w:val="FootnoteReference"/>
          <w:rFonts w:ascii="Times New Roman" w:hAnsi="Times New Roman" w:cs="Times New Roman"/>
          <w:sz w:val="24"/>
          <w:szCs w:val="24"/>
        </w:rPr>
        <w:footnoteReference w:id="32"/>
      </w:r>
      <w:r w:rsidRPr="00BB661E">
        <w:rPr>
          <w:rFonts w:ascii="Times New Roman" w:hAnsi="Times New Roman" w:cs="Times New Roman"/>
          <w:sz w:val="24"/>
          <w:szCs w:val="24"/>
        </w:rPr>
        <w:t>, kas tālāk šos ieņēmumus pārskait</w:t>
      </w:r>
      <w:r w:rsidR="57595CEF" w:rsidRPr="00BB661E">
        <w:rPr>
          <w:rFonts w:ascii="Times New Roman" w:hAnsi="Times New Roman" w:cs="Times New Roman"/>
          <w:sz w:val="24"/>
          <w:szCs w:val="24"/>
        </w:rPr>
        <w:t>īja</w:t>
      </w:r>
      <w:r w:rsidR="6FDFE83E" w:rsidRPr="00BB661E">
        <w:rPr>
          <w:rFonts w:ascii="Times New Roman" w:hAnsi="Times New Roman" w:cs="Times New Roman"/>
          <w:sz w:val="24"/>
          <w:szCs w:val="24"/>
        </w:rPr>
        <w:t xml:space="preserve"> </w:t>
      </w:r>
      <w:r w:rsidR="006434E1">
        <w:rPr>
          <w:rFonts w:ascii="Times New Roman" w:hAnsi="Times New Roman" w:cs="Times New Roman"/>
          <w:sz w:val="24"/>
          <w:szCs w:val="24"/>
        </w:rPr>
        <w:t>EPT</w:t>
      </w:r>
      <w:r w:rsidRPr="00BB661E">
        <w:rPr>
          <w:rFonts w:ascii="Times New Roman" w:hAnsi="Times New Roman" w:cs="Times New Roman"/>
          <w:sz w:val="24"/>
          <w:szCs w:val="24"/>
        </w:rPr>
        <w:t xml:space="preserve">. </w:t>
      </w:r>
      <w:r w:rsidR="48A57984" w:rsidRPr="00BB661E">
        <w:rPr>
          <w:rFonts w:ascii="Times New Roman" w:hAnsi="Times New Roman" w:cs="Times New Roman"/>
          <w:sz w:val="24"/>
          <w:szCs w:val="24"/>
        </w:rPr>
        <w:t xml:space="preserve">Vēsturiski </w:t>
      </w:r>
      <w:r w:rsidRPr="00BB661E">
        <w:rPr>
          <w:rFonts w:ascii="Times New Roman" w:hAnsi="Times New Roman" w:cs="Times New Roman"/>
          <w:sz w:val="24"/>
          <w:szCs w:val="24"/>
        </w:rPr>
        <w:t>OIK apmēru, kuru maksā gala patērētāji, ierobežo</w:t>
      </w:r>
      <w:r w:rsidR="48A57984" w:rsidRPr="00BB661E">
        <w:rPr>
          <w:rFonts w:ascii="Times New Roman" w:hAnsi="Times New Roman" w:cs="Times New Roman"/>
          <w:sz w:val="24"/>
          <w:szCs w:val="24"/>
        </w:rPr>
        <w:t>ja</w:t>
      </w:r>
      <w:r w:rsidRPr="00BB661E">
        <w:rPr>
          <w:rFonts w:ascii="Times New Roman" w:hAnsi="Times New Roman" w:cs="Times New Roman"/>
          <w:sz w:val="24"/>
          <w:szCs w:val="24"/>
        </w:rPr>
        <w:t xml:space="preserve"> ar atsevišķiem tiesību aktiem, paredzot, ka visu to apjomu, ko nesedz gala lietotāju maksājumi, sedz valsts budžeta līdzfinansējums.</w:t>
      </w:r>
    </w:p>
    <w:p w14:paraId="3CAEA557" w14:textId="66D7F7A4" w:rsidR="00244990" w:rsidRPr="00BB661E" w:rsidRDefault="5A45F9FA" w:rsidP="469479B5">
      <w:pPr>
        <w:spacing w:after="0" w:line="240" w:lineRule="auto"/>
        <w:ind w:firstLine="709"/>
        <w:jc w:val="both"/>
        <w:rPr>
          <w:rFonts w:ascii="Times New Roman" w:hAnsi="Times New Roman" w:cs="Times New Roman"/>
          <w:sz w:val="24"/>
          <w:szCs w:val="24"/>
        </w:rPr>
      </w:pPr>
      <w:r w:rsidRPr="469479B5">
        <w:rPr>
          <w:rFonts w:ascii="Times New Roman" w:hAnsi="Times New Roman" w:cs="Times New Roman"/>
          <w:sz w:val="24"/>
          <w:szCs w:val="24"/>
        </w:rPr>
        <w:t>MK</w:t>
      </w:r>
      <w:r w:rsidR="78585727" w:rsidRPr="469479B5">
        <w:rPr>
          <w:rFonts w:ascii="Times New Roman" w:hAnsi="Times New Roman" w:cs="Times New Roman"/>
          <w:sz w:val="24"/>
          <w:szCs w:val="24"/>
        </w:rPr>
        <w:t xml:space="preserve"> 2022.</w:t>
      </w:r>
      <w:r w:rsidR="489E3FEF" w:rsidRPr="469479B5">
        <w:rPr>
          <w:rFonts w:ascii="Times New Roman" w:hAnsi="Times New Roman" w:cs="Times New Roman"/>
          <w:b/>
          <w:bCs/>
          <w:sz w:val="24"/>
          <w:szCs w:val="24"/>
        </w:rPr>
        <w:t xml:space="preserve"> </w:t>
      </w:r>
      <w:r w:rsidR="78585727" w:rsidRPr="469479B5">
        <w:rPr>
          <w:rFonts w:ascii="Times New Roman" w:hAnsi="Times New Roman" w:cs="Times New Roman"/>
          <w:sz w:val="24"/>
          <w:szCs w:val="24"/>
        </w:rPr>
        <w:t>gada 30.</w:t>
      </w:r>
      <w:r w:rsidR="3252FCAE" w:rsidRPr="469479B5">
        <w:rPr>
          <w:rFonts w:ascii="Times New Roman" w:hAnsi="Times New Roman" w:cs="Times New Roman"/>
          <w:b/>
          <w:bCs/>
          <w:sz w:val="24"/>
          <w:szCs w:val="24"/>
        </w:rPr>
        <w:t xml:space="preserve"> </w:t>
      </w:r>
      <w:r w:rsidR="78585727" w:rsidRPr="469479B5">
        <w:rPr>
          <w:rFonts w:ascii="Times New Roman" w:hAnsi="Times New Roman" w:cs="Times New Roman"/>
          <w:sz w:val="24"/>
          <w:szCs w:val="24"/>
        </w:rPr>
        <w:t>augusta sēdē tika izskatīts Ekonomikas ministrijas sagatavotais</w:t>
      </w:r>
      <w:r w:rsidR="67749BB2" w:rsidRPr="469479B5">
        <w:rPr>
          <w:rFonts w:ascii="Times New Roman" w:hAnsi="Times New Roman" w:cs="Times New Roman"/>
          <w:sz w:val="24"/>
          <w:szCs w:val="24"/>
        </w:rPr>
        <w:t xml:space="preserve"> </w:t>
      </w:r>
      <w:r w:rsidR="78585727" w:rsidRPr="469479B5">
        <w:rPr>
          <w:rFonts w:ascii="Times New Roman" w:hAnsi="Times New Roman" w:cs="Times New Roman"/>
          <w:sz w:val="24"/>
          <w:szCs w:val="24"/>
        </w:rPr>
        <w:t>konceptuālais</w:t>
      </w:r>
      <w:r w:rsidR="06F2B042" w:rsidRPr="469479B5">
        <w:rPr>
          <w:rFonts w:ascii="Times New Roman" w:hAnsi="Times New Roman" w:cs="Times New Roman"/>
          <w:sz w:val="24"/>
          <w:szCs w:val="24"/>
        </w:rPr>
        <w:t xml:space="preserve"> </w:t>
      </w:r>
      <w:r w:rsidR="78585727" w:rsidRPr="469479B5">
        <w:rPr>
          <w:rFonts w:ascii="Times New Roman" w:hAnsi="Times New Roman" w:cs="Times New Roman"/>
          <w:sz w:val="24"/>
          <w:szCs w:val="24"/>
        </w:rPr>
        <w:t>ziņojums</w:t>
      </w:r>
      <w:r w:rsidR="41AB8F16" w:rsidRPr="469479B5">
        <w:rPr>
          <w:rFonts w:ascii="Times New Roman" w:hAnsi="Times New Roman" w:cs="Times New Roman"/>
          <w:sz w:val="24"/>
          <w:szCs w:val="24"/>
        </w:rPr>
        <w:t xml:space="preserve"> “</w:t>
      </w:r>
      <w:r w:rsidR="78585727" w:rsidRPr="469479B5">
        <w:rPr>
          <w:rFonts w:ascii="Times New Roman" w:hAnsi="Times New Roman" w:cs="Times New Roman"/>
          <w:sz w:val="24"/>
          <w:szCs w:val="24"/>
        </w:rPr>
        <w:t xml:space="preserve">Kompleksi pasākumi </w:t>
      </w:r>
      <w:r w:rsidR="78B72E90" w:rsidRPr="469479B5">
        <w:rPr>
          <w:rFonts w:ascii="Times New Roman" w:hAnsi="Times New Roman" w:cs="Times New Roman"/>
          <w:color w:val="000000" w:themeColor="text1"/>
          <w:sz w:val="24"/>
          <w:szCs w:val="24"/>
        </w:rPr>
        <w:t>OIK</w:t>
      </w:r>
      <w:r w:rsidR="78B72E90" w:rsidRPr="469479B5">
        <w:rPr>
          <w:rFonts w:ascii="Times New Roman" w:hAnsi="Times New Roman" w:cs="Times New Roman"/>
          <w:sz w:val="24"/>
          <w:szCs w:val="24"/>
        </w:rPr>
        <w:t xml:space="preserve"> </w:t>
      </w:r>
      <w:r w:rsidR="78585727" w:rsidRPr="469479B5">
        <w:rPr>
          <w:rFonts w:ascii="Times New Roman" w:hAnsi="Times New Roman" w:cs="Times New Roman"/>
          <w:sz w:val="24"/>
          <w:szCs w:val="24"/>
        </w:rPr>
        <w:t>problemātikas risināšanai un elektroenerģijas tirgus attīstībai</w:t>
      </w:r>
      <w:r w:rsidR="19E099FC" w:rsidRPr="469479B5">
        <w:rPr>
          <w:rFonts w:ascii="Times New Roman" w:hAnsi="Times New Roman" w:cs="Times New Roman"/>
          <w:sz w:val="24"/>
          <w:szCs w:val="24"/>
        </w:rPr>
        <w:t>”</w:t>
      </w:r>
      <w:r w:rsidR="78585727" w:rsidRPr="469479B5">
        <w:rPr>
          <w:rFonts w:ascii="Times New Roman" w:hAnsi="Times New Roman" w:cs="Times New Roman"/>
          <w:sz w:val="24"/>
          <w:szCs w:val="24"/>
        </w:rPr>
        <w:t>, un </w:t>
      </w:r>
      <w:r w:rsidR="78585727" w:rsidRPr="469479B5">
        <w:rPr>
          <w:rFonts w:ascii="Times New Roman" w:hAnsi="Times New Roman"/>
          <w:sz w:val="24"/>
          <w:szCs w:val="24"/>
        </w:rPr>
        <w:t>valdība atbalstīja</w:t>
      </w:r>
      <w:r w:rsidR="78585727" w:rsidRPr="469479B5">
        <w:rPr>
          <w:rFonts w:ascii="Times New Roman" w:hAnsi="Times New Roman" w:cs="Times New Roman"/>
          <w:sz w:val="24"/>
          <w:szCs w:val="24"/>
        </w:rPr>
        <w:t xml:space="preserve">, ka </w:t>
      </w:r>
      <w:r w:rsidR="78585727" w:rsidRPr="469479B5">
        <w:rPr>
          <w:rFonts w:ascii="Times New Roman" w:hAnsi="Times New Roman"/>
          <w:sz w:val="24"/>
          <w:szCs w:val="24"/>
        </w:rPr>
        <w:t>no 2022.</w:t>
      </w:r>
      <w:r w:rsidR="0CFAF3D0" w:rsidRPr="469479B5">
        <w:rPr>
          <w:rFonts w:ascii="Times New Roman" w:hAnsi="Times New Roman" w:cs="Times New Roman"/>
          <w:b/>
          <w:bCs/>
          <w:sz w:val="24"/>
          <w:szCs w:val="24"/>
        </w:rPr>
        <w:t xml:space="preserve"> </w:t>
      </w:r>
      <w:r w:rsidR="78585727" w:rsidRPr="469479B5">
        <w:rPr>
          <w:rFonts w:ascii="Times New Roman" w:hAnsi="Times New Roman"/>
          <w:sz w:val="24"/>
          <w:szCs w:val="24"/>
        </w:rPr>
        <w:t>gada 1.</w:t>
      </w:r>
      <w:r w:rsidR="28F15528" w:rsidRPr="469479B5">
        <w:rPr>
          <w:rFonts w:ascii="Times New Roman" w:hAnsi="Times New Roman" w:cs="Times New Roman"/>
          <w:b/>
          <w:bCs/>
          <w:sz w:val="24"/>
          <w:szCs w:val="24"/>
        </w:rPr>
        <w:t xml:space="preserve"> </w:t>
      </w:r>
      <w:r w:rsidR="78585727" w:rsidRPr="469479B5">
        <w:rPr>
          <w:rFonts w:ascii="Times New Roman" w:hAnsi="Times New Roman"/>
          <w:sz w:val="24"/>
          <w:szCs w:val="24"/>
        </w:rPr>
        <w:t>septembra līdz 2025.</w:t>
      </w:r>
      <w:r w:rsidR="0E7C84C7" w:rsidRPr="469479B5">
        <w:rPr>
          <w:rFonts w:ascii="Times New Roman" w:hAnsi="Times New Roman" w:cs="Times New Roman"/>
          <w:b/>
          <w:bCs/>
          <w:sz w:val="24"/>
          <w:szCs w:val="24"/>
        </w:rPr>
        <w:t xml:space="preserve"> </w:t>
      </w:r>
      <w:r w:rsidR="78585727" w:rsidRPr="469479B5">
        <w:rPr>
          <w:rFonts w:ascii="Times New Roman" w:hAnsi="Times New Roman"/>
          <w:sz w:val="24"/>
          <w:szCs w:val="24"/>
        </w:rPr>
        <w:t>gada 31.</w:t>
      </w:r>
      <w:r w:rsidR="5B8CA1A3" w:rsidRPr="469479B5">
        <w:rPr>
          <w:rFonts w:ascii="Times New Roman" w:hAnsi="Times New Roman" w:cs="Times New Roman"/>
          <w:b/>
          <w:bCs/>
          <w:sz w:val="24"/>
          <w:szCs w:val="24"/>
        </w:rPr>
        <w:t xml:space="preserve"> </w:t>
      </w:r>
      <w:r w:rsidR="78585727" w:rsidRPr="469479B5">
        <w:rPr>
          <w:rFonts w:ascii="Times New Roman" w:hAnsi="Times New Roman"/>
          <w:sz w:val="24"/>
          <w:szCs w:val="24"/>
        </w:rPr>
        <w:t>decembrim OIK vidēj</w:t>
      </w:r>
      <w:r w:rsidR="78585727" w:rsidRPr="469479B5">
        <w:rPr>
          <w:rFonts w:ascii="Times New Roman" w:hAnsi="Times New Roman" w:cs="Times New Roman"/>
          <w:sz w:val="24"/>
          <w:szCs w:val="24"/>
        </w:rPr>
        <w:t>ā</w:t>
      </w:r>
      <w:r w:rsidR="78585727" w:rsidRPr="469479B5">
        <w:rPr>
          <w:rFonts w:ascii="Times New Roman" w:hAnsi="Times New Roman"/>
          <w:sz w:val="24"/>
          <w:szCs w:val="24"/>
        </w:rPr>
        <w:t xml:space="preserve"> likm</w:t>
      </w:r>
      <w:r w:rsidR="78585727" w:rsidRPr="469479B5">
        <w:rPr>
          <w:rFonts w:ascii="Times New Roman" w:hAnsi="Times New Roman" w:cs="Times New Roman"/>
          <w:sz w:val="24"/>
          <w:szCs w:val="24"/>
        </w:rPr>
        <w:t xml:space="preserve">e tiek </w:t>
      </w:r>
      <w:r w:rsidR="78585727" w:rsidRPr="469479B5">
        <w:rPr>
          <w:rFonts w:ascii="Times New Roman" w:hAnsi="Times New Roman"/>
          <w:sz w:val="24"/>
          <w:szCs w:val="24"/>
        </w:rPr>
        <w:t>noteikt</w:t>
      </w:r>
      <w:r w:rsidR="78585727" w:rsidRPr="469479B5">
        <w:rPr>
          <w:rFonts w:ascii="Times New Roman" w:hAnsi="Times New Roman" w:cs="Times New Roman"/>
          <w:sz w:val="24"/>
          <w:szCs w:val="24"/>
        </w:rPr>
        <w:t>a</w:t>
      </w:r>
      <w:r w:rsidR="78585727" w:rsidRPr="469479B5">
        <w:rPr>
          <w:rFonts w:ascii="Times New Roman" w:hAnsi="Times New Roman"/>
          <w:sz w:val="24"/>
          <w:szCs w:val="24"/>
        </w:rPr>
        <w:t xml:space="preserve"> 0 </w:t>
      </w:r>
      <w:proofErr w:type="spellStart"/>
      <w:r w:rsidR="78585727" w:rsidRPr="469479B5">
        <w:rPr>
          <w:rFonts w:ascii="Times New Roman" w:hAnsi="Times New Roman" w:cs="Times New Roman"/>
          <w:i/>
          <w:iCs/>
          <w:sz w:val="24"/>
          <w:szCs w:val="24"/>
        </w:rPr>
        <w:t>euro</w:t>
      </w:r>
      <w:proofErr w:type="spellEnd"/>
      <w:r w:rsidR="78585727" w:rsidRPr="469479B5">
        <w:rPr>
          <w:rFonts w:ascii="Times New Roman" w:hAnsi="Times New Roman"/>
          <w:sz w:val="24"/>
          <w:szCs w:val="24"/>
        </w:rPr>
        <w:t>/</w:t>
      </w:r>
      <w:proofErr w:type="spellStart"/>
      <w:r w:rsidR="78585727" w:rsidRPr="469479B5">
        <w:rPr>
          <w:rFonts w:ascii="Times New Roman" w:hAnsi="Times New Roman"/>
          <w:sz w:val="24"/>
          <w:szCs w:val="24"/>
        </w:rPr>
        <w:t>MWh</w:t>
      </w:r>
      <w:proofErr w:type="spellEnd"/>
      <w:r w:rsidR="78585727" w:rsidRPr="469479B5">
        <w:rPr>
          <w:rFonts w:ascii="Times New Roman" w:hAnsi="Times New Roman" w:cs="Times New Roman"/>
          <w:sz w:val="24"/>
          <w:szCs w:val="24"/>
        </w:rPr>
        <w:t xml:space="preserve">. Vienlaikus </w:t>
      </w:r>
      <w:r w:rsidRPr="469479B5">
        <w:rPr>
          <w:rFonts w:ascii="Times New Roman" w:hAnsi="Times New Roman" w:cs="Times New Roman"/>
          <w:sz w:val="24"/>
          <w:szCs w:val="24"/>
        </w:rPr>
        <w:t>MK</w:t>
      </w:r>
      <w:r w:rsidR="78585727" w:rsidRPr="469479B5">
        <w:rPr>
          <w:rFonts w:ascii="Times New Roman" w:hAnsi="Times New Roman" w:cs="Times New Roman"/>
          <w:sz w:val="24"/>
          <w:szCs w:val="24"/>
        </w:rPr>
        <w:t xml:space="preserve"> uzdeva Ekonomikas ministrijai izstrādāt grozījumus Elektroenerģijas tirgus likumā, piedāvājot risinājumu, kura ietvaros obligātā iepirkuma izmaksas gan līdz 2025.</w:t>
      </w:r>
      <w:r w:rsidR="00E9E4D0" w:rsidRPr="469479B5">
        <w:rPr>
          <w:rFonts w:ascii="Times New Roman" w:hAnsi="Times New Roman" w:cs="Times New Roman"/>
          <w:b/>
          <w:bCs/>
          <w:sz w:val="24"/>
          <w:szCs w:val="24"/>
        </w:rPr>
        <w:t xml:space="preserve"> </w:t>
      </w:r>
      <w:r w:rsidR="78585727" w:rsidRPr="469479B5">
        <w:rPr>
          <w:rFonts w:ascii="Times New Roman" w:hAnsi="Times New Roman" w:cs="Times New Roman"/>
          <w:sz w:val="24"/>
          <w:szCs w:val="24"/>
        </w:rPr>
        <w:t>gadam, gan turpmāk netiks segtas no Latvijas elektroenerģijas galalietotājiem</w:t>
      </w:r>
      <w:r w:rsidR="6574E479" w:rsidRPr="469479B5">
        <w:rPr>
          <w:rFonts w:ascii="Times New Roman" w:hAnsi="Times New Roman" w:cs="Times New Roman"/>
          <w:sz w:val="24"/>
          <w:szCs w:val="24"/>
        </w:rPr>
        <w:t xml:space="preserve">. </w:t>
      </w:r>
    </w:p>
    <w:p w14:paraId="257B0E34" w14:textId="4ED4A084" w:rsidR="0079427B" w:rsidRPr="00BB661E" w:rsidRDefault="25D4689B" w:rsidP="469479B5">
      <w:pPr>
        <w:spacing w:after="0" w:line="240" w:lineRule="auto"/>
        <w:ind w:firstLine="709"/>
        <w:jc w:val="both"/>
        <w:rPr>
          <w:rFonts w:ascii="Times New Roman" w:hAnsi="Times New Roman" w:cs="Times New Roman"/>
          <w:sz w:val="24"/>
          <w:szCs w:val="24"/>
        </w:rPr>
      </w:pPr>
      <w:r w:rsidRPr="469479B5">
        <w:rPr>
          <w:rFonts w:ascii="Times New Roman" w:hAnsi="Times New Roman" w:cs="Times New Roman"/>
          <w:sz w:val="24"/>
          <w:szCs w:val="24"/>
        </w:rPr>
        <w:t>MK 2022.</w:t>
      </w:r>
      <w:r w:rsidR="52C70D35"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20.</w:t>
      </w:r>
      <w:r w:rsidR="52B995C5"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decembrī a</w:t>
      </w:r>
      <w:r w:rsidR="6574E479" w:rsidRPr="469479B5">
        <w:rPr>
          <w:rFonts w:ascii="Times New Roman" w:hAnsi="Times New Roman" w:cs="Times New Roman"/>
          <w:sz w:val="24"/>
          <w:szCs w:val="24"/>
        </w:rPr>
        <w:t>pstiprinā</w:t>
      </w:r>
      <w:r w:rsidRPr="469479B5">
        <w:rPr>
          <w:rFonts w:ascii="Times New Roman" w:hAnsi="Times New Roman" w:cs="Times New Roman"/>
          <w:sz w:val="24"/>
          <w:szCs w:val="24"/>
        </w:rPr>
        <w:t>ja</w:t>
      </w:r>
      <w:r w:rsidR="6574E479" w:rsidRPr="469479B5">
        <w:rPr>
          <w:rFonts w:ascii="Times New Roman" w:hAnsi="Times New Roman" w:cs="Times New Roman"/>
          <w:sz w:val="24"/>
          <w:szCs w:val="24"/>
        </w:rPr>
        <w:t xml:space="preserve"> Ekonomikas ministrijas izstrādāt</w:t>
      </w:r>
      <w:r w:rsidRPr="469479B5">
        <w:rPr>
          <w:rFonts w:ascii="Times New Roman" w:hAnsi="Times New Roman" w:cs="Times New Roman"/>
          <w:sz w:val="24"/>
          <w:szCs w:val="24"/>
        </w:rPr>
        <w:t>os</w:t>
      </w:r>
      <w:r w:rsidR="6574E479" w:rsidRPr="469479B5">
        <w:rPr>
          <w:rFonts w:ascii="Times New Roman" w:hAnsi="Times New Roman" w:cs="Times New Roman"/>
          <w:sz w:val="24"/>
          <w:szCs w:val="24"/>
        </w:rPr>
        <w:t> grozījum</w:t>
      </w:r>
      <w:r w:rsidRPr="469479B5">
        <w:rPr>
          <w:rFonts w:ascii="Times New Roman" w:hAnsi="Times New Roman" w:cs="Times New Roman"/>
          <w:sz w:val="24"/>
          <w:szCs w:val="24"/>
        </w:rPr>
        <w:t>us</w:t>
      </w:r>
      <w:r w:rsidR="6574E479" w:rsidRPr="469479B5">
        <w:rPr>
          <w:rFonts w:ascii="Times New Roman" w:hAnsi="Times New Roman" w:cs="Times New Roman"/>
          <w:sz w:val="24"/>
          <w:szCs w:val="24"/>
        </w:rPr>
        <w:t xml:space="preserve"> Elektroenerģijas tirgus likumā, </w:t>
      </w:r>
      <w:r w:rsidRPr="469479B5">
        <w:rPr>
          <w:rFonts w:ascii="Times New Roman" w:hAnsi="Times New Roman" w:cs="Times New Roman"/>
          <w:sz w:val="24"/>
          <w:szCs w:val="24"/>
        </w:rPr>
        <w:t xml:space="preserve">kas </w:t>
      </w:r>
      <w:r w:rsidR="6574E479" w:rsidRPr="469479B5">
        <w:rPr>
          <w:rFonts w:ascii="Times New Roman" w:hAnsi="Times New Roman" w:cs="Times New Roman"/>
          <w:sz w:val="24"/>
          <w:szCs w:val="24"/>
        </w:rPr>
        <w:t>paredz, ka elektroenerģijas lietotājiem turpmāk vairs nebūs jāsedz obligātā iepirkuma izmaksas, t.i. elektroenerģijas rēķinos vairs neparādīsies aile “</w:t>
      </w:r>
      <w:r w:rsidR="78B72E90" w:rsidRPr="469479B5">
        <w:rPr>
          <w:rFonts w:ascii="Times New Roman" w:hAnsi="Times New Roman" w:cs="Times New Roman"/>
          <w:color w:val="000000" w:themeColor="text1"/>
          <w:sz w:val="24"/>
          <w:szCs w:val="24"/>
        </w:rPr>
        <w:t>OIK</w:t>
      </w:r>
      <w:r w:rsidR="6574E479" w:rsidRPr="469479B5">
        <w:rPr>
          <w:rFonts w:ascii="Times New Roman" w:hAnsi="Times New Roman" w:cs="Times New Roman"/>
          <w:sz w:val="24"/>
          <w:szCs w:val="24"/>
        </w:rPr>
        <w:t>”.</w:t>
      </w:r>
      <w:r w:rsidRPr="469479B5">
        <w:rPr>
          <w:rFonts w:ascii="Times New Roman" w:hAnsi="Times New Roman" w:cs="Times New Roman"/>
          <w:sz w:val="24"/>
          <w:szCs w:val="24"/>
        </w:rPr>
        <w:t xml:space="preserve"> </w:t>
      </w:r>
      <w:r w:rsidR="2E2E4369" w:rsidRPr="469479B5">
        <w:rPr>
          <w:rFonts w:ascii="Times New Roman" w:hAnsi="Times New Roman" w:cs="Times New Roman"/>
          <w:sz w:val="24"/>
          <w:szCs w:val="24"/>
        </w:rPr>
        <w:t xml:space="preserve">Šāds risinājums </w:t>
      </w:r>
      <w:r w:rsidR="789892F9" w:rsidRPr="469479B5">
        <w:rPr>
          <w:rFonts w:ascii="Times New Roman" w:hAnsi="Times New Roman" w:cs="Times New Roman"/>
          <w:sz w:val="24"/>
          <w:szCs w:val="24"/>
        </w:rPr>
        <w:t>paredzētu, ka EPT darbības nesegtie izdevumi tiktu</w:t>
      </w:r>
      <w:r w:rsidR="2E2E4369" w:rsidRPr="469479B5">
        <w:rPr>
          <w:rFonts w:ascii="Times New Roman" w:hAnsi="Times New Roman" w:cs="Times New Roman"/>
          <w:sz w:val="24"/>
          <w:szCs w:val="24"/>
        </w:rPr>
        <w:t xml:space="preserve"> </w:t>
      </w:r>
      <w:r w:rsidR="789892F9" w:rsidRPr="469479B5">
        <w:rPr>
          <w:rFonts w:ascii="Times New Roman" w:hAnsi="Times New Roman" w:cs="Times New Roman"/>
          <w:sz w:val="24"/>
          <w:szCs w:val="24"/>
        </w:rPr>
        <w:t>kompensēti ar</w:t>
      </w:r>
      <w:r w:rsidR="2E2E4369" w:rsidRPr="469479B5">
        <w:rPr>
          <w:rFonts w:ascii="Times New Roman" w:hAnsi="Times New Roman" w:cs="Times New Roman"/>
          <w:sz w:val="24"/>
          <w:szCs w:val="24"/>
        </w:rPr>
        <w:t xml:space="preserve"> valsts budžet</w:t>
      </w:r>
      <w:r w:rsidR="789892F9" w:rsidRPr="469479B5">
        <w:rPr>
          <w:rFonts w:ascii="Times New Roman" w:hAnsi="Times New Roman" w:cs="Times New Roman"/>
          <w:sz w:val="24"/>
          <w:szCs w:val="24"/>
        </w:rPr>
        <w:t>ā</w:t>
      </w:r>
      <w:r w:rsidR="2E2E4369" w:rsidRPr="469479B5">
        <w:rPr>
          <w:rFonts w:ascii="Times New Roman" w:hAnsi="Times New Roman" w:cs="Times New Roman"/>
          <w:sz w:val="24"/>
          <w:szCs w:val="24"/>
        </w:rPr>
        <w:t xml:space="preserve"> ieskaitāmajām AS “Latvenergo” dividendēm.</w:t>
      </w:r>
    </w:p>
    <w:p w14:paraId="14622F13" w14:textId="7B33836A" w:rsidR="00FD15B7" w:rsidRDefault="073CDFD1" w:rsidP="00FD15B7">
      <w:pPr>
        <w:spacing w:after="0" w:line="240" w:lineRule="auto"/>
        <w:ind w:firstLine="709"/>
        <w:jc w:val="both"/>
        <w:rPr>
          <w:rFonts w:ascii="Times New Roman" w:hAnsi="Times New Roman" w:cs="Times New Roman"/>
          <w:sz w:val="24"/>
          <w:szCs w:val="24"/>
        </w:rPr>
      </w:pPr>
      <w:r w:rsidRPr="469479B5">
        <w:rPr>
          <w:rFonts w:ascii="Times New Roman" w:hAnsi="Times New Roman" w:cs="Times New Roman"/>
          <w:sz w:val="24"/>
          <w:szCs w:val="24"/>
        </w:rPr>
        <w:t xml:space="preserve">Atbilstoši CSP izveidotajam un uzturētajam institucionālo vienību klasifikācijas sarakstam EPT </w:t>
      </w:r>
      <w:r w:rsidR="0C98864E" w:rsidRPr="469479B5">
        <w:rPr>
          <w:rFonts w:ascii="Times New Roman" w:hAnsi="Times New Roman" w:cs="Times New Roman"/>
          <w:sz w:val="24"/>
          <w:szCs w:val="24"/>
        </w:rPr>
        <w:t xml:space="preserve">(AS “Latvenergo” meitas sabiedrība) </w:t>
      </w:r>
      <w:r w:rsidRPr="469479B5">
        <w:rPr>
          <w:rFonts w:ascii="Times New Roman" w:hAnsi="Times New Roman" w:cs="Times New Roman"/>
          <w:sz w:val="24"/>
          <w:szCs w:val="24"/>
        </w:rPr>
        <w:t xml:space="preserve">ir klasificēts vispārējās valdības sektorā, turklāt tā administrētās </w:t>
      </w:r>
      <w:r w:rsidR="5A45F9FA" w:rsidRPr="469479B5">
        <w:rPr>
          <w:rFonts w:ascii="Times New Roman" w:hAnsi="Times New Roman" w:cs="Times New Roman"/>
          <w:sz w:val="24"/>
          <w:szCs w:val="24"/>
        </w:rPr>
        <w:t xml:space="preserve">obligātā iepirkuma </w:t>
      </w:r>
      <w:r w:rsidRPr="469479B5">
        <w:rPr>
          <w:rFonts w:ascii="Times New Roman" w:hAnsi="Times New Roman" w:cs="Times New Roman"/>
          <w:sz w:val="24"/>
          <w:szCs w:val="24"/>
        </w:rPr>
        <w:t>plūsmas tiek attiecinātas uz vispārējās valdības fiskālajiem rādītājiem.</w:t>
      </w:r>
      <w:r w:rsidR="273EBCD8" w:rsidRPr="469479B5">
        <w:rPr>
          <w:rFonts w:ascii="Times New Roman" w:hAnsi="Times New Roman" w:cs="Times New Roman"/>
          <w:sz w:val="24"/>
          <w:szCs w:val="24"/>
        </w:rPr>
        <w:t xml:space="preserve"> Tādējādi, neskatoties uz obligātā iepirkuma finansēšanas reformu, kas no dotā fiskālā riska izslēdz OIK (t.i. EPT ieņēmumi no elektroenerģijas patērētājiem) svārstību efektu, fiskālais risks saistībā ar EPT citu izdevumu un ieņēmumu novirzēm no plānotā apmērā saglabājas. </w:t>
      </w:r>
      <w:r w:rsidR="00FD15B7" w:rsidRPr="0011073C">
        <w:rPr>
          <w:rFonts w:ascii="Times New Roman" w:hAnsi="Times New Roman" w:cs="Times New Roman"/>
          <w:sz w:val="24"/>
          <w:szCs w:val="24"/>
        </w:rPr>
        <w:t>Tomēr, vienlaicīgi jāatzīmē, ka pēdējos gados (un jo īpaši 2022.</w:t>
      </w:r>
      <w:r w:rsidR="006434E1">
        <w:rPr>
          <w:rFonts w:ascii="Times New Roman" w:hAnsi="Times New Roman" w:cs="Times New Roman"/>
          <w:sz w:val="24"/>
          <w:szCs w:val="24"/>
        </w:rPr>
        <w:t xml:space="preserve"> </w:t>
      </w:r>
      <w:r w:rsidR="00FD15B7" w:rsidRPr="0011073C">
        <w:rPr>
          <w:rFonts w:ascii="Times New Roman" w:hAnsi="Times New Roman" w:cs="Times New Roman"/>
          <w:sz w:val="24"/>
          <w:szCs w:val="24"/>
        </w:rPr>
        <w:t xml:space="preserve">gada pirmajā pusgadā saistībā ar augstajām elektroenerģijas cenām </w:t>
      </w:r>
      <w:proofErr w:type="spellStart"/>
      <w:r w:rsidR="00FD15B7" w:rsidRPr="0011073C">
        <w:rPr>
          <w:rFonts w:ascii="Times New Roman" w:hAnsi="Times New Roman" w:cs="Times New Roman"/>
          <w:i/>
          <w:iCs/>
          <w:sz w:val="24"/>
          <w:szCs w:val="24"/>
        </w:rPr>
        <w:t>NordPool</w:t>
      </w:r>
      <w:proofErr w:type="spellEnd"/>
      <w:r w:rsidR="00FD15B7" w:rsidRPr="0011073C">
        <w:rPr>
          <w:rFonts w:ascii="Times New Roman" w:hAnsi="Times New Roman" w:cs="Times New Roman"/>
          <w:sz w:val="24"/>
          <w:szCs w:val="24"/>
        </w:rPr>
        <w:t xml:space="preserve"> biržā) ir ievērojami samazinājies obligātā iepirkuma sistēmas dalībnieku skaits. Saska</w:t>
      </w:r>
      <w:r w:rsidR="00FD15B7" w:rsidRPr="0011073C">
        <w:rPr>
          <w:rFonts w:ascii="Times New Roman" w:hAnsi="Times New Roman" w:cs="Times New Roman" w:hint="eastAsia"/>
          <w:sz w:val="24"/>
          <w:szCs w:val="24"/>
        </w:rPr>
        <w:t>ņā</w:t>
      </w:r>
      <w:r w:rsidR="00FD15B7" w:rsidRPr="0011073C">
        <w:rPr>
          <w:rFonts w:ascii="Times New Roman" w:hAnsi="Times New Roman" w:cs="Times New Roman"/>
          <w:sz w:val="24"/>
          <w:szCs w:val="24"/>
        </w:rPr>
        <w:t xml:space="preserve"> ar B</w:t>
      </w:r>
      <w:r w:rsidR="00FD15B7" w:rsidRPr="0011073C">
        <w:rPr>
          <w:rFonts w:ascii="Times New Roman" w:hAnsi="Times New Roman" w:cs="Times New Roman" w:hint="eastAsia"/>
          <w:sz w:val="24"/>
          <w:szCs w:val="24"/>
        </w:rPr>
        <w:t>ū</w:t>
      </w:r>
      <w:r w:rsidR="00FD15B7" w:rsidRPr="0011073C">
        <w:rPr>
          <w:rFonts w:ascii="Times New Roman" w:hAnsi="Times New Roman" w:cs="Times New Roman"/>
          <w:sz w:val="24"/>
          <w:szCs w:val="24"/>
        </w:rPr>
        <w:t>vniec</w:t>
      </w:r>
      <w:r w:rsidR="00FD15B7" w:rsidRPr="0011073C">
        <w:rPr>
          <w:rFonts w:ascii="Times New Roman" w:hAnsi="Times New Roman" w:cs="Times New Roman" w:hint="eastAsia"/>
          <w:sz w:val="24"/>
          <w:szCs w:val="24"/>
        </w:rPr>
        <w:t>ī</w:t>
      </w:r>
      <w:r w:rsidR="00FD15B7" w:rsidRPr="0011073C">
        <w:rPr>
          <w:rFonts w:ascii="Times New Roman" w:hAnsi="Times New Roman" w:cs="Times New Roman"/>
          <w:sz w:val="24"/>
          <w:szCs w:val="24"/>
        </w:rPr>
        <w:t>bas valsts kontroles biroja datiem par oblig</w:t>
      </w:r>
      <w:r w:rsidR="00FD15B7" w:rsidRPr="0011073C">
        <w:rPr>
          <w:rFonts w:ascii="Times New Roman" w:hAnsi="Times New Roman" w:cs="Times New Roman" w:hint="eastAsia"/>
          <w:sz w:val="24"/>
          <w:szCs w:val="24"/>
        </w:rPr>
        <w:t>ā</w:t>
      </w:r>
      <w:r w:rsidR="00FD15B7" w:rsidRPr="0011073C">
        <w:rPr>
          <w:rFonts w:ascii="Times New Roman" w:hAnsi="Times New Roman" w:cs="Times New Roman"/>
          <w:sz w:val="24"/>
          <w:szCs w:val="24"/>
        </w:rPr>
        <w:t>t</w:t>
      </w:r>
      <w:r w:rsidR="00FD15B7" w:rsidRPr="0011073C">
        <w:rPr>
          <w:rFonts w:ascii="Times New Roman" w:hAnsi="Times New Roman" w:cs="Times New Roman" w:hint="eastAsia"/>
          <w:sz w:val="24"/>
          <w:szCs w:val="24"/>
        </w:rPr>
        <w:t>ā</w:t>
      </w:r>
      <w:r w:rsidR="00FD15B7" w:rsidRPr="0011073C">
        <w:rPr>
          <w:rFonts w:ascii="Times New Roman" w:hAnsi="Times New Roman" w:cs="Times New Roman"/>
          <w:sz w:val="24"/>
          <w:szCs w:val="24"/>
        </w:rPr>
        <w:t xml:space="preserve"> iepirkuma at</w:t>
      </w:r>
      <w:r w:rsidR="00FD15B7" w:rsidRPr="0011073C">
        <w:rPr>
          <w:rFonts w:ascii="Times New Roman" w:hAnsi="Times New Roman" w:cs="Times New Roman" w:hint="eastAsia"/>
          <w:sz w:val="24"/>
          <w:szCs w:val="24"/>
        </w:rPr>
        <w:t>ļ</w:t>
      </w:r>
      <w:r w:rsidR="00FD15B7" w:rsidRPr="0011073C">
        <w:rPr>
          <w:rFonts w:ascii="Times New Roman" w:hAnsi="Times New Roman" w:cs="Times New Roman"/>
          <w:sz w:val="24"/>
          <w:szCs w:val="24"/>
        </w:rPr>
        <w:t>auju der</w:t>
      </w:r>
      <w:r w:rsidR="00FD15B7" w:rsidRPr="0011073C">
        <w:rPr>
          <w:rFonts w:ascii="Times New Roman" w:hAnsi="Times New Roman" w:cs="Times New Roman" w:hint="eastAsia"/>
          <w:sz w:val="24"/>
          <w:szCs w:val="24"/>
        </w:rPr>
        <w:t>ī</w:t>
      </w:r>
      <w:r w:rsidR="00FD15B7" w:rsidRPr="0011073C">
        <w:rPr>
          <w:rFonts w:ascii="Times New Roman" w:hAnsi="Times New Roman" w:cs="Times New Roman"/>
          <w:sz w:val="24"/>
          <w:szCs w:val="24"/>
        </w:rPr>
        <w:t>guma termi</w:t>
      </w:r>
      <w:r w:rsidR="00FD15B7" w:rsidRPr="0011073C">
        <w:rPr>
          <w:rFonts w:ascii="Times New Roman" w:hAnsi="Times New Roman" w:cs="Times New Roman" w:hint="eastAsia"/>
          <w:sz w:val="24"/>
          <w:szCs w:val="24"/>
        </w:rPr>
        <w:t>ņ</w:t>
      </w:r>
      <w:r w:rsidR="00FD15B7" w:rsidRPr="0011073C">
        <w:rPr>
          <w:rFonts w:ascii="Times New Roman" w:hAnsi="Times New Roman" w:cs="Times New Roman"/>
          <w:sz w:val="24"/>
          <w:szCs w:val="24"/>
        </w:rPr>
        <w:t>iem, OIK atbalstu sa</w:t>
      </w:r>
      <w:r w:rsidR="00FD15B7" w:rsidRPr="0011073C">
        <w:rPr>
          <w:rFonts w:ascii="Times New Roman" w:hAnsi="Times New Roman" w:cs="Times New Roman" w:hint="eastAsia"/>
          <w:sz w:val="24"/>
          <w:szCs w:val="24"/>
        </w:rPr>
        <w:t>ņ</w:t>
      </w:r>
      <w:r w:rsidR="00FD15B7" w:rsidRPr="0011073C">
        <w:rPr>
          <w:rFonts w:ascii="Times New Roman" w:hAnsi="Times New Roman" w:cs="Times New Roman"/>
          <w:sz w:val="24"/>
          <w:szCs w:val="24"/>
        </w:rPr>
        <w:t>emo</w:t>
      </w:r>
      <w:r w:rsidR="00FD15B7" w:rsidRPr="0011073C">
        <w:rPr>
          <w:rFonts w:ascii="Times New Roman" w:hAnsi="Times New Roman" w:cs="Times New Roman" w:hint="eastAsia"/>
          <w:sz w:val="24"/>
          <w:szCs w:val="24"/>
        </w:rPr>
        <w:t>š</w:t>
      </w:r>
      <w:r w:rsidR="00FD15B7" w:rsidRPr="0011073C">
        <w:rPr>
          <w:rFonts w:ascii="Times New Roman" w:hAnsi="Times New Roman" w:cs="Times New Roman"/>
          <w:sz w:val="24"/>
          <w:szCs w:val="24"/>
        </w:rPr>
        <w:t>o ko</w:t>
      </w:r>
      <w:r w:rsidR="00FD15B7" w:rsidRPr="0011073C">
        <w:rPr>
          <w:rFonts w:ascii="Times New Roman" w:hAnsi="Times New Roman" w:cs="Times New Roman" w:hint="eastAsia"/>
          <w:sz w:val="24"/>
          <w:szCs w:val="24"/>
        </w:rPr>
        <w:t>ģ</w:t>
      </w:r>
      <w:r w:rsidR="00FD15B7" w:rsidRPr="0011073C">
        <w:rPr>
          <w:rFonts w:ascii="Times New Roman" w:hAnsi="Times New Roman" w:cs="Times New Roman"/>
          <w:sz w:val="24"/>
          <w:szCs w:val="24"/>
        </w:rPr>
        <w:t>ener</w:t>
      </w:r>
      <w:r w:rsidR="00FD15B7" w:rsidRPr="0011073C">
        <w:rPr>
          <w:rFonts w:ascii="Times New Roman" w:hAnsi="Times New Roman" w:cs="Times New Roman" w:hint="eastAsia"/>
          <w:sz w:val="24"/>
          <w:szCs w:val="24"/>
        </w:rPr>
        <w:t>ā</w:t>
      </w:r>
      <w:r w:rsidR="00FD15B7" w:rsidRPr="0011073C">
        <w:rPr>
          <w:rFonts w:ascii="Times New Roman" w:hAnsi="Times New Roman" w:cs="Times New Roman"/>
          <w:sz w:val="24"/>
          <w:szCs w:val="24"/>
        </w:rPr>
        <w:t>cijas staciju skaits pak</w:t>
      </w:r>
      <w:r w:rsidR="00FD15B7" w:rsidRPr="0011073C">
        <w:rPr>
          <w:rFonts w:ascii="Times New Roman" w:hAnsi="Times New Roman" w:cs="Times New Roman" w:hint="eastAsia"/>
          <w:sz w:val="24"/>
          <w:szCs w:val="24"/>
        </w:rPr>
        <w:t>ā</w:t>
      </w:r>
      <w:r w:rsidR="00FD15B7" w:rsidRPr="0011073C">
        <w:rPr>
          <w:rFonts w:ascii="Times New Roman" w:hAnsi="Times New Roman" w:cs="Times New Roman"/>
          <w:sz w:val="24"/>
          <w:szCs w:val="24"/>
        </w:rPr>
        <w:t>peniski samazin</w:t>
      </w:r>
      <w:r w:rsidR="00FD15B7" w:rsidRPr="0011073C">
        <w:rPr>
          <w:rFonts w:ascii="Times New Roman" w:hAnsi="Times New Roman" w:cs="Times New Roman" w:hint="eastAsia"/>
          <w:sz w:val="24"/>
          <w:szCs w:val="24"/>
        </w:rPr>
        <w:t>ā</w:t>
      </w:r>
      <w:r w:rsidR="00FD15B7" w:rsidRPr="0011073C">
        <w:rPr>
          <w:rFonts w:ascii="Times New Roman" w:hAnsi="Times New Roman" w:cs="Times New Roman"/>
          <w:sz w:val="24"/>
          <w:szCs w:val="24"/>
        </w:rPr>
        <w:t>sies ar</w:t>
      </w:r>
      <w:r w:rsidR="00FD15B7" w:rsidRPr="0011073C">
        <w:rPr>
          <w:rFonts w:ascii="Times New Roman" w:hAnsi="Times New Roman" w:cs="Times New Roman" w:hint="eastAsia"/>
          <w:sz w:val="24"/>
          <w:szCs w:val="24"/>
        </w:rPr>
        <w:t>ī</w:t>
      </w:r>
      <w:r w:rsidR="00FD15B7" w:rsidRPr="0011073C">
        <w:rPr>
          <w:rFonts w:ascii="Times New Roman" w:hAnsi="Times New Roman" w:cs="Times New Roman"/>
          <w:sz w:val="24"/>
          <w:szCs w:val="24"/>
        </w:rPr>
        <w:t xml:space="preserve"> turpm</w:t>
      </w:r>
      <w:r w:rsidR="00FD15B7" w:rsidRPr="0011073C">
        <w:rPr>
          <w:rFonts w:ascii="Times New Roman" w:hAnsi="Times New Roman" w:cs="Times New Roman" w:hint="eastAsia"/>
          <w:sz w:val="24"/>
          <w:szCs w:val="24"/>
        </w:rPr>
        <w:t>ā</w:t>
      </w:r>
      <w:r w:rsidR="00FD15B7" w:rsidRPr="0011073C">
        <w:rPr>
          <w:rFonts w:ascii="Times New Roman" w:hAnsi="Times New Roman" w:cs="Times New Roman"/>
          <w:sz w:val="24"/>
          <w:szCs w:val="24"/>
        </w:rPr>
        <w:t>k, t</w:t>
      </w:r>
      <w:r w:rsidR="00FD15B7" w:rsidRPr="0011073C">
        <w:rPr>
          <w:rFonts w:ascii="Times New Roman" w:hAnsi="Times New Roman" w:cs="Times New Roman" w:hint="eastAsia"/>
          <w:sz w:val="24"/>
          <w:szCs w:val="24"/>
        </w:rPr>
        <w:t>ā</w:t>
      </w:r>
      <w:r w:rsidR="00FD15B7" w:rsidRPr="0011073C">
        <w:rPr>
          <w:rFonts w:ascii="Times New Roman" w:hAnsi="Times New Roman" w:cs="Times New Roman"/>
          <w:sz w:val="24"/>
          <w:szCs w:val="24"/>
        </w:rPr>
        <w:t>d</w:t>
      </w:r>
      <w:r w:rsidR="00FD15B7" w:rsidRPr="0011073C">
        <w:rPr>
          <w:rFonts w:ascii="Times New Roman" w:hAnsi="Times New Roman" w:cs="Times New Roman" w:hint="eastAsia"/>
          <w:sz w:val="24"/>
          <w:szCs w:val="24"/>
        </w:rPr>
        <w:t>ē</w:t>
      </w:r>
      <w:r w:rsidR="00FD15B7" w:rsidRPr="0011073C">
        <w:rPr>
          <w:rFonts w:ascii="Times New Roman" w:hAnsi="Times New Roman" w:cs="Times New Roman"/>
          <w:sz w:val="24"/>
          <w:szCs w:val="24"/>
        </w:rPr>
        <w:t>j</w:t>
      </w:r>
      <w:r w:rsidR="00FD15B7" w:rsidRPr="0011073C">
        <w:rPr>
          <w:rFonts w:ascii="Times New Roman" w:hAnsi="Times New Roman" w:cs="Times New Roman" w:hint="eastAsia"/>
          <w:sz w:val="24"/>
          <w:szCs w:val="24"/>
        </w:rPr>
        <w:t>ā</w:t>
      </w:r>
      <w:r w:rsidR="00FD15B7" w:rsidRPr="0011073C">
        <w:rPr>
          <w:rFonts w:ascii="Times New Roman" w:hAnsi="Times New Roman" w:cs="Times New Roman"/>
          <w:sz w:val="24"/>
          <w:szCs w:val="24"/>
        </w:rPr>
        <w:t>di ievērojami mazinot oblig</w:t>
      </w:r>
      <w:r w:rsidR="00FD15B7" w:rsidRPr="0011073C">
        <w:rPr>
          <w:rFonts w:ascii="Times New Roman" w:hAnsi="Times New Roman" w:cs="Times New Roman" w:hint="eastAsia"/>
          <w:sz w:val="24"/>
          <w:szCs w:val="24"/>
        </w:rPr>
        <w:t>ā</w:t>
      </w:r>
      <w:r w:rsidR="00FD15B7" w:rsidRPr="0011073C">
        <w:rPr>
          <w:rFonts w:ascii="Times New Roman" w:hAnsi="Times New Roman" w:cs="Times New Roman"/>
          <w:sz w:val="24"/>
          <w:szCs w:val="24"/>
        </w:rPr>
        <w:t>t</w:t>
      </w:r>
      <w:r w:rsidR="00FD15B7" w:rsidRPr="0011073C">
        <w:rPr>
          <w:rFonts w:ascii="Times New Roman" w:hAnsi="Times New Roman" w:cs="Times New Roman" w:hint="eastAsia"/>
          <w:sz w:val="24"/>
          <w:szCs w:val="24"/>
        </w:rPr>
        <w:t>ā</w:t>
      </w:r>
      <w:r w:rsidR="00FD15B7" w:rsidRPr="0011073C">
        <w:rPr>
          <w:rFonts w:ascii="Times New Roman" w:hAnsi="Times New Roman" w:cs="Times New Roman"/>
          <w:sz w:val="24"/>
          <w:szCs w:val="24"/>
        </w:rPr>
        <w:t xml:space="preserve"> iepirkuma kop</w:t>
      </w:r>
      <w:r w:rsidR="00FD15B7" w:rsidRPr="0011073C">
        <w:rPr>
          <w:rFonts w:ascii="Times New Roman" w:hAnsi="Times New Roman" w:cs="Times New Roman" w:hint="eastAsia"/>
          <w:sz w:val="24"/>
          <w:szCs w:val="24"/>
        </w:rPr>
        <w:t>ē</w:t>
      </w:r>
      <w:r w:rsidR="00FD15B7" w:rsidRPr="0011073C">
        <w:rPr>
          <w:rFonts w:ascii="Times New Roman" w:hAnsi="Times New Roman" w:cs="Times New Roman"/>
          <w:sz w:val="24"/>
          <w:szCs w:val="24"/>
        </w:rPr>
        <w:t>j</w:t>
      </w:r>
      <w:r w:rsidR="00FD15B7" w:rsidRPr="0011073C">
        <w:rPr>
          <w:rFonts w:ascii="Times New Roman" w:hAnsi="Times New Roman" w:cs="Times New Roman" w:hint="eastAsia"/>
          <w:sz w:val="24"/>
          <w:szCs w:val="24"/>
        </w:rPr>
        <w:t>ā</w:t>
      </w:r>
      <w:r w:rsidR="00FD15B7" w:rsidRPr="0011073C">
        <w:rPr>
          <w:rFonts w:ascii="Times New Roman" w:hAnsi="Times New Roman" w:cs="Times New Roman"/>
          <w:sz w:val="24"/>
          <w:szCs w:val="24"/>
        </w:rPr>
        <w:t xml:space="preserve">s izmaksas, kā arī salīdzinoši ieņēmumus un šo abu rādītāju starpības svārstību absolūto amplitūdu. Šādu norišu kontekstā paredzama fiskālā riska potenciālās ietekmes būtiska mazināšanās. </w:t>
      </w:r>
    </w:p>
    <w:p w14:paraId="04058445" w14:textId="5C50FF53" w:rsidR="0011073C" w:rsidRPr="0011073C" w:rsidRDefault="0011073C" w:rsidP="0011073C">
      <w:pPr>
        <w:spacing w:after="0" w:line="240" w:lineRule="auto"/>
        <w:ind w:firstLine="709"/>
        <w:jc w:val="both"/>
        <w:rPr>
          <w:rFonts w:ascii="Times New Roman" w:hAnsi="Times New Roman"/>
          <w:sz w:val="24"/>
          <w:szCs w:val="24"/>
        </w:rPr>
      </w:pPr>
      <w:r w:rsidRPr="0011073C">
        <w:rPr>
          <w:rFonts w:ascii="Times New Roman" w:hAnsi="Times New Roman"/>
          <w:sz w:val="24"/>
          <w:szCs w:val="24"/>
        </w:rPr>
        <w:lastRenderedPageBreak/>
        <w:t xml:space="preserve">Obligātā iepirkuma ieņēmumus un izmaksas var ietekmēt gan elektroenerģijas cena </w:t>
      </w:r>
      <w:proofErr w:type="spellStart"/>
      <w:r w:rsidRPr="0011073C">
        <w:rPr>
          <w:rFonts w:ascii="Times New Roman" w:hAnsi="Times New Roman"/>
          <w:i/>
          <w:iCs/>
          <w:sz w:val="24"/>
          <w:szCs w:val="24"/>
        </w:rPr>
        <w:t>Nordpool</w:t>
      </w:r>
      <w:proofErr w:type="spellEnd"/>
      <w:r w:rsidRPr="0011073C">
        <w:rPr>
          <w:rFonts w:ascii="Times New Roman" w:hAnsi="Times New Roman"/>
          <w:sz w:val="24"/>
          <w:szCs w:val="24"/>
        </w:rPr>
        <w:t xml:space="preserve"> biržā, elektroenerģijas gala patēriņa izmaiņas, gan arī citi riska faktori, t.sk., piemēram, bet ne tikai obligātā iepirkuma atļauju atjaunošana pārsūdzības tiesā rezultātā u.c. </w:t>
      </w:r>
    </w:p>
    <w:p w14:paraId="67DD1386" w14:textId="4D6CFCBF" w:rsidR="005962CD" w:rsidRPr="00BB661E" w:rsidRDefault="005962CD" w:rsidP="00FD15B7">
      <w:pPr>
        <w:spacing w:after="0" w:line="240" w:lineRule="auto"/>
        <w:ind w:firstLine="709"/>
        <w:jc w:val="both"/>
        <w:rPr>
          <w:rFonts w:ascii="Times New Roman" w:hAnsi="Times New Roman"/>
          <w:sz w:val="24"/>
          <w:szCs w:val="24"/>
        </w:rPr>
      </w:pPr>
      <w:r w:rsidRPr="00BB661E">
        <w:rPr>
          <w:rFonts w:ascii="Times New Roman" w:hAnsi="Times New Roman"/>
          <w:sz w:val="24"/>
          <w:szCs w:val="24"/>
        </w:rPr>
        <w:t>Atbilstoši pašreizējam juridiskajam regulējumam risku nav iespējams ierobežot citādi kā veicot stingrāku atbalsta saņēmēju uzraudzību un cenšoties veikt pēc iespējas ticamāku prognozēšanu</w:t>
      </w:r>
      <w:r w:rsidR="003D0D2F" w:rsidRPr="00BB661E">
        <w:rPr>
          <w:rFonts w:ascii="Times New Roman" w:hAnsi="Times New Roman"/>
          <w:sz w:val="24"/>
          <w:szCs w:val="24"/>
        </w:rPr>
        <w:t>.</w:t>
      </w:r>
    </w:p>
    <w:p w14:paraId="2742FD02" w14:textId="336F2B8C" w:rsidR="005962CD" w:rsidRPr="00BB661E" w:rsidRDefault="005962CD" w:rsidP="006E3148">
      <w:pPr>
        <w:spacing w:after="100" w:afterAutospacing="1" w:line="240" w:lineRule="auto"/>
        <w:ind w:firstLine="709"/>
        <w:jc w:val="both"/>
        <w:rPr>
          <w:rFonts w:ascii="Times New Roman" w:hAnsi="Times New Roman"/>
          <w:sz w:val="24"/>
          <w:szCs w:val="24"/>
        </w:rPr>
      </w:pPr>
      <w:r w:rsidRPr="00BB661E">
        <w:rPr>
          <w:rFonts w:ascii="Times New Roman" w:hAnsi="Times New Roman"/>
          <w:sz w:val="24"/>
          <w:szCs w:val="24"/>
        </w:rPr>
        <w:t xml:space="preserve">Lai veidotu pēc iespējas ticamākas prognozes par pārējo ar </w:t>
      </w:r>
      <w:r w:rsidR="003D0D2F" w:rsidRPr="00BB661E">
        <w:rPr>
          <w:rFonts w:ascii="Times New Roman" w:hAnsi="Times New Roman"/>
          <w:sz w:val="24"/>
          <w:szCs w:val="24"/>
        </w:rPr>
        <w:t xml:space="preserve">obligātā iepirkuma </w:t>
      </w:r>
      <w:r w:rsidRPr="00BB661E">
        <w:rPr>
          <w:rFonts w:ascii="Times New Roman" w:hAnsi="Times New Roman"/>
          <w:sz w:val="24"/>
          <w:szCs w:val="24"/>
        </w:rPr>
        <w:t xml:space="preserve">sistēmu saistīto fiskālo risku ietekmi un šos riskus vadītu, tiek </w:t>
      </w:r>
      <w:r w:rsidR="00212563" w:rsidRPr="00BB661E">
        <w:rPr>
          <w:rFonts w:ascii="Times New Roman" w:hAnsi="Times New Roman"/>
          <w:sz w:val="24"/>
          <w:szCs w:val="24"/>
        </w:rPr>
        <w:t>uzraudzīti</w:t>
      </w:r>
      <w:r w:rsidRPr="00BB661E">
        <w:rPr>
          <w:rFonts w:ascii="Times New Roman" w:hAnsi="Times New Roman"/>
          <w:sz w:val="24"/>
          <w:szCs w:val="24"/>
        </w:rPr>
        <w:t xml:space="preserve"> un regulāri apzināti riskus ietekmējošie faktori, uzturēta komunikācija ar iesaistītajām pusēm un uzturēti dažādi aprēķinu modeļi, tomēr riska faktoru ietekmes ierobežošana lielā mērā ir </w:t>
      </w:r>
      <w:r w:rsidR="00811751" w:rsidRPr="00BB661E">
        <w:rPr>
          <w:rFonts w:ascii="Times New Roman" w:hAnsi="Times New Roman"/>
          <w:sz w:val="24"/>
          <w:szCs w:val="24"/>
        </w:rPr>
        <w:t>ierobežota</w:t>
      </w:r>
      <w:r w:rsidRPr="00BB661E">
        <w:rPr>
          <w:rFonts w:ascii="Times New Roman" w:hAnsi="Times New Roman"/>
          <w:sz w:val="24"/>
          <w:szCs w:val="24"/>
        </w:rPr>
        <w:t>.</w:t>
      </w:r>
    </w:p>
    <w:p w14:paraId="6B205FAD" w14:textId="32F78850" w:rsidR="005962CD" w:rsidRPr="00DB1FE8" w:rsidRDefault="005962CD" w:rsidP="005962CD">
      <w:pPr>
        <w:autoSpaceDE w:val="0"/>
        <w:autoSpaceDN w:val="0"/>
        <w:adjustRightInd w:val="0"/>
        <w:spacing w:line="240" w:lineRule="auto"/>
        <w:jc w:val="right"/>
        <w:rPr>
          <w:rFonts w:ascii="Times New Roman" w:hAnsi="Times New Roman" w:cs="Times New Roman"/>
          <w:color w:val="000000"/>
          <w:sz w:val="24"/>
          <w:szCs w:val="24"/>
        </w:rPr>
      </w:pPr>
      <w:bookmarkStart w:id="114" w:name="_Hlk168647050"/>
      <w:r w:rsidRPr="00DB1FE8">
        <w:rPr>
          <w:rFonts w:ascii="Times New Roman" w:eastAsiaTheme="minorHAnsi" w:hAnsi="Times New Roman" w:cs="Times New Roman"/>
          <w:b/>
          <w:color w:val="000000"/>
          <w:sz w:val="24"/>
          <w:szCs w:val="20"/>
        </w:rPr>
        <w:t>Tabula Nr.</w:t>
      </w:r>
      <w:r w:rsidR="0077673B" w:rsidRPr="00DB1FE8">
        <w:rPr>
          <w:rFonts w:ascii="Times New Roman" w:eastAsiaTheme="minorHAnsi" w:hAnsi="Times New Roman" w:cs="Times New Roman"/>
          <w:b/>
          <w:color w:val="000000"/>
          <w:sz w:val="24"/>
          <w:szCs w:val="20"/>
        </w:rPr>
        <w:t>2.13.1</w:t>
      </w:r>
      <w:r w:rsidRPr="00DB1FE8">
        <w:rPr>
          <w:rFonts w:ascii="Times New Roman" w:eastAsiaTheme="minorHAnsi" w:hAnsi="Times New Roman" w:cs="Times New Roman"/>
          <w:b/>
          <w:color w:val="000000"/>
          <w:sz w:val="24"/>
          <w:szCs w:val="20"/>
        </w:rPr>
        <w:t xml:space="preserve"> </w:t>
      </w:r>
      <w:bookmarkEnd w:id="114"/>
      <w:r w:rsidRPr="00DB1FE8">
        <w:rPr>
          <w:rFonts w:ascii="Times New Roman" w:eastAsiaTheme="minorHAnsi" w:hAnsi="Times New Roman" w:cs="Times New Roman"/>
          <w:b/>
          <w:color w:val="000000"/>
          <w:sz w:val="24"/>
          <w:szCs w:val="20"/>
        </w:rPr>
        <w:t>EPT ietekme uz vispārējās valdības budžeta bilanci</w:t>
      </w:r>
      <w:r w:rsidR="00FD33F0" w:rsidRPr="00DB1FE8">
        <w:rPr>
          <w:rFonts w:ascii="Times New Roman" w:eastAsiaTheme="minorHAnsi" w:hAnsi="Times New Roman" w:cs="Times New Roman"/>
          <w:b/>
          <w:color w:val="000000"/>
          <w:sz w:val="24"/>
          <w:szCs w:val="20"/>
        </w:rPr>
        <w:t>,</w:t>
      </w:r>
      <w:r w:rsidRPr="00DB1FE8">
        <w:rPr>
          <w:rFonts w:ascii="Times New Roman" w:eastAsiaTheme="minorHAnsi" w:hAnsi="Times New Roman" w:cs="Times New Roman"/>
          <w:b/>
          <w:color w:val="000000"/>
          <w:sz w:val="24"/>
          <w:szCs w:val="20"/>
        </w:rPr>
        <w:t xml:space="preserve"> milj. </w:t>
      </w:r>
      <w:proofErr w:type="spellStart"/>
      <w:r w:rsidRPr="00DB1FE8">
        <w:rPr>
          <w:rFonts w:ascii="Times New Roman" w:eastAsiaTheme="minorHAnsi" w:hAnsi="Times New Roman" w:cs="Times New Roman"/>
          <w:b/>
          <w:i/>
          <w:color w:val="000000"/>
          <w:sz w:val="24"/>
          <w:szCs w:val="20"/>
        </w:rPr>
        <w:t>euro</w:t>
      </w:r>
      <w:proofErr w:type="spellEnd"/>
      <w:r w:rsidRPr="00DB1FE8">
        <w:rPr>
          <w:rFonts w:ascii="Times New Roman" w:eastAsiaTheme="minorHAnsi" w:hAnsi="Times New Roman" w:cs="Times New Roman"/>
          <w:b/>
          <w:color w:val="000000"/>
          <w:sz w:val="24"/>
          <w:szCs w:val="20"/>
        </w:rPr>
        <w:t xml:space="preserve"> </w:t>
      </w:r>
    </w:p>
    <w:tbl>
      <w:tblPr>
        <w:tblStyle w:val="GridTable6Colorful-Accent11"/>
        <w:tblW w:w="9686" w:type="dxa"/>
        <w:jc w:val="center"/>
        <w:tblLayout w:type="fixed"/>
        <w:tblLook w:val="04A0" w:firstRow="1" w:lastRow="0" w:firstColumn="1" w:lastColumn="0" w:noHBand="0" w:noVBand="1"/>
      </w:tblPr>
      <w:tblGrid>
        <w:gridCol w:w="3449"/>
        <w:gridCol w:w="891"/>
        <w:gridCol w:w="891"/>
        <w:gridCol w:w="891"/>
        <w:gridCol w:w="891"/>
        <w:gridCol w:w="891"/>
        <w:gridCol w:w="891"/>
        <w:gridCol w:w="891"/>
      </w:tblGrid>
      <w:tr w:rsidR="00FB13E9" w:rsidRPr="00354323" w14:paraId="614FC2C9" w14:textId="1714696A" w:rsidTr="00F80585">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1" w:themeFillTint="33"/>
            <w:vAlign w:val="center"/>
          </w:tcPr>
          <w:p w14:paraId="54036A0E" w14:textId="77777777" w:rsidR="00FB13E9" w:rsidRPr="00354323" w:rsidRDefault="00FB13E9" w:rsidP="469479B5">
            <w:pPr>
              <w:jc w:val="right"/>
              <w:rPr>
                <w:rFonts w:eastAsia="Times New Roman" w:cs="Times New Roman"/>
                <w:b w:val="0"/>
                <w:bCs w:val="0"/>
                <w:color w:val="000000" w:themeColor="text1"/>
                <w:sz w:val="22"/>
              </w:rPr>
            </w:pPr>
          </w:p>
        </w:tc>
        <w:tc>
          <w:tcPr>
            <w:tcW w:w="0" w:type="dxa"/>
            <w:shd w:val="clear" w:color="auto" w:fill="DEEAF6" w:themeFill="accent1" w:themeFillTint="33"/>
            <w:vAlign w:val="center"/>
          </w:tcPr>
          <w:p w14:paraId="07562BE6" w14:textId="77777777" w:rsidR="00FB13E9" w:rsidRPr="00354323" w:rsidRDefault="181B4D4E"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2017</w:t>
            </w:r>
          </w:p>
        </w:tc>
        <w:tc>
          <w:tcPr>
            <w:tcW w:w="0" w:type="dxa"/>
            <w:shd w:val="clear" w:color="auto" w:fill="DEEAF6" w:themeFill="accent1" w:themeFillTint="33"/>
            <w:vAlign w:val="center"/>
          </w:tcPr>
          <w:p w14:paraId="0FDEC011" w14:textId="77777777" w:rsidR="00FB13E9" w:rsidRPr="00354323" w:rsidRDefault="181B4D4E"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2018</w:t>
            </w:r>
          </w:p>
        </w:tc>
        <w:tc>
          <w:tcPr>
            <w:tcW w:w="0" w:type="dxa"/>
            <w:shd w:val="clear" w:color="auto" w:fill="DEEAF6" w:themeFill="accent1" w:themeFillTint="33"/>
            <w:vAlign w:val="center"/>
          </w:tcPr>
          <w:p w14:paraId="6F7B17C7" w14:textId="77777777" w:rsidR="00FB13E9" w:rsidRPr="00354323" w:rsidRDefault="181B4D4E"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2019</w:t>
            </w:r>
          </w:p>
        </w:tc>
        <w:tc>
          <w:tcPr>
            <w:tcW w:w="0" w:type="dxa"/>
            <w:shd w:val="clear" w:color="auto" w:fill="DEEAF6" w:themeFill="accent1" w:themeFillTint="33"/>
            <w:vAlign w:val="center"/>
          </w:tcPr>
          <w:p w14:paraId="604C11B2" w14:textId="454F3911" w:rsidR="00FB13E9" w:rsidRPr="00354323" w:rsidRDefault="181B4D4E"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2020</w:t>
            </w:r>
          </w:p>
        </w:tc>
        <w:tc>
          <w:tcPr>
            <w:tcW w:w="0" w:type="dxa"/>
            <w:shd w:val="clear" w:color="auto" w:fill="DEEAF6" w:themeFill="accent1" w:themeFillTint="33"/>
            <w:vAlign w:val="center"/>
          </w:tcPr>
          <w:p w14:paraId="4F4BA500" w14:textId="04EC4944" w:rsidR="00FB13E9" w:rsidRPr="00354323" w:rsidRDefault="181B4D4E"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2021</w:t>
            </w:r>
          </w:p>
        </w:tc>
        <w:tc>
          <w:tcPr>
            <w:tcW w:w="0" w:type="dxa"/>
            <w:shd w:val="clear" w:color="auto" w:fill="DEEAF6" w:themeFill="accent1" w:themeFillTint="33"/>
            <w:vAlign w:val="center"/>
          </w:tcPr>
          <w:p w14:paraId="690D18B0" w14:textId="0385065F" w:rsidR="00FB13E9" w:rsidRPr="00354323" w:rsidRDefault="181B4D4E"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2022</w:t>
            </w:r>
          </w:p>
        </w:tc>
        <w:tc>
          <w:tcPr>
            <w:tcW w:w="0" w:type="dxa"/>
            <w:shd w:val="clear" w:color="auto" w:fill="DEEAF6" w:themeFill="accent1" w:themeFillTint="33"/>
            <w:vAlign w:val="center"/>
          </w:tcPr>
          <w:p w14:paraId="051CC9C0" w14:textId="7686612F" w:rsidR="00FB13E9" w:rsidRPr="00354323" w:rsidRDefault="181B4D4E" w:rsidP="006434E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2023</w:t>
            </w:r>
            <w:r w:rsidR="006434E1">
              <w:rPr>
                <w:rFonts w:eastAsia="Times New Roman" w:cs="Times New Roman"/>
                <w:color w:val="000000" w:themeColor="text1"/>
                <w:sz w:val="22"/>
                <w:lang w:eastAsia="lv-LV"/>
              </w:rPr>
              <w:t>*</w:t>
            </w:r>
          </w:p>
        </w:tc>
      </w:tr>
      <w:tr w:rsidR="00FB13E9" w:rsidRPr="00354323" w14:paraId="79869B33" w14:textId="3C746DBE" w:rsidTr="469479B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449" w:type="dxa"/>
          </w:tcPr>
          <w:p w14:paraId="4BF09327" w14:textId="085D51A6" w:rsidR="00FB13E9" w:rsidRPr="00354323" w:rsidRDefault="181B4D4E" w:rsidP="469479B5">
            <w:pPr>
              <w:jc w:val="right"/>
              <w:rPr>
                <w:rFonts w:eastAsia="Times New Roman" w:cs="Times New Roman"/>
                <w:b w:val="0"/>
                <w:bCs w:val="0"/>
                <w:color w:val="000000" w:themeColor="text1"/>
                <w:sz w:val="22"/>
                <w:lang w:eastAsia="lv-LV"/>
              </w:rPr>
            </w:pPr>
            <w:r w:rsidRPr="00354323">
              <w:rPr>
                <w:rFonts w:eastAsia="Times New Roman" w:cs="Times New Roman"/>
                <w:color w:val="000000" w:themeColor="text1"/>
                <w:sz w:val="22"/>
                <w:lang w:eastAsia="lv-LV"/>
              </w:rPr>
              <w:t xml:space="preserve">Vispārējās valdības </w:t>
            </w:r>
            <w:r w:rsidR="4A79A4D9" w:rsidRPr="00354323">
              <w:rPr>
                <w:rFonts w:eastAsia="Times New Roman" w:cs="Times New Roman"/>
                <w:color w:val="000000" w:themeColor="text1"/>
                <w:sz w:val="22"/>
                <w:lang w:eastAsia="lv-LV"/>
              </w:rPr>
              <w:t xml:space="preserve">sektorā </w:t>
            </w:r>
            <w:r w:rsidRPr="00354323">
              <w:rPr>
                <w:rFonts w:eastAsia="Times New Roman" w:cs="Times New Roman"/>
                <w:color w:val="000000" w:themeColor="text1"/>
                <w:sz w:val="22"/>
                <w:lang w:eastAsia="lv-LV"/>
              </w:rPr>
              <w:t>klasificēto komercsabiedrību bilance (izpilde)</w:t>
            </w:r>
          </w:p>
        </w:tc>
        <w:tc>
          <w:tcPr>
            <w:tcW w:w="891" w:type="dxa"/>
            <w:vAlign w:val="center"/>
          </w:tcPr>
          <w:p w14:paraId="11027F5B" w14:textId="7A872FAC" w:rsidR="00FB13E9" w:rsidRPr="00354323" w:rsidRDefault="181B4D4E"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lang w:eastAsia="lv-LV"/>
              </w:rPr>
              <w:t>-</w:t>
            </w:r>
            <w:r w:rsidR="4A79A4D9" w:rsidRPr="00354323">
              <w:rPr>
                <w:rFonts w:eastAsia="Times New Roman" w:cs="Times New Roman"/>
                <w:color w:val="000000" w:themeColor="text1"/>
                <w:sz w:val="22"/>
                <w:lang w:eastAsia="lv-LV"/>
              </w:rPr>
              <w:t>63,1</w:t>
            </w:r>
          </w:p>
        </w:tc>
        <w:tc>
          <w:tcPr>
            <w:tcW w:w="891" w:type="dxa"/>
            <w:vAlign w:val="center"/>
          </w:tcPr>
          <w:p w14:paraId="27DC8261" w14:textId="3CED84B0" w:rsidR="00FB13E9" w:rsidRPr="00354323" w:rsidRDefault="181B4D4E"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w:t>
            </w:r>
            <w:r w:rsidR="4A79A4D9" w:rsidRPr="00354323">
              <w:rPr>
                <w:rFonts w:eastAsia="Times New Roman" w:cs="Times New Roman"/>
                <w:color w:val="000000" w:themeColor="text1"/>
                <w:sz w:val="22"/>
                <w:lang w:eastAsia="lv-LV"/>
              </w:rPr>
              <w:t>16,9</w:t>
            </w:r>
          </w:p>
        </w:tc>
        <w:tc>
          <w:tcPr>
            <w:tcW w:w="891" w:type="dxa"/>
            <w:vAlign w:val="center"/>
          </w:tcPr>
          <w:p w14:paraId="51827F2E" w14:textId="152FB713" w:rsidR="0035683B" w:rsidRPr="00354323" w:rsidRDefault="4A79A4D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-14,0</w:t>
            </w:r>
          </w:p>
        </w:tc>
        <w:tc>
          <w:tcPr>
            <w:tcW w:w="891" w:type="dxa"/>
            <w:vAlign w:val="center"/>
          </w:tcPr>
          <w:p w14:paraId="1655ED8B" w14:textId="4C46185A" w:rsidR="00FB13E9" w:rsidRPr="00354323" w:rsidRDefault="4A79A4D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+14,1</w:t>
            </w:r>
          </w:p>
        </w:tc>
        <w:tc>
          <w:tcPr>
            <w:tcW w:w="891" w:type="dxa"/>
            <w:vAlign w:val="center"/>
          </w:tcPr>
          <w:p w14:paraId="0E182236" w14:textId="53F15F4D" w:rsidR="00FB13E9" w:rsidRPr="00354323" w:rsidRDefault="4A79A4D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-14,4</w:t>
            </w:r>
          </w:p>
        </w:tc>
        <w:tc>
          <w:tcPr>
            <w:tcW w:w="891" w:type="dxa"/>
            <w:vAlign w:val="center"/>
          </w:tcPr>
          <w:p w14:paraId="5C136C1B" w14:textId="09FEA637" w:rsidR="00FB13E9" w:rsidRPr="00354323" w:rsidRDefault="181B4D4E"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w:t>
            </w:r>
            <w:r w:rsidR="4A79A4D9" w:rsidRPr="00354323">
              <w:rPr>
                <w:rFonts w:eastAsia="Times New Roman" w:cs="Times New Roman"/>
                <w:color w:val="000000" w:themeColor="text1"/>
                <w:sz w:val="22"/>
                <w:lang w:eastAsia="lv-LV"/>
              </w:rPr>
              <w:t>39,9</w:t>
            </w:r>
          </w:p>
        </w:tc>
        <w:tc>
          <w:tcPr>
            <w:tcW w:w="891" w:type="dxa"/>
            <w:vAlign w:val="center"/>
          </w:tcPr>
          <w:p w14:paraId="59A2E531" w14:textId="48D717E0" w:rsidR="0035683B" w:rsidRPr="00354323" w:rsidRDefault="4A79A4D9"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-190,2</w:t>
            </w:r>
          </w:p>
        </w:tc>
      </w:tr>
      <w:tr w:rsidR="00FB13E9" w:rsidRPr="00354323" w14:paraId="606DAC29" w14:textId="593F7A77" w:rsidTr="469479B5">
        <w:trPr>
          <w:trHeight w:val="315"/>
          <w:jc w:val="center"/>
        </w:trPr>
        <w:tc>
          <w:tcPr>
            <w:cnfStyle w:val="001000000000" w:firstRow="0" w:lastRow="0" w:firstColumn="1" w:lastColumn="0" w:oddVBand="0" w:evenVBand="0" w:oddHBand="0" w:evenHBand="0" w:firstRowFirstColumn="0" w:firstRowLastColumn="0" w:lastRowFirstColumn="0" w:lastRowLastColumn="0"/>
            <w:tcW w:w="3449" w:type="dxa"/>
            <w:vAlign w:val="center"/>
          </w:tcPr>
          <w:p w14:paraId="3BFCEC16" w14:textId="77777777" w:rsidR="00FB13E9" w:rsidRPr="00354323" w:rsidRDefault="181B4D4E" w:rsidP="469479B5">
            <w:pPr>
              <w:jc w:val="right"/>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t.sk. EPT bilance</w:t>
            </w:r>
          </w:p>
        </w:tc>
        <w:tc>
          <w:tcPr>
            <w:tcW w:w="891" w:type="dxa"/>
            <w:vAlign w:val="center"/>
          </w:tcPr>
          <w:p w14:paraId="7B831C09" w14:textId="18629749" w:rsidR="00FB13E9" w:rsidRPr="00354323" w:rsidRDefault="181B4D4E" w:rsidP="469479B5">
            <w:pPr>
              <w:ind w:right="-55" w:hanging="34"/>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w:t>
            </w:r>
            <w:r w:rsidR="4A79A4D9" w:rsidRPr="00354323">
              <w:rPr>
                <w:rFonts w:eastAsia="Times New Roman" w:cs="Times New Roman"/>
                <w:color w:val="000000" w:themeColor="text1"/>
                <w:sz w:val="22"/>
              </w:rPr>
              <w:t>22,2</w:t>
            </w:r>
          </w:p>
        </w:tc>
        <w:tc>
          <w:tcPr>
            <w:tcW w:w="891" w:type="dxa"/>
            <w:vAlign w:val="center"/>
          </w:tcPr>
          <w:p w14:paraId="6FD778A8" w14:textId="19528B83" w:rsidR="00FB13E9" w:rsidRPr="00354323" w:rsidRDefault="181B4D4E"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w:t>
            </w:r>
            <w:r w:rsidR="4A79A4D9" w:rsidRPr="00354323">
              <w:rPr>
                <w:rFonts w:eastAsia="Times New Roman" w:cs="Times New Roman"/>
                <w:color w:val="000000" w:themeColor="text1"/>
                <w:sz w:val="22"/>
              </w:rPr>
              <w:t>48,6</w:t>
            </w:r>
          </w:p>
        </w:tc>
        <w:tc>
          <w:tcPr>
            <w:tcW w:w="891" w:type="dxa"/>
            <w:vAlign w:val="center"/>
          </w:tcPr>
          <w:p w14:paraId="383CBABF" w14:textId="18131482" w:rsidR="00FB13E9" w:rsidRPr="00354323" w:rsidRDefault="181B4D4E"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w:t>
            </w:r>
            <w:r w:rsidR="4A79A4D9" w:rsidRPr="00354323">
              <w:rPr>
                <w:rFonts w:eastAsia="Times New Roman" w:cs="Times New Roman"/>
                <w:color w:val="000000" w:themeColor="text1"/>
                <w:sz w:val="22"/>
              </w:rPr>
              <w:t>41,8</w:t>
            </w:r>
          </w:p>
        </w:tc>
        <w:tc>
          <w:tcPr>
            <w:tcW w:w="891" w:type="dxa"/>
            <w:vAlign w:val="center"/>
          </w:tcPr>
          <w:p w14:paraId="0CD4F2A7" w14:textId="0EBED8B7" w:rsidR="00FB13E9" w:rsidRPr="00354323" w:rsidRDefault="181B4D4E"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w:t>
            </w:r>
            <w:r w:rsidR="4A79A4D9" w:rsidRPr="00354323">
              <w:rPr>
                <w:rFonts w:eastAsia="Times New Roman" w:cs="Times New Roman"/>
                <w:color w:val="000000" w:themeColor="text1"/>
                <w:sz w:val="22"/>
              </w:rPr>
              <w:t>43,6</w:t>
            </w:r>
          </w:p>
        </w:tc>
        <w:tc>
          <w:tcPr>
            <w:tcW w:w="891" w:type="dxa"/>
            <w:vAlign w:val="center"/>
          </w:tcPr>
          <w:p w14:paraId="480658CE" w14:textId="0EF64072" w:rsidR="00FB13E9" w:rsidRPr="00354323" w:rsidRDefault="4A79A4D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-0,6</w:t>
            </w:r>
          </w:p>
        </w:tc>
        <w:tc>
          <w:tcPr>
            <w:tcW w:w="891" w:type="dxa"/>
            <w:vAlign w:val="center"/>
          </w:tcPr>
          <w:p w14:paraId="2A67B647" w14:textId="4A8C99D4" w:rsidR="00FB13E9" w:rsidRPr="00354323" w:rsidRDefault="4A79A4D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-4,6</w:t>
            </w:r>
          </w:p>
        </w:tc>
        <w:tc>
          <w:tcPr>
            <w:tcW w:w="891" w:type="dxa"/>
          </w:tcPr>
          <w:p w14:paraId="734A161F" w14:textId="7876D749" w:rsidR="00FB13E9" w:rsidRPr="00354323" w:rsidRDefault="4A79A4D9"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-43,0</w:t>
            </w:r>
          </w:p>
        </w:tc>
      </w:tr>
      <w:tr w:rsidR="00FB13E9" w:rsidRPr="00354323" w14:paraId="21E310D1" w14:textId="7C3F9CDE" w:rsidTr="469479B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449" w:type="dxa"/>
            <w:vAlign w:val="center"/>
          </w:tcPr>
          <w:p w14:paraId="5DE0A982" w14:textId="36826514" w:rsidR="00FB13E9" w:rsidRPr="00354323" w:rsidRDefault="181B4D4E" w:rsidP="469479B5">
            <w:pPr>
              <w:jc w:val="right"/>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EPT prognoze</w:t>
            </w:r>
          </w:p>
        </w:tc>
        <w:tc>
          <w:tcPr>
            <w:tcW w:w="891" w:type="dxa"/>
            <w:vAlign w:val="center"/>
          </w:tcPr>
          <w:p w14:paraId="7B0778FE" w14:textId="771AE5A5" w:rsidR="00FB13E9" w:rsidRPr="00354323" w:rsidRDefault="181B4D4E" w:rsidP="469479B5">
            <w:pPr>
              <w:ind w:right="-55" w:hanging="34"/>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w:t>
            </w:r>
          </w:p>
        </w:tc>
        <w:tc>
          <w:tcPr>
            <w:tcW w:w="891" w:type="dxa"/>
            <w:vAlign w:val="center"/>
          </w:tcPr>
          <w:p w14:paraId="68B9918C" w14:textId="6B23A49C" w:rsidR="00FB13E9" w:rsidRPr="00354323" w:rsidRDefault="181B4D4E"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w:t>
            </w:r>
          </w:p>
        </w:tc>
        <w:tc>
          <w:tcPr>
            <w:tcW w:w="891" w:type="dxa"/>
            <w:vAlign w:val="center"/>
          </w:tcPr>
          <w:p w14:paraId="3211952E" w14:textId="4C096625" w:rsidR="00FB13E9" w:rsidRPr="00354323" w:rsidRDefault="181B4D4E"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-27,1</w:t>
            </w:r>
          </w:p>
        </w:tc>
        <w:tc>
          <w:tcPr>
            <w:tcW w:w="891" w:type="dxa"/>
            <w:vAlign w:val="center"/>
          </w:tcPr>
          <w:p w14:paraId="6794E013" w14:textId="1AA1A14B" w:rsidR="00FB13E9" w:rsidRPr="00354323" w:rsidRDefault="181B4D4E"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-14,1</w:t>
            </w:r>
          </w:p>
        </w:tc>
        <w:tc>
          <w:tcPr>
            <w:tcW w:w="891" w:type="dxa"/>
            <w:vAlign w:val="center"/>
          </w:tcPr>
          <w:p w14:paraId="556514FD" w14:textId="6628D3EE" w:rsidR="00FB13E9" w:rsidRPr="00354323" w:rsidRDefault="181B4D4E"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-24,5</w:t>
            </w:r>
          </w:p>
        </w:tc>
        <w:tc>
          <w:tcPr>
            <w:tcW w:w="891" w:type="dxa"/>
            <w:vAlign w:val="center"/>
          </w:tcPr>
          <w:p w14:paraId="12FF4A72" w14:textId="1828F97D" w:rsidR="00FB13E9" w:rsidRPr="00354323" w:rsidRDefault="181B4D4E"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+8,8</w:t>
            </w:r>
          </w:p>
        </w:tc>
        <w:tc>
          <w:tcPr>
            <w:tcW w:w="891" w:type="dxa"/>
          </w:tcPr>
          <w:p w14:paraId="2F71E95C" w14:textId="2CEA0EA8" w:rsidR="00FB13E9" w:rsidRPr="00354323" w:rsidRDefault="28D14782"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-43,5</w:t>
            </w:r>
          </w:p>
        </w:tc>
      </w:tr>
      <w:tr w:rsidR="00FB13E9" w:rsidRPr="00354323" w14:paraId="4B5A21E3" w14:textId="401239E0" w:rsidTr="469479B5">
        <w:trPr>
          <w:trHeight w:val="315"/>
          <w:jc w:val="center"/>
        </w:trPr>
        <w:tc>
          <w:tcPr>
            <w:cnfStyle w:val="001000000000" w:firstRow="0" w:lastRow="0" w:firstColumn="1" w:lastColumn="0" w:oddVBand="0" w:evenVBand="0" w:oddHBand="0" w:evenHBand="0" w:firstRowFirstColumn="0" w:firstRowLastColumn="0" w:lastRowFirstColumn="0" w:lastRowLastColumn="0"/>
            <w:tcW w:w="3449" w:type="dxa"/>
            <w:vAlign w:val="center"/>
          </w:tcPr>
          <w:p w14:paraId="3A9AF296" w14:textId="0CDD10BD" w:rsidR="00FB13E9" w:rsidRPr="00354323" w:rsidRDefault="181B4D4E" w:rsidP="469479B5">
            <w:pPr>
              <w:jc w:val="right"/>
              <w:rPr>
                <w:rFonts w:eastAsia="Times New Roman" w:cs="Times New Roman"/>
                <w:color w:val="000000" w:themeColor="text1"/>
                <w:sz w:val="22"/>
                <w:lang w:eastAsia="lv-LV"/>
              </w:rPr>
            </w:pPr>
            <w:r w:rsidRPr="00354323">
              <w:rPr>
                <w:rFonts w:eastAsia="Times New Roman" w:cs="Times New Roman"/>
                <w:color w:val="000000" w:themeColor="text1"/>
                <w:sz w:val="22"/>
                <w:lang w:eastAsia="lv-LV"/>
              </w:rPr>
              <w:t>EPT novirzes no prognozēm</w:t>
            </w:r>
          </w:p>
        </w:tc>
        <w:tc>
          <w:tcPr>
            <w:tcW w:w="891" w:type="dxa"/>
            <w:vAlign w:val="center"/>
          </w:tcPr>
          <w:p w14:paraId="78EB3FF4" w14:textId="2E0E0B35" w:rsidR="00FB13E9" w:rsidRPr="00354323" w:rsidRDefault="181B4D4E" w:rsidP="469479B5">
            <w:pPr>
              <w:ind w:right="-55" w:hanging="34"/>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w:t>
            </w:r>
          </w:p>
        </w:tc>
        <w:tc>
          <w:tcPr>
            <w:tcW w:w="891" w:type="dxa"/>
            <w:vAlign w:val="center"/>
          </w:tcPr>
          <w:p w14:paraId="7401732A" w14:textId="61813D3A" w:rsidR="00FB13E9" w:rsidRPr="00354323" w:rsidRDefault="181B4D4E"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w:t>
            </w:r>
          </w:p>
        </w:tc>
        <w:tc>
          <w:tcPr>
            <w:tcW w:w="891" w:type="dxa"/>
            <w:vAlign w:val="center"/>
          </w:tcPr>
          <w:p w14:paraId="76AC1874" w14:textId="5A438076" w:rsidR="00FB13E9" w:rsidRPr="00354323" w:rsidRDefault="28D1478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-14,7</w:t>
            </w:r>
          </w:p>
        </w:tc>
        <w:tc>
          <w:tcPr>
            <w:tcW w:w="891" w:type="dxa"/>
            <w:vAlign w:val="center"/>
          </w:tcPr>
          <w:p w14:paraId="43330045" w14:textId="1C85F638" w:rsidR="00FB13E9" w:rsidRPr="00354323" w:rsidRDefault="28D1478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-29,5</w:t>
            </w:r>
          </w:p>
        </w:tc>
        <w:tc>
          <w:tcPr>
            <w:tcW w:w="891" w:type="dxa"/>
            <w:vAlign w:val="center"/>
          </w:tcPr>
          <w:p w14:paraId="169E20B9" w14:textId="6E393C22" w:rsidR="00FB13E9" w:rsidRPr="00354323" w:rsidRDefault="181B4D4E"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w:t>
            </w:r>
            <w:r w:rsidR="28D14782" w:rsidRPr="00354323">
              <w:rPr>
                <w:rFonts w:eastAsia="Times New Roman" w:cs="Times New Roman"/>
                <w:color w:val="000000" w:themeColor="text1"/>
                <w:sz w:val="22"/>
              </w:rPr>
              <w:t>23,9</w:t>
            </w:r>
          </w:p>
        </w:tc>
        <w:tc>
          <w:tcPr>
            <w:tcW w:w="891" w:type="dxa"/>
            <w:vAlign w:val="center"/>
          </w:tcPr>
          <w:p w14:paraId="7AB83F04" w14:textId="6FAA9A0F" w:rsidR="00FB13E9" w:rsidRPr="00354323" w:rsidRDefault="28D1478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-13,4</w:t>
            </w:r>
          </w:p>
        </w:tc>
        <w:tc>
          <w:tcPr>
            <w:tcW w:w="891" w:type="dxa"/>
          </w:tcPr>
          <w:p w14:paraId="16431CD8" w14:textId="7BBA0DC2" w:rsidR="00FB13E9" w:rsidRPr="00354323" w:rsidRDefault="28D14782"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rPr>
            </w:pPr>
            <w:r w:rsidRPr="00354323">
              <w:rPr>
                <w:rFonts w:eastAsia="Times New Roman" w:cs="Times New Roman"/>
                <w:color w:val="000000" w:themeColor="text1"/>
                <w:sz w:val="22"/>
              </w:rPr>
              <w:t>+0,5</w:t>
            </w:r>
          </w:p>
        </w:tc>
      </w:tr>
    </w:tbl>
    <w:p w14:paraId="3D81573A" w14:textId="4A9087BA" w:rsidR="005A07F4" w:rsidRPr="00DB1FE8" w:rsidRDefault="073CDFD1" w:rsidP="469479B5">
      <w:pPr>
        <w:spacing w:after="0" w:line="240" w:lineRule="auto"/>
        <w:rPr>
          <w:rFonts w:ascii="Times New Roman" w:hAnsi="Times New Roman" w:cs="Times New Roman"/>
          <w:sz w:val="20"/>
          <w:szCs w:val="20"/>
        </w:rPr>
      </w:pPr>
      <w:bookmarkStart w:id="115" w:name="_Hlk140266235"/>
      <w:r w:rsidRPr="469479B5">
        <w:rPr>
          <w:rFonts w:ascii="Times New Roman" w:hAnsi="Times New Roman" w:cs="Times New Roman"/>
          <w:sz w:val="20"/>
          <w:szCs w:val="20"/>
        </w:rPr>
        <w:t>*</w:t>
      </w:r>
      <w:r w:rsidR="55AF9935" w:rsidRPr="469479B5">
        <w:rPr>
          <w:rFonts w:ascii="Times New Roman" w:hAnsi="Times New Roman" w:cs="Times New Roman"/>
          <w:i/>
          <w:iCs/>
          <w:sz w:val="20"/>
          <w:szCs w:val="20"/>
        </w:rPr>
        <w:t xml:space="preserve"> saskaņā ar </w:t>
      </w:r>
      <w:proofErr w:type="spellStart"/>
      <w:r w:rsidR="55AF9935" w:rsidRPr="469479B5">
        <w:rPr>
          <w:rFonts w:ascii="Times New Roman" w:hAnsi="Times New Roman" w:cs="Times New Roman"/>
          <w:i/>
          <w:iCs/>
          <w:sz w:val="20"/>
          <w:szCs w:val="20"/>
        </w:rPr>
        <w:t>Eurostat</w:t>
      </w:r>
      <w:proofErr w:type="spellEnd"/>
      <w:r w:rsidR="55AF9935" w:rsidRPr="469479B5">
        <w:rPr>
          <w:rFonts w:ascii="Times New Roman" w:hAnsi="Times New Roman" w:cs="Times New Roman"/>
          <w:i/>
          <w:iCs/>
          <w:sz w:val="20"/>
          <w:szCs w:val="20"/>
        </w:rPr>
        <w:t xml:space="preserve"> </w:t>
      </w:r>
      <w:r w:rsidR="79CAB3B9" w:rsidRPr="469479B5">
        <w:rPr>
          <w:rFonts w:ascii="Times New Roman" w:hAnsi="Times New Roman" w:cs="Times New Roman"/>
          <w:i/>
          <w:iCs/>
          <w:sz w:val="20"/>
          <w:szCs w:val="20"/>
        </w:rPr>
        <w:t>2024</w:t>
      </w:r>
      <w:r w:rsidR="55AF9935" w:rsidRPr="469479B5">
        <w:rPr>
          <w:rFonts w:ascii="Times New Roman" w:hAnsi="Times New Roman" w:cs="Times New Roman"/>
          <w:i/>
          <w:iCs/>
          <w:sz w:val="20"/>
          <w:szCs w:val="20"/>
        </w:rPr>
        <w:t>.</w:t>
      </w:r>
      <w:r w:rsidR="003FFB5D" w:rsidRPr="469479B5">
        <w:rPr>
          <w:rFonts w:ascii="Times New Roman" w:hAnsi="Times New Roman" w:cs="Times New Roman"/>
          <w:b/>
          <w:bCs/>
          <w:sz w:val="24"/>
          <w:szCs w:val="24"/>
        </w:rPr>
        <w:t xml:space="preserve"> </w:t>
      </w:r>
      <w:r w:rsidR="55AF9935" w:rsidRPr="469479B5">
        <w:rPr>
          <w:rFonts w:ascii="Times New Roman" w:hAnsi="Times New Roman" w:cs="Times New Roman"/>
          <w:i/>
          <w:iCs/>
          <w:sz w:val="20"/>
          <w:szCs w:val="20"/>
        </w:rPr>
        <w:t>gada aprīļa vispārējās valdības budžeta notifikācijas datiem</w:t>
      </w:r>
      <w:r w:rsidR="55AF9935" w:rsidRPr="469479B5">
        <w:rPr>
          <w:rFonts w:ascii="Times New Roman" w:hAnsi="Times New Roman" w:cs="Times New Roman"/>
          <w:sz w:val="24"/>
          <w:szCs w:val="24"/>
        </w:rPr>
        <w:t xml:space="preserve"> </w:t>
      </w:r>
      <w:bookmarkEnd w:id="115"/>
    </w:p>
    <w:p w14:paraId="4623013A" w14:textId="77777777" w:rsidR="005962CD" w:rsidRPr="00883EE7" w:rsidRDefault="005962CD" w:rsidP="009F77D2">
      <w:pPr>
        <w:spacing w:after="0" w:line="240" w:lineRule="auto"/>
        <w:jc w:val="both"/>
        <w:rPr>
          <w:rFonts w:ascii="Times New Roman" w:hAnsi="Times New Roman" w:cs="Times New Roman"/>
          <w:sz w:val="24"/>
          <w:szCs w:val="24"/>
          <w:highlight w:val="yellow"/>
        </w:rPr>
      </w:pPr>
    </w:p>
    <w:p w14:paraId="2E605AC9" w14:textId="1C12C4AC" w:rsidR="003A3F2C" w:rsidRPr="00335486" w:rsidRDefault="073CDFD1"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EPT ir iekļauts vispārējās valdības sektorā </w:t>
      </w:r>
      <w:r w:rsidR="3A3CA311" w:rsidRPr="469479B5">
        <w:rPr>
          <w:rFonts w:ascii="Times New Roman" w:hAnsi="Times New Roman"/>
          <w:sz w:val="24"/>
          <w:szCs w:val="24"/>
        </w:rPr>
        <w:t>tikai no 2018.</w:t>
      </w:r>
      <w:r w:rsidR="3A3CA311" w:rsidRPr="469479B5">
        <w:rPr>
          <w:rFonts w:ascii="Times New Roman" w:hAnsi="Times New Roman" w:cs="Times New Roman"/>
          <w:b/>
          <w:bCs/>
          <w:sz w:val="24"/>
          <w:szCs w:val="24"/>
        </w:rPr>
        <w:t xml:space="preserve"> </w:t>
      </w:r>
      <w:r w:rsidR="3A3CA311" w:rsidRPr="469479B5">
        <w:rPr>
          <w:rFonts w:ascii="Times New Roman" w:hAnsi="Times New Roman"/>
          <w:sz w:val="24"/>
          <w:szCs w:val="24"/>
        </w:rPr>
        <w:t xml:space="preserve">gada </w:t>
      </w:r>
      <w:r w:rsidRPr="469479B5">
        <w:rPr>
          <w:rFonts w:ascii="Times New Roman" w:hAnsi="Times New Roman"/>
          <w:sz w:val="24"/>
          <w:szCs w:val="24"/>
        </w:rPr>
        <w:t xml:space="preserve">un tikai no šī brīža publisko finanšu aspektā nozīmi iegūst EPT prognozētās un faktiskās bilances atšķirības. </w:t>
      </w:r>
      <w:r w:rsidR="36A0FDBD" w:rsidRPr="469479B5">
        <w:rPr>
          <w:rFonts w:ascii="Times New Roman" w:hAnsi="Times New Roman"/>
          <w:sz w:val="24"/>
          <w:szCs w:val="24"/>
        </w:rPr>
        <w:t>P</w:t>
      </w:r>
      <w:r w:rsidRPr="469479B5">
        <w:rPr>
          <w:rFonts w:ascii="Times New Roman" w:hAnsi="Times New Roman"/>
          <w:sz w:val="24"/>
          <w:szCs w:val="24"/>
        </w:rPr>
        <w:t xml:space="preserve">ašreizējā laika rinda ir </w:t>
      </w:r>
      <w:r w:rsidR="12D32E95" w:rsidRPr="469479B5">
        <w:rPr>
          <w:rFonts w:ascii="Times New Roman" w:hAnsi="Times New Roman"/>
          <w:sz w:val="24"/>
          <w:szCs w:val="24"/>
        </w:rPr>
        <w:t xml:space="preserve">salīdzinoši </w:t>
      </w:r>
      <w:r w:rsidR="0AA24CF1" w:rsidRPr="469479B5">
        <w:rPr>
          <w:rFonts w:ascii="Times New Roman" w:hAnsi="Times New Roman"/>
          <w:sz w:val="24"/>
          <w:szCs w:val="24"/>
        </w:rPr>
        <w:t>reprezentabla</w:t>
      </w:r>
      <w:r w:rsidR="00193487">
        <w:rPr>
          <w:rFonts w:ascii="Times New Roman" w:hAnsi="Times New Roman"/>
          <w:sz w:val="24"/>
          <w:szCs w:val="24"/>
        </w:rPr>
        <w:t>,</w:t>
      </w:r>
      <w:r w:rsidR="0AA24CF1" w:rsidRPr="469479B5">
        <w:rPr>
          <w:rFonts w:ascii="Times New Roman" w:hAnsi="Times New Roman"/>
          <w:sz w:val="24"/>
          <w:szCs w:val="24"/>
        </w:rPr>
        <w:t xml:space="preserve"> un </w:t>
      </w:r>
      <w:r w:rsidR="3755458F" w:rsidRPr="469479B5">
        <w:rPr>
          <w:rFonts w:ascii="Times New Roman" w:hAnsi="Times New Roman"/>
          <w:sz w:val="24"/>
          <w:szCs w:val="24"/>
        </w:rPr>
        <w:t xml:space="preserve">pieejamie </w:t>
      </w:r>
      <w:r w:rsidR="1092910F" w:rsidRPr="469479B5">
        <w:rPr>
          <w:rFonts w:ascii="Times New Roman" w:hAnsi="Times New Roman"/>
          <w:sz w:val="24"/>
          <w:szCs w:val="24"/>
        </w:rPr>
        <w:t>piec</w:t>
      </w:r>
      <w:r w:rsidR="6C88F6A1" w:rsidRPr="469479B5">
        <w:rPr>
          <w:rFonts w:ascii="Times New Roman" w:hAnsi="Times New Roman"/>
          <w:sz w:val="24"/>
          <w:szCs w:val="24"/>
        </w:rPr>
        <w:t>u</w:t>
      </w:r>
      <w:r w:rsidR="3755458F" w:rsidRPr="469479B5">
        <w:rPr>
          <w:rFonts w:ascii="Times New Roman" w:hAnsi="Times New Roman"/>
          <w:sz w:val="24"/>
          <w:szCs w:val="24"/>
        </w:rPr>
        <w:t xml:space="preserve"> gadu novērojumi par EPT novirzēm no prognozēm</w:t>
      </w:r>
      <w:r w:rsidRPr="469479B5">
        <w:rPr>
          <w:rFonts w:ascii="Times New Roman" w:hAnsi="Times New Roman"/>
          <w:sz w:val="24"/>
          <w:szCs w:val="24"/>
        </w:rPr>
        <w:t xml:space="preserve"> </w:t>
      </w:r>
      <w:r w:rsidR="3755458F" w:rsidRPr="469479B5">
        <w:rPr>
          <w:rFonts w:ascii="Times New Roman" w:hAnsi="Times New Roman"/>
          <w:sz w:val="24"/>
          <w:szCs w:val="24"/>
        </w:rPr>
        <w:t>ļauj izvirzīt hipotēzi, ka risks pēc savas būtības ir simetriska rakstura. Šāds secinājums sakrīt ar i</w:t>
      </w:r>
      <w:r w:rsidRPr="469479B5">
        <w:rPr>
          <w:rFonts w:ascii="Times New Roman" w:hAnsi="Times New Roman"/>
          <w:sz w:val="24"/>
          <w:szCs w:val="24"/>
        </w:rPr>
        <w:t>epriekšējās deklarācijās izvirzīt</w:t>
      </w:r>
      <w:r w:rsidR="3755458F" w:rsidRPr="469479B5">
        <w:rPr>
          <w:rFonts w:ascii="Times New Roman" w:hAnsi="Times New Roman"/>
          <w:sz w:val="24"/>
          <w:szCs w:val="24"/>
        </w:rPr>
        <w:t>o</w:t>
      </w:r>
      <w:r w:rsidRPr="469479B5">
        <w:rPr>
          <w:rFonts w:ascii="Times New Roman" w:hAnsi="Times New Roman"/>
          <w:sz w:val="24"/>
          <w:szCs w:val="24"/>
        </w:rPr>
        <w:t xml:space="preserve"> </w:t>
      </w:r>
      <w:r w:rsidR="3755458F" w:rsidRPr="469479B5">
        <w:rPr>
          <w:rFonts w:ascii="Times New Roman" w:hAnsi="Times New Roman"/>
          <w:sz w:val="24"/>
          <w:szCs w:val="24"/>
        </w:rPr>
        <w:t>apgalvojumu</w:t>
      </w:r>
      <w:r w:rsidRPr="469479B5">
        <w:rPr>
          <w:rFonts w:ascii="Times New Roman" w:hAnsi="Times New Roman"/>
          <w:sz w:val="24"/>
          <w:szCs w:val="24"/>
        </w:rPr>
        <w:t xml:space="preserve">, ka fiskālajam riskam būtu jābūt simetriskam, jo ilgtermiņā cenu un elektroenerģijas lietotāju skaita prognozēm būtu jāģenerē simetriskas novirzes. </w:t>
      </w:r>
    </w:p>
    <w:p w14:paraId="0A595D1B" w14:textId="75ED3C1D" w:rsidR="00316EA5" w:rsidRPr="00335486" w:rsidRDefault="2FDBB4F5" w:rsidP="469479B5">
      <w:pPr>
        <w:spacing w:after="100" w:afterAutospacing="1" w:line="240" w:lineRule="auto"/>
        <w:ind w:firstLine="720"/>
        <w:jc w:val="both"/>
        <w:rPr>
          <w:rFonts w:ascii="Times New Roman" w:hAnsi="Times New Roman"/>
          <w:b/>
          <w:bCs/>
          <w:sz w:val="24"/>
          <w:szCs w:val="24"/>
        </w:rPr>
      </w:pPr>
      <w:r w:rsidRPr="469479B5">
        <w:rPr>
          <w:rFonts w:ascii="Times New Roman" w:hAnsi="Times New Roman"/>
          <w:sz w:val="24"/>
          <w:szCs w:val="24"/>
        </w:rPr>
        <w:t>I</w:t>
      </w:r>
      <w:r w:rsidR="670155EF" w:rsidRPr="469479B5">
        <w:rPr>
          <w:rFonts w:ascii="Times New Roman" w:hAnsi="Times New Roman"/>
          <w:sz w:val="24"/>
          <w:szCs w:val="24"/>
        </w:rPr>
        <w:t xml:space="preserve">epriekšējo gadu EPT prognozētās un faktiskās bilances </w:t>
      </w:r>
      <w:r w:rsidR="4F9381D3" w:rsidRPr="469479B5">
        <w:rPr>
          <w:rFonts w:ascii="Times New Roman" w:hAnsi="Times New Roman"/>
          <w:sz w:val="24"/>
          <w:szCs w:val="24"/>
        </w:rPr>
        <w:t xml:space="preserve">ievērojamās </w:t>
      </w:r>
      <w:r w:rsidR="670155EF" w:rsidRPr="469479B5">
        <w:rPr>
          <w:rFonts w:ascii="Times New Roman" w:hAnsi="Times New Roman"/>
          <w:sz w:val="24"/>
          <w:szCs w:val="24"/>
        </w:rPr>
        <w:t xml:space="preserve">novirzes ir radušās </w:t>
      </w:r>
      <w:r w:rsidR="1CF4CA31" w:rsidRPr="469479B5">
        <w:rPr>
          <w:rFonts w:ascii="Times New Roman" w:hAnsi="Times New Roman"/>
          <w:sz w:val="24"/>
          <w:szCs w:val="24"/>
        </w:rPr>
        <w:t xml:space="preserve">galvenokārt </w:t>
      </w:r>
      <w:r w:rsidR="670155EF" w:rsidRPr="469479B5">
        <w:rPr>
          <w:rFonts w:ascii="Times New Roman" w:hAnsi="Times New Roman"/>
          <w:sz w:val="24"/>
          <w:szCs w:val="24"/>
        </w:rPr>
        <w:t xml:space="preserve">obligātā iepirkuma ietvaros īstenotā darījuma shēmas uzskaites maiņas rezultātā (atbilstoši </w:t>
      </w:r>
      <w:proofErr w:type="spellStart"/>
      <w:r w:rsidR="670155EF" w:rsidRPr="00940337">
        <w:rPr>
          <w:rFonts w:ascii="Times New Roman" w:hAnsi="Times New Roman"/>
          <w:i/>
          <w:iCs/>
          <w:sz w:val="24"/>
          <w:szCs w:val="24"/>
        </w:rPr>
        <w:t>Eurostat</w:t>
      </w:r>
      <w:proofErr w:type="spellEnd"/>
      <w:r w:rsidR="670155EF" w:rsidRPr="00940337">
        <w:rPr>
          <w:rFonts w:ascii="Times New Roman" w:hAnsi="Times New Roman"/>
          <w:i/>
          <w:iCs/>
          <w:sz w:val="24"/>
          <w:szCs w:val="24"/>
        </w:rPr>
        <w:t xml:space="preserve"> </w:t>
      </w:r>
      <w:r w:rsidR="670155EF" w:rsidRPr="469479B5">
        <w:rPr>
          <w:rFonts w:ascii="Times New Roman" w:hAnsi="Times New Roman"/>
          <w:sz w:val="24"/>
          <w:szCs w:val="24"/>
        </w:rPr>
        <w:t>oficiālajam viedoklim par obligātā iepirkuma shēmas statistisko uzskaiti</w:t>
      </w:r>
      <w:r w:rsidR="00175C1E">
        <w:rPr>
          <w:rStyle w:val="FootnoteReference"/>
          <w:rFonts w:ascii="Times New Roman" w:hAnsi="Times New Roman"/>
          <w:sz w:val="24"/>
          <w:szCs w:val="24"/>
        </w:rPr>
        <w:footnoteReference w:id="33"/>
      </w:r>
      <w:r w:rsidR="670155EF" w:rsidRPr="469479B5">
        <w:rPr>
          <w:rFonts w:ascii="Times New Roman" w:hAnsi="Times New Roman"/>
          <w:sz w:val="24"/>
          <w:szCs w:val="24"/>
        </w:rPr>
        <w:t xml:space="preserve">), bet sākot ar 2023. gadu šīs shēmas uzskaite ir iestrādāta budžeta ietvara fiskālajās prognozēs, </w:t>
      </w:r>
      <w:r w:rsidR="67C2073F" w:rsidRPr="469479B5">
        <w:rPr>
          <w:rFonts w:ascii="Times New Roman" w:hAnsi="Times New Roman"/>
          <w:sz w:val="24"/>
          <w:szCs w:val="24"/>
        </w:rPr>
        <w:t xml:space="preserve">attiecīgi </w:t>
      </w:r>
      <w:r w:rsidR="30D5E3D0" w:rsidRPr="469479B5">
        <w:rPr>
          <w:rFonts w:ascii="Times New Roman" w:hAnsi="Times New Roman"/>
          <w:sz w:val="24"/>
          <w:szCs w:val="24"/>
        </w:rPr>
        <w:t xml:space="preserve">tas </w:t>
      </w:r>
      <w:r w:rsidR="670155EF" w:rsidRPr="469479B5">
        <w:rPr>
          <w:rFonts w:ascii="Times New Roman" w:hAnsi="Times New Roman"/>
          <w:sz w:val="24"/>
          <w:szCs w:val="24"/>
        </w:rPr>
        <w:t>neietekmē apgalvojumu par riska simetriskumu</w:t>
      </w:r>
      <w:r w:rsidR="47131421" w:rsidRPr="469479B5">
        <w:rPr>
          <w:rFonts w:ascii="Times New Roman" w:hAnsi="Times New Roman"/>
          <w:sz w:val="24"/>
          <w:szCs w:val="24"/>
        </w:rPr>
        <w:t xml:space="preserve"> un</w:t>
      </w:r>
      <w:r w:rsidR="00193487">
        <w:rPr>
          <w:rFonts w:ascii="Times New Roman" w:hAnsi="Times New Roman"/>
          <w:sz w:val="24"/>
          <w:szCs w:val="24"/>
        </w:rPr>
        <w:t xml:space="preserve"> </w:t>
      </w:r>
      <w:r w:rsidR="670155EF" w:rsidRPr="469479B5">
        <w:rPr>
          <w:rFonts w:ascii="Times New Roman" w:hAnsi="Times New Roman"/>
          <w:sz w:val="24"/>
          <w:szCs w:val="24"/>
        </w:rPr>
        <w:t xml:space="preserve">dotajam riskam </w:t>
      </w:r>
      <w:r w:rsidR="670155EF" w:rsidRPr="469479B5">
        <w:rPr>
          <w:rFonts w:ascii="Times New Roman" w:hAnsi="Times New Roman"/>
          <w:b/>
          <w:bCs/>
          <w:sz w:val="24"/>
          <w:szCs w:val="24"/>
        </w:rPr>
        <w:t>fiskālā nodrošinājuma rezerve netiek veidota</w:t>
      </w:r>
      <w:r w:rsidR="52A448D5" w:rsidRPr="469479B5">
        <w:rPr>
          <w:rFonts w:ascii="Times New Roman" w:hAnsi="Times New Roman"/>
          <w:b/>
          <w:bCs/>
          <w:sz w:val="24"/>
          <w:szCs w:val="24"/>
        </w:rPr>
        <w:t>.</w:t>
      </w:r>
    </w:p>
    <w:p w14:paraId="45D4C228" w14:textId="77777777" w:rsidR="001C210B" w:rsidRPr="00DB1FE8" w:rsidRDefault="001C210B" w:rsidP="0058124B">
      <w:pPr>
        <w:pStyle w:val="Heading2"/>
        <w:numPr>
          <w:ilvl w:val="1"/>
          <w:numId w:val="4"/>
        </w:numPr>
        <w:spacing w:before="120" w:after="120" w:line="240" w:lineRule="auto"/>
        <w:ind w:left="0" w:firstLine="0"/>
        <w:jc w:val="center"/>
        <w:rPr>
          <w:rFonts w:ascii="Times New Roman" w:hAnsi="Times New Roman" w:cs="Times New Roman"/>
          <w:bCs w:val="0"/>
          <w:sz w:val="24"/>
          <w:szCs w:val="24"/>
        </w:rPr>
      </w:pPr>
      <w:bookmarkStart w:id="116" w:name="_Toc173768722"/>
      <w:r w:rsidRPr="00DB1FE8">
        <w:rPr>
          <w:rFonts w:ascii="Times New Roman" w:hAnsi="Times New Roman" w:cs="Times New Roman"/>
          <w:bCs w:val="0"/>
          <w:sz w:val="24"/>
          <w:szCs w:val="24"/>
        </w:rPr>
        <w:t>Finanšu sektors</w:t>
      </w:r>
      <w:bookmarkEnd w:id="116"/>
    </w:p>
    <w:p w14:paraId="3C707DCE" w14:textId="77777777" w:rsidR="006F6D64" w:rsidRDefault="006F6D64" w:rsidP="00775707">
      <w:pPr>
        <w:spacing w:after="0"/>
        <w:ind w:firstLine="720"/>
        <w:jc w:val="both"/>
        <w:rPr>
          <w:rFonts w:ascii="Times New Roman" w:hAnsi="Times New Roman"/>
          <w:sz w:val="24"/>
          <w:szCs w:val="24"/>
        </w:rPr>
      </w:pPr>
      <w:r w:rsidRPr="00775707">
        <w:rPr>
          <w:rFonts w:ascii="Times New Roman" w:hAnsi="Times New Roman"/>
          <w:sz w:val="24"/>
          <w:szCs w:val="24"/>
        </w:rPr>
        <w:t xml:space="preserve">Globālā finanšu krīze būtiski ietekmēja ES finanšu sistēmas stabilitāti un uzticēšanos tai, kā arī parādīja šādu notikumu negatīvos </w:t>
      </w:r>
      <w:proofErr w:type="spellStart"/>
      <w:r w:rsidRPr="00775707">
        <w:rPr>
          <w:rFonts w:ascii="Times New Roman" w:hAnsi="Times New Roman"/>
          <w:sz w:val="24"/>
          <w:szCs w:val="24"/>
        </w:rPr>
        <w:t>pārneses</w:t>
      </w:r>
      <w:proofErr w:type="spellEnd"/>
      <w:r w:rsidRPr="00775707">
        <w:rPr>
          <w:rFonts w:ascii="Times New Roman" w:hAnsi="Times New Roman"/>
          <w:sz w:val="24"/>
          <w:szCs w:val="24"/>
        </w:rPr>
        <w:t xml:space="preserve"> efektus uz publiskajām finansēm, kā rezultātā vairākām ES dalībvalstīm, tai skaitā Latvijai nācās lūgt finansiālo palīdzību starptautiskajiem partneriem. </w:t>
      </w:r>
    </w:p>
    <w:p w14:paraId="61E4B105" w14:textId="77777777" w:rsidR="006F6D64" w:rsidRDefault="006F6D64" w:rsidP="00775707">
      <w:pPr>
        <w:spacing w:after="0"/>
        <w:ind w:firstLine="720"/>
        <w:jc w:val="both"/>
        <w:rPr>
          <w:rFonts w:ascii="Times New Roman" w:hAnsi="Times New Roman"/>
          <w:sz w:val="24"/>
          <w:szCs w:val="24"/>
        </w:rPr>
      </w:pPr>
      <w:r w:rsidRPr="00775707">
        <w:rPr>
          <w:rFonts w:ascii="Times New Roman" w:hAnsi="Times New Roman"/>
          <w:sz w:val="24"/>
          <w:szCs w:val="24"/>
        </w:rPr>
        <w:t xml:space="preserve">Lai mazinātu iespējamu līdzīgu notikumu atkārtošanos nākotnē, bija nepieciešams veikt būtiskus ES līmeņa uzlabojumus banku darbības regulējumā un uzraudzībā, kā arī mazināt banku sektora un publiskā sektora savstarpējo atkarību. </w:t>
      </w:r>
    </w:p>
    <w:p w14:paraId="5B5F9D98" w14:textId="7BD18E7D" w:rsidR="001C210B" w:rsidRPr="00DB1FE8" w:rsidRDefault="006F6D64" w:rsidP="00775707">
      <w:pPr>
        <w:spacing w:after="0" w:line="240" w:lineRule="auto"/>
        <w:ind w:firstLine="720"/>
        <w:jc w:val="both"/>
        <w:rPr>
          <w:rFonts w:ascii="Times New Roman" w:hAnsi="Times New Roman"/>
          <w:sz w:val="24"/>
          <w:szCs w:val="24"/>
        </w:rPr>
      </w:pPr>
      <w:r w:rsidRPr="00590B4B">
        <w:rPr>
          <w:rFonts w:ascii="Times New Roman" w:hAnsi="Times New Roman"/>
          <w:sz w:val="24"/>
          <w:szCs w:val="24"/>
        </w:rPr>
        <w:t>Tādejādi</w:t>
      </w:r>
      <w:r w:rsidRPr="00DB1FE8">
        <w:rPr>
          <w:rFonts w:ascii="Times New Roman" w:hAnsi="Times New Roman"/>
          <w:sz w:val="24"/>
          <w:szCs w:val="24"/>
        </w:rPr>
        <w:t xml:space="preserve"> </w:t>
      </w:r>
      <w:r w:rsidR="001C210B" w:rsidRPr="00DB1FE8">
        <w:rPr>
          <w:rFonts w:ascii="Times New Roman" w:hAnsi="Times New Roman"/>
          <w:sz w:val="24"/>
          <w:szCs w:val="24"/>
        </w:rPr>
        <w:t xml:space="preserve">ES līmenī ir izveidota Banku savienība – uzraudzības un noregulējuma sistēma ar mērķi nodrošināt, ka banku sektors ir drošs un ka kredītiestādes tiek noregulētas, neizmantojot nodokļu maksātāju naudu un radot pēc iespējas mazāku negatīvo ietekmi uz ekonomiku. </w:t>
      </w:r>
    </w:p>
    <w:p w14:paraId="5F33F9C6" w14:textId="656D3F42" w:rsidR="007D3184" w:rsidRDefault="6273B60F" w:rsidP="007D3184">
      <w:pPr>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Viens no Banku savienības veidojošajiem elementiem ir </w:t>
      </w:r>
      <w:r w:rsidRPr="469479B5">
        <w:rPr>
          <w:rFonts w:ascii="Times New Roman" w:hAnsi="Times New Roman"/>
          <w:b/>
          <w:bCs/>
          <w:sz w:val="24"/>
          <w:szCs w:val="24"/>
        </w:rPr>
        <w:t>Vienotais noregulējuma mehānisms</w:t>
      </w:r>
      <w:r w:rsidRPr="469479B5">
        <w:rPr>
          <w:rFonts w:ascii="Times New Roman" w:hAnsi="Times New Roman"/>
          <w:sz w:val="24"/>
          <w:szCs w:val="24"/>
        </w:rPr>
        <w:t xml:space="preserve">, kas sastāv no Vienotā noregulējuma valdes un Vienotā noregulējuma fonda. Vienotā noregulējuma </w:t>
      </w:r>
      <w:r w:rsidRPr="469479B5">
        <w:rPr>
          <w:rFonts w:ascii="Times New Roman" w:hAnsi="Times New Roman"/>
          <w:sz w:val="24"/>
          <w:szCs w:val="24"/>
        </w:rPr>
        <w:lastRenderedPageBreak/>
        <w:t>fonda mērķis ir nodrošināt papildu atbalstu finansiālās problēmās nonākušu banku reorganizācijai un plānveida noregulējumam, kad banku akcionāru un kreditoru dzēsto prasījumu apmērs nav pietiekams, lai novērstu tās maksātnespēju. Vienotais noregulējuma fonds ir izveidots un tā darbība pilnā apmērā noti</w:t>
      </w:r>
      <w:r w:rsidR="2E1F7710" w:rsidRPr="469479B5">
        <w:rPr>
          <w:rFonts w:ascii="Times New Roman" w:hAnsi="Times New Roman"/>
          <w:sz w:val="24"/>
          <w:szCs w:val="24"/>
        </w:rPr>
        <w:t>ek</w:t>
      </w:r>
      <w:r w:rsidRPr="469479B5">
        <w:rPr>
          <w:rFonts w:ascii="Times New Roman" w:hAnsi="Times New Roman"/>
          <w:sz w:val="24"/>
          <w:szCs w:val="24"/>
        </w:rPr>
        <w:t xml:space="preserve"> pēc pārejas perioda beigām. Pārejas perioda beigās tam </w:t>
      </w:r>
      <w:r w:rsidR="5E00DE2B" w:rsidRPr="469479B5">
        <w:rPr>
          <w:rFonts w:ascii="Times New Roman" w:hAnsi="Times New Roman"/>
          <w:sz w:val="24"/>
          <w:szCs w:val="24"/>
        </w:rPr>
        <w:t>bija</w:t>
      </w:r>
      <w:r w:rsidRPr="469479B5">
        <w:rPr>
          <w:rFonts w:ascii="Times New Roman" w:hAnsi="Times New Roman"/>
          <w:sz w:val="24"/>
          <w:szCs w:val="24"/>
        </w:rPr>
        <w:t xml:space="preserve"> jāsasniedz vismaz 1% no visu kredītiestāžu segto noguldījumu summas, t.i. vairāk kā 60 mljrd. </w:t>
      </w:r>
      <w:proofErr w:type="spellStart"/>
      <w:r w:rsidRPr="469479B5">
        <w:rPr>
          <w:rFonts w:ascii="Times New Roman" w:hAnsi="Times New Roman"/>
          <w:i/>
          <w:iCs/>
          <w:sz w:val="24"/>
          <w:szCs w:val="24"/>
        </w:rPr>
        <w:t>euro</w:t>
      </w:r>
      <w:proofErr w:type="spellEnd"/>
      <w:r w:rsidRPr="469479B5">
        <w:rPr>
          <w:rFonts w:ascii="Times New Roman" w:hAnsi="Times New Roman"/>
          <w:sz w:val="24"/>
          <w:szCs w:val="24"/>
        </w:rPr>
        <w:t xml:space="preserve">. Lai izvairītos no situācijas, kad kredītiestādes noregulējumam ir nepieciešami līdzekļi no Vienotā noregulējuma fonda, bet iemaksātie līdzekļi nav pietiekami, </w:t>
      </w:r>
      <w:r w:rsidR="5031D270" w:rsidRPr="469479B5">
        <w:rPr>
          <w:rFonts w:ascii="Times New Roman" w:hAnsi="Times New Roman"/>
          <w:sz w:val="24"/>
          <w:szCs w:val="24"/>
        </w:rPr>
        <w:t>bija</w:t>
      </w:r>
      <w:r w:rsidRPr="469479B5">
        <w:rPr>
          <w:rFonts w:ascii="Times New Roman" w:hAnsi="Times New Roman"/>
          <w:sz w:val="24"/>
          <w:szCs w:val="24"/>
        </w:rPr>
        <w:t xml:space="preserve"> izveidots pagaidu mehānisms – aizdevums Vienotā noregulējuma valdei no valsts budžeta līdzekļiem. Līdz ar to, gadījumā, ja kāda no Latvijas būtiskajām kredītiestādēm nonāk</w:t>
      </w:r>
      <w:r w:rsidR="5031D270" w:rsidRPr="469479B5">
        <w:rPr>
          <w:rFonts w:ascii="Times New Roman" w:hAnsi="Times New Roman"/>
          <w:sz w:val="24"/>
          <w:szCs w:val="24"/>
        </w:rPr>
        <w:t>tu</w:t>
      </w:r>
      <w:r w:rsidRPr="469479B5">
        <w:rPr>
          <w:rFonts w:ascii="Times New Roman" w:hAnsi="Times New Roman"/>
          <w:sz w:val="24"/>
          <w:szCs w:val="24"/>
        </w:rPr>
        <w:t xml:space="preserve"> finansiālās grūtībās un Vienotā noregulējuma valde lem</w:t>
      </w:r>
      <w:r w:rsidR="5031D270" w:rsidRPr="469479B5">
        <w:rPr>
          <w:rFonts w:ascii="Times New Roman" w:hAnsi="Times New Roman"/>
          <w:sz w:val="24"/>
          <w:szCs w:val="24"/>
        </w:rPr>
        <w:t>tu</w:t>
      </w:r>
      <w:r w:rsidRPr="469479B5">
        <w:rPr>
          <w:rFonts w:ascii="Times New Roman" w:hAnsi="Times New Roman"/>
          <w:sz w:val="24"/>
          <w:szCs w:val="24"/>
        </w:rPr>
        <w:t>, ka šai kredītiestādei ir jāpiemēro noregulējums, bet Vienotajā noregulējuma fondā nebū</w:t>
      </w:r>
      <w:r w:rsidR="5031D270" w:rsidRPr="469479B5">
        <w:rPr>
          <w:rFonts w:ascii="Times New Roman" w:hAnsi="Times New Roman"/>
          <w:sz w:val="24"/>
          <w:szCs w:val="24"/>
        </w:rPr>
        <w:t>tu</w:t>
      </w:r>
      <w:r w:rsidRPr="469479B5">
        <w:rPr>
          <w:rFonts w:ascii="Times New Roman" w:hAnsi="Times New Roman"/>
          <w:sz w:val="24"/>
          <w:szCs w:val="24"/>
        </w:rPr>
        <w:t xml:space="preserve"> pietiekami līdzekļi, tad iztrūkstošo finansējumu Vienotajai noregulējuma valdei aizdo</w:t>
      </w:r>
      <w:r w:rsidR="5031D270" w:rsidRPr="469479B5">
        <w:rPr>
          <w:rFonts w:ascii="Times New Roman" w:hAnsi="Times New Roman"/>
          <w:sz w:val="24"/>
          <w:szCs w:val="24"/>
        </w:rPr>
        <w:t>tu</w:t>
      </w:r>
      <w:r w:rsidRPr="469479B5">
        <w:rPr>
          <w:rFonts w:ascii="Times New Roman" w:hAnsi="Times New Roman"/>
          <w:sz w:val="24"/>
          <w:szCs w:val="24"/>
        </w:rPr>
        <w:t xml:space="preserve"> L</w:t>
      </w:r>
      <w:r w:rsidR="007B0D80">
        <w:rPr>
          <w:rFonts w:ascii="Times New Roman" w:hAnsi="Times New Roman"/>
          <w:sz w:val="24"/>
          <w:szCs w:val="24"/>
        </w:rPr>
        <w:t>R</w:t>
      </w:r>
      <w:r w:rsidRPr="469479B5">
        <w:rPr>
          <w:rFonts w:ascii="Times New Roman" w:hAnsi="Times New Roman"/>
          <w:sz w:val="24"/>
          <w:szCs w:val="24"/>
        </w:rPr>
        <w:t>. Vienotais noregulējuma fonds tam aizdotos līdzekļus atmaksā</w:t>
      </w:r>
      <w:r w:rsidR="5031D270" w:rsidRPr="469479B5">
        <w:rPr>
          <w:rFonts w:ascii="Times New Roman" w:hAnsi="Times New Roman"/>
          <w:sz w:val="24"/>
          <w:szCs w:val="24"/>
        </w:rPr>
        <w:t>tu</w:t>
      </w:r>
      <w:r w:rsidRPr="469479B5">
        <w:rPr>
          <w:rFonts w:ascii="Times New Roman" w:hAnsi="Times New Roman"/>
          <w:sz w:val="24"/>
          <w:szCs w:val="24"/>
        </w:rPr>
        <w:t>, līdz ar to šis aizdevums bū</w:t>
      </w:r>
      <w:r w:rsidR="5031D270" w:rsidRPr="469479B5">
        <w:rPr>
          <w:rFonts w:ascii="Times New Roman" w:hAnsi="Times New Roman"/>
          <w:sz w:val="24"/>
          <w:szCs w:val="24"/>
        </w:rPr>
        <w:t>tu</w:t>
      </w:r>
      <w:r w:rsidRPr="469479B5">
        <w:rPr>
          <w:rFonts w:ascii="Times New Roman" w:hAnsi="Times New Roman"/>
          <w:sz w:val="24"/>
          <w:szCs w:val="24"/>
        </w:rPr>
        <w:t xml:space="preserve"> fiskāli neitrāls.</w:t>
      </w:r>
      <w:r w:rsidR="5031D270" w:rsidRPr="469479B5">
        <w:rPr>
          <w:rFonts w:ascii="Times New Roman" w:hAnsi="Times New Roman"/>
          <w:sz w:val="24"/>
          <w:szCs w:val="24"/>
        </w:rPr>
        <w:t xml:space="preserve"> </w:t>
      </w:r>
    </w:p>
    <w:p w14:paraId="24159AEC" w14:textId="7D734D33" w:rsidR="007D3184" w:rsidRPr="00475327" w:rsidRDefault="5031D270" w:rsidP="007D3184">
      <w:pPr>
        <w:spacing w:after="0" w:line="240" w:lineRule="auto"/>
        <w:ind w:firstLine="720"/>
        <w:jc w:val="both"/>
        <w:rPr>
          <w:rFonts w:ascii="Times New Roman" w:hAnsi="Times New Roman"/>
          <w:sz w:val="24"/>
          <w:szCs w:val="24"/>
        </w:rPr>
      </w:pPr>
      <w:r>
        <w:rPr>
          <w:rFonts w:ascii="Times New Roman" w:hAnsi="Times New Roman"/>
          <w:sz w:val="24"/>
          <w:szCs w:val="24"/>
        </w:rPr>
        <w:t>Vienotā noregulējuma valde</w:t>
      </w:r>
      <w:r w:rsidRPr="006F6D64">
        <w:rPr>
          <w:rFonts w:ascii="Times New Roman" w:hAnsi="Times New Roman"/>
          <w:sz w:val="24"/>
          <w:szCs w:val="24"/>
        </w:rPr>
        <w:t xml:space="preserve"> </w:t>
      </w:r>
      <w:r>
        <w:rPr>
          <w:rFonts w:ascii="Times New Roman" w:hAnsi="Times New Roman"/>
          <w:sz w:val="24"/>
          <w:szCs w:val="24"/>
        </w:rPr>
        <w:t xml:space="preserve">š.g. februārī </w:t>
      </w:r>
      <w:r w:rsidRPr="006F6D64">
        <w:rPr>
          <w:rFonts w:ascii="Times New Roman" w:hAnsi="Times New Roman"/>
          <w:sz w:val="24"/>
          <w:szCs w:val="24"/>
        </w:rPr>
        <w:t>apstiprin</w:t>
      </w:r>
      <w:r>
        <w:rPr>
          <w:rFonts w:ascii="Times New Roman" w:hAnsi="Times New Roman"/>
          <w:sz w:val="24"/>
          <w:szCs w:val="24"/>
        </w:rPr>
        <w:t>āja</w:t>
      </w:r>
      <w:r w:rsidRPr="006F6D64">
        <w:rPr>
          <w:rFonts w:ascii="Times New Roman" w:hAnsi="Times New Roman"/>
          <w:sz w:val="24"/>
          <w:szCs w:val="24"/>
        </w:rPr>
        <w:t>, ka Vienotajā noregulējuma fondā pieejamie finanšu līdzekļi 2023. gada 31. decembrī veidoja 78 m</w:t>
      </w:r>
      <w:r>
        <w:rPr>
          <w:rFonts w:ascii="Times New Roman" w:hAnsi="Times New Roman"/>
          <w:sz w:val="24"/>
          <w:szCs w:val="24"/>
        </w:rPr>
        <w:t>ljrd.</w:t>
      </w:r>
      <w:r w:rsidRPr="469479B5">
        <w:rPr>
          <w:rFonts w:ascii="Times New Roman" w:hAnsi="Times New Roman"/>
          <w:i/>
          <w:iCs/>
          <w:sz w:val="24"/>
          <w:szCs w:val="24"/>
        </w:rPr>
        <w:t xml:space="preserve"> </w:t>
      </w:r>
      <w:proofErr w:type="spellStart"/>
      <w:r w:rsidRPr="469479B5">
        <w:rPr>
          <w:rFonts w:ascii="Times New Roman" w:hAnsi="Times New Roman"/>
          <w:i/>
          <w:iCs/>
          <w:sz w:val="24"/>
          <w:szCs w:val="24"/>
        </w:rPr>
        <w:t>euro</w:t>
      </w:r>
      <w:proofErr w:type="spellEnd"/>
      <w:r w:rsidRPr="006F6D64">
        <w:rPr>
          <w:rFonts w:ascii="Times New Roman" w:hAnsi="Times New Roman"/>
          <w:sz w:val="24"/>
          <w:szCs w:val="24"/>
        </w:rPr>
        <w:t xml:space="preserve"> un tādējādi sasnie</w:t>
      </w:r>
      <w:r w:rsidR="722FBAF3" w:rsidRPr="006F6D64">
        <w:rPr>
          <w:rFonts w:ascii="Times New Roman" w:hAnsi="Times New Roman"/>
          <w:sz w:val="24"/>
          <w:szCs w:val="24"/>
        </w:rPr>
        <w:t>gts</w:t>
      </w:r>
      <w:r w:rsidRPr="006F6D64">
        <w:rPr>
          <w:rFonts w:ascii="Times New Roman" w:hAnsi="Times New Roman"/>
          <w:sz w:val="24"/>
          <w:szCs w:val="24"/>
        </w:rPr>
        <w:t xml:space="preserve"> mērķa līmeni</w:t>
      </w:r>
      <w:r w:rsidR="39BB816B" w:rsidRPr="006F6D64">
        <w:rPr>
          <w:rFonts w:ascii="Times New Roman" w:hAnsi="Times New Roman"/>
          <w:sz w:val="24"/>
          <w:szCs w:val="24"/>
        </w:rPr>
        <w:t>s</w:t>
      </w:r>
      <w:r w:rsidRPr="006F6D64">
        <w:rPr>
          <w:rFonts w:ascii="Times New Roman" w:hAnsi="Times New Roman"/>
          <w:sz w:val="24"/>
          <w:szCs w:val="24"/>
        </w:rPr>
        <w:t xml:space="preserve"> </w:t>
      </w:r>
      <w:r w:rsidR="00597FA9" w:rsidRPr="469479B5">
        <w:rPr>
          <w:rFonts w:ascii="Times New Roman" w:hAnsi="Times New Roman" w:cs="Times New Roman"/>
          <w:color w:val="000000" w:themeColor="text1"/>
          <w:sz w:val="24"/>
          <w:szCs w:val="24"/>
        </w:rPr>
        <w:t>–</w:t>
      </w:r>
      <w:r w:rsidRPr="006F6D64">
        <w:rPr>
          <w:rFonts w:ascii="Times New Roman" w:hAnsi="Times New Roman"/>
          <w:sz w:val="24"/>
          <w:szCs w:val="24"/>
        </w:rPr>
        <w:t xml:space="preserve"> vismaz 1 % no segtajiem noguldījumiem dalībvalstīs, kas piedalās vienotajā noregulējuma mehānismā</w:t>
      </w:r>
      <w:r w:rsidR="007D3184">
        <w:rPr>
          <w:rStyle w:val="FootnoteReference"/>
          <w:rFonts w:ascii="Times New Roman" w:hAnsi="Times New Roman"/>
          <w:sz w:val="24"/>
          <w:szCs w:val="24"/>
        </w:rPr>
        <w:footnoteReference w:id="34"/>
      </w:r>
      <w:r w:rsidRPr="006F6D64">
        <w:rPr>
          <w:rFonts w:ascii="Times New Roman" w:hAnsi="Times New Roman"/>
          <w:sz w:val="24"/>
          <w:szCs w:val="24"/>
        </w:rPr>
        <w:t>.</w:t>
      </w:r>
      <w:r>
        <w:rPr>
          <w:rFonts w:ascii="Times New Roman" w:hAnsi="Times New Roman"/>
          <w:sz w:val="24"/>
          <w:szCs w:val="24"/>
        </w:rPr>
        <w:t xml:space="preserve"> </w:t>
      </w:r>
      <w:r w:rsidRPr="00DB1FE8">
        <w:rPr>
          <w:rFonts w:ascii="Times New Roman" w:hAnsi="Times New Roman"/>
          <w:sz w:val="24"/>
          <w:szCs w:val="24"/>
        </w:rPr>
        <w:t>Turpmāk Vienotā noregulējuma</w:t>
      </w:r>
      <w:r>
        <w:rPr>
          <w:rFonts w:ascii="Times New Roman" w:hAnsi="Times New Roman"/>
          <w:sz w:val="24"/>
          <w:szCs w:val="24"/>
        </w:rPr>
        <w:t xml:space="preserve"> </w:t>
      </w:r>
      <w:r w:rsidRPr="00DB1FE8">
        <w:rPr>
          <w:rFonts w:ascii="Times New Roman" w:hAnsi="Times New Roman"/>
          <w:sz w:val="24"/>
          <w:szCs w:val="24"/>
        </w:rPr>
        <w:t xml:space="preserve">fonda līdzekļu apjoma </w:t>
      </w:r>
      <w:r>
        <w:rPr>
          <w:rFonts w:ascii="Times New Roman" w:hAnsi="Times New Roman"/>
          <w:sz w:val="24"/>
          <w:szCs w:val="24"/>
        </w:rPr>
        <w:t>uzraudzība</w:t>
      </w:r>
      <w:r w:rsidRPr="00DB1FE8">
        <w:rPr>
          <w:rFonts w:ascii="Times New Roman" w:hAnsi="Times New Roman"/>
          <w:sz w:val="24"/>
          <w:szCs w:val="24"/>
        </w:rPr>
        <w:t xml:space="preserve"> notiks, pamatojoties uz gada sākumā kredītiestāžu</w:t>
      </w:r>
      <w:r>
        <w:rPr>
          <w:rFonts w:ascii="Times New Roman" w:hAnsi="Times New Roman"/>
          <w:sz w:val="24"/>
          <w:szCs w:val="24"/>
        </w:rPr>
        <w:t xml:space="preserve"> </w:t>
      </w:r>
      <w:r w:rsidRPr="00DB1FE8">
        <w:rPr>
          <w:rFonts w:ascii="Times New Roman" w:hAnsi="Times New Roman"/>
          <w:sz w:val="24"/>
          <w:szCs w:val="24"/>
        </w:rPr>
        <w:t>iesniegto informāciju, izvērtējot līdzekļu pietiekamību, un nepieciešamības gadījumā tiks</w:t>
      </w:r>
      <w:r>
        <w:rPr>
          <w:rFonts w:ascii="Times New Roman" w:hAnsi="Times New Roman"/>
          <w:sz w:val="24"/>
          <w:szCs w:val="24"/>
        </w:rPr>
        <w:t xml:space="preserve"> </w:t>
      </w:r>
      <w:r w:rsidRPr="00DB1FE8">
        <w:rPr>
          <w:rFonts w:ascii="Times New Roman" w:hAnsi="Times New Roman"/>
          <w:sz w:val="24"/>
          <w:szCs w:val="24"/>
        </w:rPr>
        <w:t>pieņemts lēmums par līdzekļu iekasēšanas atsākšanu.</w:t>
      </w:r>
      <w:r>
        <w:rPr>
          <w:rFonts w:ascii="Times New Roman" w:hAnsi="Times New Roman"/>
          <w:sz w:val="24"/>
          <w:szCs w:val="24"/>
        </w:rPr>
        <w:t xml:space="preserve"> Līdz </w:t>
      </w:r>
      <w:r w:rsidR="5C4FFF0B">
        <w:rPr>
          <w:rFonts w:ascii="Times New Roman" w:hAnsi="Times New Roman"/>
          <w:sz w:val="24"/>
          <w:szCs w:val="24"/>
        </w:rPr>
        <w:t xml:space="preserve">ar to Vienotā noregulējuma valdes </w:t>
      </w:r>
      <w:r w:rsidRPr="007D3184">
        <w:rPr>
          <w:rFonts w:ascii="Times New Roman" w:hAnsi="Times New Roman"/>
          <w:sz w:val="24"/>
          <w:szCs w:val="24"/>
        </w:rPr>
        <w:t xml:space="preserve">un Banku savienībā iesaistīto dalībvalstu </w:t>
      </w:r>
      <w:r w:rsidR="5C4FFF0B">
        <w:rPr>
          <w:rFonts w:ascii="Times New Roman" w:hAnsi="Times New Roman"/>
          <w:sz w:val="24"/>
          <w:szCs w:val="24"/>
        </w:rPr>
        <w:t xml:space="preserve">(t.sk. Latvijas) </w:t>
      </w:r>
      <w:r w:rsidRPr="007D3184">
        <w:rPr>
          <w:rFonts w:ascii="Times New Roman" w:hAnsi="Times New Roman"/>
          <w:sz w:val="24"/>
          <w:szCs w:val="24"/>
        </w:rPr>
        <w:t xml:space="preserve">noslēgto aizdevumu līgumu, lai nodrošinātu pagaidu finansējumu un atbalstu </w:t>
      </w:r>
      <w:r>
        <w:rPr>
          <w:rFonts w:ascii="Times New Roman" w:hAnsi="Times New Roman"/>
          <w:sz w:val="24"/>
          <w:szCs w:val="24"/>
        </w:rPr>
        <w:t>Vienotā noregulējuma fondam</w:t>
      </w:r>
      <w:r w:rsidRPr="007D3184">
        <w:rPr>
          <w:rFonts w:ascii="Times New Roman" w:hAnsi="Times New Roman"/>
          <w:sz w:val="24"/>
          <w:szCs w:val="24"/>
        </w:rPr>
        <w:t xml:space="preserve">, </w:t>
      </w:r>
      <w:r w:rsidRPr="00475327">
        <w:rPr>
          <w:rFonts w:ascii="Times New Roman" w:hAnsi="Times New Roman"/>
          <w:sz w:val="24"/>
          <w:szCs w:val="24"/>
        </w:rPr>
        <w:t>darbības termiņš ir beidzies</w:t>
      </w:r>
      <w:r w:rsidR="5C4FFF0B" w:rsidRPr="00475327">
        <w:rPr>
          <w:rFonts w:ascii="Times New Roman" w:hAnsi="Times New Roman"/>
          <w:sz w:val="24"/>
          <w:szCs w:val="24"/>
        </w:rPr>
        <w:t xml:space="preserve"> 2023.</w:t>
      </w:r>
      <w:r w:rsidRPr="00475327">
        <w:rPr>
          <w:rFonts w:ascii="Times New Roman" w:hAnsi="Times New Roman"/>
          <w:sz w:val="24"/>
          <w:szCs w:val="24"/>
        </w:rPr>
        <w:t xml:space="preserve"> </w:t>
      </w:r>
      <w:r w:rsidR="00445FDD">
        <w:rPr>
          <w:rFonts w:ascii="Times New Roman" w:hAnsi="Times New Roman"/>
          <w:sz w:val="24"/>
          <w:szCs w:val="24"/>
        </w:rPr>
        <w:t>gada 31. decembrī.</w:t>
      </w:r>
    </w:p>
    <w:p w14:paraId="78E453D0" w14:textId="4B50F603" w:rsidR="009A7EE6" w:rsidRDefault="6273B60F" w:rsidP="00940337">
      <w:pPr>
        <w:pStyle w:val="ListParagraph"/>
        <w:shd w:val="clear" w:color="auto" w:fill="FFFFFF" w:themeFill="background1"/>
        <w:ind w:left="0" w:firstLine="720"/>
        <w:rPr>
          <w:rFonts w:ascii="Times New Roman" w:eastAsia="Times New Roman" w:hAnsi="Times New Roman"/>
          <w:color w:val="000000" w:themeColor="text1"/>
          <w:sz w:val="24"/>
          <w:szCs w:val="24"/>
          <w:lang w:eastAsia="lv-LV"/>
        </w:rPr>
      </w:pPr>
      <w:r w:rsidRPr="00DB1FE8">
        <w:rPr>
          <w:rFonts w:ascii="Times New Roman" w:hAnsi="Times New Roman"/>
          <w:sz w:val="24"/>
          <w:szCs w:val="24"/>
        </w:rPr>
        <w:t>Papildus tiek izveidots pastāvīgs mehānisms situācijai, kad Fondā iemaksātie līdzekļi nav pietiekami viena vai vairāku noregulējumu veikšanai – publiskā atbalsta instruments. 2018.</w:t>
      </w:r>
      <w:r w:rsidR="519D8B1F" w:rsidRPr="469479B5">
        <w:rPr>
          <w:rFonts w:ascii="Times New Roman" w:hAnsi="Times New Roman"/>
          <w:b/>
          <w:bCs/>
          <w:sz w:val="24"/>
          <w:szCs w:val="24"/>
        </w:rPr>
        <w:t xml:space="preserve"> </w:t>
      </w:r>
      <w:r w:rsidRPr="00DB1FE8">
        <w:rPr>
          <w:rFonts w:ascii="Times New Roman" w:hAnsi="Times New Roman"/>
          <w:sz w:val="24"/>
          <w:szCs w:val="24"/>
        </w:rPr>
        <w:t xml:space="preserve">gadā </w:t>
      </w:r>
      <w:proofErr w:type="spellStart"/>
      <w:r w:rsidRPr="469479B5">
        <w:rPr>
          <w:rFonts w:ascii="Times New Roman" w:hAnsi="Times New Roman"/>
          <w:i/>
          <w:iCs/>
          <w:sz w:val="24"/>
          <w:szCs w:val="24"/>
        </w:rPr>
        <w:t>Euro</w:t>
      </w:r>
      <w:proofErr w:type="spellEnd"/>
      <w:r w:rsidRPr="00DB1FE8">
        <w:rPr>
          <w:rFonts w:ascii="Times New Roman" w:hAnsi="Times New Roman"/>
          <w:sz w:val="24"/>
          <w:szCs w:val="24"/>
        </w:rPr>
        <w:t xml:space="preserve"> samita sanāksmēs tika panākta vienošanās, ka publiskā atbalsta sniedzējs ir E</w:t>
      </w:r>
      <w:r w:rsidR="709117D8" w:rsidRPr="00DB1FE8">
        <w:rPr>
          <w:rFonts w:ascii="Times New Roman" w:hAnsi="Times New Roman"/>
          <w:sz w:val="24"/>
          <w:szCs w:val="24"/>
        </w:rPr>
        <w:t>iropas Stabilitātes mehānisms</w:t>
      </w:r>
      <w:r w:rsidRPr="00DB1FE8">
        <w:rPr>
          <w:rFonts w:ascii="Times New Roman" w:hAnsi="Times New Roman"/>
          <w:sz w:val="24"/>
          <w:szCs w:val="24"/>
        </w:rPr>
        <w:t xml:space="preserve">, sniedzot </w:t>
      </w:r>
      <w:proofErr w:type="spellStart"/>
      <w:r w:rsidRPr="00DB1FE8">
        <w:rPr>
          <w:rFonts w:ascii="Times New Roman" w:hAnsi="Times New Roman"/>
          <w:sz w:val="24"/>
          <w:szCs w:val="24"/>
        </w:rPr>
        <w:t>rekurentu</w:t>
      </w:r>
      <w:proofErr w:type="spellEnd"/>
      <w:r w:rsidR="001C210B" w:rsidRPr="00DB1FE8">
        <w:rPr>
          <w:rStyle w:val="FootnoteReference"/>
          <w:rFonts w:ascii="Times New Roman" w:hAnsi="Times New Roman"/>
          <w:sz w:val="24"/>
          <w:szCs w:val="24"/>
        </w:rPr>
        <w:footnoteReference w:id="35"/>
      </w:r>
      <w:r w:rsidRPr="00DB1FE8">
        <w:rPr>
          <w:rFonts w:ascii="Times New Roman" w:hAnsi="Times New Roman"/>
          <w:sz w:val="24"/>
          <w:szCs w:val="24"/>
        </w:rPr>
        <w:t xml:space="preserve"> kredītlīniju</w:t>
      </w:r>
      <w:r w:rsidRPr="00DB1FE8">
        <w:t xml:space="preserve"> </w:t>
      </w:r>
      <w:r w:rsidRPr="00DB1FE8">
        <w:rPr>
          <w:rFonts w:ascii="Times New Roman" w:hAnsi="Times New Roman"/>
          <w:sz w:val="24"/>
          <w:szCs w:val="24"/>
        </w:rPr>
        <w:t xml:space="preserve">Vienotajam noregulējuma fondam. Savukārt </w:t>
      </w:r>
      <w:proofErr w:type="spellStart"/>
      <w:r w:rsidRPr="469479B5">
        <w:rPr>
          <w:rFonts w:ascii="Times New Roman" w:eastAsia="Times New Roman" w:hAnsi="Times New Roman"/>
          <w:i/>
          <w:iCs/>
          <w:color w:val="000000" w:themeColor="text1"/>
          <w:sz w:val="24"/>
          <w:szCs w:val="24"/>
          <w:lang w:eastAsia="lv-LV"/>
        </w:rPr>
        <w:t>Euro</w:t>
      </w:r>
      <w:proofErr w:type="spellEnd"/>
      <w:r w:rsidRPr="00DB1FE8">
        <w:rPr>
          <w:rFonts w:ascii="Times New Roman" w:eastAsia="Times New Roman" w:hAnsi="Times New Roman"/>
          <w:color w:val="000000" w:themeColor="text1"/>
          <w:sz w:val="24"/>
          <w:szCs w:val="24"/>
          <w:lang w:eastAsia="lv-LV"/>
        </w:rPr>
        <w:t xml:space="preserve"> grupas iekļaujošā formātā 2020.</w:t>
      </w:r>
      <w:r w:rsidR="216E3929" w:rsidRPr="469479B5">
        <w:rPr>
          <w:rFonts w:ascii="Times New Roman" w:hAnsi="Times New Roman"/>
          <w:b/>
          <w:bCs/>
          <w:sz w:val="24"/>
          <w:szCs w:val="24"/>
        </w:rPr>
        <w:t xml:space="preserve"> </w:t>
      </w:r>
      <w:r w:rsidRPr="00DB1FE8">
        <w:rPr>
          <w:rFonts w:ascii="Times New Roman" w:eastAsia="Times New Roman" w:hAnsi="Times New Roman"/>
          <w:color w:val="000000" w:themeColor="text1"/>
          <w:sz w:val="24"/>
          <w:szCs w:val="24"/>
          <w:lang w:eastAsia="lv-LV"/>
        </w:rPr>
        <w:t>gada 30.</w:t>
      </w:r>
      <w:r w:rsidR="53A10B9E" w:rsidRPr="469479B5">
        <w:rPr>
          <w:rFonts w:ascii="Times New Roman" w:hAnsi="Times New Roman"/>
          <w:b/>
          <w:bCs/>
          <w:sz w:val="24"/>
          <w:szCs w:val="24"/>
        </w:rPr>
        <w:t xml:space="preserve"> </w:t>
      </w:r>
      <w:r w:rsidRPr="00DB1FE8">
        <w:rPr>
          <w:rFonts w:ascii="Times New Roman" w:eastAsia="Times New Roman" w:hAnsi="Times New Roman"/>
          <w:color w:val="000000" w:themeColor="text1"/>
          <w:sz w:val="24"/>
          <w:szCs w:val="24"/>
          <w:lang w:eastAsia="lv-LV"/>
        </w:rPr>
        <w:t>novembra sanāksmes laikā finanšu ministri vienojās par kopīgā atbalsta mehānisma agrīno ieviešanu ne vēlāk kā līdz 2022.</w:t>
      </w:r>
      <w:r w:rsidR="32E0AC6A" w:rsidRPr="469479B5">
        <w:rPr>
          <w:rFonts w:ascii="Times New Roman" w:hAnsi="Times New Roman"/>
          <w:b/>
          <w:bCs/>
          <w:sz w:val="24"/>
          <w:szCs w:val="24"/>
        </w:rPr>
        <w:t xml:space="preserve"> </w:t>
      </w:r>
      <w:r w:rsidRPr="00DB1FE8">
        <w:rPr>
          <w:rFonts w:ascii="Times New Roman" w:eastAsia="Times New Roman" w:hAnsi="Times New Roman"/>
          <w:color w:val="000000" w:themeColor="text1"/>
          <w:sz w:val="24"/>
          <w:szCs w:val="24"/>
          <w:lang w:eastAsia="lv-LV"/>
        </w:rPr>
        <w:t xml:space="preserve">gada sākumam. </w:t>
      </w:r>
      <w:r w:rsidR="240F5720" w:rsidRPr="00DB1FE8">
        <w:rPr>
          <w:rFonts w:ascii="Times New Roman" w:eastAsia="Times New Roman" w:hAnsi="Times New Roman"/>
          <w:color w:val="000000" w:themeColor="text1"/>
          <w:sz w:val="24"/>
          <w:szCs w:val="24"/>
          <w:lang w:eastAsia="lv-LV"/>
        </w:rPr>
        <w:t xml:space="preserve">Tomēr </w:t>
      </w:r>
      <w:r w:rsidR="0F612928" w:rsidRPr="00DB1FE8">
        <w:rPr>
          <w:rFonts w:ascii="Times New Roman" w:eastAsia="Times New Roman" w:hAnsi="Times New Roman"/>
          <w:color w:val="000000" w:themeColor="text1"/>
          <w:sz w:val="24"/>
          <w:szCs w:val="24"/>
          <w:lang w:eastAsia="lv-LV"/>
        </w:rPr>
        <w:t xml:space="preserve">arī šīs </w:t>
      </w:r>
      <w:r w:rsidR="240F5720" w:rsidRPr="00DB1FE8">
        <w:rPr>
          <w:rFonts w:ascii="Times New Roman" w:eastAsia="Times New Roman" w:hAnsi="Times New Roman"/>
          <w:color w:val="000000" w:themeColor="text1"/>
          <w:sz w:val="24"/>
          <w:szCs w:val="24"/>
          <w:lang w:eastAsia="lv-LV"/>
        </w:rPr>
        <w:t xml:space="preserve">deklarācijas </w:t>
      </w:r>
      <w:r w:rsidR="3AC3DE20" w:rsidRPr="00DB1FE8">
        <w:rPr>
          <w:rFonts w:ascii="Times New Roman" w:eastAsia="Times New Roman" w:hAnsi="Times New Roman"/>
          <w:color w:val="000000" w:themeColor="text1"/>
          <w:sz w:val="24"/>
          <w:szCs w:val="24"/>
          <w:lang w:eastAsia="lv-LV"/>
        </w:rPr>
        <w:t>izstrādes</w:t>
      </w:r>
      <w:r w:rsidR="240F5720" w:rsidRPr="00DB1FE8">
        <w:rPr>
          <w:rFonts w:ascii="Times New Roman" w:eastAsia="Times New Roman" w:hAnsi="Times New Roman"/>
          <w:color w:val="000000" w:themeColor="text1"/>
          <w:sz w:val="24"/>
          <w:szCs w:val="24"/>
          <w:lang w:eastAsia="lv-LV"/>
        </w:rPr>
        <w:t xml:space="preserve"> laikā </w:t>
      </w:r>
      <w:r w:rsidR="616B28FA" w:rsidRPr="00DB1FE8">
        <w:rPr>
          <w:rFonts w:ascii="Times New Roman" w:eastAsia="Times New Roman" w:hAnsi="Times New Roman"/>
          <w:color w:val="000000" w:themeColor="text1"/>
          <w:sz w:val="24"/>
          <w:szCs w:val="24"/>
          <w:lang w:eastAsia="lv-LV"/>
        </w:rPr>
        <w:t xml:space="preserve">tas </w:t>
      </w:r>
      <w:r w:rsidR="141C53A8" w:rsidRPr="00DB1FE8">
        <w:rPr>
          <w:rFonts w:ascii="Times New Roman" w:eastAsia="Times New Roman" w:hAnsi="Times New Roman"/>
          <w:color w:val="000000" w:themeColor="text1"/>
          <w:sz w:val="24"/>
          <w:szCs w:val="24"/>
          <w:lang w:eastAsia="lv-LV"/>
        </w:rPr>
        <w:t xml:space="preserve">joprojām </w:t>
      </w:r>
      <w:r w:rsidR="616B28FA" w:rsidRPr="00DB1FE8">
        <w:rPr>
          <w:rFonts w:ascii="Times New Roman" w:eastAsia="Times New Roman" w:hAnsi="Times New Roman"/>
          <w:color w:val="000000" w:themeColor="text1"/>
          <w:sz w:val="24"/>
          <w:szCs w:val="24"/>
          <w:lang w:eastAsia="lv-LV"/>
        </w:rPr>
        <w:t xml:space="preserve">nebija noticis, jo </w:t>
      </w:r>
      <w:r w:rsidR="55B536EC" w:rsidRPr="00DB1FE8">
        <w:rPr>
          <w:rFonts w:ascii="Times New Roman" w:eastAsia="Times New Roman" w:hAnsi="Times New Roman"/>
          <w:color w:val="000000" w:themeColor="text1"/>
          <w:sz w:val="24"/>
          <w:szCs w:val="24"/>
          <w:lang w:eastAsia="lv-LV"/>
        </w:rPr>
        <w:t>viena</w:t>
      </w:r>
      <w:r w:rsidR="240F5720" w:rsidRPr="00DB1FE8">
        <w:rPr>
          <w:rFonts w:ascii="Times New Roman" w:eastAsia="Times New Roman" w:hAnsi="Times New Roman"/>
          <w:color w:val="000000" w:themeColor="text1"/>
          <w:sz w:val="24"/>
          <w:szCs w:val="24"/>
          <w:lang w:eastAsia="lv-LV"/>
        </w:rPr>
        <w:t xml:space="preserve"> valst</w:t>
      </w:r>
      <w:r w:rsidR="55B536EC" w:rsidRPr="00DB1FE8">
        <w:rPr>
          <w:rFonts w:ascii="Times New Roman" w:eastAsia="Times New Roman" w:hAnsi="Times New Roman"/>
          <w:color w:val="000000" w:themeColor="text1"/>
          <w:sz w:val="24"/>
          <w:szCs w:val="24"/>
          <w:lang w:eastAsia="lv-LV"/>
        </w:rPr>
        <w:t>s</w:t>
      </w:r>
      <w:r w:rsidR="240F5720" w:rsidRPr="00DB1FE8">
        <w:rPr>
          <w:rFonts w:ascii="Times New Roman" w:eastAsia="Times New Roman" w:hAnsi="Times New Roman"/>
          <w:color w:val="000000" w:themeColor="text1"/>
          <w:sz w:val="24"/>
          <w:szCs w:val="24"/>
          <w:lang w:eastAsia="lv-LV"/>
        </w:rPr>
        <w:t xml:space="preserve"> nebija noslēgu</w:t>
      </w:r>
      <w:r w:rsidR="55B536EC" w:rsidRPr="00DB1FE8">
        <w:rPr>
          <w:rFonts w:ascii="Times New Roman" w:eastAsia="Times New Roman" w:hAnsi="Times New Roman"/>
          <w:color w:val="000000" w:themeColor="text1"/>
          <w:sz w:val="24"/>
          <w:szCs w:val="24"/>
          <w:lang w:eastAsia="lv-LV"/>
        </w:rPr>
        <w:t>si</w:t>
      </w:r>
      <w:r w:rsidR="240F5720" w:rsidRPr="00DB1FE8">
        <w:rPr>
          <w:rFonts w:ascii="Times New Roman" w:eastAsia="Times New Roman" w:hAnsi="Times New Roman"/>
          <w:color w:val="000000" w:themeColor="text1"/>
          <w:sz w:val="24"/>
          <w:szCs w:val="24"/>
          <w:lang w:eastAsia="lv-LV"/>
        </w:rPr>
        <w:t xml:space="preserve"> līgumu ratifikācijas procesu</w:t>
      </w:r>
      <w:r w:rsidR="55B536EC" w:rsidRPr="00DB1FE8">
        <w:rPr>
          <w:rFonts w:ascii="Times New Roman" w:eastAsia="Times New Roman" w:hAnsi="Times New Roman"/>
          <w:color w:val="000000" w:themeColor="text1"/>
          <w:sz w:val="24"/>
          <w:szCs w:val="24"/>
          <w:lang w:eastAsia="lv-LV"/>
        </w:rPr>
        <w:t>.</w:t>
      </w:r>
    </w:p>
    <w:p w14:paraId="7B9D57E8" w14:textId="77777777" w:rsidR="00A9106F" w:rsidRDefault="00A9106F" w:rsidP="00940337">
      <w:pPr>
        <w:pStyle w:val="ListParagraph"/>
        <w:shd w:val="clear" w:color="auto" w:fill="FFFFFF" w:themeFill="background1"/>
        <w:ind w:left="0" w:firstLine="720"/>
        <w:rPr>
          <w:rFonts w:ascii="Times New Roman" w:eastAsia="Times New Roman" w:hAnsi="Times New Roman"/>
          <w:color w:val="000000" w:themeColor="text1"/>
          <w:sz w:val="24"/>
          <w:szCs w:val="24"/>
          <w:lang w:eastAsia="lv-LV"/>
        </w:rPr>
      </w:pPr>
    </w:p>
    <w:p w14:paraId="01D8F9C3" w14:textId="26DCE6B5" w:rsidR="001C5891" w:rsidRPr="00C92BD6" w:rsidRDefault="001C5891"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1004"/>
        <w:jc w:val="center"/>
        <w:rPr>
          <w:rFonts w:ascii="Times New Roman" w:eastAsia="Times New Roman" w:hAnsi="Times New Roman"/>
          <w:b/>
          <w:bCs/>
          <w:sz w:val="24"/>
          <w:szCs w:val="24"/>
        </w:rPr>
      </w:pPr>
      <w:r w:rsidRPr="00C92BD6">
        <w:rPr>
          <w:rFonts w:ascii="Times New Roman" w:eastAsia="Times New Roman" w:hAnsi="Times New Roman"/>
          <w:b/>
          <w:bCs/>
          <w:sz w:val="24"/>
          <w:szCs w:val="24"/>
        </w:rPr>
        <w:t xml:space="preserve">Vienotais uzraudzības mehānisms </w:t>
      </w:r>
    </w:p>
    <w:p w14:paraId="692DB7EE" w14:textId="77777777" w:rsidR="0014543F" w:rsidRPr="00C92BD6" w:rsidRDefault="0014543F"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1004"/>
        <w:jc w:val="center"/>
        <w:rPr>
          <w:rFonts w:ascii="Times New Roman" w:eastAsia="Times New Roman" w:hAnsi="Times New Roman"/>
          <w:b/>
          <w:bCs/>
          <w:sz w:val="24"/>
          <w:szCs w:val="24"/>
        </w:rPr>
      </w:pPr>
    </w:p>
    <w:p w14:paraId="69C86D9A" w14:textId="4EDDC72A" w:rsidR="0014543F" w:rsidRPr="00C92BD6" w:rsidRDefault="76F59F5A"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709"/>
        <w:rPr>
          <w:rFonts w:ascii="Times New Roman" w:eastAsia="Times New Roman" w:hAnsi="Times New Roman"/>
          <w:sz w:val="24"/>
          <w:szCs w:val="24"/>
        </w:rPr>
      </w:pPr>
      <w:r w:rsidRPr="469479B5">
        <w:rPr>
          <w:rFonts w:ascii="Times New Roman" w:eastAsia="Times New Roman" w:hAnsi="Times New Roman"/>
          <w:b/>
          <w:bCs/>
          <w:sz w:val="24"/>
          <w:szCs w:val="24"/>
        </w:rPr>
        <w:t>Vienotais uzraudzības mehānisms (VUM)</w:t>
      </w:r>
      <w:r w:rsidRPr="469479B5">
        <w:rPr>
          <w:rFonts w:ascii="Times New Roman" w:eastAsia="Times New Roman" w:hAnsi="Times New Roman"/>
          <w:sz w:val="24"/>
          <w:szCs w:val="24"/>
        </w:rPr>
        <w:t xml:space="preserve"> ir Eiropas banku uzraudzības sistēma. Tas ietver ECB un iesaistīto valstu uzraudzības iestādes. </w:t>
      </w:r>
      <w:r w:rsidRPr="469479B5">
        <w:rPr>
          <w:rFonts w:ascii="Times New Roman" w:hAnsi="Times New Roman"/>
          <w:sz w:val="24"/>
          <w:szCs w:val="24"/>
        </w:rPr>
        <w:t xml:space="preserve">Nesenā finanšu krīze parādījusi, ka problēmas finanšu sektorā var izplatīties ļoti ātri un spēcīgi, īpaši monetārā savienībā, un ka šīs problēmas var tiešā veidā ietekmēt iedzīvotājus visā Eiropā. </w:t>
      </w:r>
      <w:r w:rsidRPr="469479B5">
        <w:rPr>
          <w:rFonts w:ascii="Times New Roman" w:eastAsia="Times New Roman" w:hAnsi="Times New Roman"/>
          <w:sz w:val="24"/>
          <w:szCs w:val="24"/>
        </w:rPr>
        <w:t xml:space="preserve">Eiropas banku uzraudzības mērķis ir palīdzēt atjaunot uzticību Eiropas banku sektoram un vairot banku noturību. VUM uzsāka darbību 2014. gadā. Eiropas banku uzraudzība veido vienu no diviem ES banku savienības pīlāriem. ECB veic 113 nozīmīgo banku tiešu uzraudzību iesaistītajās valstīs. Šo banku turējumā ir gandrīz 82% no šo valstu banku aktīviem. Visas </w:t>
      </w:r>
      <w:proofErr w:type="spellStart"/>
      <w:r w:rsidRPr="00940337">
        <w:rPr>
          <w:rFonts w:ascii="Times New Roman" w:eastAsia="Times New Roman" w:hAnsi="Times New Roman"/>
          <w:i/>
          <w:iCs/>
          <w:sz w:val="24"/>
          <w:szCs w:val="24"/>
        </w:rPr>
        <w:t>euro</w:t>
      </w:r>
      <w:proofErr w:type="spellEnd"/>
      <w:r w:rsidR="1C7465C1" w:rsidRPr="469479B5">
        <w:rPr>
          <w:rFonts w:ascii="Times New Roman" w:eastAsia="Times New Roman" w:hAnsi="Times New Roman"/>
          <w:sz w:val="24"/>
          <w:szCs w:val="24"/>
        </w:rPr>
        <w:t xml:space="preserve"> </w:t>
      </w:r>
      <w:r w:rsidRPr="469479B5">
        <w:rPr>
          <w:rFonts w:ascii="Times New Roman" w:eastAsia="Times New Roman" w:hAnsi="Times New Roman"/>
          <w:sz w:val="24"/>
          <w:szCs w:val="24"/>
        </w:rPr>
        <w:t>zonas valstis automātiski piedalās Eiropas banku uzraudzībā. Uzraugi novērtē riskus, kas apdraud bankas, un pārbauda, vai bankas veikušas visus nepieciešamos pasākumus, lai pienācīgi pārvaldītu šos riskus. Šo procesu dēvē par uzraudzības pārbaudes un novērtēšanas procesu (</w:t>
      </w:r>
      <w:proofErr w:type="spellStart"/>
      <w:r w:rsidRPr="469479B5">
        <w:rPr>
          <w:rFonts w:ascii="Times New Roman" w:eastAsia="Times New Roman" w:hAnsi="Times New Roman"/>
          <w:i/>
          <w:iCs/>
          <w:sz w:val="24"/>
          <w:szCs w:val="24"/>
        </w:rPr>
        <w:t>Supervisory</w:t>
      </w:r>
      <w:proofErr w:type="spellEnd"/>
      <w:r w:rsidRPr="469479B5">
        <w:rPr>
          <w:rFonts w:ascii="Times New Roman" w:eastAsia="Times New Roman" w:hAnsi="Times New Roman"/>
          <w:i/>
          <w:iCs/>
          <w:sz w:val="24"/>
          <w:szCs w:val="24"/>
        </w:rPr>
        <w:t xml:space="preserve"> </w:t>
      </w:r>
      <w:proofErr w:type="spellStart"/>
      <w:r w:rsidRPr="469479B5">
        <w:rPr>
          <w:rFonts w:ascii="Times New Roman" w:eastAsia="Times New Roman" w:hAnsi="Times New Roman"/>
          <w:i/>
          <w:iCs/>
          <w:sz w:val="24"/>
          <w:szCs w:val="24"/>
        </w:rPr>
        <w:t>Review</w:t>
      </w:r>
      <w:proofErr w:type="spellEnd"/>
      <w:r w:rsidRPr="469479B5">
        <w:rPr>
          <w:rFonts w:ascii="Times New Roman" w:eastAsia="Times New Roman" w:hAnsi="Times New Roman"/>
          <w:i/>
          <w:iCs/>
          <w:sz w:val="24"/>
          <w:szCs w:val="24"/>
        </w:rPr>
        <w:t xml:space="preserve"> </w:t>
      </w:r>
      <w:proofErr w:type="spellStart"/>
      <w:r w:rsidRPr="469479B5">
        <w:rPr>
          <w:rFonts w:ascii="Times New Roman" w:eastAsia="Times New Roman" w:hAnsi="Times New Roman"/>
          <w:i/>
          <w:iCs/>
          <w:sz w:val="24"/>
          <w:szCs w:val="24"/>
        </w:rPr>
        <w:t>and</w:t>
      </w:r>
      <w:proofErr w:type="spellEnd"/>
      <w:r w:rsidRPr="469479B5">
        <w:rPr>
          <w:rFonts w:ascii="Times New Roman" w:eastAsia="Times New Roman" w:hAnsi="Times New Roman"/>
          <w:i/>
          <w:iCs/>
          <w:sz w:val="24"/>
          <w:szCs w:val="24"/>
        </w:rPr>
        <w:t xml:space="preserve"> </w:t>
      </w:r>
      <w:proofErr w:type="spellStart"/>
      <w:r w:rsidRPr="469479B5">
        <w:rPr>
          <w:rFonts w:ascii="Times New Roman" w:eastAsia="Times New Roman" w:hAnsi="Times New Roman"/>
          <w:i/>
          <w:iCs/>
          <w:sz w:val="24"/>
          <w:szCs w:val="24"/>
        </w:rPr>
        <w:t>Evaluation</w:t>
      </w:r>
      <w:proofErr w:type="spellEnd"/>
      <w:r w:rsidRPr="469479B5">
        <w:rPr>
          <w:rFonts w:ascii="Times New Roman" w:eastAsia="Times New Roman" w:hAnsi="Times New Roman"/>
          <w:i/>
          <w:iCs/>
          <w:sz w:val="24"/>
          <w:szCs w:val="24"/>
        </w:rPr>
        <w:t xml:space="preserve"> Process</w:t>
      </w:r>
      <w:r w:rsidRPr="469479B5">
        <w:rPr>
          <w:rFonts w:ascii="Times New Roman" w:eastAsia="Times New Roman" w:hAnsi="Times New Roman"/>
          <w:sz w:val="24"/>
          <w:szCs w:val="24"/>
        </w:rPr>
        <w:t>; SREP) un tā mērķis ir dot iespēju nepārtraukti veikt konsekventu banku riska profilu novērtējumu un pieņemt lēmumus par nepieciešamajiem uzraudzības pasākumiem.</w:t>
      </w:r>
    </w:p>
    <w:p w14:paraId="15AD0AF7" w14:textId="77777777" w:rsidR="00480F24" w:rsidRPr="00C92BD6" w:rsidRDefault="00480F24"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p>
    <w:p w14:paraId="67931F79" w14:textId="297F091E" w:rsidR="00480F24" w:rsidRPr="00C92BD6" w:rsidRDefault="00480F24"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jc w:val="center"/>
        <w:rPr>
          <w:rFonts w:ascii="Times New Roman" w:eastAsia="Times New Roman" w:hAnsi="Times New Roman"/>
          <w:b/>
          <w:bCs/>
          <w:sz w:val="24"/>
          <w:szCs w:val="24"/>
        </w:rPr>
      </w:pPr>
      <w:r w:rsidRPr="00C92BD6">
        <w:rPr>
          <w:rFonts w:ascii="Times New Roman" w:eastAsia="Times New Roman" w:hAnsi="Times New Roman"/>
          <w:b/>
          <w:bCs/>
          <w:sz w:val="24"/>
          <w:szCs w:val="24"/>
        </w:rPr>
        <w:t xml:space="preserve">VUM uzraudzības prioritātes </w:t>
      </w:r>
    </w:p>
    <w:p w14:paraId="2A527DAC" w14:textId="21C09338" w:rsidR="00480F24" w:rsidRPr="00C92BD6" w:rsidRDefault="00480F24"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r w:rsidRPr="00C92BD6">
        <w:rPr>
          <w:rFonts w:ascii="Times New Roman" w:eastAsia="Times New Roman" w:hAnsi="Times New Roman"/>
          <w:b/>
          <w:bCs/>
          <w:sz w:val="24"/>
          <w:szCs w:val="24"/>
        </w:rPr>
        <w:t>VUM uzraudzības prioritātes atspoguļo ECB banku uzraudzības vidēja termiņa stratēģiju nākamajiem trim gadiem. </w:t>
      </w:r>
      <w:r w:rsidRPr="00C92BD6">
        <w:rPr>
          <w:rFonts w:ascii="Times New Roman" w:eastAsia="Times New Roman" w:hAnsi="Times New Roman"/>
          <w:sz w:val="24"/>
          <w:szCs w:val="24"/>
        </w:rPr>
        <w:t xml:space="preserve">Tās nosaka Uzraudzības valde, tās katru gadu tiek pārskatītas, un to pamatā ir uzraudzīto iestāžu galveno risku un ievainojamības aspektu visaptverošs novērtējums. Nosakot </w:t>
      </w:r>
      <w:r w:rsidRPr="00C92BD6">
        <w:rPr>
          <w:rFonts w:ascii="Times New Roman" w:eastAsia="Times New Roman" w:hAnsi="Times New Roman"/>
          <w:sz w:val="24"/>
          <w:szCs w:val="24"/>
        </w:rPr>
        <w:lastRenderedPageBreak/>
        <w:t>prioritātes, ņemti vērā arī uzraudzības pārbaudes un novērtēšanas procesa (SREP) rezultāti un iepriekšējo gadu prioritāšu īstenošanā panāktais progress. Tās palīdz efektīvi sadalīt pieejamos uzraudzības resursus, un tās var elastīgi koriģēt, ja tas nepieciešams sakarā ar risku vides pārmaiņām.</w:t>
      </w:r>
    </w:p>
    <w:p w14:paraId="57626984" w14:textId="524662BB" w:rsidR="001C5891" w:rsidRPr="00C92BD6" w:rsidRDefault="29EE94BF"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r w:rsidRPr="00C92BD6">
        <w:rPr>
          <w:rFonts w:ascii="Times New Roman" w:eastAsia="Times New Roman" w:hAnsi="Times New Roman"/>
          <w:sz w:val="24"/>
          <w:szCs w:val="24"/>
        </w:rPr>
        <w:t>Jaunākajā publikācijā par VUM prioritātēm tiek sniegta informācija, ka u</w:t>
      </w:r>
      <w:r w:rsidR="77E6A959" w:rsidRPr="00C92BD6">
        <w:rPr>
          <w:rFonts w:ascii="Times New Roman" w:eastAsia="Times New Roman" w:hAnsi="Times New Roman"/>
          <w:sz w:val="24"/>
          <w:szCs w:val="24"/>
        </w:rPr>
        <w:t>zraudzītās iestādes</w:t>
      </w:r>
      <w:r w:rsidR="001C5891" w:rsidRPr="00C92BD6">
        <w:rPr>
          <w:rStyle w:val="FootnoteReference"/>
          <w:rFonts w:ascii="Times New Roman" w:eastAsia="Times New Roman" w:hAnsi="Times New Roman"/>
          <w:sz w:val="24"/>
          <w:szCs w:val="24"/>
        </w:rPr>
        <w:footnoteReference w:id="36"/>
      </w:r>
      <w:r w:rsidR="77E6A959" w:rsidRPr="00C92BD6">
        <w:rPr>
          <w:rFonts w:ascii="Times New Roman" w:eastAsia="Times New Roman" w:hAnsi="Times New Roman"/>
          <w:sz w:val="24"/>
          <w:szCs w:val="24"/>
        </w:rPr>
        <w:t xml:space="preserve"> labi tikušas galā ar pēdējo gadu nelabvēlīgajiem </w:t>
      </w:r>
      <w:proofErr w:type="spellStart"/>
      <w:r w:rsidR="77E6A959" w:rsidRPr="00C92BD6">
        <w:rPr>
          <w:rFonts w:ascii="Times New Roman" w:eastAsia="Times New Roman" w:hAnsi="Times New Roman"/>
          <w:sz w:val="24"/>
          <w:szCs w:val="24"/>
        </w:rPr>
        <w:t>makrofinansiālajiem</w:t>
      </w:r>
      <w:proofErr w:type="spellEnd"/>
      <w:r w:rsidR="77E6A959" w:rsidRPr="00C92BD6">
        <w:rPr>
          <w:rFonts w:ascii="Times New Roman" w:eastAsia="Times New Roman" w:hAnsi="Times New Roman"/>
          <w:sz w:val="24"/>
          <w:szCs w:val="24"/>
        </w:rPr>
        <w:t xml:space="preserve"> un ģeopolitiskajiem šokiem. Spēcīgie </w:t>
      </w:r>
      <w:proofErr w:type="spellStart"/>
      <w:r w:rsidR="77E6A959" w:rsidRPr="00C92BD6">
        <w:rPr>
          <w:rFonts w:ascii="Times New Roman" w:eastAsia="Times New Roman" w:hAnsi="Times New Roman"/>
          <w:sz w:val="24"/>
          <w:szCs w:val="24"/>
        </w:rPr>
        <w:t>pamatrādītāji</w:t>
      </w:r>
      <w:proofErr w:type="spellEnd"/>
      <w:r w:rsidR="77E6A959" w:rsidRPr="00C92BD6">
        <w:rPr>
          <w:rFonts w:ascii="Times New Roman" w:eastAsia="Times New Roman" w:hAnsi="Times New Roman"/>
          <w:sz w:val="24"/>
          <w:szCs w:val="24"/>
        </w:rPr>
        <w:t> – piemēram, stabilas kapitāla pozīcijas un likviditātes drošības rezerves un mazāks ienākumus nenesošo kredītu (INK) apjoms – palīdzēja bankām pārvarēt koronavīrusa (Covid</w:t>
      </w:r>
      <w:r w:rsidR="00597FA9" w:rsidRPr="469479B5">
        <w:rPr>
          <w:rFonts w:ascii="Times New Roman" w:hAnsi="Times New Roman"/>
          <w:color w:val="000000" w:themeColor="text1"/>
          <w:sz w:val="24"/>
          <w:szCs w:val="24"/>
        </w:rPr>
        <w:t>–</w:t>
      </w:r>
      <w:r w:rsidR="77E6A959" w:rsidRPr="00C92BD6">
        <w:rPr>
          <w:rFonts w:ascii="Times New Roman" w:eastAsia="Times New Roman" w:hAnsi="Times New Roman"/>
          <w:sz w:val="24"/>
          <w:szCs w:val="24"/>
        </w:rPr>
        <w:t>19) pandēmijas radītos izaicinājumus un ar to saistītos piegādes ķēžu pārrāvumus, Krievijas karu Ukrainā un tam sekojošos enerģijas piegādes šokus, kā arī nesenos ASV un Šveices banku maksātnespējas gadījumus. Banku nozares spēju izturēt nopietnu ekonomisko lejupslīdi apliecina arī šā gada ES mēroga stresa testa rezultāti</w:t>
      </w:r>
      <w:r w:rsidR="003F686D">
        <w:rPr>
          <w:rStyle w:val="FootnoteReference"/>
          <w:rFonts w:ascii="Times New Roman" w:eastAsia="Times New Roman" w:hAnsi="Times New Roman"/>
          <w:sz w:val="24"/>
          <w:szCs w:val="24"/>
        </w:rPr>
        <w:footnoteReference w:id="37"/>
      </w:r>
      <w:r w:rsidR="003F686D">
        <w:rPr>
          <w:rFonts w:ascii="Times New Roman" w:eastAsia="Times New Roman" w:hAnsi="Times New Roman"/>
          <w:sz w:val="24"/>
          <w:szCs w:val="24"/>
        </w:rPr>
        <w:t>.</w:t>
      </w:r>
    </w:p>
    <w:p w14:paraId="05CB1EE2" w14:textId="39B7BE89" w:rsidR="009001A9" w:rsidRPr="00C92BD6" w:rsidRDefault="709719D6"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r w:rsidRPr="469479B5">
        <w:rPr>
          <w:rFonts w:ascii="Times New Roman" w:eastAsia="Times New Roman" w:hAnsi="Times New Roman"/>
          <w:b/>
          <w:bCs/>
          <w:sz w:val="24"/>
          <w:szCs w:val="24"/>
        </w:rPr>
        <w:t>Raugoties nākotnē, Eiropas banku sektors saskaras ar vairākiem izaicinājumiem, kuru dēļ gan uzraugiem, gan bankām jāsaglabā pastiprināta modrība.</w:t>
      </w:r>
      <w:r w:rsidRPr="00940337">
        <w:rPr>
          <w:rFonts w:ascii="Times New Roman" w:eastAsia="Times New Roman" w:hAnsi="Times New Roman"/>
          <w:b/>
          <w:bCs/>
          <w:sz w:val="24"/>
          <w:szCs w:val="24"/>
        </w:rPr>
        <w:t> </w:t>
      </w:r>
      <w:r w:rsidRPr="469479B5">
        <w:rPr>
          <w:rFonts w:ascii="Times New Roman" w:eastAsia="Times New Roman" w:hAnsi="Times New Roman"/>
          <w:sz w:val="24"/>
          <w:szCs w:val="24"/>
        </w:rPr>
        <w:t xml:space="preserve">Lai gan straujais procentu likmju kāpums līdz šim labvēlīgi ietekmējis banku </w:t>
      </w:r>
      <w:proofErr w:type="spellStart"/>
      <w:r w:rsidRPr="469479B5">
        <w:rPr>
          <w:rFonts w:ascii="Times New Roman" w:eastAsia="Times New Roman" w:hAnsi="Times New Roman"/>
          <w:sz w:val="24"/>
          <w:szCs w:val="24"/>
        </w:rPr>
        <w:t>pelnītspēju</w:t>
      </w:r>
      <w:proofErr w:type="spellEnd"/>
      <w:r w:rsidRPr="469479B5">
        <w:rPr>
          <w:rFonts w:ascii="Times New Roman" w:eastAsia="Times New Roman" w:hAnsi="Times New Roman"/>
          <w:sz w:val="24"/>
          <w:szCs w:val="24"/>
        </w:rPr>
        <w:t xml:space="preserve">, gaidāms, ka augstāku procentu likmju vide palielinās gan dažu finansējuma avotu svārstīgumu, gan banku finansējuma izmaksas vidējā termiņā – tieši tad, kad jāaizstāj ievērojams centrālās bankas finansējuma apjoms. Turklāt, īstenojoties ģeopolitiskajiem riskiem vai augstai inflācijai kopā ar stingrākiem finansēšanas nosacījumiem apgrūtinot mājsaimniecību un </w:t>
      </w:r>
      <w:proofErr w:type="spellStart"/>
      <w:r w:rsidRPr="469479B5">
        <w:rPr>
          <w:rFonts w:ascii="Times New Roman" w:eastAsia="Times New Roman" w:hAnsi="Times New Roman"/>
          <w:sz w:val="24"/>
          <w:szCs w:val="24"/>
        </w:rPr>
        <w:t>nefinanšu</w:t>
      </w:r>
      <w:proofErr w:type="spellEnd"/>
      <w:r w:rsidRPr="469479B5">
        <w:rPr>
          <w:rFonts w:ascii="Times New Roman" w:eastAsia="Times New Roman" w:hAnsi="Times New Roman"/>
          <w:sz w:val="24"/>
          <w:szCs w:val="24"/>
        </w:rPr>
        <w:t xml:space="preserve"> sabiedrību parāda apkalpošanas spējas, banku aktīvu kvalitāte varētu atkal pasliktināties. Augstākas riska prēmijas var izraisīt turpmāku finanšu aktīvu pārcenošanu un jaunas augsta finanšu tirgus svārstīguma epizodes. Ņemot vērā iepriekš minēto, ir būtiski, lai bankas saglabātu un turpinātu uzlabot savu kredītriska un aktīvu un pasīvu pārvaldības regulējumu, attiecībā uz aktīvu un pasīvu pārvaldību nodrošinot, lai būtu aptverts gan likviditātes, gan finansējuma risks, kā arī </w:t>
      </w:r>
      <w:proofErr w:type="spellStart"/>
      <w:r w:rsidRPr="469479B5">
        <w:rPr>
          <w:rFonts w:ascii="Times New Roman" w:eastAsia="Times New Roman" w:hAnsi="Times New Roman"/>
          <w:sz w:val="24"/>
          <w:szCs w:val="24"/>
        </w:rPr>
        <w:t>netirdzniecības</w:t>
      </w:r>
      <w:proofErr w:type="spellEnd"/>
      <w:r w:rsidRPr="469479B5">
        <w:rPr>
          <w:rFonts w:ascii="Times New Roman" w:eastAsia="Times New Roman" w:hAnsi="Times New Roman"/>
          <w:sz w:val="24"/>
          <w:szCs w:val="24"/>
        </w:rPr>
        <w:t xml:space="preserve"> portfeļa procentu likmju risks (IRRBB).</w:t>
      </w:r>
    </w:p>
    <w:p w14:paraId="1A3C966E" w14:textId="77777777" w:rsidR="009001A9" w:rsidRPr="00C92BD6" w:rsidRDefault="009001A9"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r w:rsidRPr="00C92BD6">
        <w:rPr>
          <w:rFonts w:ascii="Times New Roman" w:eastAsia="Times New Roman" w:hAnsi="Times New Roman"/>
          <w:b/>
          <w:bCs/>
          <w:sz w:val="24"/>
          <w:szCs w:val="24"/>
        </w:rPr>
        <w:t>Vairāku vidēja lieluma ASV banku maksātnespēja un vienas Šveices bankas pārņemšana vēlreiz skaidri parādīja, ka bankām nepieciešama stingra iekšējā pārvaldība un efektīva risku kontrole, lai tās spētu tikt galā ar dinamiski mainīgo risku vidi. </w:t>
      </w:r>
      <w:r w:rsidRPr="00C92BD6">
        <w:rPr>
          <w:rFonts w:ascii="Times New Roman" w:eastAsia="Times New Roman" w:hAnsi="Times New Roman"/>
          <w:sz w:val="24"/>
          <w:szCs w:val="24"/>
        </w:rPr>
        <w:t>Banku maksātnespēja arī pasvītroja, cik svarīga ir savlaicīga un efektīva uzraudzības reakcija un, ja nepieciešams, eskalācija ikreiz, kad banku darbība šķiet neatbilstoša un korektīvie pasākumi tiek veikti lēni.</w:t>
      </w:r>
      <w:r w:rsidRPr="00C92BD6">
        <w:rPr>
          <w:rFonts w:ascii="Times New Roman" w:eastAsia="Times New Roman" w:hAnsi="Times New Roman"/>
          <w:b/>
          <w:bCs/>
          <w:sz w:val="24"/>
          <w:szCs w:val="24"/>
        </w:rPr>
        <w:t> </w:t>
      </w:r>
      <w:r w:rsidRPr="00C92BD6">
        <w:rPr>
          <w:rFonts w:ascii="Times New Roman" w:eastAsia="Times New Roman" w:hAnsi="Times New Roman"/>
          <w:sz w:val="24"/>
          <w:szCs w:val="24"/>
        </w:rPr>
        <w:t>Ņemot vērā iepriekš minēto, ECB banku uzraudzības funkcija pakāpeniski piemēros atbilstošus eskalācijas mehānismus un instrumentus, lai nodrošinātu, ka bankas nekavējoties un sekmīgi novērš uzraudzības prioritāšu ietvaros konstatētos trūkumus. Tas jo īpaši attiecas uz pārvaldību, jo šajā jomā dažas bankas, neraugoties uz ilgstošo darbu ar uzraugiem, nav pienācīgi novērsušas būtiskus trūkumus, piemēram, saistībā ar vadības struktūru darbības un vadīšanas spējām vai risku datu apkopošanas un ziņošanas spējām. Bankām arī jānodrošina, lai to prakse būtu pilnībā saskaņota ar klimata pārmaiņu un vides risku drošu vadību. Tas jāpaveic vēlākais līdz 2024. gada beigām, un ECB banku uzraudzības funkcija noteikusi arī starpposma termiņus, līdz kuriem bankām jāizpilda noteiktas prasības.</w:t>
      </w:r>
    </w:p>
    <w:p w14:paraId="5C6C7661" w14:textId="7E0D4AC6" w:rsidR="009001A9" w:rsidRPr="003F686D" w:rsidRDefault="709719D6" w:rsidP="00F7500D">
      <w:pPr>
        <w:pStyle w:val="ListParagraph"/>
        <w:pBdr>
          <w:top w:val="single" w:sz="4" w:space="1" w:color="auto"/>
          <w:left w:val="single" w:sz="4" w:space="4" w:color="auto"/>
          <w:bottom w:val="single" w:sz="4" w:space="1" w:color="auto"/>
          <w:right w:val="single" w:sz="4" w:space="4" w:color="auto"/>
        </w:pBdr>
        <w:shd w:val="clear" w:color="auto" w:fill="DEEAF6" w:themeFill="accent1" w:themeFillTint="33"/>
        <w:ind w:left="0" w:firstLine="567"/>
        <w:rPr>
          <w:rFonts w:ascii="Times New Roman" w:eastAsia="Times New Roman" w:hAnsi="Times New Roman"/>
          <w:sz w:val="24"/>
          <w:szCs w:val="24"/>
        </w:rPr>
      </w:pPr>
      <w:r w:rsidRPr="00C92BD6">
        <w:rPr>
          <w:rFonts w:ascii="Times New Roman" w:eastAsia="Times New Roman" w:hAnsi="Times New Roman"/>
          <w:b/>
          <w:bCs/>
          <w:sz w:val="24"/>
          <w:szCs w:val="24"/>
        </w:rPr>
        <w:t>2024.</w:t>
      </w:r>
      <w:r w:rsidR="00BE5EC7">
        <w:rPr>
          <w:rFonts w:ascii="Times New Roman" w:eastAsia="Times New Roman" w:hAnsi="Times New Roman"/>
          <w:b/>
          <w:bCs/>
          <w:sz w:val="24"/>
          <w:szCs w:val="24"/>
        </w:rPr>
        <w:t xml:space="preserve"> </w:t>
      </w:r>
      <w:r w:rsidRPr="00C92BD6">
        <w:rPr>
          <w:rFonts w:ascii="Times New Roman" w:eastAsia="Times New Roman" w:hAnsi="Times New Roman"/>
          <w:b/>
          <w:bCs/>
          <w:sz w:val="24"/>
          <w:szCs w:val="24"/>
        </w:rPr>
        <w:t>–</w:t>
      </w:r>
      <w:r w:rsidR="00BE5EC7">
        <w:rPr>
          <w:rFonts w:ascii="Times New Roman" w:eastAsia="Times New Roman" w:hAnsi="Times New Roman"/>
          <w:b/>
          <w:bCs/>
          <w:sz w:val="24"/>
          <w:szCs w:val="24"/>
        </w:rPr>
        <w:t xml:space="preserve"> </w:t>
      </w:r>
      <w:r w:rsidRPr="00C92BD6">
        <w:rPr>
          <w:rFonts w:ascii="Times New Roman" w:eastAsia="Times New Roman" w:hAnsi="Times New Roman"/>
          <w:b/>
          <w:bCs/>
          <w:sz w:val="24"/>
          <w:szCs w:val="24"/>
        </w:rPr>
        <w:t>2026. gadam</w:t>
      </w:r>
      <w:r w:rsidRPr="00C92BD6">
        <w:rPr>
          <w:rFonts w:ascii="Times New Roman" w:eastAsia="Times New Roman" w:hAnsi="Times New Roman"/>
          <w:sz w:val="24"/>
          <w:szCs w:val="24"/>
        </w:rPr>
        <w:t xml:space="preserve"> noteikto VUM uzraudzības prioritāšu kontekstā uzraudzītās iestādes galvenokārt tiks aicinātas stiprināt savu noturību pret tūlītējiem </w:t>
      </w:r>
      <w:proofErr w:type="spellStart"/>
      <w:r w:rsidRPr="00C92BD6">
        <w:rPr>
          <w:rFonts w:ascii="Times New Roman" w:eastAsia="Times New Roman" w:hAnsi="Times New Roman"/>
          <w:sz w:val="24"/>
          <w:szCs w:val="24"/>
        </w:rPr>
        <w:t>makrofinansiālajiem</w:t>
      </w:r>
      <w:proofErr w:type="spellEnd"/>
      <w:r w:rsidRPr="00C92BD6">
        <w:rPr>
          <w:rFonts w:ascii="Times New Roman" w:eastAsia="Times New Roman" w:hAnsi="Times New Roman"/>
          <w:sz w:val="24"/>
          <w:szCs w:val="24"/>
        </w:rPr>
        <w:t xml:space="preserve"> un ģeopolitiskajiem satricinājumiem (1. prioritāte), kā arī paātrināt klimata pārmaiņu un vides risku vadības un pārvaldības trūkumu efektīvu novēršanu (2. prioritāte) un panākt turpmāku progresu digitālajā transformācijā un stabilu darbības noturības ietvaru izveidē (3. prioritāte)</w:t>
      </w:r>
      <w:r w:rsidR="009001A9" w:rsidRPr="00C92BD6">
        <w:rPr>
          <w:rStyle w:val="FootnoteReference"/>
          <w:rFonts w:ascii="Times New Roman" w:eastAsia="Times New Roman" w:hAnsi="Times New Roman"/>
          <w:sz w:val="24"/>
          <w:szCs w:val="24"/>
        </w:rPr>
        <w:footnoteReference w:id="38"/>
      </w:r>
      <w:r w:rsidR="003F686D">
        <w:rPr>
          <w:rFonts w:ascii="Times New Roman" w:eastAsia="Times New Roman" w:hAnsi="Times New Roman"/>
          <w:sz w:val="24"/>
          <w:szCs w:val="24"/>
        </w:rPr>
        <w:t>.</w:t>
      </w:r>
    </w:p>
    <w:p w14:paraId="5CE0CC03" w14:textId="77777777" w:rsidR="00C95918" w:rsidRDefault="00C95918" w:rsidP="469479B5">
      <w:pPr>
        <w:shd w:val="clear" w:color="auto" w:fill="FFFFFF" w:themeFill="background1"/>
        <w:ind w:firstLine="720"/>
        <w:jc w:val="both"/>
        <w:rPr>
          <w:rFonts w:ascii="Times New Roman" w:hAnsi="Times New Roman"/>
          <w:sz w:val="24"/>
          <w:szCs w:val="24"/>
        </w:rPr>
      </w:pPr>
    </w:p>
    <w:p w14:paraId="6629E72A" w14:textId="3491EA93" w:rsidR="00E04BBA" w:rsidRDefault="7A9D0F5D" w:rsidP="469479B5">
      <w:pPr>
        <w:shd w:val="clear" w:color="auto" w:fill="FFFFFF" w:themeFill="background1"/>
        <w:ind w:firstLine="720"/>
        <w:jc w:val="both"/>
        <w:rPr>
          <w:rFonts w:ascii="Times New Roman" w:hAnsi="Times New Roman"/>
          <w:sz w:val="24"/>
          <w:szCs w:val="24"/>
        </w:rPr>
      </w:pPr>
      <w:r w:rsidRPr="469479B5">
        <w:rPr>
          <w:rFonts w:ascii="Times New Roman" w:hAnsi="Times New Roman"/>
          <w:sz w:val="24"/>
          <w:szCs w:val="24"/>
        </w:rPr>
        <w:t xml:space="preserve">Sākot ar </w:t>
      </w:r>
      <w:r w:rsidR="51B169F9" w:rsidRPr="469479B5">
        <w:rPr>
          <w:rFonts w:ascii="Times New Roman" w:hAnsi="Times New Roman"/>
          <w:sz w:val="24"/>
          <w:szCs w:val="24"/>
        </w:rPr>
        <w:t>2023.</w:t>
      </w:r>
      <w:r w:rsidR="23FBFDAD" w:rsidRPr="469479B5">
        <w:rPr>
          <w:rFonts w:ascii="Times New Roman" w:hAnsi="Times New Roman" w:cs="Times New Roman"/>
          <w:b/>
          <w:bCs/>
          <w:sz w:val="24"/>
          <w:szCs w:val="24"/>
        </w:rPr>
        <w:t xml:space="preserve"> </w:t>
      </w:r>
      <w:r w:rsidR="51B169F9" w:rsidRPr="469479B5">
        <w:rPr>
          <w:rFonts w:ascii="Times New Roman" w:hAnsi="Times New Roman"/>
          <w:sz w:val="24"/>
          <w:szCs w:val="24"/>
        </w:rPr>
        <w:t>gadu</w:t>
      </w:r>
      <w:r w:rsidRPr="469479B5">
        <w:rPr>
          <w:rFonts w:ascii="Times New Roman" w:hAnsi="Times New Roman"/>
          <w:sz w:val="24"/>
          <w:szCs w:val="24"/>
        </w:rPr>
        <w:t xml:space="preserve"> finanšu sektora fiskālais risks tik</w:t>
      </w:r>
      <w:r w:rsidR="77E6A959" w:rsidRPr="469479B5">
        <w:rPr>
          <w:rFonts w:ascii="Times New Roman" w:hAnsi="Times New Roman"/>
          <w:sz w:val="24"/>
          <w:szCs w:val="24"/>
        </w:rPr>
        <w:t>a</w:t>
      </w:r>
      <w:r w:rsidRPr="469479B5">
        <w:rPr>
          <w:rFonts w:ascii="Times New Roman" w:hAnsi="Times New Roman"/>
          <w:sz w:val="24"/>
          <w:szCs w:val="24"/>
        </w:rPr>
        <w:t xml:space="preserve"> pārklasificēts uz kvantificējamo risku kategoriju. Tomēr, ņemot vērā, ka Banku savienība ir izveidota ar mērķi mazināt risku, ka banku </w:t>
      </w:r>
      <w:r w:rsidRPr="469479B5">
        <w:rPr>
          <w:rFonts w:ascii="Times New Roman" w:hAnsi="Times New Roman"/>
          <w:sz w:val="24"/>
          <w:szCs w:val="24"/>
        </w:rPr>
        <w:lastRenderedPageBreak/>
        <w:t xml:space="preserve">noregulēšanai būs jāizmanto publiskais finansējums, ar </w:t>
      </w:r>
      <w:r w:rsidRPr="469479B5">
        <w:rPr>
          <w:rFonts w:ascii="Times New Roman" w:hAnsi="Times New Roman"/>
          <w:b/>
          <w:bCs/>
          <w:sz w:val="24"/>
          <w:szCs w:val="24"/>
        </w:rPr>
        <w:t>finanšu sektoru saistītie fiskālie riski ir vērtējami kā zemi un līdz ar to pašlaik nav pamata tiem veidot fiskālo nodrošinājuma rezervi</w:t>
      </w:r>
      <w:r w:rsidRPr="469479B5">
        <w:rPr>
          <w:rFonts w:ascii="Times New Roman" w:hAnsi="Times New Roman"/>
          <w:sz w:val="24"/>
          <w:szCs w:val="24"/>
        </w:rPr>
        <w:t>.</w:t>
      </w:r>
    </w:p>
    <w:p w14:paraId="032D3867" w14:textId="4DF816F2" w:rsidR="001C210B" w:rsidRPr="00DB1FE8" w:rsidRDefault="1DAEFCE4" w:rsidP="469479B5">
      <w:pPr>
        <w:spacing w:after="0" w:line="240" w:lineRule="auto"/>
        <w:ind w:firstLine="720"/>
        <w:jc w:val="both"/>
        <w:rPr>
          <w:rFonts w:ascii="Times New Roman" w:hAnsi="Times New Roman"/>
          <w:sz w:val="24"/>
          <w:szCs w:val="24"/>
        </w:rPr>
      </w:pPr>
      <w:r w:rsidRPr="469479B5">
        <w:rPr>
          <w:rFonts w:ascii="Times New Roman" w:hAnsi="Times New Roman" w:cs="Times New Roman"/>
          <w:sz w:val="24"/>
          <w:szCs w:val="24"/>
        </w:rPr>
        <w:t>Kā atsevišķs finanšu sektora elements, kas var veidot fiskālo riskus, ir nodalāms</w:t>
      </w:r>
      <w:r w:rsidR="40A6C415" w:rsidRPr="469479B5">
        <w:rPr>
          <w:rFonts w:ascii="Times New Roman" w:hAnsi="Times New Roman" w:cs="Times New Roman"/>
          <w:sz w:val="24"/>
          <w:szCs w:val="24"/>
        </w:rPr>
        <w:t xml:space="preserve"> </w:t>
      </w:r>
      <w:r w:rsidRPr="469479B5">
        <w:rPr>
          <w:rFonts w:ascii="Times New Roman" w:hAnsi="Times New Roman" w:cs="Times New Roman"/>
          <w:sz w:val="24"/>
          <w:szCs w:val="24"/>
        </w:rPr>
        <w:t xml:space="preserve">NGF. </w:t>
      </w:r>
      <w:r w:rsidR="1B88157C" w:rsidRPr="469479B5">
        <w:rPr>
          <w:rFonts w:ascii="Times New Roman" w:hAnsi="Times New Roman" w:cs="Times New Roman"/>
          <w:sz w:val="24"/>
          <w:szCs w:val="24"/>
        </w:rPr>
        <w:t>NGF</w:t>
      </w:r>
      <w:r w:rsidR="6273B60F" w:rsidRPr="00DD6B88">
        <w:rPr>
          <w:rFonts w:ascii="Times New Roman" w:hAnsi="Times New Roman"/>
          <w:sz w:val="24"/>
          <w:szCs w:val="24"/>
        </w:rPr>
        <w:t xml:space="preserve"> ir izveidots un darbojas, pamatojoties uz NGL. NGL stājās spēkā 1998.</w:t>
      </w:r>
      <w:r w:rsidR="20FDD1B1" w:rsidRPr="469479B5">
        <w:rPr>
          <w:rFonts w:ascii="Times New Roman" w:hAnsi="Times New Roman" w:cs="Times New Roman"/>
          <w:b/>
          <w:bCs/>
          <w:sz w:val="24"/>
          <w:szCs w:val="24"/>
        </w:rPr>
        <w:t xml:space="preserve"> </w:t>
      </w:r>
      <w:r w:rsidR="6273B60F" w:rsidRPr="00DD6B88">
        <w:rPr>
          <w:rFonts w:ascii="Times New Roman" w:hAnsi="Times New Roman"/>
          <w:sz w:val="24"/>
          <w:szCs w:val="24"/>
        </w:rPr>
        <w:t>gada 1.</w:t>
      </w:r>
      <w:r w:rsidR="74E39D01" w:rsidRPr="469479B5">
        <w:rPr>
          <w:rFonts w:ascii="Times New Roman" w:hAnsi="Times New Roman" w:cs="Times New Roman"/>
          <w:b/>
          <w:bCs/>
          <w:sz w:val="24"/>
          <w:szCs w:val="24"/>
        </w:rPr>
        <w:t xml:space="preserve"> </w:t>
      </w:r>
      <w:r w:rsidR="6273B60F" w:rsidRPr="00DD6B88">
        <w:rPr>
          <w:rFonts w:ascii="Times New Roman" w:hAnsi="Times New Roman"/>
          <w:sz w:val="24"/>
          <w:szCs w:val="24"/>
        </w:rPr>
        <w:t xml:space="preserve">oktobrī un atbilstoši tam jebkuram Latvijas banku un krājaizdevumu sabiedrību klientam tiek </w:t>
      </w:r>
      <w:r w:rsidR="50B60485" w:rsidRPr="00DD6B88">
        <w:rPr>
          <w:rFonts w:ascii="Times New Roman" w:hAnsi="Times New Roman"/>
          <w:sz w:val="24"/>
          <w:szCs w:val="24"/>
        </w:rPr>
        <w:t>n</w:t>
      </w:r>
      <w:r w:rsidR="6273B60F" w:rsidRPr="00DD6B88">
        <w:rPr>
          <w:rFonts w:ascii="Times New Roman" w:hAnsi="Times New Roman"/>
          <w:sz w:val="24"/>
          <w:szCs w:val="24"/>
        </w:rPr>
        <w:t xml:space="preserve">odrošināta atlīdzības izmaksa par visu veidu noguldījumiem visās valūtās līdz 100 000 </w:t>
      </w:r>
      <w:proofErr w:type="spellStart"/>
      <w:r w:rsidR="6273B60F" w:rsidRPr="469479B5">
        <w:rPr>
          <w:rFonts w:ascii="Times New Roman" w:hAnsi="Times New Roman"/>
          <w:i/>
          <w:iCs/>
          <w:sz w:val="24"/>
          <w:szCs w:val="24"/>
        </w:rPr>
        <w:t>euro</w:t>
      </w:r>
      <w:proofErr w:type="spellEnd"/>
      <w:r w:rsidR="6273B60F" w:rsidRPr="00DD6B88">
        <w:rPr>
          <w:rFonts w:ascii="Times New Roman" w:hAnsi="Times New Roman"/>
          <w:sz w:val="24"/>
          <w:szCs w:val="24"/>
        </w:rPr>
        <w:t xml:space="preserve"> katrā bankā vai krājaizdevumu sabiedrībā, ja ir iestājusies šo līdzekļu nepieejamība.</w:t>
      </w:r>
      <w:r w:rsidR="55D17584" w:rsidRPr="00DF1254">
        <w:rPr>
          <w:rFonts w:ascii="Times New Roman" w:hAnsi="Times New Roman"/>
          <w:kern w:val="2"/>
          <w:sz w:val="24"/>
          <w:szCs w:val="24"/>
          <w14:ligatures w14:val="standardContextual"/>
        </w:rPr>
        <w:t xml:space="preserve"> </w:t>
      </w:r>
      <w:r w:rsidR="55D17584" w:rsidRPr="00DB1FE8">
        <w:rPr>
          <w:rFonts w:ascii="Times New Roman" w:hAnsi="Times New Roman"/>
          <w:kern w:val="2"/>
          <w:sz w:val="24"/>
          <w:szCs w:val="24"/>
          <w14:ligatures w14:val="standardContextual"/>
        </w:rPr>
        <w:t xml:space="preserve">Valsts garantētā summa attiecas gan uz noguldījumiem, gan uz norēķinu kontu atlikumiem, gan algu kontiem, krājkontiem u.c. Latvijas </w:t>
      </w:r>
      <w:r w:rsidR="78B72E90" w:rsidRPr="469479B5">
        <w:rPr>
          <w:rFonts w:ascii="Times New Roman" w:hAnsi="Times New Roman" w:cs="Times New Roman"/>
          <w:sz w:val="24"/>
          <w:szCs w:val="24"/>
        </w:rPr>
        <w:t>NGF</w:t>
      </w:r>
      <w:r w:rsidR="55D17584" w:rsidRPr="00DB1FE8">
        <w:rPr>
          <w:rFonts w:ascii="Times New Roman" w:hAnsi="Times New Roman"/>
          <w:kern w:val="2"/>
          <w:sz w:val="24"/>
          <w:szCs w:val="24"/>
          <w14:ligatures w14:val="standardContextual"/>
        </w:rPr>
        <w:t> ir izveidots, lai nodrošinātu noguldītājiem atlīdzības izmaksu par noguldījumiem, kas veikti pie noguldījumu garantiju sistēmas dalībnieka, bet kļuvuši nepieejami, t.i., gadījumā, kad noguldījumu garantiju sistēmas dalībnieks nespēj klientam izmaksāt viņa noguldījumu un noguldījumu piesaistītājam anulēta licence vai tiesa pasludinājusi to par maksātnespējīgu, vai citā gadījumā, kad Latvijas Banka ir konstatējusi, ka noguldījumu piesaistītājs nespēj izmaksāt noguldītājam noguldījumu, un pieņēmusi lēmumu par noguldījumu nepieejamības iestāšanos. Fonda līdzekļu uzkrāšanu, pārvaldīšanu un garantētās atlīdzības izmaksu veic Latvijas Banka. Fonda līdzekļi tiek uzkrāti no noguldījumu piesaistītāju (t.i., banku un krājaizdevu</w:t>
      </w:r>
      <w:r w:rsidR="55D17584">
        <w:rPr>
          <w:rFonts w:ascii="Times New Roman" w:hAnsi="Times New Roman"/>
          <w:kern w:val="2"/>
          <w:sz w:val="24"/>
          <w:szCs w:val="24"/>
          <w14:ligatures w14:val="standardContextual"/>
        </w:rPr>
        <w:t>mu</w:t>
      </w:r>
      <w:r w:rsidR="55D17584" w:rsidRPr="00DB1FE8">
        <w:rPr>
          <w:rFonts w:ascii="Times New Roman" w:hAnsi="Times New Roman"/>
          <w:kern w:val="2"/>
          <w:sz w:val="24"/>
          <w:szCs w:val="24"/>
          <w14:ligatures w14:val="standardContextual"/>
        </w:rPr>
        <w:t xml:space="preserve"> sabiedrību) ik ceturkšņa maksājumiem, kas ir </w:t>
      </w:r>
      <w:r w:rsidR="78B72E90" w:rsidRPr="00DD6B88">
        <w:rPr>
          <w:rFonts w:ascii="Times New Roman" w:hAnsi="Times New Roman"/>
          <w:sz w:val="24"/>
          <w:szCs w:val="24"/>
        </w:rPr>
        <w:t>NGL</w:t>
      </w:r>
      <w:r w:rsidR="78B72E90" w:rsidRPr="00DB1FE8">
        <w:rPr>
          <w:rFonts w:ascii="Times New Roman" w:hAnsi="Times New Roman"/>
          <w:kern w:val="2"/>
          <w:sz w:val="24"/>
          <w:szCs w:val="24"/>
          <w14:ligatures w14:val="standardContextual"/>
        </w:rPr>
        <w:t xml:space="preserve"> </w:t>
      </w:r>
      <w:r w:rsidR="55D17584" w:rsidRPr="00DB1FE8">
        <w:rPr>
          <w:rFonts w:ascii="Times New Roman" w:hAnsi="Times New Roman"/>
          <w:kern w:val="2"/>
          <w:sz w:val="24"/>
          <w:szCs w:val="24"/>
          <w14:ligatures w14:val="standardContextual"/>
        </w:rPr>
        <w:t xml:space="preserve">noteikts procents no piesaistīto noguldījumu apjoma, kas koriģēts ar riska koeficientu, kā arī no </w:t>
      </w:r>
      <w:r w:rsidR="677B1984" w:rsidRPr="00DB1FE8">
        <w:rPr>
          <w:rFonts w:ascii="Times New Roman" w:hAnsi="Times New Roman"/>
          <w:kern w:val="2"/>
          <w:sz w:val="24"/>
          <w:szCs w:val="24"/>
          <w14:ligatures w14:val="standardContextual"/>
        </w:rPr>
        <w:t>NGF</w:t>
      </w:r>
      <w:r w:rsidR="55D17584" w:rsidRPr="00DB1FE8">
        <w:rPr>
          <w:rFonts w:ascii="Times New Roman" w:hAnsi="Times New Roman"/>
          <w:kern w:val="2"/>
          <w:sz w:val="24"/>
          <w:szCs w:val="24"/>
          <w14:ligatures w14:val="standardContextual"/>
        </w:rPr>
        <w:t xml:space="preserve"> līdzekļu pārvaldīšanā gūtajiem ienākumiem. Latvijas </w:t>
      </w:r>
      <w:r w:rsidR="78B72E90" w:rsidRPr="469479B5">
        <w:rPr>
          <w:rFonts w:ascii="Times New Roman" w:hAnsi="Times New Roman" w:cs="Times New Roman"/>
          <w:sz w:val="24"/>
          <w:szCs w:val="24"/>
        </w:rPr>
        <w:t>NGF</w:t>
      </w:r>
      <w:r w:rsidR="78B72E90" w:rsidRPr="00DB1FE8">
        <w:rPr>
          <w:rFonts w:ascii="Times New Roman" w:hAnsi="Times New Roman"/>
          <w:kern w:val="2"/>
          <w:sz w:val="24"/>
          <w:szCs w:val="24"/>
          <w14:ligatures w14:val="standardContextual"/>
        </w:rPr>
        <w:t xml:space="preserve"> </w:t>
      </w:r>
      <w:r w:rsidR="55D17584" w:rsidRPr="00DB1FE8">
        <w:rPr>
          <w:rFonts w:ascii="Times New Roman" w:hAnsi="Times New Roman"/>
          <w:kern w:val="2"/>
          <w:sz w:val="24"/>
          <w:szCs w:val="24"/>
          <w14:ligatures w14:val="standardContextual"/>
        </w:rPr>
        <w:t>dalībnieki ir noguldījumu piesaistītāji, kas ir L</w:t>
      </w:r>
      <w:r w:rsidR="007B0D80">
        <w:rPr>
          <w:rFonts w:ascii="Times New Roman" w:hAnsi="Times New Roman"/>
          <w:kern w:val="2"/>
          <w:sz w:val="24"/>
          <w:szCs w:val="24"/>
          <w14:ligatures w14:val="standardContextual"/>
        </w:rPr>
        <w:t xml:space="preserve">R </w:t>
      </w:r>
      <w:r w:rsidR="55D17584" w:rsidRPr="00DB1FE8">
        <w:rPr>
          <w:rFonts w:ascii="Times New Roman" w:hAnsi="Times New Roman"/>
          <w:kern w:val="2"/>
          <w:sz w:val="24"/>
          <w:szCs w:val="24"/>
          <w14:ligatures w14:val="standardContextual"/>
        </w:rPr>
        <w:t>reģistrēt</w:t>
      </w:r>
      <w:r w:rsidR="0BAB0E3A" w:rsidRPr="00DB1FE8">
        <w:rPr>
          <w:rFonts w:ascii="Times New Roman" w:hAnsi="Times New Roman"/>
          <w:kern w:val="2"/>
          <w:sz w:val="24"/>
          <w:szCs w:val="24"/>
          <w14:ligatures w14:val="standardContextual"/>
        </w:rPr>
        <w:t>ā</w:t>
      </w:r>
      <w:r w:rsidR="55D17584" w:rsidRPr="00DB1FE8">
        <w:rPr>
          <w:rFonts w:ascii="Times New Roman" w:hAnsi="Times New Roman"/>
          <w:kern w:val="2"/>
          <w:sz w:val="24"/>
          <w:szCs w:val="24"/>
          <w14:ligatures w14:val="standardContextual"/>
        </w:rPr>
        <w:t xml:space="preserve">s bankas (tai skaitā to filiāles ES dalībvalstīs) un </w:t>
      </w:r>
      <w:r w:rsidR="78B72E90" w:rsidRPr="00DD6B88">
        <w:rPr>
          <w:rFonts w:ascii="Times New Roman" w:hAnsi="Times New Roman"/>
          <w:sz w:val="24"/>
          <w:szCs w:val="24"/>
        </w:rPr>
        <w:t>NGL</w:t>
      </w:r>
      <w:r w:rsidR="78B72E90" w:rsidRPr="00DB1FE8">
        <w:rPr>
          <w:rFonts w:ascii="Times New Roman" w:hAnsi="Times New Roman"/>
          <w:kern w:val="2"/>
          <w:sz w:val="24"/>
          <w:szCs w:val="24"/>
          <w14:ligatures w14:val="standardContextual"/>
        </w:rPr>
        <w:t xml:space="preserve"> </w:t>
      </w:r>
      <w:r w:rsidR="55D17584" w:rsidRPr="00DB1FE8">
        <w:rPr>
          <w:rFonts w:ascii="Times New Roman" w:hAnsi="Times New Roman"/>
          <w:kern w:val="2"/>
          <w:sz w:val="24"/>
          <w:szCs w:val="24"/>
          <w14:ligatures w14:val="standardContextual"/>
        </w:rPr>
        <w:t>paredzētajos gadījumos E</w:t>
      </w:r>
      <w:r w:rsidR="36C7D32D">
        <w:rPr>
          <w:rFonts w:ascii="Times New Roman" w:hAnsi="Times New Roman"/>
          <w:kern w:val="2"/>
          <w:sz w:val="24"/>
          <w:szCs w:val="24"/>
          <w14:ligatures w14:val="standardContextual"/>
        </w:rPr>
        <w:t xml:space="preserve">S </w:t>
      </w:r>
      <w:r w:rsidR="55D17584" w:rsidRPr="00DB1FE8">
        <w:rPr>
          <w:rFonts w:ascii="Times New Roman" w:hAnsi="Times New Roman"/>
          <w:kern w:val="2"/>
          <w:sz w:val="24"/>
          <w:szCs w:val="24"/>
          <w14:ligatures w14:val="standardContextual"/>
        </w:rPr>
        <w:t>dalībvalsts bankas filiāle Latvijā, kā arī ārvalstu banku filiāles un krājaizdevu</w:t>
      </w:r>
      <w:r w:rsidR="55D17584">
        <w:rPr>
          <w:rFonts w:ascii="Times New Roman" w:hAnsi="Times New Roman"/>
          <w:kern w:val="2"/>
          <w:sz w:val="24"/>
          <w:szCs w:val="24"/>
          <w14:ligatures w14:val="standardContextual"/>
        </w:rPr>
        <w:t>mu</w:t>
      </w:r>
      <w:r w:rsidR="55D17584" w:rsidRPr="00DB1FE8">
        <w:rPr>
          <w:rFonts w:ascii="Times New Roman" w:hAnsi="Times New Roman"/>
          <w:kern w:val="2"/>
          <w:sz w:val="24"/>
          <w:szCs w:val="24"/>
          <w14:ligatures w14:val="standardContextual"/>
        </w:rPr>
        <w:t xml:space="preserve"> sabiedrības</w:t>
      </w:r>
      <w:r w:rsidR="00DF1254" w:rsidRPr="00DB1FE8">
        <w:rPr>
          <w:rFonts w:ascii="Times New Roman" w:eastAsia="Times New Roman" w:hAnsi="Times New Roman"/>
          <w:sz w:val="24"/>
          <w:szCs w:val="24"/>
          <w:vertAlign w:val="superscript"/>
        </w:rPr>
        <w:footnoteReference w:id="39"/>
      </w:r>
      <w:r w:rsidR="55D17584" w:rsidRPr="00DB1FE8">
        <w:rPr>
          <w:kern w:val="2"/>
          <w14:ligatures w14:val="standardContextual"/>
        </w:rPr>
        <w:t>.</w:t>
      </w:r>
      <w:r w:rsidR="15DC514B" w:rsidRPr="001E1B5A">
        <w:rPr>
          <w:rFonts w:ascii="Times New Roman" w:hAnsi="Times New Roman"/>
          <w:sz w:val="24"/>
          <w:szCs w:val="24"/>
        </w:rPr>
        <w:t xml:space="preserve"> Lai pieteiktos garantētās atlīdzības izmaksai, noguldītājiem noteikts piecu gadu termiņš no dienas, kad konstatēta noguldījumu nepieejamība</w:t>
      </w:r>
      <w:r w:rsidR="300F58C7">
        <w:rPr>
          <w:rFonts w:ascii="Times New Roman" w:hAnsi="Times New Roman"/>
          <w:sz w:val="24"/>
          <w:szCs w:val="24"/>
        </w:rPr>
        <w:t>.</w:t>
      </w:r>
    </w:p>
    <w:p w14:paraId="0FC46479" w14:textId="43869356" w:rsidR="005F336D" w:rsidRPr="00DB1FE8" w:rsidRDefault="6273B60F"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CSP, pamatojoties uz ES statistikas biroja </w:t>
      </w:r>
      <w:proofErr w:type="spellStart"/>
      <w:r w:rsidRPr="469479B5">
        <w:rPr>
          <w:rFonts w:ascii="Times New Roman" w:hAnsi="Times New Roman"/>
          <w:i/>
          <w:iCs/>
          <w:sz w:val="24"/>
          <w:szCs w:val="24"/>
        </w:rPr>
        <w:t>Eurostat</w:t>
      </w:r>
      <w:proofErr w:type="spellEnd"/>
      <w:r w:rsidRPr="469479B5">
        <w:rPr>
          <w:rFonts w:ascii="Times New Roman" w:hAnsi="Times New Roman"/>
          <w:sz w:val="24"/>
          <w:szCs w:val="24"/>
        </w:rPr>
        <w:t xml:space="preserve"> ieteikumu, </w:t>
      </w:r>
      <w:r w:rsidR="29EE94BF" w:rsidRPr="469479B5">
        <w:rPr>
          <w:rFonts w:ascii="Times New Roman" w:hAnsi="Times New Roman"/>
          <w:sz w:val="24"/>
          <w:szCs w:val="24"/>
        </w:rPr>
        <w:t>saistībā ar metodoloģiskajām izmaiņām 2017.</w:t>
      </w:r>
      <w:r w:rsidR="1E0E41B6" w:rsidRPr="469479B5">
        <w:rPr>
          <w:rFonts w:ascii="Times New Roman" w:hAnsi="Times New Roman" w:cs="Times New Roman"/>
          <w:b/>
          <w:bCs/>
          <w:sz w:val="24"/>
          <w:szCs w:val="24"/>
        </w:rPr>
        <w:t xml:space="preserve"> </w:t>
      </w:r>
      <w:r w:rsidR="29EE94BF" w:rsidRPr="469479B5">
        <w:rPr>
          <w:rFonts w:ascii="Times New Roman" w:hAnsi="Times New Roman"/>
          <w:sz w:val="24"/>
          <w:szCs w:val="24"/>
        </w:rPr>
        <w:t xml:space="preserve">gadā </w:t>
      </w:r>
      <w:r w:rsidRPr="469479B5">
        <w:rPr>
          <w:rFonts w:ascii="Times New Roman" w:hAnsi="Times New Roman"/>
          <w:sz w:val="24"/>
          <w:szCs w:val="24"/>
        </w:rPr>
        <w:t xml:space="preserve">attiecināja NGF darbības plūsmas uz vispārējās valdības sektoru. Izmaiņu rezultātā NGF saņemtie ikgadējie maksājumi no noguldītāju piesaistītāju (t.i. banku un krājaizdevumu sabiedrību) maksājumiem un līdzekļu pārvaldīšanā gūtajiem ienākumiem tiek uzskaitīti kā vispārējās valdības ieņēmumi. Savukārt gadījumos, kuros </w:t>
      </w:r>
      <w:r w:rsidR="50B60485" w:rsidRPr="469479B5">
        <w:rPr>
          <w:rFonts w:ascii="Times New Roman" w:hAnsi="Times New Roman"/>
          <w:sz w:val="24"/>
          <w:szCs w:val="24"/>
        </w:rPr>
        <w:t>NGF</w:t>
      </w:r>
      <w:r w:rsidRPr="469479B5">
        <w:rPr>
          <w:rFonts w:ascii="Times New Roman" w:hAnsi="Times New Roman"/>
          <w:sz w:val="24"/>
          <w:szCs w:val="24"/>
        </w:rPr>
        <w:t xml:space="preserve"> atzīst neatgūstamās prasības, par attiecīgo summu tiek uzskaitīti vispārējās valdības izdevumi. </w:t>
      </w:r>
      <w:r w:rsidR="50B60485" w:rsidRPr="469479B5">
        <w:rPr>
          <w:rFonts w:ascii="Times New Roman" w:hAnsi="Times New Roman"/>
          <w:sz w:val="24"/>
          <w:szCs w:val="24"/>
        </w:rPr>
        <w:t xml:space="preserve">Savukārt pēdējais šāds gadījums, kad tika atzīti neatgūstami līdzekļi, notika saistībā ar AS “PNB Banka”. </w:t>
      </w:r>
    </w:p>
    <w:p w14:paraId="28958A85" w14:textId="4613E43B" w:rsidR="006D2B00" w:rsidRDefault="0C7390AD" w:rsidP="469479B5">
      <w:pPr>
        <w:spacing w:after="0" w:line="240" w:lineRule="auto"/>
        <w:ind w:firstLine="720"/>
        <w:jc w:val="both"/>
        <w:rPr>
          <w:rFonts w:ascii="Times New Roman" w:hAnsi="Times New Roman"/>
          <w:i/>
          <w:iCs/>
          <w:sz w:val="24"/>
          <w:szCs w:val="24"/>
        </w:rPr>
      </w:pPr>
      <w:r w:rsidRPr="469479B5">
        <w:rPr>
          <w:rFonts w:ascii="Times New Roman" w:hAnsi="Times New Roman"/>
          <w:sz w:val="24"/>
          <w:szCs w:val="24"/>
        </w:rPr>
        <w:t>2019. gada 16. augustā FKTK padome pieņēma lēmumu par noguldījumu piesaistītāja MAS "PNB Banka" noguldījumu nepieejamības iestāšanos. 2019. gada 22. augustā tika uzsākta garantēto atlīdzību izmaksa noguldītājiem.</w:t>
      </w:r>
      <w:r w:rsidR="15DC514B" w:rsidRPr="469479B5">
        <w:rPr>
          <w:rFonts w:ascii="Times New Roman" w:hAnsi="Times New Roman"/>
          <w:sz w:val="24"/>
          <w:szCs w:val="24"/>
        </w:rPr>
        <w:t xml:space="preserve"> MAS "PNB Banka" tas beigsies 2024. gada 15. augustā. </w:t>
      </w:r>
      <w:r w:rsidR="45826A15" w:rsidRPr="469479B5">
        <w:rPr>
          <w:rFonts w:ascii="Times New Roman" w:hAnsi="Times New Roman"/>
          <w:sz w:val="24"/>
          <w:szCs w:val="24"/>
        </w:rPr>
        <w:t xml:space="preserve">NGF </w:t>
      </w:r>
      <w:r w:rsidR="15DC514B" w:rsidRPr="469479B5">
        <w:rPr>
          <w:rFonts w:ascii="Times New Roman" w:hAnsi="Times New Roman"/>
          <w:sz w:val="24"/>
          <w:szCs w:val="24"/>
        </w:rPr>
        <w:t xml:space="preserve">2023. gada </w:t>
      </w:r>
      <w:r w:rsidR="45826A15" w:rsidRPr="469479B5">
        <w:rPr>
          <w:rFonts w:ascii="Times New Roman" w:hAnsi="Times New Roman"/>
          <w:sz w:val="24"/>
          <w:szCs w:val="24"/>
        </w:rPr>
        <w:t xml:space="preserve">Darbības pārskats liecina, ka </w:t>
      </w:r>
      <w:r w:rsidRPr="469479B5">
        <w:rPr>
          <w:rFonts w:ascii="Times New Roman" w:hAnsi="Times New Roman"/>
          <w:sz w:val="24"/>
          <w:szCs w:val="24"/>
        </w:rPr>
        <w:t xml:space="preserve">2023. gada beigās NGF noguldītājiem bija izmaksājis garantētās atlīdzības 265 964 tūkst. </w:t>
      </w:r>
      <w:proofErr w:type="spellStart"/>
      <w:r w:rsidRPr="469479B5">
        <w:rPr>
          <w:rFonts w:ascii="Times New Roman" w:hAnsi="Times New Roman"/>
          <w:i/>
          <w:iCs/>
          <w:sz w:val="24"/>
          <w:szCs w:val="24"/>
        </w:rPr>
        <w:t>e</w:t>
      </w:r>
      <w:r w:rsidR="45826A15" w:rsidRPr="469479B5">
        <w:rPr>
          <w:rFonts w:ascii="Times New Roman" w:hAnsi="Times New Roman"/>
          <w:i/>
          <w:iCs/>
          <w:sz w:val="24"/>
          <w:szCs w:val="24"/>
        </w:rPr>
        <w:t>u</w:t>
      </w:r>
      <w:r w:rsidRPr="469479B5">
        <w:rPr>
          <w:rFonts w:ascii="Times New Roman" w:hAnsi="Times New Roman"/>
          <w:i/>
          <w:iCs/>
          <w:sz w:val="24"/>
          <w:szCs w:val="24"/>
        </w:rPr>
        <w:t>ro</w:t>
      </w:r>
      <w:proofErr w:type="spellEnd"/>
      <w:r w:rsidRPr="469479B5">
        <w:rPr>
          <w:rFonts w:ascii="Times New Roman" w:hAnsi="Times New Roman"/>
          <w:sz w:val="24"/>
          <w:szCs w:val="24"/>
        </w:rPr>
        <w:t xml:space="preserve"> apmērā. Ņemot vērā likvidācijas procesa gaitu, noguldījumu piesaistītāja aktīvus un NGF segšanas iespējamību, 2023. gada beigās uzkrājumi par prasībām tika samazināti par 719 tūkst. </w:t>
      </w:r>
      <w:proofErr w:type="spellStart"/>
      <w:r w:rsidRPr="469479B5">
        <w:rPr>
          <w:rFonts w:ascii="Times New Roman" w:hAnsi="Times New Roman"/>
          <w:i/>
          <w:iCs/>
          <w:sz w:val="24"/>
          <w:szCs w:val="24"/>
        </w:rPr>
        <w:t>e</w:t>
      </w:r>
      <w:r w:rsidR="45826A15" w:rsidRPr="469479B5">
        <w:rPr>
          <w:rFonts w:ascii="Times New Roman" w:hAnsi="Times New Roman"/>
          <w:i/>
          <w:iCs/>
          <w:sz w:val="24"/>
          <w:szCs w:val="24"/>
        </w:rPr>
        <w:t>u</w:t>
      </w:r>
      <w:r w:rsidRPr="469479B5">
        <w:rPr>
          <w:rFonts w:ascii="Times New Roman" w:hAnsi="Times New Roman"/>
          <w:i/>
          <w:iCs/>
          <w:sz w:val="24"/>
          <w:szCs w:val="24"/>
        </w:rPr>
        <w:t>ro</w:t>
      </w:r>
      <w:proofErr w:type="spellEnd"/>
      <w:r w:rsidRPr="469479B5">
        <w:rPr>
          <w:rFonts w:ascii="Times New Roman" w:hAnsi="Times New Roman"/>
          <w:sz w:val="24"/>
          <w:szCs w:val="24"/>
        </w:rPr>
        <w:t xml:space="preserve">, līdz ar to pārskata gada beigās izveidotie uzkrājumi neatgūstamām prasībām pret MAS "PNB Banka" bija 67 497 tūkst. </w:t>
      </w:r>
      <w:proofErr w:type="spellStart"/>
      <w:r w:rsidRPr="469479B5">
        <w:rPr>
          <w:rFonts w:ascii="Times New Roman" w:hAnsi="Times New Roman"/>
          <w:i/>
          <w:iCs/>
          <w:sz w:val="24"/>
          <w:szCs w:val="24"/>
        </w:rPr>
        <w:t>e</w:t>
      </w:r>
      <w:r w:rsidR="45826A15" w:rsidRPr="469479B5">
        <w:rPr>
          <w:rFonts w:ascii="Times New Roman" w:hAnsi="Times New Roman"/>
          <w:i/>
          <w:iCs/>
          <w:sz w:val="24"/>
          <w:szCs w:val="24"/>
        </w:rPr>
        <w:t>u</w:t>
      </w:r>
      <w:r w:rsidRPr="469479B5">
        <w:rPr>
          <w:rFonts w:ascii="Times New Roman" w:hAnsi="Times New Roman"/>
          <w:i/>
          <w:iCs/>
          <w:sz w:val="24"/>
          <w:szCs w:val="24"/>
        </w:rPr>
        <w:t>ro</w:t>
      </w:r>
      <w:proofErr w:type="spellEnd"/>
      <w:r w:rsidR="0F6751AA" w:rsidRPr="469479B5">
        <w:rPr>
          <w:rFonts w:ascii="Times New Roman" w:hAnsi="Times New Roman"/>
          <w:sz w:val="24"/>
          <w:szCs w:val="24"/>
        </w:rPr>
        <w:t>, kas attiecīgi pasliktināja vispārējās valdības budžeta bilanci</w:t>
      </w:r>
      <w:r w:rsidR="003F686D">
        <w:rPr>
          <w:rFonts w:ascii="Times New Roman" w:hAnsi="Times New Roman"/>
          <w:i/>
          <w:iCs/>
          <w:sz w:val="24"/>
          <w:szCs w:val="24"/>
        </w:rPr>
        <w:t xml:space="preserve"> </w:t>
      </w:r>
      <w:r w:rsidR="37998A45" w:rsidRPr="469479B5">
        <w:rPr>
          <w:rFonts w:ascii="Times New Roman" w:hAnsi="Times New Roman"/>
          <w:sz w:val="24"/>
          <w:szCs w:val="24"/>
        </w:rPr>
        <w:t xml:space="preserve">(66 500 tūkst. </w:t>
      </w:r>
      <w:proofErr w:type="spellStart"/>
      <w:r w:rsidR="37998A45" w:rsidRPr="469479B5">
        <w:rPr>
          <w:rFonts w:ascii="Times New Roman" w:hAnsi="Times New Roman"/>
          <w:i/>
          <w:iCs/>
          <w:sz w:val="24"/>
          <w:szCs w:val="24"/>
        </w:rPr>
        <w:t>euro</w:t>
      </w:r>
      <w:proofErr w:type="spellEnd"/>
      <w:r w:rsidR="37998A45" w:rsidRPr="469479B5">
        <w:rPr>
          <w:rFonts w:ascii="Times New Roman" w:hAnsi="Times New Roman"/>
          <w:sz w:val="24"/>
          <w:szCs w:val="24"/>
        </w:rPr>
        <w:t xml:space="preserve"> 2021.</w:t>
      </w:r>
      <w:r w:rsidR="4447E8D4" w:rsidRPr="469479B5">
        <w:rPr>
          <w:rFonts w:ascii="Times New Roman" w:hAnsi="Times New Roman" w:cs="Times New Roman"/>
          <w:b/>
          <w:bCs/>
          <w:sz w:val="24"/>
          <w:szCs w:val="24"/>
        </w:rPr>
        <w:t xml:space="preserve"> </w:t>
      </w:r>
      <w:r w:rsidR="37998A45" w:rsidRPr="469479B5">
        <w:rPr>
          <w:rFonts w:ascii="Times New Roman" w:hAnsi="Times New Roman"/>
          <w:sz w:val="24"/>
          <w:szCs w:val="24"/>
        </w:rPr>
        <w:t xml:space="preserve">gadā negatīva ietekme, 1 717 tūkst. </w:t>
      </w:r>
      <w:proofErr w:type="spellStart"/>
      <w:r w:rsidR="37998A45" w:rsidRPr="469479B5">
        <w:rPr>
          <w:rFonts w:ascii="Times New Roman" w:hAnsi="Times New Roman"/>
          <w:i/>
          <w:iCs/>
          <w:sz w:val="24"/>
          <w:szCs w:val="24"/>
        </w:rPr>
        <w:t>euro</w:t>
      </w:r>
      <w:proofErr w:type="spellEnd"/>
      <w:r w:rsidR="37998A45" w:rsidRPr="469479B5">
        <w:rPr>
          <w:rFonts w:ascii="Times New Roman" w:hAnsi="Times New Roman"/>
          <w:sz w:val="24"/>
          <w:szCs w:val="24"/>
        </w:rPr>
        <w:t xml:space="preserve"> 2022.</w:t>
      </w:r>
      <w:r w:rsidR="162D1A4B" w:rsidRPr="469479B5">
        <w:rPr>
          <w:rFonts w:ascii="Times New Roman" w:hAnsi="Times New Roman" w:cs="Times New Roman"/>
          <w:b/>
          <w:bCs/>
          <w:sz w:val="24"/>
          <w:szCs w:val="24"/>
        </w:rPr>
        <w:t xml:space="preserve"> </w:t>
      </w:r>
      <w:r w:rsidR="37998A45" w:rsidRPr="469479B5">
        <w:rPr>
          <w:rFonts w:ascii="Times New Roman" w:hAnsi="Times New Roman"/>
          <w:sz w:val="24"/>
          <w:szCs w:val="24"/>
        </w:rPr>
        <w:t xml:space="preserve">gadā negatīva ietekme un 720 tūkst. </w:t>
      </w:r>
      <w:proofErr w:type="spellStart"/>
      <w:r w:rsidR="37998A45" w:rsidRPr="469479B5">
        <w:rPr>
          <w:rFonts w:ascii="Times New Roman" w:hAnsi="Times New Roman"/>
          <w:i/>
          <w:iCs/>
          <w:sz w:val="24"/>
          <w:szCs w:val="24"/>
        </w:rPr>
        <w:t>euro</w:t>
      </w:r>
      <w:proofErr w:type="spellEnd"/>
      <w:r w:rsidR="37998A45" w:rsidRPr="469479B5">
        <w:rPr>
          <w:rFonts w:ascii="Times New Roman" w:hAnsi="Times New Roman"/>
          <w:sz w:val="24"/>
          <w:szCs w:val="24"/>
        </w:rPr>
        <w:t xml:space="preserve"> 2023.</w:t>
      </w:r>
      <w:r w:rsidR="4303870B" w:rsidRPr="469479B5">
        <w:rPr>
          <w:rFonts w:ascii="Times New Roman" w:hAnsi="Times New Roman" w:cs="Times New Roman"/>
          <w:b/>
          <w:bCs/>
          <w:sz w:val="24"/>
          <w:szCs w:val="24"/>
        </w:rPr>
        <w:t xml:space="preserve"> </w:t>
      </w:r>
      <w:r w:rsidR="37998A45" w:rsidRPr="469479B5">
        <w:rPr>
          <w:rFonts w:ascii="Times New Roman" w:hAnsi="Times New Roman"/>
          <w:sz w:val="24"/>
          <w:szCs w:val="24"/>
        </w:rPr>
        <w:t>gadā pozitīva ietekme)</w:t>
      </w:r>
      <w:r w:rsidR="37998A45" w:rsidRPr="469479B5">
        <w:rPr>
          <w:rFonts w:ascii="Times New Roman" w:hAnsi="Times New Roman"/>
          <w:i/>
          <w:iCs/>
          <w:sz w:val="24"/>
          <w:szCs w:val="24"/>
        </w:rPr>
        <w:t>.</w:t>
      </w:r>
    </w:p>
    <w:p w14:paraId="4BFA6F68" w14:textId="6D5F8F16" w:rsidR="005F603E" w:rsidRDefault="27792B7B"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2022.</w:t>
      </w:r>
      <w:r w:rsidR="2258B5AE" w:rsidRPr="469479B5">
        <w:rPr>
          <w:rFonts w:ascii="Times New Roman" w:hAnsi="Times New Roman" w:cs="Times New Roman"/>
          <w:b/>
          <w:bCs/>
          <w:sz w:val="24"/>
          <w:szCs w:val="24"/>
        </w:rPr>
        <w:t xml:space="preserve"> </w:t>
      </w:r>
      <w:r w:rsidRPr="469479B5">
        <w:rPr>
          <w:rFonts w:ascii="Times New Roman" w:hAnsi="Times New Roman"/>
          <w:sz w:val="24"/>
          <w:szCs w:val="24"/>
        </w:rPr>
        <w:t>gada 12.</w:t>
      </w:r>
      <w:r w:rsidR="7F0A2035" w:rsidRPr="469479B5">
        <w:rPr>
          <w:rFonts w:ascii="Times New Roman" w:hAnsi="Times New Roman" w:cs="Times New Roman"/>
          <w:b/>
          <w:bCs/>
          <w:sz w:val="24"/>
          <w:szCs w:val="24"/>
        </w:rPr>
        <w:t xml:space="preserve"> </w:t>
      </w:r>
      <w:r w:rsidRPr="469479B5">
        <w:rPr>
          <w:rFonts w:ascii="Times New Roman" w:hAnsi="Times New Roman"/>
          <w:sz w:val="24"/>
          <w:szCs w:val="24"/>
        </w:rPr>
        <w:t>decembrī FKTK padome ārkārtas sēdē </w:t>
      </w:r>
      <w:hyperlink r:id="rId8">
        <w:r w:rsidRPr="469479B5">
          <w:rPr>
            <w:rFonts w:ascii="Times New Roman" w:hAnsi="Times New Roman"/>
            <w:sz w:val="24"/>
            <w:szCs w:val="24"/>
          </w:rPr>
          <w:t>pieņēma lēmumu apturēt finanšu pakalpojumu sniegšanu</w:t>
        </w:r>
      </w:hyperlink>
      <w:r w:rsidRPr="469479B5">
        <w:rPr>
          <w:rFonts w:ascii="Times New Roman" w:hAnsi="Times New Roman"/>
          <w:sz w:val="24"/>
          <w:szCs w:val="24"/>
        </w:rPr>
        <w:t> </w:t>
      </w:r>
      <w:proofErr w:type="spellStart"/>
      <w:r w:rsidRPr="469479B5">
        <w:rPr>
          <w:rFonts w:ascii="Times New Roman" w:hAnsi="Times New Roman"/>
          <w:sz w:val="24"/>
          <w:szCs w:val="24"/>
        </w:rPr>
        <w:t>Baltic</w:t>
      </w:r>
      <w:proofErr w:type="spellEnd"/>
      <w:r w:rsidRPr="469479B5">
        <w:rPr>
          <w:rFonts w:ascii="Times New Roman" w:hAnsi="Times New Roman"/>
          <w:sz w:val="24"/>
          <w:szCs w:val="24"/>
        </w:rPr>
        <w:t xml:space="preserve"> </w:t>
      </w:r>
      <w:proofErr w:type="spellStart"/>
      <w:r w:rsidRPr="469479B5">
        <w:rPr>
          <w:rFonts w:ascii="Times New Roman" w:hAnsi="Times New Roman"/>
          <w:sz w:val="24"/>
          <w:szCs w:val="24"/>
        </w:rPr>
        <w:t>International</w:t>
      </w:r>
      <w:proofErr w:type="spellEnd"/>
      <w:r w:rsidRPr="469479B5">
        <w:rPr>
          <w:rFonts w:ascii="Times New Roman" w:hAnsi="Times New Roman"/>
          <w:sz w:val="24"/>
          <w:szCs w:val="24"/>
        </w:rPr>
        <w:t xml:space="preserve"> </w:t>
      </w:r>
      <w:proofErr w:type="spellStart"/>
      <w:r w:rsidRPr="469479B5">
        <w:rPr>
          <w:rFonts w:ascii="Times New Roman" w:hAnsi="Times New Roman"/>
          <w:sz w:val="24"/>
          <w:szCs w:val="24"/>
        </w:rPr>
        <w:t>Bank</w:t>
      </w:r>
      <w:proofErr w:type="spellEnd"/>
      <w:r w:rsidRPr="469479B5">
        <w:rPr>
          <w:rFonts w:ascii="Times New Roman" w:hAnsi="Times New Roman"/>
          <w:sz w:val="24"/>
          <w:szCs w:val="24"/>
        </w:rPr>
        <w:t xml:space="preserve"> SE. FKTK atzina </w:t>
      </w:r>
      <w:proofErr w:type="spellStart"/>
      <w:r w:rsidRPr="469479B5">
        <w:rPr>
          <w:rFonts w:ascii="Times New Roman" w:hAnsi="Times New Roman"/>
          <w:sz w:val="24"/>
          <w:szCs w:val="24"/>
        </w:rPr>
        <w:t>Baltic</w:t>
      </w:r>
      <w:proofErr w:type="spellEnd"/>
      <w:r w:rsidRPr="469479B5">
        <w:rPr>
          <w:rFonts w:ascii="Times New Roman" w:hAnsi="Times New Roman"/>
          <w:sz w:val="24"/>
          <w:szCs w:val="24"/>
        </w:rPr>
        <w:t xml:space="preserve"> </w:t>
      </w:r>
      <w:proofErr w:type="spellStart"/>
      <w:r w:rsidRPr="469479B5">
        <w:rPr>
          <w:rFonts w:ascii="Times New Roman" w:hAnsi="Times New Roman"/>
          <w:sz w:val="24"/>
          <w:szCs w:val="24"/>
        </w:rPr>
        <w:t>International</w:t>
      </w:r>
      <w:proofErr w:type="spellEnd"/>
      <w:r w:rsidRPr="469479B5">
        <w:rPr>
          <w:rFonts w:ascii="Times New Roman" w:hAnsi="Times New Roman"/>
          <w:sz w:val="24"/>
          <w:szCs w:val="24"/>
        </w:rPr>
        <w:t xml:space="preserve"> </w:t>
      </w:r>
      <w:proofErr w:type="spellStart"/>
      <w:r w:rsidRPr="469479B5">
        <w:rPr>
          <w:rFonts w:ascii="Times New Roman" w:hAnsi="Times New Roman"/>
          <w:sz w:val="24"/>
          <w:szCs w:val="24"/>
        </w:rPr>
        <w:t>Bank</w:t>
      </w:r>
      <w:proofErr w:type="spellEnd"/>
      <w:r w:rsidRPr="469479B5">
        <w:rPr>
          <w:rFonts w:ascii="Times New Roman" w:hAnsi="Times New Roman"/>
          <w:sz w:val="24"/>
          <w:szCs w:val="24"/>
        </w:rPr>
        <w:t xml:space="preserve"> SE par tādu finanšu iestādi, kas ir nonākusi vai nonāks finanšu grūtībās (angļu valodā – </w:t>
      </w:r>
      <w:proofErr w:type="spellStart"/>
      <w:r w:rsidRPr="469479B5">
        <w:rPr>
          <w:rFonts w:ascii="Times New Roman" w:hAnsi="Times New Roman"/>
          <w:sz w:val="24"/>
          <w:szCs w:val="24"/>
        </w:rPr>
        <w:t>failing</w:t>
      </w:r>
      <w:proofErr w:type="spellEnd"/>
      <w:r w:rsidRPr="469479B5">
        <w:rPr>
          <w:rFonts w:ascii="Times New Roman" w:hAnsi="Times New Roman"/>
          <w:sz w:val="24"/>
          <w:szCs w:val="24"/>
        </w:rPr>
        <w:t xml:space="preserve"> </w:t>
      </w:r>
      <w:proofErr w:type="spellStart"/>
      <w:r w:rsidRPr="469479B5">
        <w:rPr>
          <w:rFonts w:ascii="Times New Roman" w:hAnsi="Times New Roman"/>
          <w:sz w:val="24"/>
          <w:szCs w:val="24"/>
        </w:rPr>
        <w:t>or</w:t>
      </w:r>
      <w:proofErr w:type="spellEnd"/>
      <w:r w:rsidRPr="469479B5">
        <w:rPr>
          <w:rFonts w:ascii="Times New Roman" w:hAnsi="Times New Roman"/>
          <w:sz w:val="24"/>
          <w:szCs w:val="24"/>
        </w:rPr>
        <w:t xml:space="preserve"> </w:t>
      </w:r>
      <w:proofErr w:type="spellStart"/>
      <w:r w:rsidRPr="469479B5">
        <w:rPr>
          <w:rFonts w:ascii="Times New Roman" w:hAnsi="Times New Roman"/>
          <w:sz w:val="24"/>
          <w:szCs w:val="24"/>
        </w:rPr>
        <w:t>likely</w:t>
      </w:r>
      <w:proofErr w:type="spellEnd"/>
      <w:r w:rsidRPr="469479B5">
        <w:rPr>
          <w:rFonts w:ascii="Times New Roman" w:hAnsi="Times New Roman"/>
          <w:sz w:val="24"/>
          <w:szCs w:val="24"/>
        </w:rPr>
        <w:t xml:space="preserve"> to fail) un nolēma neveikt </w:t>
      </w:r>
      <w:proofErr w:type="spellStart"/>
      <w:r w:rsidRPr="469479B5">
        <w:rPr>
          <w:rFonts w:ascii="Times New Roman" w:hAnsi="Times New Roman"/>
          <w:sz w:val="24"/>
          <w:szCs w:val="24"/>
        </w:rPr>
        <w:t>Baltic</w:t>
      </w:r>
      <w:proofErr w:type="spellEnd"/>
      <w:r w:rsidRPr="469479B5">
        <w:rPr>
          <w:rFonts w:ascii="Times New Roman" w:hAnsi="Times New Roman"/>
          <w:sz w:val="24"/>
          <w:szCs w:val="24"/>
        </w:rPr>
        <w:t xml:space="preserve"> </w:t>
      </w:r>
      <w:proofErr w:type="spellStart"/>
      <w:r w:rsidRPr="469479B5">
        <w:rPr>
          <w:rFonts w:ascii="Times New Roman" w:hAnsi="Times New Roman"/>
          <w:sz w:val="24"/>
          <w:szCs w:val="24"/>
        </w:rPr>
        <w:t>International</w:t>
      </w:r>
      <w:proofErr w:type="spellEnd"/>
      <w:r w:rsidRPr="469479B5">
        <w:rPr>
          <w:rFonts w:ascii="Times New Roman" w:hAnsi="Times New Roman"/>
          <w:sz w:val="24"/>
          <w:szCs w:val="24"/>
        </w:rPr>
        <w:t xml:space="preserve"> </w:t>
      </w:r>
      <w:proofErr w:type="spellStart"/>
      <w:r w:rsidRPr="469479B5">
        <w:rPr>
          <w:rFonts w:ascii="Times New Roman" w:hAnsi="Times New Roman"/>
          <w:sz w:val="24"/>
          <w:szCs w:val="24"/>
        </w:rPr>
        <w:t>Bank</w:t>
      </w:r>
      <w:proofErr w:type="spellEnd"/>
      <w:r w:rsidRPr="469479B5">
        <w:rPr>
          <w:rFonts w:ascii="Times New Roman" w:hAnsi="Times New Roman"/>
          <w:sz w:val="24"/>
          <w:szCs w:val="24"/>
        </w:rPr>
        <w:t xml:space="preserve"> SE noregulējumu, proti, neīstenot pasākumus bankas darbības stabilizēšanai.</w:t>
      </w:r>
      <w:r w:rsidR="1EAB5DAA" w:rsidRPr="469479B5">
        <w:rPr>
          <w:rFonts w:ascii="Times New Roman" w:hAnsi="Times New Roman"/>
          <w:sz w:val="24"/>
          <w:szCs w:val="24"/>
        </w:rPr>
        <w:t xml:space="preserve"> </w:t>
      </w:r>
      <w:r w:rsidRPr="469479B5">
        <w:rPr>
          <w:rFonts w:ascii="Times New Roman" w:hAnsi="Times New Roman"/>
          <w:sz w:val="24"/>
          <w:szCs w:val="24"/>
        </w:rPr>
        <w:t>Līdz ar to no 2022.</w:t>
      </w:r>
      <w:r w:rsidR="0A1FA01D" w:rsidRPr="469479B5">
        <w:rPr>
          <w:rFonts w:ascii="Times New Roman" w:hAnsi="Times New Roman" w:cs="Times New Roman"/>
          <w:b/>
          <w:bCs/>
          <w:sz w:val="24"/>
          <w:szCs w:val="24"/>
        </w:rPr>
        <w:t xml:space="preserve"> </w:t>
      </w:r>
      <w:r w:rsidRPr="469479B5">
        <w:rPr>
          <w:rFonts w:ascii="Times New Roman" w:hAnsi="Times New Roman"/>
          <w:sz w:val="24"/>
          <w:szCs w:val="24"/>
        </w:rPr>
        <w:t>gada 22.</w:t>
      </w:r>
      <w:r w:rsidR="4AA0CBDD" w:rsidRPr="469479B5">
        <w:rPr>
          <w:rFonts w:ascii="Times New Roman" w:hAnsi="Times New Roman" w:cs="Times New Roman"/>
          <w:b/>
          <w:bCs/>
          <w:sz w:val="24"/>
          <w:szCs w:val="24"/>
        </w:rPr>
        <w:t xml:space="preserve"> </w:t>
      </w:r>
      <w:r w:rsidRPr="469479B5">
        <w:rPr>
          <w:rFonts w:ascii="Times New Roman" w:hAnsi="Times New Roman"/>
          <w:sz w:val="24"/>
          <w:szCs w:val="24"/>
        </w:rPr>
        <w:t>decembra garantēt</w:t>
      </w:r>
      <w:r w:rsidR="0FEB4463" w:rsidRPr="469479B5">
        <w:rPr>
          <w:rFonts w:ascii="Times New Roman" w:hAnsi="Times New Roman"/>
          <w:sz w:val="24"/>
          <w:szCs w:val="24"/>
        </w:rPr>
        <w:t>ā</w:t>
      </w:r>
      <w:r w:rsidRPr="469479B5">
        <w:rPr>
          <w:rFonts w:ascii="Times New Roman" w:hAnsi="Times New Roman"/>
          <w:sz w:val="24"/>
          <w:szCs w:val="24"/>
        </w:rPr>
        <w:t xml:space="preserve"> atlīdzīb</w:t>
      </w:r>
      <w:r w:rsidR="0FEB4463" w:rsidRPr="469479B5">
        <w:rPr>
          <w:rFonts w:ascii="Times New Roman" w:hAnsi="Times New Roman"/>
          <w:sz w:val="24"/>
          <w:szCs w:val="24"/>
        </w:rPr>
        <w:t>a</w:t>
      </w:r>
      <w:r w:rsidRPr="469479B5">
        <w:rPr>
          <w:rFonts w:ascii="Times New Roman" w:hAnsi="Times New Roman"/>
          <w:sz w:val="24"/>
          <w:szCs w:val="24"/>
        </w:rPr>
        <w:t xml:space="preserve"> noguldītājiem </w:t>
      </w:r>
      <w:r w:rsidR="0FEB4463" w:rsidRPr="469479B5">
        <w:rPr>
          <w:rFonts w:ascii="Times New Roman" w:hAnsi="Times New Roman"/>
          <w:sz w:val="24"/>
          <w:szCs w:val="24"/>
        </w:rPr>
        <w:t>tiek</w:t>
      </w:r>
      <w:r w:rsidRPr="469479B5">
        <w:rPr>
          <w:rFonts w:ascii="Times New Roman" w:hAnsi="Times New Roman"/>
          <w:sz w:val="24"/>
          <w:szCs w:val="24"/>
        </w:rPr>
        <w:t xml:space="preserve"> izmaksāta no NGF līdzekļiem</w:t>
      </w:r>
      <w:r w:rsidR="0FEB4463" w:rsidRPr="469479B5">
        <w:rPr>
          <w:rFonts w:ascii="Times New Roman" w:hAnsi="Times New Roman"/>
          <w:sz w:val="24"/>
          <w:szCs w:val="24"/>
        </w:rPr>
        <w:t xml:space="preserve">, </w:t>
      </w:r>
      <w:r w:rsidRPr="469479B5">
        <w:rPr>
          <w:rFonts w:ascii="Times New Roman" w:hAnsi="Times New Roman"/>
          <w:sz w:val="24"/>
          <w:szCs w:val="24"/>
        </w:rPr>
        <w:t xml:space="preserve">un plānotais atlīdzību kopapjoms </w:t>
      </w:r>
      <w:r w:rsidR="5B6AB132" w:rsidRPr="469479B5">
        <w:rPr>
          <w:rFonts w:ascii="Times New Roman" w:hAnsi="Times New Roman"/>
          <w:sz w:val="24"/>
          <w:szCs w:val="24"/>
        </w:rPr>
        <w:t>veido</w:t>
      </w:r>
      <w:r w:rsidRPr="469479B5">
        <w:rPr>
          <w:rFonts w:ascii="Times New Roman" w:hAnsi="Times New Roman"/>
          <w:sz w:val="24"/>
          <w:szCs w:val="24"/>
        </w:rPr>
        <w:t xml:space="preserve"> 43,7 milj. </w:t>
      </w:r>
      <w:proofErr w:type="spellStart"/>
      <w:r w:rsidRPr="469479B5">
        <w:rPr>
          <w:rFonts w:ascii="Times New Roman" w:hAnsi="Times New Roman"/>
          <w:i/>
          <w:iCs/>
          <w:sz w:val="24"/>
          <w:szCs w:val="24"/>
        </w:rPr>
        <w:t>euro</w:t>
      </w:r>
      <w:proofErr w:type="spellEnd"/>
      <w:r w:rsidRPr="469479B5">
        <w:rPr>
          <w:rFonts w:ascii="Times New Roman" w:hAnsi="Times New Roman"/>
          <w:sz w:val="24"/>
          <w:szCs w:val="24"/>
        </w:rPr>
        <w:t xml:space="preserve">. </w:t>
      </w:r>
      <w:r w:rsidR="15DC514B" w:rsidRPr="469479B5">
        <w:rPr>
          <w:rFonts w:ascii="Times New Roman" w:hAnsi="Times New Roman"/>
          <w:sz w:val="24"/>
          <w:szCs w:val="24"/>
        </w:rPr>
        <w:t xml:space="preserve">Maksātnespējīgās </w:t>
      </w:r>
      <w:proofErr w:type="spellStart"/>
      <w:r w:rsidR="15DC514B" w:rsidRPr="469479B5">
        <w:rPr>
          <w:rFonts w:ascii="Times New Roman" w:hAnsi="Times New Roman"/>
          <w:sz w:val="24"/>
          <w:szCs w:val="24"/>
        </w:rPr>
        <w:t>Baltic</w:t>
      </w:r>
      <w:proofErr w:type="spellEnd"/>
      <w:r w:rsidR="15DC514B" w:rsidRPr="469479B5">
        <w:rPr>
          <w:rFonts w:ascii="Times New Roman" w:hAnsi="Times New Roman"/>
          <w:sz w:val="24"/>
          <w:szCs w:val="24"/>
        </w:rPr>
        <w:t xml:space="preserve"> </w:t>
      </w:r>
      <w:proofErr w:type="spellStart"/>
      <w:r w:rsidR="15DC514B" w:rsidRPr="469479B5">
        <w:rPr>
          <w:rFonts w:ascii="Times New Roman" w:hAnsi="Times New Roman"/>
          <w:sz w:val="24"/>
          <w:szCs w:val="24"/>
        </w:rPr>
        <w:t>International</w:t>
      </w:r>
      <w:proofErr w:type="spellEnd"/>
      <w:r w:rsidR="15DC514B" w:rsidRPr="469479B5">
        <w:rPr>
          <w:rFonts w:ascii="Times New Roman" w:hAnsi="Times New Roman"/>
          <w:sz w:val="24"/>
          <w:szCs w:val="24"/>
        </w:rPr>
        <w:t xml:space="preserve"> </w:t>
      </w:r>
      <w:proofErr w:type="spellStart"/>
      <w:r w:rsidR="15DC514B" w:rsidRPr="469479B5">
        <w:rPr>
          <w:rFonts w:ascii="Times New Roman" w:hAnsi="Times New Roman"/>
          <w:sz w:val="24"/>
          <w:szCs w:val="24"/>
        </w:rPr>
        <w:t>Bank</w:t>
      </w:r>
      <w:proofErr w:type="spellEnd"/>
      <w:r w:rsidR="15DC514B" w:rsidRPr="469479B5">
        <w:rPr>
          <w:rFonts w:ascii="Times New Roman" w:hAnsi="Times New Roman"/>
          <w:sz w:val="24"/>
          <w:szCs w:val="24"/>
        </w:rPr>
        <w:t xml:space="preserve"> SE noguldītājiem garantētās atlīdzības izmaksa turpināsies līdz 2027. gada 12. decembrim. Atbilstoši NGF 2023. gada Darbības pārskatā norādītajam 2023. gada beigās NGF noguldītājiem bija izmaksājis garantētās atlīdzības 39 621 tūkst. </w:t>
      </w:r>
      <w:proofErr w:type="spellStart"/>
      <w:r w:rsidR="15DC514B" w:rsidRPr="469479B5">
        <w:rPr>
          <w:rFonts w:ascii="Times New Roman" w:hAnsi="Times New Roman"/>
          <w:i/>
          <w:iCs/>
          <w:sz w:val="24"/>
          <w:szCs w:val="24"/>
        </w:rPr>
        <w:t>euro</w:t>
      </w:r>
      <w:proofErr w:type="spellEnd"/>
      <w:r w:rsidR="15DC514B" w:rsidRPr="469479B5">
        <w:rPr>
          <w:rFonts w:ascii="Times New Roman" w:hAnsi="Times New Roman"/>
          <w:sz w:val="24"/>
          <w:szCs w:val="24"/>
        </w:rPr>
        <w:t xml:space="preserve"> apmērā (2022. gada </w:t>
      </w:r>
      <w:r w:rsidR="15DC514B" w:rsidRPr="469479B5">
        <w:rPr>
          <w:rFonts w:ascii="Times New Roman" w:hAnsi="Times New Roman"/>
          <w:sz w:val="24"/>
          <w:szCs w:val="24"/>
        </w:rPr>
        <w:lastRenderedPageBreak/>
        <w:t xml:space="preserve">beigās – 6505 tūkst. </w:t>
      </w:r>
      <w:proofErr w:type="spellStart"/>
      <w:r w:rsidR="15DC514B" w:rsidRPr="469479B5">
        <w:rPr>
          <w:rFonts w:ascii="Times New Roman" w:hAnsi="Times New Roman"/>
          <w:i/>
          <w:iCs/>
          <w:sz w:val="24"/>
          <w:szCs w:val="24"/>
        </w:rPr>
        <w:t>euro</w:t>
      </w:r>
      <w:proofErr w:type="spellEnd"/>
      <w:r w:rsidR="15DC514B" w:rsidRPr="469479B5">
        <w:rPr>
          <w:rFonts w:ascii="Times New Roman" w:hAnsi="Times New Roman"/>
          <w:sz w:val="24"/>
          <w:szCs w:val="24"/>
        </w:rPr>
        <w:t xml:space="preserve">). 2024. gada 24. janvārī Ekonomisko lietu tiesa pieņēma spriedumu, ar kuru pasludināja maksātnespējīgās </w:t>
      </w:r>
      <w:proofErr w:type="spellStart"/>
      <w:r w:rsidR="15DC514B" w:rsidRPr="469479B5">
        <w:rPr>
          <w:rFonts w:ascii="Times New Roman" w:hAnsi="Times New Roman"/>
          <w:sz w:val="24"/>
          <w:szCs w:val="24"/>
        </w:rPr>
        <w:t>Baltic</w:t>
      </w:r>
      <w:proofErr w:type="spellEnd"/>
      <w:r w:rsidR="15DC514B" w:rsidRPr="469479B5">
        <w:rPr>
          <w:rFonts w:ascii="Times New Roman" w:hAnsi="Times New Roman"/>
          <w:sz w:val="24"/>
          <w:szCs w:val="24"/>
        </w:rPr>
        <w:t xml:space="preserve"> </w:t>
      </w:r>
      <w:proofErr w:type="spellStart"/>
      <w:r w:rsidR="15DC514B" w:rsidRPr="469479B5">
        <w:rPr>
          <w:rFonts w:ascii="Times New Roman" w:hAnsi="Times New Roman"/>
          <w:sz w:val="24"/>
          <w:szCs w:val="24"/>
        </w:rPr>
        <w:t>International</w:t>
      </w:r>
      <w:proofErr w:type="spellEnd"/>
      <w:r w:rsidR="15DC514B" w:rsidRPr="469479B5">
        <w:rPr>
          <w:rFonts w:ascii="Times New Roman" w:hAnsi="Times New Roman"/>
          <w:sz w:val="24"/>
          <w:szCs w:val="24"/>
        </w:rPr>
        <w:t xml:space="preserve"> </w:t>
      </w:r>
      <w:proofErr w:type="spellStart"/>
      <w:r w:rsidR="15DC514B" w:rsidRPr="469479B5">
        <w:rPr>
          <w:rFonts w:ascii="Times New Roman" w:hAnsi="Times New Roman"/>
          <w:sz w:val="24"/>
          <w:szCs w:val="24"/>
        </w:rPr>
        <w:t>Bank</w:t>
      </w:r>
      <w:proofErr w:type="spellEnd"/>
      <w:r w:rsidR="15DC514B" w:rsidRPr="469479B5">
        <w:rPr>
          <w:rFonts w:ascii="Times New Roman" w:hAnsi="Times New Roman"/>
          <w:sz w:val="24"/>
          <w:szCs w:val="24"/>
        </w:rPr>
        <w:t xml:space="preserve"> SE maksātnespējas procesu. 2023. gada beigās netika konstatētas pazīmes vai apstākļi, kas liecinātu, ka noguldījumu piesaistītājs nespēs segt saistības par garantētajām atlīdzībām, kas būtu par pamatu prasību atgūstamās vērtības samazināšanai, attiecīgi neveidojas </w:t>
      </w:r>
      <w:r w:rsidR="54F83BFC" w:rsidRPr="469479B5">
        <w:rPr>
          <w:rFonts w:ascii="Times New Roman" w:hAnsi="Times New Roman"/>
          <w:sz w:val="24"/>
          <w:szCs w:val="24"/>
        </w:rPr>
        <w:t xml:space="preserve">negatīva ietekme uz </w:t>
      </w:r>
      <w:r w:rsidR="15DC514B" w:rsidRPr="469479B5">
        <w:rPr>
          <w:rFonts w:ascii="Times New Roman" w:hAnsi="Times New Roman"/>
          <w:sz w:val="24"/>
          <w:szCs w:val="24"/>
        </w:rPr>
        <w:t xml:space="preserve">vispārējās valdības </w:t>
      </w:r>
      <w:r w:rsidR="5C60CF66" w:rsidRPr="469479B5">
        <w:rPr>
          <w:rFonts w:ascii="Times New Roman" w:hAnsi="Times New Roman"/>
          <w:sz w:val="24"/>
          <w:szCs w:val="24"/>
        </w:rPr>
        <w:t>budžeta bilanci</w:t>
      </w:r>
      <w:r w:rsidR="15DC514B" w:rsidRPr="469479B5">
        <w:rPr>
          <w:rFonts w:ascii="Times New Roman" w:hAnsi="Times New Roman"/>
          <w:sz w:val="24"/>
          <w:szCs w:val="24"/>
        </w:rPr>
        <w:t>.</w:t>
      </w:r>
    </w:p>
    <w:p w14:paraId="62760C56" w14:textId="4D4F117C" w:rsidR="007E6F42" w:rsidRPr="00DB1FE8" w:rsidRDefault="3C2CA8AE" w:rsidP="005F336D">
      <w:pPr>
        <w:spacing w:after="0" w:line="240" w:lineRule="auto"/>
        <w:ind w:firstLine="720"/>
        <w:jc w:val="both"/>
        <w:rPr>
          <w:rFonts w:ascii="Times New Roman" w:hAnsi="Times New Roman"/>
          <w:sz w:val="24"/>
          <w:szCs w:val="24"/>
        </w:rPr>
      </w:pPr>
      <w:r w:rsidRPr="469479B5">
        <w:rPr>
          <w:rFonts w:ascii="Times New Roman" w:hAnsi="Times New Roman"/>
          <w:sz w:val="24"/>
          <w:szCs w:val="24"/>
        </w:rPr>
        <w:t xml:space="preserve">Nepieciešamību veikt garantētās izmaksas no NGF, kā arī prasību par izmaksām </w:t>
      </w:r>
      <w:proofErr w:type="spellStart"/>
      <w:r w:rsidRPr="469479B5">
        <w:rPr>
          <w:rFonts w:ascii="Times New Roman" w:hAnsi="Times New Roman"/>
          <w:sz w:val="24"/>
          <w:szCs w:val="24"/>
        </w:rPr>
        <w:t>neatgūstamību</w:t>
      </w:r>
      <w:proofErr w:type="spellEnd"/>
      <w:r w:rsidRPr="469479B5">
        <w:rPr>
          <w:rFonts w:ascii="Times New Roman" w:hAnsi="Times New Roman"/>
          <w:sz w:val="24"/>
          <w:szCs w:val="24"/>
        </w:rPr>
        <w:t>,</w:t>
      </w:r>
      <w:r w:rsidR="3446BE84" w:rsidRPr="469479B5">
        <w:rPr>
          <w:rFonts w:ascii="Times New Roman" w:hAnsi="Times New Roman"/>
          <w:sz w:val="24"/>
          <w:szCs w:val="24"/>
        </w:rPr>
        <w:t xml:space="preserve"> nav iespējams savlaicīgi prognozēt – ne to iestāšanās varbūtību, ne fiskālo ietekmi –</w:t>
      </w:r>
      <w:r w:rsidR="3A970D37" w:rsidRPr="469479B5">
        <w:rPr>
          <w:rFonts w:ascii="Times New Roman" w:hAnsi="Times New Roman"/>
          <w:sz w:val="24"/>
          <w:szCs w:val="24"/>
        </w:rPr>
        <w:t xml:space="preserve"> </w:t>
      </w:r>
      <w:r w:rsidRPr="469479B5">
        <w:rPr>
          <w:rFonts w:ascii="Times New Roman" w:hAnsi="Times New Roman"/>
          <w:sz w:val="24"/>
          <w:szCs w:val="24"/>
        </w:rPr>
        <w:t>šādi gadījumi</w:t>
      </w:r>
      <w:r w:rsidR="3446BE84" w:rsidRPr="469479B5">
        <w:rPr>
          <w:rFonts w:ascii="Times New Roman" w:hAnsi="Times New Roman"/>
          <w:sz w:val="24"/>
          <w:szCs w:val="24"/>
        </w:rPr>
        <w:t xml:space="preserve"> notiek </w:t>
      </w:r>
      <w:r w:rsidR="5B6AB132" w:rsidRPr="469479B5">
        <w:rPr>
          <w:rFonts w:ascii="Times New Roman" w:hAnsi="Times New Roman"/>
          <w:sz w:val="24"/>
          <w:szCs w:val="24"/>
        </w:rPr>
        <w:t>reti</w:t>
      </w:r>
      <w:r w:rsidR="3446BE84" w:rsidRPr="469479B5">
        <w:rPr>
          <w:rFonts w:ascii="Times New Roman" w:hAnsi="Times New Roman"/>
          <w:sz w:val="24"/>
          <w:szCs w:val="24"/>
        </w:rPr>
        <w:t xml:space="preserve"> un pēc savas dabas tie ir vienreizēji neparedzami notikumi, kuru iestāšanās varbūtība un ietekmes apmērs Latvijā saistībā ar finanšu sektora sakārtošanos un </w:t>
      </w:r>
      <w:proofErr w:type="spellStart"/>
      <w:r w:rsidR="3446BE84" w:rsidRPr="469479B5">
        <w:rPr>
          <w:rFonts w:ascii="Times New Roman" w:hAnsi="Times New Roman"/>
          <w:sz w:val="24"/>
          <w:szCs w:val="24"/>
        </w:rPr>
        <w:t>makroprudenciālā</w:t>
      </w:r>
      <w:proofErr w:type="spellEnd"/>
      <w:r w:rsidR="3446BE84" w:rsidRPr="469479B5">
        <w:rPr>
          <w:rFonts w:ascii="Times New Roman" w:hAnsi="Times New Roman"/>
          <w:sz w:val="24"/>
          <w:szCs w:val="24"/>
        </w:rPr>
        <w:t xml:space="preserve"> ietvara uzlabojumiem ir būtiski samazināts. </w:t>
      </w:r>
      <w:r w:rsidR="2C0E6FB1" w:rsidRPr="469479B5">
        <w:rPr>
          <w:rFonts w:ascii="Times New Roman" w:hAnsi="Times New Roman"/>
          <w:sz w:val="24"/>
          <w:szCs w:val="24"/>
        </w:rPr>
        <w:t xml:space="preserve">Tādējādi </w:t>
      </w:r>
      <w:r w:rsidR="2C0E6FB1" w:rsidRPr="469479B5">
        <w:rPr>
          <w:rFonts w:ascii="Times New Roman" w:hAnsi="Times New Roman"/>
          <w:b/>
          <w:bCs/>
          <w:sz w:val="24"/>
          <w:szCs w:val="24"/>
        </w:rPr>
        <w:t>nav pamatoti šādam riskam</w:t>
      </w:r>
      <w:r w:rsidR="3A970D37" w:rsidRPr="469479B5">
        <w:rPr>
          <w:rFonts w:ascii="Times New Roman" w:hAnsi="Times New Roman"/>
          <w:b/>
          <w:bCs/>
          <w:sz w:val="24"/>
          <w:szCs w:val="24"/>
        </w:rPr>
        <w:t xml:space="preserve"> </w:t>
      </w:r>
      <w:r w:rsidR="2C0E6FB1" w:rsidRPr="469479B5">
        <w:rPr>
          <w:rFonts w:ascii="Times New Roman" w:hAnsi="Times New Roman"/>
          <w:b/>
          <w:bCs/>
          <w:sz w:val="24"/>
          <w:szCs w:val="24"/>
        </w:rPr>
        <w:t>veidot fiskālā nodrošinājuma rezervi</w:t>
      </w:r>
      <w:r w:rsidR="2C0E6FB1" w:rsidRPr="469479B5">
        <w:rPr>
          <w:rFonts w:ascii="Times New Roman" w:hAnsi="Times New Roman"/>
          <w:sz w:val="24"/>
          <w:szCs w:val="24"/>
        </w:rPr>
        <w:t xml:space="preserve">. </w:t>
      </w:r>
    </w:p>
    <w:p w14:paraId="35FBAA30" w14:textId="0601396E" w:rsidR="0011094C" w:rsidRPr="00DB1FE8" w:rsidRDefault="2B11022E" w:rsidP="005F336D">
      <w:pPr>
        <w:spacing w:after="0" w:line="240" w:lineRule="auto"/>
        <w:ind w:firstLine="720"/>
        <w:jc w:val="both"/>
        <w:rPr>
          <w:rFonts w:ascii="Times New Roman" w:hAnsi="Times New Roman"/>
          <w:sz w:val="24"/>
          <w:szCs w:val="24"/>
        </w:rPr>
      </w:pPr>
      <w:r w:rsidRPr="00DB1FE8">
        <w:rPr>
          <w:rFonts w:ascii="Times New Roman" w:hAnsi="Times New Roman"/>
          <w:sz w:val="24"/>
          <w:szCs w:val="24"/>
        </w:rPr>
        <w:t>Vienlaicīgi jāatzīmē, ka līdzekļu nepietiekamības gadījumā NGF garantēto atlīdzību izmaksām saskaņā ar NGL Latvijas Banka var aizņemties Latvijas, ES vai ārvalstu finanšu tirg</w:t>
      </w:r>
      <w:r w:rsidR="2C63FD4E" w:rsidRPr="00DB1FE8">
        <w:rPr>
          <w:rFonts w:ascii="Times New Roman" w:hAnsi="Times New Roman"/>
          <w:sz w:val="24"/>
          <w:szCs w:val="24"/>
        </w:rPr>
        <w:t>os</w:t>
      </w:r>
      <w:r w:rsidRPr="00DB1FE8">
        <w:rPr>
          <w:rFonts w:ascii="Times New Roman" w:hAnsi="Times New Roman"/>
          <w:sz w:val="24"/>
          <w:szCs w:val="24"/>
        </w:rPr>
        <w:t xml:space="preserve"> vai no citas dalībvalsts NGF. Ja līdzekļus nav iespējams piesaistīt, tad aizdevumu pēc Latvijas Bankas pieprasījuma nodrošina kredītiestādes, kas ir NGF dalībnieces. Savukārt, ja, veicot minētās darbības, līdzekļus nav izdevies piesaistīt, tad nepieciešamo </w:t>
      </w:r>
      <w:r w:rsidR="60F4BE95" w:rsidRPr="00DB1FE8">
        <w:rPr>
          <w:rFonts w:ascii="Times New Roman" w:hAnsi="Times New Roman"/>
          <w:sz w:val="24"/>
          <w:szCs w:val="24"/>
        </w:rPr>
        <w:t>finansējumu</w:t>
      </w:r>
      <w:r w:rsidRPr="00DB1FE8">
        <w:rPr>
          <w:rFonts w:ascii="Times New Roman" w:hAnsi="Times New Roman"/>
          <w:sz w:val="24"/>
          <w:szCs w:val="24"/>
        </w:rPr>
        <w:t xml:space="preserve"> </w:t>
      </w:r>
      <w:r w:rsidR="60F4BE95" w:rsidRPr="00DB1FE8">
        <w:rPr>
          <w:rFonts w:ascii="Times New Roman" w:hAnsi="Times New Roman"/>
          <w:sz w:val="24"/>
          <w:szCs w:val="24"/>
        </w:rPr>
        <w:t>piešķir</w:t>
      </w:r>
      <w:r w:rsidRPr="00DB1FE8">
        <w:rPr>
          <w:rFonts w:ascii="Times New Roman" w:hAnsi="Times New Roman"/>
          <w:sz w:val="24"/>
          <w:szCs w:val="24"/>
        </w:rPr>
        <w:t xml:space="preserve"> apropriācijas kārtībā vai aizdevuma veidā no valsts budžeta līdzekļiem. </w:t>
      </w:r>
      <w:r w:rsidR="3E4AF33E" w:rsidRPr="00DB1FE8">
        <w:rPr>
          <w:rFonts w:ascii="Times New Roman" w:hAnsi="Times New Roman"/>
          <w:sz w:val="24"/>
          <w:szCs w:val="24"/>
        </w:rPr>
        <w:t xml:space="preserve">Deklarācijas izstrādes brīdi NGF bija pieejami līdzekļi visu aktuālo </w:t>
      </w:r>
      <w:r w:rsidR="04435C5B" w:rsidRPr="00DB1FE8">
        <w:rPr>
          <w:rFonts w:ascii="Times New Roman" w:hAnsi="Times New Roman"/>
          <w:sz w:val="24"/>
          <w:szCs w:val="24"/>
        </w:rPr>
        <w:t>izmaksu gadījumiem, kā arī pastāvēja nozīmīga finanšu rezerve</w:t>
      </w:r>
      <w:r w:rsidR="00775590" w:rsidRPr="00DB1FE8">
        <w:rPr>
          <w:rStyle w:val="FootnoteReference"/>
          <w:rFonts w:ascii="Times New Roman" w:hAnsi="Times New Roman"/>
          <w:sz w:val="24"/>
          <w:szCs w:val="24"/>
        </w:rPr>
        <w:footnoteReference w:id="40"/>
      </w:r>
      <w:r w:rsidR="04435C5B" w:rsidRPr="00DB1FE8">
        <w:rPr>
          <w:rFonts w:ascii="Times New Roman" w:hAnsi="Times New Roman"/>
          <w:sz w:val="24"/>
          <w:szCs w:val="24"/>
        </w:rPr>
        <w:t xml:space="preserve">. </w:t>
      </w:r>
    </w:p>
    <w:p w14:paraId="128AA11A" w14:textId="7804DCF1" w:rsidR="005F336D" w:rsidRPr="00DB1FE8" w:rsidRDefault="30F8159A" w:rsidP="469479B5">
      <w:pPr>
        <w:spacing w:after="0" w:line="240" w:lineRule="auto"/>
        <w:ind w:firstLine="720"/>
        <w:jc w:val="both"/>
        <w:rPr>
          <w:rFonts w:ascii="Times New Roman" w:hAnsi="Times New Roman"/>
          <w:b/>
          <w:bCs/>
          <w:sz w:val="24"/>
          <w:szCs w:val="24"/>
        </w:rPr>
      </w:pPr>
      <w:r w:rsidRPr="469479B5">
        <w:rPr>
          <w:rFonts w:ascii="Times New Roman" w:hAnsi="Times New Roman"/>
          <w:sz w:val="24"/>
          <w:szCs w:val="24"/>
        </w:rPr>
        <w:t>Papildus</w:t>
      </w:r>
      <w:r w:rsidR="211712B9" w:rsidRPr="469479B5">
        <w:rPr>
          <w:rFonts w:ascii="Times New Roman" w:hAnsi="Times New Roman"/>
          <w:sz w:val="24"/>
          <w:szCs w:val="24"/>
        </w:rPr>
        <w:t xml:space="preserve"> iepriekš minētājam riskam</w:t>
      </w:r>
      <w:r w:rsidR="65363CA3" w:rsidRPr="469479B5">
        <w:rPr>
          <w:rFonts w:ascii="Times New Roman" w:hAnsi="Times New Roman"/>
          <w:sz w:val="24"/>
          <w:szCs w:val="24"/>
        </w:rPr>
        <w:t>, fiskālais risks var rasties no faktisko NGF ieņēmumu novirz</w:t>
      </w:r>
      <w:r w:rsidR="211712B9" w:rsidRPr="469479B5">
        <w:rPr>
          <w:rFonts w:ascii="Times New Roman" w:hAnsi="Times New Roman"/>
          <w:sz w:val="24"/>
          <w:szCs w:val="24"/>
        </w:rPr>
        <w:t>ēm</w:t>
      </w:r>
      <w:r w:rsidR="65363CA3" w:rsidRPr="469479B5">
        <w:rPr>
          <w:rFonts w:ascii="Times New Roman" w:hAnsi="Times New Roman"/>
          <w:sz w:val="24"/>
          <w:szCs w:val="24"/>
        </w:rPr>
        <w:t xml:space="preserve"> no </w:t>
      </w:r>
      <w:r w:rsidR="211712B9" w:rsidRPr="469479B5">
        <w:rPr>
          <w:rFonts w:ascii="Times New Roman" w:hAnsi="Times New Roman"/>
          <w:sz w:val="24"/>
          <w:szCs w:val="24"/>
        </w:rPr>
        <w:t xml:space="preserve">to </w:t>
      </w:r>
      <w:r w:rsidR="65363CA3" w:rsidRPr="469479B5">
        <w:rPr>
          <w:rFonts w:ascii="Times New Roman" w:hAnsi="Times New Roman"/>
          <w:sz w:val="24"/>
          <w:szCs w:val="24"/>
        </w:rPr>
        <w:t>plānotajām vērtībām.</w:t>
      </w:r>
      <w:r w:rsidR="211712B9" w:rsidRPr="469479B5">
        <w:rPr>
          <w:rFonts w:ascii="Times New Roman" w:hAnsi="Times New Roman"/>
          <w:sz w:val="24"/>
          <w:szCs w:val="24"/>
        </w:rPr>
        <w:t xml:space="preserve"> Tā kā fiskālajās prognozēs NGF plūsmas </w:t>
      </w:r>
      <w:r w:rsidR="39DBD496" w:rsidRPr="469479B5">
        <w:rPr>
          <w:rFonts w:ascii="Times New Roman" w:hAnsi="Times New Roman"/>
          <w:sz w:val="24"/>
          <w:szCs w:val="24"/>
        </w:rPr>
        <w:t xml:space="preserve">tiek integrētas </w:t>
      </w:r>
      <w:r w:rsidR="4010B69F" w:rsidRPr="469479B5">
        <w:rPr>
          <w:rFonts w:ascii="Times New Roman" w:hAnsi="Times New Roman"/>
          <w:sz w:val="24"/>
          <w:szCs w:val="24"/>
        </w:rPr>
        <w:t xml:space="preserve">jau </w:t>
      </w:r>
      <w:r w:rsidR="39DBD496" w:rsidRPr="469479B5">
        <w:rPr>
          <w:rFonts w:ascii="Times New Roman" w:hAnsi="Times New Roman"/>
          <w:sz w:val="24"/>
          <w:szCs w:val="24"/>
        </w:rPr>
        <w:t>no 2018.</w:t>
      </w:r>
      <w:r w:rsidR="1620A5EC" w:rsidRPr="469479B5">
        <w:rPr>
          <w:rFonts w:ascii="Times New Roman" w:hAnsi="Times New Roman" w:cs="Times New Roman"/>
          <w:b/>
          <w:bCs/>
          <w:sz w:val="24"/>
          <w:szCs w:val="24"/>
        </w:rPr>
        <w:t xml:space="preserve"> </w:t>
      </w:r>
      <w:r w:rsidR="39DBD496" w:rsidRPr="469479B5">
        <w:rPr>
          <w:rFonts w:ascii="Times New Roman" w:hAnsi="Times New Roman"/>
          <w:sz w:val="24"/>
          <w:szCs w:val="24"/>
        </w:rPr>
        <w:t xml:space="preserve">gada datu laika rinda </w:t>
      </w:r>
      <w:r w:rsidR="4010B69F" w:rsidRPr="469479B5">
        <w:rPr>
          <w:rFonts w:ascii="Times New Roman" w:hAnsi="Times New Roman"/>
          <w:sz w:val="24"/>
          <w:szCs w:val="24"/>
        </w:rPr>
        <w:t xml:space="preserve">ir </w:t>
      </w:r>
      <w:r w:rsidR="39DBD496" w:rsidRPr="469479B5">
        <w:rPr>
          <w:rFonts w:ascii="Times New Roman" w:hAnsi="Times New Roman"/>
          <w:sz w:val="24"/>
          <w:szCs w:val="24"/>
        </w:rPr>
        <w:t xml:space="preserve">pietiekami reprezentatīva, lai varētu izdarīt pārliecinošus secinājumus par to. </w:t>
      </w:r>
      <w:r w:rsidRPr="469479B5">
        <w:rPr>
          <w:rFonts w:ascii="Times New Roman" w:hAnsi="Times New Roman"/>
          <w:sz w:val="24"/>
          <w:szCs w:val="24"/>
        </w:rPr>
        <w:t xml:space="preserve">Vienlaicīgi faktisko ieņēmumu </w:t>
      </w:r>
      <w:r w:rsidR="29EA3586" w:rsidRPr="469479B5">
        <w:rPr>
          <w:rFonts w:ascii="Times New Roman" w:hAnsi="Times New Roman"/>
          <w:sz w:val="24"/>
          <w:szCs w:val="24"/>
        </w:rPr>
        <w:t xml:space="preserve">novirzes </w:t>
      </w:r>
      <w:r w:rsidRPr="469479B5">
        <w:rPr>
          <w:rFonts w:ascii="Times New Roman" w:hAnsi="Times New Roman"/>
          <w:sz w:val="24"/>
          <w:szCs w:val="24"/>
        </w:rPr>
        <w:t xml:space="preserve">no to prognozētajām vērtībām </w:t>
      </w:r>
      <w:r w:rsidR="29EA3586" w:rsidRPr="469479B5">
        <w:rPr>
          <w:rFonts w:ascii="Times New Roman" w:hAnsi="Times New Roman"/>
          <w:sz w:val="24"/>
          <w:szCs w:val="24"/>
        </w:rPr>
        <w:t xml:space="preserve">uzrāda </w:t>
      </w:r>
      <w:r w:rsidRPr="469479B5">
        <w:rPr>
          <w:rFonts w:ascii="Times New Roman" w:hAnsi="Times New Roman"/>
          <w:sz w:val="24"/>
          <w:szCs w:val="24"/>
        </w:rPr>
        <w:t>simetriskuma principu līdzvērtīgi kā tas ir citu fiskālo risku gadījumā</w:t>
      </w:r>
      <w:r w:rsidR="22F70786" w:rsidRPr="469479B5">
        <w:rPr>
          <w:rFonts w:ascii="Times New Roman" w:hAnsi="Times New Roman"/>
          <w:sz w:val="24"/>
          <w:szCs w:val="24"/>
        </w:rPr>
        <w:t xml:space="preserve">, izņemot </w:t>
      </w:r>
      <w:r w:rsidR="32C909E0" w:rsidRPr="469479B5">
        <w:rPr>
          <w:rFonts w:ascii="Times New Roman" w:hAnsi="Times New Roman"/>
          <w:sz w:val="24"/>
          <w:szCs w:val="24"/>
        </w:rPr>
        <w:t>2021. gadu.</w:t>
      </w:r>
      <w:r w:rsidRPr="469479B5">
        <w:rPr>
          <w:rFonts w:ascii="Times New Roman" w:hAnsi="Times New Roman"/>
          <w:sz w:val="24"/>
          <w:szCs w:val="24"/>
        </w:rPr>
        <w:t xml:space="preserve"> </w:t>
      </w:r>
    </w:p>
    <w:p w14:paraId="35314BCC" w14:textId="77777777" w:rsidR="006E3B85" w:rsidRDefault="006E3B85" w:rsidP="00497710">
      <w:pPr>
        <w:spacing w:after="120" w:line="240" w:lineRule="auto"/>
        <w:jc w:val="right"/>
        <w:rPr>
          <w:rFonts w:ascii="Times New Roman" w:hAnsi="Times New Roman" w:cs="Times New Roman"/>
          <w:b/>
          <w:sz w:val="24"/>
          <w:szCs w:val="24"/>
        </w:rPr>
      </w:pPr>
    </w:p>
    <w:p w14:paraId="372DD085" w14:textId="23956430" w:rsidR="001C210B" w:rsidRPr="00DB1FE8" w:rsidRDefault="001C210B" w:rsidP="00497710">
      <w:pPr>
        <w:spacing w:after="120" w:line="240" w:lineRule="auto"/>
        <w:jc w:val="right"/>
        <w:rPr>
          <w:rFonts w:ascii="Times New Roman" w:hAnsi="Times New Roman" w:cs="Times New Roman"/>
          <w:b/>
          <w:sz w:val="24"/>
          <w:szCs w:val="24"/>
        </w:rPr>
      </w:pPr>
      <w:r w:rsidRPr="00DB1FE8">
        <w:rPr>
          <w:rFonts w:ascii="Times New Roman" w:hAnsi="Times New Roman" w:cs="Times New Roman"/>
          <w:b/>
          <w:sz w:val="24"/>
          <w:szCs w:val="24"/>
        </w:rPr>
        <w:t>Tabula Nr.</w:t>
      </w:r>
      <w:r w:rsidR="0077673B" w:rsidRPr="00DB1FE8">
        <w:rPr>
          <w:rFonts w:ascii="Times New Roman" w:hAnsi="Times New Roman" w:cs="Times New Roman"/>
          <w:b/>
          <w:sz w:val="24"/>
          <w:szCs w:val="24"/>
        </w:rPr>
        <w:t>2.14.1</w:t>
      </w:r>
      <w:r w:rsidRPr="00DB1FE8">
        <w:rPr>
          <w:rFonts w:ascii="Times New Roman" w:hAnsi="Times New Roman" w:cs="Times New Roman"/>
          <w:b/>
          <w:sz w:val="24"/>
          <w:szCs w:val="24"/>
        </w:rPr>
        <w:t xml:space="preserve"> </w:t>
      </w:r>
      <w:r w:rsidR="0073302B" w:rsidRPr="00DB1FE8">
        <w:rPr>
          <w:rFonts w:ascii="Times New Roman" w:hAnsi="Times New Roman" w:cs="Times New Roman"/>
          <w:b/>
          <w:sz w:val="24"/>
          <w:szCs w:val="24"/>
        </w:rPr>
        <w:t>NGF</w:t>
      </w:r>
      <w:r w:rsidRPr="00DB1FE8">
        <w:rPr>
          <w:rFonts w:ascii="Times New Roman" w:hAnsi="Times New Roman" w:cs="Times New Roman"/>
          <w:b/>
          <w:sz w:val="24"/>
          <w:szCs w:val="24"/>
        </w:rPr>
        <w:t xml:space="preserve"> ietekme uz vispārējās valdības budžeta bilanci, milj. </w:t>
      </w:r>
      <w:proofErr w:type="spellStart"/>
      <w:r w:rsidRPr="00DB1FE8">
        <w:rPr>
          <w:rFonts w:ascii="Times New Roman" w:hAnsi="Times New Roman" w:cs="Times New Roman"/>
          <w:b/>
          <w:i/>
          <w:sz w:val="24"/>
          <w:szCs w:val="24"/>
        </w:rPr>
        <w:t>euro</w:t>
      </w:r>
      <w:proofErr w:type="spellEnd"/>
    </w:p>
    <w:tbl>
      <w:tblPr>
        <w:tblStyle w:val="GridTable6Colorful-Accent1"/>
        <w:tblW w:w="8266" w:type="dxa"/>
        <w:jc w:val="center"/>
        <w:tblLayout w:type="fixed"/>
        <w:tblLook w:val="04A0" w:firstRow="1" w:lastRow="0" w:firstColumn="1" w:lastColumn="0" w:noHBand="0" w:noVBand="1"/>
      </w:tblPr>
      <w:tblGrid>
        <w:gridCol w:w="1152"/>
        <w:gridCol w:w="1017"/>
        <w:gridCol w:w="1017"/>
        <w:gridCol w:w="1016"/>
        <w:gridCol w:w="1016"/>
        <w:gridCol w:w="1016"/>
        <w:gridCol w:w="1016"/>
        <w:gridCol w:w="1016"/>
      </w:tblGrid>
      <w:tr w:rsidR="00020BF3" w:rsidRPr="0010475A" w14:paraId="16E95182" w14:textId="175BF1C0" w:rsidTr="469479B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2" w:type="dxa"/>
          </w:tcPr>
          <w:p w14:paraId="4922B2CA" w14:textId="77777777" w:rsidR="00020BF3" w:rsidRPr="00DB1FE8" w:rsidRDefault="00020BF3" w:rsidP="00C906CF">
            <w:pPr>
              <w:ind w:hanging="90"/>
              <w:jc w:val="center"/>
              <w:rPr>
                <w:rFonts w:ascii="Times New Roman" w:hAnsi="Times New Roman" w:cs="Times New Roman"/>
                <w:color w:val="000000" w:themeColor="text1"/>
              </w:rPr>
            </w:pPr>
          </w:p>
        </w:tc>
        <w:tc>
          <w:tcPr>
            <w:tcW w:w="1017" w:type="dxa"/>
          </w:tcPr>
          <w:p w14:paraId="6BAFA190" w14:textId="77777777" w:rsidR="00020BF3" w:rsidRPr="00DB1FE8" w:rsidRDefault="00020BF3" w:rsidP="00020BF3">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2017</w:t>
            </w:r>
          </w:p>
        </w:tc>
        <w:tc>
          <w:tcPr>
            <w:tcW w:w="1017" w:type="dxa"/>
          </w:tcPr>
          <w:p w14:paraId="4BD61051" w14:textId="77777777" w:rsidR="00020BF3" w:rsidRPr="00DB1FE8" w:rsidRDefault="00020BF3"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2018</w:t>
            </w:r>
          </w:p>
        </w:tc>
        <w:tc>
          <w:tcPr>
            <w:tcW w:w="1016" w:type="dxa"/>
          </w:tcPr>
          <w:p w14:paraId="6E3CC8C4" w14:textId="77777777" w:rsidR="00020BF3" w:rsidRPr="00DB1FE8" w:rsidRDefault="00020BF3"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2019</w:t>
            </w:r>
          </w:p>
        </w:tc>
        <w:tc>
          <w:tcPr>
            <w:tcW w:w="1016" w:type="dxa"/>
          </w:tcPr>
          <w:p w14:paraId="2CEF0323" w14:textId="77777777" w:rsidR="00020BF3" w:rsidRPr="00DB1FE8" w:rsidRDefault="00020BF3"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2020</w:t>
            </w:r>
          </w:p>
        </w:tc>
        <w:tc>
          <w:tcPr>
            <w:tcW w:w="1016" w:type="dxa"/>
          </w:tcPr>
          <w:p w14:paraId="685819F9" w14:textId="77777777" w:rsidR="00020BF3" w:rsidRPr="00DB1FE8" w:rsidRDefault="00020BF3"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2021</w:t>
            </w:r>
          </w:p>
        </w:tc>
        <w:tc>
          <w:tcPr>
            <w:tcW w:w="1016" w:type="dxa"/>
          </w:tcPr>
          <w:p w14:paraId="145A1DC0" w14:textId="79C9443C" w:rsidR="00020BF3" w:rsidRPr="00DB1FE8" w:rsidRDefault="00020BF3"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2022</w:t>
            </w:r>
          </w:p>
        </w:tc>
        <w:tc>
          <w:tcPr>
            <w:tcW w:w="1016" w:type="dxa"/>
          </w:tcPr>
          <w:p w14:paraId="3D560A46" w14:textId="01A65C05" w:rsidR="00020BF3" w:rsidRPr="00DB1FE8" w:rsidRDefault="00020BF3" w:rsidP="00C906CF">
            <w:pPr>
              <w:ind w:hanging="9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2023</w:t>
            </w:r>
            <w:r w:rsidR="006101BB" w:rsidRPr="00DB1FE8">
              <w:rPr>
                <w:rFonts w:ascii="Times New Roman" w:hAnsi="Times New Roman" w:cs="Times New Roman"/>
                <w:color w:val="000000" w:themeColor="text1"/>
              </w:rPr>
              <w:t>*</w:t>
            </w:r>
          </w:p>
        </w:tc>
      </w:tr>
      <w:tr w:rsidR="00196B0D" w:rsidRPr="0010475A" w14:paraId="4840E193" w14:textId="28D4E9C3" w:rsidTr="46947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2" w:type="dxa"/>
          </w:tcPr>
          <w:p w14:paraId="0FE898DC" w14:textId="77777777" w:rsidR="00196B0D" w:rsidRPr="00DB1FE8" w:rsidRDefault="00196B0D" w:rsidP="00196B0D">
            <w:pPr>
              <w:ind w:hanging="90"/>
              <w:jc w:val="center"/>
              <w:rPr>
                <w:rFonts w:ascii="Times New Roman" w:hAnsi="Times New Roman" w:cs="Times New Roman"/>
                <w:color w:val="000000" w:themeColor="text1"/>
              </w:rPr>
            </w:pPr>
            <w:r w:rsidRPr="00DB1FE8">
              <w:rPr>
                <w:rFonts w:ascii="Times New Roman" w:hAnsi="Times New Roman" w:cs="Times New Roman"/>
                <w:color w:val="000000" w:themeColor="text1"/>
              </w:rPr>
              <w:t>Ietekme</w:t>
            </w:r>
          </w:p>
        </w:tc>
        <w:tc>
          <w:tcPr>
            <w:tcW w:w="1017" w:type="dxa"/>
            <w:vAlign w:val="center"/>
          </w:tcPr>
          <w:p w14:paraId="6880E0A1" w14:textId="77777777" w:rsidR="00196B0D" w:rsidRPr="00DB1FE8" w:rsidRDefault="00196B0D"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rPr>
              <w:t>16,7</w:t>
            </w:r>
          </w:p>
        </w:tc>
        <w:tc>
          <w:tcPr>
            <w:tcW w:w="1017" w:type="dxa"/>
            <w:vAlign w:val="center"/>
          </w:tcPr>
          <w:p w14:paraId="33365C34" w14:textId="77777777" w:rsidR="00196B0D" w:rsidRPr="00DB1FE8" w:rsidRDefault="00196B0D" w:rsidP="00196B0D">
            <w:pPr>
              <w:ind w:right="-77"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rPr>
              <w:t>14,1</w:t>
            </w:r>
          </w:p>
        </w:tc>
        <w:tc>
          <w:tcPr>
            <w:tcW w:w="1016" w:type="dxa"/>
            <w:vAlign w:val="center"/>
          </w:tcPr>
          <w:p w14:paraId="477BF6F4" w14:textId="77777777" w:rsidR="00196B0D" w:rsidRPr="00DB1FE8" w:rsidRDefault="00196B0D"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rPr>
              <w:t>13,5</w:t>
            </w:r>
          </w:p>
        </w:tc>
        <w:tc>
          <w:tcPr>
            <w:tcW w:w="1016" w:type="dxa"/>
            <w:vAlign w:val="center"/>
          </w:tcPr>
          <w:p w14:paraId="79BDD417" w14:textId="482813B9" w:rsidR="00196B0D" w:rsidRPr="00DB1FE8" w:rsidRDefault="00196B0D"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rPr>
              <w:t>18,3</w:t>
            </w:r>
          </w:p>
        </w:tc>
        <w:tc>
          <w:tcPr>
            <w:tcW w:w="1016" w:type="dxa"/>
            <w:vAlign w:val="center"/>
          </w:tcPr>
          <w:p w14:paraId="027E7450" w14:textId="3F3D6603" w:rsidR="00196B0D" w:rsidRPr="00DB1FE8" w:rsidRDefault="00196B0D"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B1FE8">
              <w:rPr>
                <w:rFonts w:ascii="Times New Roman" w:hAnsi="Times New Roman" w:cs="Times New Roman"/>
                <w:color w:val="000000"/>
              </w:rPr>
              <w:t>-47,</w:t>
            </w:r>
            <w:r w:rsidR="00F1440E">
              <w:rPr>
                <w:rFonts w:ascii="Times New Roman" w:hAnsi="Times New Roman" w:cs="Times New Roman"/>
                <w:color w:val="000000"/>
              </w:rPr>
              <w:t>6</w:t>
            </w:r>
          </w:p>
        </w:tc>
        <w:tc>
          <w:tcPr>
            <w:tcW w:w="1016" w:type="dxa"/>
            <w:vAlign w:val="center"/>
          </w:tcPr>
          <w:p w14:paraId="4956F970" w14:textId="17047F48" w:rsidR="00196B0D" w:rsidRPr="00DB1FE8" w:rsidRDefault="00196B0D"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19,9</w:t>
            </w:r>
          </w:p>
        </w:tc>
        <w:tc>
          <w:tcPr>
            <w:tcW w:w="1016" w:type="dxa"/>
          </w:tcPr>
          <w:p w14:paraId="0B189883" w14:textId="1674A248" w:rsidR="00196B0D" w:rsidRPr="00DB1FE8" w:rsidRDefault="00196B0D"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26,7</w:t>
            </w:r>
          </w:p>
        </w:tc>
      </w:tr>
      <w:tr w:rsidR="00196B0D" w:rsidRPr="0010475A" w14:paraId="01DF9C51" w14:textId="499F95AF" w:rsidTr="469479B5">
        <w:trPr>
          <w:jc w:val="center"/>
        </w:trPr>
        <w:tc>
          <w:tcPr>
            <w:cnfStyle w:val="001000000000" w:firstRow="0" w:lastRow="0" w:firstColumn="1" w:lastColumn="0" w:oddVBand="0" w:evenVBand="0" w:oddHBand="0" w:evenHBand="0" w:firstRowFirstColumn="0" w:firstRowLastColumn="0" w:lastRowFirstColumn="0" w:lastRowLastColumn="0"/>
            <w:tcW w:w="1152" w:type="dxa"/>
          </w:tcPr>
          <w:p w14:paraId="5968BE20" w14:textId="37BF4C4E" w:rsidR="00196B0D" w:rsidRPr="00DB1FE8" w:rsidRDefault="00196B0D" w:rsidP="00196B0D">
            <w:pPr>
              <w:ind w:hanging="90"/>
              <w:jc w:val="center"/>
              <w:rPr>
                <w:rFonts w:ascii="Times New Roman" w:hAnsi="Times New Roman" w:cs="Times New Roman"/>
                <w:color w:val="000000" w:themeColor="text1"/>
              </w:rPr>
            </w:pPr>
            <w:r w:rsidRPr="00DB1FE8">
              <w:rPr>
                <w:rFonts w:ascii="Times New Roman" w:hAnsi="Times New Roman" w:cs="Times New Roman"/>
                <w:color w:val="000000" w:themeColor="text1"/>
              </w:rPr>
              <w:t>Prognoze</w:t>
            </w:r>
          </w:p>
        </w:tc>
        <w:tc>
          <w:tcPr>
            <w:tcW w:w="1017" w:type="dxa"/>
            <w:vAlign w:val="center"/>
          </w:tcPr>
          <w:p w14:paraId="2E1626EB" w14:textId="782DDB79" w:rsidR="00196B0D" w:rsidRPr="00DB1FE8" w:rsidRDefault="00196B0D"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B1FE8">
              <w:rPr>
                <w:rFonts w:ascii="Times New Roman" w:hAnsi="Times New Roman" w:cs="Times New Roman"/>
                <w:color w:val="000000"/>
              </w:rPr>
              <w:t>-</w:t>
            </w:r>
          </w:p>
        </w:tc>
        <w:tc>
          <w:tcPr>
            <w:tcW w:w="1017" w:type="dxa"/>
            <w:vAlign w:val="center"/>
          </w:tcPr>
          <w:p w14:paraId="22DFC763" w14:textId="3EA6F9A0" w:rsidR="00196B0D" w:rsidRPr="00DB1FE8" w:rsidRDefault="00196B0D" w:rsidP="00196B0D">
            <w:pPr>
              <w:ind w:right="-77"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B1FE8">
              <w:rPr>
                <w:rFonts w:ascii="Times New Roman" w:hAnsi="Times New Roman" w:cs="Times New Roman"/>
                <w:color w:val="000000"/>
              </w:rPr>
              <w:t>16,0</w:t>
            </w:r>
          </w:p>
        </w:tc>
        <w:tc>
          <w:tcPr>
            <w:tcW w:w="1016" w:type="dxa"/>
            <w:vAlign w:val="center"/>
          </w:tcPr>
          <w:p w14:paraId="7DF0D569" w14:textId="66BF5941" w:rsidR="00196B0D" w:rsidRPr="00DB1FE8" w:rsidRDefault="00196B0D"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B1FE8">
              <w:rPr>
                <w:rFonts w:ascii="Times New Roman" w:hAnsi="Times New Roman" w:cs="Times New Roman"/>
                <w:color w:val="000000"/>
              </w:rPr>
              <w:t>15,5</w:t>
            </w:r>
          </w:p>
        </w:tc>
        <w:tc>
          <w:tcPr>
            <w:tcW w:w="1016" w:type="dxa"/>
            <w:vAlign w:val="center"/>
          </w:tcPr>
          <w:p w14:paraId="1B38230B" w14:textId="2EE6F949" w:rsidR="00196B0D" w:rsidRPr="00DB1FE8" w:rsidRDefault="00196B0D"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B1FE8">
              <w:rPr>
                <w:rFonts w:ascii="Times New Roman" w:hAnsi="Times New Roman" w:cs="Times New Roman"/>
                <w:color w:val="000000"/>
              </w:rPr>
              <w:t>18,9</w:t>
            </w:r>
          </w:p>
        </w:tc>
        <w:tc>
          <w:tcPr>
            <w:tcW w:w="1016" w:type="dxa"/>
            <w:vAlign w:val="center"/>
          </w:tcPr>
          <w:p w14:paraId="53A52740" w14:textId="0D59D1A5" w:rsidR="00196B0D" w:rsidRPr="00DB1FE8" w:rsidRDefault="00196B0D"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B1FE8">
              <w:rPr>
                <w:rFonts w:ascii="Times New Roman" w:hAnsi="Times New Roman" w:cs="Times New Roman"/>
                <w:color w:val="000000"/>
              </w:rPr>
              <w:t>16,9</w:t>
            </w:r>
          </w:p>
        </w:tc>
        <w:tc>
          <w:tcPr>
            <w:tcW w:w="1016" w:type="dxa"/>
            <w:vAlign w:val="center"/>
          </w:tcPr>
          <w:p w14:paraId="6B1E1E16" w14:textId="3ECF96E4" w:rsidR="00196B0D" w:rsidRPr="00DB1FE8" w:rsidRDefault="00196B0D"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B1FE8">
              <w:rPr>
                <w:rFonts w:ascii="Times New Roman" w:hAnsi="Times New Roman" w:cs="Times New Roman"/>
                <w:color w:val="000000"/>
              </w:rPr>
              <w:t>19,9</w:t>
            </w:r>
          </w:p>
        </w:tc>
        <w:tc>
          <w:tcPr>
            <w:tcW w:w="1016" w:type="dxa"/>
          </w:tcPr>
          <w:p w14:paraId="0A3E27FB" w14:textId="70268777" w:rsidR="00196B0D" w:rsidRPr="00DB1FE8" w:rsidRDefault="00196B0D" w:rsidP="00196B0D">
            <w:pPr>
              <w:ind w:hanging="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DB1FE8">
              <w:rPr>
                <w:rFonts w:ascii="Times New Roman" w:hAnsi="Times New Roman" w:cs="Times New Roman"/>
                <w:color w:val="000000"/>
              </w:rPr>
              <w:t>21,4</w:t>
            </w:r>
          </w:p>
        </w:tc>
      </w:tr>
      <w:tr w:rsidR="00196B0D" w:rsidRPr="0010475A" w14:paraId="3B3A5B23" w14:textId="0D906DA7" w:rsidTr="469479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2" w:type="dxa"/>
          </w:tcPr>
          <w:p w14:paraId="5A50645F" w14:textId="16B38E2E" w:rsidR="00196B0D" w:rsidRPr="00DB1FE8" w:rsidRDefault="00196B0D" w:rsidP="00196B0D">
            <w:pPr>
              <w:ind w:hanging="90"/>
              <w:jc w:val="center"/>
              <w:rPr>
                <w:rFonts w:ascii="Times New Roman" w:hAnsi="Times New Roman" w:cs="Times New Roman"/>
                <w:color w:val="000000" w:themeColor="text1"/>
              </w:rPr>
            </w:pPr>
            <w:r w:rsidRPr="00DB1FE8">
              <w:rPr>
                <w:rFonts w:ascii="Times New Roman" w:hAnsi="Times New Roman" w:cs="Times New Roman"/>
                <w:color w:val="000000" w:themeColor="text1"/>
              </w:rPr>
              <w:t>Novirze</w:t>
            </w:r>
          </w:p>
        </w:tc>
        <w:tc>
          <w:tcPr>
            <w:tcW w:w="1017" w:type="dxa"/>
            <w:vAlign w:val="bottom"/>
          </w:tcPr>
          <w:p w14:paraId="2BE1BD63" w14:textId="53DE8701" w:rsidR="00196B0D" w:rsidRPr="00DB1FE8" w:rsidRDefault="00196B0D"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DB1FE8">
              <w:rPr>
                <w:rFonts w:ascii="Times New Roman" w:hAnsi="Times New Roman" w:cs="Times New Roman"/>
                <w:color w:val="000000"/>
              </w:rPr>
              <w:t>-</w:t>
            </w:r>
          </w:p>
        </w:tc>
        <w:tc>
          <w:tcPr>
            <w:tcW w:w="1017" w:type="dxa"/>
          </w:tcPr>
          <w:p w14:paraId="0E2B50F1" w14:textId="04EA0BAA" w:rsidR="00196B0D" w:rsidRPr="00DB1FE8" w:rsidRDefault="00196B0D" w:rsidP="00196B0D">
            <w:pPr>
              <w:ind w:right="-77"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DB1FE8">
              <w:rPr>
                <w:rFonts w:ascii="Times New Roman" w:hAnsi="Times New Roman" w:cs="Times New Roman"/>
                <w:b/>
                <w:bCs/>
                <w:color w:val="000000"/>
              </w:rPr>
              <w:t>-1,9</w:t>
            </w:r>
          </w:p>
        </w:tc>
        <w:tc>
          <w:tcPr>
            <w:tcW w:w="1016" w:type="dxa"/>
          </w:tcPr>
          <w:p w14:paraId="2ECCD617" w14:textId="08E32E5E" w:rsidR="00196B0D" w:rsidRPr="00DB1FE8" w:rsidRDefault="00196B0D"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DB1FE8">
              <w:rPr>
                <w:rFonts w:ascii="Times New Roman" w:hAnsi="Times New Roman" w:cs="Times New Roman"/>
                <w:b/>
                <w:bCs/>
                <w:color w:val="000000"/>
              </w:rPr>
              <w:t>-2,0</w:t>
            </w:r>
          </w:p>
        </w:tc>
        <w:tc>
          <w:tcPr>
            <w:tcW w:w="1016" w:type="dxa"/>
          </w:tcPr>
          <w:p w14:paraId="033DEE1A" w14:textId="06AEEDE3" w:rsidR="00196B0D" w:rsidRPr="00DB1FE8" w:rsidRDefault="00196B0D"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DB1FE8">
              <w:rPr>
                <w:rFonts w:ascii="Times New Roman" w:hAnsi="Times New Roman" w:cs="Times New Roman"/>
                <w:b/>
                <w:bCs/>
                <w:color w:val="000000"/>
              </w:rPr>
              <w:t>-0,6</w:t>
            </w:r>
          </w:p>
        </w:tc>
        <w:tc>
          <w:tcPr>
            <w:tcW w:w="1016" w:type="dxa"/>
          </w:tcPr>
          <w:p w14:paraId="79E40254" w14:textId="253A8D7B" w:rsidR="00196B0D" w:rsidRPr="00DB1FE8" w:rsidRDefault="00196B0D"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DB1FE8">
              <w:rPr>
                <w:rFonts w:ascii="Times New Roman" w:hAnsi="Times New Roman" w:cs="Times New Roman"/>
                <w:b/>
                <w:bCs/>
                <w:color w:val="000000"/>
              </w:rPr>
              <w:t>-64,</w:t>
            </w:r>
            <w:r w:rsidR="00F1440E">
              <w:rPr>
                <w:rFonts w:ascii="Times New Roman" w:hAnsi="Times New Roman" w:cs="Times New Roman"/>
                <w:b/>
                <w:bCs/>
                <w:color w:val="000000"/>
              </w:rPr>
              <w:t>5</w:t>
            </w:r>
          </w:p>
        </w:tc>
        <w:tc>
          <w:tcPr>
            <w:tcW w:w="1016" w:type="dxa"/>
          </w:tcPr>
          <w:p w14:paraId="119DF629" w14:textId="497AFD3A" w:rsidR="00196B0D" w:rsidRPr="00DB1FE8" w:rsidRDefault="00196B0D"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Pr>
                <w:rFonts w:ascii="Times New Roman" w:hAnsi="Times New Roman" w:cs="Times New Roman"/>
                <w:b/>
                <w:bCs/>
                <w:color w:val="000000"/>
              </w:rPr>
              <w:t>0</w:t>
            </w:r>
          </w:p>
        </w:tc>
        <w:tc>
          <w:tcPr>
            <w:tcW w:w="1016" w:type="dxa"/>
          </w:tcPr>
          <w:p w14:paraId="78CB4C3F" w14:textId="645FF442" w:rsidR="00196B0D" w:rsidRPr="00DB1FE8" w:rsidRDefault="00196B0D" w:rsidP="00196B0D">
            <w:pPr>
              <w:ind w:hanging="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Pr>
                <w:rFonts w:ascii="Times New Roman" w:hAnsi="Times New Roman" w:cs="Times New Roman"/>
                <w:b/>
                <w:bCs/>
                <w:color w:val="000000"/>
              </w:rPr>
              <w:t>+5,3</w:t>
            </w:r>
          </w:p>
        </w:tc>
      </w:tr>
    </w:tbl>
    <w:p w14:paraId="7C1AAD4D" w14:textId="1F7B4B4D" w:rsidR="001C210B" w:rsidRPr="00DB1FE8" w:rsidRDefault="55AF9935" w:rsidP="469479B5">
      <w:pPr>
        <w:spacing w:after="0" w:line="240" w:lineRule="auto"/>
        <w:ind w:hanging="90"/>
        <w:rPr>
          <w:rFonts w:ascii="Times New Roman" w:hAnsi="Times New Roman"/>
          <w:sz w:val="20"/>
          <w:szCs w:val="20"/>
        </w:rPr>
      </w:pPr>
      <w:r w:rsidRPr="469479B5">
        <w:rPr>
          <w:rFonts w:ascii="Times New Roman" w:hAnsi="Times New Roman"/>
          <w:sz w:val="20"/>
          <w:szCs w:val="20"/>
        </w:rPr>
        <w:t xml:space="preserve"> </w:t>
      </w:r>
      <w:r w:rsidR="2F07BDEE" w:rsidRPr="469479B5">
        <w:rPr>
          <w:rFonts w:ascii="Times New Roman" w:hAnsi="Times New Roman"/>
          <w:sz w:val="20"/>
          <w:szCs w:val="20"/>
        </w:rPr>
        <w:t>*</w:t>
      </w:r>
      <w:r w:rsidRPr="469479B5">
        <w:rPr>
          <w:rFonts w:ascii="Times New Roman" w:hAnsi="Times New Roman" w:cs="Times New Roman"/>
          <w:i/>
          <w:iCs/>
          <w:sz w:val="20"/>
          <w:szCs w:val="20"/>
        </w:rPr>
        <w:t xml:space="preserve">saskaņā ar </w:t>
      </w:r>
      <w:proofErr w:type="spellStart"/>
      <w:r w:rsidRPr="469479B5">
        <w:rPr>
          <w:rFonts w:ascii="Times New Roman" w:hAnsi="Times New Roman" w:cs="Times New Roman"/>
          <w:i/>
          <w:iCs/>
          <w:sz w:val="20"/>
          <w:szCs w:val="20"/>
        </w:rPr>
        <w:t>Eurostat</w:t>
      </w:r>
      <w:proofErr w:type="spellEnd"/>
      <w:r w:rsidRPr="469479B5">
        <w:rPr>
          <w:rFonts w:ascii="Times New Roman" w:hAnsi="Times New Roman" w:cs="Times New Roman"/>
          <w:i/>
          <w:iCs/>
          <w:sz w:val="20"/>
          <w:szCs w:val="20"/>
        </w:rPr>
        <w:t xml:space="preserve"> </w:t>
      </w:r>
      <w:r w:rsidR="52139C32" w:rsidRPr="469479B5">
        <w:rPr>
          <w:rFonts w:ascii="Times New Roman" w:hAnsi="Times New Roman" w:cs="Times New Roman"/>
          <w:i/>
          <w:iCs/>
          <w:sz w:val="20"/>
          <w:szCs w:val="20"/>
        </w:rPr>
        <w:t>2024</w:t>
      </w:r>
      <w:r w:rsidRPr="469479B5">
        <w:rPr>
          <w:rFonts w:ascii="Times New Roman" w:hAnsi="Times New Roman" w:cs="Times New Roman"/>
          <w:i/>
          <w:iCs/>
          <w:sz w:val="20"/>
          <w:szCs w:val="20"/>
        </w:rPr>
        <w:t>.</w:t>
      </w:r>
      <w:r w:rsidR="735BF5B8" w:rsidRPr="469479B5">
        <w:rPr>
          <w:rFonts w:ascii="Times New Roman" w:hAnsi="Times New Roman" w:cs="Times New Roman"/>
          <w:b/>
          <w:bCs/>
          <w:sz w:val="24"/>
          <w:szCs w:val="24"/>
        </w:rPr>
        <w:t xml:space="preserve"> </w:t>
      </w:r>
      <w:r w:rsidRPr="469479B5">
        <w:rPr>
          <w:rFonts w:ascii="Times New Roman" w:hAnsi="Times New Roman" w:cs="Times New Roman"/>
          <w:i/>
          <w:iCs/>
          <w:sz w:val="20"/>
          <w:szCs w:val="20"/>
        </w:rPr>
        <w:t>gada aprīļa vispārējās valdības budžeta notifikācijas datiem</w:t>
      </w:r>
    </w:p>
    <w:p w14:paraId="550F50F6" w14:textId="77777777" w:rsidR="00CE7A9A" w:rsidRPr="00DB1FE8" w:rsidRDefault="00CE7A9A" w:rsidP="002D428D">
      <w:pPr>
        <w:spacing w:after="0" w:line="240" w:lineRule="auto"/>
        <w:rPr>
          <w:rFonts w:ascii="Times New Roman" w:hAnsi="Times New Roman"/>
          <w:sz w:val="24"/>
          <w:szCs w:val="24"/>
        </w:rPr>
      </w:pPr>
    </w:p>
    <w:p w14:paraId="511A5433" w14:textId="1062FEF6" w:rsidR="00DB1FE8" w:rsidRPr="00E77718" w:rsidRDefault="547C6107" w:rsidP="00940337">
      <w:pPr>
        <w:autoSpaceDE w:val="0"/>
        <w:autoSpaceDN w:val="0"/>
        <w:adjustRightInd w:val="0"/>
        <w:spacing w:after="0" w:line="240" w:lineRule="auto"/>
        <w:ind w:firstLine="720"/>
        <w:jc w:val="both"/>
        <w:rPr>
          <w:rFonts w:ascii="CIDFont+F1" w:hAnsi="CIDFont+F1" w:cs="CIDFont+F1"/>
          <w:color w:val="0000FF"/>
          <w:sz w:val="24"/>
          <w:szCs w:val="24"/>
        </w:rPr>
      </w:pPr>
      <w:r w:rsidRPr="469479B5">
        <w:rPr>
          <w:rFonts w:ascii="Times New Roman" w:hAnsi="Times New Roman" w:cs="Times New Roman"/>
          <w:sz w:val="24"/>
          <w:szCs w:val="24"/>
        </w:rPr>
        <w:t xml:space="preserve">Izteikta </w:t>
      </w:r>
      <w:r w:rsidR="67FB6BF5" w:rsidRPr="469479B5">
        <w:rPr>
          <w:rFonts w:ascii="Times New Roman" w:hAnsi="Times New Roman" w:cs="Times New Roman"/>
          <w:sz w:val="24"/>
          <w:szCs w:val="24"/>
        </w:rPr>
        <w:t>faktisk</w:t>
      </w:r>
      <w:r w:rsidR="02089391" w:rsidRPr="469479B5">
        <w:rPr>
          <w:rFonts w:ascii="Times New Roman" w:hAnsi="Times New Roman" w:cs="Times New Roman"/>
          <w:sz w:val="24"/>
          <w:szCs w:val="24"/>
        </w:rPr>
        <w:t>o</w:t>
      </w:r>
      <w:r w:rsidR="67FB6BF5" w:rsidRPr="469479B5">
        <w:rPr>
          <w:rFonts w:ascii="Times New Roman" w:hAnsi="Times New Roman" w:cs="Times New Roman"/>
          <w:sz w:val="24"/>
          <w:szCs w:val="24"/>
        </w:rPr>
        <w:t xml:space="preserve"> ieņēmumu novirze no to prognozēt</w:t>
      </w:r>
      <w:r w:rsidR="02089391" w:rsidRPr="469479B5">
        <w:rPr>
          <w:rFonts w:ascii="Times New Roman" w:hAnsi="Times New Roman" w:cs="Times New Roman"/>
          <w:sz w:val="24"/>
          <w:szCs w:val="24"/>
        </w:rPr>
        <w:t>ās</w:t>
      </w:r>
      <w:r w:rsidR="67FB6BF5" w:rsidRPr="469479B5">
        <w:rPr>
          <w:rFonts w:ascii="Times New Roman" w:hAnsi="Times New Roman" w:cs="Times New Roman"/>
          <w:sz w:val="24"/>
          <w:szCs w:val="24"/>
        </w:rPr>
        <w:t xml:space="preserve"> vērtīb</w:t>
      </w:r>
      <w:r w:rsidR="02089391" w:rsidRPr="469479B5">
        <w:rPr>
          <w:rFonts w:ascii="Times New Roman" w:hAnsi="Times New Roman" w:cs="Times New Roman"/>
          <w:sz w:val="24"/>
          <w:szCs w:val="24"/>
        </w:rPr>
        <w:t>as</w:t>
      </w:r>
      <w:r w:rsidRPr="469479B5">
        <w:rPr>
          <w:rFonts w:ascii="Times New Roman" w:hAnsi="Times New Roman" w:cs="Times New Roman"/>
          <w:sz w:val="24"/>
          <w:szCs w:val="24"/>
        </w:rPr>
        <w:t xml:space="preserve"> 2021. gadā ir </w:t>
      </w:r>
      <w:r w:rsidR="67FB6BF5" w:rsidRPr="469479B5">
        <w:rPr>
          <w:rFonts w:ascii="Times New Roman" w:hAnsi="Times New Roman" w:cs="Times New Roman"/>
          <w:sz w:val="24"/>
          <w:szCs w:val="24"/>
        </w:rPr>
        <w:t>skaidrojama ar NGF pieņemto lēmumu veidot uzkrājumus 6</w:t>
      </w:r>
      <w:r w:rsidR="738EB4E1" w:rsidRPr="469479B5">
        <w:rPr>
          <w:rFonts w:ascii="Times New Roman" w:hAnsi="Times New Roman" w:cs="Times New Roman"/>
          <w:sz w:val="24"/>
          <w:szCs w:val="24"/>
        </w:rPr>
        <w:t>6</w:t>
      </w:r>
      <w:r w:rsidRPr="469479B5">
        <w:rPr>
          <w:rFonts w:ascii="Times New Roman" w:hAnsi="Times New Roman" w:cs="Times New Roman"/>
          <w:sz w:val="24"/>
          <w:szCs w:val="24"/>
        </w:rPr>
        <w:t>,5</w:t>
      </w:r>
      <w:r w:rsidR="67FB6BF5" w:rsidRPr="469479B5">
        <w:rPr>
          <w:rFonts w:ascii="Times New Roman" w:hAnsi="Times New Roman" w:cs="Times New Roman"/>
          <w:sz w:val="24"/>
          <w:szCs w:val="24"/>
        </w:rPr>
        <w:t xml:space="preserve"> milj. </w:t>
      </w:r>
      <w:proofErr w:type="spellStart"/>
      <w:r w:rsidR="67FB6BF5" w:rsidRPr="469479B5">
        <w:rPr>
          <w:rFonts w:ascii="Times New Roman" w:hAnsi="Times New Roman" w:cs="Times New Roman"/>
          <w:i/>
          <w:iCs/>
          <w:sz w:val="24"/>
          <w:szCs w:val="24"/>
        </w:rPr>
        <w:t>euro</w:t>
      </w:r>
      <w:proofErr w:type="spellEnd"/>
      <w:r w:rsidR="67FB6BF5" w:rsidRPr="469479B5">
        <w:rPr>
          <w:rFonts w:ascii="Times New Roman" w:hAnsi="Times New Roman" w:cs="Times New Roman"/>
          <w:sz w:val="24"/>
          <w:szCs w:val="24"/>
        </w:rPr>
        <w:t xml:space="preserve"> apmērā par neatgūstamo prasības daļu par izmaksātajām garantētajām atlīdzībām AS "PNB Banka" noguldītājiem</w:t>
      </w:r>
      <w:r w:rsidR="02089391" w:rsidRPr="469479B5">
        <w:rPr>
          <w:rFonts w:ascii="Times New Roman" w:hAnsi="Times New Roman" w:cs="Times New Roman"/>
          <w:sz w:val="24"/>
          <w:szCs w:val="24"/>
        </w:rPr>
        <w:t>.</w:t>
      </w:r>
      <w:r w:rsidRPr="469479B5">
        <w:rPr>
          <w:rFonts w:ascii="Times New Roman" w:hAnsi="Times New Roman" w:cs="Times New Roman"/>
          <w:sz w:val="24"/>
          <w:szCs w:val="24"/>
        </w:rPr>
        <w:t xml:space="preserve"> </w:t>
      </w:r>
      <w:r w:rsidR="73746E39" w:rsidRPr="469479B5">
        <w:rPr>
          <w:rFonts w:ascii="Times New Roman" w:hAnsi="Times New Roman" w:cs="Times New Roman"/>
          <w:sz w:val="24"/>
          <w:szCs w:val="24"/>
        </w:rPr>
        <w:t xml:space="preserve">Ievērojot minēto, riskus, kas saistīti ar NGF ir jāturpina analizēt, bet tam pašreiz </w:t>
      </w:r>
      <w:r w:rsidR="73746E39" w:rsidRPr="469479B5">
        <w:rPr>
          <w:rFonts w:ascii="Times New Roman" w:hAnsi="Times New Roman" w:cs="Times New Roman"/>
          <w:b/>
          <w:bCs/>
          <w:sz w:val="24"/>
          <w:szCs w:val="24"/>
        </w:rPr>
        <w:t>netiek veidota fiskālā nodrošinājuma rezerve.</w:t>
      </w:r>
      <w:r w:rsidR="00D15612">
        <w:br/>
      </w:r>
    </w:p>
    <w:p w14:paraId="7FBC58A8" w14:textId="4B9162BE" w:rsidR="00F455BF" w:rsidRDefault="00F455BF">
      <w:pPr>
        <w:rPr>
          <w:rFonts w:ascii="Times New Roman" w:hAnsi="Times New Roman"/>
          <w:sz w:val="24"/>
          <w:szCs w:val="24"/>
        </w:rPr>
      </w:pPr>
      <w:r>
        <w:rPr>
          <w:rFonts w:ascii="Times New Roman" w:hAnsi="Times New Roman"/>
          <w:sz w:val="24"/>
          <w:szCs w:val="24"/>
        </w:rPr>
        <w:br w:type="page"/>
      </w:r>
    </w:p>
    <w:p w14:paraId="6D5D0C47" w14:textId="77777777" w:rsidR="008F58C9" w:rsidRPr="00DB1FE8" w:rsidRDefault="008F58C9" w:rsidP="0058124B">
      <w:pPr>
        <w:pStyle w:val="Heading1"/>
        <w:numPr>
          <w:ilvl w:val="0"/>
          <w:numId w:val="4"/>
        </w:numPr>
        <w:jc w:val="center"/>
        <w:rPr>
          <w:rFonts w:ascii="Times New Roman" w:hAnsi="Times New Roman" w:cs="Times New Roman"/>
          <w:sz w:val="32"/>
        </w:rPr>
      </w:pPr>
      <w:bookmarkStart w:id="117" w:name="_Toc80106059"/>
      <w:bookmarkStart w:id="118" w:name="_Toc536779069"/>
      <w:bookmarkStart w:id="119" w:name="_Toc173768723"/>
      <w:bookmarkEnd w:id="117"/>
      <w:r w:rsidRPr="00DB1FE8">
        <w:rPr>
          <w:rFonts w:ascii="Times New Roman" w:hAnsi="Times New Roman" w:cs="Times New Roman"/>
          <w:sz w:val="32"/>
        </w:rPr>
        <w:lastRenderedPageBreak/>
        <w:t>Nekvantificējamie fiskālie riski</w:t>
      </w:r>
      <w:bookmarkEnd w:id="118"/>
      <w:bookmarkEnd w:id="119"/>
    </w:p>
    <w:p w14:paraId="5219C101" w14:textId="77777777" w:rsidR="00822D84" w:rsidRPr="00DB1FE8" w:rsidRDefault="00822D84" w:rsidP="0058124B">
      <w:pPr>
        <w:pStyle w:val="Heading2"/>
        <w:numPr>
          <w:ilvl w:val="1"/>
          <w:numId w:val="4"/>
        </w:numPr>
        <w:tabs>
          <w:tab w:val="left" w:pos="3261"/>
        </w:tabs>
        <w:spacing w:before="120" w:after="120" w:line="240" w:lineRule="auto"/>
        <w:ind w:left="567" w:hanging="501"/>
        <w:jc w:val="center"/>
        <w:rPr>
          <w:rFonts w:ascii="Times New Roman" w:hAnsi="Times New Roman" w:cs="Times New Roman"/>
          <w:bCs w:val="0"/>
          <w:color w:val="auto"/>
          <w:sz w:val="24"/>
          <w:szCs w:val="24"/>
        </w:rPr>
      </w:pPr>
      <w:bookmarkStart w:id="120" w:name="_Toc79678124"/>
      <w:bookmarkStart w:id="121" w:name="_Toc80036173"/>
      <w:bookmarkStart w:id="122" w:name="_Toc80036240"/>
      <w:bookmarkStart w:id="123" w:name="_Toc80106061"/>
      <w:bookmarkStart w:id="124" w:name="_Toc79678125"/>
      <w:bookmarkStart w:id="125" w:name="_Toc80036174"/>
      <w:bookmarkStart w:id="126" w:name="_Toc80036241"/>
      <w:bookmarkStart w:id="127" w:name="_Toc80106062"/>
      <w:bookmarkStart w:id="128" w:name="_Toc79678126"/>
      <w:bookmarkStart w:id="129" w:name="_Toc80036175"/>
      <w:bookmarkStart w:id="130" w:name="_Toc80036242"/>
      <w:bookmarkStart w:id="131" w:name="_Toc80106063"/>
      <w:bookmarkStart w:id="132" w:name="_Toc79678127"/>
      <w:bookmarkStart w:id="133" w:name="_Toc80036176"/>
      <w:bookmarkStart w:id="134" w:name="_Toc80036243"/>
      <w:bookmarkStart w:id="135" w:name="_Toc80106064"/>
      <w:bookmarkStart w:id="136" w:name="_Toc79678128"/>
      <w:bookmarkStart w:id="137" w:name="_Toc80036177"/>
      <w:bookmarkStart w:id="138" w:name="_Toc80036244"/>
      <w:bookmarkStart w:id="139" w:name="_Toc80106065"/>
      <w:bookmarkStart w:id="140" w:name="_Toc79678129"/>
      <w:bookmarkStart w:id="141" w:name="_Toc80036178"/>
      <w:bookmarkStart w:id="142" w:name="_Toc80036245"/>
      <w:bookmarkStart w:id="143" w:name="_Toc80106066"/>
      <w:bookmarkStart w:id="144" w:name="_Toc79678130"/>
      <w:bookmarkStart w:id="145" w:name="_Toc80036179"/>
      <w:bookmarkStart w:id="146" w:name="_Toc80036246"/>
      <w:bookmarkStart w:id="147" w:name="_Toc80106067"/>
      <w:bookmarkStart w:id="148" w:name="_Toc79678131"/>
      <w:bookmarkStart w:id="149" w:name="_Toc80036180"/>
      <w:bookmarkStart w:id="150" w:name="_Toc80036247"/>
      <w:bookmarkStart w:id="151" w:name="_Toc80106068"/>
      <w:bookmarkStart w:id="152" w:name="_Toc79678132"/>
      <w:bookmarkStart w:id="153" w:name="_Toc80036181"/>
      <w:bookmarkStart w:id="154" w:name="_Toc80036248"/>
      <w:bookmarkStart w:id="155" w:name="_Toc80106069"/>
      <w:bookmarkStart w:id="156" w:name="_Toc79678133"/>
      <w:bookmarkStart w:id="157" w:name="_Toc80036182"/>
      <w:bookmarkStart w:id="158" w:name="_Toc80036249"/>
      <w:bookmarkStart w:id="159" w:name="_Toc80106070"/>
      <w:bookmarkStart w:id="160" w:name="_Toc79678134"/>
      <w:bookmarkStart w:id="161" w:name="_Toc80036183"/>
      <w:bookmarkStart w:id="162" w:name="_Toc80036250"/>
      <w:bookmarkStart w:id="163" w:name="_Toc80106071"/>
      <w:bookmarkStart w:id="164" w:name="_Toc79678135"/>
      <w:bookmarkStart w:id="165" w:name="_Toc80036184"/>
      <w:bookmarkStart w:id="166" w:name="_Toc80036251"/>
      <w:bookmarkStart w:id="167" w:name="_Toc80106072"/>
      <w:bookmarkStart w:id="168" w:name="_Toc79678139"/>
      <w:bookmarkStart w:id="169" w:name="_Toc80036188"/>
      <w:bookmarkStart w:id="170" w:name="_Toc80036255"/>
      <w:bookmarkStart w:id="171" w:name="_Toc80106076"/>
      <w:bookmarkStart w:id="172" w:name="_Toc79678159"/>
      <w:bookmarkStart w:id="173" w:name="_Toc80036208"/>
      <w:bookmarkStart w:id="174" w:name="_Toc80036275"/>
      <w:bookmarkStart w:id="175" w:name="_Toc80106096"/>
      <w:bookmarkStart w:id="176" w:name="_Toc79678160"/>
      <w:bookmarkStart w:id="177" w:name="_Toc80036209"/>
      <w:bookmarkStart w:id="178" w:name="_Toc80036276"/>
      <w:bookmarkStart w:id="179" w:name="_Toc80106097"/>
      <w:bookmarkStart w:id="180" w:name="_Toc79678161"/>
      <w:bookmarkStart w:id="181" w:name="_Toc80036210"/>
      <w:bookmarkStart w:id="182" w:name="_Toc80036277"/>
      <w:bookmarkStart w:id="183" w:name="_Toc80106098"/>
      <w:bookmarkStart w:id="184" w:name="_Toc79678162"/>
      <w:bookmarkStart w:id="185" w:name="_Toc80036211"/>
      <w:bookmarkStart w:id="186" w:name="_Toc80036278"/>
      <w:bookmarkStart w:id="187" w:name="_Toc80106099"/>
      <w:bookmarkStart w:id="188" w:name="_Toc79678163"/>
      <w:bookmarkStart w:id="189" w:name="_Toc80036212"/>
      <w:bookmarkStart w:id="190" w:name="_Toc80036279"/>
      <w:bookmarkStart w:id="191" w:name="_Toc80106100"/>
      <w:bookmarkStart w:id="192" w:name="_Toc79678164"/>
      <w:bookmarkStart w:id="193" w:name="_Toc80036213"/>
      <w:bookmarkStart w:id="194" w:name="_Toc80036280"/>
      <w:bookmarkStart w:id="195" w:name="_Toc80106101"/>
      <w:bookmarkStart w:id="196" w:name="_Toc405371087"/>
      <w:bookmarkStart w:id="197" w:name="_Toc536779071"/>
      <w:bookmarkStart w:id="198" w:name="_Hlk168395256"/>
      <w:bookmarkStart w:id="199" w:name="_Toc173768724"/>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DB1FE8">
        <w:rPr>
          <w:rFonts w:ascii="Times New Roman" w:hAnsi="Times New Roman" w:cs="Times New Roman"/>
          <w:bCs w:val="0"/>
          <w:color w:val="auto"/>
          <w:sz w:val="24"/>
          <w:szCs w:val="24"/>
        </w:rPr>
        <w:t>Starptautisko tiesu un Satversmes tiesas spriedumu izpilde</w:t>
      </w:r>
      <w:bookmarkEnd w:id="196"/>
      <w:bookmarkEnd w:id="197"/>
      <w:bookmarkEnd w:id="198"/>
      <w:bookmarkEnd w:id="199"/>
    </w:p>
    <w:p w14:paraId="410E1D81" w14:textId="0340CD9D" w:rsidR="00626E14" w:rsidRPr="00DB1FE8" w:rsidRDefault="00626E14" w:rsidP="00D327CE">
      <w:pPr>
        <w:spacing w:after="0" w:line="240" w:lineRule="auto"/>
        <w:ind w:firstLine="720"/>
        <w:jc w:val="both"/>
        <w:rPr>
          <w:rFonts w:ascii="Times New Roman" w:eastAsiaTheme="minorHAnsi" w:hAnsi="Times New Roman" w:cs="Times New Roman"/>
          <w:sz w:val="24"/>
          <w:szCs w:val="24"/>
        </w:rPr>
      </w:pPr>
      <w:bookmarkStart w:id="200" w:name="_Hlk168395284"/>
      <w:r w:rsidRPr="00DB1FE8">
        <w:rPr>
          <w:rFonts w:ascii="Times New Roman" w:eastAsiaTheme="minorHAnsi" w:hAnsi="Times New Roman" w:cs="Times New Roman"/>
          <w:sz w:val="24"/>
          <w:szCs w:val="24"/>
        </w:rPr>
        <w:t xml:space="preserve">Fiskālā riska avots šajā gadījumā ir tiesas procesa rezultāts, kas ir saistīts ar valsts budžeta izdevumu pieaugumu un līdz ar to pasliktina vispārējās valdības budžeta bilanci. Tomēr vēsturiskā pieredze liecina, ka atsevišķos gadījumos </w:t>
      </w:r>
      <w:r w:rsidR="00CA7612" w:rsidRPr="00DB1FE8">
        <w:rPr>
          <w:rFonts w:ascii="Times New Roman" w:eastAsiaTheme="minorHAnsi" w:hAnsi="Times New Roman" w:cs="Times New Roman"/>
          <w:sz w:val="24"/>
          <w:szCs w:val="24"/>
        </w:rPr>
        <w:t xml:space="preserve">EK </w:t>
      </w:r>
      <w:r w:rsidRPr="00DB1FE8">
        <w:rPr>
          <w:rFonts w:ascii="Times New Roman" w:eastAsiaTheme="minorHAnsi" w:hAnsi="Times New Roman" w:cs="Times New Roman"/>
          <w:sz w:val="24"/>
          <w:szCs w:val="24"/>
        </w:rPr>
        <w:t>šos izdevumus uzskata par vienreizējiem pasākumiem, kas līdz ar to ietekmē vispārējās valdības nominālo budžeta bilanci, bet neietekmē vispārējās valdības strukturālo budžeta bilanci. Tiesvedības procesi skar atšķirīgus jautājumus, tāpēc to vienota uzskaite ir grūti īstenojama. Vienlaikus šim specifisko risku kopumam nevar novērtēt iestāšanās varbūtību un fiskālo ietekmi, to var mēģināt novērtēt tikai atsevišķiem tiesvedības procesiem.</w:t>
      </w:r>
    </w:p>
    <w:p w14:paraId="53BA577A" w14:textId="5DE2A589" w:rsidR="0056708F" w:rsidRPr="00933336" w:rsidRDefault="0056708F" w:rsidP="00D327CE">
      <w:pPr>
        <w:spacing w:after="0" w:line="240" w:lineRule="auto"/>
        <w:ind w:firstLine="720"/>
        <w:jc w:val="both"/>
      </w:pPr>
      <w:r w:rsidRPr="00DB1FE8">
        <w:rPr>
          <w:rFonts w:ascii="Times New Roman" w:hAnsi="Times New Roman" w:cs="Times New Roman"/>
          <w:sz w:val="24"/>
          <w:szCs w:val="24"/>
        </w:rPr>
        <w:t xml:space="preserve">Saistībā ar tiesvedībām </w:t>
      </w:r>
      <w:r w:rsidRPr="00DB1FE8">
        <w:rPr>
          <w:rFonts w:ascii="Times New Roman" w:hAnsi="Times New Roman" w:cs="Times New Roman"/>
          <w:b/>
          <w:bCs/>
          <w:sz w:val="24"/>
          <w:szCs w:val="24"/>
        </w:rPr>
        <w:t>ES Tiesā</w:t>
      </w:r>
      <w:r w:rsidRPr="00DB1FE8">
        <w:rPr>
          <w:rFonts w:ascii="Times New Roman" w:hAnsi="Times New Roman" w:cs="Times New Roman"/>
          <w:sz w:val="24"/>
          <w:szCs w:val="24"/>
        </w:rPr>
        <w:t xml:space="preserve"> norādāms, ka ES Tiesa var pieņemt divu veidu spriedumus, t.i., vienā gadījumā ES Tiesa ar pirmo spriedumu paredz finansiālas sankcijas. Tas tā ir gadījumā, ja laicīgi nav pārņemta ES direktīva. Savukārt otrajā gadījumā ES Tiesa pieņem spriedumu, ar kuru tiek konstatēts pārkāpums (strīds pēc būtības </w:t>
      </w:r>
      <w:r w:rsidRPr="00DB1FE8">
        <w:rPr>
          <w:rFonts w:ascii="Times New Roman" w:hAnsi="Times New Roman" w:cs="Times New Roman"/>
          <w:color w:val="000000"/>
          <w:sz w:val="24"/>
          <w:szCs w:val="24"/>
        </w:rPr>
        <w:t>–</w:t>
      </w:r>
      <w:r w:rsidRPr="00DB1FE8">
        <w:rPr>
          <w:rFonts w:ascii="Times New Roman" w:hAnsi="Times New Roman" w:cs="Times New Roman"/>
          <w:sz w:val="24"/>
          <w:szCs w:val="24"/>
        </w:rPr>
        <w:t xml:space="preserve"> LV nacionālā normatīvā regulējuma atbilstību ES tiesībām) un tikai tad, ja šis spriedums, ar kuru konstatēts pārkāpums, netiek novērsts, ES Tiesa pieņem otru spriedumu, ar kuru nosaka finansiālas sankcijas. </w:t>
      </w:r>
    </w:p>
    <w:p w14:paraId="4C8A647B" w14:textId="4443D397" w:rsidR="0056708F" w:rsidRPr="00933336" w:rsidRDefault="1CAEAF78" w:rsidP="469479B5">
      <w:pPr>
        <w:spacing w:line="240" w:lineRule="auto"/>
        <w:ind w:firstLine="720"/>
        <w:jc w:val="both"/>
      </w:pPr>
      <w:bookmarkStart w:id="201" w:name="_Hlk173241917"/>
      <w:r w:rsidRPr="469479B5">
        <w:rPr>
          <w:rFonts w:ascii="Times New Roman" w:hAnsi="Times New Roman" w:cs="Times New Roman"/>
          <w:sz w:val="24"/>
          <w:szCs w:val="24"/>
        </w:rPr>
        <w:t>Tieslietu ministrija par visām pārkāpuma procedūrām, iespējamām tiesvedībām un to sekām informē MK – atbilstoši MK 2011.</w:t>
      </w:r>
      <w:r w:rsidR="16BD8738"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12.</w:t>
      </w:r>
      <w:r w:rsidR="0B1A5576"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jūlija noteikumu Nr.550 „Noteikumi par institūciju sadarbību Līguma par ES darbību pārkāpuma procedūras ietvaros un pirms pārkāpuma procedūras ierosināšanas” 6.2.</w:t>
      </w:r>
      <w:r w:rsidR="3FFE33ED"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apakšpunktā noteiktajam šādu informāciju Tieslietu ministrija iesniedz MK divas reizes gadā. </w:t>
      </w:r>
      <w:r w:rsidR="6378014E" w:rsidRPr="469479B5">
        <w:rPr>
          <w:rFonts w:ascii="Times New Roman" w:hAnsi="Times New Roman" w:cs="Times New Roman"/>
          <w:sz w:val="24"/>
          <w:szCs w:val="24"/>
        </w:rPr>
        <w:t>Pēdējais pieejamais ziņojums Par Latvijas kā ES dalībvalsts saistību izpildi līdz 2024. gada 30. jūnijam un par ierosinātajām (turpinātajām) pārkāpuma procedūru lietām pret Latviju laika periodā līdz 2023. gada 30. jūnijam tika izskatīts M</w:t>
      </w:r>
      <w:r w:rsidR="78B72E90" w:rsidRPr="469479B5">
        <w:rPr>
          <w:rFonts w:ascii="Times New Roman" w:hAnsi="Times New Roman" w:cs="Times New Roman"/>
          <w:sz w:val="24"/>
          <w:szCs w:val="24"/>
        </w:rPr>
        <w:t xml:space="preserve">K </w:t>
      </w:r>
      <w:r w:rsidR="6378014E" w:rsidRPr="469479B5">
        <w:rPr>
          <w:rFonts w:ascii="Times New Roman" w:hAnsi="Times New Roman" w:cs="Times New Roman"/>
          <w:sz w:val="24"/>
          <w:szCs w:val="24"/>
        </w:rPr>
        <w:t>24.10.2023. sēdē</w:t>
      </w:r>
      <w:r w:rsidR="2D601742" w:rsidRPr="469479B5">
        <w:rPr>
          <w:rFonts w:ascii="Times New Roman" w:hAnsi="Times New Roman" w:cs="Times New Roman"/>
          <w:sz w:val="24"/>
          <w:szCs w:val="24"/>
        </w:rPr>
        <w:t xml:space="preserve"> (23-TA-2150</w:t>
      </w:r>
      <w:r w:rsidR="2D601742" w:rsidRPr="00BA7836">
        <w:rPr>
          <w:rFonts w:ascii="Times New Roman" w:hAnsi="Times New Roman" w:cs="Times New Roman"/>
          <w:sz w:val="24"/>
          <w:szCs w:val="24"/>
        </w:rPr>
        <w:t>)</w:t>
      </w:r>
    </w:p>
    <w:p w14:paraId="4363B2D4" w14:textId="19AAD123" w:rsidR="00FD0C96" w:rsidRPr="00DB1FE8" w:rsidRDefault="6325265F" w:rsidP="469479B5">
      <w:pPr>
        <w:spacing w:line="240" w:lineRule="auto"/>
        <w:ind w:firstLine="709"/>
        <w:jc w:val="both"/>
        <w:rPr>
          <w:rFonts w:ascii="Times New Roman" w:hAnsi="Times New Roman" w:cs="Times New Roman"/>
          <w:b/>
          <w:bCs/>
          <w:sz w:val="24"/>
          <w:szCs w:val="24"/>
        </w:rPr>
      </w:pPr>
      <w:bookmarkStart w:id="202" w:name="_Hlk173242010"/>
      <w:bookmarkStart w:id="203" w:name="_Hlk173164446"/>
      <w:bookmarkEnd w:id="201"/>
      <w:r w:rsidRPr="469479B5">
        <w:rPr>
          <w:rFonts w:ascii="Times New Roman" w:hAnsi="Times New Roman"/>
          <w:b/>
          <w:bCs/>
          <w:sz w:val="24"/>
          <w:szCs w:val="24"/>
        </w:rPr>
        <w:t>Eiropas Cilvēktiesību tiesa</w:t>
      </w:r>
      <w:r w:rsidRPr="469479B5">
        <w:rPr>
          <w:rFonts w:ascii="Times New Roman" w:hAnsi="Times New Roman" w:cs="Times New Roman"/>
          <w:sz w:val="24"/>
          <w:szCs w:val="24"/>
        </w:rPr>
        <w:t xml:space="preserve"> ir starptautiska tiesa, kas skata fizisku vai juridisku personu vai, atsevišķos gadījumos, valstu iesniegumus, ja valsts ir pārkāpusi Eiropas Cilvēktiesību un pamatbrīvību konvencijā noteiktās tiesības. Latvijā Eiropas Cilvēktiesību un pamatbrīvību konvencija ir spēkā kopš 1997.</w:t>
      </w:r>
      <w:r w:rsidR="5764DAA8"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27.</w:t>
      </w:r>
      <w:r w:rsidR="265977C1"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jūnija. </w:t>
      </w:r>
      <w:r w:rsidR="2903827C" w:rsidRPr="469479B5">
        <w:rPr>
          <w:rFonts w:ascii="Times New Roman" w:hAnsi="Times New Roman" w:cs="Times New Roman"/>
          <w:sz w:val="24"/>
          <w:szCs w:val="24"/>
        </w:rPr>
        <w:t>T</w:t>
      </w:r>
      <w:r w:rsidRPr="469479B5">
        <w:rPr>
          <w:rFonts w:ascii="Times New Roman" w:hAnsi="Times New Roman" w:cs="Times New Roman"/>
          <w:sz w:val="24"/>
          <w:szCs w:val="24"/>
        </w:rPr>
        <w:t>abulā</w:t>
      </w:r>
      <w:r w:rsidR="2903827C" w:rsidRPr="469479B5">
        <w:rPr>
          <w:rFonts w:ascii="Times New Roman" w:hAnsi="Times New Roman" w:cs="Times New Roman"/>
          <w:sz w:val="24"/>
          <w:szCs w:val="24"/>
        </w:rPr>
        <w:t xml:space="preserve"> Nr.3.1.1</w:t>
      </w:r>
      <w:r w:rsidRPr="469479B5">
        <w:rPr>
          <w:rFonts w:ascii="Times New Roman" w:hAnsi="Times New Roman" w:cs="Times New Roman"/>
          <w:sz w:val="24"/>
          <w:szCs w:val="24"/>
        </w:rPr>
        <w:t xml:space="preserve"> ir apkopots piešķirtais finansējums Eiropas Cilvēktiesību tiesas spriedumu izpildei laika periodā no 2006. līdz 20</w:t>
      </w:r>
      <w:r w:rsidR="57B100E9" w:rsidRPr="469479B5">
        <w:rPr>
          <w:rFonts w:ascii="Times New Roman" w:hAnsi="Times New Roman" w:cs="Times New Roman"/>
          <w:sz w:val="24"/>
          <w:szCs w:val="24"/>
        </w:rPr>
        <w:t>2</w:t>
      </w:r>
      <w:r w:rsidR="783F5C55" w:rsidRPr="469479B5">
        <w:rPr>
          <w:rFonts w:ascii="Times New Roman" w:hAnsi="Times New Roman" w:cs="Times New Roman"/>
          <w:sz w:val="24"/>
          <w:szCs w:val="24"/>
        </w:rPr>
        <w:t>3</w:t>
      </w:r>
      <w:r w:rsidRPr="469479B5">
        <w:rPr>
          <w:rFonts w:ascii="Times New Roman" w:hAnsi="Times New Roman" w:cs="Times New Roman"/>
          <w:sz w:val="24"/>
          <w:szCs w:val="24"/>
        </w:rPr>
        <w:t>.</w:t>
      </w:r>
      <w:r w:rsidR="27738409"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gadam, kas norāda, ka piešķirtā finansējuma apjoms tiesas spriedumu izpildei pa gadiem ir atšķirīgs. Finansējums tiesu spriedumu izpildei tiek piešķirts no ieplānotā finansējuma budžeta programmā "Līdzekļi neparedzētiem gadījumiem", kas nepasliktina vispārējās valdības budžeta bilanci.</w:t>
      </w:r>
    </w:p>
    <w:bookmarkEnd w:id="202"/>
    <w:p w14:paraId="23D039C6" w14:textId="273AA3E5" w:rsidR="00626E14" w:rsidRPr="00DB1FE8" w:rsidRDefault="60154356" w:rsidP="469479B5">
      <w:pPr>
        <w:spacing w:after="120" w:line="240" w:lineRule="auto"/>
        <w:jc w:val="right"/>
        <w:rPr>
          <w:rFonts w:ascii="Times New Roman" w:hAnsi="Times New Roman" w:cs="Times New Roman"/>
          <w:b/>
          <w:bCs/>
          <w:sz w:val="24"/>
          <w:szCs w:val="24"/>
        </w:rPr>
      </w:pPr>
      <w:r w:rsidRPr="469479B5">
        <w:rPr>
          <w:rFonts w:ascii="Times New Roman" w:hAnsi="Times New Roman" w:cs="Times New Roman"/>
          <w:b/>
          <w:bCs/>
          <w:sz w:val="24"/>
          <w:szCs w:val="24"/>
        </w:rPr>
        <w:t>Tabula Nr.</w:t>
      </w:r>
      <w:r w:rsidR="193417EE" w:rsidRPr="469479B5">
        <w:rPr>
          <w:rFonts w:ascii="Times New Roman" w:hAnsi="Times New Roman" w:cs="Times New Roman"/>
          <w:b/>
          <w:bCs/>
          <w:sz w:val="24"/>
          <w:szCs w:val="24"/>
        </w:rPr>
        <w:t>3.1.1</w:t>
      </w:r>
      <w:r w:rsidRPr="469479B5">
        <w:rPr>
          <w:rFonts w:ascii="Times New Roman" w:hAnsi="Times New Roman" w:cs="Times New Roman"/>
          <w:b/>
          <w:bCs/>
          <w:sz w:val="24"/>
          <w:szCs w:val="24"/>
        </w:rPr>
        <w:t xml:space="preserve"> Piešķirtais finansējums Eiropas Cilvēktiesību tiesas spriedumu izpildei </w:t>
      </w:r>
      <w:r w:rsidR="00626E14">
        <w:br/>
      </w:r>
      <w:r w:rsidR="09B54C33" w:rsidRPr="469479B5">
        <w:rPr>
          <w:rFonts w:ascii="Times New Roman" w:hAnsi="Times New Roman" w:cs="Times New Roman"/>
          <w:b/>
          <w:bCs/>
          <w:sz w:val="24"/>
          <w:szCs w:val="24"/>
        </w:rPr>
        <w:t>2017</w:t>
      </w:r>
      <w:r w:rsidRPr="469479B5">
        <w:rPr>
          <w:rFonts w:ascii="Times New Roman" w:hAnsi="Times New Roman" w:cs="Times New Roman"/>
          <w:b/>
          <w:bCs/>
          <w:sz w:val="24"/>
          <w:szCs w:val="24"/>
        </w:rPr>
        <w:t>.</w:t>
      </w:r>
      <w:r w:rsidR="2688675D" w:rsidRPr="469479B5">
        <w:rPr>
          <w:rFonts w:ascii="Times New Roman" w:hAnsi="Times New Roman" w:cs="Times New Roman"/>
          <w:color w:val="000000" w:themeColor="text1"/>
          <w:sz w:val="24"/>
          <w:szCs w:val="24"/>
        </w:rPr>
        <w:t xml:space="preserve"> –</w:t>
      </w:r>
      <w:r w:rsidR="5CC9CE73" w:rsidRPr="469479B5">
        <w:rPr>
          <w:rFonts w:ascii="Times New Roman" w:hAnsi="Times New Roman" w:cs="Times New Roman"/>
          <w:color w:val="000000" w:themeColor="text1"/>
          <w:sz w:val="24"/>
          <w:szCs w:val="24"/>
        </w:rPr>
        <w:t xml:space="preserve"> </w:t>
      </w:r>
      <w:r w:rsidR="09B54C33" w:rsidRPr="469479B5">
        <w:rPr>
          <w:rFonts w:ascii="Times New Roman" w:hAnsi="Times New Roman" w:cs="Times New Roman"/>
          <w:b/>
          <w:bCs/>
          <w:sz w:val="24"/>
          <w:szCs w:val="24"/>
        </w:rPr>
        <w:t>2023</w:t>
      </w:r>
      <w:r w:rsidRPr="469479B5">
        <w:rPr>
          <w:rFonts w:ascii="Times New Roman" w:hAnsi="Times New Roman" w:cs="Times New Roman"/>
          <w:b/>
          <w:bCs/>
          <w:sz w:val="24"/>
          <w:szCs w:val="24"/>
        </w:rPr>
        <w:t>.</w:t>
      </w:r>
      <w:r w:rsidR="79556151" w:rsidRPr="469479B5">
        <w:rPr>
          <w:rFonts w:ascii="Times New Roman" w:hAnsi="Times New Roman" w:cs="Times New Roman"/>
          <w:b/>
          <w:bCs/>
          <w:sz w:val="24"/>
          <w:szCs w:val="24"/>
        </w:rPr>
        <w:t xml:space="preserve"> </w:t>
      </w:r>
      <w:r w:rsidRPr="469479B5">
        <w:rPr>
          <w:rFonts w:ascii="Times New Roman" w:hAnsi="Times New Roman" w:cs="Times New Roman"/>
          <w:b/>
          <w:bCs/>
          <w:sz w:val="24"/>
          <w:szCs w:val="24"/>
        </w:rPr>
        <w:t xml:space="preserve">gadā, </w:t>
      </w:r>
      <w:proofErr w:type="spellStart"/>
      <w:r w:rsidRPr="469479B5">
        <w:rPr>
          <w:rFonts w:ascii="Times New Roman" w:hAnsi="Times New Roman" w:cs="Times New Roman"/>
          <w:b/>
          <w:bCs/>
          <w:i/>
          <w:iCs/>
          <w:sz w:val="24"/>
          <w:szCs w:val="24"/>
        </w:rPr>
        <w:t>euro</w:t>
      </w:r>
      <w:proofErr w:type="spellEnd"/>
    </w:p>
    <w:tbl>
      <w:tblPr>
        <w:tblStyle w:val="GridTable6Colorful-Accent1"/>
        <w:tblW w:w="5000" w:type="pct"/>
        <w:jc w:val="center"/>
        <w:tblLook w:val="04A0" w:firstRow="1" w:lastRow="0" w:firstColumn="1" w:lastColumn="0" w:noHBand="0" w:noVBand="1"/>
      </w:tblPr>
      <w:tblGrid>
        <w:gridCol w:w="1726"/>
        <w:gridCol w:w="4037"/>
        <w:gridCol w:w="4035"/>
      </w:tblGrid>
      <w:tr w:rsidR="00626E14" w:rsidRPr="00644AE0" w14:paraId="1F04A8F8" w14:textId="77777777" w:rsidTr="006472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vAlign w:val="center"/>
          </w:tcPr>
          <w:p w14:paraId="064522F2" w14:textId="77777777" w:rsidR="00626E14" w:rsidRPr="00DB1FE8" w:rsidRDefault="00626E14" w:rsidP="00120DF9">
            <w:pPr>
              <w:jc w:val="center"/>
              <w:rPr>
                <w:rFonts w:ascii="Times New Roman" w:hAnsi="Times New Roman" w:cs="Times New Roman"/>
                <w:color w:val="000000" w:themeColor="text1"/>
              </w:rPr>
            </w:pPr>
            <w:r w:rsidRPr="00DB1FE8">
              <w:rPr>
                <w:rFonts w:ascii="Times New Roman" w:hAnsi="Times New Roman" w:cs="Times New Roman"/>
                <w:color w:val="000000" w:themeColor="text1"/>
              </w:rPr>
              <w:t>Gads</w:t>
            </w:r>
          </w:p>
        </w:tc>
        <w:tc>
          <w:tcPr>
            <w:tcW w:w="2060" w:type="pct"/>
            <w:vAlign w:val="center"/>
          </w:tcPr>
          <w:p w14:paraId="255A525E" w14:textId="77777777" w:rsidR="00626E14" w:rsidRPr="00DB1FE8" w:rsidRDefault="00626E14" w:rsidP="00120D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Piešķirtais finansējums</w:t>
            </w:r>
          </w:p>
        </w:tc>
        <w:tc>
          <w:tcPr>
            <w:tcW w:w="2059" w:type="pct"/>
            <w:vAlign w:val="center"/>
          </w:tcPr>
          <w:p w14:paraId="15169952" w14:textId="77777777" w:rsidR="00626E14" w:rsidRPr="00DB1FE8" w:rsidRDefault="00626E14" w:rsidP="00120D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Tiesas spriedumu skaits</w:t>
            </w:r>
            <w:r w:rsidR="00015F91" w:rsidRPr="00DB1FE8">
              <w:rPr>
                <w:rFonts w:ascii="Times New Roman" w:hAnsi="Times New Roman" w:cs="Times New Roman"/>
                <w:color w:val="000000" w:themeColor="text1"/>
              </w:rPr>
              <w:t>*</w:t>
            </w:r>
          </w:p>
        </w:tc>
      </w:tr>
      <w:tr w:rsidR="00B82F22" w:rsidRPr="00644AE0" w14:paraId="34B56D00" w14:textId="77777777" w:rsidTr="00647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1D696BA1" w14:textId="77777777" w:rsidR="00B82F22" w:rsidRPr="00DB1FE8" w:rsidRDefault="00B82F22" w:rsidP="00B82F22">
            <w:pPr>
              <w:jc w:val="center"/>
              <w:rPr>
                <w:rFonts w:ascii="Times New Roman" w:hAnsi="Times New Roman" w:cs="Times New Roman"/>
                <w:color w:val="000000" w:themeColor="text1"/>
              </w:rPr>
            </w:pPr>
            <w:r w:rsidRPr="00DB1FE8">
              <w:rPr>
                <w:rFonts w:ascii="Times New Roman" w:hAnsi="Times New Roman" w:cs="Times New Roman"/>
                <w:color w:val="000000" w:themeColor="text1"/>
              </w:rPr>
              <w:t>2017</w:t>
            </w:r>
          </w:p>
        </w:tc>
        <w:tc>
          <w:tcPr>
            <w:tcW w:w="2060" w:type="pct"/>
          </w:tcPr>
          <w:p w14:paraId="7052C146" w14:textId="77777777" w:rsidR="00B82F22" w:rsidRPr="00DB1FE8"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147 184</w:t>
            </w:r>
          </w:p>
        </w:tc>
        <w:tc>
          <w:tcPr>
            <w:tcW w:w="2059" w:type="pct"/>
          </w:tcPr>
          <w:p w14:paraId="31CD86B4" w14:textId="07B1067F" w:rsidR="00B82F22" w:rsidRPr="00DB1FE8" w:rsidRDefault="00B82F22" w:rsidP="00B82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13</w:t>
            </w:r>
          </w:p>
        </w:tc>
      </w:tr>
      <w:tr w:rsidR="00B82F22" w:rsidRPr="00644AE0" w14:paraId="7EBE6762" w14:textId="77777777" w:rsidTr="006472A7">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2F236906" w14:textId="77777777" w:rsidR="00B82F22" w:rsidRPr="00DB1FE8" w:rsidRDefault="00B82F22" w:rsidP="00B82F22">
            <w:pPr>
              <w:jc w:val="center"/>
              <w:rPr>
                <w:rFonts w:ascii="Times New Roman" w:hAnsi="Times New Roman" w:cs="Times New Roman"/>
                <w:color w:val="000000" w:themeColor="text1"/>
              </w:rPr>
            </w:pPr>
            <w:r w:rsidRPr="00DB1FE8">
              <w:rPr>
                <w:rFonts w:ascii="Times New Roman" w:hAnsi="Times New Roman" w:cs="Times New Roman"/>
                <w:color w:val="000000" w:themeColor="text1"/>
              </w:rPr>
              <w:t>2018</w:t>
            </w:r>
          </w:p>
        </w:tc>
        <w:tc>
          <w:tcPr>
            <w:tcW w:w="2060" w:type="pct"/>
          </w:tcPr>
          <w:p w14:paraId="7C80E4B7" w14:textId="2D52DDB3" w:rsidR="00B82F22" w:rsidRPr="00DB1FE8"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15 910</w:t>
            </w:r>
          </w:p>
        </w:tc>
        <w:tc>
          <w:tcPr>
            <w:tcW w:w="2059" w:type="pct"/>
          </w:tcPr>
          <w:p w14:paraId="77D34301" w14:textId="77777777" w:rsidR="00B82F22" w:rsidRPr="00DB1FE8" w:rsidRDefault="00B82F22" w:rsidP="00B82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3</w:t>
            </w:r>
          </w:p>
        </w:tc>
      </w:tr>
      <w:tr w:rsidR="00FD0C96" w:rsidRPr="00644AE0" w14:paraId="4F03FA2B" w14:textId="77777777" w:rsidTr="00647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0DE048E5" w14:textId="733551FF" w:rsidR="00FD0C96" w:rsidRPr="00DB1FE8" w:rsidRDefault="00FD0C96" w:rsidP="00FD0C96">
            <w:pPr>
              <w:jc w:val="center"/>
              <w:rPr>
                <w:rFonts w:ascii="Times New Roman" w:hAnsi="Times New Roman" w:cs="Times New Roman"/>
                <w:color w:val="000000" w:themeColor="text1"/>
              </w:rPr>
            </w:pPr>
            <w:r w:rsidRPr="00DB1FE8">
              <w:rPr>
                <w:rFonts w:ascii="Times New Roman" w:hAnsi="Times New Roman" w:cs="Times New Roman"/>
                <w:color w:val="000000" w:themeColor="text1"/>
              </w:rPr>
              <w:t>2019</w:t>
            </w:r>
          </w:p>
        </w:tc>
        <w:tc>
          <w:tcPr>
            <w:tcW w:w="2060" w:type="pct"/>
          </w:tcPr>
          <w:p w14:paraId="70593A74" w14:textId="5F979EE4" w:rsidR="00FD0C96" w:rsidRPr="00DB1FE8" w:rsidRDefault="00FD0C96" w:rsidP="00FD0C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9 763</w:t>
            </w:r>
          </w:p>
        </w:tc>
        <w:tc>
          <w:tcPr>
            <w:tcW w:w="2059" w:type="pct"/>
          </w:tcPr>
          <w:p w14:paraId="2A245600" w14:textId="56B78963" w:rsidR="00FD0C96" w:rsidRPr="00DB1FE8" w:rsidRDefault="00FD0C96" w:rsidP="00FD0C9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3</w:t>
            </w:r>
          </w:p>
        </w:tc>
      </w:tr>
      <w:tr w:rsidR="00690E31" w:rsidRPr="00644AE0" w14:paraId="05CF4C04" w14:textId="77777777" w:rsidTr="006472A7">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0893DF7A" w14:textId="29E08904" w:rsidR="00690E31" w:rsidRPr="00DB1FE8" w:rsidRDefault="00690E31" w:rsidP="00FD0C96">
            <w:pPr>
              <w:jc w:val="center"/>
              <w:rPr>
                <w:rFonts w:ascii="Times New Roman" w:hAnsi="Times New Roman" w:cs="Times New Roman"/>
                <w:color w:val="000000" w:themeColor="text1"/>
              </w:rPr>
            </w:pPr>
            <w:r w:rsidRPr="00DB1FE8">
              <w:rPr>
                <w:rFonts w:ascii="Times New Roman" w:hAnsi="Times New Roman" w:cs="Times New Roman"/>
                <w:color w:val="000000" w:themeColor="text1"/>
              </w:rPr>
              <w:t>2020</w:t>
            </w:r>
          </w:p>
        </w:tc>
        <w:tc>
          <w:tcPr>
            <w:tcW w:w="2060" w:type="pct"/>
          </w:tcPr>
          <w:p w14:paraId="2BF0F8A7" w14:textId="4309A1D3" w:rsidR="00690E31" w:rsidRPr="00DB1FE8" w:rsidRDefault="00690E31" w:rsidP="00FD0C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20 504</w:t>
            </w:r>
          </w:p>
        </w:tc>
        <w:tc>
          <w:tcPr>
            <w:tcW w:w="2059" w:type="pct"/>
          </w:tcPr>
          <w:p w14:paraId="567FF463" w14:textId="713D0273" w:rsidR="00690E31" w:rsidRPr="00DB1FE8" w:rsidRDefault="00690E31" w:rsidP="00FD0C9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6</w:t>
            </w:r>
          </w:p>
        </w:tc>
      </w:tr>
      <w:tr w:rsidR="00002D94" w:rsidRPr="00644AE0" w14:paraId="6800EB3E" w14:textId="77777777" w:rsidTr="00647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24647368" w14:textId="74DF7F61" w:rsidR="00002D94" w:rsidRPr="00DB1FE8" w:rsidRDefault="00002D94" w:rsidP="00002D94">
            <w:pPr>
              <w:jc w:val="center"/>
              <w:rPr>
                <w:rFonts w:ascii="Times New Roman" w:hAnsi="Times New Roman" w:cs="Times New Roman"/>
                <w:color w:val="000000" w:themeColor="text1"/>
              </w:rPr>
            </w:pPr>
            <w:r w:rsidRPr="00DB1FE8">
              <w:rPr>
                <w:rFonts w:ascii="Times New Roman" w:hAnsi="Times New Roman" w:cs="Times New Roman"/>
                <w:color w:val="000000" w:themeColor="text1"/>
              </w:rPr>
              <w:t>2021</w:t>
            </w:r>
          </w:p>
        </w:tc>
        <w:tc>
          <w:tcPr>
            <w:tcW w:w="2060" w:type="pct"/>
          </w:tcPr>
          <w:p w14:paraId="3CAC1979" w14:textId="1742CDEF" w:rsidR="00002D94" w:rsidRPr="00DB1FE8" w:rsidRDefault="00002D94" w:rsidP="00002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17 532</w:t>
            </w:r>
          </w:p>
        </w:tc>
        <w:tc>
          <w:tcPr>
            <w:tcW w:w="2059" w:type="pct"/>
          </w:tcPr>
          <w:p w14:paraId="315A15BE" w14:textId="650A6F28" w:rsidR="00002D94" w:rsidRPr="00DB1FE8" w:rsidRDefault="00002D94" w:rsidP="00002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4</w:t>
            </w:r>
          </w:p>
        </w:tc>
      </w:tr>
      <w:tr w:rsidR="006E7898" w:rsidRPr="00644AE0" w14:paraId="05C38103" w14:textId="77777777" w:rsidTr="006472A7">
        <w:trPr>
          <w:jc w:val="center"/>
        </w:trPr>
        <w:tc>
          <w:tcPr>
            <w:cnfStyle w:val="001000000000" w:firstRow="0" w:lastRow="0" w:firstColumn="1" w:lastColumn="0" w:oddVBand="0" w:evenVBand="0" w:oddHBand="0" w:evenHBand="0" w:firstRowFirstColumn="0" w:firstRowLastColumn="0" w:lastRowFirstColumn="0" w:lastRowLastColumn="0"/>
            <w:tcW w:w="881" w:type="pct"/>
          </w:tcPr>
          <w:p w14:paraId="66BB1430" w14:textId="77777777" w:rsidR="006E7898" w:rsidRPr="00DB1FE8" w:rsidRDefault="006E7898" w:rsidP="00921CE6">
            <w:pPr>
              <w:jc w:val="center"/>
              <w:rPr>
                <w:rFonts w:ascii="Times New Roman" w:hAnsi="Times New Roman" w:cs="Times New Roman"/>
                <w:color w:val="000000" w:themeColor="text1"/>
              </w:rPr>
            </w:pPr>
            <w:r w:rsidRPr="00DB1FE8">
              <w:rPr>
                <w:rFonts w:ascii="Times New Roman" w:hAnsi="Times New Roman" w:cs="Times New Roman"/>
                <w:color w:val="000000" w:themeColor="text1"/>
              </w:rPr>
              <w:t>2022</w:t>
            </w:r>
          </w:p>
        </w:tc>
        <w:tc>
          <w:tcPr>
            <w:tcW w:w="2060" w:type="pct"/>
          </w:tcPr>
          <w:p w14:paraId="3202690E" w14:textId="77777777" w:rsidR="006E7898" w:rsidRPr="00DB1FE8" w:rsidRDefault="006E7898" w:rsidP="00921C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44 563</w:t>
            </w:r>
          </w:p>
        </w:tc>
        <w:tc>
          <w:tcPr>
            <w:tcW w:w="2059" w:type="pct"/>
          </w:tcPr>
          <w:p w14:paraId="2184FBFB" w14:textId="77777777" w:rsidR="006E7898" w:rsidRPr="00DB1FE8" w:rsidRDefault="006E7898" w:rsidP="00921C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DB1FE8">
              <w:rPr>
                <w:rFonts w:ascii="Times New Roman" w:hAnsi="Times New Roman" w:cs="Times New Roman"/>
                <w:color w:val="000000" w:themeColor="text1"/>
              </w:rPr>
              <w:t>3</w:t>
            </w:r>
          </w:p>
        </w:tc>
      </w:tr>
      <w:tr w:rsidR="006472A7" w:rsidRPr="00644AE0" w14:paraId="76EF37CD" w14:textId="77777777" w:rsidTr="00647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1" w:type="pct"/>
          </w:tcPr>
          <w:p w14:paraId="7B127272" w14:textId="75E8613A" w:rsidR="006472A7" w:rsidRPr="00DB1FE8" w:rsidRDefault="006472A7" w:rsidP="006472A7">
            <w:pPr>
              <w:jc w:val="center"/>
              <w:rPr>
                <w:rFonts w:ascii="Times New Roman" w:hAnsi="Times New Roman" w:cs="Times New Roman"/>
                <w:color w:val="000000" w:themeColor="text1"/>
              </w:rPr>
            </w:pPr>
            <w:r w:rsidRPr="00DB1FE8">
              <w:rPr>
                <w:rFonts w:ascii="Times New Roman" w:hAnsi="Times New Roman" w:cs="Times New Roman"/>
                <w:color w:val="000000" w:themeColor="text1"/>
              </w:rPr>
              <w:t>2023</w:t>
            </w:r>
          </w:p>
        </w:tc>
        <w:tc>
          <w:tcPr>
            <w:tcW w:w="2060" w:type="pct"/>
          </w:tcPr>
          <w:p w14:paraId="0DBD8936" w14:textId="2238F789" w:rsidR="006472A7" w:rsidRPr="00DB1FE8" w:rsidRDefault="006472A7" w:rsidP="0064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44AE0">
              <w:rPr>
                <w:rFonts w:ascii="Times New Roman" w:hAnsi="Times New Roman" w:cs="Times New Roman"/>
                <w:color w:val="000000" w:themeColor="text1"/>
              </w:rPr>
              <w:t>43 577</w:t>
            </w:r>
          </w:p>
        </w:tc>
        <w:tc>
          <w:tcPr>
            <w:tcW w:w="2059" w:type="pct"/>
          </w:tcPr>
          <w:p w14:paraId="3B459198" w14:textId="7E7D06BA" w:rsidR="006472A7" w:rsidRPr="00DB1FE8" w:rsidRDefault="006472A7" w:rsidP="006472A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44AE0">
              <w:rPr>
                <w:rFonts w:ascii="Times New Roman" w:hAnsi="Times New Roman" w:cs="Times New Roman"/>
                <w:color w:val="000000" w:themeColor="text1"/>
              </w:rPr>
              <w:t>3</w:t>
            </w:r>
          </w:p>
        </w:tc>
      </w:tr>
    </w:tbl>
    <w:p w14:paraId="69911BB3" w14:textId="48C0415F" w:rsidR="00626E14" w:rsidRPr="00BA7836" w:rsidRDefault="00015F91" w:rsidP="002D428D">
      <w:pPr>
        <w:spacing w:after="0" w:line="240" w:lineRule="auto"/>
        <w:rPr>
          <w:rFonts w:ascii="Times New Roman" w:hAnsi="Times New Roman" w:cs="Times New Roman"/>
          <w:i/>
          <w:iCs/>
          <w:sz w:val="20"/>
          <w:szCs w:val="20"/>
        </w:rPr>
      </w:pPr>
      <w:r w:rsidRPr="00BA7836">
        <w:rPr>
          <w:rFonts w:ascii="Times New Roman" w:hAnsi="Times New Roman" w:cs="Times New Roman"/>
          <w:i/>
          <w:iCs/>
          <w:sz w:val="20"/>
          <w:szCs w:val="20"/>
        </w:rPr>
        <w:t>* Tiesas spriedumu skaits var atšķirties no rīkojumu skaita, jo dažos rīkojumiem iekļauti vairāki pieprasījumi</w:t>
      </w:r>
    </w:p>
    <w:p w14:paraId="7EE0A107" w14:textId="77777777" w:rsidR="00015F91" w:rsidRPr="00DB1FE8" w:rsidRDefault="00626E14" w:rsidP="00626E14">
      <w:pPr>
        <w:spacing w:after="0" w:line="240" w:lineRule="auto"/>
        <w:jc w:val="both"/>
        <w:rPr>
          <w:rFonts w:ascii="Times New Roman" w:hAnsi="Times New Roman" w:cs="Times New Roman"/>
          <w:sz w:val="24"/>
          <w:szCs w:val="24"/>
        </w:rPr>
      </w:pPr>
      <w:r w:rsidRPr="00DB1FE8">
        <w:rPr>
          <w:rFonts w:ascii="Times New Roman" w:hAnsi="Times New Roman" w:cs="Times New Roman"/>
          <w:sz w:val="24"/>
          <w:szCs w:val="24"/>
        </w:rPr>
        <w:tab/>
      </w:r>
    </w:p>
    <w:p w14:paraId="1113CF23" w14:textId="77777777" w:rsidR="006601D2" w:rsidRPr="006601D2" w:rsidRDefault="006601D2" w:rsidP="00F455BF">
      <w:pPr>
        <w:spacing w:after="0" w:line="240" w:lineRule="auto"/>
        <w:ind w:firstLine="720"/>
        <w:jc w:val="both"/>
        <w:rPr>
          <w:rFonts w:ascii="Times New Roman" w:eastAsiaTheme="minorHAnsi" w:hAnsi="Times New Roman"/>
          <w:sz w:val="24"/>
          <w:szCs w:val="24"/>
        </w:rPr>
      </w:pPr>
      <w:bookmarkStart w:id="204" w:name="_Toc121870868"/>
      <w:bookmarkStart w:id="205" w:name="_Toc125316312"/>
      <w:bookmarkStart w:id="206" w:name="_Toc125316673"/>
      <w:bookmarkStart w:id="207" w:name="_Toc125362734"/>
      <w:bookmarkStart w:id="208" w:name="_Toc79678166"/>
      <w:bookmarkStart w:id="209" w:name="_Toc80036215"/>
      <w:bookmarkStart w:id="210" w:name="_Toc80036282"/>
      <w:bookmarkStart w:id="211" w:name="_Toc80106103"/>
      <w:bookmarkStart w:id="212" w:name="_Toc121870869"/>
      <w:bookmarkStart w:id="213" w:name="_Toc125316313"/>
      <w:bookmarkStart w:id="214" w:name="_Toc125316674"/>
      <w:bookmarkStart w:id="215" w:name="_Toc125362735"/>
      <w:bookmarkStart w:id="216" w:name="_Toc121870870"/>
      <w:bookmarkStart w:id="217" w:name="_Toc125316314"/>
      <w:bookmarkStart w:id="218" w:name="_Toc125316675"/>
      <w:bookmarkStart w:id="219" w:name="_Toc125362736"/>
      <w:bookmarkStart w:id="220" w:name="_Toc121870871"/>
      <w:bookmarkStart w:id="221" w:name="_Toc125316315"/>
      <w:bookmarkStart w:id="222" w:name="_Toc125316676"/>
      <w:bookmarkStart w:id="223" w:name="_Toc125362737"/>
      <w:bookmarkStart w:id="224" w:name="_Toc121870872"/>
      <w:bookmarkStart w:id="225" w:name="_Toc125316316"/>
      <w:bookmarkStart w:id="226" w:name="_Toc125316677"/>
      <w:bookmarkStart w:id="227" w:name="_Toc125362738"/>
      <w:bookmarkStart w:id="228" w:name="_Toc121870873"/>
      <w:bookmarkStart w:id="229" w:name="_Toc125316317"/>
      <w:bookmarkStart w:id="230" w:name="_Toc125316678"/>
      <w:bookmarkStart w:id="231" w:name="_Toc125362739"/>
      <w:bookmarkStart w:id="232" w:name="_Toc121870874"/>
      <w:bookmarkStart w:id="233" w:name="_Toc125316318"/>
      <w:bookmarkStart w:id="234" w:name="_Toc125316679"/>
      <w:bookmarkStart w:id="235" w:name="_Toc125362740"/>
      <w:bookmarkStart w:id="236" w:name="_Toc121870875"/>
      <w:bookmarkStart w:id="237" w:name="_Toc125316319"/>
      <w:bookmarkStart w:id="238" w:name="_Toc125316680"/>
      <w:bookmarkStart w:id="239" w:name="_Toc125362741"/>
      <w:bookmarkStart w:id="240" w:name="_Toc121870876"/>
      <w:bookmarkStart w:id="241" w:name="_Toc125316320"/>
      <w:bookmarkStart w:id="242" w:name="_Toc125316681"/>
      <w:bookmarkStart w:id="243" w:name="_Toc125362742"/>
      <w:bookmarkStart w:id="244" w:name="_Toc121870877"/>
      <w:bookmarkStart w:id="245" w:name="_Toc125316321"/>
      <w:bookmarkStart w:id="246" w:name="_Toc125316682"/>
      <w:bookmarkStart w:id="247" w:name="_Toc125362743"/>
      <w:bookmarkStart w:id="248" w:name="_Toc121870878"/>
      <w:bookmarkStart w:id="249" w:name="_Toc125316322"/>
      <w:bookmarkStart w:id="250" w:name="_Toc125316683"/>
      <w:bookmarkStart w:id="251" w:name="_Toc125362744"/>
      <w:bookmarkStart w:id="252" w:name="_Toc121870879"/>
      <w:bookmarkStart w:id="253" w:name="_Toc125316323"/>
      <w:bookmarkStart w:id="254" w:name="_Toc125316684"/>
      <w:bookmarkStart w:id="255" w:name="_Toc125362745"/>
      <w:bookmarkStart w:id="256" w:name="_Toc121870880"/>
      <w:bookmarkStart w:id="257" w:name="_Toc125316324"/>
      <w:bookmarkStart w:id="258" w:name="_Toc125316685"/>
      <w:bookmarkStart w:id="259" w:name="_Toc125362746"/>
      <w:bookmarkStart w:id="260" w:name="_Toc121870898"/>
      <w:bookmarkStart w:id="261" w:name="_Toc125316342"/>
      <w:bookmarkStart w:id="262" w:name="_Toc125316703"/>
      <w:bookmarkStart w:id="263" w:name="_Toc125362764"/>
      <w:bookmarkStart w:id="264" w:name="_Toc79678168"/>
      <w:bookmarkStart w:id="265" w:name="_Toc80036217"/>
      <w:bookmarkStart w:id="266" w:name="_Toc80036284"/>
      <w:bookmarkStart w:id="267" w:name="_Toc80106105"/>
      <w:bookmarkStart w:id="268" w:name="_Toc79678169"/>
      <w:bookmarkStart w:id="269" w:name="_Toc80036218"/>
      <w:bookmarkStart w:id="270" w:name="_Toc80036285"/>
      <w:bookmarkStart w:id="271" w:name="_Toc80106106"/>
      <w:bookmarkStart w:id="272" w:name="_Toc80106107"/>
      <w:bookmarkStart w:id="273" w:name="_Toc80106108"/>
      <w:bookmarkStart w:id="274" w:name="_Toc80106109"/>
      <w:bookmarkStart w:id="275" w:name="_Toc80106110"/>
      <w:bookmarkStart w:id="276" w:name="_Toc80106111"/>
      <w:bookmarkStart w:id="277" w:name="_Toc80106112"/>
      <w:bookmarkStart w:id="278" w:name="_Toc80106113"/>
      <w:bookmarkStart w:id="279" w:name="_Toc80106114"/>
      <w:bookmarkStart w:id="280" w:name="_Toc80106115"/>
      <w:bookmarkStart w:id="281" w:name="_Toc80106145"/>
      <w:bookmarkStart w:id="282" w:name="_Toc80106146"/>
      <w:bookmarkStart w:id="283" w:name="_Toc80106147"/>
      <w:bookmarkStart w:id="284" w:name="_Toc80106148"/>
      <w:bookmarkStart w:id="285" w:name="_Toc80106149"/>
      <w:bookmarkStart w:id="286" w:name="_Toc80106150"/>
      <w:bookmarkStart w:id="287" w:name="_Toc80106151"/>
      <w:bookmarkStart w:id="288" w:name="_Toc80106152"/>
      <w:bookmarkStart w:id="289" w:name="_Toc80106153"/>
      <w:bookmarkStart w:id="290" w:name="_Toc80106154"/>
      <w:bookmarkStart w:id="291" w:name="_Toc80106155"/>
      <w:bookmarkStart w:id="292" w:name="_Toc80106156"/>
      <w:bookmarkStart w:id="293" w:name="_Toc80106157"/>
      <w:bookmarkStart w:id="294" w:name="_Toc80106158"/>
      <w:bookmarkStart w:id="295" w:name="_Toc80106159"/>
      <w:bookmarkStart w:id="296" w:name="_Toc80106160"/>
      <w:bookmarkStart w:id="297" w:name="_Toc80106161"/>
      <w:bookmarkStart w:id="298" w:name="_Toc457318329"/>
      <w:bookmarkStart w:id="299" w:name="_Toc536779073"/>
      <w:bookmarkStart w:id="300" w:name="_Toc405371088"/>
      <w:bookmarkEnd w:id="200"/>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6601D2">
        <w:rPr>
          <w:rFonts w:ascii="Times New Roman" w:eastAsiaTheme="minorHAnsi" w:hAnsi="Times New Roman"/>
          <w:b/>
          <w:sz w:val="24"/>
          <w:szCs w:val="24"/>
        </w:rPr>
        <w:t>Satversmes tiesa</w:t>
      </w:r>
      <w:r w:rsidRPr="006601D2">
        <w:rPr>
          <w:rFonts w:ascii="Times New Roman" w:eastAsiaTheme="minorHAnsi" w:hAnsi="Times New Roman"/>
          <w:sz w:val="24"/>
          <w:szCs w:val="24"/>
        </w:rPr>
        <w:t xml:space="preserve"> ir neatkarīga tiesu varas institūcija, kas izskata lietas par likumu un citu normatīvo aktu atbilstību Satversmei, kā arī citas ar likumu tās kompetencē nodotās lietas. Satversmes tiesas spriedumam, ar kuru tiek atzīta par spēkā neesošu tiesību norma vai tiesību akts, var būt ietekme uz budžetu, ja grozījumi tiesību aktos ietekmē kādas grupas tiesību apjomu, ko tās var saņemt no valsts. Satversmes tiesas praksē daudzkārt bija princips, ka attiecībā uz pieteicēju prettiesiskā tiesību norma tiek atzīta par spēkā neesošu ar atpakaļejošu datumu (tātad uz pieteicēju prettiesiskā norma nav </w:t>
      </w:r>
      <w:r w:rsidRPr="006601D2">
        <w:rPr>
          <w:rFonts w:ascii="Times New Roman" w:eastAsiaTheme="minorHAnsi" w:hAnsi="Times New Roman"/>
          <w:sz w:val="24"/>
          <w:szCs w:val="24"/>
        </w:rPr>
        <w:lastRenderedPageBreak/>
        <w:t xml:space="preserve">piemērojama), tajā pašā laikā attiecībā uz citām personām tiesību norma var tikt atzīta par spēkā neesošu gan no sprieduma spēkā stāšanās, gan ar atpakaļejošu datumu vai no kāda cita tiesas noteikta datuma nākotnē, vadoties no lietas materiāliem. Satversmes tiesa, pieņemot spriedumu, apzinās un vērtē, ka tiesību normas atzīšana par spēkā neesošu rada ietekmi uz budžetu, sabiedrību un administratīvajām procedūrām, tāpēc spriedumā arī norāda „pāreju” uz jauno regulējumu. </w:t>
      </w:r>
    </w:p>
    <w:p w14:paraId="36D9977C" w14:textId="37C08CB5" w:rsidR="00BB3B5B" w:rsidRDefault="4C0D644C" w:rsidP="469479B5">
      <w:pPr>
        <w:spacing w:after="0" w:line="240" w:lineRule="auto"/>
        <w:ind w:firstLine="720"/>
        <w:jc w:val="both"/>
        <w:rPr>
          <w:rFonts w:ascii="Times New Roman" w:hAnsi="Times New Roman"/>
          <w:sz w:val="24"/>
          <w:szCs w:val="24"/>
        </w:rPr>
      </w:pPr>
      <w:r w:rsidRPr="469479B5">
        <w:rPr>
          <w:rFonts w:ascii="Times New Roman" w:hAnsi="Times New Roman"/>
          <w:sz w:val="24"/>
          <w:szCs w:val="24"/>
        </w:rPr>
        <w:t>Ja fiskālā ietekme ir neliela, finansējums tiesu spriedumu izpildei tiek piešķirts no budžeta programmas "Līdzekļi neparedzētiem gadījumiem", kas nepasliktina vispārējās valdības budžeta bilanci. Pēdējo reizi šāda nepieciešamība bija 2012.</w:t>
      </w:r>
      <w:r w:rsidR="1C0D0633" w:rsidRPr="469479B5">
        <w:rPr>
          <w:rFonts w:ascii="Times New Roman" w:hAnsi="Times New Roman" w:cs="Times New Roman"/>
          <w:b/>
          <w:bCs/>
          <w:sz w:val="24"/>
          <w:szCs w:val="24"/>
        </w:rPr>
        <w:t xml:space="preserve"> </w:t>
      </w:r>
      <w:r w:rsidRPr="469479B5">
        <w:rPr>
          <w:rFonts w:ascii="Times New Roman" w:hAnsi="Times New Roman"/>
          <w:sz w:val="24"/>
          <w:szCs w:val="24"/>
        </w:rPr>
        <w:t>gadā. Šajā gadījumā tas nav uzskatāms par fiskālo risku šīs deklarācijas izpratnē. Fiskālais risks ir saistīts ar tādiem Satversmes tiesas spriedumiem, kam ir būtiska fiskālā ietekme un to nevar segt no budžeta programmas "Līdzekļi neparedzētiem gadījumiem". Tomēr</w:t>
      </w:r>
      <w:r w:rsidR="2C525043" w:rsidRPr="469479B5">
        <w:rPr>
          <w:rFonts w:ascii="Times New Roman" w:hAnsi="Times New Roman"/>
          <w:sz w:val="24"/>
          <w:szCs w:val="24"/>
        </w:rPr>
        <w:t>,</w:t>
      </w:r>
      <w:r w:rsidRPr="469479B5">
        <w:rPr>
          <w:rFonts w:ascii="Times New Roman" w:hAnsi="Times New Roman"/>
          <w:sz w:val="24"/>
          <w:szCs w:val="24"/>
        </w:rPr>
        <w:t xml:space="preserve"> </w:t>
      </w:r>
      <w:r w:rsidR="2C525043" w:rsidRPr="469479B5">
        <w:rPr>
          <w:rFonts w:ascii="Times New Roman" w:hAnsi="Times New Roman" w:cs="Times New Roman"/>
          <w:sz w:val="24"/>
          <w:szCs w:val="24"/>
        </w:rPr>
        <w:t xml:space="preserve">kā tika atzīmēts iepriekš, </w:t>
      </w:r>
      <w:r w:rsidRPr="469479B5">
        <w:rPr>
          <w:rFonts w:ascii="Times New Roman" w:hAnsi="Times New Roman"/>
          <w:sz w:val="24"/>
          <w:szCs w:val="24"/>
        </w:rPr>
        <w:t>parasti Satversmes tiesa dod iespēju valstij sagatavoties papildu izdevumu nodrošināšanai. Tādā gadījumā tos iespējams plānot nākamā likumprojekta par budžetu kārtējam gadam un vidēja termiņa budžeta ietvara sagatavošanas procesā. Piemēram, 2021., 2022. un 2023.</w:t>
      </w:r>
      <w:r w:rsidR="2F21EDCF"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gadam tika ieplānots finansējums Satversmes tiesas spriedumu izpildei labklājības jomā. Arī šajā gadījumā tas nav fiskālais risks. Fiskālais risks būtu vienīgi tajā gadījumā, ja Satversmes tiesas spriedums izraisītu nekavējošu nepieciešamību segt fiskāli nozīmīgus izdevumus. Pašlaik nav identificēti gadījumi, kur šāds fiskālais risks būtu materializējies. </w:t>
      </w:r>
    </w:p>
    <w:p w14:paraId="15F682AE" w14:textId="2D768503" w:rsidR="006601D2" w:rsidRPr="00BB3B5B" w:rsidRDefault="006601D2" w:rsidP="00D327CE">
      <w:pPr>
        <w:spacing w:line="240" w:lineRule="auto"/>
        <w:ind w:firstLine="720"/>
        <w:jc w:val="both"/>
        <w:rPr>
          <w:rFonts w:ascii="Times New Roman" w:eastAsiaTheme="minorHAnsi" w:hAnsi="Times New Roman"/>
          <w:sz w:val="24"/>
          <w:szCs w:val="24"/>
        </w:rPr>
      </w:pPr>
      <w:r w:rsidRPr="00BB3B5B">
        <w:rPr>
          <w:rFonts w:ascii="Times New Roman" w:eastAsiaTheme="minorHAnsi" w:hAnsi="Times New Roman"/>
          <w:sz w:val="24"/>
          <w:szCs w:val="24"/>
        </w:rPr>
        <w:t xml:space="preserve">Kopumā fiskālajam riskam par starptautisko tiesu un Satversmes tiesas spriedumu izpildi papildu nepieciešamo pasākumu ietvaros fiskālā riska seku mazināšanai ir svarīgi veikt savlaicīgu analīzi par tiesvedībām, vērtējot valstij nelabvēlīga lēmuma iespējamību un fiskālo ietekmi. </w:t>
      </w:r>
    </w:p>
    <w:p w14:paraId="658E281C" w14:textId="6E7556FB" w:rsidR="00433142" w:rsidRPr="00DB1FE8" w:rsidRDefault="00433142" w:rsidP="0058124B">
      <w:pPr>
        <w:pStyle w:val="Heading2"/>
        <w:numPr>
          <w:ilvl w:val="1"/>
          <w:numId w:val="4"/>
        </w:numPr>
        <w:tabs>
          <w:tab w:val="left" w:pos="3261"/>
        </w:tabs>
        <w:spacing w:before="120" w:after="120" w:line="240" w:lineRule="auto"/>
        <w:ind w:left="567" w:hanging="501"/>
        <w:jc w:val="center"/>
        <w:rPr>
          <w:rFonts w:ascii="Times New Roman" w:hAnsi="Times New Roman" w:cs="Times New Roman"/>
          <w:bCs w:val="0"/>
          <w:color w:val="auto"/>
          <w:sz w:val="24"/>
          <w:szCs w:val="24"/>
        </w:rPr>
      </w:pPr>
      <w:bookmarkStart w:id="301" w:name="_Toc173768725"/>
      <w:r w:rsidRPr="00DB1FE8">
        <w:rPr>
          <w:rFonts w:ascii="Times New Roman" w:hAnsi="Times New Roman" w:cs="Times New Roman"/>
          <w:bCs w:val="0"/>
          <w:color w:val="auto"/>
          <w:sz w:val="24"/>
          <w:szCs w:val="24"/>
        </w:rPr>
        <w:t xml:space="preserve">Fiskālie riski saistībā ar valsts līdzdalību </w:t>
      </w:r>
      <w:proofErr w:type="spellStart"/>
      <w:r w:rsidRPr="00DB1FE8">
        <w:rPr>
          <w:rFonts w:ascii="Times New Roman" w:hAnsi="Times New Roman" w:cs="Times New Roman"/>
          <w:bCs w:val="0"/>
          <w:color w:val="auto"/>
          <w:sz w:val="24"/>
          <w:szCs w:val="24"/>
        </w:rPr>
        <w:t>air</w:t>
      </w:r>
      <w:r w:rsidR="00443137" w:rsidRPr="00DB1FE8">
        <w:rPr>
          <w:rFonts w:ascii="Times New Roman" w:hAnsi="Times New Roman" w:cs="Times New Roman"/>
          <w:bCs w:val="0"/>
          <w:color w:val="auto"/>
          <w:sz w:val="24"/>
          <w:szCs w:val="24"/>
        </w:rPr>
        <w:t>B</w:t>
      </w:r>
      <w:r w:rsidRPr="00DB1FE8">
        <w:rPr>
          <w:rFonts w:ascii="Times New Roman" w:hAnsi="Times New Roman" w:cs="Times New Roman"/>
          <w:bCs w:val="0"/>
          <w:color w:val="auto"/>
          <w:sz w:val="24"/>
          <w:szCs w:val="24"/>
        </w:rPr>
        <w:t>altic</w:t>
      </w:r>
      <w:bookmarkEnd w:id="301"/>
      <w:proofErr w:type="spellEnd"/>
    </w:p>
    <w:p w14:paraId="7067790E" w14:textId="69C0C080" w:rsidR="00CF031F" w:rsidRPr="00DB1FE8" w:rsidRDefault="786FABB1" w:rsidP="469479B5">
      <w:pPr>
        <w:spacing w:after="0" w:line="240" w:lineRule="auto"/>
        <w:ind w:firstLine="720"/>
        <w:jc w:val="both"/>
        <w:rPr>
          <w:rFonts w:ascii="Times New Roman" w:hAnsi="Times New Roman"/>
          <w:sz w:val="24"/>
          <w:szCs w:val="24"/>
        </w:rPr>
      </w:pPr>
      <w:proofErr w:type="spellStart"/>
      <w:r w:rsidRPr="469479B5">
        <w:rPr>
          <w:rFonts w:ascii="Times New Roman" w:hAnsi="Times New Roman"/>
          <w:sz w:val="24"/>
          <w:szCs w:val="24"/>
        </w:rPr>
        <w:t>airBaltic</w:t>
      </w:r>
      <w:proofErr w:type="spellEnd"/>
      <w:r w:rsidRPr="469479B5">
        <w:rPr>
          <w:rFonts w:ascii="Times New Roman" w:hAnsi="Times New Roman"/>
          <w:sz w:val="24"/>
          <w:szCs w:val="24"/>
        </w:rPr>
        <w:t xml:space="preserve"> galvenā akcionāre ir Latvijas valsts ar 97,97% akciju, bet </w:t>
      </w:r>
      <w:r w:rsidR="626C6FE4" w:rsidRPr="469479B5">
        <w:rPr>
          <w:rFonts w:ascii="Times New Roman" w:hAnsi="Times New Roman"/>
          <w:sz w:val="24"/>
          <w:szCs w:val="24"/>
        </w:rPr>
        <w:t xml:space="preserve">finanšu investoram, Dānijas uzņēmējam Larsam </w:t>
      </w:r>
      <w:proofErr w:type="spellStart"/>
      <w:r w:rsidR="626C6FE4" w:rsidRPr="469479B5">
        <w:rPr>
          <w:rFonts w:ascii="Times New Roman" w:hAnsi="Times New Roman"/>
          <w:sz w:val="24"/>
          <w:szCs w:val="24"/>
        </w:rPr>
        <w:t>Tūsenam</w:t>
      </w:r>
      <w:proofErr w:type="spellEnd"/>
      <w:r w:rsidR="626C6FE4" w:rsidRPr="469479B5">
        <w:rPr>
          <w:rFonts w:ascii="Times New Roman" w:hAnsi="Times New Roman"/>
          <w:sz w:val="24"/>
          <w:szCs w:val="24"/>
        </w:rPr>
        <w:t xml:space="preserve"> piederošajam "</w:t>
      </w:r>
      <w:proofErr w:type="spellStart"/>
      <w:r w:rsidR="626C6FE4" w:rsidRPr="469479B5">
        <w:rPr>
          <w:rFonts w:ascii="Times New Roman" w:hAnsi="Times New Roman"/>
          <w:sz w:val="24"/>
          <w:szCs w:val="24"/>
        </w:rPr>
        <w:t>Aircraft</w:t>
      </w:r>
      <w:proofErr w:type="spellEnd"/>
      <w:r w:rsidR="626C6FE4" w:rsidRPr="469479B5">
        <w:rPr>
          <w:rFonts w:ascii="Times New Roman" w:hAnsi="Times New Roman"/>
          <w:sz w:val="24"/>
          <w:szCs w:val="24"/>
        </w:rPr>
        <w:t xml:space="preserve"> </w:t>
      </w:r>
      <w:proofErr w:type="spellStart"/>
      <w:r w:rsidR="626C6FE4" w:rsidRPr="469479B5">
        <w:rPr>
          <w:rFonts w:ascii="Times New Roman" w:hAnsi="Times New Roman"/>
          <w:sz w:val="24"/>
          <w:szCs w:val="24"/>
        </w:rPr>
        <w:t>Leasing</w:t>
      </w:r>
      <w:proofErr w:type="spellEnd"/>
      <w:r w:rsidR="626C6FE4" w:rsidRPr="469479B5">
        <w:rPr>
          <w:rFonts w:ascii="Times New Roman" w:hAnsi="Times New Roman"/>
          <w:sz w:val="24"/>
          <w:szCs w:val="24"/>
        </w:rPr>
        <w:t xml:space="preserve"> 1"– </w:t>
      </w:r>
      <w:r w:rsidRPr="469479B5">
        <w:rPr>
          <w:rFonts w:ascii="Times New Roman" w:hAnsi="Times New Roman"/>
          <w:sz w:val="24"/>
          <w:szCs w:val="24"/>
        </w:rPr>
        <w:t>2,03%. 2020.</w:t>
      </w:r>
      <w:r w:rsidR="0CDFECC2" w:rsidRPr="469479B5">
        <w:rPr>
          <w:rFonts w:ascii="Times New Roman" w:hAnsi="Times New Roman" w:cs="Times New Roman"/>
          <w:b/>
          <w:bCs/>
          <w:sz w:val="24"/>
          <w:szCs w:val="24"/>
        </w:rPr>
        <w:t xml:space="preserve"> </w:t>
      </w:r>
      <w:r w:rsidRPr="469479B5">
        <w:rPr>
          <w:rFonts w:ascii="Times New Roman" w:hAnsi="Times New Roman"/>
          <w:sz w:val="24"/>
          <w:szCs w:val="24"/>
        </w:rPr>
        <w:t xml:space="preserve">gada sākumā līdz lēmumu par pamatkapitāla palielināšanu pieņemšanai </w:t>
      </w:r>
      <w:proofErr w:type="spellStart"/>
      <w:r w:rsidRPr="469479B5">
        <w:rPr>
          <w:rFonts w:ascii="Times New Roman" w:hAnsi="Times New Roman"/>
          <w:sz w:val="24"/>
          <w:szCs w:val="24"/>
        </w:rPr>
        <w:t>airBaltic</w:t>
      </w:r>
      <w:proofErr w:type="spellEnd"/>
      <w:r w:rsidRPr="469479B5">
        <w:rPr>
          <w:rFonts w:ascii="Times New Roman" w:hAnsi="Times New Roman"/>
          <w:sz w:val="24"/>
          <w:szCs w:val="24"/>
        </w:rPr>
        <w:t xml:space="preserve"> Latvijas valstij piederēja 80,05% akciju. Valsts turpina būt galvenais </w:t>
      </w:r>
      <w:proofErr w:type="spellStart"/>
      <w:r w:rsidRPr="469479B5">
        <w:rPr>
          <w:rFonts w:ascii="Times New Roman" w:hAnsi="Times New Roman"/>
          <w:sz w:val="24"/>
          <w:szCs w:val="24"/>
        </w:rPr>
        <w:t>airBaltic</w:t>
      </w:r>
      <w:proofErr w:type="spellEnd"/>
      <w:r w:rsidRPr="469479B5">
        <w:rPr>
          <w:rFonts w:ascii="Times New Roman" w:hAnsi="Times New Roman"/>
          <w:sz w:val="24"/>
          <w:szCs w:val="24"/>
        </w:rPr>
        <w:t xml:space="preserve"> akcionārs, lai nodrošinātu tautsaimniecībai nozīmīgās aviokompānijas turpmāku attīstību, kura tiek īstenota saskaņā ar </w:t>
      </w:r>
      <w:proofErr w:type="spellStart"/>
      <w:r w:rsidRPr="469479B5">
        <w:rPr>
          <w:rFonts w:ascii="Times New Roman" w:hAnsi="Times New Roman"/>
          <w:sz w:val="24"/>
          <w:szCs w:val="24"/>
        </w:rPr>
        <w:t>airBaltic</w:t>
      </w:r>
      <w:proofErr w:type="spellEnd"/>
      <w:r w:rsidRPr="469479B5">
        <w:rPr>
          <w:rFonts w:ascii="Times New Roman" w:hAnsi="Times New Roman"/>
          <w:sz w:val="24"/>
          <w:szCs w:val="24"/>
        </w:rPr>
        <w:t xml:space="preserve"> biznesa plānu. </w:t>
      </w:r>
      <w:proofErr w:type="spellStart"/>
      <w:r w:rsidRPr="469479B5">
        <w:rPr>
          <w:rFonts w:ascii="Times New Roman" w:hAnsi="Times New Roman"/>
          <w:sz w:val="24"/>
          <w:szCs w:val="24"/>
        </w:rPr>
        <w:t>airBaltic</w:t>
      </w:r>
      <w:proofErr w:type="spellEnd"/>
      <w:r w:rsidRPr="469479B5">
        <w:rPr>
          <w:rFonts w:ascii="Times New Roman" w:hAnsi="Times New Roman"/>
          <w:sz w:val="24"/>
          <w:szCs w:val="24"/>
        </w:rPr>
        <w:t xml:space="preserve"> ir iesaistīts aviācijas nozares politikas īstenošanā, nodrošina savienojamību starp Baltijas valstīm un pasauli, kā arī sniedz </w:t>
      </w:r>
      <w:r w:rsidR="0FADD1DB" w:rsidRPr="469479B5">
        <w:rPr>
          <w:rFonts w:ascii="Times New Roman" w:hAnsi="Times New Roman"/>
          <w:sz w:val="24"/>
          <w:szCs w:val="24"/>
        </w:rPr>
        <w:t xml:space="preserve">pozitīvu </w:t>
      </w:r>
      <w:r w:rsidRPr="469479B5">
        <w:rPr>
          <w:rFonts w:ascii="Times New Roman" w:hAnsi="Times New Roman"/>
          <w:sz w:val="24"/>
          <w:szCs w:val="24"/>
        </w:rPr>
        <w:t xml:space="preserve">ieguldījumu ekonomikā. </w:t>
      </w:r>
    </w:p>
    <w:p w14:paraId="5907C834" w14:textId="77777777" w:rsidR="00787372" w:rsidRDefault="00787372" w:rsidP="00787372">
      <w:pPr>
        <w:spacing w:after="0" w:line="240" w:lineRule="auto"/>
        <w:ind w:firstLine="720"/>
        <w:jc w:val="both"/>
        <w:rPr>
          <w:rFonts w:ascii="Times New Roman" w:hAnsi="Times New Roman"/>
          <w:sz w:val="24"/>
          <w:szCs w:val="24"/>
        </w:rPr>
      </w:pPr>
      <w:r>
        <w:rPr>
          <w:rFonts w:ascii="Times New Roman" w:hAnsi="Times New Roman"/>
          <w:sz w:val="24"/>
          <w:szCs w:val="24"/>
        </w:rPr>
        <w:t xml:space="preserve">Aviosabiedrības darbības turpināšanai vēsturiski valsts ir sniegusi būtisku finansiālu atbalstu ieguldījumu pamatkapitālā un aizdevumu formā. Ņemot vērā, ka aviosabiedrība ir nozīmīgs uzņēmums Latvijas ekonomikai, apstiprinātie lēmumi par finanšu atbalstu ir bijuši pieņemti, lai risinātu noteikta perioda izaicinājumus, kad privātie investori visticamāk būtu spiesti pieņemt atšķirīgus lēmumus. </w:t>
      </w:r>
    </w:p>
    <w:p w14:paraId="5C345AD0" w14:textId="24D3D74A" w:rsidR="00C00CEE" w:rsidRPr="00DB1FE8" w:rsidRDefault="653F6309" w:rsidP="006E7AE0">
      <w:pPr>
        <w:spacing w:after="0" w:line="240" w:lineRule="auto"/>
        <w:ind w:firstLine="720"/>
        <w:jc w:val="both"/>
        <w:rPr>
          <w:rFonts w:ascii="Times New Roman" w:hAnsi="Times New Roman"/>
          <w:sz w:val="24"/>
          <w:szCs w:val="24"/>
        </w:rPr>
      </w:pPr>
      <w:r w:rsidRPr="469479B5">
        <w:rPr>
          <w:rFonts w:ascii="Times New Roman" w:hAnsi="Times New Roman"/>
          <w:sz w:val="24"/>
          <w:szCs w:val="24"/>
        </w:rPr>
        <w:t>P</w:t>
      </w:r>
      <w:r w:rsidR="4AF47631" w:rsidRPr="469479B5">
        <w:rPr>
          <w:rFonts w:ascii="Times New Roman" w:hAnsi="Times New Roman"/>
          <w:sz w:val="24"/>
          <w:szCs w:val="24"/>
        </w:rPr>
        <w:t xml:space="preserve">astāv divas </w:t>
      </w:r>
      <w:r w:rsidR="5B6AB132" w:rsidRPr="469479B5">
        <w:rPr>
          <w:rFonts w:ascii="Times New Roman" w:hAnsi="Times New Roman"/>
          <w:sz w:val="24"/>
          <w:szCs w:val="24"/>
        </w:rPr>
        <w:t>iespējas</w:t>
      </w:r>
      <w:r w:rsidR="4AF47631" w:rsidRPr="469479B5">
        <w:rPr>
          <w:rFonts w:ascii="Times New Roman" w:hAnsi="Times New Roman"/>
          <w:sz w:val="24"/>
          <w:szCs w:val="24"/>
        </w:rPr>
        <w:t xml:space="preserve">, kā uzskaitīt </w:t>
      </w:r>
      <w:r w:rsidR="5E597DAD" w:rsidRPr="469479B5">
        <w:rPr>
          <w:rFonts w:ascii="Times New Roman" w:hAnsi="Times New Roman"/>
          <w:sz w:val="24"/>
          <w:szCs w:val="24"/>
        </w:rPr>
        <w:t xml:space="preserve">vispārējās valdības sektora institūciju </w:t>
      </w:r>
      <w:r w:rsidR="4AF47631" w:rsidRPr="469479B5">
        <w:rPr>
          <w:rFonts w:ascii="Times New Roman" w:hAnsi="Times New Roman"/>
          <w:sz w:val="24"/>
          <w:szCs w:val="24"/>
        </w:rPr>
        <w:t>ieguldījumu</w:t>
      </w:r>
      <w:r w:rsidR="0F6FD69D" w:rsidRPr="469479B5">
        <w:rPr>
          <w:rFonts w:ascii="Times New Roman" w:hAnsi="Times New Roman"/>
          <w:sz w:val="24"/>
          <w:szCs w:val="24"/>
        </w:rPr>
        <w:t>s</w:t>
      </w:r>
      <w:r w:rsidR="4AF47631" w:rsidRPr="469479B5">
        <w:rPr>
          <w:rFonts w:ascii="Times New Roman" w:hAnsi="Times New Roman"/>
          <w:sz w:val="24"/>
          <w:szCs w:val="24"/>
        </w:rPr>
        <w:t xml:space="preserve"> </w:t>
      </w:r>
      <w:r w:rsidR="0F6FD69D" w:rsidRPr="469479B5">
        <w:rPr>
          <w:rFonts w:ascii="Times New Roman" w:hAnsi="Times New Roman"/>
          <w:sz w:val="24"/>
          <w:szCs w:val="24"/>
        </w:rPr>
        <w:t xml:space="preserve">publisko kapitālsabiedrību </w:t>
      </w:r>
      <w:r w:rsidR="4AF47631" w:rsidRPr="469479B5">
        <w:rPr>
          <w:rFonts w:ascii="Times New Roman" w:hAnsi="Times New Roman"/>
          <w:sz w:val="24"/>
          <w:szCs w:val="24"/>
        </w:rPr>
        <w:t>pamatkapitālā atbilstoši EKS</w:t>
      </w:r>
      <w:r w:rsidR="2E85E83B" w:rsidRPr="469479B5">
        <w:rPr>
          <w:rFonts w:ascii="Times New Roman" w:hAnsi="Times New Roman"/>
          <w:sz w:val="24"/>
          <w:szCs w:val="24"/>
        </w:rPr>
        <w:t xml:space="preserve"> metodoloģijai</w:t>
      </w:r>
      <w:r w:rsidR="4AF47631" w:rsidRPr="469479B5">
        <w:rPr>
          <w:rFonts w:ascii="Times New Roman" w:hAnsi="Times New Roman"/>
          <w:sz w:val="24"/>
          <w:szCs w:val="24"/>
        </w:rPr>
        <w:t xml:space="preserve">, kas savukārt </w:t>
      </w:r>
      <w:r w:rsidR="5E597DAD" w:rsidRPr="469479B5">
        <w:rPr>
          <w:rFonts w:ascii="Times New Roman" w:hAnsi="Times New Roman"/>
          <w:sz w:val="24"/>
          <w:szCs w:val="24"/>
        </w:rPr>
        <w:t>izšķir</w:t>
      </w:r>
      <w:r w:rsidR="4AF47631" w:rsidRPr="469479B5">
        <w:rPr>
          <w:rFonts w:ascii="Times New Roman" w:hAnsi="Times New Roman"/>
          <w:sz w:val="24"/>
          <w:szCs w:val="24"/>
        </w:rPr>
        <w:t xml:space="preserve"> šī ieguldījuma ietekmi uz vispārējās valdības sektora fiskālajiem rādītājiem. </w:t>
      </w:r>
      <w:r w:rsidR="5E597DAD" w:rsidRPr="469479B5">
        <w:rPr>
          <w:rFonts w:ascii="Times New Roman" w:hAnsi="Times New Roman"/>
          <w:sz w:val="24"/>
          <w:szCs w:val="24"/>
        </w:rPr>
        <w:t>Gadījumos, kad valsts</w:t>
      </w:r>
      <w:r w:rsidR="0F6FD69D" w:rsidRPr="469479B5">
        <w:rPr>
          <w:rFonts w:ascii="Times New Roman" w:hAnsi="Times New Roman"/>
          <w:sz w:val="24"/>
          <w:szCs w:val="24"/>
        </w:rPr>
        <w:t xml:space="preserve"> vai pašvaldības</w:t>
      </w:r>
      <w:r w:rsidR="5E597DAD" w:rsidRPr="469479B5">
        <w:rPr>
          <w:rFonts w:ascii="Times New Roman" w:hAnsi="Times New Roman"/>
          <w:sz w:val="24"/>
          <w:szCs w:val="24"/>
        </w:rPr>
        <w:t xml:space="preserve"> mērķis ieguldījuma veikšanai ir līdzīgs privātā investora motivācijai, proti, ieguldīt līdzekļus un saņemt </w:t>
      </w:r>
      <w:r w:rsidR="0F6FD69D" w:rsidRPr="469479B5">
        <w:rPr>
          <w:rFonts w:ascii="Times New Roman" w:hAnsi="Times New Roman"/>
          <w:sz w:val="24"/>
          <w:szCs w:val="24"/>
        </w:rPr>
        <w:t>par tiem</w:t>
      </w:r>
      <w:r w:rsidR="5E597DAD" w:rsidRPr="469479B5">
        <w:rPr>
          <w:rFonts w:ascii="Times New Roman" w:hAnsi="Times New Roman"/>
          <w:sz w:val="24"/>
          <w:szCs w:val="24"/>
        </w:rPr>
        <w:t xml:space="preserve"> līdzvērtīgus finanšu aktīvus, kas nākotnē ar zināmu varbūtību nodrošin</w:t>
      </w:r>
      <w:r w:rsidR="0F6FD69D" w:rsidRPr="469479B5">
        <w:rPr>
          <w:rFonts w:ascii="Times New Roman" w:hAnsi="Times New Roman"/>
          <w:sz w:val="24"/>
          <w:szCs w:val="24"/>
        </w:rPr>
        <w:t>a</w:t>
      </w:r>
      <w:r w:rsidR="5E597DAD" w:rsidRPr="469479B5">
        <w:rPr>
          <w:rFonts w:ascii="Times New Roman" w:hAnsi="Times New Roman"/>
          <w:sz w:val="24"/>
          <w:szCs w:val="24"/>
        </w:rPr>
        <w:t xml:space="preserve"> riskam atbilstošu atdevi (dividenžu, </w:t>
      </w:r>
      <w:r w:rsidR="009737DB" w:rsidRPr="469479B5">
        <w:rPr>
          <w:rFonts w:ascii="Times New Roman" w:hAnsi="Times New Roman"/>
          <w:sz w:val="24"/>
          <w:szCs w:val="24"/>
        </w:rPr>
        <w:t>procent</w:t>
      </w:r>
      <w:r w:rsidR="009737DB">
        <w:rPr>
          <w:rFonts w:ascii="Times New Roman" w:hAnsi="Times New Roman"/>
          <w:sz w:val="24"/>
          <w:szCs w:val="24"/>
        </w:rPr>
        <w:t>u</w:t>
      </w:r>
      <w:r w:rsidR="009737DB" w:rsidRPr="469479B5">
        <w:rPr>
          <w:rFonts w:ascii="Times New Roman" w:hAnsi="Times New Roman"/>
          <w:sz w:val="24"/>
          <w:szCs w:val="24"/>
        </w:rPr>
        <w:t xml:space="preserve"> </w:t>
      </w:r>
      <w:r w:rsidR="5E597DAD" w:rsidRPr="469479B5">
        <w:rPr>
          <w:rFonts w:ascii="Times New Roman" w:hAnsi="Times New Roman"/>
          <w:sz w:val="24"/>
          <w:szCs w:val="24"/>
        </w:rPr>
        <w:t>ieņēmumu vai kapitāla pieauguma veidā)</w:t>
      </w:r>
      <w:r w:rsidR="0F6FD69D" w:rsidRPr="469479B5">
        <w:rPr>
          <w:rFonts w:ascii="Times New Roman" w:hAnsi="Times New Roman"/>
          <w:sz w:val="24"/>
          <w:szCs w:val="24"/>
        </w:rPr>
        <w:t xml:space="preserve">, tad </w:t>
      </w:r>
      <w:r w:rsidR="5E597DAD" w:rsidRPr="469479B5">
        <w:rPr>
          <w:rFonts w:ascii="Times New Roman" w:hAnsi="Times New Roman"/>
          <w:sz w:val="24"/>
          <w:szCs w:val="24"/>
        </w:rPr>
        <w:t>kapitāla palielināšana var tikt uzskaitīta par finanšu darījumu, kam nav negatīvas ietekmes uz vispārējās valdības budžeta bilanci (t.i. ieguldījums neti</w:t>
      </w:r>
      <w:r w:rsidR="2E85E83B" w:rsidRPr="469479B5">
        <w:rPr>
          <w:rFonts w:ascii="Times New Roman" w:hAnsi="Times New Roman"/>
          <w:sz w:val="24"/>
          <w:szCs w:val="24"/>
        </w:rPr>
        <w:t>ek</w:t>
      </w:r>
      <w:r w:rsidR="5E597DAD" w:rsidRPr="469479B5">
        <w:rPr>
          <w:rFonts w:ascii="Times New Roman" w:hAnsi="Times New Roman"/>
          <w:sz w:val="24"/>
          <w:szCs w:val="24"/>
        </w:rPr>
        <w:t xml:space="preserve"> atzīts </w:t>
      </w:r>
      <w:r w:rsidR="0F6FD69D" w:rsidRPr="469479B5">
        <w:rPr>
          <w:rFonts w:ascii="Times New Roman" w:hAnsi="Times New Roman"/>
          <w:sz w:val="24"/>
          <w:szCs w:val="24"/>
        </w:rPr>
        <w:t>par</w:t>
      </w:r>
      <w:r w:rsidR="5E597DAD" w:rsidRPr="469479B5">
        <w:rPr>
          <w:rFonts w:ascii="Times New Roman" w:hAnsi="Times New Roman"/>
          <w:sz w:val="24"/>
          <w:szCs w:val="24"/>
        </w:rPr>
        <w:t xml:space="preserve"> izdevumi</w:t>
      </w:r>
      <w:r w:rsidR="0F6FD69D" w:rsidRPr="469479B5">
        <w:rPr>
          <w:rFonts w:ascii="Times New Roman" w:hAnsi="Times New Roman"/>
          <w:sz w:val="24"/>
          <w:szCs w:val="24"/>
        </w:rPr>
        <w:t>em</w:t>
      </w:r>
      <w:r w:rsidR="5E597DAD" w:rsidRPr="469479B5">
        <w:rPr>
          <w:rFonts w:ascii="Times New Roman" w:hAnsi="Times New Roman"/>
          <w:sz w:val="24"/>
          <w:szCs w:val="24"/>
        </w:rPr>
        <w:t xml:space="preserve">). Savukārt, ja valsts motivācija, </w:t>
      </w:r>
      <w:r w:rsidR="0F6FD69D" w:rsidRPr="469479B5">
        <w:rPr>
          <w:rFonts w:ascii="Times New Roman" w:hAnsi="Times New Roman"/>
          <w:sz w:val="24"/>
          <w:szCs w:val="24"/>
        </w:rPr>
        <w:t>veicot</w:t>
      </w:r>
      <w:r w:rsidR="5E597DAD" w:rsidRPr="469479B5">
        <w:rPr>
          <w:rFonts w:ascii="Times New Roman" w:hAnsi="Times New Roman"/>
          <w:sz w:val="24"/>
          <w:szCs w:val="24"/>
        </w:rPr>
        <w:t xml:space="preserve"> ieguldījumu </w:t>
      </w:r>
      <w:r w:rsidR="0F6FD69D" w:rsidRPr="469479B5">
        <w:rPr>
          <w:rFonts w:ascii="Times New Roman" w:hAnsi="Times New Roman"/>
          <w:sz w:val="24"/>
          <w:szCs w:val="24"/>
        </w:rPr>
        <w:t xml:space="preserve">ir pamatota ar citiem argumentiem (pamatā publisko mērķu sasniegšanu), kas nenodrošina ne vien pienācīgu atdevi pret uzņemto risku, bet bieži vien </w:t>
      </w:r>
      <w:r w:rsidR="66ED02FA" w:rsidRPr="469479B5">
        <w:rPr>
          <w:rFonts w:ascii="Times New Roman" w:hAnsi="Times New Roman"/>
          <w:sz w:val="24"/>
          <w:szCs w:val="24"/>
        </w:rPr>
        <w:t>nespēj</w:t>
      </w:r>
      <w:r w:rsidR="0F6FD69D" w:rsidRPr="469479B5">
        <w:rPr>
          <w:rFonts w:ascii="Times New Roman" w:hAnsi="Times New Roman"/>
          <w:sz w:val="24"/>
          <w:szCs w:val="24"/>
        </w:rPr>
        <w:t xml:space="preserve"> pat </w:t>
      </w:r>
      <w:r w:rsidR="66ED02FA" w:rsidRPr="469479B5">
        <w:rPr>
          <w:rFonts w:ascii="Times New Roman" w:hAnsi="Times New Roman"/>
          <w:sz w:val="24"/>
          <w:szCs w:val="24"/>
        </w:rPr>
        <w:t xml:space="preserve">garantēt </w:t>
      </w:r>
      <w:r w:rsidR="0F6FD69D" w:rsidRPr="469479B5">
        <w:rPr>
          <w:rFonts w:ascii="Times New Roman" w:hAnsi="Times New Roman"/>
          <w:sz w:val="24"/>
          <w:szCs w:val="24"/>
        </w:rPr>
        <w:t xml:space="preserve">ieguldītā kapitāla vērtības saglabāšanu, tad ieguldījums tiek uzskaitīts kā izdevumi, pasliktinot </w:t>
      </w:r>
      <w:r w:rsidR="0E879F2E" w:rsidRPr="469479B5">
        <w:rPr>
          <w:rFonts w:ascii="Times New Roman" w:hAnsi="Times New Roman"/>
          <w:sz w:val="24"/>
          <w:szCs w:val="24"/>
        </w:rPr>
        <w:t xml:space="preserve">vispārējās valdības </w:t>
      </w:r>
      <w:r w:rsidR="0F6FD69D" w:rsidRPr="469479B5">
        <w:rPr>
          <w:rFonts w:ascii="Times New Roman" w:hAnsi="Times New Roman"/>
          <w:sz w:val="24"/>
          <w:szCs w:val="24"/>
        </w:rPr>
        <w:t xml:space="preserve">budžeta bilanci. </w:t>
      </w:r>
    </w:p>
    <w:p w14:paraId="054BCB99" w14:textId="3B56C2EC" w:rsidR="00EB11C7" w:rsidRPr="00883EE7" w:rsidRDefault="00EB11C7" w:rsidP="006E7AE0">
      <w:pPr>
        <w:spacing w:after="0" w:line="240" w:lineRule="auto"/>
        <w:ind w:firstLine="720"/>
        <w:jc w:val="both"/>
        <w:rPr>
          <w:rFonts w:ascii="Times New Roman" w:hAnsi="Times New Roman"/>
          <w:sz w:val="24"/>
          <w:szCs w:val="24"/>
          <w:highlight w:val="yellow"/>
        </w:rPr>
      </w:pPr>
    </w:p>
    <w:p w14:paraId="743341E4" w14:textId="12B9F923" w:rsidR="469479B5" w:rsidRDefault="469479B5" w:rsidP="469479B5">
      <w:pPr>
        <w:spacing w:after="0" w:line="240" w:lineRule="auto"/>
        <w:jc w:val="right"/>
        <w:rPr>
          <w:rFonts w:ascii="Times New Roman" w:hAnsi="Times New Roman" w:cs="Times New Roman"/>
          <w:b/>
          <w:bCs/>
          <w:sz w:val="24"/>
          <w:szCs w:val="24"/>
        </w:rPr>
      </w:pPr>
    </w:p>
    <w:p w14:paraId="28F108B7" w14:textId="35A6581E" w:rsidR="469479B5" w:rsidRDefault="469479B5" w:rsidP="469479B5">
      <w:pPr>
        <w:spacing w:after="0" w:line="240" w:lineRule="auto"/>
        <w:jc w:val="right"/>
        <w:rPr>
          <w:rFonts w:ascii="Times New Roman" w:hAnsi="Times New Roman" w:cs="Times New Roman"/>
          <w:b/>
          <w:bCs/>
          <w:sz w:val="24"/>
          <w:szCs w:val="24"/>
        </w:rPr>
      </w:pPr>
    </w:p>
    <w:p w14:paraId="7A526192" w14:textId="77777777" w:rsidR="009C1949" w:rsidRDefault="009C1949" w:rsidP="469479B5">
      <w:pPr>
        <w:spacing w:after="0" w:line="240" w:lineRule="auto"/>
        <w:jc w:val="right"/>
        <w:rPr>
          <w:rFonts w:ascii="Times New Roman" w:hAnsi="Times New Roman" w:cs="Times New Roman"/>
          <w:b/>
          <w:bCs/>
          <w:sz w:val="24"/>
          <w:szCs w:val="24"/>
        </w:rPr>
      </w:pPr>
    </w:p>
    <w:p w14:paraId="60C912F4" w14:textId="77777777" w:rsidR="009C1949" w:rsidRDefault="009C1949" w:rsidP="469479B5">
      <w:pPr>
        <w:spacing w:after="0" w:line="240" w:lineRule="auto"/>
        <w:jc w:val="right"/>
        <w:rPr>
          <w:rFonts w:ascii="Times New Roman" w:hAnsi="Times New Roman" w:cs="Times New Roman"/>
          <w:b/>
          <w:bCs/>
          <w:sz w:val="24"/>
          <w:szCs w:val="24"/>
        </w:rPr>
      </w:pPr>
    </w:p>
    <w:p w14:paraId="08ED0179" w14:textId="634125B3" w:rsidR="00FC4989" w:rsidRPr="00FC4989" w:rsidRDefault="730459F4" w:rsidP="00FC4989">
      <w:pPr>
        <w:spacing w:after="0" w:line="240" w:lineRule="auto"/>
        <w:jc w:val="right"/>
        <w:rPr>
          <w:rFonts w:ascii="Times New Roman" w:hAnsi="Times New Roman" w:cs="Times New Roman"/>
          <w:b/>
          <w:bCs/>
          <w:sz w:val="24"/>
          <w:szCs w:val="24"/>
        </w:rPr>
      </w:pPr>
      <w:r w:rsidRPr="469479B5">
        <w:rPr>
          <w:rFonts w:ascii="Times New Roman" w:hAnsi="Times New Roman" w:cs="Times New Roman"/>
          <w:b/>
          <w:bCs/>
          <w:sz w:val="24"/>
          <w:szCs w:val="24"/>
        </w:rPr>
        <w:lastRenderedPageBreak/>
        <w:t>Tabula Nr.</w:t>
      </w:r>
      <w:r w:rsidR="193417EE" w:rsidRPr="469479B5">
        <w:rPr>
          <w:rFonts w:ascii="Times New Roman" w:hAnsi="Times New Roman" w:cs="Times New Roman"/>
          <w:b/>
          <w:bCs/>
          <w:sz w:val="24"/>
          <w:szCs w:val="24"/>
        </w:rPr>
        <w:t>3.2.1</w:t>
      </w:r>
      <w:r w:rsidRPr="469479B5">
        <w:rPr>
          <w:rFonts w:ascii="Times New Roman" w:hAnsi="Times New Roman" w:cs="Times New Roman"/>
          <w:b/>
          <w:bCs/>
          <w:sz w:val="24"/>
          <w:szCs w:val="24"/>
        </w:rPr>
        <w:t xml:space="preserve"> Ietekme uz vispārējās valdības budžeta bilanci no ieguldījumiem </w:t>
      </w:r>
      <w:proofErr w:type="spellStart"/>
      <w:r w:rsidRPr="469479B5">
        <w:rPr>
          <w:rFonts w:ascii="Times New Roman" w:hAnsi="Times New Roman" w:cs="Times New Roman"/>
          <w:b/>
          <w:bCs/>
          <w:sz w:val="24"/>
          <w:szCs w:val="24"/>
        </w:rPr>
        <w:t>airBaltic</w:t>
      </w:r>
      <w:proofErr w:type="spellEnd"/>
      <w:r w:rsidRPr="469479B5">
        <w:rPr>
          <w:rFonts w:ascii="Times New Roman" w:hAnsi="Times New Roman" w:cs="Times New Roman"/>
          <w:b/>
          <w:bCs/>
          <w:sz w:val="24"/>
          <w:szCs w:val="24"/>
        </w:rPr>
        <w:t xml:space="preserve"> (</w:t>
      </w:r>
      <w:r w:rsidR="09B54C33" w:rsidRPr="469479B5">
        <w:rPr>
          <w:rFonts w:ascii="Times New Roman" w:hAnsi="Times New Roman" w:cs="Times New Roman"/>
          <w:b/>
          <w:bCs/>
          <w:sz w:val="24"/>
          <w:szCs w:val="24"/>
        </w:rPr>
        <w:t>2017</w:t>
      </w:r>
      <w:r w:rsidRPr="469479B5">
        <w:rPr>
          <w:rFonts w:ascii="Times New Roman" w:hAnsi="Times New Roman" w:cs="Times New Roman"/>
          <w:b/>
          <w:bCs/>
          <w:sz w:val="24"/>
          <w:szCs w:val="24"/>
        </w:rPr>
        <w:t>.</w:t>
      </w:r>
      <w:r w:rsidR="5BC675D7" w:rsidRPr="469479B5">
        <w:rPr>
          <w:rFonts w:ascii="Times New Roman" w:hAnsi="Times New Roman" w:cs="Times New Roman"/>
          <w:b/>
          <w:bCs/>
          <w:sz w:val="24"/>
          <w:szCs w:val="24"/>
        </w:rPr>
        <w:t xml:space="preserve"> </w:t>
      </w:r>
      <w:r w:rsidR="00597FA9" w:rsidRPr="469479B5">
        <w:rPr>
          <w:rFonts w:ascii="Times New Roman" w:hAnsi="Times New Roman" w:cs="Times New Roman"/>
          <w:color w:val="000000" w:themeColor="text1"/>
          <w:sz w:val="24"/>
          <w:szCs w:val="24"/>
        </w:rPr>
        <w:t>–</w:t>
      </w:r>
      <w:r w:rsidR="2582E51F" w:rsidRPr="469479B5">
        <w:rPr>
          <w:rFonts w:ascii="Times New Roman" w:hAnsi="Times New Roman" w:cs="Times New Roman"/>
          <w:b/>
          <w:bCs/>
          <w:sz w:val="24"/>
          <w:szCs w:val="24"/>
        </w:rPr>
        <w:t xml:space="preserve"> </w:t>
      </w:r>
      <w:r w:rsidR="0A2976C5" w:rsidRPr="469479B5">
        <w:rPr>
          <w:rFonts w:ascii="Times New Roman" w:hAnsi="Times New Roman" w:cs="Times New Roman"/>
          <w:b/>
          <w:bCs/>
          <w:sz w:val="24"/>
          <w:szCs w:val="24"/>
        </w:rPr>
        <w:t>2022</w:t>
      </w:r>
      <w:r w:rsidRPr="469479B5">
        <w:rPr>
          <w:rFonts w:ascii="Times New Roman" w:hAnsi="Times New Roman" w:cs="Times New Roman"/>
          <w:b/>
          <w:bCs/>
          <w:sz w:val="24"/>
          <w:szCs w:val="24"/>
        </w:rPr>
        <w:t>.</w:t>
      </w:r>
      <w:r w:rsidR="451B0350" w:rsidRPr="469479B5">
        <w:rPr>
          <w:rFonts w:ascii="Times New Roman" w:hAnsi="Times New Roman" w:cs="Times New Roman"/>
          <w:b/>
          <w:bCs/>
          <w:sz w:val="24"/>
          <w:szCs w:val="24"/>
        </w:rPr>
        <w:t xml:space="preserve"> </w:t>
      </w:r>
      <w:r w:rsidRPr="469479B5">
        <w:rPr>
          <w:rFonts w:ascii="Times New Roman" w:hAnsi="Times New Roman" w:cs="Times New Roman"/>
          <w:b/>
          <w:bCs/>
          <w:sz w:val="24"/>
          <w:szCs w:val="24"/>
        </w:rPr>
        <w:t xml:space="preserve">gads), milj. </w:t>
      </w:r>
      <w:proofErr w:type="spellStart"/>
      <w:r w:rsidRPr="469479B5">
        <w:rPr>
          <w:rFonts w:ascii="Times New Roman" w:hAnsi="Times New Roman" w:cs="Times New Roman"/>
          <w:b/>
          <w:bCs/>
          <w:i/>
          <w:iCs/>
          <w:sz w:val="24"/>
          <w:szCs w:val="24"/>
        </w:rPr>
        <w:t>euro</w:t>
      </w:r>
      <w:proofErr w:type="spellEnd"/>
      <w:r w:rsidRPr="469479B5">
        <w:rPr>
          <w:rFonts w:ascii="Times New Roman" w:hAnsi="Times New Roman" w:cs="Times New Roman"/>
          <w:b/>
          <w:bCs/>
          <w:sz w:val="24"/>
          <w:szCs w:val="24"/>
        </w:rPr>
        <w:t xml:space="preserve"> </w:t>
      </w:r>
    </w:p>
    <w:tbl>
      <w:tblPr>
        <w:tblStyle w:val="TableGrid"/>
        <w:tblpPr w:leftFromText="180" w:rightFromText="180" w:vertAnchor="text" w:horzAnchor="margin" w:tblpXSpec="center" w:tblpY="124"/>
        <w:tblW w:w="6770" w:type="dxa"/>
        <w:jc w:val="center"/>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2830"/>
        <w:gridCol w:w="1564"/>
        <w:gridCol w:w="792"/>
        <w:gridCol w:w="792"/>
        <w:gridCol w:w="792"/>
      </w:tblGrid>
      <w:tr w:rsidR="00336DB3" w:rsidRPr="00F455BF" w14:paraId="4D723F04" w14:textId="4B9EE9F9" w:rsidTr="469479B5">
        <w:trPr>
          <w:jc w:val="center"/>
        </w:trPr>
        <w:tc>
          <w:tcPr>
            <w:tcW w:w="2830" w:type="dxa"/>
            <w:shd w:val="clear" w:color="auto" w:fill="DEEAF6" w:themeFill="accent1" w:themeFillTint="33"/>
          </w:tcPr>
          <w:p w14:paraId="19FABCD7" w14:textId="77777777" w:rsidR="00336DB3" w:rsidRPr="00940337" w:rsidRDefault="00336DB3" w:rsidP="469479B5">
            <w:pPr>
              <w:jc w:val="center"/>
              <w:rPr>
                <w:rFonts w:eastAsia="Times New Roman" w:cs="Times New Roman"/>
                <w:b/>
                <w:bCs/>
                <w:sz w:val="22"/>
              </w:rPr>
            </w:pPr>
          </w:p>
        </w:tc>
        <w:tc>
          <w:tcPr>
            <w:tcW w:w="1564" w:type="dxa"/>
            <w:shd w:val="clear" w:color="auto" w:fill="DEEAF6" w:themeFill="accent1" w:themeFillTint="33"/>
            <w:vAlign w:val="center"/>
          </w:tcPr>
          <w:p w14:paraId="167F069A" w14:textId="7464E81A" w:rsidR="00336DB3" w:rsidRPr="00940337" w:rsidRDefault="0A2976C5" w:rsidP="469479B5">
            <w:pPr>
              <w:jc w:val="center"/>
              <w:rPr>
                <w:rFonts w:eastAsia="Times New Roman" w:cs="Times New Roman"/>
                <w:b/>
                <w:bCs/>
                <w:sz w:val="22"/>
              </w:rPr>
            </w:pPr>
            <w:r w:rsidRPr="00940337">
              <w:rPr>
                <w:rFonts w:eastAsia="Times New Roman" w:cs="Times New Roman"/>
                <w:b/>
                <w:bCs/>
              </w:rPr>
              <w:t>2017</w:t>
            </w:r>
            <w:r w:rsidR="00597FA9" w:rsidRPr="469479B5">
              <w:rPr>
                <w:rFonts w:cs="Times New Roman"/>
                <w:color w:val="000000" w:themeColor="text1"/>
                <w:szCs w:val="24"/>
              </w:rPr>
              <w:t>–</w:t>
            </w:r>
            <w:r w:rsidRPr="00940337">
              <w:rPr>
                <w:rFonts w:eastAsia="Times New Roman" w:cs="Times New Roman"/>
                <w:b/>
                <w:bCs/>
              </w:rPr>
              <w:t>2019</w:t>
            </w:r>
          </w:p>
        </w:tc>
        <w:tc>
          <w:tcPr>
            <w:tcW w:w="792" w:type="dxa"/>
            <w:shd w:val="clear" w:color="auto" w:fill="DEEAF6" w:themeFill="accent1" w:themeFillTint="33"/>
            <w:vAlign w:val="center"/>
          </w:tcPr>
          <w:p w14:paraId="222CF499" w14:textId="77777777" w:rsidR="00336DB3" w:rsidRPr="00940337" w:rsidRDefault="0A2976C5" w:rsidP="469479B5">
            <w:pPr>
              <w:jc w:val="center"/>
              <w:rPr>
                <w:rFonts w:eastAsia="Times New Roman" w:cs="Times New Roman"/>
                <w:b/>
                <w:bCs/>
                <w:sz w:val="22"/>
              </w:rPr>
            </w:pPr>
            <w:r w:rsidRPr="00940337">
              <w:rPr>
                <w:rFonts w:eastAsia="Times New Roman" w:cs="Times New Roman"/>
                <w:b/>
                <w:bCs/>
              </w:rPr>
              <w:t>2020</w:t>
            </w:r>
          </w:p>
        </w:tc>
        <w:tc>
          <w:tcPr>
            <w:tcW w:w="792" w:type="dxa"/>
            <w:shd w:val="clear" w:color="auto" w:fill="DEEAF6" w:themeFill="accent1" w:themeFillTint="33"/>
            <w:vAlign w:val="center"/>
          </w:tcPr>
          <w:p w14:paraId="31B06354" w14:textId="77777777" w:rsidR="00336DB3" w:rsidRPr="00940337" w:rsidRDefault="0A2976C5" w:rsidP="469479B5">
            <w:pPr>
              <w:jc w:val="center"/>
              <w:rPr>
                <w:rFonts w:eastAsia="Times New Roman" w:cs="Times New Roman"/>
                <w:b/>
                <w:bCs/>
                <w:sz w:val="22"/>
              </w:rPr>
            </w:pPr>
            <w:r w:rsidRPr="00940337">
              <w:rPr>
                <w:rFonts w:eastAsia="Times New Roman" w:cs="Times New Roman"/>
                <w:b/>
                <w:bCs/>
              </w:rPr>
              <w:t>2021</w:t>
            </w:r>
          </w:p>
        </w:tc>
        <w:tc>
          <w:tcPr>
            <w:tcW w:w="792" w:type="dxa"/>
            <w:shd w:val="clear" w:color="auto" w:fill="DEEAF6" w:themeFill="accent1" w:themeFillTint="33"/>
            <w:vAlign w:val="center"/>
          </w:tcPr>
          <w:p w14:paraId="56DF6DDF" w14:textId="77777777" w:rsidR="00336DB3" w:rsidRPr="00940337" w:rsidRDefault="0A2976C5" w:rsidP="469479B5">
            <w:pPr>
              <w:jc w:val="center"/>
              <w:rPr>
                <w:rFonts w:eastAsia="Times New Roman" w:cs="Times New Roman"/>
                <w:b/>
                <w:bCs/>
                <w:sz w:val="22"/>
              </w:rPr>
            </w:pPr>
            <w:r w:rsidRPr="00940337">
              <w:rPr>
                <w:rFonts w:eastAsia="Times New Roman" w:cs="Times New Roman"/>
                <w:b/>
                <w:bCs/>
              </w:rPr>
              <w:t>2022</w:t>
            </w:r>
          </w:p>
        </w:tc>
      </w:tr>
      <w:tr w:rsidR="00336DB3" w:rsidRPr="00F455BF" w14:paraId="50B4C63E" w14:textId="78D5B714" w:rsidTr="469479B5">
        <w:trPr>
          <w:trHeight w:val="589"/>
          <w:jc w:val="center"/>
        </w:trPr>
        <w:tc>
          <w:tcPr>
            <w:tcW w:w="2830" w:type="dxa"/>
            <w:vAlign w:val="center"/>
          </w:tcPr>
          <w:p w14:paraId="585DDECF" w14:textId="6EBC6A26" w:rsidR="00336DB3" w:rsidRPr="00940337" w:rsidRDefault="0A2976C5" w:rsidP="469479B5">
            <w:pPr>
              <w:jc w:val="center"/>
              <w:rPr>
                <w:rFonts w:eastAsia="Times New Roman" w:cs="Times New Roman"/>
                <w:b/>
                <w:bCs/>
                <w:sz w:val="22"/>
              </w:rPr>
            </w:pPr>
            <w:r w:rsidRPr="00940337">
              <w:rPr>
                <w:rFonts w:eastAsia="Times New Roman" w:cs="Times New Roman"/>
                <w:b/>
                <w:bCs/>
              </w:rPr>
              <w:t>Ietekme</w:t>
            </w:r>
          </w:p>
        </w:tc>
        <w:tc>
          <w:tcPr>
            <w:tcW w:w="1564" w:type="dxa"/>
            <w:vAlign w:val="center"/>
          </w:tcPr>
          <w:p w14:paraId="559CB3A8" w14:textId="6C857973" w:rsidR="00336DB3" w:rsidRPr="00940337" w:rsidRDefault="0A2976C5" w:rsidP="469479B5">
            <w:pPr>
              <w:jc w:val="center"/>
              <w:rPr>
                <w:rFonts w:eastAsia="Times New Roman" w:cs="Times New Roman"/>
                <w:sz w:val="22"/>
              </w:rPr>
            </w:pPr>
            <w:r w:rsidRPr="00940337">
              <w:rPr>
                <w:rFonts w:eastAsia="Times New Roman" w:cs="Times New Roman"/>
              </w:rPr>
              <w:t>-</w:t>
            </w:r>
            <w:r w:rsidRPr="00940337">
              <w:rPr>
                <w:rFonts w:eastAsia="Times New Roman" w:cs="Times New Roman"/>
                <w:rtl/>
              </w:rPr>
              <w:t>*</w:t>
            </w:r>
          </w:p>
        </w:tc>
        <w:tc>
          <w:tcPr>
            <w:tcW w:w="792" w:type="dxa"/>
            <w:vAlign w:val="center"/>
          </w:tcPr>
          <w:p w14:paraId="77A51CB4" w14:textId="75F28EE1" w:rsidR="00336DB3" w:rsidRPr="00940337" w:rsidRDefault="0A2976C5" w:rsidP="469479B5">
            <w:pPr>
              <w:jc w:val="center"/>
              <w:rPr>
                <w:rFonts w:eastAsia="Times New Roman" w:cs="Times New Roman"/>
                <w:sz w:val="22"/>
              </w:rPr>
            </w:pPr>
            <w:r w:rsidRPr="00940337">
              <w:rPr>
                <w:rFonts w:eastAsia="Times New Roman" w:cs="Times New Roman"/>
              </w:rPr>
              <w:t>250,0</w:t>
            </w:r>
          </w:p>
        </w:tc>
        <w:tc>
          <w:tcPr>
            <w:tcW w:w="792" w:type="dxa"/>
            <w:vAlign w:val="center"/>
          </w:tcPr>
          <w:p w14:paraId="144B1C14" w14:textId="25D4A74E" w:rsidR="00336DB3" w:rsidRPr="00940337" w:rsidRDefault="0A2976C5" w:rsidP="469479B5">
            <w:pPr>
              <w:jc w:val="center"/>
              <w:rPr>
                <w:rFonts w:eastAsia="Times New Roman" w:cs="Times New Roman"/>
                <w:sz w:val="22"/>
              </w:rPr>
            </w:pPr>
            <w:r w:rsidRPr="00940337">
              <w:rPr>
                <w:rFonts w:eastAsia="Times New Roman" w:cs="Times New Roman"/>
              </w:rPr>
              <w:t>45,0</w:t>
            </w:r>
          </w:p>
        </w:tc>
        <w:tc>
          <w:tcPr>
            <w:tcW w:w="792" w:type="dxa"/>
            <w:vAlign w:val="center"/>
          </w:tcPr>
          <w:p w14:paraId="2080FA51" w14:textId="1D7E3B62" w:rsidR="00336DB3" w:rsidRPr="00940337" w:rsidRDefault="0A2976C5" w:rsidP="469479B5">
            <w:pPr>
              <w:jc w:val="center"/>
              <w:rPr>
                <w:rFonts w:eastAsia="Times New Roman" w:cs="Times New Roman"/>
                <w:sz w:val="22"/>
              </w:rPr>
            </w:pPr>
            <w:r w:rsidRPr="00940337">
              <w:rPr>
                <w:rFonts w:eastAsia="Times New Roman" w:cs="Times New Roman"/>
              </w:rPr>
              <w:t>45,0</w:t>
            </w:r>
          </w:p>
        </w:tc>
      </w:tr>
    </w:tbl>
    <w:p w14:paraId="418E3758" w14:textId="77777777" w:rsidR="00FC4989" w:rsidRDefault="00FC4989" w:rsidP="469479B5">
      <w:pPr>
        <w:rPr>
          <w:rFonts w:ascii="Times New Roman" w:eastAsia="Calibri" w:hAnsi="Times New Roman" w:cs="Times New Roman"/>
          <w:i/>
          <w:iCs/>
          <w:sz w:val="20"/>
          <w:szCs w:val="20"/>
        </w:rPr>
      </w:pPr>
    </w:p>
    <w:p w14:paraId="517A8806" w14:textId="77777777" w:rsidR="00FC4989" w:rsidRDefault="00FC4989" w:rsidP="469479B5">
      <w:pPr>
        <w:rPr>
          <w:rFonts w:ascii="Times New Roman" w:eastAsia="Calibri" w:hAnsi="Times New Roman" w:cs="Times New Roman"/>
          <w:i/>
          <w:iCs/>
          <w:sz w:val="20"/>
          <w:szCs w:val="20"/>
        </w:rPr>
      </w:pPr>
    </w:p>
    <w:p w14:paraId="64C0F01A" w14:textId="77777777" w:rsidR="00FC4989" w:rsidRDefault="00FC4989" w:rsidP="469479B5">
      <w:pPr>
        <w:rPr>
          <w:rFonts w:ascii="Times New Roman" w:eastAsia="Calibri" w:hAnsi="Times New Roman" w:cs="Times New Roman"/>
          <w:i/>
          <w:iCs/>
          <w:sz w:val="20"/>
          <w:szCs w:val="20"/>
        </w:rPr>
      </w:pPr>
    </w:p>
    <w:p w14:paraId="4DE3E08C" w14:textId="64C13FFE" w:rsidR="003F61C6" w:rsidRPr="00BD4ED6" w:rsidRDefault="442DF108" w:rsidP="469479B5">
      <w:pPr>
        <w:rPr>
          <w:rFonts w:ascii="Times New Roman" w:hAnsi="Times New Roman"/>
          <w:i/>
          <w:iCs/>
          <w:sz w:val="20"/>
          <w:szCs w:val="20"/>
        </w:rPr>
      </w:pPr>
      <w:r w:rsidRPr="469479B5">
        <w:rPr>
          <w:rFonts w:ascii="Times New Roman" w:eastAsia="Calibri" w:hAnsi="Times New Roman" w:cs="Times New Roman"/>
          <w:i/>
          <w:iCs/>
          <w:sz w:val="20"/>
          <w:szCs w:val="20"/>
        </w:rPr>
        <w:t>*</w:t>
      </w:r>
      <w:r w:rsidRPr="469479B5">
        <w:rPr>
          <w:rFonts w:ascii="Times New Roman" w:hAnsi="Times New Roman"/>
          <w:i/>
          <w:iCs/>
          <w:sz w:val="20"/>
          <w:szCs w:val="20"/>
        </w:rPr>
        <w:t xml:space="preserve"> valsts ieguldījums 80 milj. </w:t>
      </w:r>
      <w:proofErr w:type="spellStart"/>
      <w:r w:rsidRPr="469479B5">
        <w:rPr>
          <w:rFonts w:ascii="Times New Roman" w:hAnsi="Times New Roman"/>
          <w:i/>
          <w:iCs/>
          <w:sz w:val="20"/>
          <w:szCs w:val="20"/>
        </w:rPr>
        <w:t>euro</w:t>
      </w:r>
      <w:proofErr w:type="spellEnd"/>
      <w:r w:rsidRPr="469479B5">
        <w:rPr>
          <w:rFonts w:ascii="Times New Roman" w:hAnsi="Times New Roman"/>
          <w:i/>
          <w:iCs/>
          <w:sz w:val="20"/>
          <w:szCs w:val="20"/>
        </w:rPr>
        <w:t xml:space="preserve"> 2016.</w:t>
      </w:r>
      <w:r w:rsidR="1CBF4071" w:rsidRPr="469479B5">
        <w:rPr>
          <w:rFonts w:ascii="Times New Roman" w:hAnsi="Times New Roman" w:cs="Times New Roman"/>
          <w:b/>
          <w:bCs/>
          <w:sz w:val="24"/>
          <w:szCs w:val="24"/>
        </w:rPr>
        <w:t xml:space="preserve"> </w:t>
      </w:r>
      <w:r w:rsidRPr="469479B5">
        <w:rPr>
          <w:rFonts w:ascii="Times New Roman" w:hAnsi="Times New Roman"/>
          <w:i/>
          <w:iCs/>
          <w:sz w:val="20"/>
          <w:szCs w:val="20"/>
        </w:rPr>
        <w:t>gadā uzskaitīts kā finanšu darījums</w:t>
      </w:r>
    </w:p>
    <w:p w14:paraId="6723BD99" w14:textId="73BD39D8" w:rsidR="009855C5" w:rsidRPr="003F7B2E" w:rsidRDefault="730459F4" w:rsidP="469479B5">
      <w:pPr>
        <w:spacing w:after="0" w:line="240" w:lineRule="auto"/>
        <w:ind w:firstLine="720"/>
        <w:jc w:val="both"/>
        <w:rPr>
          <w:rFonts w:ascii="Times New Roman" w:hAnsi="Times New Roman" w:cs="Times New Roman"/>
          <w:sz w:val="24"/>
          <w:szCs w:val="24"/>
        </w:rPr>
      </w:pPr>
      <w:bookmarkStart w:id="302" w:name="_Hlk173492272"/>
      <w:r w:rsidRPr="00DB1FE8">
        <w:rPr>
          <w:rFonts w:ascii="Times New Roman" w:hAnsi="Times New Roman"/>
          <w:sz w:val="24"/>
          <w:szCs w:val="24"/>
        </w:rPr>
        <w:t xml:space="preserve">Apskatot datus par ieguldījumu </w:t>
      </w:r>
      <w:proofErr w:type="spellStart"/>
      <w:r w:rsidRPr="00DB1FE8">
        <w:rPr>
          <w:rFonts w:ascii="Times New Roman" w:hAnsi="Times New Roman"/>
          <w:sz w:val="24"/>
          <w:szCs w:val="24"/>
        </w:rPr>
        <w:t>airBaltic</w:t>
      </w:r>
      <w:proofErr w:type="spellEnd"/>
      <w:r w:rsidRPr="00DB1FE8">
        <w:rPr>
          <w:rFonts w:ascii="Times New Roman" w:hAnsi="Times New Roman"/>
          <w:sz w:val="24"/>
          <w:szCs w:val="24"/>
        </w:rPr>
        <w:t xml:space="preserve"> uzskaiti</w:t>
      </w:r>
      <w:r w:rsidR="7150897F" w:rsidRPr="00DB1FE8">
        <w:rPr>
          <w:rFonts w:ascii="Times New Roman" w:hAnsi="Times New Roman"/>
          <w:sz w:val="24"/>
          <w:szCs w:val="24"/>
        </w:rPr>
        <w:t xml:space="preserve"> (sk. tabulu </w:t>
      </w:r>
      <w:r w:rsidR="37186A76" w:rsidRPr="00DB1FE8">
        <w:rPr>
          <w:rFonts w:ascii="Times New Roman" w:hAnsi="Times New Roman"/>
          <w:sz w:val="24"/>
          <w:szCs w:val="24"/>
        </w:rPr>
        <w:t>N</w:t>
      </w:r>
      <w:r w:rsidR="7150897F" w:rsidRPr="00DB1FE8">
        <w:rPr>
          <w:rFonts w:ascii="Times New Roman" w:hAnsi="Times New Roman"/>
          <w:sz w:val="24"/>
          <w:szCs w:val="24"/>
        </w:rPr>
        <w:t>r.</w:t>
      </w:r>
      <w:r w:rsidR="193417EE" w:rsidRPr="00DB1FE8">
        <w:rPr>
          <w:rFonts w:ascii="Times New Roman" w:hAnsi="Times New Roman"/>
          <w:sz w:val="24"/>
          <w:szCs w:val="24"/>
        </w:rPr>
        <w:t>3.2.1</w:t>
      </w:r>
      <w:r w:rsidR="37186A76" w:rsidRPr="00DB1FE8">
        <w:rPr>
          <w:rFonts w:ascii="Times New Roman" w:hAnsi="Times New Roman"/>
          <w:sz w:val="24"/>
          <w:szCs w:val="24"/>
        </w:rPr>
        <w:t>)</w:t>
      </w:r>
      <w:r w:rsidRPr="00DB1FE8">
        <w:rPr>
          <w:rFonts w:ascii="Times New Roman" w:hAnsi="Times New Roman"/>
          <w:sz w:val="24"/>
          <w:szCs w:val="24"/>
        </w:rPr>
        <w:t xml:space="preserve">, redzams, ka </w:t>
      </w:r>
      <w:r w:rsidR="7150897F" w:rsidRPr="00DB1FE8">
        <w:rPr>
          <w:rFonts w:ascii="Times New Roman" w:hAnsi="Times New Roman"/>
          <w:sz w:val="24"/>
          <w:szCs w:val="24"/>
        </w:rPr>
        <w:t xml:space="preserve">valsts atbalsts ir ticis norakstīts izdevumos, izņemot laika periodā no </w:t>
      </w:r>
      <w:r w:rsidR="4B4D5A6D" w:rsidRPr="00DB1FE8">
        <w:rPr>
          <w:rFonts w:ascii="Times New Roman" w:hAnsi="Times New Roman"/>
          <w:sz w:val="24"/>
          <w:szCs w:val="24"/>
        </w:rPr>
        <w:t>2017</w:t>
      </w:r>
      <w:r w:rsidR="7150897F" w:rsidRPr="00DB1FE8">
        <w:rPr>
          <w:rFonts w:ascii="Times New Roman" w:hAnsi="Times New Roman"/>
          <w:sz w:val="24"/>
          <w:szCs w:val="24"/>
        </w:rPr>
        <w:t>. līdz 2019.</w:t>
      </w:r>
      <w:r w:rsidR="5E7A0B78" w:rsidRPr="469479B5">
        <w:rPr>
          <w:rFonts w:ascii="Times New Roman" w:hAnsi="Times New Roman" w:cs="Times New Roman"/>
          <w:b/>
          <w:bCs/>
          <w:sz w:val="24"/>
          <w:szCs w:val="24"/>
        </w:rPr>
        <w:t xml:space="preserve"> </w:t>
      </w:r>
      <w:r w:rsidR="7150897F" w:rsidRPr="00DB1FE8">
        <w:rPr>
          <w:rFonts w:ascii="Times New Roman" w:hAnsi="Times New Roman"/>
          <w:sz w:val="24"/>
          <w:szCs w:val="24"/>
        </w:rPr>
        <w:t>gadam. Jāatzīmē, ka 2016.</w:t>
      </w:r>
      <w:r w:rsidR="2955C60E" w:rsidRPr="469479B5">
        <w:rPr>
          <w:rFonts w:ascii="Times New Roman" w:hAnsi="Times New Roman" w:cs="Times New Roman"/>
          <w:b/>
          <w:bCs/>
          <w:sz w:val="24"/>
          <w:szCs w:val="24"/>
        </w:rPr>
        <w:t xml:space="preserve"> </w:t>
      </w:r>
      <w:r w:rsidR="7150897F" w:rsidRPr="00DB1FE8">
        <w:rPr>
          <w:rFonts w:ascii="Times New Roman" w:hAnsi="Times New Roman"/>
          <w:sz w:val="24"/>
          <w:szCs w:val="24"/>
        </w:rPr>
        <w:t>gadā tika īstenot</w:t>
      </w:r>
      <w:r w:rsidR="66ED02FA" w:rsidRPr="00DB1FE8">
        <w:rPr>
          <w:rFonts w:ascii="Times New Roman" w:hAnsi="Times New Roman"/>
          <w:sz w:val="24"/>
          <w:szCs w:val="24"/>
        </w:rPr>
        <w:t>a</w:t>
      </w:r>
      <w:r w:rsidR="7150897F" w:rsidRPr="00DB1FE8">
        <w:rPr>
          <w:rFonts w:ascii="Times New Roman" w:hAnsi="Times New Roman"/>
          <w:sz w:val="24"/>
          <w:szCs w:val="24"/>
        </w:rPr>
        <w:t xml:space="preserve"> </w:t>
      </w:r>
      <w:proofErr w:type="spellStart"/>
      <w:r w:rsidR="7150897F" w:rsidRPr="00DB1FE8">
        <w:rPr>
          <w:rFonts w:ascii="Times New Roman" w:hAnsi="Times New Roman"/>
          <w:sz w:val="24"/>
          <w:szCs w:val="24"/>
        </w:rPr>
        <w:t>airBaltic</w:t>
      </w:r>
      <w:proofErr w:type="spellEnd"/>
      <w:r w:rsidR="7150897F" w:rsidRPr="00DB1FE8">
        <w:rPr>
          <w:rFonts w:ascii="Times New Roman" w:hAnsi="Times New Roman"/>
          <w:sz w:val="24"/>
          <w:szCs w:val="24"/>
        </w:rPr>
        <w:t xml:space="preserve"> pamatkapitāla palielinā</w:t>
      </w:r>
      <w:r w:rsidR="66ED02FA" w:rsidRPr="00DB1FE8">
        <w:rPr>
          <w:rFonts w:ascii="Times New Roman" w:hAnsi="Times New Roman"/>
          <w:sz w:val="24"/>
          <w:szCs w:val="24"/>
        </w:rPr>
        <w:t>šana</w:t>
      </w:r>
      <w:r w:rsidR="7150897F" w:rsidRPr="00DB1FE8">
        <w:rPr>
          <w:rFonts w:ascii="Times New Roman" w:hAnsi="Times New Roman"/>
          <w:sz w:val="24"/>
          <w:szCs w:val="24"/>
        </w:rPr>
        <w:t xml:space="preserve">, kurā valsts nodrošināja 80 milj. </w:t>
      </w:r>
      <w:proofErr w:type="spellStart"/>
      <w:r w:rsidR="7150897F" w:rsidRPr="469479B5">
        <w:rPr>
          <w:rFonts w:ascii="Times New Roman" w:hAnsi="Times New Roman"/>
          <w:i/>
          <w:iCs/>
          <w:sz w:val="24"/>
          <w:szCs w:val="24"/>
        </w:rPr>
        <w:t>euro</w:t>
      </w:r>
      <w:proofErr w:type="spellEnd"/>
      <w:r w:rsidR="7150897F" w:rsidRPr="469479B5">
        <w:rPr>
          <w:rFonts w:ascii="Times New Roman" w:hAnsi="Times New Roman"/>
          <w:i/>
          <w:iCs/>
          <w:sz w:val="24"/>
          <w:szCs w:val="24"/>
        </w:rPr>
        <w:t xml:space="preserve">. </w:t>
      </w:r>
      <w:r w:rsidR="7150897F" w:rsidRPr="00DB1FE8">
        <w:rPr>
          <w:rFonts w:ascii="Times New Roman" w:hAnsi="Times New Roman"/>
          <w:sz w:val="24"/>
          <w:szCs w:val="24"/>
        </w:rPr>
        <w:t>Ņemot vērā, ka minētājā darījumā tika piesaistīts privātais investors</w:t>
      </w:r>
      <w:r w:rsidR="66ED02FA" w:rsidRPr="00DB1FE8">
        <w:rPr>
          <w:rFonts w:ascii="Times New Roman" w:hAnsi="Times New Roman"/>
          <w:sz w:val="24"/>
          <w:szCs w:val="24"/>
        </w:rPr>
        <w:t xml:space="preserve"> uz vienlīdzīgiem nosacījumi</w:t>
      </w:r>
      <w:r w:rsidR="26529F80" w:rsidRPr="00DB1FE8">
        <w:rPr>
          <w:rFonts w:ascii="Times New Roman" w:hAnsi="Times New Roman"/>
          <w:sz w:val="24"/>
          <w:szCs w:val="24"/>
        </w:rPr>
        <w:t>em</w:t>
      </w:r>
      <w:r w:rsidR="66ED02FA" w:rsidRPr="00DB1FE8">
        <w:rPr>
          <w:rFonts w:ascii="Times New Roman" w:hAnsi="Times New Roman"/>
          <w:sz w:val="24"/>
          <w:szCs w:val="24"/>
        </w:rPr>
        <w:t xml:space="preserve"> ar valsti</w:t>
      </w:r>
      <w:r w:rsidR="7150897F" w:rsidRPr="00DB1FE8">
        <w:rPr>
          <w:rFonts w:ascii="Times New Roman" w:hAnsi="Times New Roman"/>
          <w:sz w:val="24"/>
          <w:szCs w:val="24"/>
        </w:rPr>
        <w:t>, norād</w:t>
      </w:r>
      <w:r w:rsidR="66ED02FA" w:rsidRPr="00DB1FE8">
        <w:rPr>
          <w:rFonts w:ascii="Times New Roman" w:hAnsi="Times New Roman"/>
          <w:sz w:val="24"/>
          <w:szCs w:val="24"/>
        </w:rPr>
        <w:t>ot</w:t>
      </w:r>
      <w:r w:rsidR="7150897F" w:rsidRPr="00DB1FE8">
        <w:rPr>
          <w:rFonts w:ascii="Times New Roman" w:hAnsi="Times New Roman"/>
          <w:sz w:val="24"/>
          <w:szCs w:val="24"/>
        </w:rPr>
        <w:t xml:space="preserve"> uz privātā investora principa ievērošanu</w:t>
      </w:r>
      <w:r w:rsidR="141C53A8" w:rsidRPr="00DB1FE8">
        <w:rPr>
          <w:rFonts w:ascii="Times New Roman" w:hAnsi="Times New Roman"/>
          <w:sz w:val="24"/>
          <w:szCs w:val="24"/>
        </w:rPr>
        <w:t>,</w:t>
      </w:r>
      <w:r w:rsidR="7150897F" w:rsidRPr="00DB1FE8">
        <w:rPr>
          <w:rFonts w:ascii="Times New Roman" w:hAnsi="Times New Roman"/>
          <w:sz w:val="24"/>
          <w:szCs w:val="24"/>
        </w:rPr>
        <w:t xml:space="preserve"> ieguldījums </w:t>
      </w:r>
      <w:r w:rsidR="66ED02FA" w:rsidRPr="00DB1FE8">
        <w:rPr>
          <w:rFonts w:ascii="Times New Roman" w:hAnsi="Times New Roman"/>
          <w:sz w:val="24"/>
          <w:szCs w:val="24"/>
        </w:rPr>
        <w:t>tika atzīts kā finanšu darījums</w:t>
      </w:r>
      <w:r w:rsidR="7150897F" w:rsidRPr="00DB1FE8">
        <w:rPr>
          <w:rFonts w:ascii="Times New Roman" w:hAnsi="Times New Roman"/>
          <w:sz w:val="24"/>
          <w:szCs w:val="24"/>
        </w:rPr>
        <w:t>. Turpmākie ieguldījumi 2020.</w:t>
      </w:r>
      <w:r w:rsidR="7EAF6E2C" w:rsidRPr="469479B5">
        <w:rPr>
          <w:rFonts w:ascii="Times New Roman" w:hAnsi="Times New Roman" w:cs="Times New Roman"/>
          <w:b/>
          <w:bCs/>
          <w:sz w:val="24"/>
          <w:szCs w:val="24"/>
        </w:rPr>
        <w:t xml:space="preserve"> </w:t>
      </w:r>
      <w:r w:rsidR="00597FA9" w:rsidRPr="469479B5">
        <w:rPr>
          <w:rFonts w:ascii="Times New Roman" w:hAnsi="Times New Roman" w:cs="Times New Roman"/>
          <w:color w:val="000000" w:themeColor="text1"/>
          <w:sz w:val="24"/>
          <w:szCs w:val="24"/>
        </w:rPr>
        <w:t>–</w:t>
      </w:r>
      <w:r w:rsidR="3F3C2272" w:rsidRPr="469479B5">
        <w:rPr>
          <w:rFonts w:ascii="Times New Roman" w:hAnsi="Times New Roman" w:cs="Times New Roman"/>
          <w:b/>
          <w:bCs/>
          <w:sz w:val="24"/>
          <w:szCs w:val="24"/>
        </w:rPr>
        <w:t xml:space="preserve"> </w:t>
      </w:r>
      <w:r w:rsidR="7150897F" w:rsidRPr="00DB1FE8">
        <w:rPr>
          <w:rFonts w:ascii="Times New Roman" w:hAnsi="Times New Roman"/>
          <w:sz w:val="24"/>
          <w:szCs w:val="24"/>
        </w:rPr>
        <w:t>2022.</w:t>
      </w:r>
      <w:r w:rsidR="272DCDA3" w:rsidRPr="469479B5">
        <w:rPr>
          <w:rFonts w:ascii="Times New Roman" w:hAnsi="Times New Roman" w:cs="Times New Roman"/>
          <w:b/>
          <w:bCs/>
          <w:sz w:val="24"/>
          <w:szCs w:val="24"/>
        </w:rPr>
        <w:t xml:space="preserve"> </w:t>
      </w:r>
      <w:r w:rsidR="7150897F" w:rsidRPr="00DB1FE8">
        <w:rPr>
          <w:rFonts w:ascii="Times New Roman" w:hAnsi="Times New Roman"/>
          <w:sz w:val="24"/>
          <w:szCs w:val="24"/>
        </w:rPr>
        <w:t>gadā ir saistīti ar Covid</w:t>
      </w:r>
      <w:r w:rsidR="00597FA9" w:rsidRPr="469479B5">
        <w:rPr>
          <w:rFonts w:ascii="Times New Roman" w:hAnsi="Times New Roman" w:cs="Times New Roman"/>
          <w:color w:val="000000" w:themeColor="text1"/>
          <w:sz w:val="24"/>
          <w:szCs w:val="24"/>
        </w:rPr>
        <w:t>–</w:t>
      </w:r>
      <w:r w:rsidR="7150897F" w:rsidRPr="00DB1FE8">
        <w:rPr>
          <w:rFonts w:ascii="Times New Roman" w:hAnsi="Times New Roman"/>
          <w:sz w:val="24"/>
          <w:szCs w:val="24"/>
        </w:rPr>
        <w:t xml:space="preserve">19 pandēmijas izraisītajām sekām uz pasaules ekonomiku un jo īpaši </w:t>
      </w:r>
      <w:r w:rsidR="47BAE8BC" w:rsidRPr="00DB1FE8">
        <w:rPr>
          <w:rFonts w:ascii="Times New Roman" w:hAnsi="Times New Roman"/>
          <w:sz w:val="24"/>
          <w:szCs w:val="24"/>
        </w:rPr>
        <w:t>avio nozari</w:t>
      </w:r>
      <w:r w:rsidR="7150897F" w:rsidRPr="00DB1FE8">
        <w:rPr>
          <w:rFonts w:ascii="Times New Roman" w:hAnsi="Times New Roman"/>
          <w:sz w:val="24"/>
          <w:szCs w:val="24"/>
        </w:rPr>
        <w:t xml:space="preserve">. Aviokompānijas visā pasaulē </w:t>
      </w:r>
      <w:proofErr w:type="spellStart"/>
      <w:r w:rsidR="7150897F" w:rsidRPr="00DB1FE8">
        <w:rPr>
          <w:rFonts w:ascii="Times New Roman" w:hAnsi="Times New Roman"/>
          <w:sz w:val="24"/>
          <w:szCs w:val="24"/>
        </w:rPr>
        <w:t>sask</w:t>
      </w:r>
      <w:r w:rsidR="118916DB" w:rsidRPr="00DB1FE8">
        <w:rPr>
          <w:rFonts w:ascii="Times New Roman" w:hAnsi="Times New Roman"/>
          <w:sz w:val="24"/>
          <w:szCs w:val="24"/>
        </w:rPr>
        <w:t>ā</w:t>
      </w:r>
      <w:r w:rsidR="7150897F" w:rsidRPr="00DB1FE8">
        <w:rPr>
          <w:rFonts w:ascii="Times New Roman" w:hAnsi="Times New Roman"/>
          <w:sz w:val="24"/>
          <w:szCs w:val="24"/>
        </w:rPr>
        <w:t>r</w:t>
      </w:r>
      <w:r w:rsidR="001C2276">
        <w:rPr>
          <w:rFonts w:ascii="Times New Roman" w:hAnsi="Times New Roman"/>
          <w:sz w:val="24"/>
          <w:szCs w:val="24"/>
        </w:rPr>
        <w:t>ā</w:t>
      </w:r>
      <w:r w:rsidR="7150897F" w:rsidRPr="00DB1FE8">
        <w:rPr>
          <w:rFonts w:ascii="Times New Roman" w:hAnsi="Times New Roman"/>
          <w:sz w:val="24"/>
          <w:szCs w:val="24"/>
        </w:rPr>
        <w:t>s</w:t>
      </w:r>
      <w:proofErr w:type="spellEnd"/>
      <w:r w:rsidR="7150897F" w:rsidRPr="00DB1FE8">
        <w:rPr>
          <w:rFonts w:ascii="Times New Roman" w:hAnsi="Times New Roman"/>
          <w:sz w:val="24"/>
          <w:szCs w:val="24"/>
        </w:rPr>
        <w:t xml:space="preserve"> ar nepieciešamību piesaistīt papildu </w:t>
      </w:r>
      <w:r w:rsidR="47BAE8BC" w:rsidRPr="00DB1FE8">
        <w:rPr>
          <w:rFonts w:ascii="Times New Roman" w:hAnsi="Times New Roman"/>
          <w:sz w:val="24"/>
          <w:szCs w:val="24"/>
        </w:rPr>
        <w:t>finanšu</w:t>
      </w:r>
      <w:r w:rsidR="7150897F" w:rsidRPr="00DB1FE8">
        <w:rPr>
          <w:rFonts w:ascii="Times New Roman" w:hAnsi="Times New Roman"/>
          <w:sz w:val="24"/>
          <w:szCs w:val="24"/>
        </w:rPr>
        <w:t xml:space="preserve"> resursus, lai varētu pārciest pandēmijas negatīvās sekas uz to darbību. </w:t>
      </w:r>
      <w:r w:rsidR="47BAE8BC" w:rsidRPr="00DB1FE8">
        <w:rPr>
          <w:rFonts w:ascii="Times New Roman" w:hAnsi="Times New Roman"/>
          <w:sz w:val="24"/>
          <w:szCs w:val="24"/>
        </w:rPr>
        <w:t>Attiecīgi</w:t>
      </w:r>
      <w:r w:rsidR="7150897F" w:rsidRPr="00DB1FE8">
        <w:rPr>
          <w:rFonts w:ascii="Times New Roman" w:hAnsi="Times New Roman"/>
          <w:sz w:val="24"/>
          <w:szCs w:val="24"/>
        </w:rPr>
        <w:t xml:space="preserve"> </w:t>
      </w:r>
      <w:r w:rsidR="47BAE8BC" w:rsidRPr="00DB1FE8">
        <w:rPr>
          <w:rFonts w:ascii="Times New Roman" w:hAnsi="Times New Roman"/>
          <w:sz w:val="24"/>
          <w:szCs w:val="24"/>
        </w:rPr>
        <w:t>arī Latvijā tika</w:t>
      </w:r>
      <w:r w:rsidR="7150897F" w:rsidRPr="00DB1FE8">
        <w:rPr>
          <w:rFonts w:ascii="Times New Roman" w:hAnsi="Times New Roman"/>
          <w:sz w:val="24"/>
          <w:szCs w:val="24"/>
        </w:rPr>
        <w:t xml:space="preserve"> </w:t>
      </w:r>
      <w:r w:rsidR="47BAE8BC" w:rsidRPr="00DB1FE8">
        <w:rPr>
          <w:rFonts w:ascii="Times New Roman" w:hAnsi="Times New Roman"/>
          <w:sz w:val="24"/>
          <w:szCs w:val="24"/>
        </w:rPr>
        <w:t>izlemts</w:t>
      </w:r>
      <w:r w:rsidR="7150897F" w:rsidRPr="00DB1FE8">
        <w:rPr>
          <w:rFonts w:ascii="Times New Roman" w:hAnsi="Times New Roman"/>
          <w:sz w:val="24"/>
          <w:szCs w:val="24"/>
        </w:rPr>
        <w:t xml:space="preserve"> sniegt krīzes pārvarēšanas finanšu atbalstu, lai nodrošinātu </w:t>
      </w:r>
      <w:proofErr w:type="spellStart"/>
      <w:r w:rsidR="7150897F" w:rsidRPr="00DB1FE8">
        <w:rPr>
          <w:rFonts w:ascii="Times New Roman" w:hAnsi="Times New Roman"/>
          <w:sz w:val="24"/>
          <w:szCs w:val="24"/>
        </w:rPr>
        <w:t>airBaltic</w:t>
      </w:r>
      <w:proofErr w:type="spellEnd"/>
      <w:r w:rsidR="7150897F" w:rsidRPr="00DB1FE8">
        <w:rPr>
          <w:rFonts w:ascii="Times New Roman" w:hAnsi="Times New Roman"/>
          <w:sz w:val="24"/>
          <w:szCs w:val="24"/>
        </w:rPr>
        <w:t xml:space="preserve"> dzīvotspēju</w:t>
      </w:r>
      <w:r w:rsidR="00404DE0" w:rsidRPr="00DB1FE8">
        <w:rPr>
          <w:rStyle w:val="FootnoteReference"/>
          <w:rFonts w:ascii="Times New Roman" w:hAnsi="Times New Roman"/>
          <w:sz w:val="24"/>
          <w:szCs w:val="24"/>
        </w:rPr>
        <w:footnoteReference w:id="41"/>
      </w:r>
      <w:r w:rsidR="7150897F" w:rsidRPr="00DB1FE8">
        <w:rPr>
          <w:rFonts w:ascii="Times New Roman" w:hAnsi="Times New Roman"/>
          <w:sz w:val="24"/>
          <w:szCs w:val="24"/>
        </w:rPr>
        <w:t>.</w:t>
      </w:r>
      <w:r w:rsidR="5BAEEE20" w:rsidRPr="00BC437C">
        <w:rPr>
          <w:rFonts w:ascii="RobustaTLPro-Regular" w:hAnsi="RobustaTLPro-Regular"/>
          <w:color w:val="212529"/>
          <w:sz w:val="23"/>
          <w:szCs w:val="23"/>
          <w:shd w:val="clear" w:color="auto" w:fill="FFFFFF"/>
        </w:rPr>
        <w:t xml:space="preserve"> </w:t>
      </w:r>
      <w:r w:rsidR="5BAEEE20" w:rsidRPr="00940337">
        <w:rPr>
          <w:rFonts w:ascii="Times New Roman" w:eastAsia="Times New Roman" w:hAnsi="Times New Roman" w:cs="Times New Roman"/>
          <w:color w:val="212529"/>
          <w:sz w:val="24"/>
          <w:szCs w:val="24"/>
          <w:shd w:val="clear" w:color="auto" w:fill="FFFFFF"/>
        </w:rPr>
        <w:t>V</w:t>
      </w:r>
      <w:r w:rsidR="5BAEEE20" w:rsidRPr="00940337">
        <w:rPr>
          <w:rFonts w:ascii="Times New Roman" w:eastAsia="Times New Roman" w:hAnsi="Times New Roman" w:cs="Times New Roman"/>
          <w:sz w:val="24"/>
          <w:szCs w:val="24"/>
        </w:rPr>
        <w:t>alsts līdzdalības samazināšana</w:t>
      </w:r>
      <w:r w:rsidR="1FC0AFB2" w:rsidRPr="00940337">
        <w:rPr>
          <w:rFonts w:ascii="Times New Roman" w:eastAsia="Times New Roman" w:hAnsi="Times New Roman" w:cs="Times New Roman"/>
          <w:sz w:val="24"/>
          <w:szCs w:val="24"/>
        </w:rPr>
        <w:t xml:space="preserve"> </w:t>
      </w:r>
      <w:r w:rsidR="5BAEEE20" w:rsidRPr="00940337">
        <w:rPr>
          <w:rFonts w:ascii="Times New Roman" w:eastAsia="Times New Roman" w:hAnsi="Times New Roman" w:cs="Times New Roman"/>
          <w:sz w:val="24"/>
          <w:szCs w:val="24"/>
        </w:rPr>
        <w:t>plānota</w:t>
      </w:r>
      <w:r w:rsidR="1FC0AFB2" w:rsidRPr="00940337">
        <w:rPr>
          <w:rFonts w:ascii="Times New Roman" w:eastAsia="Times New Roman" w:hAnsi="Times New Roman" w:cs="Times New Roman"/>
          <w:sz w:val="24"/>
          <w:szCs w:val="24"/>
        </w:rPr>
        <w:t xml:space="preserve"> </w:t>
      </w:r>
      <w:r w:rsidR="5BAEEE20" w:rsidRPr="00940337">
        <w:rPr>
          <w:rFonts w:ascii="Times New Roman" w:eastAsia="Times New Roman" w:hAnsi="Times New Roman" w:cs="Times New Roman"/>
          <w:sz w:val="24"/>
          <w:szCs w:val="24"/>
        </w:rPr>
        <w:t>atbilstoši EK 2020. gada 3. jūlija lēmumā “Valsts atbalsts SA.56943 (2020/N) – Latvija COVID</w:t>
      </w:r>
      <w:r w:rsidR="00597FA9" w:rsidRPr="469479B5">
        <w:rPr>
          <w:rFonts w:ascii="Times New Roman" w:hAnsi="Times New Roman" w:cs="Times New Roman"/>
          <w:color w:val="000000" w:themeColor="text1"/>
          <w:sz w:val="24"/>
          <w:szCs w:val="24"/>
        </w:rPr>
        <w:t>–</w:t>
      </w:r>
      <w:r w:rsidR="5BAEEE20" w:rsidRPr="00940337">
        <w:rPr>
          <w:rFonts w:ascii="Times New Roman" w:eastAsia="Times New Roman" w:hAnsi="Times New Roman" w:cs="Times New Roman"/>
          <w:sz w:val="24"/>
          <w:szCs w:val="24"/>
        </w:rPr>
        <w:t xml:space="preserve">19: </w:t>
      </w:r>
      <w:proofErr w:type="spellStart"/>
      <w:r w:rsidR="5BAEEE20" w:rsidRPr="00940337">
        <w:rPr>
          <w:rFonts w:ascii="Times New Roman" w:eastAsia="Times New Roman" w:hAnsi="Times New Roman" w:cs="Times New Roman"/>
          <w:sz w:val="24"/>
          <w:szCs w:val="24"/>
        </w:rPr>
        <w:t>airBaltic</w:t>
      </w:r>
      <w:proofErr w:type="spellEnd"/>
      <w:r w:rsidR="5BAEEE20" w:rsidRPr="00940337">
        <w:rPr>
          <w:rFonts w:ascii="Times New Roman" w:eastAsia="Times New Roman" w:hAnsi="Times New Roman" w:cs="Times New Roman"/>
          <w:sz w:val="24"/>
          <w:szCs w:val="24"/>
        </w:rPr>
        <w:t xml:space="preserve"> </w:t>
      </w:r>
      <w:proofErr w:type="spellStart"/>
      <w:r w:rsidR="5BAEEE20" w:rsidRPr="00940337">
        <w:rPr>
          <w:rFonts w:ascii="Times New Roman" w:eastAsia="Times New Roman" w:hAnsi="Times New Roman" w:cs="Times New Roman"/>
          <w:sz w:val="24"/>
          <w:szCs w:val="24"/>
        </w:rPr>
        <w:t>rekapitalizācija</w:t>
      </w:r>
      <w:proofErr w:type="spellEnd"/>
      <w:r w:rsidR="5BAEEE20" w:rsidRPr="00940337">
        <w:rPr>
          <w:rFonts w:ascii="Times New Roman" w:eastAsia="Times New Roman" w:hAnsi="Times New Roman" w:cs="Times New Roman"/>
          <w:sz w:val="24"/>
          <w:szCs w:val="24"/>
        </w:rPr>
        <w:t xml:space="preserve">” iekļautajiem nosacījumiem, kādā tiek izbeigta </w:t>
      </w:r>
      <w:proofErr w:type="spellStart"/>
      <w:r w:rsidR="5BAEEE20" w:rsidRPr="00940337">
        <w:rPr>
          <w:rFonts w:ascii="Times New Roman" w:eastAsia="Times New Roman" w:hAnsi="Times New Roman" w:cs="Times New Roman"/>
          <w:sz w:val="24"/>
          <w:szCs w:val="24"/>
        </w:rPr>
        <w:t>rekapitalizācijas</w:t>
      </w:r>
      <w:proofErr w:type="spellEnd"/>
      <w:r w:rsidR="5BAEEE20" w:rsidRPr="00940337">
        <w:rPr>
          <w:rFonts w:ascii="Times New Roman" w:eastAsia="Times New Roman" w:hAnsi="Times New Roman" w:cs="Times New Roman"/>
          <w:sz w:val="24"/>
          <w:szCs w:val="24"/>
        </w:rPr>
        <w:t xml:space="preserve"> rezultātā iegūtās COVID</w:t>
      </w:r>
      <w:r w:rsidR="00597FA9" w:rsidRPr="469479B5">
        <w:rPr>
          <w:rFonts w:ascii="Times New Roman" w:hAnsi="Times New Roman" w:cs="Times New Roman"/>
          <w:color w:val="000000" w:themeColor="text1"/>
          <w:sz w:val="24"/>
          <w:szCs w:val="24"/>
        </w:rPr>
        <w:t>–</w:t>
      </w:r>
      <w:r w:rsidR="5BAEEE20" w:rsidRPr="00940337">
        <w:rPr>
          <w:rFonts w:ascii="Times New Roman" w:eastAsia="Times New Roman" w:hAnsi="Times New Roman" w:cs="Times New Roman"/>
          <w:sz w:val="24"/>
          <w:szCs w:val="24"/>
        </w:rPr>
        <w:t xml:space="preserve">19 valsts līdzdalība </w:t>
      </w:r>
      <w:proofErr w:type="spellStart"/>
      <w:r w:rsidR="5BAEEE20" w:rsidRPr="00940337">
        <w:rPr>
          <w:rFonts w:ascii="Times New Roman" w:eastAsia="Times New Roman" w:hAnsi="Times New Roman" w:cs="Times New Roman"/>
          <w:sz w:val="24"/>
          <w:szCs w:val="24"/>
        </w:rPr>
        <w:t>airBaltic</w:t>
      </w:r>
      <w:proofErr w:type="spellEnd"/>
      <w:r w:rsidR="00BC437C">
        <w:rPr>
          <w:rStyle w:val="FootnoteReference"/>
          <w:rFonts w:ascii="Times New Roman" w:hAnsi="Times New Roman"/>
          <w:sz w:val="24"/>
          <w:szCs w:val="24"/>
        </w:rPr>
        <w:footnoteReference w:id="42"/>
      </w:r>
      <w:r w:rsidR="5BAEEE20">
        <w:rPr>
          <w:rFonts w:ascii="Times New Roman" w:hAnsi="Times New Roman"/>
          <w:sz w:val="24"/>
          <w:szCs w:val="24"/>
        </w:rPr>
        <w:t xml:space="preserve">. </w:t>
      </w:r>
      <w:r w:rsidR="5BAEEE20" w:rsidRPr="00BC437C">
        <w:rPr>
          <w:rFonts w:ascii="Times New Roman" w:hAnsi="Times New Roman"/>
          <w:sz w:val="24"/>
          <w:szCs w:val="24"/>
        </w:rPr>
        <w:t>2021. gada 11. februārī Satiksmes ministrija informēja M</w:t>
      </w:r>
      <w:r w:rsidR="78B72E90">
        <w:rPr>
          <w:rFonts w:ascii="Times New Roman" w:hAnsi="Times New Roman"/>
          <w:sz w:val="24"/>
          <w:szCs w:val="24"/>
        </w:rPr>
        <w:t xml:space="preserve">K </w:t>
      </w:r>
      <w:r w:rsidR="5BAEEE20" w:rsidRPr="00BC437C">
        <w:rPr>
          <w:rFonts w:ascii="Times New Roman" w:hAnsi="Times New Roman"/>
          <w:sz w:val="24"/>
          <w:szCs w:val="24"/>
        </w:rPr>
        <w:t xml:space="preserve">par stratēģiju (protokols Nr.15., 43.§), un </w:t>
      </w:r>
      <w:r w:rsidR="5BAEEE20">
        <w:rPr>
          <w:rFonts w:ascii="Times New Roman" w:hAnsi="Times New Roman"/>
          <w:sz w:val="24"/>
          <w:szCs w:val="24"/>
        </w:rPr>
        <w:t>MK</w:t>
      </w:r>
      <w:r w:rsidR="5BAEEE20" w:rsidRPr="00BC437C">
        <w:rPr>
          <w:rFonts w:ascii="Times New Roman" w:hAnsi="Times New Roman"/>
          <w:sz w:val="24"/>
          <w:szCs w:val="24"/>
        </w:rPr>
        <w:t xml:space="preserve"> atbalstīja valsts līdzdalības samazināšanu, izmantojot sākotnējā publiskā piedāvājuma izteikšanu (IPO) kā metodi, kādā tiek izbeigta </w:t>
      </w:r>
      <w:proofErr w:type="spellStart"/>
      <w:r w:rsidR="5BAEEE20" w:rsidRPr="00BC437C">
        <w:rPr>
          <w:rFonts w:ascii="Times New Roman" w:hAnsi="Times New Roman"/>
          <w:sz w:val="24"/>
          <w:szCs w:val="24"/>
        </w:rPr>
        <w:t>rekapitalizācijas</w:t>
      </w:r>
      <w:proofErr w:type="spellEnd"/>
      <w:r w:rsidR="5BAEEE20" w:rsidRPr="00BC437C">
        <w:rPr>
          <w:rFonts w:ascii="Times New Roman" w:hAnsi="Times New Roman"/>
          <w:sz w:val="24"/>
          <w:szCs w:val="24"/>
        </w:rPr>
        <w:t xml:space="preserve"> rezultātā iegūtā valsts līdzdalība </w:t>
      </w:r>
      <w:proofErr w:type="spellStart"/>
      <w:r w:rsidR="5BAEEE20" w:rsidRPr="00BC437C">
        <w:rPr>
          <w:rFonts w:ascii="Times New Roman" w:hAnsi="Times New Roman"/>
          <w:sz w:val="24"/>
          <w:szCs w:val="24"/>
        </w:rPr>
        <w:t>airBaltic</w:t>
      </w:r>
      <w:proofErr w:type="spellEnd"/>
      <w:r w:rsidR="5BAEEE20" w:rsidRPr="00BC437C">
        <w:rPr>
          <w:rFonts w:ascii="Times New Roman" w:hAnsi="Times New Roman"/>
          <w:sz w:val="24"/>
          <w:szCs w:val="24"/>
        </w:rPr>
        <w:t>. Lai izpildītu EK 2022.</w:t>
      </w:r>
      <w:r w:rsidR="4C5A92AC" w:rsidRPr="469479B5">
        <w:rPr>
          <w:rFonts w:ascii="Times New Roman" w:hAnsi="Times New Roman" w:cs="Times New Roman"/>
          <w:b/>
          <w:bCs/>
          <w:sz w:val="24"/>
          <w:szCs w:val="24"/>
        </w:rPr>
        <w:t xml:space="preserve"> </w:t>
      </w:r>
      <w:r w:rsidR="5BAEEE20" w:rsidRPr="00BC437C">
        <w:rPr>
          <w:rFonts w:ascii="Times New Roman" w:hAnsi="Times New Roman"/>
          <w:sz w:val="24"/>
          <w:szCs w:val="24"/>
        </w:rPr>
        <w:t>gada 23.</w:t>
      </w:r>
      <w:r w:rsidR="3BADBB80" w:rsidRPr="469479B5">
        <w:rPr>
          <w:rFonts w:ascii="Times New Roman" w:hAnsi="Times New Roman" w:cs="Times New Roman"/>
          <w:b/>
          <w:bCs/>
          <w:sz w:val="24"/>
          <w:szCs w:val="24"/>
        </w:rPr>
        <w:t xml:space="preserve"> </w:t>
      </w:r>
      <w:r w:rsidR="5BAEEE20" w:rsidRPr="00BC437C">
        <w:rPr>
          <w:rFonts w:ascii="Times New Roman" w:hAnsi="Times New Roman"/>
          <w:sz w:val="24"/>
          <w:szCs w:val="24"/>
        </w:rPr>
        <w:t>maija lēmumā “SA.63604 (2021/N) – Latvia – COVID</w:t>
      </w:r>
      <w:r w:rsidR="00597FA9" w:rsidRPr="469479B5">
        <w:rPr>
          <w:rFonts w:ascii="Times New Roman" w:hAnsi="Times New Roman" w:cs="Times New Roman"/>
          <w:color w:val="000000" w:themeColor="text1"/>
          <w:sz w:val="24"/>
          <w:szCs w:val="24"/>
        </w:rPr>
        <w:t>–</w:t>
      </w:r>
      <w:r w:rsidR="5BAEEE20" w:rsidRPr="00BC437C">
        <w:rPr>
          <w:rFonts w:ascii="Times New Roman" w:hAnsi="Times New Roman"/>
          <w:sz w:val="24"/>
          <w:szCs w:val="24"/>
        </w:rPr>
        <w:t xml:space="preserve">19: </w:t>
      </w:r>
      <w:proofErr w:type="spellStart"/>
      <w:r w:rsidR="5BAEEE20" w:rsidRPr="00BC437C">
        <w:rPr>
          <w:rFonts w:ascii="Times New Roman" w:hAnsi="Times New Roman"/>
          <w:sz w:val="24"/>
          <w:szCs w:val="24"/>
        </w:rPr>
        <w:t>Second</w:t>
      </w:r>
      <w:proofErr w:type="spellEnd"/>
      <w:r w:rsidR="5BAEEE20" w:rsidRPr="00BC437C">
        <w:rPr>
          <w:rFonts w:ascii="Times New Roman" w:hAnsi="Times New Roman"/>
          <w:sz w:val="24"/>
          <w:szCs w:val="24"/>
        </w:rPr>
        <w:t xml:space="preserve"> </w:t>
      </w:r>
      <w:proofErr w:type="spellStart"/>
      <w:r w:rsidR="5BAEEE20" w:rsidRPr="00BC437C">
        <w:rPr>
          <w:rFonts w:ascii="Times New Roman" w:hAnsi="Times New Roman"/>
          <w:sz w:val="24"/>
          <w:szCs w:val="24"/>
        </w:rPr>
        <w:t>Recapitalisation</w:t>
      </w:r>
      <w:proofErr w:type="spellEnd"/>
      <w:r w:rsidR="5BAEEE20" w:rsidRPr="00BC437C">
        <w:rPr>
          <w:rFonts w:ascii="Times New Roman" w:hAnsi="Times New Roman"/>
          <w:sz w:val="24"/>
          <w:szCs w:val="24"/>
        </w:rPr>
        <w:t xml:space="preserve"> </w:t>
      </w:r>
      <w:proofErr w:type="spellStart"/>
      <w:r w:rsidR="5BAEEE20" w:rsidRPr="00BC437C">
        <w:rPr>
          <w:rFonts w:ascii="Times New Roman" w:hAnsi="Times New Roman"/>
          <w:sz w:val="24"/>
          <w:szCs w:val="24"/>
        </w:rPr>
        <w:t>of</w:t>
      </w:r>
      <w:proofErr w:type="spellEnd"/>
      <w:r w:rsidR="5BAEEE20" w:rsidRPr="00BC437C">
        <w:rPr>
          <w:rFonts w:ascii="Times New Roman" w:hAnsi="Times New Roman"/>
          <w:sz w:val="24"/>
          <w:szCs w:val="24"/>
        </w:rPr>
        <w:t xml:space="preserve"> </w:t>
      </w:r>
      <w:proofErr w:type="spellStart"/>
      <w:r w:rsidR="5BAEEE20" w:rsidRPr="00BC437C">
        <w:rPr>
          <w:rFonts w:ascii="Times New Roman" w:hAnsi="Times New Roman"/>
          <w:sz w:val="24"/>
          <w:szCs w:val="24"/>
        </w:rPr>
        <w:t>airBaltic</w:t>
      </w:r>
      <w:proofErr w:type="spellEnd"/>
      <w:r w:rsidR="5BAEEE20" w:rsidRPr="00BC437C">
        <w:rPr>
          <w:rFonts w:ascii="Times New Roman" w:hAnsi="Times New Roman"/>
          <w:sz w:val="24"/>
          <w:szCs w:val="24"/>
        </w:rPr>
        <w:t xml:space="preserve">” iekļautos nosacījumus par </w:t>
      </w:r>
      <w:proofErr w:type="spellStart"/>
      <w:r w:rsidR="5BAEEE20" w:rsidRPr="00BC437C">
        <w:rPr>
          <w:rFonts w:ascii="Times New Roman" w:hAnsi="Times New Roman"/>
          <w:sz w:val="24"/>
          <w:szCs w:val="24"/>
        </w:rPr>
        <w:t>rekapitalizācijas</w:t>
      </w:r>
      <w:proofErr w:type="spellEnd"/>
      <w:r w:rsidR="5BAEEE20" w:rsidRPr="00BC437C">
        <w:rPr>
          <w:rFonts w:ascii="Times New Roman" w:hAnsi="Times New Roman"/>
          <w:sz w:val="24"/>
          <w:szCs w:val="24"/>
        </w:rPr>
        <w:t xml:space="preserve"> rezultātā iegūtās valsts līdzdalības izbeigšanu, Satiksmes ministrija 2022.</w:t>
      </w:r>
      <w:r w:rsidR="3468BD2A" w:rsidRPr="00BC437C">
        <w:rPr>
          <w:rFonts w:ascii="Times New Roman" w:hAnsi="Times New Roman"/>
          <w:sz w:val="24"/>
          <w:szCs w:val="24"/>
        </w:rPr>
        <w:t xml:space="preserve"> </w:t>
      </w:r>
      <w:r w:rsidR="5BAEEE20" w:rsidRPr="00BC437C">
        <w:rPr>
          <w:rFonts w:ascii="Times New Roman" w:hAnsi="Times New Roman"/>
          <w:sz w:val="24"/>
          <w:szCs w:val="24"/>
        </w:rPr>
        <w:t>gada 17.</w:t>
      </w:r>
      <w:r w:rsidR="69290712" w:rsidRPr="00BC437C">
        <w:rPr>
          <w:rFonts w:ascii="Times New Roman" w:hAnsi="Times New Roman"/>
          <w:sz w:val="24"/>
          <w:szCs w:val="24"/>
        </w:rPr>
        <w:t xml:space="preserve"> </w:t>
      </w:r>
      <w:r w:rsidR="5BAEEE20" w:rsidRPr="00BC437C">
        <w:rPr>
          <w:rFonts w:ascii="Times New Roman" w:hAnsi="Times New Roman"/>
          <w:sz w:val="24"/>
          <w:szCs w:val="24"/>
        </w:rPr>
        <w:t xml:space="preserve">maijā informēja </w:t>
      </w:r>
      <w:r w:rsidR="5BAEEE20">
        <w:rPr>
          <w:rFonts w:ascii="Times New Roman" w:hAnsi="Times New Roman"/>
          <w:sz w:val="24"/>
          <w:szCs w:val="24"/>
        </w:rPr>
        <w:t>MK</w:t>
      </w:r>
      <w:r w:rsidR="5BAEEE20" w:rsidRPr="00BC437C">
        <w:rPr>
          <w:rFonts w:ascii="Times New Roman" w:hAnsi="Times New Roman"/>
          <w:sz w:val="24"/>
          <w:szCs w:val="24"/>
        </w:rPr>
        <w:t xml:space="preserve"> par IPO aktualitātēm (prot. Nr.27., 47. §). Sagatavošanās notiek, ievērojot </w:t>
      </w:r>
      <w:r w:rsidR="5BAEEE20">
        <w:rPr>
          <w:rFonts w:ascii="Times New Roman" w:hAnsi="Times New Roman"/>
          <w:sz w:val="24"/>
          <w:szCs w:val="24"/>
        </w:rPr>
        <w:t>MK</w:t>
      </w:r>
      <w:r w:rsidR="5BAEEE20" w:rsidRPr="00BC437C">
        <w:rPr>
          <w:rFonts w:ascii="Times New Roman" w:hAnsi="Times New Roman"/>
          <w:sz w:val="24"/>
          <w:szCs w:val="24"/>
        </w:rPr>
        <w:t xml:space="preserve"> iepriekš prezentēto laika grafiku IPO procesa organizēšanai</w:t>
      </w:r>
      <w:r w:rsidR="00BC437C">
        <w:rPr>
          <w:rStyle w:val="FootnoteReference"/>
          <w:rFonts w:ascii="Times New Roman" w:hAnsi="Times New Roman"/>
          <w:sz w:val="24"/>
          <w:szCs w:val="24"/>
        </w:rPr>
        <w:footnoteReference w:id="43"/>
      </w:r>
      <w:r w:rsidR="5BAEEE20" w:rsidRPr="00BC437C">
        <w:rPr>
          <w:rFonts w:ascii="Times New Roman" w:hAnsi="Times New Roman"/>
          <w:sz w:val="24"/>
          <w:szCs w:val="24"/>
        </w:rPr>
        <w:t>.</w:t>
      </w:r>
      <w:r w:rsidR="5BAEEE20" w:rsidRPr="00BC437C" w:rsidDel="00C45BCD">
        <w:t xml:space="preserve"> </w:t>
      </w:r>
      <w:r w:rsidR="5BAEEE20" w:rsidRPr="00792573" w:rsidDel="00C45BCD">
        <w:rPr>
          <w:rFonts w:ascii="Times New Roman" w:hAnsi="Times New Roman" w:cs="Times New Roman"/>
          <w:sz w:val="24"/>
          <w:szCs w:val="24"/>
        </w:rPr>
        <w:t xml:space="preserve">Kopsavilkuma informācija par dotā procesa virzību un </w:t>
      </w:r>
      <w:proofErr w:type="spellStart"/>
      <w:r w:rsidR="5BAEEE20" w:rsidRPr="00792573" w:rsidDel="00C45BCD">
        <w:rPr>
          <w:rFonts w:ascii="Times New Roman" w:hAnsi="Times New Roman" w:cs="Times New Roman"/>
          <w:sz w:val="24"/>
          <w:szCs w:val="24"/>
        </w:rPr>
        <w:t>airBaltic</w:t>
      </w:r>
      <w:proofErr w:type="spellEnd"/>
      <w:r w:rsidR="5BAEEE20" w:rsidRPr="00792573" w:rsidDel="00C45BCD">
        <w:rPr>
          <w:rFonts w:ascii="Times New Roman" w:hAnsi="Times New Roman" w:cs="Times New Roman"/>
          <w:sz w:val="24"/>
          <w:szCs w:val="24"/>
        </w:rPr>
        <w:t xml:space="preserve"> situāciju tiek sniegta regulārajos ziņojumos MK.</w:t>
      </w:r>
    </w:p>
    <w:p w14:paraId="47E4612A" w14:textId="62AB5737" w:rsidR="00787372" w:rsidRPr="00DB1FE8" w:rsidRDefault="367A7924" w:rsidP="00EB11C7">
      <w:pPr>
        <w:spacing w:after="0" w:line="240" w:lineRule="auto"/>
        <w:ind w:firstLine="720"/>
        <w:jc w:val="both"/>
        <w:rPr>
          <w:rFonts w:ascii="Times New Roman" w:hAnsi="Times New Roman"/>
          <w:sz w:val="24"/>
          <w:szCs w:val="24"/>
        </w:rPr>
      </w:pPr>
      <w:r>
        <w:rPr>
          <w:rFonts w:ascii="Times New Roman" w:hAnsi="Times New Roman"/>
          <w:sz w:val="24"/>
          <w:szCs w:val="24"/>
        </w:rPr>
        <w:t xml:space="preserve">Š.g. maijā </w:t>
      </w:r>
      <w:proofErr w:type="spellStart"/>
      <w:r w:rsidRPr="00792573">
        <w:rPr>
          <w:rFonts w:ascii="Times New Roman" w:hAnsi="Times New Roman"/>
          <w:sz w:val="24"/>
          <w:szCs w:val="24"/>
        </w:rPr>
        <w:t>airBaltic</w:t>
      </w:r>
      <w:proofErr w:type="spellEnd"/>
      <w:r w:rsidRPr="00395FEC">
        <w:rPr>
          <w:rFonts w:ascii="Times New Roman" w:hAnsi="Times New Roman"/>
          <w:sz w:val="24"/>
          <w:szCs w:val="24"/>
        </w:rPr>
        <w:t> emitējusi 5,25 gadu</w:t>
      </w:r>
      <w:r>
        <w:rPr>
          <w:rFonts w:ascii="Times New Roman" w:hAnsi="Times New Roman"/>
          <w:sz w:val="24"/>
          <w:szCs w:val="24"/>
        </w:rPr>
        <w:t xml:space="preserve"> </w:t>
      </w:r>
      <w:r w:rsidRPr="00395FEC">
        <w:rPr>
          <w:rFonts w:ascii="Times New Roman" w:hAnsi="Times New Roman"/>
          <w:sz w:val="24"/>
          <w:szCs w:val="24"/>
        </w:rPr>
        <w:t>nodrošinātās obligācijas (</w:t>
      </w:r>
      <w:r w:rsidRPr="469479B5">
        <w:rPr>
          <w:rFonts w:ascii="Times New Roman" w:hAnsi="Times New Roman"/>
          <w:i/>
          <w:iCs/>
          <w:sz w:val="24"/>
          <w:szCs w:val="24"/>
        </w:rPr>
        <w:t xml:space="preserve">senior </w:t>
      </w:r>
      <w:proofErr w:type="spellStart"/>
      <w:r w:rsidRPr="469479B5">
        <w:rPr>
          <w:rFonts w:ascii="Times New Roman" w:hAnsi="Times New Roman"/>
          <w:i/>
          <w:iCs/>
          <w:sz w:val="24"/>
          <w:szCs w:val="24"/>
        </w:rPr>
        <w:t>secured</w:t>
      </w:r>
      <w:proofErr w:type="spellEnd"/>
      <w:r w:rsidRPr="469479B5">
        <w:rPr>
          <w:rFonts w:ascii="Times New Roman" w:hAnsi="Times New Roman"/>
          <w:i/>
          <w:iCs/>
          <w:sz w:val="24"/>
          <w:szCs w:val="24"/>
        </w:rPr>
        <w:t xml:space="preserve"> </w:t>
      </w:r>
      <w:proofErr w:type="spellStart"/>
      <w:r w:rsidRPr="469479B5">
        <w:rPr>
          <w:rFonts w:ascii="Times New Roman" w:hAnsi="Times New Roman"/>
          <w:i/>
          <w:iCs/>
          <w:sz w:val="24"/>
          <w:szCs w:val="24"/>
        </w:rPr>
        <w:t>bonds</w:t>
      </w:r>
      <w:proofErr w:type="spellEnd"/>
      <w:r w:rsidRPr="00395FEC">
        <w:rPr>
          <w:rFonts w:ascii="Times New Roman" w:hAnsi="Times New Roman"/>
          <w:sz w:val="24"/>
          <w:szCs w:val="24"/>
        </w:rPr>
        <w:t>) 340 milj</w:t>
      </w:r>
      <w:r>
        <w:rPr>
          <w:rFonts w:ascii="Times New Roman" w:hAnsi="Times New Roman"/>
          <w:sz w:val="24"/>
          <w:szCs w:val="24"/>
        </w:rPr>
        <w:t>.</w:t>
      </w:r>
      <w:r w:rsidRPr="00395FEC">
        <w:rPr>
          <w:rFonts w:ascii="Times New Roman" w:hAnsi="Times New Roman"/>
          <w:sz w:val="24"/>
          <w:szCs w:val="24"/>
        </w:rPr>
        <w:t xml:space="preserve"> </w:t>
      </w:r>
      <w:proofErr w:type="spellStart"/>
      <w:r w:rsidRPr="469479B5">
        <w:rPr>
          <w:rFonts w:ascii="Times New Roman" w:hAnsi="Times New Roman"/>
          <w:i/>
          <w:iCs/>
          <w:sz w:val="24"/>
          <w:szCs w:val="24"/>
        </w:rPr>
        <w:t>euro</w:t>
      </w:r>
      <w:proofErr w:type="spellEnd"/>
      <w:r w:rsidRPr="00395FEC">
        <w:rPr>
          <w:rFonts w:ascii="Times New Roman" w:hAnsi="Times New Roman"/>
          <w:sz w:val="24"/>
          <w:szCs w:val="24"/>
        </w:rPr>
        <w:t xml:space="preserve"> apmērā ar 14,50% procentu likmi</w:t>
      </w:r>
      <w:r w:rsidR="008D1E3D">
        <w:rPr>
          <w:rFonts w:ascii="Times New Roman" w:hAnsi="Times New Roman"/>
          <w:sz w:val="24"/>
          <w:szCs w:val="24"/>
        </w:rPr>
        <w:t>,</w:t>
      </w:r>
      <w:r>
        <w:rPr>
          <w:rFonts w:ascii="Times New Roman" w:hAnsi="Times New Roman"/>
          <w:sz w:val="24"/>
          <w:szCs w:val="24"/>
        </w:rPr>
        <w:t xml:space="preserve"> lai </w:t>
      </w:r>
      <w:r w:rsidRPr="00395FEC">
        <w:rPr>
          <w:rFonts w:ascii="Times New Roman" w:hAnsi="Times New Roman"/>
          <w:sz w:val="24"/>
          <w:szCs w:val="24"/>
        </w:rPr>
        <w:t>refinansētu iepriekš emitētās 200 milj</w:t>
      </w:r>
      <w:r>
        <w:rPr>
          <w:rFonts w:ascii="Times New Roman" w:hAnsi="Times New Roman"/>
          <w:sz w:val="24"/>
          <w:szCs w:val="24"/>
        </w:rPr>
        <w:t>.</w:t>
      </w:r>
      <w:r w:rsidRPr="00395FEC">
        <w:rPr>
          <w:rFonts w:ascii="Times New Roman" w:hAnsi="Times New Roman"/>
          <w:sz w:val="24"/>
          <w:szCs w:val="24"/>
        </w:rPr>
        <w:t xml:space="preserve"> </w:t>
      </w:r>
      <w:proofErr w:type="spellStart"/>
      <w:r w:rsidRPr="469479B5">
        <w:rPr>
          <w:rFonts w:ascii="Times New Roman" w:hAnsi="Times New Roman"/>
          <w:i/>
          <w:iCs/>
          <w:sz w:val="24"/>
          <w:szCs w:val="24"/>
        </w:rPr>
        <w:t>euro</w:t>
      </w:r>
      <w:proofErr w:type="spellEnd"/>
      <w:r w:rsidRPr="00395FEC">
        <w:rPr>
          <w:rFonts w:ascii="Times New Roman" w:hAnsi="Times New Roman"/>
          <w:sz w:val="24"/>
          <w:szCs w:val="24"/>
        </w:rPr>
        <w:t xml:space="preserve"> obligācijas</w:t>
      </w:r>
      <w:r w:rsidR="1802B3C2">
        <w:rPr>
          <w:rFonts w:ascii="Times New Roman" w:hAnsi="Times New Roman"/>
          <w:sz w:val="24"/>
          <w:szCs w:val="24"/>
        </w:rPr>
        <w:t>, kurā</w:t>
      </w:r>
      <w:r w:rsidR="1FC0AFB2">
        <w:rPr>
          <w:rFonts w:ascii="Times New Roman" w:hAnsi="Times New Roman"/>
          <w:sz w:val="24"/>
          <w:szCs w:val="24"/>
        </w:rPr>
        <w:t>m</w:t>
      </w:r>
      <w:r w:rsidR="1802B3C2">
        <w:rPr>
          <w:rFonts w:ascii="Times New Roman" w:hAnsi="Times New Roman"/>
          <w:sz w:val="24"/>
          <w:szCs w:val="24"/>
        </w:rPr>
        <w:t xml:space="preserve"> š.g. jūlijā beigtos dzēšanas termiņš</w:t>
      </w:r>
      <w:r w:rsidR="008D1E3D">
        <w:rPr>
          <w:rStyle w:val="FootnoteReference"/>
          <w:rFonts w:ascii="Times New Roman" w:hAnsi="Times New Roman"/>
          <w:sz w:val="24"/>
          <w:szCs w:val="24"/>
        </w:rPr>
        <w:footnoteReference w:id="44"/>
      </w:r>
      <w:r w:rsidR="1802B3C2">
        <w:rPr>
          <w:rFonts w:ascii="Times New Roman" w:hAnsi="Times New Roman"/>
          <w:sz w:val="24"/>
          <w:szCs w:val="24"/>
        </w:rPr>
        <w:t>. “</w:t>
      </w:r>
      <w:r w:rsidR="1802B3C2" w:rsidRPr="00F405DC">
        <w:rPr>
          <w:rFonts w:ascii="Times New Roman" w:hAnsi="Times New Roman"/>
          <w:sz w:val="24"/>
          <w:szCs w:val="24"/>
        </w:rPr>
        <w:t>Aviokompānija plāno</w:t>
      </w:r>
      <w:r w:rsidR="1802B3C2">
        <w:rPr>
          <w:rFonts w:ascii="Times New Roman" w:hAnsi="Times New Roman"/>
          <w:sz w:val="24"/>
          <w:szCs w:val="24"/>
        </w:rPr>
        <w:t>ja</w:t>
      </w:r>
      <w:r w:rsidR="1802B3C2" w:rsidRPr="00F405DC">
        <w:rPr>
          <w:rFonts w:ascii="Times New Roman" w:hAnsi="Times New Roman"/>
          <w:sz w:val="24"/>
          <w:szCs w:val="24"/>
        </w:rPr>
        <w:t xml:space="preserve"> ne tikai refinansēt 200 milj</w:t>
      </w:r>
      <w:r w:rsidR="1802B3C2">
        <w:rPr>
          <w:rFonts w:ascii="Times New Roman" w:hAnsi="Times New Roman"/>
          <w:sz w:val="24"/>
          <w:szCs w:val="24"/>
        </w:rPr>
        <w:t>.</w:t>
      </w:r>
      <w:r w:rsidR="1802B3C2" w:rsidRPr="00F405DC">
        <w:rPr>
          <w:rFonts w:ascii="Times New Roman" w:hAnsi="Times New Roman"/>
          <w:sz w:val="24"/>
          <w:szCs w:val="24"/>
        </w:rPr>
        <w:t xml:space="preserve"> </w:t>
      </w:r>
      <w:proofErr w:type="spellStart"/>
      <w:r w:rsidR="1802B3C2" w:rsidRPr="469479B5">
        <w:rPr>
          <w:rFonts w:ascii="Times New Roman" w:hAnsi="Times New Roman"/>
          <w:i/>
          <w:iCs/>
          <w:sz w:val="24"/>
          <w:szCs w:val="24"/>
        </w:rPr>
        <w:t>euro</w:t>
      </w:r>
      <w:proofErr w:type="spellEnd"/>
      <w:r w:rsidR="1802B3C2" w:rsidRPr="00F405DC">
        <w:rPr>
          <w:rFonts w:ascii="Times New Roman" w:hAnsi="Times New Roman"/>
          <w:sz w:val="24"/>
          <w:szCs w:val="24"/>
        </w:rPr>
        <w:t>, bet arī piesaistīt papildu 100 milj</w:t>
      </w:r>
      <w:r w:rsidR="1802B3C2">
        <w:rPr>
          <w:rFonts w:ascii="Times New Roman" w:hAnsi="Times New Roman"/>
          <w:sz w:val="24"/>
          <w:szCs w:val="24"/>
        </w:rPr>
        <w:t>.</w:t>
      </w:r>
      <w:r w:rsidR="1802B3C2" w:rsidRPr="00F405DC">
        <w:rPr>
          <w:rFonts w:ascii="Times New Roman" w:hAnsi="Times New Roman"/>
          <w:sz w:val="24"/>
          <w:szCs w:val="24"/>
        </w:rPr>
        <w:t xml:space="preserve"> </w:t>
      </w:r>
      <w:proofErr w:type="spellStart"/>
      <w:r w:rsidR="1802B3C2" w:rsidRPr="469479B5">
        <w:rPr>
          <w:rFonts w:ascii="Times New Roman" w:hAnsi="Times New Roman"/>
          <w:i/>
          <w:iCs/>
          <w:sz w:val="24"/>
          <w:szCs w:val="24"/>
        </w:rPr>
        <w:t>euro</w:t>
      </w:r>
      <w:proofErr w:type="spellEnd"/>
      <w:r w:rsidR="1802B3C2" w:rsidRPr="00F405DC">
        <w:rPr>
          <w:rFonts w:ascii="Times New Roman" w:hAnsi="Times New Roman"/>
          <w:sz w:val="24"/>
          <w:szCs w:val="24"/>
        </w:rPr>
        <w:t>, lai tādējādi uzlabotu naudas līdzekļu atlikumu un sekmētu turpmāku kapitālieguldījumu finansēšanu, kas saistīti ar uzņēmuma kapacitātes palielināšanu," skaidrots aviokompānijas 2023.</w:t>
      </w:r>
      <w:r w:rsidR="315C8CEE" w:rsidRPr="00F405DC">
        <w:rPr>
          <w:rFonts w:ascii="Times New Roman" w:hAnsi="Times New Roman"/>
          <w:sz w:val="24"/>
          <w:szCs w:val="24"/>
        </w:rPr>
        <w:t xml:space="preserve"> </w:t>
      </w:r>
      <w:r w:rsidR="1802B3C2" w:rsidRPr="00F405DC">
        <w:rPr>
          <w:rFonts w:ascii="Times New Roman" w:hAnsi="Times New Roman"/>
          <w:sz w:val="24"/>
          <w:szCs w:val="24"/>
        </w:rPr>
        <w:t>gada pārskatā</w:t>
      </w:r>
      <w:r w:rsidR="00E25B28">
        <w:rPr>
          <w:rStyle w:val="FootnoteReference"/>
          <w:rFonts w:ascii="Times New Roman" w:hAnsi="Times New Roman"/>
          <w:sz w:val="24"/>
          <w:szCs w:val="24"/>
        </w:rPr>
        <w:footnoteReference w:id="45"/>
      </w:r>
      <w:r w:rsidR="00270E62">
        <w:rPr>
          <w:rFonts w:ascii="Times New Roman" w:hAnsi="Times New Roman"/>
          <w:sz w:val="24"/>
          <w:szCs w:val="24"/>
        </w:rPr>
        <w:t>.</w:t>
      </w:r>
      <w:r w:rsidRPr="00395FEC">
        <w:rPr>
          <w:rFonts w:ascii="Times New Roman" w:hAnsi="Times New Roman"/>
          <w:sz w:val="24"/>
          <w:szCs w:val="24"/>
        </w:rPr>
        <w:t xml:space="preserve"> Pieprasījums pēc vērtspapīriem pārsniedza piedāvājumu, gala pasūtījumu vērtībai pārsniedzot 800 milj</w:t>
      </w:r>
      <w:r>
        <w:rPr>
          <w:rFonts w:ascii="Times New Roman" w:hAnsi="Times New Roman"/>
          <w:sz w:val="24"/>
          <w:szCs w:val="24"/>
        </w:rPr>
        <w:t>.</w:t>
      </w:r>
      <w:r w:rsidRPr="00395FEC">
        <w:rPr>
          <w:rFonts w:ascii="Times New Roman" w:hAnsi="Times New Roman"/>
          <w:sz w:val="24"/>
          <w:szCs w:val="24"/>
        </w:rPr>
        <w:t xml:space="preserve"> </w:t>
      </w:r>
      <w:proofErr w:type="spellStart"/>
      <w:r w:rsidRPr="469479B5">
        <w:rPr>
          <w:rFonts w:ascii="Times New Roman" w:hAnsi="Times New Roman"/>
          <w:i/>
          <w:iCs/>
          <w:sz w:val="24"/>
          <w:szCs w:val="24"/>
        </w:rPr>
        <w:t>euro</w:t>
      </w:r>
      <w:proofErr w:type="spellEnd"/>
      <w:r w:rsidRPr="00395FEC">
        <w:rPr>
          <w:rFonts w:ascii="Times New Roman" w:hAnsi="Times New Roman"/>
          <w:sz w:val="24"/>
          <w:szCs w:val="24"/>
        </w:rPr>
        <w:t xml:space="preserve">. </w:t>
      </w:r>
      <w:r>
        <w:rPr>
          <w:rFonts w:ascii="Times New Roman" w:hAnsi="Times New Roman"/>
          <w:sz w:val="24"/>
          <w:szCs w:val="24"/>
        </w:rPr>
        <w:t>Š</w:t>
      </w:r>
      <w:r w:rsidRPr="00395FEC">
        <w:rPr>
          <w:rFonts w:ascii="Times New Roman" w:hAnsi="Times New Roman"/>
          <w:sz w:val="24"/>
          <w:szCs w:val="24"/>
        </w:rPr>
        <w:t xml:space="preserve">ajā emisijā </w:t>
      </w:r>
      <w:r w:rsidR="1FC0AFB2">
        <w:rPr>
          <w:rFonts w:ascii="Times New Roman" w:hAnsi="Times New Roman"/>
          <w:sz w:val="24"/>
          <w:szCs w:val="24"/>
        </w:rPr>
        <w:t xml:space="preserve">finanšu ministram </w:t>
      </w:r>
      <w:r w:rsidRPr="00395FEC">
        <w:rPr>
          <w:rFonts w:ascii="Times New Roman" w:hAnsi="Times New Roman"/>
          <w:sz w:val="24"/>
          <w:szCs w:val="24"/>
        </w:rPr>
        <w:t>bija dots mandāts piedalīties ar 136 milj</w:t>
      </w:r>
      <w:r w:rsidRPr="009737DB">
        <w:rPr>
          <w:rFonts w:ascii="Times New Roman" w:hAnsi="Times New Roman"/>
          <w:sz w:val="24"/>
          <w:szCs w:val="24"/>
        </w:rPr>
        <w:t xml:space="preserve">. </w:t>
      </w:r>
      <w:proofErr w:type="spellStart"/>
      <w:r w:rsidRPr="00962A15">
        <w:rPr>
          <w:rFonts w:ascii="Times New Roman" w:hAnsi="Times New Roman"/>
          <w:i/>
          <w:iCs/>
          <w:sz w:val="24"/>
          <w:szCs w:val="24"/>
        </w:rPr>
        <w:t>euro</w:t>
      </w:r>
      <w:proofErr w:type="spellEnd"/>
      <w:r w:rsidR="005F5759" w:rsidRPr="00962A15">
        <w:rPr>
          <w:rStyle w:val="FootnoteReference"/>
          <w:rFonts w:ascii="Times New Roman" w:hAnsi="Times New Roman"/>
          <w:i/>
          <w:iCs/>
          <w:sz w:val="24"/>
          <w:szCs w:val="24"/>
        </w:rPr>
        <w:footnoteReference w:id="46"/>
      </w:r>
      <w:r w:rsidR="005F5759" w:rsidRPr="009737DB">
        <w:rPr>
          <w:rFonts w:ascii="Times New Roman" w:hAnsi="Times New Roman"/>
          <w:sz w:val="24"/>
          <w:szCs w:val="24"/>
        </w:rPr>
        <w:t>.</w:t>
      </w:r>
    </w:p>
    <w:p w14:paraId="7CB1F6B2" w14:textId="718F0B8A" w:rsidR="00C45BCD" w:rsidRDefault="0F97FD61" w:rsidP="469479B5">
      <w:pPr>
        <w:pStyle w:val="NormalWeb"/>
        <w:shd w:val="clear" w:color="auto" w:fill="FFFFFF" w:themeFill="background1"/>
        <w:spacing w:before="0" w:beforeAutospacing="0" w:after="0" w:afterAutospacing="0"/>
        <w:ind w:firstLine="720"/>
        <w:jc w:val="both"/>
      </w:pPr>
      <w:r w:rsidRPr="469479B5">
        <w:rPr>
          <w:rFonts w:eastAsiaTheme="minorEastAsia" w:cstheme="minorBidi"/>
          <w:lang w:eastAsia="en-US"/>
        </w:rPr>
        <w:t>2024.</w:t>
      </w:r>
      <w:r w:rsidR="094A3A29" w:rsidRPr="469479B5">
        <w:rPr>
          <w:rFonts w:eastAsiaTheme="minorEastAsia" w:cstheme="minorBidi"/>
          <w:lang w:eastAsia="en-US"/>
        </w:rPr>
        <w:t xml:space="preserve"> </w:t>
      </w:r>
      <w:r w:rsidRPr="469479B5">
        <w:rPr>
          <w:rFonts w:eastAsiaTheme="minorEastAsia" w:cstheme="minorBidi"/>
          <w:lang w:eastAsia="en-US"/>
        </w:rPr>
        <w:t>gada 23.</w:t>
      </w:r>
      <w:r w:rsidR="6604BB5A" w:rsidRPr="469479B5">
        <w:rPr>
          <w:rFonts w:eastAsiaTheme="minorEastAsia" w:cstheme="minorBidi"/>
          <w:lang w:eastAsia="en-US"/>
        </w:rPr>
        <w:t xml:space="preserve"> </w:t>
      </w:r>
      <w:r w:rsidRPr="469479B5">
        <w:rPr>
          <w:rFonts w:eastAsiaTheme="minorEastAsia" w:cstheme="minorBidi"/>
          <w:lang w:eastAsia="en-US"/>
        </w:rPr>
        <w:t xml:space="preserve">jūlija MK sēdē tika izskatīts Informatīvais ziņojums "Par </w:t>
      </w:r>
      <w:proofErr w:type="spellStart"/>
      <w:r w:rsidRPr="469479B5">
        <w:rPr>
          <w:rFonts w:eastAsiaTheme="minorEastAsia" w:cstheme="minorBidi"/>
          <w:lang w:eastAsia="en-US"/>
        </w:rPr>
        <w:t>Air</w:t>
      </w:r>
      <w:proofErr w:type="spellEnd"/>
      <w:r w:rsidRPr="469479B5">
        <w:rPr>
          <w:rFonts w:eastAsiaTheme="minorEastAsia" w:cstheme="minorBidi"/>
          <w:lang w:eastAsia="en-US"/>
        </w:rPr>
        <w:t xml:space="preserve"> </w:t>
      </w:r>
      <w:proofErr w:type="spellStart"/>
      <w:r w:rsidRPr="469479B5">
        <w:rPr>
          <w:rFonts w:eastAsiaTheme="minorEastAsia" w:cstheme="minorBidi"/>
          <w:lang w:eastAsia="en-US"/>
        </w:rPr>
        <w:t>Baltic</w:t>
      </w:r>
      <w:proofErr w:type="spellEnd"/>
      <w:r w:rsidRPr="469479B5">
        <w:rPr>
          <w:rFonts w:eastAsiaTheme="minorEastAsia" w:cstheme="minorBidi"/>
          <w:lang w:eastAsia="en-US"/>
        </w:rPr>
        <w:t xml:space="preserve"> </w:t>
      </w:r>
      <w:proofErr w:type="spellStart"/>
      <w:r w:rsidRPr="469479B5">
        <w:rPr>
          <w:rFonts w:eastAsiaTheme="minorEastAsia" w:cstheme="minorBidi"/>
          <w:lang w:eastAsia="en-US"/>
        </w:rPr>
        <w:t>Corporation</w:t>
      </w:r>
      <w:proofErr w:type="spellEnd"/>
      <w:r w:rsidRPr="469479B5">
        <w:rPr>
          <w:rFonts w:eastAsiaTheme="minorEastAsia" w:cstheme="minorBidi"/>
          <w:lang w:eastAsia="en-US"/>
        </w:rPr>
        <w:t xml:space="preserve"> AS sākotnējā publiskā piedāvājuma (</w:t>
      </w:r>
      <w:r w:rsidR="09A219E3" w:rsidRPr="00145E8F">
        <w:t>(</w:t>
      </w:r>
      <w:proofErr w:type="spellStart"/>
      <w:r w:rsidR="09A219E3" w:rsidRPr="469479B5">
        <w:rPr>
          <w:i/>
          <w:iCs/>
        </w:rPr>
        <w:t>Initial</w:t>
      </w:r>
      <w:proofErr w:type="spellEnd"/>
      <w:r w:rsidR="09A219E3" w:rsidRPr="469479B5">
        <w:rPr>
          <w:i/>
          <w:iCs/>
        </w:rPr>
        <w:t xml:space="preserve"> </w:t>
      </w:r>
      <w:proofErr w:type="spellStart"/>
      <w:r w:rsidR="09A219E3" w:rsidRPr="469479B5">
        <w:rPr>
          <w:i/>
          <w:iCs/>
        </w:rPr>
        <w:t>public</w:t>
      </w:r>
      <w:proofErr w:type="spellEnd"/>
      <w:r w:rsidR="09A219E3" w:rsidRPr="469479B5">
        <w:rPr>
          <w:i/>
          <w:iCs/>
        </w:rPr>
        <w:t xml:space="preserve"> </w:t>
      </w:r>
      <w:proofErr w:type="spellStart"/>
      <w:r w:rsidR="09A219E3" w:rsidRPr="469479B5">
        <w:rPr>
          <w:i/>
          <w:iCs/>
        </w:rPr>
        <w:t>offering</w:t>
      </w:r>
      <w:proofErr w:type="spellEnd"/>
      <w:r w:rsidR="09A219E3" w:rsidRPr="00145E8F">
        <w:t xml:space="preserve"> </w:t>
      </w:r>
      <w:r w:rsidR="00597FA9" w:rsidRPr="469479B5">
        <w:rPr>
          <w:color w:val="000000" w:themeColor="text1"/>
        </w:rPr>
        <w:t>–</w:t>
      </w:r>
      <w:r w:rsidR="00597FA9">
        <w:rPr>
          <w:color w:val="000000" w:themeColor="text1"/>
        </w:rPr>
        <w:t xml:space="preserve"> </w:t>
      </w:r>
      <w:r w:rsidR="09A219E3" w:rsidRPr="00145E8F">
        <w:t xml:space="preserve">angļu val., jeb IPO) </w:t>
      </w:r>
      <w:r w:rsidRPr="469479B5">
        <w:rPr>
          <w:rFonts w:eastAsiaTheme="minorEastAsia" w:cstheme="minorBidi"/>
          <w:lang w:eastAsia="en-US"/>
        </w:rPr>
        <w:t xml:space="preserve">un stratēģiskā investora piesaistes procesu virzību". Interesi pirms potenciālā IPO izrādījis kāds stratēģiskais investors. Sākotnēji investors varētu iesaistīties </w:t>
      </w:r>
      <w:proofErr w:type="spellStart"/>
      <w:r w:rsidRPr="469479B5">
        <w:rPr>
          <w:rFonts w:eastAsiaTheme="minorEastAsia" w:cstheme="minorBidi"/>
          <w:lang w:eastAsia="en-US"/>
        </w:rPr>
        <w:t>airBaltic</w:t>
      </w:r>
      <w:proofErr w:type="spellEnd"/>
      <w:r w:rsidRPr="469479B5">
        <w:rPr>
          <w:rFonts w:eastAsiaTheme="minorEastAsia" w:cstheme="minorBidi"/>
          <w:lang w:eastAsia="en-US"/>
        </w:rPr>
        <w:t xml:space="preserve"> kapitālā mazākuma paketē, bet pēc tam attiecīgi kopīgi varētu virzīties uz IPO. Valdība ir nolēmusi turpināt </w:t>
      </w:r>
      <w:proofErr w:type="spellStart"/>
      <w:r w:rsidRPr="469479B5">
        <w:rPr>
          <w:rFonts w:eastAsiaTheme="minorEastAsia" w:cstheme="minorBidi"/>
          <w:lang w:eastAsia="en-US"/>
        </w:rPr>
        <w:t>airBaltic</w:t>
      </w:r>
      <w:proofErr w:type="spellEnd"/>
      <w:r w:rsidRPr="469479B5">
        <w:rPr>
          <w:rFonts w:eastAsiaTheme="minorEastAsia" w:cstheme="minorBidi"/>
          <w:lang w:eastAsia="en-US"/>
        </w:rPr>
        <w:t xml:space="preserve"> virzīšanu uz IPO, kas varētu tikt sagatavots </w:t>
      </w:r>
      <w:r w:rsidR="09A219E3" w:rsidRPr="469479B5">
        <w:rPr>
          <w:rFonts w:eastAsiaTheme="minorEastAsia" w:cstheme="minorBidi"/>
          <w:lang w:eastAsia="en-US"/>
        </w:rPr>
        <w:t xml:space="preserve">2024. </w:t>
      </w:r>
      <w:r w:rsidRPr="469479B5">
        <w:rPr>
          <w:rFonts w:eastAsiaTheme="minorEastAsia" w:cstheme="minorBidi"/>
          <w:lang w:eastAsia="en-US"/>
        </w:rPr>
        <w:t>gada laikā</w:t>
      </w:r>
      <w:r w:rsidR="68065F60" w:rsidRPr="469479B5">
        <w:rPr>
          <w:rFonts w:eastAsiaTheme="minorEastAsia" w:cstheme="minorBidi"/>
          <w:lang w:eastAsia="en-US"/>
        </w:rPr>
        <w:t xml:space="preserve">. </w:t>
      </w:r>
      <w:proofErr w:type="spellStart"/>
      <w:r w:rsidR="68065F60" w:rsidRPr="469479B5">
        <w:rPr>
          <w:rFonts w:eastAsiaTheme="minorEastAsia" w:cstheme="minorBidi"/>
          <w:lang w:eastAsia="en-US"/>
        </w:rPr>
        <w:t>airBaltic</w:t>
      </w:r>
      <w:proofErr w:type="spellEnd"/>
      <w:r w:rsidR="68065F60" w:rsidRPr="469479B5">
        <w:rPr>
          <w:rFonts w:eastAsiaTheme="minorEastAsia" w:cstheme="minorBidi"/>
          <w:lang w:eastAsia="en-US"/>
        </w:rPr>
        <w:t xml:space="preserve"> auditētais apgrozījums pagājušajā gadā bija 664,289 </w:t>
      </w:r>
      <w:r w:rsidR="68065F60" w:rsidRPr="469479B5">
        <w:rPr>
          <w:rFonts w:eastAsiaTheme="minorEastAsia" w:cstheme="minorBidi"/>
          <w:lang w:eastAsia="en-US"/>
        </w:rPr>
        <w:lastRenderedPageBreak/>
        <w:t xml:space="preserve">miljonu </w:t>
      </w:r>
      <w:proofErr w:type="spellStart"/>
      <w:r w:rsidR="68065F60" w:rsidRPr="469479B5">
        <w:rPr>
          <w:rFonts w:eastAsiaTheme="minorEastAsia" w:cstheme="minorBidi"/>
          <w:i/>
          <w:iCs/>
          <w:lang w:eastAsia="en-US"/>
        </w:rPr>
        <w:t>euro</w:t>
      </w:r>
      <w:proofErr w:type="spellEnd"/>
      <w:r w:rsidR="68065F60" w:rsidRPr="469479B5">
        <w:rPr>
          <w:rFonts w:eastAsiaTheme="minorEastAsia" w:cstheme="minorBidi"/>
          <w:lang w:eastAsia="en-US"/>
        </w:rPr>
        <w:t xml:space="preserve"> apmērā, kas ir par 33,2% vairāk nekā 2022. gadā, kā arī kompānija guva peļņu 33,852 milj. </w:t>
      </w:r>
      <w:proofErr w:type="spellStart"/>
      <w:r w:rsidR="68065F60" w:rsidRPr="469479B5">
        <w:rPr>
          <w:rFonts w:eastAsiaTheme="minorEastAsia" w:cstheme="minorBidi"/>
          <w:i/>
          <w:iCs/>
          <w:lang w:eastAsia="en-US"/>
        </w:rPr>
        <w:t>euro</w:t>
      </w:r>
      <w:proofErr w:type="spellEnd"/>
      <w:r w:rsidR="68065F60" w:rsidRPr="469479B5">
        <w:rPr>
          <w:rFonts w:eastAsiaTheme="minorEastAsia" w:cstheme="minorBidi"/>
          <w:lang w:eastAsia="en-US"/>
        </w:rPr>
        <w:t xml:space="preserve"> apmērā pretstatā zaudējumiem gadu iepriekš.</w:t>
      </w:r>
      <w:r w:rsidRPr="469479B5">
        <w:rPr>
          <w:rFonts w:eastAsiaTheme="minorEastAsia" w:cstheme="minorBidi"/>
          <w:lang w:eastAsia="en-US"/>
        </w:rPr>
        <w:t xml:space="preserve"> </w:t>
      </w:r>
    </w:p>
    <w:bookmarkEnd w:id="302"/>
    <w:p w14:paraId="5DAFA8E3" w14:textId="2534A195" w:rsidR="00216363" w:rsidRPr="00DB1FE8" w:rsidRDefault="009A3F97" w:rsidP="0071636D">
      <w:pPr>
        <w:pStyle w:val="NormalWeb"/>
        <w:shd w:val="clear" w:color="auto" w:fill="FFFFFF"/>
        <w:spacing w:before="0" w:beforeAutospacing="0"/>
        <w:jc w:val="both"/>
        <w:rPr>
          <w:b/>
          <w:bCs/>
        </w:rPr>
      </w:pPr>
      <w:r w:rsidRPr="00DB1FE8">
        <w:tab/>
      </w:r>
      <w:r w:rsidR="00216363" w:rsidRPr="00DB1FE8">
        <w:t xml:space="preserve">Deklarācijas sagatavošanas laikā nav pieejama </w:t>
      </w:r>
      <w:r w:rsidR="00C45BCD">
        <w:t xml:space="preserve">pamatota </w:t>
      </w:r>
      <w:r w:rsidR="00216363" w:rsidRPr="00DB1FE8">
        <w:t>informācija, kas norādītu uz nepieciešamību sniegt turpmāku valsts atbalstu</w:t>
      </w:r>
      <w:r w:rsidR="00AB27A3" w:rsidRPr="00DB1FE8">
        <w:t xml:space="preserve">, lai nodrošinātu </w:t>
      </w:r>
      <w:proofErr w:type="spellStart"/>
      <w:r w:rsidR="00AB27A3" w:rsidRPr="00DB1FE8">
        <w:t>airBaltic</w:t>
      </w:r>
      <w:proofErr w:type="spellEnd"/>
      <w:r w:rsidR="00AB27A3" w:rsidRPr="00DB1FE8">
        <w:t xml:space="preserve"> darbību un maksātspēju. Tomēr, ņemot vērā pastāvošo lielo nenoteiktību saistībā ar ģeopolitiskās situācijas attīstību, nepieciešamīb</w:t>
      </w:r>
      <w:r w:rsidR="00404DE0" w:rsidRPr="00DB1FE8">
        <w:t>u</w:t>
      </w:r>
      <w:r w:rsidR="00AB27A3" w:rsidRPr="00DB1FE8">
        <w:t xml:space="preserve"> veikt turpmākus valsts ieguldījumus kapitālsabiedrībā nevar izslēgt.</w:t>
      </w:r>
      <w:r w:rsidR="00404DE0" w:rsidRPr="00DB1FE8">
        <w:t xml:space="preserve"> Vienlaicīgi šādu ieguldījumu apmēru un to iestāšanās varbūtību nav iespējams noteikt ar </w:t>
      </w:r>
      <w:r w:rsidR="00777480" w:rsidRPr="00DB1FE8">
        <w:t>pietiekamu</w:t>
      </w:r>
      <w:r w:rsidR="00404DE0" w:rsidRPr="00DB1FE8">
        <w:t xml:space="preserve"> precizitāti, kā rezultātā dotais risks ir atzīstams par nekvantificējamu un tam </w:t>
      </w:r>
      <w:r w:rsidR="00404DE0" w:rsidRPr="00DB1FE8">
        <w:rPr>
          <w:b/>
          <w:bCs/>
        </w:rPr>
        <w:t xml:space="preserve">netiek veidota fiskālā nodrošinājuma rezerve. </w:t>
      </w:r>
    </w:p>
    <w:p w14:paraId="47B72247" w14:textId="7F3B6A8C" w:rsidR="00115CF3" w:rsidRPr="00883EE7" w:rsidRDefault="00115CF3">
      <w:pPr>
        <w:rPr>
          <w:rFonts w:ascii="Times New Roman" w:hAnsi="Times New Roman"/>
          <w:b/>
          <w:bCs/>
          <w:sz w:val="24"/>
          <w:szCs w:val="24"/>
          <w:highlight w:val="yellow"/>
        </w:rPr>
      </w:pPr>
      <w:r w:rsidRPr="00883EE7">
        <w:rPr>
          <w:rFonts w:ascii="Times New Roman" w:hAnsi="Times New Roman"/>
          <w:b/>
          <w:bCs/>
          <w:sz w:val="24"/>
          <w:szCs w:val="24"/>
          <w:highlight w:val="yellow"/>
        </w:rPr>
        <w:br w:type="page"/>
      </w:r>
    </w:p>
    <w:p w14:paraId="24EE6199" w14:textId="6ECD96B0" w:rsidR="00043C49" w:rsidRPr="00071539" w:rsidRDefault="00043C49" w:rsidP="0058124B">
      <w:pPr>
        <w:pStyle w:val="Heading1"/>
        <w:numPr>
          <w:ilvl w:val="0"/>
          <w:numId w:val="4"/>
        </w:numPr>
        <w:jc w:val="center"/>
        <w:rPr>
          <w:rFonts w:ascii="Times New Roman" w:hAnsi="Times New Roman" w:cs="Times New Roman"/>
          <w:sz w:val="32"/>
          <w:szCs w:val="32"/>
        </w:rPr>
      </w:pPr>
      <w:bookmarkStart w:id="303" w:name="_Toc125382156"/>
      <w:bookmarkStart w:id="304" w:name="_Toc125399748"/>
      <w:bookmarkStart w:id="305" w:name="_Toc125382157"/>
      <w:bookmarkStart w:id="306" w:name="_Toc125399749"/>
      <w:bookmarkStart w:id="307" w:name="_Toc80106163"/>
      <w:bookmarkStart w:id="308" w:name="_Toc173768726"/>
      <w:bookmarkEnd w:id="303"/>
      <w:bookmarkEnd w:id="304"/>
      <w:bookmarkEnd w:id="305"/>
      <w:bookmarkEnd w:id="306"/>
      <w:bookmarkEnd w:id="307"/>
      <w:r w:rsidRPr="00071539">
        <w:rPr>
          <w:rFonts w:ascii="Times New Roman" w:hAnsi="Times New Roman" w:cs="Times New Roman"/>
          <w:sz w:val="32"/>
          <w:szCs w:val="32"/>
        </w:rPr>
        <w:lastRenderedPageBreak/>
        <w:t>Ekonomikas šoku transmisijas kanāli uz valsts fiskālajiem rādītājiem</w:t>
      </w:r>
      <w:r w:rsidR="00E65287" w:rsidRPr="00071539">
        <w:rPr>
          <w:rFonts w:ascii="Times New Roman" w:hAnsi="Times New Roman" w:cs="Times New Roman"/>
          <w:sz w:val="32"/>
          <w:szCs w:val="32"/>
        </w:rPr>
        <w:t xml:space="preserve"> un parāda ilg</w:t>
      </w:r>
      <w:r w:rsidR="00E75767" w:rsidRPr="00071539">
        <w:rPr>
          <w:rFonts w:ascii="Times New Roman" w:hAnsi="Times New Roman" w:cs="Times New Roman"/>
          <w:sz w:val="32"/>
          <w:szCs w:val="32"/>
        </w:rPr>
        <w:t>t</w:t>
      </w:r>
      <w:r w:rsidR="00E65287" w:rsidRPr="00071539">
        <w:rPr>
          <w:rFonts w:ascii="Times New Roman" w:hAnsi="Times New Roman" w:cs="Times New Roman"/>
          <w:sz w:val="32"/>
          <w:szCs w:val="32"/>
        </w:rPr>
        <w:t>spēja</w:t>
      </w:r>
      <w:bookmarkEnd w:id="308"/>
    </w:p>
    <w:p w14:paraId="785FC200" w14:textId="2D63A025" w:rsidR="005F74D8" w:rsidRPr="00391462" w:rsidRDefault="2A25F243" w:rsidP="0081081A">
      <w:pPr>
        <w:spacing w:after="100" w:afterAutospacing="1" w:line="240" w:lineRule="auto"/>
        <w:ind w:firstLine="720"/>
        <w:jc w:val="both"/>
        <w:rPr>
          <w:rFonts w:ascii="Times New Roman" w:hAnsi="Times New Roman" w:cs="Times New Roman"/>
          <w:color w:val="000000"/>
          <w:sz w:val="6"/>
          <w:szCs w:val="6"/>
        </w:rPr>
      </w:pPr>
      <w:r w:rsidRPr="469479B5">
        <w:rPr>
          <w:rFonts w:ascii="Times New Roman" w:hAnsi="Times New Roman" w:cs="Times New Roman"/>
          <w:color w:val="000000" w:themeColor="text1"/>
          <w:sz w:val="24"/>
          <w:szCs w:val="24"/>
        </w:rPr>
        <w:t>Ekonomikas šoku izraisītā negatīvā ietekme uz fiskālajiem rādītājiem, ja tie ir prognozēti un ņemti vērā</w:t>
      </w:r>
      <w:r w:rsidR="576F613F" w:rsidRPr="469479B5">
        <w:rPr>
          <w:rFonts w:ascii="Times New Roman" w:hAnsi="Times New Roman" w:cs="Times New Roman"/>
          <w:color w:val="000000" w:themeColor="text1"/>
          <w:sz w:val="24"/>
          <w:szCs w:val="24"/>
        </w:rPr>
        <w:t>,</w:t>
      </w:r>
      <w:r w:rsidRPr="469479B5">
        <w:rPr>
          <w:rFonts w:ascii="Times New Roman" w:hAnsi="Times New Roman" w:cs="Times New Roman"/>
          <w:color w:val="000000" w:themeColor="text1"/>
          <w:sz w:val="24"/>
          <w:szCs w:val="24"/>
        </w:rPr>
        <w:t xml:space="preserve"> izstrādājot attiecīg</w:t>
      </w:r>
      <w:r w:rsidR="48422663" w:rsidRPr="469479B5">
        <w:rPr>
          <w:rFonts w:ascii="Times New Roman" w:hAnsi="Times New Roman" w:cs="Times New Roman"/>
          <w:color w:val="000000" w:themeColor="text1"/>
          <w:sz w:val="24"/>
          <w:szCs w:val="24"/>
        </w:rPr>
        <w:t xml:space="preserve">o </w:t>
      </w:r>
      <w:r w:rsidR="1DA5311E" w:rsidRPr="469479B5">
        <w:rPr>
          <w:rFonts w:ascii="Times New Roman" w:hAnsi="Times New Roman" w:cs="Times New Roman"/>
          <w:color w:val="000000" w:themeColor="text1"/>
          <w:sz w:val="24"/>
          <w:szCs w:val="24"/>
        </w:rPr>
        <w:t xml:space="preserve">likumprojektu par valsts budžetu kārtējam gadam un vidēja </w:t>
      </w:r>
      <w:r w:rsidR="6EF6F789" w:rsidRPr="469479B5">
        <w:rPr>
          <w:rFonts w:ascii="Times New Roman" w:hAnsi="Times New Roman" w:cs="Times New Roman"/>
          <w:color w:val="000000" w:themeColor="text1"/>
          <w:sz w:val="24"/>
          <w:szCs w:val="24"/>
        </w:rPr>
        <w:t>termiņa budžeta ietvaru</w:t>
      </w:r>
      <w:r w:rsidRPr="469479B5">
        <w:rPr>
          <w:rFonts w:ascii="Times New Roman" w:hAnsi="Times New Roman" w:cs="Times New Roman"/>
          <w:color w:val="000000" w:themeColor="text1"/>
          <w:sz w:val="24"/>
          <w:szCs w:val="24"/>
        </w:rPr>
        <w:t>, nav fiskālais risks. Fiskālais risks nav arī ekonomikas šoka izraisīta negatīva ietekme uz fiskālajiem rādītājiem, ja tā nav progno</w:t>
      </w:r>
      <w:r w:rsidR="2031D96B" w:rsidRPr="469479B5">
        <w:rPr>
          <w:rFonts w:ascii="Times New Roman" w:hAnsi="Times New Roman" w:cs="Times New Roman"/>
          <w:color w:val="000000" w:themeColor="text1"/>
          <w:sz w:val="24"/>
          <w:szCs w:val="24"/>
        </w:rPr>
        <w:t>zēta, bet ir aktivizēta FDL 12.</w:t>
      </w:r>
      <w:r w:rsidR="54E97E4A"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pantā</w:t>
      </w:r>
      <w:r w:rsidR="40F126CE" w:rsidRPr="469479B5">
        <w:rPr>
          <w:rFonts w:ascii="Times New Roman" w:hAnsi="Times New Roman" w:cs="Times New Roman"/>
          <w:color w:val="000000" w:themeColor="text1"/>
          <w:sz w:val="24"/>
          <w:szCs w:val="24"/>
        </w:rPr>
        <w:t xml:space="preserve"> noteiktā</w:t>
      </w:r>
      <w:r w:rsidRPr="469479B5">
        <w:rPr>
          <w:rFonts w:ascii="Times New Roman" w:hAnsi="Times New Roman" w:cs="Times New Roman"/>
          <w:color w:val="000000" w:themeColor="text1"/>
          <w:sz w:val="24"/>
          <w:szCs w:val="24"/>
        </w:rPr>
        <w:t xml:space="preserve"> izņēmuma klauzula</w:t>
      </w:r>
      <w:r w:rsidR="40F126CE"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(šajā gadījumā fiskālo rādītāju noteiktās vērtības nav saistošas). Tomēr ekonomikas šoki izraisa būtisku negatīvu ietekmi uz valsts fiskālajiem rādītājiem un optimālai fiskālai politikai būtu šī ietekme, kur iespējams, jāmazina. Valsts publisko finanšu sistēma būtu jāveido pēc iespējas noturīgāk</w:t>
      </w:r>
      <w:r w:rsidR="40F126CE" w:rsidRPr="469479B5">
        <w:rPr>
          <w:rFonts w:ascii="Times New Roman" w:hAnsi="Times New Roman" w:cs="Times New Roman"/>
          <w:color w:val="000000" w:themeColor="text1"/>
          <w:sz w:val="24"/>
          <w:szCs w:val="24"/>
        </w:rPr>
        <w:t>u</w:t>
      </w:r>
      <w:r w:rsidRPr="469479B5">
        <w:rPr>
          <w:rFonts w:ascii="Times New Roman" w:hAnsi="Times New Roman" w:cs="Times New Roman"/>
          <w:color w:val="000000" w:themeColor="text1"/>
          <w:sz w:val="24"/>
          <w:szCs w:val="24"/>
        </w:rPr>
        <w:t xml:space="preserve"> pret ekonomikas šokiem. Tāpēc, lai arī šie aspekti nav tieši saistīti ar fiskālajiem riskiem tajā nozīmē, kā tas noteikts valsts fiskālās disciplīnas tiesiskajā regulējumā, deklarācijā </w:t>
      </w:r>
      <w:r w:rsidR="12CAD5D1" w:rsidRPr="469479B5">
        <w:rPr>
          <w:rFonts w:ascii="Times New Roman" w:hAnsi="Times New Roman" w:cs="Times New Roman"/>
          <w:color w:val="000000" w:themeColor="text1"/>
          <w:sz w:val="24"/>
          <w:szCs w:val="24"/>
        </w:rPr>
        <w:t xml:space="preserve">tiek </w:t>
      </w:r>
      <w:r w:rsidRPr="469479B5">
        <w:rPr>
          <w:rFonts w:ascii="Times New Roman" w:hAnsi="Times New Roman" w:cs="Times New Roman"/>
          <w:color w:val="000000" w:themeColor="text1"/>
          <w:sz w:val="24"/>
          <w:szCs w:val="24"/>
        </w:rPr>
        <w:t>iekļauta arī informācija par to, kā ekonomikas šoki var ietekmēt fiskālos rādītājus (transmisijas kanāli). Šajā deklarācijā ir iekļauta informācija par valsts ekspozīciju uz komercsabiedrībām, garantiju ekspozīciju un ekonomikas šoku ietekmi uz valsts parādu.</w:t>
      </w:r>
      <w:r w:rsidR="138F451C" w:rsidRPr="469479B5">
        <w:rPr>
          <w:rFonts w:ascii="Times New Roman" w:hAnsi="Times New Roman" w:cs="Times New Roman"/>
          <w:color w:val="000000" w:themeColor="text1"/>
          <w:sz w:val="24"/>
          <w:szCs w:val="24"/>
        </w:rPr>
        <w:t xml:space="preserve"> Atsevišķi tiek skatīta ar</w:t>
      </w:r>
      <w:r w:rsidR="0E0243F9" w:rsidRPr="469479B5">
        <w:rPr>
          <w:rFonts w:ascii="Times New Roman" w:hAnsi="Times New Roman" w:cs="Times New Roman"/>
          <w:color w:val="000000" w:themeColor="text1"/>
          <w:sz w:val="24"/>
          <w:szCs w:val="24"/>
        </w:rPr>
        <w:t>ī</w:t>
      </w:r>
      <w:r w:rsidR="138F451C" w:rsidRPr="469479B5">
        <w:rPr>
          <w:rFonts w:ascii="Times New Roman" w:hAnsi="Times New Roman" w:cs="Times New Roman"/>
          <w:color w:val="000000" w:themeColor="text1"/>
          <w:sz w:val="24"/>
          <w:szCs w:val="24"/>
        </w:rPr>
        <w:t xml:space="preserve"> ilgtermiņa parāda ilgtspēja, kas nav fiskālais risks š</w:t>
      </w:r>
      <w:r w:rsidR="61DBD4EF" w:rsidRPr="469479B5">
        <w:rPr>
          <w:rFonts w:ascii="Times New Roman" w:hAnsi="Times New Roman" w:cs="Times New Roman"/>
          <w:color w:val="000000" w:themeColor="text1"/>
          <w:sz w:val="24"/>
          <w:szCs w:val="24"/>
        </w:rPr>
        <w:t>ī</w:t>
      </w:r>
      <w:r w:rsidR="138F451C" w:rsidRPr="469479B5">
        <w:rPr>
          <w:rFonts w:ascii="Times New Roman" w:hAnsi="Times New Roman" w:cs="Times New Roman"/>
          <w:color w:val="000000" w:themeColor="text1"/>
          <w:sz w:val="24"/>
          <w:szCs w:val="24"/>
        </w:rPr>
        <w:t>s deklarācijas izpratnē, taču parāda ilgtspēja</w:t>
      </w:r>
      <w:r w:rsidR="0E0243F9" w:rsidRPr="469479B5">
        <w:rPr>
          <w:rFonts w:ascii="Times New Roman" w:hAnsi="Times New Roman" w:cs="Times New Roman"/>
          <w:color w:val="000000" w:themeColor="text1"/>
          <w:sz w:val="24"/>
          <w:szCs w:val="24"/>
        </w:rPr>
        <w:t>i</w:t>
      </w:r>
      <w:r w:rsidR="138F451C" w:rsidRPr="469479B5">
        <w:rPr>
          <w:rFonts w:ascii="Times New Roman" w:hAnsi="Times New Roman" w:cs="Times New Roman"/>
          <w:color w:val="000000" w:themeColor="text1"/>
          <w:sz w:val="24"/>
          <w:szCs w:val="24"/>
        </w:rPr>
        <w:t xml:space="preserve"> ir būtiska ietekme uz publisko finanšu stabilitāti.</w:t>
      </w:r>
    </w:p>
    <w:p w14:paraId="025E9DB5" w14:textId="7F83DD7A" w:rsidR="00043C49" w:rsidRPr="00391462" w:rsidRDefault="00043C49" w:rsidP="00497710">
      <w:pPr>
        <w:pStyle w:val="Heading2"/>
        <w:numPr>
          <w:ilvl w:val="1"/>
          <w:numId w:val="4"/>
        </w:numPr>
        <w:spacing w:before="120" w:after="120"/>
        <w:ind w:left="425" w:hanging="357"/>
        <w:jc w:val="center"/>
        <w:rPr>
          <w:rFonts w:ascii="Times New Roman" w:hAnsi="Times New Roman" w:cs="Times New Roman"/>
          <w:sz w:val="24"/>
          <w:szCs w:val="24"/>
        </w:rPr>
      </w:pPr>
      <w:bookmarkStart w:id="309" w:name="_Toc121870901"/>
      <w:bookmarkStart w:id="310" w:name="_Toc125316345"/>
      <w:bookmarkStart w:id="311" w:name="_Toc125316706"/>
      <w:bookmarkStart w:id="312" w:name="_Toc125362768"/>
      <w:bookmarkStart w:id="313" w:name="_Toc125382159"/>
      <w:bookmarkStart w:id="314" w:name="_Toc125399751"/>
      <w:bookmarkStart w:id="315" w:name="_Toc173768727"/>
      <w:bookmarkEnd w:id="309"/>
      <w:bookmarkEnd w:id="310"/>
      <w:bookmarkEnd w:id="311"/>
      <w:bookmarkEnd w:id="312"/>
      <w:bookmarkEnd w:id="313"/>
      <w:bookmarkEnd w:id="314"/>
      <w:r w:rsidRPr="00391462">
        <w:rPr>
          <w:rFonts w:ascii="Times New Roman" w:hAnsi="Times New Roman" w:cs="Times New Roman"/>
          <w:sz w:val="24"/>
          <w:szCs w:val="24"/>
        </w:rPr>
        <w:t>Valsts kapitālsabiedrības, kuras nav pieklasificētas S.13 sektoram</w:t>
      </w:r>
      <w:bookmarkEnd w:id="315"/>
    </w:p>
    <w:p w14:paraId="10C2F69C" w14:textId="62036BCE" w:rsidR="00C66C00" w:rsidRPr="00391462" w:rsidRDefault="54635ED7" w:rsidP="469479B5">
      <w:pPr>
        <w:spacing w:after="0" w:line="240" w:lineRule="auto"/>
        <w:ind w:firstLine="720"/>
        <w:jc w:val="both"/>
        <w:rPr>
          <w:rFonts w:ascii="Times New Roman" w:hAnsi="Times New Roman" w:cs="Times New Roman"/>
          <w:color w:val="000000"/>
          <w:sz w:val="24"/>
          <w:szCs w:val="24"/>
        </w:rPr>
      </w:pPr>
      <w:r w:rsidRPr="469479B5">
        <w:rPr>
          <w:rFonts w:ascii="Times New Roman" w:hAnsi="Times New Roman" w:cs="Times New Roman"/>
          <w:color w:val="000000" w:themeColor="text1"/>
          <w:sz w:val="24"/>
          <w:szCs w:val="24"/>
        </w:rPr>
        <w:t>Covid–19 pandēmija un Krievijas uzsāktā kara pret Ukrainu sekas atkārtoti iezīmēja tendenci, kas netika novērota gandrīz dekādi kopš globālās finanšu un ekonomiskās krīzes – līdztekus atbalsta pasākumiem finanšu instrumentu formā, būtisks atbalsts publiskā sektora uzņēmumiem tika sniegts tās re</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color w:val="000000" w:themeColor="text1"/>
          <w:sz w:val="24"/>
          <w:szCs w:val="24"/>
        </w:rPr>
        <w:t>kapitalizējot vai sniedzot budžeta dotācijas, lai sekmētu biznesa saglabāšanu, likviditātes nodrošināšanu un ļautu kompānijām turpināt saistību izpildi pret kreditoriem. Valsts atbalstu periodā no 202</w:t>
      </w:r>
      <w:r w:rsidR="2E8937E2" w:rsidRPr="469479B5">
        <w:rPr>
          <w:rFonts w:ascii="Times New Roman" w:hAnsi="Times New Roman" w:cs="Times New Roman"/>
          <w:color w:val="000000" w:themeColor="text1"/>
          <w:sz w:val="24"/>
          <w:szCs w:val="24"/>
        </w:rPr>
        <w:t>1</w:t>
      </w:r>
      <w:r w:rsidRPr="469479B5">
        <w:rPr>
          <w:rFonts w:ascii="Times New Roman" w:hAnsi="Times New Roman" w:cs="Times New Roman"/>
          <w:color w:val="000000" w:themeColor="text1"/>
          <w:sz w:val="24"/>
          <w:szCs w:val="24"/>
        </w:rPr>
        <w:t>. līdz 202</w:t>
      </w:r>
      <w:r w:rsidR="2E8937E2" w:rsidRPr="469479B5">
        <w:rPr>
          <w:rFonts w:ascii="Times New Roman" w:hAnsi="Times New Roman" w:cs="Times New Roman"/>
          <w:color w:val="000000" w:themeColor="text1"/>
          <w:sz w:val="24"/>
          <w:szCs w:val="24"/>
        </w:rPr>
        <w:t>3</w:t>
      </w:r>
      <w:r w:rsidRPr="469479B5">
        <w:rPr>
          <w:rFonts w:ascii="Times New Roman" w:hAnsi="Times New Roman" w:cs="Times New Roman"/>
          <w:color w:val="000000" w:themeColor="text1"/>
          <w:sz w:val="24"/>
          <w:szCs w:val="24"/>
        </w:rPr>
        <w:t>.</w:t>
      </w:r>
      <w:r w:rsidR="391F1144"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 xml:space="preserve">gadam saņēma </w:t>
      </w:r>
      <w:proofErr w:type="spellStart"/>
      <w:r w:rsidR="5FB37CB3" w:rsidRPr="469479B5">
        <w:rPr>
          <w:rFonts w:ascii="Times New Roman" w:hAnsi="Times New Roman"/>
          <w:sz w:val="24"/>
          <w:szCs w:val="24"/>
        </w:rPr>
        <w:t>a</w:t>
      </w:r>
      <w:r w:rsidRPr="469479B5">
        <w:rPr>
          <w:rFonts w:ascii="Times New Roman" w:hAnsi="Times New Roman"/>
          <w:sz w:val="24"/>
          <w:szCs w:val="24"/>
        </w:rPr>
        <w:t>irBaltic</w:t>
      </w:r>
      <w:proofErr w:type="spellEnd"/>
      <w:r w:rsidRPr="469479B5">
        <w:rPr>
          <w:rFonts w:ascii="Times New Roman" w:hAnsi="Times New Roman"/>
          <w:sz w:val="24"/>
          <w:szCs w:val="24"/>
        </w:rPr>
        <w:t>,</w:t>
      </w:r>
      <w:r w:rsidRPr="469479B5">
        <w:rPr>
          <w:rFonts w:ascii="Times New Roman" w:hAnsi="Times New Roman" w:cs="Times New Roman"/>
          <w:color w:val="000000" w:themeColor="text1"/>
          <w:sz w:val="24"/>
          <w:szCs w:val="24"/>
        </w:rPr>
        <w:t xml:space="preserve"> VAS “Latvijas gaisa satiksme”, VAS “Starptautiskā lidosta Rīga”” un VAS “Latvijas dzelzceļš”, tai skaitā minētā laika periodā </w:t>
      </w:r>
      <w:r w:rsidR="6116342D" w:rsidRPr="469479B5">
        <w:rPr>
          <w:rFonts w:ascii="Times New Roman" w:hAnsi="Times New Roman" w:cs="Times New Roman"/>
          <w:color w:val="000000" w:themeColor="text1"/>
          <w:sz w:val="24"/>
          <w:szCs w:val="24"/>
        </w:rPr>
        <w:t>komercsabiedrības</w:t>
      </w:r>
      <w:r w:rsidRPr="469479B5">
        <w:rPr>
          <w:rFonts w:ascii="Times New Roman" w:hAnsi="Times New Roman" w:cs="Times New Roman"/>
          <w:color w:val="000000" w:themeColor="text1"/>
          <w:sz w:val="24"/>
          <w:szCs w:val="24"/>
        </w:rPr>
        <w:t xml:space="preserve"> saņēma izņēmuma gadījuma atbalstu Covid</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color w:val="000000" w:themeColor="text1"/>
          <w:sz w:val="24"/>
          <w:szCs w:val="24"/>
        </w:rPr>
        <w:t>19 pandēmijas radīto zaudējumu kompensācijai un ekonomiskās krīzes pārvarēšanai, balstoties uz 2020.</w:t>
      </w:r>
      <w:r w:rsidR="6FB51107"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gada 19.</w:t>
      </w:r>
      <w:r w:rsidR="70ABEBF6"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martā pieņemto paziņojumu “Pagaidu regulējums valsts atbalsta pasākumiem, ar ko atbalsta ekonomiku pašreizējā Covid</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color w:val="000000" w:themeColor="text1"/>
          <w:sz w:val="24"/>
          <w:szCs w:val="24"/>
        </w:rPr>
        <w:t>19 uzliesmojuma situācijā”, kas vēlāk tika vairākas reizes grozīts.</w:t>
      </w:r>
      <w:r w:rsidR="69BD1C9C" w:rsidRPr="469479B5">
        <w:rPr>
          <w:rFonts w:ascii="Times New Roman" w:hAnsi="Times New Roman" w:cs="Times New Roman"/>
          <w:color w:val="000000" w:themeColor="text1"/>
          <w:sz w:val="24"/>
          <w:szCs w:val="24"/>
        </w:rPr>
        <w:t xml:space="preserve"> </w:t>
      </w:r>
      <w:r w:rsidR="6E6A5520" w:rsidRPr="469479B5">
        <w:rPr>
          <w:rFonts w:ascii="Times New Roman" w:hAnsi="Times New Roman" w:cs="Times New Roman"/>
          <w:color w:val="000000" w:themeColor="text1"/>
          <w:sz w:val="24"/>
          <w:szCs w:val="24"/>
        </w:rPr>
        <w:t>CSP 2024.</w:t>
      </w:r>
      <w:r w:rsidR="3381CC2C" w:rsidRPr="469479B5">
        <w:rPr>
          <w:rFonts w:ascii="Times New Roman" w:hAnsi="Times New Roman" w:cs="Times New Roman"/>
          <w:b/>
          <w:bCs/>
          <w:sz w:val="24"/>
          <w:szCs w:val="24"/>
        </w:rPr>
        <w:t xml:space="preserve"> </w:t>
      </w:r>
      <w:r w:rsidR="6E6A5520" w:rsidRPr="469479B5">
        <w:rPr>
          <w:rFonts w:ascii="Times New Roman" w:hAnsi="Times New Roman" w:cs="Times New Roman"/>
          <w:color w:val="000000" w:themeColor="text1"/>
          <w:sz w:val="24"/>
          <w:szCs w:val="24"/>
        </w:rPr>
        <w:t xml:space="preserve">gada aprīļa vispārējās valdības budžeta deficīta un parāda notifikācijā iestrādāja </w:t>
      </w:r>
      <w:proofErr w:type="spellStart"/>
      <w:r w:rsidR="6E6A5520" w:rsidRPr="469479B5">
        <w:rPr>
          <w:rFonts w:ascii="Times New Roman" w:hAnsi="Times New Roman" w:cs="Times New Roman"/>
          <w:color w:val="000000" w:themeColor="text1"/>
          <w:sz w:val="24"/>
          <w:szCs w:val="24"/>
        </w:rPr>
        <w:t>LDz</w:t>
      </w:r>
      <w:proofErr w:type="spellEnd"/>
      <w:r w:rsidR="6E6A5520" w:rsidRPr="469479B5">
        <w:rPr>
          <w:rFonts w:ascii="Times New Roman" w:hAnsi="Times New Roman" w:cs="Times New Roman"/>
          <w:color w:val="000000" w:themeColor="text1"/>
          <w:sz w:val="24"/>
          <w:szCs w:val="24"/>
        </w:rPr>
        <w:t xml:space="preserve"> kā </w:t>
      </w:r>
      <w:r w:rsidR="0EE9D289" w:rsidRPr="469479B5">
        <w:rPr>
          <w:rFonts w:ascii="Times New Roman" w:hAnsi="Times New Roman" w:cs="Times New Roman"/>
          <w:color w:val="000000" w:themeColor="text1"/>
          <w:sz w:val="24"/>
          <w:szCs w:val="24"/>
        </w:rPr>
        <w:t>pieklasificētā</w:t>
      </w:r>
      <w:r w:rsidR="6E6A5520" w:rsidRPr="469479B5">
        <w:rPr>
          <w:rFonts w:ascii="Times New Roman" w:hAnsi="Times New Roman" w:cs="Times New Roman"/>
          <w:color w:val="000000" w:themeColor="text1"/>
          <w:sz w:val="24"/>
          <w:szCs w:val="24"/>
        </w:rPr>
        <w:t xml:space="preserve"> komersanta ietekmi uz valsts fiskālajiem rādītājiem</w:t>
      </w:r>
      <w:r w:rsidR="0EE9D289" w:rsidRPr="469479B5">
        <w:rPr>
          <w:rFonts w:ascii="Times New Roman" w:hAnsi="Times New Roman" w:cs="Times New Roman"/>
          <w:color w:val="000000" w:themeColor="text1"/>
          <w:sz w:val="24"/>
          <w:szCs w:val="24"/>
        </w:rPr>
        <w:t>, līdz ar ko turpmāk VAS “Latvijas dzelzceļš” būs pieklasificēta kapitālsabiedrība.</w:t>
      </w:r>
    </w:p>
    <w:p w14:paraId="6067547A" w14:textId="77777777" w:rsidR="00C66C00" w:rsidRPr="00883EE7" w:rsidRDefault="00C66C00" w:rsidP="00C66C00">
      <w:pPr>
        <w:spacing w:after="0" w:line="240" w:lineRule="auto"/>
        <w:ind w:firstLine="720"/>
        <w:jc w:val="both"/>
        <w:rPr>
          <w:rFonts w:ascii="Times New Roman" w:hAnsi="Times New Roman" w:cs="Times New Roman"/>
          <w:color w:val="000000"/>
          <w:sz w:val="24"/>
          <w:szCs w:val="24"/>
          <w:highlight w:val="yellow"/>
        </w:rPr>
      </w:pPr>
    </w:p>
    <w:p w14:paraId="7BF1897A" w14:textId="250BF01B" w:rsidR="00043C49" w:rsidRPr="00391462" w:rsidRDefault="2031D96B" w:rsidP="00497710">
      <w:pPr>
        <w:spacing w:after="120" w:line="240" w:lineRule="auto"/>
        <w:jc w:val="right"/>
        <w:rPr>
          <w:rFonts w:ascii="Times New Roman" w:hAnsi="Times New Roman" w:cs="Times New Roman"/>
          <w:color w:val="000000"/>
          <w:sz w:val="24"/>
          <w:szCs w:val="24"/>
        </w:rPr>
      </w:pPr>
      <w:r w:rsidRPr="469479B5">
        <w:rPr>
          <w:rFonts w:ascii="Times New Roman" w:hAnsi="Times New Roman" w:cs="Times New Roman"/>
          <w:b/>
          <w:bCs/>
          <w:color w:val="000000" w:themeColor="text1"/>
          <w:sz w:val="24"/>
          <w:szCs w:val="24"/>
        </w:rPr>
        <w:t>Tabula Nr.</w:t>
      </w:r>
      <w:r w:rsidR="193417EE" w:rsidRPr="469479B5">
        <w:rPr>
          <w:rFonts w:ascii="Times New Roman" w:hAnsi="Times New Roman" w:cs="Times New Roman"/>
          <w:b/>
          <w:bCs/>
          <w:color w:val="000000" w:themeColor="text1"/>
          <w:sz w:val="24"/>
          <w:szCs w:val="24"/>
        </w:rPr>
        <w:t xml:space="preserve">4.1.1 </w:t>
      </w:r>
      <w:r w:rsidR="02E2FD70" w:rsidRPr="469479B5">
        <w:rPr>
          <w:rFonts w:ascii="Times New Roman" w:hAnsi="Times New Roman" w:cs="Times New Roman"/>
          <w:b/>
          <w:bCs/>
          <w:color w:val="000000" w:themeColor="text1"/>
          <w:sz w:val="24"/>
          <w:szCs w:val="24"/>
        </w:rPr>
        <w:t>V</w:t>
      </w:r>
      <w:r w:rsidR="3A84452D" w:rsidRPr="469479B5">
        <w:rPr>
          <w:rFonts w:ascii="Times New Roman" w:hAnsi="Times New Roman" w:cs="Times New Roman"/>
          <w:b/>
          <w:bCs/>
          <w:color w:val="000000" w:themeColor="text1"/>
          <w:sz w:val="24"/>
          <w:szCs w:val="24"/>
        </w:rPr>
        <w:t xml:space="preserve">alsts </w:t>
      </w:r>
      <w:r w:rsidR="02E2FD70" w:rsidRPr="469479B5">
        <w:rPr>
          <w:rFonts w:ascii="Times New Roman" w:hAnsi="Times New Roman" w:cs="Times New Roman"/>
          <w:b/>
          <w:bCs/>
          <w:color w:val="000000" w:themeColor="text1"/>
          <w:sz w:val="24"/>
          <w:szCs w:val="24"/>
        </w:rPr>
        <w:t xml:space="preserve">sniegtais </w:t>
      </w:r>
      <w:r w:rsidR="2A25F243" w:rsidRPr="469479B5">
        <w:rPr>
          <w:rFonts w:ascii="Times New Roman" w:hAnsi="Times New Roman" w:cs="Times New Roman"/>
          <w:b/>
          <w:bCs/>
          <w:color w:val="000000" w:themeColor="text1"/>
          <w:sz w:val="24"/>
          <w:szCs w:val="24"/>
        </w:rPr>
        <w:t>atbalsts</w:t>
      </w:r>
      <w:r w:rsidR="02E2FD70" w:rsidRPr="469479B5">
        <w:rPr>
          <w:rFonts w:ascii="Times New Roman" w:hAnsi="Times New Roman" w:cs="Times New Roman"/>
          <w:b/>
          <w:bCs/>
          <w:color w:val="000000" w:themeColor="text1"/>
          <w:sz w:val="24"/>
          <w:szCs w:val="24"/>
        </w:rPr>
        <w:t xml:space="preserve"> </w:t>
      </w:r>
      <w:r w:rsidR="3A84452D" w:rsidRPr="469479B5">
        <w:rPr>
          <w:rFonts w:ascii="Times New Roman" w:hAnsi="Times New Roman" w:cs="Times New Roman"/>
          <w:b/>
          <w:bCs/>
          <w:color w:val="000000" w:themeColor="text1"/>
          <w:sz w:val="24"/>
          <w:szCs w:val="24"/>
        </w:rPr>
        <w:t xml:space="preserve">publiskā sektora </w:t>
      </w:r>
      <w:r w:rsidRPr="469479B5">
        <w:rPr>
          <w:rFonts w:ascii="Times New Roman" w:hAnsi="Times New Roman" w:cs="Times New Roman"/>
          <w:b/>
          <w:bCs/>
          <w:color w:val="000000" w:themeColor="text1"/>
          <w:sz w:val="24"/>
          <w:szCs w:val="24"/>
        </w:rPr>
        <w:t xml:space="preserve">komercsabiedrībām </w:t>
      </w:r>
      <w:r w:rsidR="1F99F30A" w:rsidRPr="469479B5">
        <w:rPr>
          <w:rFonts w:ascii="Times New Roman" w:hAnsi="Times New Roman" w:cs="Times New Roman"/>
          <w:b/>
          <w:bCs/>
          <w:color w:val="000000" w:themeColor="text1"/>
          <w:sz w:val="24"/>
          <w:szCs w:val="24"/>
        </w:rPr>
        <w:t>2020</w:t>
      </w:r>
      <w:r w:rsidRPr="469479B5">
        <w:rPr>
          <w:rFonts w:ascii="Times New Roman" w:hAnsi="Times New Roman" w:cs="Times New Roman"/>
          <w:b/>
          <w:bCs/>
          <w:color w:val="000000" w:themeColor="text1"/>
          <w:sz w:val="24"/>
          <w:szCs w:val="24"/>
        </w:rPr>
        <w:t>.</w:t>
      </w:r>
      <w:r w:rsidR="5A7EE93A" w:rsidRPr="469479B5">
        <w:rPr>
          <w:rFonts w:ascii="Times New Roman" w:hAnsi="Times New Roman" w:cs="Times New Roman"/>
          <w:b/>
          <w:bCs/>
          <w:color w:val="000000" w:themeColor="text1"/>
          <w:sz w:val="24"/>
          <w:szCs w:val="24"/>
        </w:rPr>
        <w:t xml:space="preserve"> </w:t>
      </w:r>
      <w:r w:rsidR="00BE5EC7" w:rsidRPr="469479B5">
        <w:rPr>
          <w:rFonts w:ascii="Times New Roman" w:hAnsi="Times New Roman" w:cs="Times New Roman"/>
          <w:color w:val="000000" w:themeColor="text1"/>
          <w:sz w:val="24"/>
          <w:szCs w:val="24"/>
        </w:rPr>
        <w:t>–</w:t>
      </w:r>
      <w:r w:rsidR="00BE5EC7">
        <w:rPr>
          <w:rFonts w:ascii="Times New Roman" w:hAnsi="Times New Roman" w:cs="Times New Roman"/>
          <w:b/>
          <w:bCs/>
          <w:color w:val="000000" w:themeColor="text1"/>
          <w:sz w:val="24"/>
          <w:szCs w:val="24"/>
        </w:rPr>
        <w:t xml:space="preserve"> </w:t>
      </w:r>
      <w:r w:rsidR="3C4A3BE3" w:rsidRPr="469479B5">
        <w:rPr>
          <w:rFonts w:ascii="Times New Roman" w:hAnsi="Times New Roman" w:cs="Times New Roman"/>
          <w:b/>
          <w:bCs/>
          <w:color w:val="000000" w:themeColor="text1"/>
          <w:sz w:val="24"/>
          <w:szCs w:val="24"/>
        </w:rPr>
        <w:t>202</w:t>
      </w:r>
      <w:r w:rsidR="05AEB79F" w:rsidRPr="469479B5">
        <w:rPr>
          <w:rFonts w:ascii="Times New Roman" w:hAnsi="Times New Roman" w:cs="Times New Roman"/>
          <w:b/>
          <w:bCs/>
          <w:color w:val="000000" w:themeColor="text1"/>
          <w:sz w:val="24"/>
          <w:szCs w:val="24"/>
        </w:rPr>
        <w:t>3</w:t>
      </w:r>
      <w:r w:rsidR="3C4A3BE3" w:rsidRPr="469479B5">
        <w:rPr>
          <w:rFonts w:ascii="Times New Roman" w:hAnsi="Times New Roman" w:cs="Times New Roman"/>
          <w:b/>
          <w:bCs/>
          <w:color w:val="000000" w:themeColor="text1"/>
          <w:sz w:val="24"/>
          <w:szCs w:val="24"/>
        </w:rPr>
        <w:t>.</w:t>
      </w:r>
      <w:r w:rsidR="657E41FA" w:rsidRPr="469479B5">
        <w:rPr>
          <w:rFonts w:ascii="Times New Roman" w:hAnsi="Times New Roman" w:cs="Times New Roman"/>
          <w:b/>
          <w:bCs/>
          <w:color w:val="000000" w:themeColor="text1"/>
          <w:sz w:val="24"/>
          <w:szCs w:val="24"/>
        </w:rPr>
        <w:t xml:space="preserve"> </w:t>
      </w:r>
      <w:r w:rsidR="2A25F243" w:rsidRPr="469479B5">
        <w:rPr>
          <w:rFonts w:ascii="Times New Roman" w:hAnsi="Times New Roman" w:cs="Times New Roman"/>
          <w:b/>
          <w:bCs/>
          <w:color w:val="000000" w:themeColor="text1"/>
          <w:sz w:val="24"/>
          <w:szCs w:val="24"/>
        </w:rPr>
        <w:t xml:space="preserve">gadā, milj. </w:t>
      </w:r>
      <w:proofErr w:type="spellStart"/>
      <w:r w:rsidR="2A25F243" w:rsidRPr="469479B5">
        <w:rPr>
          <w:rFonts w:ascii="Times New Roman" w:hAnsi="Times New Roman" w:cs="Times New Roman"/>
          <w:b/>
          <w:bCs/>
          <w:i/>
          <w:iCs/>
          <w:color w:val="000000" w:themeColor="text1"/>
          <w:sz w:val="24"/>
          <w:szCs w:val="24"/>
        </w:rPr>
        <w:t>euro</w:t>
      </w:r>
      <w:proofErr w:type="spellEnd"/>
      <w:r w:rsidR="2A25F243" w:rsidRPr="469479B5">
        <w:rPr>
          <w:rFonts w:ascii="Times New Roman" w:hAnsi="Times New Roman" w:cs="Times New Roman"/>
          <w:b/>
          <w:bCs/>
          <w:color w:val="000000" w:themeColor="text1"/>
          <w:sz w:val="24"/>
          <w:szCs w:val="24"/>
        </w:rPr>
        <w:t xml:space="preserve"> (ieguldījums kapitālā/dotācija)</w:t>
      </w:r>
    </w:p>
    <w:tbl>
      <w:tblPr>
        <w:tblStyle w:val="TableGrid"/>
        <w:tblW w:w="5000" w:type="pct"/>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764"/>
        <w:gridCol w:w="1262"/>
        <w:gridCol w:w="1262"/>
        <w:gridCol w:w="1260"/>
        <w:gridCol w:w="1250"/>
      </w:tblGrid>
      <w:tr w:rsidR="00A4172A" w:rsidRPr="00F455BF" w14:paraId="7121B451" w14:textId="1E03DD20" w:rsidTr="469479B5">
        <w:trPr>
          <w:jc w:val="center"/>
        </w:trPr>
        <w:tc>
          <w:tcPr>
            <w:tcW w:w="2431" w:type="pct"/>
            <w:shd w:val="clear" w:color="auto" w:fill="DEEAF6" w:themeFill="accent1" w:themeFillTint="33"/>
          </w:tcPr>
          <w:p w14:paraId="0DB059D5" w14:textId="77777777" w:rsidR="00A4172A" w:rsidRPr="00940337" w:rsidRDefault="00A4172A" w:rsidP="469479B5">
            <w:pPr>
              <w:jc w:val="both"/>
              <w:rPr>
                <w:rFonts w:eastAsia="Times New Roman" w:cs="Times New Roman"/>
                <w:color w:val="000000"/>
                <w:sz w:val="22"/>
              </w:rPr>
            </w:pPr>
          </w:p>
        </w:tc>
        <w:tc>
          <w:tcPr>
            <w:tcW w:w="644" w:type="pct"/>
            <w:shd w:val="clear" w:color="auto" w:fill="DEEAF6" w:themeFill="accent1" w:themeFillTint="33"/>
          </w:tcPr>
          <w:p w14:paraId="29CF0298" w14:textId="56C99A5E" w:rsidR="00A4172A" w:rsidRPr="00940337" w:rsidRDefault="1F99F30A" w:rsidP="469479B5">
            <w:pPr>
              <w:jc w:val="center"/>
              <w:rPr>
                <w:rFonts w:eastAsia="Times New Roman" w:cs="Times New Roman"/>
                <w:b/>
                <w:bCs/>
                <w:color w:val="000000"/>
                <w:sz w:val="22"/>
              </w:rPr>
            </w:pPr>
            <w:r w:rsidRPr="00940337">
              <w:rPr>
                <w:rFonts w:eastAsia="Times New Roman" w:cs="Times New Roman"/>
                <w:b/>
                <w:bCs/>
                <w:color w:val="000000" w:themeColor="text1"/>
              </w:rPr>
              <w:t>2020</w:t>
            </w:r>
          </w:p>
        </w:tc>
        <w:tc>
          <w:tcPr>
            <w:tcW w:w="644" w:type="pct"/>
            <w:shd w:val="clear" w:color="auto" w:fill="DEEAF6" w:themeFill="accent1" w:themeFillTint="33"/>
          </w:tcPr>
          <w:p w14:paraId="404B44DF" w14:textId="1CF97A21" w:rsidR="00A4172A" w:rsidRPr="00940337" w:rsidRDefault="1F99F30A" w:rsidP="469479B5">
            <w:pPr>
              <w:jc w:val="center"/>
              <w:rPr>
                <w:rFonts w:eastAsia="Times New Roman" w:cs="Times New Roman"/>
                <w:b/>
                <w:bCs/>
                <w:color w:val="000000"/>
                <w:sz w:val="22"/>
              </w:rPr>
            </w:pPr>
            <w:r w:rsidRPr="00940337">
              <w:rPr>
                <w:rFonts w:eastAsia="Times New Roman" w:cs="Times New Roman"/>
                <w:b/>
                <w:bCs/>
                <w:color w:val="000000" w:themeColor="text1"/>
              </w:rPr>
              <w:t>2021</w:t>
            </w:r>
          </w:p>
        </w:tc>
        <w:tc>
          <w:tcPr>
            <w:tcW w:w="643" w:type="pct"/>
            <w:shd w:val="clear" w:color="auto" w:fill="DEEAF6" w:themeFill="accent1" w:themeFillTint="33"/>
          </w:tcPr>
          <w:p w14:paraId="6617D361" w14:textId="634C4438" w:rsidR="00A4172A" w:rsidRPr="00940337" w:rsidRDefault="1F99F30A" w:rsidP="469479B5">
            <w:pPr>
              <w:jc w:val="center"/>
              <w:rPr>
                <w:rFonts w:eastAsia="Times New Roman" w:cs="Times New Roman"/>
                <w:b/>
                <w:bCs/>
                <w:color w:val="000000"/>
                <w:sz w:val="22"/>
              </w:rPr>
            </w:pPr>
            <w:r w:rsidRPr="00940337">
              <w:rPr>
                <w:rFonts w:eastAsia="Times New Roman" w:cs="Times New Roman"/>
                <w:b/>
                <w:bCs/>
                <w:color w:val="000000" w:themeColor="text1"/>
              </w:rPr>
              <w:t>2022</w:t>
            </w:r>
          </w:p>
        </w:tc>
        <w:tc>
          <w:tcPr>
            <w:tcW w:w="639" w:type="pct"/>
            <w:shd w:val="clear" w:color="auto" w:fill="DEEAF6" w:themeFill="accent1" w:themeFillTint="33"/>
          </w:tcPr>
          <w:p w14:paraId="1546DF2E" w14:textId="612AE9AA" w:rsidR="00A4172A" w:rsidRPr="00940337" w:rsidRDefault="1F99F30A" w:rsidP="469479B5">
            <w:pPr>
              <w:jc w:val="center"/>
              <w:rPr>
                <w:rFonts w:eastAsia="Times New Roman" w:cs="Times New Roman"/>
                <w:b/>
                <w:bCs/>
                <w:color w:val="000000"/>
                <w:sz w:val="22"/>
              </w:rPr>
            </w:pPr>
            <w:r w:rsidRPr="00940337">
              <w:rPr>
                <w:rFonts w:eastAsia="Times New Roman" w:cs="Times New Roman"/>
                <w:b/>
                <w:bCs/>
                <w:color w:val="000000" w:themeColor="text1"/>
              </w:rPr>
              <w:t>2023</w:t>
            </w:r>
          </w:p>
        </w:tc>
      </w:tr>
      <w:tr w:rsidR="002C7544" w:rsidRPr="00F455BF" w14:paraId="3B370117" w14:textId="5AECB749" w:rsidTr="469479B5">
        <w:trPr>
          <w:jc w:val="center"/>
        </w:trPr>
        <w:tc>
          <w:tcPr>
            <w:tcW w:w="2431" w:type="pct"/>
            <w:shd w:val="clear" w:color="auto" w:fill="DEEAF6" w:themeFill="accent1" w:themeFillTint="33"/>
          </w:tcPr>
          <w:p w14:paraId="70DE431E" w14:textId="3FA745E6" w:rsidR="002C7544" w:rsidRPr="00940337" w:rsidRDefault="015A67BB" w:rsidP="00940337">
            <w:pPr>
              <w:spacing w:line="259" w:lineRule="auto"/>
              <w:jc w:val="both"/>
              <w:rPr>
                <w:rFonts w:eastAsia="Times New Roman" w:cs="Times New Roman"/>
                <w:b/>
                <w:bCs/>
                <w:color w:val="000000" w:themeColor="text1"/>
                <w:sz w:val="22"/>
              </w:rPr>
            </w:pPr>
            <w:proofErr w:type="spellStart"/>
            <w:r w:rsidRPr="469479B5">
              <w:rPr>
                <w:rFonts w:eastAsia="Times New Roman" w:cs="Times New Roman"/>
                <w:b/>
                <w:bCs/>
                <w:color w:val="000000" w:themeColor="text1"/>
                <w:sz w:val="22"/>
              </w:rPr>
              <w:t>airBaltic</w:t>
            </w:r>
            <w:proofErr w:type="spellEnd"/>
          </w:p>
        </w:tc>
        <w:tc>
          <w:tcPr>
            <w:tcW w:w="644" w:type="pct"/>
            <w:shd w:val="clear" w:color="auto" w:fill="DEEAF6" w:themeFill="accent1" w:themeFillTint="33"/>
          </w:tcPr>
          <w:p w14:paraId="62A92112" w14:textId="5D0D05C0" w:rsidR="002C7544" w:rsidRPr="00940337" w:rsidRDefault="4C5D658B" w:rsidP="469479B5">
            <w:pPr>
              <w:jc w:val="center"/>
              <w:rPr>
                <w:rFonts w:eastAsia="Times New Roman" w:cs="Times New Roman"/>
                <w:color w:val="000000"/>
                <w:sz w:val="22"/>
              </w:rPr>
            </w:pPr>
            <w:r w:rsidRPr="00940337">
              <w:rPr>
                <w:rFonts w:eastAsia="Times New Roman" w:cs="Times New Roman"/>
                <w:color w:val="000000" w:themeColor="text1"/>
              </w:rPr>
              <w:t>250,0</w:t>
            </w:r>
          </w:p>
        </w:tc>
        <w:tc>
          <w:tcPr>
            <w:tcW w:w="644" w:type="pct"/>
            <w:shd w:val="clear" w:color="auto" w:fill="DEEAF6" w:themeFill="accent1" w:themeFillTint="33"/>
          </w:tcPr>
          <w:p w14:paraId="1E5B57A8" w14:textId="05A33EB4" w:rsidR="002C7544" w:rsidRPr="00940337" w:rsidRDefault="4C5D658B" w:rsidP="469479B5">
            <w:pPr>
              <w:jc w:val="center"/>
              <w:rPr>
                <w:rFonts w:eastAsia="Times New Roman" w:cs="Times New Roman"/>
                <w:color w:val="000000"/>
                <w:sz w:val="22"/>
              </w:rPr>
            </w:pPr>
            <w:r w:rsidRPr="00940337">
              <w:rPr>
                <w:rFonts w:eastAsia="Times New Roman" w:cs="Times New Roman"/>
                <w:color w:val="000000" w:themeColor="text1"/>
              </w:rPr>
              <w:t>45,0</w:t>
            </w:r>
          </w:p>
        </w:tc>
        <w:tc>
          <w:tcPr>
            <w:tcW w:w="643" w:type="pct"/>
            <w:shd w:val="clear" w:color="auto" w:fill="DEEAF6" w:themeFill="accent1" w:themeFillTint="33"/>
          </w:tcPr>
          <w:p w14:paraId="324A2644" w14:textId="2CF12E6F" w:rsidR="002C7544" w:rsidRPr="00940337" w:rsidRDefault="4C5D658B" w:rsidP="469479B5">
            <w:pPr>
              <w:jc w:val="center"/>
              <w:rPr>
                <w:rFonts w:eastAsia="Times New Roman" w:cs="Times New Roman"/>
                <w:color w:val="000000"/>
                <w:sz w:val="22"/>
              </w:rPr>
            </w:pPr>
            <w:r w:rsidRPr="00940337">
              <w:rPr>
                <w:rFonts w:eastAsia="Times New Roman" w:cs="Times New Roman"/>
                <w:color w:val="000000" w:themeColor="text1"/>
              </w:rPr>
              <w:t>45,0</w:t>
            </w:r>
          </w:p>
        </w:tc>
        <w:tc>
          <w:tcPr>
            <w:tcW w:w="639" w:type="pct"/>
            <w:shd w:val="clear" w:color="auto" w:fill="DEEAF6" w:themeFill="accent1" w:themeFillTint="33"/>
          </w:tcPr>
          <w:p w14:paraId="4640419D" w14:textId="1DEF389A" w:rsidR="002C7544" w:rsidRPr="00940337" w:rsidRDefault="4C5D658B" w:rsidP="469479B5">
            <w:pPr>
              <w:jc w:val="center"/>
              <w:rPr>
                <w:rFonts w:eastAsia="Times New Roman" w:cs="Times New Roman"/>
                <w:color w:val="000000"/>
                <w:sz w:val="22"/>
              </w:rPr>
            </w:pPr>
            <w:r w:rsidRPr="00940337">
              <w:rPr>
                <w:rFonts w:eastAsia="Times New Roman" w:cs="Times New Roman"/>
                <w:color w:val="000000" w:themeColor="text1"/>
              </w:rPr>
              <w:t>0,0</w:t>
            </w:r>
          </w:p>
        </w:tc>
      </w:tr>
      <w:tr w:rsidR="002C7544" w:rsidRPr="00F455BF" w14:paraId="06777A2F" w14:textId="2A21F290" w:rsidTr="469479B5">
        <w:trPr>
          <w:jc w:val="center"/>
        </w:trPr>
        <w:tc>
          <w:tcPr>
            <w:tcW w:w="2431" w:type="pct"/>
          </w:tcPr>
          <w:p w14:paraId="4831AB38" w14:textId="595E123A" w:rsidR="002C7544" w:rsidRPr="00940337" w:rsidRDefault="4C5D658B" w:rsidP="469479B5">
            <w:pPr>
              <w:jc w:val="both"/>
              <w:rPr>
                <w:rFonts w:eastAsia="Times New Roman" w:cs="Times New Roman"/>
                <w:b/>
                <w:bCs/>
                <w:color w:val="000000"/>
                <w:sz w:val="22"/>
              </w:rPr>
            </w:pPr>
            <w:r w:rsidRPr="00940337">
              <w:rPr>
                <w:rFonts w:eastAsia="Times New Roman" w:cs="Times New Roman"/>
                <w:b/>
                <w:bCs/>
                <w:color w:val="000000" w:themeColor="text1"/>
              </w:rPr>
              <w:t>VAS “Latvijas gaisa satiksme”</w:t>
            </w:r>
          </w:p>
        </w:tc>
        <w:tc>
          <w:tcPr>
            <w:tcW w:w="644" w:type="pct"/>
          </w:tcPr>
          <w:p w14:paraId="328A262F" w14:textId="57A26C51" w:rsidR="002C7544" w:rsidRPr="00940337" w:rsidRDefault="4C5D658B" w:rsidP="469479B5">
            <w:pPr>
              <w:jc w:val="center"/>
              <w:rPr>
                <w:rFonts w:eastAsia="Times New Roman" w:cs="Times New Roman"/>
                <w:color w:val="000000"/>
                <w:sz w:val="22"/>
              </w:rPr>
            </w:pPr>
            <w:r w:rsidRPr="00940337">
              <w:rPr>
                <w:rFonts w:eastAsia="Times New Roman" w:cs="Times New Roman"/>
                <w:color w:val="000000" w:themeColor="text1"/>
              </w:rPr>
              <w:t>6,0</w:t>
            </w:r>
          </w:p>
        </w:tc>
        <w:tc>
          <w:tcPr>
            <w:tcW w:w="644" w:type="pct"/>
          </w:tcPr>
          <w:p w14:paraId="4A2B2150" w14:textId="0D668F0A" w:rsidR="002C7544" w:rsidRPr="00940337" w:rsidRDefault="4C5D658B" w:rsidP="469479B5">
            <w:pPr>
              <w:jc w:val="center"/>
              <w:rPr>
                <w:rFonts w:eastAsia="Times New Roman" w:cs="Times New Roman"/>
                <w:color w:val="000000"/>
                <w:sz w:val="22"/>
              </w:rPr>
            </w:pPr>
            <w:r w:rsidRPr="00940337">
              <w:rPr>
                <w:rFonts w:eastAsia="Times New Roman" w:cs="Times New Roman"/>
                <w:color w:val="000000" w:themeColor="text1"/>
              </w:rPr>
              <w:t>0,0</w:t>
            </w:r>
          </w:p>
        </w:tc>
        <w:tc>
          <w:tcPr>
            <w:tcW w:w="643" w:type="pct"/>
          </w:tcPr>
          <w:p w14:paraId="6F28C1DC" w14:textId="2D54D5A9" w:rsidR="002C7544" w:rsidRPr="00940337" w:rsidRDefault="4C5D658B" w:rsidP="469479B5">
            <w:pPr>
              <w:jc w:val="center"/>
              <w:rPr>
                <w:rFonts w:eastAsia="Times New Roman" w:cs="Times New Roman"/>
                <w:color w:val="000000"/>
                <w:sz w:val="22"/>
              </w:rPr>
            </w:pPr>
            <w:r w:rsidRPr="00940337">
              <w:rPr>
                <w:rFonts w:eastAsia="Times New Roman" w:cs="Times New Roman"/>
                <w:color w:val="000000" w:themeColor="text1"/>
              </w:rPr>
              <w:t>0,0</w:t>
            </w:r>
          </w:p>
        </w:tc>
        <w:tc>
          <w:tcPr>
            <w:tcW w:w="639" w:type="pct"/>
          </w:tcPr>
          <w:p w14:paraId="73633F92" w14:textId="7D5B33E0" w:rsidR="002C7544" w:rsidRPr="00940337" w:rsidRDefault="4C5D658B" w:rsidP="469479B5">
            <w:pPr>
              <w:jc w:val="center"/>
              <w:rPr>
                <w:rFonts w:eastAsia="Times New Roman" w:cs="Times New Roman"/>
                <w:color w:val="000000"/>
                <w:sz w:val="22"/>
              </w:rPr>
            </w:pPr>
            <w:r w:rsidRPr="00940337">
              <w:rPr>
                <w:rFonts w:eastAsia="Times New Roman" w:cs="Times New Roman"/>
                <w:color w:val="000000" w:themeColor="text1"/>
              </w:rPr>
              <w:t>0,0</w:t>
            </w:r>
          </w:p>
        </w:tc>
      </w:tr>
      <w:tr w:rsidR="002C7544" w:rsidRPr="00F455BF" w14:paraId="005B5EC6" w14:textId="418ACC42" w:rsidTr="469479B5">
        <w:trPr>
          <w:jc w:val="center"/>
        </w:trPr>
        <w:tc>
          <w:tcPr>
            <w:tcW w:w="2431" w:type="pct"/>
            <w:shd w:val="clear" w:color="auto" w:fill="DEEAF6" w:themeFill="accent1" w:themeFillTint="33"/>
          </w:tcPr>
          <w:p w14:paraId="30970F0D" w14:textId="08EE1104" w:rsidR="002C7544" w:rsidRPr="00940337" w:rsidRDefault="4C5D658B" w:rsidP="469479B5">
            <w:pPr>
              <w:jc w:val="both"/>
              <w:rPr>
                <w:rFonts w:eastAsia="Times New Roman" w:cs="Times New Roman"/>
                <w:b/>
                <w:bCs/>
                <w:color w:val="000000"/>
                <w:sz w:val="22"/>
              </w:rPr>
            </w:pPr>
            <w:r w:rsidRPr="00940337">
              <w:rPr>
                <w:rFonts w:eastAsia="Times New Roman" w:cs="Times New Roman"/>
                <w:b/>
                <w:bCs/>
                <w:color w:val="000000" w:themeColor="text1"/>
              </w:rPr>
              <w:t>VAS “Starptautiskā lidosta “Rīga””</w:t>
            </w:r>
          </w:p>
        </w:tc>
        <w:tc>
          <w:tcPr>
            <w:tcW w:w="644" w:type="pct"/>
            <w:shd w:val="clear" w:color="auto" w:fill="DEEAF6" w:themeFill="accent1" w:themeFillTint="33"/>
          </w:tcPr>
          <w:p w14:paraId="6B998EBF" w14:textId="0D2249E7" w:rsidR="002C7544" w:rsidRPr="00940337" w:rsidRDefault="4C5D658B" w:rsidP="469479B5">
            <w:pPr>
              <w:jc w:val="center"/>
              <w:rPr>
                <w:rFonts w:eastAsia="Times New Roman" w:cs="Times New Roman"/>
                <w:color w:val="000000"/>
                <w:sz w:val="22"/>
              </w:rPr>
            </w:pPr>
            <w:r w:rsidRPr="00940337">
              <w:rPr>
                <w:rFonts w:eastAsia="Times New Roman" w:cs="Times New Roman"/>
                <w:color w:val="000000" w:themeColor="text1"/>
              </w:rPr>
              <w:t>0,0</w:t>
            </w:r>
          </w:p>
        </w:tc>
        <w:tc>
          <w:tcPr>
            <w:tcW w:w="644" w:type="pct"/>
            <w:shd w:val="clear" w:color="auto" w:fill="DEEAF6" w:themeFill="accent1" w:themeFillTint="33"/>
          </w:tcPr>
          <w:p w14:paraId="571320FE" w14:textId="78E7B1B6" w:rsidR="002C7544" w:rsidRPr="00940337" w:rsidRDefault="4C5D658B" w:rsidP="469479B5">
            <w:pPr>
              <w:jc w:val="center"/>
              <w:rPr>
                <w:rFonts w:eastAsia="Times New Roman" w:cs="Times New Roman"/>
                <w:color w:val="000000"/>
                <w:sz w:val="22"/>
              </w:rPr>
            </w:pPr>
            <w:r w:rsidRPr="00940337">
              <w:rPr>
                <w:rFonts w:eastAsia="Times New Roman" w:cs="Times New Roman"/>
                <w:color w:val="000000" w:themeColor="text1"/>
              </w:rPr>
              <w:t>35,2</w:t>
            </w:r>
          </w:p>
        </w:tc>
        <w:tc>
          <w:tcPr>
            <w:tcW w:w="643" w:type="pct"/>
            <w:shd w:val="clear" w:color="auto" w:fill="DEEAF6" w:themeFill="accent1" w:themeFillTint="33"/>
          </w:tcPr>
          <w:p w14:paraId="27FA966E" w14:textId="5E51F1D8" w:rsidR="002C7544" w:rsidRPr="00940337" w:rsidRDefault="4C5D658B" w:rsidP="469479B5">
            <w:pPr>
              <w:jc w:val="center"/>
              <w:rPr>
                <w:rFonts w:eastAsia="Times New Roman" w:cs="Times New Roman"/>
                <w:color w:val="000000"/>
                <w:sz w:val="22"/>
              </w:rPr>
            </w:pPr>
            <w:r w:rsidRPr="00940337">
              <w:rPr>
                <w:rFonts w:eastAsia="Times New Roman" w:cs="Times New Roman"/>
                <w:color w:val="000000" w:themeColor="text1"/>
              </w:rPr>
              <w:t>0,0</w:t>
            </w:r>
          </w:p>
        </w:tc>
        <w:tc>
          <w:tcPr>
            <w:tcW w:w="639" w:type="pct"/>
            <w:shd w:val="clear" w:color="auto" w:fill="DEEAF6" w:themeFill="accent1" w:themeFillTint="33"/>
          </w:tcPr>
          <w:p w14:paraId="04CAE283" w14:textId="2EE2009A" w:rsidR="002C7544" w:rsidRPr="00940337" w:rsidRDefault="4C5D658B" w:rsidP="469479B5">
            <w:pPr>
              <w:jc w:val="center"/>
              <w:rPr>
                <w:rFonts w:eastAsia="Times New Roman" w:cs="Times New Roman"/>
                <w:color w:val="000000"/>
                <w:sz w:val="22"/>
              </w:rPr>
            </w:pPr>
            <w:r w:rsidRPr="00940337">
              <w:rPr>
                <w:rFonts w:eastAsia="Times New Roman" w:cs="Times New Roman"/>
                <w:color w:val="000000" w:themeColor="text1"/>
              </w:rPr>
              <w:t>0,0</w:t>
            </w:r>
          </w:p>
        </w:tc>
      </w:tr>
      <w:tr w:rsidR="00A4172A" w:rsidRPr="00F455BF" w14:paraId="2E36A7CC" w14:textId="76606998" w:rsidTr="469479B5">
        <w:trPr>
          <w:jc w:val="center"/>
        </w:trPr>
        <w:tc>
          <w:tcPr>
            <w:tcW w:w="2431" w:type="pct"/>
          </w:tcPr>
          <w:p w14:paraId="4C4F724C" w14:textId="6C5E6C8F" w:rsidR="00A4172A" w:rsidRPr="00940337" w:rsidRDefault="1F99F30A" w:rsidP="469479B5">
            <w:pPr>
              <w:jc w:val="both"/>
              <w:rPr>
                <w:rFonts w:eastAsia="Times New Roman" w:cs="Times New Roman"/>
                <w:b/>
                <w:bCs/>
                <w:color w:val="000000"/>
                <w:sz w:val="22"/>
              </w:rPr>
            </w:pPr>
            <w:r w:rsidRPr="00940337">
              <w:rPr>
                <w:rFonts w:eastAsia="Times New Roman" w:cs="Times New Roman"/>
                <w:b/>
                <w:bCs/>
                <w:color w:val="000000" w:themeColor="text1"/>
              </w:rPr>
              <w:t>VAS “Latvijas dzelzceļš”</w:t>
            </w:r>
          </w:p>
        </w:tc>
        <w:tc>
          <w:tcPr>
            <w:tcW w:w="644" w:type="pct"/>
          </w:tcPr>
          <w:p w14:paraId="709946BD" w14:textId="7779DAA9" w:rsidR="00A4172A" w:rsidRPr="00940337" w:rsidRDefault="1F99F30A" w:rsidP="469479B5">
            <w:pPr>
              <w:jc w:val="center"/>
              <w:rPr>
                <w:rFonts w:eastAsia="Times New Roman" w:cs="Times New Roman"/>
                <w:color w:val="000000"/>
                <w:sz w:val="22"/>
              </w:rPr>
            </w:pPr>
            <w:r w:rsidRPr="00940337">
              <w:rPr>
                <w:rFonts w:eastAsia="Times New Roman" w:cs="Times New Roman"/>
                <w:color w:val="000000" w:themeColor="text1"/>
              </w:rPr>
              <w:t>59,6</w:t>
            </w:r>
          </w:p>
        </w:tc>
        <w:tc>
          <w:tcPr>
            <w:tcW w:w="644" w:type="pct"/>
          </w:tcPr>
          <w:p w14:paraId="683B08D8" w14:textId="7D062A7F" w:rsidR="00A4172A" w:rsidRPr="00940337" w:rsidRDefault="1F99F30A" w:rsidP="469479B5">
            <w:pPr>
              <w:jc w:val="center"/>
              <w:rPr>
                <w:rFonts w:eastAsia="Times New Roman" w:cs="Times New Roman"/>
                <w:color w:val="000000"/>
                <w:sz w:val="22"/>
              </w:rPr>
            </w:pPr>
            <w:r w:rsidRPr="00940337">
              <w:rPr>
                <w:rFonts w:eastAsia="Times New Roman" w:cs="Times New Roman"/>
                <w:color w:val="000000" w:themeColor="text1"/>
              </w:rPr>
              <w:t>14,2</w:t>
            </w:r>
          </w:p>
        </w:tc>
        <w:tc>
          <w:tcPr>
            <w:tcW w:w="643" w:type="pct"/>
          </w:tcPr>
          <w:p w14:paraId="190CC967" w14:textId="0BA6BB43" w:rsidR="00A4172A" w:rsidRPr="00940337" w:rsidRDefault="1F99F30A" w:rsidP="469479B5">
            <w:pPr>
              <w:jc w:val="center"/>
              <w:rPr>
                <w:rFonts w:eastAsia="Times New Roman" w:cs="Times New Roman"/>
                <w:color w:val="000000"/>
                <w:sz w:val="22"/>
              </w:rPr>
            </w:pPr>
            <w:r w:rsidRPr="00940337">
              <w:rPr>
                <w:rFonts w:eastAsia="Times New Roman" w:cs="Times New Roman"/>
                <w:color w:val="000000" w:themeColor="text1"/>
              </w:rPr>
              <w:t>48,1</w:t>
            </w:r>
          </w:p>
        </w:tc>
        <w:tc>
          <w:tcPr>
            <w:tcW w:w="639" w:type="pct"/>
          </w:tcPr>
          <w:p w14:paraId="6BBFDA49" w14:textId="3195CD72" w:rsidR="00A4172A" w:rsidRPr="00940337" w:rsidRDefault="66F8031B" w:rsidP="469479B5">
            <w:pPr>
              <w:jc w:val="center"/>
              <w:rPr>
                <w:rFonts w:eastAsia="Times New Roman" w:cs="Times New Roman"/>
                <w:color w:val="000000"/>
                <w:sz w:val="22"/>
              </w:rPr>
            </w:pPr>
            <w:r w:rsidRPr="00940337">
              <w:rPr>
                <w:rFonts w:eastAsia="Times New Roman" w:cs="Times New Roman"/>
                <w:color w:val="000000" w:themeColor="text1"/>
              </w:rPr>
              <w:t>10,0</w:t>
            </w:r>
          </w:p>
        </w:tc>
      </w:tr>
    </w:tbl>
    <w:p w14:paraId="59025813" w14:textId="110615CE" w:rsidR="00043C49" w:rsidRPr="00883EE7" w:rsidRDefault="00043C49" w:rsidP="00043C49">
      <w:pPr>
        <w:spacing w:after="0" w:line="240" w:lineRule="auto"/>
        <w:jc w:val="both"/>
        <w:rPr>
          <w:rFonts w:ascii="Times New Roman" w:hAnsi="Times New Roman" w:cs="Times New Roman"/>
          <w:color w:val="000000"/>
          <w:sz w:val="24"/>
          <w:szCs w:val="24"/>
          <w:highlight w:val="yellow"/>
        </w:rPr>
      </w:pPr>
    </w:p>
    <w:p w14:paraId="7E050D11" w14:textId="72597604" w:rsidR="003C7D88" w:rsidRPr="00883EE7" w:rsidRDefault="003C7D88" w:rsidP="00043C49">
      <w:pPr>
        <w:spacing w:after="0" w:line="240" w:lineRule="auto"/>
        <w:jc w:val="both"/>
        <w:rPr>
          <w:rFonts w:ascii="Times New Roman" w:hAnsi="Times New Roman" w:cs="Times New Roman"/>
          <w:color w:val="000000"/>
          <w:sz w:val="24"/>
          <w:szCs w:val="24"/>
          <w:highlight w:val="yellow"/>
        </w:rPr>
      </w:pPr>
    </w:p>
    <w:p w14:paraId="6D116F1C" w14:textId="77777777" w:rsidR="003535B5" w:rsidRPr="00883EE7" w:rsidRDefault="003535B5" w:rsidP="00043C49">
      <w:pPr>
        <w:spacing w:after="0" w:line="240" w:lineRule="auto"/>
        <w:jc w:val="both"/>
        <w:rPr>
          <w:rFonts w:ascii="Times New Roman" w:hAnsi="Times New Roman" w:cs="Times New Roman"/>
          <w:color w:val="000000"/>
          <w:sz w:val="24"/>
          <w:szCs w:val="24"/>
          <w:highlight w:val="yellow"/>
        </w:rPr>
      </w:pPr>
    </w:p>
    <w:p w14:paraId="7D29C962" w14:textId="0F317042" w:rsidR="009D7335" w:rsidRPr="00391462" w:rsidRDefault="3B3A3925" w:rsidP="003C7D88">
      <w:pPr>
        <w:spacing w:after="0" w:line="240" w:lineRule="auto"/>
        <w:jc w:val="center"/>
        <w:rPr>
          <w:rFonts w:ascii="Times New Roman" w:hAnsi="Times New Roman" w:cs="Times New Roman"/>
          <w:b/>
          <w:color w:val="000000"/>
          <w:sz w:val="24"/>
          <w:szCs w:val="24"/>
        </w:rPr>
      </w:pPr>
      <w:r w:rsidRPr="00940337">
        <w:rPr>
          <w:noProof/>
        </w:rPr>
        <w:lastRenderedPageBreak/>
        <w:t xml:space="preserve"> </w:t>
      </w:r>
      <w:r w:rsidR="009D7335" w:rsidRPr="00921D5D">
        <w:rPr>
          <w:noProof/>
        </w:rPr>
        <w:drawing>
          <wp:inline distT="0" distB="0" distL="0" distR="0" wp14:anchorId="60345BC9" wp14:editId="53B21D4A">
            <wp:extent cx="5398078" cy="2673928"/>
            <wp:effectExtent l="0" t="0" r="12700" b="12700"/>
            <wp:docPr id="2110145100" name="Chart 1">
              <a:extLst xmlns:a="http://schemas.openxmlformats.org/drawingml/2006/main">
                <a:ext uri="{FF2B5EF4-FFF2-40B4-BE49-F238E27FC236}">
                  <a16:creationId xmlns:a16="http://schemas.microsoft.com/office/drawing/2014/main" id="{CD654224-A7BA-47DB-9A49-60D4B958E2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1F56AB7" w14:textId="6F8A023D" w:rsidR="00043C49" w:rsidRPr="00883EE7" w:rsidRDefault="60CE7B04" w:rsidP="003C7D88">
      <w:pPr>
        <w:spacing w:after="0" w:line="240" w:lineRule="auto"/>
        <w:jc w:val="center"/>
        <w:rPr>
          <w:rFonts w:ascii="Times New Roman" w:hAnsi="Times New Roman" w:cs="Times New Roman"/>
          <w:color w:val="000000"/>
          <w:sz w:val="24"/>
          <w:szCs w:val="24"/>
          <w:highlight w:val="yellow"/>
        </w:rPr>
      </w:pPr>
      <w:r w:rsidRPr="469479B5">
        <w:rPr>
          <w:rFonts w:ascii="Times New Roman" w:hAnsi="Times New Roman" w:cs="Times New Roman"/>
          <w:b/>
          <w:bCs/>
          <w:color w:val="000000" w:themeColor="text1"/>
          <w:sz w:val="24"/>
          <w:szCs w:val="24"/>
        </w:rPr>
        <w:t>4.1</w:t>
      </w:r>
      <w:r w:rsidR="57AA465D" w:rsidRPr="469479B5">
        <w:rPr>
          <w:rFonts w:ascii="Times New Roman" w:hAnsi="Times New Roman" w:cs="Times New Roman"/>
          <w:b/>
          <w:bCs/>
          <w:color w:val="000000" w:themeColor="text1"/>
          <w:sz w:val="24"/>
          <w:szCs w:val="24"/>
        </w:rPr>
        <w:t>.</w:t>
      </w:r>
      <w:r w:rsidR="46CDD1E4" w:rsidRPr="469479B5">
        <w:rPr>
          <w:rFonts w:ascii="Times New Roman" w:hAnsi="Times New Roman" w:cs="Times New Roman"/>
          <w:b/>
          <w:bCs/>
          <w:color w:val="000000" w:themeColor="text1"/>
          <w:sz w:val="24"/>
          <w:szCs w:val="24"/>
        </w:rPr>
        <w:t>2</w:t>
      </w:r>
      <w:r w:rsidR="193417EE" w:rsidRPr="469479B5">
        <w:rPr>
          <w:rFonts w:ascii="Times New Roman" w:hAnsi="Times New Roman" w:cs="Times New Roman"/>
          <w:b/>
          <w:bCs/>
          <w:color w:val="000000" w:themeColor="text1"/>
          <w:sz w:val="24"/>
          <w:szCs w:val="24"/>
        </w:rPr>
        <w:t>.</w:t>
      </w:r>
      <w:r w:rsidR="2A25F243" w:rsidRPr="469479B5">
        <w:rPr>
          <w:rFonts w:ascii="Times New Roman" w:hAnsi="Times New Roman" w:cs="Times New Roman"/>
          <w:b/>
          <w:bCs/>
          <w:color w:val="000000" w:themeColor="text1"/>
          <w:sz w:val="24"/>
          <w:szCs w:val="24"/>
        </w:rPr>
        <w:t>attēls</w:t>
      </w:r>
      <w:r w:rsidR="57AA465D" w:rsidRPr="469479B5">
        <w:rPr>
          <w:rFonts w:ascii="Times New Roman" w:hAnsi="Times New Roman" w:cs="Times New Roman"/>
          <w:b/>
          <w:bCs/>
          <w:color w:val="000000" w:themeColor="text1"/>
          <w:sz w:val="24"/>
          <w:szCs w:val="24"/>
        </w:rPr>
        <w:t>.</w:t>
      </w:r>
      <w:r w:rsidR="2A25F243" w:rsidRPr="469479B5">
        <w:rPr>
          <w:rFonts w:ascii="Times New Roman" w:hAnsi="Times New Roman" w:cs="Times New Roman"/>
          <w:color w:val="000000" w:themeColor="text1"/>
          <w:sz w:val="24"/>
          <w:szCs w:val="24"/>
        </w:rPr>
        <w:t xml:space="preserve"> Vispārējā valdības sektora līdzdalības vērtība publisk</w:t>
      </w:r>
      <w:r w:rsidR="42020382" w:rsidRPr="469479B5">
        <w:rPr>
          <w:rFonts w:ascii="Times New Roman" w:hAnsi="Times New Roman" w:cs="Times New Roman"/>
          <w:color w:val="000000" w:themeColor="text1"/>
          <w:sz w:val="24"/>
          <w:szCs w:val="24"/>
        </w:rPr>
        <w:t>ā sektora</w:t>
      </w:r>
      <w:r w:rsidR="2A25F243" w:rsidRPr="469479B5">
        <w:rPr>
          <w:rFonts w:ascii="Times New Roman" w:hAnsi="Times New Roman" w:cs="Times New Roman"/>
          <w:color w:val="000000" w:themeColor="text1"/>
          <w:sz w:val="24"/>
          <w:szCs w:val="24"/>
        </w:rPr>
        <w:t xml:space="preserve"> komercsabiedrību kapitālā</w:t>
      </w:r>
      <w:r w:rsidR="42020382" w:rsidRPr="469479B5">
        <w:rPr>
          <w:rFonts w:ascii="Times New Roman" w:hAnsi="Times New Roman" w:cs="Times New Roman"/>
          <w:color w:val="000000" w:themeColor="text1"/>
          <w:sz w:val="24"/>
          <w:szCs w:val="24"/>
        </w:rPr>
        <w:t xml:space="preserve"> </w:t>
      </w:r>
      <w:r w:rsidR="1CFD95C2" w:rsidRPr="469479B5">
        <w:rPr>
          <w:rFonts w:ascii="Times New Roman" w:hAnsi="Times New Roman" w:cs="Times New Roman"/>
          <w:color w:val="000000" w:themeColor="text1"/>
          <w:sz w:val="24"/>
          <w:szCs w:val="24"/>
        </w:rPr>
        <w:t xml:space="preserve">no </w:t>
      </w:r>
      <w:r w:rsidR="79158708" w:rsidRPr="469479B5">
        <w:rPr>
          <w:rFonts w:ascii="Times New Roman" w:hAnsi="Times New Roman" w:cs="Times New Roman"/>
          <w:color w:val="000000" w:themeColor="text1"/>
          <w:sz w:val="24"/>
          <w:szCs w:val="24"/>
        </w:rPr>
        <w:t>2016</w:t>
      </w:r>
      <w:r w:rsidR="1CFD95C2" w:rsidRPr="469479B5">
        <w:rPr>
          <w:rFonts w:ascii="Times New Roman" w:hAnsi="Times New Roman" w:cs="Times New Roman"/>
          <w:color w:val="000000" w:themeColor="text1"/>
          <w:sz w:val="24"/>
          <w:szCs w:val="24"/>
        </w:rPr>
        <w:t>.</w:t>
      </w:r>
      <w:r w:rsidR="3B5B7718" w:rsidRPr="469479B5">
        <w:rPr>
          <w:rFonts w:ascii="Times New Roman" w:hAnsi="Times New Roman" w:cs="Times New Roman"/>
          <w:color w:val="000000" w:themeColor="text1"/>
          <w:sz w:val="24"/>
          <w:szCs w:val="24"/>
        </w:rPr>
        <w:t xml:space="preserve"> </w:t>
      </w:r>
      <w:r w:rsidR="1CFD95C2" w:rsidRPr="469479B5">
        <w:rPr>
          <w:rFonts w:ascii="Times New Roman" w:hAnsi="Times New Roman" w:cs="Times New Roman"/>
          <w:color w:val="000000" w:themeColor="text1"/>
          <w:sz w:val="24"/>
          <w:szCs w:val="24"/>
        </w:rPr>
        <w:t xml:space="preserve">līdz </w:t>
      </w:r>
      <w:r w:rsidR="79158708" w:rsidRPr="469479B5">
        <w:rPr>
          <w:rFonts w:ascii="Times New Roman" w:hAnsi="Times New Roman" w:cs="Times New Roman"/>
          <w:color w:val="000000" w:themeColor="text1"/>
          <w:sz w:val="24"/>
          <w:szCs w:val="24"/>
        </w:rPr>
        <w:t>2022</w:t>
      </w:r>
      <w:r w:rsidR="1CFD95C2" w:rsidRPr="469479B5">
        <w:rPr>
          <w:rFonts w:ascii="Times New Roman" w:hAnsi="Times New Roman" w:cs="Times New Roman"/>
          <w:color w:val="000000" w:themeColor="text1"/>
          <w:sz w:val="24"/>
          <w:szCs w:val="24"/>
        </w:rPr>
        <w:t>.</w:t>
      </w:r>
      <w:r w:rsidR="1423FD55" w:rsidRPr="469479B5">
        <w:rPr>
          <w:rFonts w:ascii="Times New Roman" w:hAnsi="Times New Roman" w:cs="Times New Roman"/>
          <w:color w:val="000000" w:themeColor="text1"/>
          <w:sz w:val="24"/>
          <w:szCs w:val="24"/>
        </w:rPr>
        <w:t xml:space="preserve"> </w:t>
      </w:r>
      <w:r w:rsidR="1CFD95C2" w:rsidRPr="469479B5">
        <w:rPr>
          <w:rFonts w:ascii="Times New Roman" w:hAnsi="Times New Roman" w:cs="Times New Roman"/>
          <w:color w:val="000000" w:themeColor="text1"/>
          <w:sz w:val="24"/>
          <w:szCs w:val="24"/>
        </w:rPr>
        <w:t>gadam</w:t>
      </w:r>
      <w:r w:rsidR="00270E62">
        <w:rPr>
          <w:rFonts w:ascii="Times New Roman" w:hAnsi="Times New Roman" w:cs="Times New Roman"/>
          <w:color w:val="000000" w:themeColor="text1"/>
          <w:sz w:val="24"/>
          <w:szCs w:val="24"/>
        </w:rPr>
        <w:t>,</w:t>
      </w:r>
      <w:r w:rsidR="42020382" w:rsidRPr="469479B5">
        <w:rPr>
          <w:rFonts w:ascii="Times New Roman" w:hAnsi="Times New Roman" w:cs="Times New Roman"/>
          <w:color w:val="000000" w:themeColor="text1"/>
          <w:sz w:val="24"/>
          <w:szCs w:val="24"/>
        </w:rPr>
        <w:t xml:space="preserve"> </w:t>
      </w:r>
      <w:r w:rsidR="3C5BD450" w:rsidRPr="469479B5">
        <w:rPr>
          <w:rFonts w:ascii="Times New Roman" w:hAnsi="Times New Roman" w:cs="Times New Roman"/>
          <w:color w:val="000000" w:themeColor="text1"/>
          <w:sz w:val="24"/>
          <w:szCs w:val="24"/>
        </w:rPr>
        <w:t>% no IKP</w:t>
      </w:r>
      <w:r w:rsidR="003477BF">
        <w:rPr>
          <w:rFonts w:ascii="Times New Roman" w:hAnsi="Times New Roman" w:cs="Times New Roman"/>
          <w:color w:val="000000" w:themeColor="text1"/>
          <w:sz w:val="24"/>
          <w:szCs w:val="24"/>
        </w:rPr>
        <w:t xml:space="preserve">. Avots: </w:t>
      </w:r>
      <w:proofErr w:type="spellStart"/>
      <w:r w:rsidR="003477BF" w:rsidRPr="00C821CA">
        <w:rPr>
          <w:rFonts w:ascii="Times New Roman" w:hAnsi="Times New Roman" w:cs="Times New Roman"/>
          <w:i/>
          <w:iCs/>
          <w:color w:val="000000" w:themeColor="text1"/>
          <w:sz w:val="24"/>
          <w:szCs w:val="24"/>
        </w:rPr>
        <w:t>Eurostat</w:t>
      </w:r>
      <w:proofErr w:type="spellEnd"/>
    </w:p>
    <w:p w14:paraId="37D78098" w14:textId="49F50983" w:rsidR="004442F3" w:rsidRPr="00883EE7" w:rsidRDefault="004442F3" w:rsidP="003C7D88">
      <w:pPr>
        <w:spacing w:after="0" w:line="240" w:lineRule="auto"/>
        <w:jc w:val="center"/>
        <w:rPr>
          <w:rFonts w:ascii="Times New Roman" w:hAnsi="Times New Roman" w:cs="Times New Roman"/>
          <w:color w:val="000000"/>
          <w:sz w:val="24"/>
          <w:szCs w:val="24"/>
          <w:highlight w:val="yellow"/>
        </w:rPr>
      </w:pPr>
    </w:p>
    <w:p w14:paraId="5F0BB164" w14:textId="62D076CB" w:rsidR="00043C49" w:rsidRPr="00391462" w:rsidRDefault="2A25F243" w:rsidP="00925871">
      <w:pPr>
        <w:spacing w:after="0" w:line="240" w:lineRule="auto"/>
        <w:ind w:firstLine="720"/>
        <w:jc w:val="both"/>
        <w:rPr>
          <w:rFonts w:ascii="Times New Roman" w:hAnsi="Times New Roman" w:cs="Times New Roman"/>
          <w:color w:val="000000"/>
          <w:sz w:val="24"/>
          <w:szCs w:val="24"/>
        </w:rPr>
      </w:pPr>
      <w:r w:rsidRPr="469479B5">
        <w:rPr>
          <w:rFonts w:ascii="Times New Roman" w:hAnsi="Times New Roman" w:cs="Times New Roman"/>
          <w:color w:val="000000" w:themeColor="text1"/>
          <w:sz w:val="24"/>
          <w:szCs w:val="24"/>
        </w:rPr>
        <w:t>Atbilstoši F</w:t>
      </w:r>
      <w:r w:rsidR="57AA465D" w:rsidRPr="469479B5">
        <w:rPr>
          <w:rFonts w:ascii="Times New Roman" w:hAnsi="Times New Roman" w:cs="Times New Roman"/>
          <w:color w:val="000000" w:themeColor="text1"/>
          <w:sz w:val="24"/>
          <w:szCs w:val="24"/>
        </w:rPr>
        <w:t xml:space="preserve">M </w:t>
      </w:r>
      <w:r w:rsidRPr="469479B5">
        <w:rPr>
          <w:rFonts w:ascii="Times New Roman" w:hAnsi="Times New Roman" w:cs="Times New Roman"/>
          <w:color w:val="000000" w:themeColor="text1"/>
          <w:sz w:val="24"/>
          <w:szCs w:val="24"/>
        </w:rPr>
        <w:t xml:space="preserve">apkopotajiem datiem, kas tiek </w:t>
      </w:r>
      <w:r w:rsidR="55317359" w:rsidRPr="469479B5">
        <w:rPr>
          <w:rFonts w:ascii="Times New Roman" w:hAnsi="Times New Roman" w:cs="Times New Roman"/>
          <w:color w:val="000000" w:themeColor="text1"/>
          <w:sz w:val="24"/>
          <w:szCs w:val="24"/>
        </w:rPr>
        <w:t xml:space="preserve">apkopoti </w:t>
      </w:r>
      <w:r w:rsidRPr="469479B5">
        <w:rPr>
          <w:rFonts w:ascii="Times New Roman" w:hAnsi="Times New Roman" w:cs="Times New Roman"/>
          <w:color w:val="000000" w:themeColor="text1"/>
          <w:sz w:val="24"/>
          <w:szCs w:val="24"/>
        </w:rPr>
        <w:t>atbilstoši Padom</w:t>
      </w:r>
      <w:r w:rsidR="57AA465D" w:rsidRPr="469479B5">
        <w:rPr>
          <w:rFonts w:ascii="Times New Roman" w:hAnsi="Times New Roman" w:cs="Times New Roman"/>
          <w:color w:val="000000" w:themeColor="text1"/>
          <w:sz w:val="24"/>
          <w:szCs w:val="24"/>
        </w:rPr>
        <w:t>es Direktīv</w:t>
      </w:r>
      <w:r w:rsidR="42020382" w:rsidRPr="469479B5">
        <w:rPr>
          <w:rFonts w:ascii="Times New Roman" w:hAnsi="Times New Roman" w:cs="Times New Roman"/>
          <w:color w:val="000000" w:themeColor="text1"/>
          <w:sz w:val="24"/>
          <w:szCs w:val="24"/>
        </w:rPr>
        <w:t>ai</w:t>
      </w:r>
      <w:r w:rsidR="57AA465D" w:rsidRPr="469479B5">
        <w:rPr>
          <w:rFonts w:ascii="Times New Roman" w:hAnsi="Times New Roman" w:cs="Times New Roman"/>
          <w:color w:val="000000" w:themeColor="text1"/>
          <w:sz w:val="24"/>
          <w:szCs w:val="24"/>
        </w:rPr>
        <w:t xml:space="preserve"> 2011/85/ES (2011.</w:t>
      </w:r>
      <w:r w:rsidR="3CC38B2C"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gada 8.</w:t>
      </w:r>
      <w:r w:rsidR="6FE433D9"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novembris) par prasībām dalībvalstu budžeta struktūrām, var secināt, ka vispārējās valdības sektora līdzdalība publisk</w:t>
      </w:r>
      <w:r w:rsidR="42020382" w:rsidRPr="469479B5">
        <w:rPr>
          <w:rFonts w:ascii="Times New Roman" w:hAnsi="Times New Roman" w:cs="Times New Roman"/>
          <w:color w:val="000000" w:themeColor="text1"/>
          <w:sz w:val="24"/>
          <w:szCs w:val="24"/>
        </w:rPr>
        <w:t>ā sektora</w:t>
      </w:r>
      <w:r w:rsidRPr="469479B5">
        <w:rPr>
          <w:rFonts w:ascii="Times New Roman" w:hAnsi="Times New Roman" w:cs="Times New Roman"/>
          <w:color w:val="000000" w:themeColor="text1"/>
          <w:sz w:val="24"/>
          <w:szCs w:val="24"/>
        </w:rPr>
        <w:t xml:space="preserve"> komercsabiedrībās ir</w:t>
      </w:r>
      <w:r w:rsidR="2BA04576" w:rsidRPr="469479B5">
        <w:rPr>
          <w:rFonts w:ascii="Times New Roman" w:hAnsi="Times New Roman" w:cs="Times New Roman"/>
          <w:color w:val="000000" w:themeColor="text1"/>
          <w:sz w:val="24"/>
          <w:szCs w:val="24"/>
        </w:rPr>
        <w:t xml:space="preserve"> stabila, tomēr </w:t>
      </w:r>
      <w:r w:rsidR="4D109407" w:rsidRPr="469479B5">
        <w:rPr>
          <w:rFonts w:ascii="Times New Roman" w:hAnsi="Times New Roman" w:cs="Times New Roman"/>
          <w:color w:val="000000" w:themeColor="text1"/>
          <w:sz w:val="24"/>
          <w:szCs w:val="24"/>
        </w:rPr>
        <w:t>lejupvērsta</w:t>
      </w:r>
      <w:r w:rsidR="79158708" w:rsidRPr="469479B5">
        <w:rPr>
          <w:rFonts w:ascii="Times New Roman" w:hAnsi="Times New Roman" w:cs="Times New Roman"/>
          <w:color w:val="000000" w:themeColor="text1"/>
          <w:sz w:val="24"/>
          <w:szCs w:val="24"/>
        </w:rPr>
        <w:t>.</w:t>
      </w:r>
    </w:p>
    <w:p w14:paraId="67FCCCB6" w14:textId="7C5A4D9D" w:rsidR="00043C49" w:rsidRPr="00391462" w:rsidRDefault="00625B64" w:rsidP="00925871">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K</w:t>
      </w:r>
      <w:r w:rsidR="00043C49" w:rsidRPr="00391462">
        <w:rPr>
          <w:rFonts w:ascii="Times New Roman" w:hAnsi="Times New Roman" w:cs="Times New Roman"/>
          <w:color w:val="000000"/>
          <w:sz w:val="24"/>
          <w:szCs w:val="24"/>
        </w:rPr>
        <w:t xml:space="preserve">opumā var secināt, ka vispārējās valdības sektora ekspozīcija </w:t>
      </w:r>
      <w:r w:rsidR="00C92923" w:rsidRPr="00391462">
        <w:rPr>
          <w:rFonts w:ascii="Times New Roman" w:hAnsi="Times New Roman" w:cs="Times New Roman"/>
          <w:color w:val="000000"/>
          <w:sz w:val="24"/>
          <w:szCs w:val="24"/>
        </w:rPr>
        <w:t xml:space="preserve">attiecībā uz </w:t>
      </w:r>
      <w:r w:rsidR="00043C49" w:rsidRPr="00391462">
        <w:rPr>
          <w:rFonts w:ascii="Times New Roman" w:hAnsi="Times New Roman" w:cs="Times New Roman"/>
          <w:color w:val="000000"/>
          <w:sz w:val="24"/>
          <w:szCs w:val="24"/>
        </w:rPr>
        <w:t>publisk</w:t>
      </w:r>
      <w:r w:rsidR="00C92923" w:rsidRPr="00391462">
        <w:rPr>
          <w:rFonts w:ascii="Times New Roman" w:hAnsi="Times New Roman" w:cs="Times New Roman"/>
          <w:color w:val="000000"/>
          <w:sz w:val="24"/>
          <w:szCs w:val="24"/>
        </w:rPr>
        <w:t>ā sektora</w:t>
      </w:r>
      <w:r w:rsidR="00043C49" w:rsidRPr="00391462">
        <w:rPr>
          <w:rFonts w:ascii="Times New Roman" w:hAnsi="Times New Roman" w:cs="Times New Roman"/>
          <w:color w:val="000000"/>
          <w:sz w:val="24"/>
          <w:szCs w:val="24"/>
        </w:rPr>
        <w:t xml:space="preserve"> kapitālsabiedrīb</w:t>
      </w:r>
      <w:r w:rsidR="00C92923" w:rsidRPr="00391462">
        <w:rPr>
          <w:rFonts w:ascii="Times New Roman" w:hAnsi="Times New Roman" w:cs="Times New Roman"/>
          <w:color w:val="000000"/>
          <w:sz w:val="24"/>
          <w:szCs w:val="24"/>
        </w:rPr>
        <w:t xml:space="preserve">ām </w:t>
      </w:r>
      <w:r w:rsidR="00043C49" w:rsidRPr="00391462">
        <w:rPr>
          <w:rFonts w:ascii="Times New Roman" w:hAnsi="Times New Roman" w:cs="Times New Roman"/>
          <w:color w:val="000000"/>
          <w:sz w:val="24"/>
          <w:szCs w:val="24"/>
        </w:rPr>
        <w:t xml:space="preserve">ir svārstīga laikā, </w:t>
      </w:r>
      <w:r w:rsidR="00C92923" w:rsidRPr="00391462">
        <w:rPr>
          <w:rFonts w:ascii="Times New Roman" w:hAnsi="Times New Roman" w:cs="Times New Roman"/>
          <w:color w:val="000000"/>
          <w:sz w:val="24"/>
          <w:szCs w:val="24"/>
        </w:rPr>
        <w:t xml:space="preserve">bet </w:t>
      </w:r>
      <w:r w:rsidR="00043C49" w:rsidRPr="00391462">
        <w:rPr>
          <w:rFonts w:ascii="Times New Roman" w:hAnsi="Times New Roman" w:cs="Times New Roman"/>
          <w:color w:val="000000"/>
          <w:sz w:val="24"/>
          <w:szCs w:val="24"/>
        </w:rPr>
        <w:t>svārstību koridors ir noteiktās robežās</w:t>
      </w:r>
      <w:r w:rsidR="00C92923" w:rsidRPr="00391462">
        <w:rPr>
          <w:rFonts w:ascii="Times New Roman" w:hAnsi="Times New Roman" w:cs="Times New Roman"/>
          <w:color w:val="000000"/>
          <w:sz w:val="24"/>
          <w:szCs w:val="24"/>
        </w:rPr>
        <w:t xml:space="preserve">, </w:t>
      </w:r>
      <w:r w:rsidR="00043C49" w:rsidRPr="00391462">
        <w:rPr>
          <w:rFonts w:ascii="Times New Roman" w:hAnsi="Times New Roman" w:cs="Times New Roman"/>
          <w:color w:val="000000"/>
          <w:sz w:val="24"/>
          <w:szCs w:val="24"/>
        </w:rPr>
        <w:t>un nenorāda uz būtisku riska pieaugumu.</w:t>
      </w:r>
    </w:p>
    <w:p w14:paraId="03068A19" w14:textId="3483B7AF" w:rsidR="00CD1365" w:rsidRPr="00883EE7" w:rsidRDefault="00CD1365" w:rsidP="00043C49">
      <w:pPr>
        <w:spacing w:after="0" w:line="240" w:lineRule="auto"/>
        <w:jc w:val="both"/>
        <w:rPr>
          <w:rFonts w:ascii="Times New Roman" w:hAnsi="Times New Roman" w:cs="Times New Roman"/>
          <w:color w:val="000000"/>
          <w:sz w:val="12"/>
          <w:szCs w:val="12"/>
          <w:highlight w:val="yellow"/>
        </w:rPr>
      </w:pPr>
    </w:p>
    <w:p w14:paraId="2C512EA3" w14:textId="39A0572F" w:rsidR="00E40DE3" w:rsidRDefault="00E40DE3" w:rsidP="00CD1365">
      <w:pPr>
        <w:spacing w:after="0" w:line="240" w:lineRule="auto"/>
        <w:jc w:val="center"/>
        <w:rPr>
          <w:rFonts w:ascii="Times New Roman" w:hAnsi="Times New Roman" w:cs="Times New Roman"/>
          <w:b/>
          <w:color w:val="000000"/>
          <w:sz w:val="24"/>
          <w:szCs w:val="24"/>
          <w:highlight w:val="yellow"/>
        </w:rPr>
      </w:pPr>
    </w:p>
    <w:p w14:paraId="560E7C61" w14:textId="67E0E946" w:rsidR="009223CE" w:rsidRDefault="006F4D84" w:rsidP="00CD1365">
      <w:pPr>
        <w:spacing w:after="0" w:line="240" w:lineRule="auto"/>
        <w:jc w:val="center"/>
        <w:rPr>
          <w:rFonts w:ascii="Times New Roman" w:hAnsi="Times New Roman" w:cs="Times New Roman"/>
          <w:b/>
          <w:color w:val="000000"/>
          <w:sz w:val="24"/>
          <w:szCs w:val="24"/>
          <w:highlight w:val="yellow"/>
        </w:rPr>
      </w:pPr>
      <w:r w:rsidRPr="00391462">
        <w:rPr>
          <w:rFonts w:ascii="Times New Roman" w:hAnsi="Times New Roman" w:cs="Times New Roman"/>
          <w:b/>
          <w:noProof/>
          <w:color w:val="000000"/>
          <w:sz w:val="24"/>
          <w:szCs w:val="24"/>
        </w:rPr>
        <w:drawing>
          <wp:inline distT="0" distB="0" distL="0" distR="0" wp14:anchorId="6ECBB192" wp14:editId="7874CFDE">
            <wp:extent cx="4937760" cy="2588260"/>
            <wp:effectExtent l="0" t="0" r="0" b="2540"/>
            <wp:docPr id="4990591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7760" cy="2588260"/>
                    </a:xfrm>
                    <a:prstGeom prst="rect">
                      <a:avLst/>
                    </a:prstGeom>
                    <a:noFill/>
                    <a:ln>
                      <a:noFill/>
                    </a:ln>
                  </pic:spPr>
                </pic:pic>
              </a:graphicData>
            </a:graphic>
          </wp:inline>
        </w:drawing>
      </w:r>
    </w:p>
    <w:p w14:paraId="4261D521" w14:textId="1494A70A" w:rsidR="00043C49" w:rsidRPr="00391462" w:rsidRDefault="60CE7B04" w:rsidP="469479B5">
      <w:pPr>
        <w:spacing w:after="0" w:line="240" w:lineRule="auto"/>
        <w:jc w:val="center"/>
        <w:rPr>
          <w:rFonts w:ascii="Times New Roman" w:hAnsi="Times New Roman" w:cs="Times New Roman"/>
          <w:color w:val="000000"/>
          <w:sz w:val="24"/>
          <w:szCs w:val="24"/>
        </w:rPr>
      </w:pPr>
      <w:r w:rsidRPr="469479B5">
        <w:rPr>
          <w:rFonts w:ascii="Times New Roman" w:hAnsi="Times New Roman" w:cs="Times New Roman"/>
          <w:b/>
          <w:bCs/>
          <w:color w:val="000000" w:themeColor="text1"/>
          <w:sz w:val="24"/>
          <w:szCs w:val="24"/>
        </w:rPr>
        <w:t>4.</w:t>
      </w:r>
      <w:r w:rsidR="193417EE" w:rsidRPr="469479B5">
        <w:rPr>
          <w:rFonts w:ascii="Times New Roman" w:hAnsi="Times New Roman" w:cs="Times New Roman"/>
          <w:b/>
          <w:bCs/>
          <w:color w:val="000000" w:themeColor="text1"/>
          <w:sz w:val="24"/>
          <w:szCs w:val="24"/>
        </w:rPr>
        <w:t>1.</w:t>
      </w:r>
      <w:r w:rsidR="46CDD1E4" w:rsidRPr="469479B5">
        <w:rPr>
          <w:rFonts w:ascii="Times New Roman" w:hAnsi="Times New Roman" w:cs="Times New Roman"/>
          <w:b/>
          <w:bCs/>
          <w:color w:val="000000" w:themeColor="text1"/>
          <w:sz w:val="24"/>
          <w:szCs w:val="24"/>
        </w:rPr>
        <w:t>3</w:t>
      </w:r>
      <w:r w:rsidR="57AA465D" w:rsidRPr="469479B5">
        <w:rPr>
          <w:rFonts w:ascii="Times New Roman" w:hAnsi="Times New Roman" w:cs="Times New Roman"/>
          <w:b/>
          <w:bCs/>
          <w:color w:val="000000" w:themeColor="text1"/>
          <w:sz w:val="24"/>
          <w:szCs w:val="24"/>
        </w:rPr>
        <w:t>.</w:t>
      </w:r>
      <w:r w:rsidR="2A25F243" w:rsidRPr="469479B5">
        <w:rPr>
          <w:rFonts w:ascii="Times New Roman" w:hAnsi="Times New Roman" w:cs="Times New Roman"/>
          <w:b/>
          <w:bCs/>
          <w:color w:val="000000" w:themeColor="text1"/>
          <w:sz w:val="24"/>
          <w:szCs w:val="24"/>
        </w:rPr>
        <w:t>attēls.</w:t>
      </w:r>
      <w:r w:rsidR="2A25F243" w:rsidRPr="469479B5">
        <w:rPr>
          <w:rFonts w:ascii="Times New Roman" w:hAnsi="Times New Roman" w:cs="Times New Roman"/>
          <w:color w:val="000000" w:themeColor="text1"/>
          <w:sz w:val="24"/>
          <w:szCs w:val="24"/>
        </w:rPr>
        <w:t xml:space="preserve"> Vispārējās valdības kontrolēto publisko kapitālsabiedrību (ārpus S.13) kopējais saistību apmērs </w:t>
      </w:r>
      <w:r w:rsidR="71D3B3F0" w:rsidRPr="469479B5">
        <w:rPr>
          <w:rFonts w:ascii="Times New Roman" w:hAnsi="Times New Roman" w:cs="Times New Roman"/>
          <w:color w:val="000000" w:themeColor="text1"/>
          <w:sz w:val="24"/>
          <w:szCs w:val="24"/>
        </w:rPr>
        <w:t>2022</w:t>
      </w:r>
      <w:r w:rsidR="1CFD95C2" w:rsidRPr="469479B5">
        <w:rPr>
          <w:rFonts w:ascii="Times New Roman" w:hAnsi="Times New Roman" w:cs="Times New Roman"/>
          <w:color w:val="000000" w:themeColor="text1"/>
          <w:sz w:val="24"/>
          <w:szCs w:val="24"/>
        </w:rPr>
        <w:t>.</w:t>
      </w:r>
      <w:r w:rsidR="2DF68966" w:rsidRPr="469479B5">
        <w:rPr>
          <w:rFonts w:ascii="Times New Roman" w:hAnsi="Times New Roman" w:cs="Times New Roman"/>
          <w:b/>
          <w:bCs/>
          <w:sz w:val="24"/>
          <w:szCs w:val="24"/>
        </w:rPr>
        <w:t xml:space="preserve"> </w:t>
      </w:r>
      <w:r w:rsidR="1CFD95C2" w:rsidRPr="469479B5">
        <w:rPr>
          <w:rFonts w:ascii="Times New Roman" w:hAnsi="Times New Roman" w:cs="Times New Roman"/>
          <w:color w:val="000000" w:themeColor="text1"/>
          <w:sz w:val="24"/>
          <w:szCs w:val="24"/>
        </w:rPr>
        <w:t>gadā</w:t>
      </w:r>
      <w:r w:rsidR="2A25F243" w:rsidRPr="469479B5">
        <w:rPr>
          <w:rFonts w:ascii="Times New Roman" w:hAnsi="Times New Roman" w:cs="Times New Roman"/>
          <w:color w:val="000000" w:themeColor="text1"/>
          <w:sz w:val="24"/>
          <w:szCs w:val="24"/>
        </w:rPr>
        <w:t>, % no IKP</w:t>
      </w:r>
      <w:r w:rsidR="680CEF72" w:rsidRPr="469479B5">
        <w:rPr>
          <w:rFonts w:ascii="Times New Roman" w:hAnsi="Times New Roman" w:cs="Times New Roman"/>
          <w:color w:val="000000" w:themeColor="text1"/>
          <w:sz w:val="24"/>
          <w:szCs w:val="24"/>
        </w:rPr>
        <w:t xml:space="preserve">. Avots: </w:t>
      </w:r>
      <w:proofErr w:type="spellStart"/>
      <w:r w:rsidR="680CEF72" w:rsidRPr="469479B5">
        <w:rPr>
          <w:rFonts w:ascii="Times New Roman" w:hAnsi="Times New Roman" w:cs="Times New Roman"/>
          <w:i/>
          <w:iCs/>
          <w:color w:val="000000" w:themeColor="text1"/>
          <w:sz w:val="24"/>
          <w:szCs w:val="24"/>
        </w:rPr>
        <w:t>Eurostat</w:t>
      </w:r>
      <w:proofErr w:type="spellEnd"/>
    </w:p>
    <w:p w14:paraId="3E3A36CB" w14:textId="3E73BBE5" w:rsidR="00043C49" w:rsidRPr="00883EE7" w:rsidRDefault="00043C49" w:rsidP="00043C49">
      <w:pPr>
        <w:spacing w:after="0" w:line="240" w:lineRule="auto"/>
        <w:jc w:val="both"/>
        <w:rPr>
          <w:rFonts w:ascii="Times New Roman" w:hAnsi="Times New Roman" w:cs="Times New Roman"/>
          <w:color w:val="000000"/>
          <w:sz w:val="24"/>
          <w:szCs w:val="24"/>
          <w:highlight w:val="yellow"/>
        </w:rPr>
      </w:pPr>
    </w:p>
    <w:p w14:paraId="5A54E17C" w14:textId="464D4D87" w:rsidR="00043C49" w:rsidRPr="00391462" w:rsidRDefault="00043C49" w:rsidP="00925871">
      <w:pPr>
        <w:spacing w:after="0" w:line="240" w:lineRule="auto"/>
        <w:ind w:firstLine="720"/>
        <w:jc w:val="both"/>
        <w:rPr>
          <w:rFonts w:ascii="Times New Roman" w:hAnsi="Times New Roman" w:cs="Times New Roman"/>
          <w:color w:val="000000"/>
          <w:sz w:val="24"/>
          <w:szCs w:val="24"/>
        </w:rPr>
      </w:pPr>
      <w:r w:rsidRPr="00391462">
        <w:rPr>
          <w:rFonts w:ascii="Times New Roman" w:hAnsi="Times New Roman" w:cs="Times New Roman"/>
          <w:color w:val="000000"/>
          <w:sz w:val="24"/>
          <w:szCs w:val="24"/>
        </w:rPr>
        <w:t xml:space="preserve">Starpvalstu salīdzinājumam tiek izmantoti </w:t>
      </w:r>
      <w:proofErr w:type="spellStart"/>
      <w:r w:rsidRPr="00391462">
        <w:rPr>
          <w:rFonts w:ascii="Times New Roman" w:hAnsi="Times New Roman" w:cs="Times New Roman"/>
          <w:i/>
          <w:color w:val="000000"/>
          <w:sz w:val="24"/>
          <w:szCs w:val="24"/>
        </w:rPr>
        <w:t>Eurostat</w:t>
      </w:r>
      <w:proofErr w:type="spellEnd"/>
      <w:r w:rsidRPr="00391462">
        <w:rPr>
          <w:rFonts w:ascii="Times New Roman" w:hAnsi="Times New Roman" w:cs="Times New Roman"/>
          <w:color w:val="000000"/>
          <w:sz w:val="24"/>
          <w:szCs w:val="24"/>
        </w:rPr>
        <w:t xml:space="preserve"> dati par vispārējās valdības kontrolēto publisko kapitālsabiedrību (ārpus S.13) kopējo saistību apmēru, kas varētu pat precīzāk atspoguļot potenciālo ietekmes lielumu</w:t>
      </w:r>
      <w:r w:rsidR="00FD1FDA" w:rsidRPr="00391462">
        <w:rPr>
          <w:rFonts w:ascii="Times New Roman" w:hAnsi="Times New Roman" w:cs="Times New Roman"/>
          <w:color w:val="000000"/>
          <w:sz w:val="24"/>
          <w:szCs w:val="24"/>
        </w:rPr>
        <w:t xml:space="preserve"> tādiem gadījumiem, kad valdībai būtu jāpārņem kapitālsabiedrību uzņemto saistību izpilde</w:t>
      </w:r>
      <w:r w:rsidRPr="00391462">
        <w:rPr>
          <w:rFonts w:ascii="Times New Roman" w:hAnsi="Times New Roman" w:cs="Times New Roman"/>
          <w:color w:val="000000"/>
          <w:sz w:val="24"/>
          <w:szCs w:val="24"/>
        </w:rPr>
        <w:t xml:space="preserve">. </w:t>
      </w:r>
      <w:r w:rsidR="00BD74FD" w:rsidRPr="00391462">
        <w:rPr>
          <w:rFonts w:ascii="Times New Roman" w:hAnsi="Times New Roman" w:cs="Times New Roman"/>
          <w:color w:val="000000"/>
          <w:sz w:val="24"/>
          <w:szCs w:val="24"/>
        </w:rPr>
        <w:t xml:space="preserve">Kā redzams </w:t>
      </w:r>
      <w:r w:rsidR="004A4C72" w:rsidRPr="00391462">
        <w:rPr>
          <w:rFonts w:ascii="Times New Roman" w:hAnsi="Times New Roman" w:cs="Times New Roman"/>
          <w:color w:val="000000"/>
          <w:sz w:val="24"/>
          <w:szCs w:val="24"/>
        </w:rPr>
        <w:t>4.</w:t>
      </w:r>
      <w:r w:rsidR="0077673B" w:rsidRPr="00391462">
        <w:rPr>
          <w:rFonts w:ascii="Times New Roman" w:hAnsi="Times New Roman" w:cs="Times New Roman"/>
          <w:color w:val="000000"/>
          <w:sz w:val="24"/>
          <w:szCs w:val="24"/>
        </w:rPr>
        <w:t>1.</w:t>
      </w:r>
      <w:r w:rsidR="00A1461C" w:rsidRPr="00391462">
        <w:rPr>
          <w:rFonts w:ascii="Times New Roman" w:hAnsi="Times New Roman" w:cs="Times New Roman"/>
          <w:color w:val="000000"/>
          <w:sz w:val="24"/>
          <w:szCs w:val="24"/>
        </w:rPr>
        <w:t>3</w:t>
      </w:r>
      <w:r w:rsidR="00BC34BE" w:rsidRPr="00391462">
        <w:rPr>
          <w:rFonts w:ascii="Times New Roman" w:hAnsi="Times New Roman" w:cs="Times New Roman"/>
          <w:color w:val="000000"/>
          <w:sz w:val="24"/>
          <w:szCs w:val="24"/>
        </w:rPr>
        <w:t xml:space="preserve"> </w:t>
      </w:r>
      <w:r w:rsidRPr="00391462">
        <w:rPr>
          <w:rFonts w:ascii="Times New Roman" w:hAnsi="Times New Roman" w:cs="Times New Roman"/>
          <w:color w:val="000000"/>
          <w:sz w:val="24"/>
          <w:szCs w:val="24"/>
        </w:rPr>
        <w:t>attēl</w:t>
      </w:r>
      <w:r w:rsidR="00925871" w:rsidRPr="00391462">
        <w:rPr>
          <w:rFonts w:ascii="Times New Roman" w:hAnsi="Times New Roman" w:cs="Times New Roman"/>
          <w:color w:val="000000"/>
          <w:sz w:val="24"/>
          <w:szCs w:val="24"/>
        </w:rPr>
        <w:t>ā</w:t>
      </w:r>
      <w:r w:rsidRPr="00391462">
        <w:rPr>
          <w:rFonts w:ascii="Times New Roman" w:hAnsi="Times New Roman" w:cs="Times New Roman"/>
          <w:color w:val="000000"/>
          <w:sz w:val="24"/>
          <w:szCs w:val="24"/>
        </w:rPr>
        <w:t>, Latvija</w:t>
      </w:r>
      <w:r w:rsidR="00BD74FD" w:rsidRPr="00391462">
        <w:rPr>
          <w:rFonts w:ascii="Times New Roman" w:hAnsi="Times New Roman" w:cs="Times New Roman"/>
          <w:color w:val="000000"/>
          <w:sz w:val="24"/>
          <w:szCs w:val="24"/>
        </w:rPr>
        <w:t>,</w:t>
      </w:r>
      <w:r w:rsidRPr="00391462">
        <w:rPr>
          <w:rFonts w:ascii="Times New Roman" w:hAnsi="Times New Roman" w:cs="Times New Roman"/>
          <w:color w:val="000000"/>
          <w:sz w:val="24"/>
          <w:szCs w:val="24"/>
        </w:rPr>
        <w:t xml:space="preserve"> mērot </w:t>
      </w:r>
      <w:r w:rsidR="00BD74FD" w:rsidRPr="00391462">
        <w:rPr>
          <w:rFonts w:ascii="Times New Roman" w:hAnsi="Times New Roman" w:cs="Times New Roman"/>
          <w:color w:val="000000"/>
          <w:sz w:val="24"/>
          <w:szCs w:val="24"/>
        </w:rPr>
        <w:t>minēto kapitālsabiedrību</w:t>
      </w:r>
      <w:r w:rsidRPr="00391462">
        <w:rPr>
          <w:rFonts w:ascii="Times New Roman" w:hAnsi="Times New Roman" w:cs="Times New Roman"/>
          <w:color w:val="000000"/>
          <w:sz w:val="24"/>
          <w:szCs w:val="24"/>
        </w:rPr>
        <w:t xml:space="preserve"> saistību apmēru</w:t>
      </w:r>
      <w:r w:rsidR="00BD74FD" w:rsidRPr="00391462">
        <w:rPr>
          <w:rFonts w:ascii="Times New Roman" w:hAnsi="Times New Roman" w:cs="Times New Roman"/>
          <w:color w:val="000000"/>
          <w:sz w:val="24"/>
          <w:szCs w:val="24"/>
        </w:rPr>
        <w:t>,</w:t>
      </w:r>
      <w:r w:rsidRPr="00391462">
        <w:rPr>
          <w:rFonts w:ascii="Times New Roman" w:hAnsi="Times New Roman" w:cs="Times New Roman"/>
          <w:color w:val="000000"/>
          <w:sz w:val="24"/>
          <w:szCs w:val="24"/>
        </w:rPr>
        <w:t xml:space="preserve"> atrodas zem ES </w:t>
      </w:r>
      <w:r w:rsidR="00882DEB" w:rsidRPr="00391462">
        <w:rPr>
          <w:rFonts w:ascii="Times New Roman" w:hAnsi="Times New Roman" w:cs="Times New Roman"/>
          <w:color w:val="000000"/>
          <w:sz w:val="24"/>
          <w:szCs w:val="24"/>
        </w:rPr>
        <w:t>dalībvalstu mediānas</w:t>
      </w:r>
      <w:r w:rsidR="008201BD" w:rsidRPr="00391462">
        <w:rPr>
          <w:rFonts w:ascii="Times New Roman" w:hAnsi="Times New Roman" w:cs="Times New Roman"/>
          <w:color w:val="000000"/>
          <w:sz w:val="24"/>
          <w:szCs w:val="24"/>
        </w:rPr>
        <w:t xml:space="preserve"> (4.</w:t>
      </w:r>
      <w:r w:rsidR="0077673B" w:rsidRPr="00391462">
        <w:rPr>
          <w:rFonts w:ascii="Times New Roman" w:hAnsi="Times New Roman" w:cs="Times New Roman"/>
          <w:color w:val="000000"/>
          <w:sz w:val="24"/>
          <w:szCs w:val="24"/>
        </w:rPr>
        <w:t>1.</w:t>
      </w:r>
      <w:r w:rsidR="00A1461C" w:rsidRPr="00391462">
        <w:rPr>
          <w:rFonts w:ascii="Times New Roman" w:hAnsi="Times New Roman" w:cs="Times New Roman"/>
          <w:color w:val="000000"/>
          <w:sz w:val="24"/>
          <w:szCs w:val="24"/>
        </w:rPr>
        <w:t>3</w:t>
      </w:r>
      <w:r w:rsidR="00BC34BE" w:rsidRPr="00391462">
        <w:rPr>
          <w:rFonts w:ascii="Times New Roman" w:hAnsi="Times New Roman" w:cs="Times New Roman"/>
          <w:color w:val="000000"/>
          <w:sz w:val="24"/>
          <w:szCs w:val="24"/>
        </w:rPr>
        <w:t xml:space="preserve"> </w:t>
      </w:r>
      <w:r w:rsidR="008201BD" w:rsidRPr="00391462">
        <w:rPr>
          <w:rFonts w:ascii="Times New Roman" w:hAnsi="Times New Roman" w:cs="Times New Roman"/>
          <w:color w:val="000000"/>
          <w:sz w:val="24"/>
          <w:szCs w:val="24"/>
        </w:rPr>
        <w:t xml:space="preserve">attēlā </w:t>
      </w:r>
      <w:r w:rsidR="00C01DD8" w:rsidRPr="00391462">
        <w:rPr>
          <w:rFonts w:ascii="Times New Roman" w:hAnsi="Times New Roman" w:cs="Times New Roman"/>
          <w:color w:val="000000"/>
          <w:sz w:val="24"/>
          <w:szCs w:val="24"/>
        </w:rPr>
        <w:t xml:space="preserve">pelēkā </w:t>
      </w:r>
      <w:r w:rsidR="008201BD" w:rsidRPr="00391462">
        <w:rPr>
          <w:rFonts w:ascii="Times New Roman" w:hAnsi="Times New Roman" w:cs="Times New Roman"/>
          <w:color w:val="000000"/>
          <w:sz w:val="24"/>
          <w:szCs w:val="24"/>
        </w:rPr>
        <w:t xml:space="preserve">krāsā iekrāsota kolonna, kas atbilst </w:t>
      </w:r>
      <w:r w:rsidR="00A8688F" w:rsidRPr="00391462">
        <w:rPr>
          <w:rFonts w:ascii="Times New Roman" w:hAnsi="Times New Roman" w:cs="Times New Roman"/>
          <w:color w:val="000000"/>
          <w:sz w:val="24"/>
          <w:szCs w:val="24"/>
        </w:rPr>
        <w:t xml:space="preserve">Slovēnijas </w:t>
      </w:r>
      <w:r w:rsidR="008201BD" w:rsidRPr="00391462">
        <w:rPr>
          <w:rFonts w:ascii="Times New Roman" w:hAnsi="Times New Roman" w:cs="Times New Roman"/>
          <w:color w:val="000000"/>
          <w:sz w:val="24"/>
          <w:szCs w:val="24"/>
        </w:rPr>
        <w:t>rādītājam)</w:t>
      </w:r>
      <w:r w:rsidR="00882DEB" w:rsidRPr="00391462">
        <w:rPr>
          <w:rFonts w:ascii="Times New Roman" w:hAnsi="Times New Roman" w:cs="Times New Roman"/>
          <w:color w:val="000000"/>
          <w:sz w:val="24"/>
          <w:szCs w:val="24"/>
        </w:rPr>
        <w:t xml:space="preserve"> un </w:t>
      </w:r>
      <w:r w:rsidRPr="00391462">
        <w:rPr>
          <w:rFonts w:ascii="Times New Roman" w:hAnsi="Times New Roman" w:cs="Times New Roman"/>
          <w:color w:val="000000"/>
          <w:sz w:val="24"/>
          <w:szCs w:val="24"/>
        </w:rPr>
        <w:t>vidējā rādītāja</w:t>
      </w:r>
      <w:r w:rsidR="008201BD" w:rsidRPr="00391462">
        <w:rPr>
          <w:rFonts w:ascii="Times New Roman" w:hAnsi="Times New Roman" w:cs="Times New Roman"/>
          <w:color w:val="000000"/>
          <w:sz w:val="24"/>
          <w:szCs w:val="24"/>
        </w:rPr>
        <w:t xml:space="preserve"> (4.</w:t>
      </w:r>
      <w:r w:rsidR="0077673B" w:rsidRPr="00391462">
        <w:rPr>
          <w:rFonts w:ascii="Times New Roman" w:hAnsi="Times New Roman" w:cs="Times New Roman"/>
          <w:color w:val="000000"/>
          <w:sz w:val="24"/>
          <w:szCs w:val="24"/>
        </w:rPr>
        <w:t>1.</w:t>
      </w:r>
      <w:r w:rsidR="00A1461C" w:rsidRPr="00391462">
        <w:rPr>
          <w:rFonts w:ascii="Times New Roman" w:hAnsi="Times New Roman" w:cs="Times New Roman"/>
          <w:color w:val="000000"/>
          <w:sz w:val="24"/>
          <w:szCs w:val="24"/>
        </w:rPr>
        <w:t>3</w:t>
      </w:r>
      <w:r w:rsidR="008201BD" w:rsidRPr="00391462">
        <w:rPr>
          <w:rFonts w:ascii="Times New Roman" w:hAnsi="Times New Roman" w:cs="Times New Roman"/>
          <w:color w:val="000000"/>
          <w:sz w:val="24"/>
          <w:szCs w:val="24"/>
        </w:rPr>
        <w:t xml:space="preserve"> attēlā atspoguļotā sarkanā līnija)</w:t>
      </w:r>
      <w:r w:rsidR="00882DEB" w:rsidRPr="00391462">
        <w:rPr>
          <w:rFonts w:ascii="Times New Roman" w:hAnsi="Times New Roman" w:cs="Times New Roman"/>
          <w:color w:val="000000"/>
          <w:sz w:val="24"/>
          <w:szCs w:val="24"/>
        </w:rPr>
        <w:t>, vienlaicīgi jāatzīmē, ka</w:t>
      </w:r>
      <w:r w:rsidR="00FD1FDA" w:rsidRPr="00391462">
        <w:rPr>
          <w:rFonts w:ascii="Times New Roman" w:hAnsi="Times New Roman" w:cs="Times New Roman"/>
          <w:color w:val="000000"/>
          <w:sz w:val="24"/>
          <w:szCs w:val="24"/>
        </w:rPr>
        <w:t xml:space="preserve"> šis rādītājs</w:t>
      </w:r>
      <w:r w:rsidR="00882DEB" w:rsidRPr="00391462">
        <w:rPr>
          <w:rFonts w:ascii="Times New Roman" w:hAnsi="Times New Roman" w:cs="Times New Roman"/>
          <w:color w:val="000000"/>
          <w:sz w:val="24"/>
          <w:szCs w:val="24"/>
        </w:rPr>
        <w:t xml:space="preserve"> Latvijai</w:t>
      </w:r>
      <w:r w:rsidR="00FD1FDA" w:rsidRPr="00391462">
        <w:rPr>
          <w:rFonts w:ascii="Times New Roman" w:hAnsi="Times New Roman" w:cs="Times New Roman"/>
          <w:color w:val="000000"/>
          <w:sz w:val="24"/>
          <w:szCs w:val="24"/>
        </w:rPr>
        <w:t xml:space="preserve"> ir bijis salīdzinoši stabils</w:t>
      </w:r>
      <w:r w:rsidR="005E0C04" w:rsidRPr="00391462">
        <w:rPr>
          <w:rFonts w:ascii="Times New Roman" w:hAnsi="Times New Roman" w:cs="Times New Roman"/>
          <w:color w:val="000000"/>
          <w:sz w:val="24"/>
          <w:szCs w:val="24"/>
        </w:rPr>
        <w:t xml:space="preserve"> ilgstošā laika periodā</w:t>
      </w:r>
      <w:r w:rsidR="00FD1FDA" w:rsidRPr="00391462">
        <w:rPr>
          <w:rFonts w:ascii="Times New Roman" w:hAnsi="Times New Roman" w:cs="Times New Roman"/>
          <w:color w:val="000000"/>
          <w:sz w:val="24"/>
          <w:szCs w:val="24"/>
        </w:rPr>
        <w:t xml:space="preserve">, svārstoties pie 20% no IKP </w:t>
      </w:r>
      <w:r w:rsidR="00FD1FDA" w:rsidRPr="00391462">
        <w:rPr>
          <w:rFonts w:ascii="Times New Roman" w:hAnsi="Times New Roman" w:cs="Times New Roman"/>
          <w:color w:val="000000"/>
          <w:sz w:val="24"/>
          <w:szCs w:val="24"/>
        </w:rPr>
        <w:lastRenderedPageBreak/>
        <w:t>atzīmes</w:t>
      </w:r>
      <w:r w:rsidR="005E0C04" w:rsidRPr="00391462">
        <w:rPr>
          <w:rFonts w:ascii="Times New Roman" w:hAnsi="Times New Roman" w:cs="Times New Roman"/>
          <w:color w:val="000000"/>
          <w:sz w:val="24"/>
          <w:szCs w:val="24"/>
        </w:rPr>
        <w:t>, kā redzams 4.</w:t>
      </w:r>
      <w:r w:rsidR="0077673B" w:rsidRPr="00391462">
        <w:rPr>
          <w:rFonts w:ascii="Times New Roman" w:hAnsi="Times New Roman" w:cs="Times New Roman"/>
          <w:color w:val="000000"/>
          <w:sz w:val="24"/>
          <w:szCs w:val="24"/>
        </w:rPr>
        <w:t>1.</w:t>
      </w:r>
      <w:r w:rsidR="00A1461C" w:rsidRPr="00391462">
        <w:rPr>
          <w:rFonts w:ascii="Times New Roman" w:hAnsi="Times New Roman" w:cs="Times New Roman"/>
          <w:color w:val="000000"/>
          <w:sz w:val="24"/>
          <w:szCs w:val="24"/>
        </w:rPr>
        <w:t>4</w:t>
      </w:r>
      <w:r w:rsidR="005E0C04" w:rsidRPr="00391462">
        <w:rPr>
          <w:rFonts w:ascii="Times New Roman" w:hAnsi="Times New Roman" w:cs="Times New Roman"/>
          <w:color w:val="000000"/>
          <w:sz w:val="24"/>
          <w:szCs w:val="24"/>
        </w:rPr>
        <w:t xml:space="preserve"> attēlā</w:t>
      </w:r>
      <w:r w:rsidR="0019396A" w:rsidRPr="00391462">
        <w:rPr>
          <w:rFonts w:ascii="Times New Roman" w:hAnsi="Times New Roman" w:cs="Times New Roman"/>
          <w:color w:val="000000"/>
          <w:sz w:val="24"/>
          <w:szCs w:val="24"/>
        </w:rPr>
        <w:t>.</w:t>
      </w:r>
      <w:r w:rsidR="002560FB" w:rsidRPr="00391462">
        <w:rPr>
          <w:rFonts w:ascii="Times New Roman" w:hAnsi="Times New Roman" w:cs="Times New Roman"/>
          <w:color w:val="000000"/>
          <w:sz w:val="24"/>
          <w:szCs w:val="24"/>
        </w:rPr>
        <w:t xml:space="preserve"> Rādītāja vērtības samazinājums 2021.</w:t>
      </w:r>
      <w:r w:rsidR="00F56444" w:rsidRPr="00391462">
        <w:rPr>
          <w:rFonts w:ascii="Times New Roman" w:hAnsi="Times New Roman" w:cs="Times New Roman"/>
          <w:color w:val="000000"/>
          <w:sz w:val="24"/>
          <w:szCs w:val="24"/>
        </w:rPr>
        <w:t xml:space="preserve"> un 2022. </w:t>
      </w:r>
      <w:r w:rsidR="002560FB" w:rsidRPr="00391462">
        <w:rPr>
          <w:rFonts w:ascii="Times New Roman" w:hAnsi="Times New Roman" w:cs="Times New Roman"/>
          <w:color w:val="000000"/>
          <w:sz w:val="24"/>
          <w:szCs w:val="24"/>
        </w:rPr>
        <w:t>gadā ir skaidrojams ar IKP ievērojamu pieaugumu.</w:t>
      </w:r>
    </w:p>
    <w:p w14:paraId="7518E983" w14:textId="78272D4A" w:rsidR="005E0C04" w:rsidRPr="00883EE7" w:rsidRDefault="00F56444" w:rsidP="469479B5">
      <w:pPr>
        <w:spacing w:after="0" w:line="240" w:lineRule="auto"/>
        <w:jc w:val="center"/>
        <w:rPr>
          <w:rFonts w:ascii="Times New Roman" w:hAnsi="Times New Roman" w:cs="Times New Roman"/>
          <w:i/>
          <w:iCs/>
          <w:color w:val="000000"/>
          <w:sz w:val="24"/>
          <w:szCs w:val="24"/>
          <w:highlight w:val="yellow"/>
        </w:rPr>
      </w:pPr>
      <w:r>
        <w:br/>
      </w:r>
      <w:r w:rsidR="6D5B908C">
        <w:rPr>
          <w:noProof/>
        </w:rPr>
        <w:drawing>
          <wp:inline distT="0" distB="0" distL="0" distR="0" wp14:anchorId="4FB0ED5C" wp14:editId="2A6836D3">
            <wp:extent cx="4578986" cy="2553238"/>
            <wp:effectExtent l="0" t="0" r="0" b="0"/>
            <wp:docPr id="14979207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4578986" cy="2553238"/>
                    </a:xfrm>
                    <a:prstGeom prst="rect">
                      <a:avLst/>
                    </a:prstGeom>
                  </pic:spPr>
                </pic:pic>
              </a:graphicData>
            </a:graphic>
          </wp:inline>
        </w:drawing>
      </w:r>
      <w:r>
        <w:br/>
      </w:r>
      <w:r w:rsidR="3BF97D59" w:rsidRPr="469479B5">
        <w:rPr>
          <w:rFonts w:ascii="Times New Roman" w:hAnsi="Times New Roman" w:cs="Times New Roman"/>
          <w:b/>
          <w:bCs/>
          <w:color w:val="000000" w:themeColor="text1"/>
          <w:sz w:val="24"/>
          <w:szCs w:val="24"/>
        </w:rPr>
        <w:t>4.</w:t>
      </w:r>
      <w:r w:rsidR="193417EE" w:rsidRPr="469479B5">
        <w:rPr>
          <w:rFonts w:ascii="Times New Roman" w:hAnsi="Times New Roman" w:cs="Times New Roman"/>
          <w:b/>
          <w:bCs/>
          <w:color w:val="000000" w:themeColor="text1"/>
          <w:sz w:val="24"/>
          <w:szCs w:val="24"/>
        </w:rPr>
        <w:t>1.</w:t>
      </w:r>
      <w:r w:rsidR="46CDD1E4" w:rsidRPr="469479B5">
        <w:rPr>
          <w:rFonts w:ascii="Times New Roman" w:hAnsi="Times New Roman" w:cs="Times New Roman"/>
          <w:b/>
          <w:bCs/>
          <w:color w:val="000000" w:themeColor="text1"/>
          <w:sz w:val="24"/>
          <w:szCs w:val="24"/>
        </w:rPr>
        <w:t>4</w:t>
      </w:r>
      <w:r w:rsidR="3BF97D59" w:rsidRPr="469479B5">
        <w:rPr>
          <w:rFonts w:ascii="Times New Roman" w:hAnsi="Times New Roman" w:cs="Times New Roman"/>
          <w:b/>
          <w:bCs/>
          <w:color w:val="000000" w:themeColor="text1"/>
          <w:sz w:val="24"/>
          <w:szCs w:val="24"/>
        </w:rPr>
        <w:t>.attēls.</w:t>
      </w:r>
      <w:r w:rsidR="3BF97D59" w:rsidRPr="469479B5">
        <w:rPr>
          <w:rFonts w:ascii="Times New Roman" w:hAnsi="Times New Roman" w:cs="Times New Roman"/>
          <w:color w:val="000000" w:themeColor="text1"/>
          <w:sz w:val="24"/>
          <w:szCs w:val="24"/>
        </w:rPr>
        <w:t xml:space="preserve"> Vispārējās valdības kontrolēto publisko kapitālsabiedrību (ārpus S.13) kopējais saistību apmērs no </w:t>
      </w:r>
      <w:r w:rsidR="7FC235EA" w:rsidRPr="469479B5">
        <w:rPr>
          <w:rFonts w:ascii="Times New Roman" w:hAnsi="Times New Roman" w:cs="Times New Roman"/>
          <w:color w:val="000000" w:themeColor="text1"/>
          <w:sz w:val="24"/>
          <w:szCs w:val="24"/>
        </w:rPr>
        <w:t>201</w:t>
      </w:r>
      <w:r w:rsidR="53E3A507" w:rsidRPr="469479B5">
        <w:rPr>
          <w:rFonts w:ascii="Times New Roman" w:hAnsi="Times New Roman" w:cs="Times New Roman"/>
          <w:color w:val="000000" w:themeColor="text1"/>
          <w:sz w:val="24"/>
          <w:szCs w:val="24"/>
        </w:rPr>
        <w:t>3</w:t>
      </w:r>
      <w:r w:rsidR="3BF97D59" w:rsidRPr="469479B5">
        <w:rPr>
          <w:rFonts w:ascii="Times New Roman" w:hAnsi="Times New Roman" w:cs="Times New Roman"/>
          <w:color w:val="000000" w:themeColor="text1"/>
          <w:sz w:val="24"/>
          <w:szCs w:val="24"/>
        </w:rPr>
        <w:t xml:space="preserve">. līdz </w:t>
      </w:r>
      <w:r w:rsidR="7FC235EA" w:rsidRPr="469479B5">
        <w:rPr>
          <w:rFonts w:ascii="Times New Roman" w:hAnsi="Times New Roman" w:cs="Times New Roman"/>
          <w:color w:val="000000" w:themeColor="text1"/>
          <w:sz w:val="24"/>
          <w:szCs w:val="24"/>
        </w:rPr>
        <w:t>2022</w:t>
      </w:r>
      <w:r w:rsidR="3BF97D59" w:rsidRPr="469479B5">
        <w:rPr>
          <w:rFonts w:ascii="Times New Roman" w:hAnsi="Times New Roman" w:cs="Times New Roman"/>
          <w:color w:val="000000" w:themeColor="text1"/>
          <w:sz w:val="24"/>
          <w:szCs w:val="24"/>
        </w:rPr>
        <w:t>.</w:t>
      </w:r>
      <w:r w:rsidR="7ABAD7E2" w:rsidRPr="469479B5">
        <w:rPr>
          <w:rFonts w:ascii="Times New Roman" w:hAnsi="Times New Roman" w:cs="Times New Roman"/>
          <w:b/>
          <w:bCs/>
          <w:sz w:val="24"/>
          <w:szCs w:val="24"/>
        </w:rPr>
        <w:t xml:space="preserve"> </w:t>
      </w:r>
      <w:r w:rsidR="3BF97D59" w:rsidRPr="469479B5">
        <w:rPr>
          <w:rFonts w:ascii="Times New Roman" w:hAnsi="Times New Roman" w:cs="Times New Roman"/>
          <w:color w:val="000000" w:themeColor="text1"/>
          <w:sz w:val="24"/>
          <w:szCs w:val="24"/>
        </w:rPr>
        <w:t xml:space="preserve">gadam, % no IKP. Avots: </w:t>
      </w:r>
      <w:proofErr w:type="spellStart"/>
      <w:r w:rsidR="3BF97D59" w:rsidRPr="469479B5">
        <w:rPr>
          <w:rFonts w:ascii="Times New Roman" w:hAnsi="Times New Roman" w:cs="Times New Roman"/>
          <w:i/>
          <w:iCs/>
          <w:color w:val="000000" w:themeColor="text1"/>
          <w:sz w:val="24"/>
          <w:szCs w:val="24"/>
        </w:rPr>
        <w:t>Eurostat</w:t>
      </w:r>
      <w:proofErr w:type="spellEnd"/>
    </w:p>
    <w:p w14:paraId="75F1A17E" w14:textId="77777777" w:rsidR="005E0C04" w:rsidRPr="00391462" w:rsidRDefault="005E0C04" w:rsidP="00D64BA9">
      <w:pPr>
        <w:spacing w:after="0" w:line="240" w:lineRule="auto"/>
        <w:jc w:val="center"/>
        <w:rPr>
          <w:rFonts w:ascii="Times New Roman" w:hAnsi="Times New Roman" w:cs="Times New Roman"/>
          <w:color w:val="000000"/>
          <w:sz w:val="24"/>
          <w:szCs w:val="24"/>
        </w:rPr>
      </w:pPr>
    </w:p>
    <w:p w14:paraId="1B5BE7D4" w14:textId="7B4584E7" w:rsidR="00043C49" w:rsidRPr="00391462" w:rsidRDefault="00925871" w:rsidP="0058124B">
      <w:pPr>
        <w:pStyle w:val="Heading2"/>
        <w:numPr>
          <w:ilvl w:val="1"/>
          <w:numId w:val="4"/>
        </w:numPr>
        <w:spacing w:before="120" w:after="120" w:line="240" w:lineRule="auto"/>
        <w:ind w:left="284"/>
        <w:jc w:val="center"/>
        <w:rPr>
          <w:rFonts w:ascii="Times New Roman" w:hAnsi="Times New Roman" w:cs="Times New Roman"/>
          <w:color w:val="000000"/>
          <w:sz w:val="24"/>
          <w:szCs w:val="24"/>
        </w:rPr>
      </w:pPr>
      <w:r w:rsidRPr="00391462">
        <w:rPr>
          <w:rFonts w:ascii="Times New Roman" w:hAnsi="Times New Roman" w:cs="Times New Roman"/>
          <w:color w:val="000000"/>
          <w:sz w:val="24"/>
          <w:szCs w:val="24"/>
        </w:rPr>
        <w:t xml:space="preserve"> </w:t>
      </w:r>
      <w:bookmarkStart w:id="316" w:name="_Toc173768728"/>
      <w:r w:rsidR="00043C49" w:rsidRPr="00391462">
        <w:rPr>
          <w:rFonts w:ascii="Times New Roman" w:hAnsi="Times New Roman" w:cs="Times New Roman"/>
          <w:color w:val="000000"/>
          <w:sz w:val="24"/>
          <w:szCs w:val="24"/>
        </w:rPr>
        <w:t>Vispārējās valdības sektora galvojumi</w:t>
      </w:r>
      <w:bookmarkEnd w:id="316"/>
    </w:p>
    <w:p w14:paraId="45B01D92" w14:textId="1893BBA6" w:rsidR="00043C49" w:rsidRPr="00391462" w:rsidRDefault="00043C49" w:rsidP="003E63F7">
      <w:pPr>
        <w:spacing w:before="240" w:after="0" w:line="240" w:lineRule="auto"/>
        <w:ind w:firstLine="720"/>
        <w:jc w:val="both"/>
        <w:rPr>
          <w:rFonts w:ascii="Times New Roman" w:hAnsi="Times New Roman" w:cs="Times New Roman"/>
          <w:color w:val="000000"/>
          <w:sz w:val="24"/>
          <w:szCs w:val="24"/>
        </w:rPr>
      </w:pPr>
      <w:r w:rsidRPr="00391462">
        <w:rPr>
          <w:rFonts w:ascii="Times New Roman" w:hAnsi="Times New Roman" w:cs="Times New Roman"/>
          <w:color w:val="000000"/>
          <w:sz w:val="24"/>
          <w:szCs w:val="24"/>
        </w:rPr>
        <w:t xml:space="preserve">Vēl viena </w:t>
      </w:r>
      <w:r w:rsidR="00BD74FD" w:rsidRPr="00391462">
        <w:rPr>
          <w:rFonts w:ascii="Times New Roman" w:hAnsi="Times New Roman" w:cs="Times New Roman"/>
          <w:color w:val="000000"/>
          <w:sz w:val="24"/>
          <w:szCs w:val="24"/>
        </w:rPr>
        <w:t xml:space="preserve">valsts </w:t>
      </w:r>
      <w:r w:rsidRPr="00391462">
        <w:rPr>
          <w:rFonts w:ascii="Times New Roman" w:hAnsi="Times New Roman" w:cs="Times New Roman"/>
          <w:color w:val="000000"/>
          <w:sz w:val="24"/>
          <w:szCs w:val="24"/>
        </w:rPr>
        <w:t>sniegtā atbalsta forma publiskajām un privātajām komercsabiedrībām krī</w:t>
      </w:r>
      <w:r w:rsidR="00623B8B" w:rsidRPr="00391462">
        <w:rPr>
          <w:rFonts w:ascii="Times New Roman" w:hAnsi="Times New Roman" w:cs="Times New Roman"/>
          <w:color w:val="000000"/>
          <w:sz w:val="24"/>
          <w:szCs w:val="24"/>
        </w:rPr>
        <w:t>žu</w:t>
      </w:r>
      <w:r w:rsidRPr="00391462">
        <w:rPr>
          <w:rFonts w:ascii="Times New Roman" w:hAnsi="Times New Roman" w:cs="Times New Roman"/>
          <w:color w:val="000000"/>
          <w:sz w:val="24"/>
          <w:szCs w:val="24"/>
        </w:rPr>
        <w:t xml:space="preserve"> seku mazināšanai gan Latvijā, gan Eiropā un pasaulē, ir atbalsts ar finanšu instrumentiem t.sk. vispārējās valdības sektora galvojumiem.</w:t>
      </w:r>
    </w:p>
    <w:p w14:paraId="027060A3" w14:textId="77777777" w:rsidR="005E0C04" w:rsidRPr="00391462" w:rsidRDefault="00043C49" w:rsidP="00D64BA9">
      <w:pPr>
        <w:spacing w:after="0" w:line="240" w:lineRule="auto"/>
        <w:ind w:firstLine="720"/>
        <w:jc w:val="both"/>
        <w:rPr>
          <w:noProof/>
        </w:rPr>
      </w:pPr>
      <w:r w:rsidRPr="00391462">
        <w:rPr>
          <w:rFonts w:ascii="Times New Roman" w:hAnsi="Times New Roman" w:cs="Times New Roman"/>
          <w:color w:val="000000"/>
          <w:sz w:val="24"/>
          <w:szCs w:val="24"/>
        </w:rPr>
        <w:t xml:space="preserve">Ietekme uz publiskajām finansēm šajā gadījumā iestājas, ja galvojuma saņēmējs nav spējīgs segt savas kredītsaistības un </w:t>
      </w:r>
      <w:r w:rsidR="00BD74FD" w:rsidRPr="00391462">
        <w:rPr>
          <w:rFonts w:ascii="Times New Roman" w:hAnsi="Times New Roman" w:cs="Times New Roman"/>
          <w:color w:val="000000"/>
          <w:sz w:val="24"/>
          <w:szCs w:val="24"/>
        </w:rPr>
        <w:t xml:space="preserve">vispārējās valdības </w:t>
      </w:r>
      <w:r w:rsidRPr="00391462">
        <w:rPr>
          <w:rFonts w:ascii="Times New Roman" w:hAnsi="Times New Roman" w:cs="Times New Roman"/>
          <w:color w:val="000000"/>
          <w:sz w:val="24"/>
          <w:szCs w:val="24"/>
        </w:rPr>
        <w:t xml:space="preserve">sektoram ir </w:t>
      </w:r>
      <w:r w:rsidR="00BD74FD" w:rsidRPr="00391462">
        <w:rPr>
          <w:rFonts w:ascii="Times New Roman" w:hAnsi="Times New Roman" w:cs="Times New Roman"/>
          <w:color w:val="000000"/>
          <w:sz w:val="24"/>
          <w:szCs w:val="24"/>
        </w:rPr>
        <w:t xml:space="preserve">tās </w:t>
      </w:r>
      <w:r w:rsidRPr="00391462">
        <w:rPr>
          <w:rFonts w:ascii="Times New Roman" w:hAnsi="Times New Roman" w:cs="Times New Roman"/>
          <w:color w:val="000000"/>
          <w:sz w:val="24"/>
          <w:szCs w:val="24"/>
        </w:rPr>
        <w:t>jāpārņem. Papildu risks var rasties arī gadījumā, ja sākotnēji novērtētie zaudējumi no galvojumu sniegšanas</w:t>
      </w:r>
      <w:r w:rsidR="00D717A0" w:rsidRPr="00391462">
        <w:rPr>
          <w:rFonts w:ascii="Times New Roman" w:hAnsi="Times New Roman" w:cs="Times New Roman"/>
          <w:color w:val="000000"/>
          <w:sz w:val="24"/>
          <w:szCs w:val="24"/>
        </w:rPr>
        <w:t>, kas uzskaitīti kā vispārējās valdības sektora izdevumi,</w:t>
      </w:r>
      <w:r w:rsidRPr="00391462">
        <w:rPr>
          <w:rFonts w:ascii="Times New Roman" w:hAnsi="Times New Roman" w:cs="Times New Roman"/>
          <w:color w:val="000000"/>
          <w:sz w:val="24"/>
          <w:szCs w:val="24"/>
        </w:rPr>
        <w:t xml:space="preserve"> realizējas lielākā apmērā.</w:t>
      </w:r>
      <w:r w:rsidR="005E0C04" w:rsidRPr="00391462">
        <w:rPr>
          <w:noProof/>
        </w:rPr>
        <w:t xml:space="preserve"> </w:t>
      </w:r>
    </w:p>
    <w:p w14:paraId="5E088366" w14:textId="0FD807BC" w:rsidR="0028010E" w:rsidRDefault="0028010E" w:rsidP="005E0C04">
      <w:pPr>
        <w:spacing w:after="0" w:line="240" w:lineRule="auto"/>
        <w:ind w:firstLine="720"/>
        <w:jc w:val="center"/>
        <w:rPr>
          <w:rFonts w:ascii="Times New Roman" w:hAnsi="Times New Roman" w:cs="Times New Roman"/>
          <w:color w:val="000000"/>
          <w:sz w:val="24"/>
          <w:szCs w:val="24"/>
          <w:highlight w:val="yellow"/>
        </w:rPr>
      </w:pPr>
    </w:p>
    <w:p w14:paraId="337605EE" w14:textId="77777777" w:rsidR="0028010E" w:rsidRDefault="0028010E" w:rsidP="0028010E">
      <w:pPr>
        <w:spacing w:after="0" w:line="240" w:lineRule="auto"/>
        <w:ind w:firstLine="720"/>
        <w:rPr>
          <w:rFonts w:ascii="Times New Roman" w:hAnsi="Times New Roman" w:cs="Times New Roman"/>
          <w:color w:val="000000"/>
          <w:sz w:val="24"/>
          <w:szCs w:val="24"/>
          <w:highlight w:val="yellow"/>
        </w:rPr>
      </w:pPr>
    </w:p>
    <w:p w14:paraId="6BC1E685" w14:textId="5FC175AC" w:rsidR="0028010E" w:rsidRPr="00883EE7" w:rsidRDefault="00282860" w:rsidP="00391462">
      <w:pPr>
        <w:spacing w:after="0" w:line="240" w:lineRule="auto"/>
        <w:jc w:val="center"/>
        <w:rPr>
          <w:rFonts w:ascii="Times New Roman" w:hAnsi="Times New Roman" w:cs="Times New Roman"/>
          <w:color w:val="000000"/>
          <w:sz w:val="24"/>
          <w:szCs w:val="24"/>
          <w:highlight w:val="yellow"/>
        </w:rPr>
      </w:pPr>
      <w:r>
        <w:rPr>
          <w:noProof/>
        </w:rPr>
        <w:drawing>
          <wp:inline distT="0" distB="0" distL="0" distR="0" wp14:anchorId="28CBCA18" wp14:editId="69DF6354">
            <wp:extent cx="4726305" cy="2341983"/>
            <wp:effectExtent l="0" t="0" r="17145" b="1270"/>
            <wp:docPr id="463498925" name="Chart 1">
              <a:extLst xmlns:a="http://schemas.openxmlformats.org/drawingml/2006/main">
                <a:ext uri="{FF2B5EF4-FFF2-40B4-BE49-F238E27FC236}">
                  <a16:creationId xmlns:a16="http://schemas.microsoft.com/office/drawing/2014/main" id="{E81623C4-6770-5757-4F68-0DE9332DE9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D6A2D8" w14:textId="4EC86E25" w:rsidR="005E0C04" w:rsidRPr="00391462" w:rsidRDefault="3BF97D59" w:rsidP="469479B5">
      <w:pPr>
        <w:spacing w:after="0" w:line="240" w:lineRule="auto"/>
        <w:jc w:val="center"/>
        <w:rPr>
          <w:rFonts w:ascii="Times New Roman" w:hAnsi="Times New Roman" w:cs="Times New Roman"/>
          <w:color w:val="000000"/>
          <w:sz w:val="24"/>
          <w:szCs w:val="24"/>
        </w:rPr>
      </w:pPr>
      <w:r w:rsidRPr="469479B5">
        <w:rPr>
          <w:rFonts w:ascii="Times New Roman" w:hAnsi="Times New Roman" w:cs="Times New Roman"/>
          <w:b/>
          <w:bCs/>
          <w:color w:val="000000" w:themeColor="text1"/>
          <w:sz w:val="24"/>
          <w:szCs w:val="24"/>
        </w:rPr>
        <w:t>4.</w:t>
      </w:r>
      <w:r w:rsidR="193417EE" w:rsidRPr="469479B5">
        <w:rPr>
          <w:rFonts w:ascii="Times New Roman" w:hAnsi="Times New Roman" w:cs="Times New Roman"/>
          <w:b/>
          <w:bCs/>
          <w:color w:val="000000" w:themeColor="text1"/>
          <w:sz w:val="24"/>
          <w:szCs w:val="24"/>
        </w:rPr>
        <w:t>2.1</w:t>
      </w:r>
      <w:r w:rsidRPr="469479B5">
        <w:rPr>
          <w:rFonts w:ascii="Times New Roman" w:hAnsi="Times New Roman" w:cs="Times New Roman"/>
          <w:b/>
          <w:bCs/>
          <w:color w:val="000000" w:themeColor="text1"/>
          <w:sz w:val="24"/>
          <w:szCs w:val="24"/>
        </w:rPr>
        <w:t>.attēls.</w:t>
      </w:r>
      <w:r w:rsidRPr="469479B5">
        <w:rPr>
          <w:rFonts w:ascii="Times New Roman" w:hAnsi="Times New Roman" w:cs="Times New Roman"/>
          <w:color w:val="000000" w:themeColor="text1"/>
          <w:sz w:val="24"/>
          <w:szCs w:val="24"/>
        </w:rPr>
        <w:t xml:space="preserve"> Vispārējās valdības sektora galvojumu apmērs </w:t>
      </w:r>
      <w:r w:rsidR="606A059E" w:rsidRPr="469479B5">
        <w:rPr>
          <w:rFonts w:ascii="Times New Roman" w:hAnsi="Times New Roman" w:cs="Times New Roman"/>
          <w:color w:val="000000" w:themeColor="text1"/>
          <w:sz w:val="24"/>
          <w:szCs w:val="24"/>
        </w:rPr>
        <w:t>2022</w:t>
      </w:r>
      <w:r w:rsidRPr="469479B5">
        <w:rPr>
          <w:rFonts w:ascii="Times New Roman" w:hAnsi="Times New Roman" w:cs="Times New Roman"/>
          <w:color w:val="000000" w:themeColor="text1"/>
          <w:sz w:val="24"/>
          <w:szCs w:val="24"/>
        </w:rPr>
        <w:t>.</w:t>
      </w:r>
      <w:r w:rsidR="7D1967F3"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gadā, % no IKP</w:t>
      </w:r>
      <w:r w:rsidR="005E0C04">
        <w:br/>
      </w:r>
      <w:r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rPr>
        <w:t>(</w:t>
      </w:r>
      <w:r w:rsidRPr="469479B5">
        <w:rPr>
          <w:rFonts w:ascii="Times New Roman" w:hAnsi="Times New Roman" w:cs="Times New Roman"/>
          <w:i/>
          <w:iCs/>
          <w:color w:val="000000" w:themeColor="text1"/>
        </w:rPr>
        <w:t>sniegti ārpus vispārējās valdības sektora klasificētām institūcijām, un neiekļauj tādus, kas jau ir atzīti vispārējās valdības parādā atbilstoši EKS metodoloģijai</w:t>
      </w:r>
      <w:r w:rsidRPr="469479B5">
        <w:rPr>
          <w:rFonts w:ascii="Times New Roman" w:hAnsi="Times New Roman" w:cs="Times New Roman"/>
          <w:color w:val="000000" w:themeColor="text1"/>
        </w:rPr>
        <w:t xml:space="preserve">). Avots: </w:t>
      </w:r>
      <w:proofErr w:type="spellStart"/>
      <w:r w:rsidRPr="469479B5">
        <w:rPr>
          <w:rFonts w:ascii="Times New Roman" w:hAnsi="Times New Roman" w:cs="Times New Roman"/>
          <w:i/>
          <w:iCs/>
          <w:color w:val="000000" w:themeColor="text1"/>
        </w:rPr>
        <w:t>Eurostat</w:t>
      </w:r>
      <w:proofErr w:type="spellEnd"/>
    </w:p>
    <w:p w14:paraId="4263452C" w14:textId="77777777" w:rsidR="005E0C04" w:rsidRPr="00391462" w:rsidRDefault="005E0C04" w:rsidP="00D64BA9">
      <w:pPr>
        <w:spacing w:after="0" w:line="240" w:lineRule="auto"/>
        <w:ind w:firstLine="720"/>
        <w:jc w:val="center"/>
        <w:rPr>
          <w:rFonts w:ascii="Times New Roman" w:hAnsi="Times New Roman" w:cs="Times New Roman"/>
          <w:color w:val="000000"/>
          <w:sz w:val="24"/>
          <w:szCs w:val="24"/>
        </w:rPr>
      </w:pPr>
    </w:p>
    <w:p w14:paraId="25F38A6D" w14:textId="66F4B632" w:rsidR="00C04424" w:rsidRPr="00391462" w:rsidRDefault="02A3E28B" w:rsidP="469479B5">
      <w:pPr>
        <w:spacing w:after="0" w:line="240" w:lineRule="auto"/>
        <w:ind w:firstLine="720"/>
        <w:jc w:val="both"/>
        <w:rPr>
          <w:rFonts w:ascii="Times New Roman" w:hAnsi="Times New Roman" w:cs="Times New Roman"/>
          <w:color w:val="000000"/>
          <w:sz w:val="24"/>
          <w:szCs w:val="24"/>
        </w:rPr>
      </w:pPr>
      <w:r w:rsidRPr="469479B5">
        <w:rPr>
          <w:rFonts w:ascii="Times New Roman" w:hAnsi="Times New Roman" w:cs="Times New Roman"/>
          <w:color w:val="000000" w:themeColor="text1"/>
          <w:sz w:val="24"/>
          <w:szCs w:val="24"/>
        </w:rPr>
        <w:t>V</w:t>
      </w:r>
      <w:r w:rsidR="32CF5971" w:rsidRPr="469479B5">
        <w:rPr>
          <w:rFonts w:ascii="Times New Roman" w:hAnsi="Times New Roman" w:cs="Times New Roman"/>
          <w:color w:val="000000" w:themeColor="text1"/>
          <w:sz w:val="24"/>
          <w:szCs w:val="24"/>
        </w:rPr>
        <w:t xml:space="preserve">ispārējās valdības sektora galvojumu </w:t>
      </w:r>
      <w:r w:rsidR="65E2FD20" w:rsidRPr="469479B5">
        <w:rPr>
          <w:rFonts w:ascii="Times New Roman" w:hAnsi="Times New Roman" w:cs="Times New Roman"/>
          <w:color w:val="000000" w:themeColor="text1"/>
          <w:sz w:val="24"/>
          <w:szCs w:val="24"/>
        </w:rPr>
        <w:t xml:space="preserve">vērtība </w:t>
      </w:r>
      <w:r w:rsidR="1ED9F7AC" w:rsidRPr="469479B5">
        <w:rPr>
          <w:rFonts w:ascii="Times New Roman" w:hAnsi="Times New Roman" w:cs="Times New Roman"/>
          <w:color w:val="000000" w:themeColor="text1"/>
          <w:sz w:val="24"/>
          <w:szCs w:val="24"/>
        </w:rPr>
        <w:t>2022</w:t>
      </w:r>
      <w:r w:rsidR="65E2FD20" w:rsidRPr="469479B5">
        <w:rPr>
          <w:rFonts w:ascii="Times New Roman" w:hAnsi="Times New Roman" w:cs="Times New Roman"/>
          <w:color w:val="000000" w:themeColor="text1"/>
          <w:sz w:val="24"/>
          <w:szCs w:val="24"/>
        </w:rPr>
        <w:t>.</w:t>
      </w:r>
      <w:r w:rsidR="56C055CF" w:rsidRPr="469479B5">
        <w:rPr>
          <w:rFonts w:ascii="Times New Roman" w:hAnsi="Times New Roman" w:cs="Times New Roman"/>
          <w:b/>
          <w:bCs/>
          <w:sz w:val="24"/>
          <w:szCs w:val="24"/>
        </w:rPr>
        <w:t xml:space="preserve"> </w:t>
      </w:r>
      <w:r w:rsidR="65E2FD20" w:rsidRPr="469479B5">
        <w:rPr>
          <w:rFonts w:ascii="Times New Roman" w:hAnsi="Times New Roman" w:cs="Times New Roman"/>
          <w:color w:val="000000" w:themeColor="text1"/>
          <w:sz w:val="24"/>
          <w:szCs w:val="24"/>
        </w:rPr>
        <w:t>gadā</w:t>
      </w:r>
      <w:r w:rsidRPr="469479B5">
        <w:rPr>
          <w:rFonts w:ascii="Times New Roman" w:hAnsi="Times New Roman" w:cs="Times New Roman"/>
          <w:color w:val="000000" w:themeColor="text1"/>
          <w:sz w:val="24"/>
          <w:szCs w:val="24"/>
        </w:rPr>
        <w:t>, kas izteikta % no IKP ES dalībvalstu griezumā, ir atspoguļota 4.</w:t>
      </w:r>
      <w:r w:rsidR="193417EE" w:rsidRPr="469479B5">
        <w:rPr>
          <w:rFonts w:ascii="Times New Roman" w:hAnsi="Times New Roman" w:cs="Times New Roman"/>
          <w:color w:val="000000" w:themeColor="text1"/>
          <w:sz w:val="24"/>
          <w:szCs w:val="24"/>
        </w:rPr>
        <w:t>2.1</w:t>
      </w:r>
      <w:r w:rsidR="7180EA73"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sz w:val="24"/>
          <w:szCs w:val="24"/>
        </w:rPr>
        <w:t>attēlā</w:t>
      </w:r>
      <w:r w:rsidR="32CF5971" w:rsidRPr="469479B5">
        <w:rPr>
          <w:rFonts w:ascii="Times New Roman" w:hAnsi="Times New Roman" w:cs="Times New Roman"/>
          <w:color w:val="000000" w:themeColor="text1"/>
          <w:sz w:val="24"/>
          <w:szCs w:val="24"/>
        </w:rPr>
        <w:t xml:space="preserve">. No </w:t>
      </w:r>
      <w:proofErr w:type="spellStart"/>
      <w:r w:rsidR="32CF5971" w:rsidRPr="469479B5">
        <w:rPr>
          <w:rFonts w:ascii="Times New Roman" w:hAnsi="Times New Roman" w:cs="Times New Roman"/>
          <w:i/>
          <w:iCs/>
          <w:color w:val="000000" w:themeColor="text1"/>
          <w:sz w:val="24"/>
          <w:szCs w:val="24"/>
        </w:rPr>
        <w:t>Eurostat</w:t>
      </w:r>
      <w:proofErr w:type="spellEnd"/>
      <w:r w:rsidR="32CF5971" w:rsidRPr="469479B5">
        <w:rPr>
          <w:rFonts w:ascii="Times New Roman" w:hAnsi="Times New Roman" w:cs="Times New Roman"/>
          <w:color w:val="000000" w:themeColor="text1"/>
          <w:sz w:val="24"/>
          <w:szCs w:val="24"/>
        </w:rPr>
        <w:t xml:space="preserve"> apkopotajiem datiem var viennozīmīgi secināt, ka</w:t>
      </w:r>
      <w:r w:rsidR="65E2FD20" w:rsidRPr="469479B5">
        <w:rPr>
          <w:rFonts w:ascii="Times New Roman" w:hAnsi="Times New Roman" w:cs="Times New Roman"/>
          <w:color w:val="000000" w:themeColor="text1"/>
          <w:sz w:val="24"/>
          <w:szCs w:val="24"/>
        </w:rPr>
        <w:t xml:space="preserve"> </w:t>
      </w:r>
      <w:r w:rsidR="665197E5" w:rsidRPr="469479B5">
        <w:rPr>
          <w:rFonts w:ascii="Times New Roman" w:hAnsi="Times New Roman" w:cs="Times New Roman"/>
          <w:color w:val="000000" w:themeColor="text1"/>
          <w:sz w:val="24"/>
          <w:szCs w:val="24"/>
        </w:rPr>
        <w:lastRenderedPageBreak/>
        <w:t>ES</w:t>
      </w:r>
      <w:r w:rsidR="65E2FD20" w:rsidRPr="469479B5">
        <w:rPr>
          <w:rFonts w:ascii="Times New Roman" w:hAnsi="Times New Roman" w:cs="Times New Roman"/>
          <w:color w:val="000000" w:themeColor="text1"/>
          <w:sz w:val="24"/>
          <w:szCs w:val="24"/>
        </w:rPr>
        <w:t xml:space="preserve"> dalībvalstu vidū</w:t>
      </w:r>
      <w:r w:rsidR="32CF5971" w:rsidRPr="469479B5">
        <w:rPr>
          <w:rFonts w:ascii="Times New Roman" w:hAnsi="Times New Roman" w:cs="Times New Roman"/>
          <w:color w:val="000000" w:themeColor="text1"/>
          <w:sz w:val="24"/>
          <w:szCs w:val="24"/>
        </w:rPr>
        <w:t xml:space="preserve"> Latvijas vispārējās valdības sektora </w:t>
      </w:r>
      <w:r w:rsidR="65E2FD20" w:rsidRPr="469479B5">
        <w:rPr>
          <w:rFonts w:ascii="Times New Roman" w:hAnsi="Times New Roman" w:cs="Times New Roman"/>
          <w:color w:val="000000" w:themeColor="text1"/>
          <w:sz w:val="24"/>
          <w:szCs w:val="24"/>
        </w:rPr>
        <w:t xml:space="preserve">izsniegto </w:t>
      </w:r>
      <w:r w:rsidR="32CF5971" w:rsidRPr="469479B5">
        <w:rPr>
          <w:rFonts w:ascii="Times New Roman" w:hAnsi="Times New Roman" w:cs="Times New Roman"/>
          <w:color w:val="000000" w:themeColor="text1"/>
          <w:sz w:val="24"/>
          <w:szCs w:val="24"/>
        </w:rPr>
        <w:t xml:space="preserve">galvojumu </w:t>
      </w:r>
      <w:r w:rsidR="65E2FD20" w:rsidRPr="469479B5">
        <w:rPr>
          <w:rFonts w:ascii="Times New Roman" w:hAnsi="Times New Roman" w:cs="Times New Roman"/>
          <w:color w:val="000000" w:themeColor="text1"/>
          <w:sz w:val="24"/>
          <w:szCs w:val="24"/>
        </w:rPr>
        <w:t>apmērs</w:t>
      </w:r>
      <w:r w:rsidR="32CF5971" w:rsidRPr="469479B5">
        <w:rPr>
          <w:rFonts w:ascii="Times New Roman" w:hAnsi="Times New Roman" w:cs="Times New Roman"/>
          <w:color w:val="000000" w:themeColor="text1"/>
          <w:sz w:val="24"/>
          <w:szCs w:val="24"/>
        </w:rPr>
        <w:t xml:space="preserve"> ir zem</w:t>
      </w:r>
      <w:r w:rsidR="65E2FD20" w:rsidRPr="469479B5">
        <w:rPr>
          <w:rFonts w:ascii="Times New Roman" w:hAnsi="Times New Roman" w:cs="Times New Roman"/>
          <w:color w:val="000000" w:themeColor="text1"/>
          <w:sz w:val="24"/>
          <w:szCs w:val="24"/>
        </w:rPr>
        <w:t>s</w:t>
      </w:r>
      <w:r w:rsidR="7D58662C" w:rsidRPr="469479B5">
        <w:rPr>
          <w:rFonts w:ascii="Times New Roman" w:hAnsi="Times New Roman" w:cs="Times New Roman"/>
          <w:color w:val="000000" w:themeColor="text1"/>
          <w:sz w:val="24"/>
          <w:szCs w:val="24"/>
        </w:rPr>
        <w:t xml:space="preserve"> (neskatoties uz Covid</w:t>
      </w:r>
      <w:r w:rsidR="00597FA9" w:rsidRPr="469479B5">
        <w:rPr>
          <w:rFonts w:ascii="Times New Roman" w:hAnsi="Times New Roman" w:cs="Times New Roman"/>
          <w:color w:val="000000" w:themeColor="text1"/>
          <w:sz w:val="24"/>
          <w:szCs w:val="24"/>
        </w:rPr>
        <w:t>–</w:t>
      </w:r>
      <w:r w:rsidR="7D58662C" w:rsidRPr="469479B5">
        <w:rPr>
          <w:rFonts w:ascii="Times New Roman" w:hAnsi="Times New Roman" w:cs="Times New Roman"/>
          <w:color w:val="000000" w:themeColor="text1"/>
          <w:sz w:val="24"/>
          <w:szCs w:val="24"/>
        </w:rPr>
        <w:t xml:space="preserve">19 ietekmes mazināšanai sniegto atbalstu) </w:t>
      </w:r>
      <w:r w:rsidR="65E2FD20" w:rsidRPr="469479B5">
        <w:rPr>
          <w:rFonts w:ascii="Times New Roman" w:hAnsi="Times New Roman" w:cs="Times New Roman"/>
          <w:color w:val="000000" w:themeColor="text1"/>
          <w:sz w:val="24"/>
          <w:szCs w:val="24"/>
        </w:rPr>
        <w:t>un šāda tendence ir novērota ilgstošā laika periodā</w:t>
      </w:r>
      <w:r w:rsidR="3BF97D59" w:rsidRPr="469479B5">
        <w:rPr>
          <w:rFonts w:ascii="Times New Roman" w:hAnsi="Times New Roman" w:cs="Times New Roman"/>
          <w:color w:val="000000" w:themeColor="text1"/>
          <w:sz w:val="24"/>
          <w:szCs w:val="24"/>
        </w:rPr>
        <w:t>, kā redzams 4.</w:t>
      </w:r>
      <w:r w:rsidR="193417EE" w:rsidRPr="469479B5">
        <w:rPr>
          <w:rFonts w:ascii="Times New Roman" w:hAnsi="Times New Roman" w:cs="Times New Roman"/>
          <w:color w:val="000000" w:themeColor="text1"/>
          <w:sz w:val="24"/>
          <w:szCs w:val="24"/>
        </w:rPr>
        <w:t>2.2</w:t>
      </w:r>
      <w:r w:rsidR="7180EA73" w:rsidRPr="469479B5">
        <w:rPr>
          <w:rFonts w:ascii="Times New Roman" w:hAnsi="Times New Roman" w:cs="Times New Roman"/>
          <w:color w:val="000000" w:themeColor="text1"/>
          <w:sz w:val="24"/>
          <w:szCs w:val="24"/>
        </w:rPr>
        <w:t xml:space="preserve"> </w:t>
      </w:r>
      <w:r w:rsidR="3BF97D59" w:rsidRPr="469479B5">
        <w:rPr>
          <w:rFonts w:ascii="Times New Roman" w:hAnsi="Times New Roman" w:cs="Times New Roman"/>
          <w:color w:val="000000" w:themeColor="text1"/>
          <w:sz w:val="24"/>
          <w:szCs w:val="24"/>
        </w:rPr>
        <w:t>attēlā</w:t>
      </w:r>
      <w:r w:rsidR="65E2FD20" w:rsidRPr="469479B5">
        <w:rPr>
          <w:rFonts w:ascii="Times New Roman" w:hAnsi="Times New Roman" w:cs="Times New Roman"/>
          <w:color w:val="000000" w:themeColor="text1"/>
          <w:sz w:val="24"/>
          <w:szCs w:val="24"/>
        </w:rPr>
        <w:t>.</w:t>
      </w:r>
    </w:p>
    <w:p w14:paraId="69D7D9C5" w14:textId="58A71732" w:rsidR="0028010E" w:rsidRDefault="0028010E" w:rsidP="003E63F7">
      <w:pPr>
        <w:spacing w:after="0" w:line="240" w:lineRule="auto"/>
        <w:jc w:val="center"/>
        <w:rPr>
          <w:noProof/>
          <w14:textOutline w14:w="9525" w14:cap="rnd" w14:cmpd="sng" w14:algn="ctr">
            <w14:solidFill>
              <w14:schemeClr w14:val="accent1"/>
            </w14:solidFill>
            <w14:prstDash w14:val="solid"/>
            <w14:bevel/>
          </w14:textOutline>
        </w:rPr>
      </w:pPr>
    </w:p>
    <w:p w14:paraId="1D20B21D" w14:textId="54FB2528" w:rsidR="00D46213" w:rsidRPr="00391462" w:rsidRDefault="008C11AF" w:rsidP="004755AC">
      <w:pPr>
        <w:spacing w:after="0" w:line="240" w:lineRule="auto"/>
        <w:jc w:val="center"/>
        <w:rPr>
          <w:noProof/>
          <w14:textOutline w14:w="9525" w14:cap="rnd" w14:cmpd="sng" w14:algn="ctr">
            <w14:solidFill>
              <w14:schemeClr w14:val="accent1"/>
            </w14:solidFill>
            <w14:prstDash w14:val="solid"/>
            <w14:bevel/>
          </w14:textOutline>
        </w:rPr>
      </w:pPr>
      <w:r>
        <w:rPr>
          <w:noProof/>
        </w:rPr>
        <w:drawing>
          <wp:inline distT="0" distB="0" distL="0" distR="0" wp14:anchorId="69707B5A" wp14:editId="401A77F0">
            <wp:extent cx="4577737" cy="2360428"/>
            <wp:effectExtent l="0" t="0" r="0" b="1905"/>
            <wp:docPr id="4502457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93520" cy="2368566"/>
                    </a:xfrm>
                    <a:prstGeom prst="rect">
                      <a:avLst/>
                    </a:prstGeom>
                    <a:noFill/>
                    <a:ln>
                      <a:noFill/>
                    </a:ln>
                  </pic:spPr>
                </pic:pic>
              </a:graphicData>
            </a:graphic>
          </wp:inline>
        </w:drawing>
      </w:r>
    </w:p>
    <w:p w14:paraId="5706C2EB" w14:textId="59847D2B" w:rsidR="00043C49" w:rsidRPr="00391462" w:rsidRDefault="00043C49" w:rsidP="003E63F7">
      <w:pPr>
        <w:spacing w:after="0" w:line="240" w:lineRule="auto"/>
        <w:jc w:val="center"/>
        <w:rPr>
          <w:rFonts w:ascii="Times New Roman" w:hAnsi="Times New Roman" w:cs="Times New Roman"/>
          <w:color w:val="000000"/>
          <w:sz w:val="24"/>
          <w:szCs w:val="24"/>
        </w:rPr>
      </w:pPr>
    </w:p>
    <w:p w14:paraId="2E2A27F7" w14:textId="0375A738" w:rsidR="00043C49" w:rsidRPr="00391462" w:rsidRDefault="3BF97D59" w:rsidP="469479B5">
      <w:pPr>
        <w:spacing w:after="0" w:line="240" w:lineRule="auto"/>
        <w:jc w:val="center"/>
        <w:rPr>
          <w:rFonts w:ascii="Times New Roman" w:hAnsi="Times New Roman" w:cs="Times New Roman"/>
          <w:color w:val="000000"/>
          <w:sz w:val="24"/>
          <w:szCs w:val="24"/>
        </w:rPr>
      </w:pPr>
      <w:r w:rsidRPr="469479B5">
        <w:rPr>
          <w:rFonts w:ascii="Times New Roman" w:hAnsi="Times New Roman" w:cs="Times New Roman"/>
          <w:b/>
          <w:bCs/>
          <w:color w:val="000000" w:themeColor="text1"/>
          <w:sz w:val="24"/>
          <w:szCs w:val="24"/>
        </w:rPr>
        <w:t>4.</w:t>
      </w:r>
      <w:r w:rsidR="193417EE" w:rsidRPr="469479B5">
        <w:rPr>
          <w:rFonts w:ascii="Times New Roman" w:hAnsi="Times New Roman" w:cs="Times New Roman"/>
          <w:b/>
          <w:bCs/>
          <w:color w:val="000000" w:themeColor="text1"/>
          <w:sz w:val="24"/>
          <w:szCs w:val="24"/>
        </w:rPr>
        <w:t>2.2</w:t>
      </w:r>
      <w:r w:rsidRPr="469479B5">
        <w:rPr>
          <w:rFonts w:ascii="Times New Roman" w:hAnsi="Times New Roman" w:cs="Times New Roman"/>
          <w:b/>
          <w:bCs/>
          <w:color w:val="000000" w:themeColor="text1"/>
          <w:sz w:val="24"/>
          <w:szCs w:val="24"/>
        </w:rPr>
        <w:t>.attēls.</w:t>
      </w:r>
      <w:r w:rsidRPr="469479B5">
        <w:rPr>
          <w:rFonts w:ascii="Times New Roman" w:hAnsi="Times New Roman" w:cs="Times New Roman"/>
          <w:color w:val="000000" w:themeColor="text1"/>
          <w:sz w:val="24"/>
          <w:szCs w:val="24"/>
        </w:rPr>
        <w:t xml:space="preserve"> Vispārējās valdības sektora galvojumu apmērs no </w:t>
      </w:r>
      <w:r w:rsidR="1ED9F7AC" w:rsidRPr="469479B5">
        <w:rPr>
          <w:rFonts w:ascii="Times New Roman" w:hAnsi="Times New Roman" w:cs="Times New Roman"/>
          <w:color w:val="000000" w:themeColor="text1"/>
          <w:sz w:val="24"/>
          <w:szCs w:val="24"/>
        </w:rPr>
        <w:t>201</w:t>
      </w:r>
      <w:r w:rsidR="028D1CE6" w:rsidRPr="469479B5">
        <w:rPr>
          <w:rFonts w:ascii="Times New Roman" w:hAnsi="Times New Roman" w:cs="Times New Roman"/>
          <w:color w:val="000000" w:themeColor="text1"/>
          <w:sz w:val="24"/>
          <w:szCs w:val="24"/>
        </w:rPr>
        <w:t>3</w:t>
      </w:r>
      <w:r w:rsidRPr="469479B5">
        <w:rPr>
          <w:rFonts w:ascii="Times New Roman" w:hAnsi="Times New Roman" w:cs="Times New Roman"/>
          <w:color w:val="000000" w:themeColor="text1"/>
          <w:sz w:val="24"/>
          <w:szCs w:val="24"/>
        </w:rPr>
        <w:t xml:space="preserve">. līdz </w:t>
      </w:r>
      <w:r w:rsidR="1ED9F7AC" w:rsidRPr="469479B5">
        <w:rPr>
          <w:rFonts w:ascii="Times New Roman" w:hAnsi="Times New Roman" w:cs="Times New Roman"/>
          <w:color w:val="000000" w:themeColor="text1"/>
          <w:sz w:val="24"/>
          <w:szCs w:val="24"/>
        </w:rPr>
        <w:t>2022</w:t>
      </w:r>
      <w:r w:rsidRPr="469479B5">
        <w:rPr>
          <w:rFonts w:ascii="Times New Roman" w:hAnsi="Times New Roman" w:cs="Times New Roman"/>
          <w:color w:val="000000" w:themeColor="text1"/>
          <w:sz w:val="24"/>
          <w:szCs w:val="24"/>
        </w:rPr>
        <w:t>.</w:t>
      </w:r>
      <w:r w:rsidR="7E193DB8"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gadam, % no IKP</w:t>
      </w:r>
      <w:r w:rsidR="005E0C04">
        <w:br/>
      </w:r>
      <w:r w:rsidRPr="469479B5">
        <w:rPr>
          <w:rFonts w:ascii="Times New Roman" w:hAnsi="Times New Roman" w:cs="Times New Roman"/>
          <w:color w:val="000000" w:themeColor="text1"/>
          <w:sz w:val="24"/>
          <w:szCs w:val="24"/>
        </w:rPr>
        <w:t xml:space="preserve"> </w:t>
      </w:r>
      <w:r w:rsidRPr="469479B5">
        <w:rPr>
          <w:rFonts w:ascii="Times New Roman" w:hAnsi="Times New Roman" w:cs="Times New Roman"/>
          <w:color w:val="000000" w:themeColor="text1"/>
        </w:rPr>
        <w:t>(</w:t>
      </w:r>
      <w:r w:rsidRPr="469479B5">
        <w:rPr>
          <w:rFonts w:ascii="Times New Roman" w:hAnsi="Times New Roman" w:cs="Times New Roman"/>
          <w:i/>
          <w:iCs/>
          <w:color w:val="000000" w:themeColor="text1"/>
        </w:rPr>
        <w:t>sniegti ārpus vispārējās valdības sektora klasificētām institūcijām, un neiekļauj tādus, kas jau ir atzīti vispārējās valdības parādā atbilstoši EKS metodoloģijai</w:t>
      </w:r>
      <w:r w:rsidRPr="469479B5">
        <w:rPr>
          <w:rFonts w:ascii="Times New Roman" w:hAnsi="Times New Roman" w:cs="Times New Roman"/>
          <w:color w:val="000000" w:themeColor="text1"/>
        </w:rPr>
        <w:t xml:space="preserve">). Avots: </w:t>
      </w:r>
      <w:proofErr w:type="spellStart"/>
      <w:r w:rsidRPr="469479B5">
        <w:rPr>
          <w:rFonts w:ascii="Times New Roman" w:hAnsi="Times New Roman" w:cs="Times New Roman"/>
          <w:i/>
          <w:iCs/>
          <w:color w:val="000000" w:themeColor="text1"/>
        </w:rPr>
        <w:t>Eurostat</w:t>
      </w:r>
      <w:proofErr w:type="spellEnd"/>
    </w:p>
    <w:p w14:paraId="0F658558" w14:textId="727BD022" w:rsidR="00916397" w:rsidRPr="00883EE7" w:rsidRDefault="00916397" w:rsidP="008D7BC1">
      <w:pPr>
        <w:spacing w:after="0" w:line="240" w:lineRule="auto"/>
        <w:ind w:firstLine="720"/>
        <w:jc w:val="both"/>
        <w:rPr>
          <w:rFonts w:ascii="Times New Roman" w:hAnsi="Times New Roman" w:cs="Times New Roman"/>
          <w:color w:val="000000"/>
          <w:sz w:val="24"/>
          <w:szCs w:val="24"/>
          <w:highlight w:val="yellow"/>
        </w:rPr>
      </w:pPr>
    </w:p>
    <w:p w14:paraId="2A41DF1C" w14:textId="7C270C63" w:rsidR="008F582D" w:rsidRPr="00391462" w:rsidRDefault="00916397" w:rsidP="0058124B">
      <w:pPr>
        <w:pStyle w:val="Heading2"/>
        <w:numPr>
          <w:ilvl w:val="1"/>
          <w:numId w:val="4"/>
        </w:numPr>
        <w:spacing w:before="120" w:after="120" w:line="240" w:lineRule="auto"/>
        <w:ind w:left="284"/>
        <w:jc w:val="center"/>
        <w:rPr>
          <w:rFonts w:ascii="Times New Roman" w:hAnsi="Times New Roman" w:cs="Times New Roman"/>
          <w:color w:val="000000"/>
          <w:sz w:val="24"/>
          <w:szCs w:val="24"/>
        </w:rPr>
      </w:pPr>
      <w:bookmarkStart w:id="317" w:name="_Toc173768729"/>
      <w:r w:rsidRPr="00391462">
        <w:rPr>
          <w:rFonts w:ascii="Times New Roman" w:hAnsi="Times New Roman" w:cs="Times New Roman"/>
          <w:color w:val="000000"/>
          <w:sz w:val="24"/>
          <w:szCs w:val="24"/>
        </w:rPr>
        <w:t>Valsts parāda vadība</w:t>
      </w:r>
      <w:bookmarkEnd w:id="317"/>
    </w:p>
    <w:p w14:paraId="3BD344DC" w14:textId="77777777" w:rsidR="00AE3116" w:rsidRPr="00AA347C" w:rsidRDefault="00AE3116" w:rsidP="00AE3116">
      <w:pPr>
        <w:spacing w:after="0" w:line="240" w:lineRule="auto"/>
        <w:ind w:firstLine="709"/>
        <w:jc w:val="both"/>
        <w:rPr>
          <w:rFonts w:ascii="Times New Roman" w:hAnsi="Times New Roman" w:cs="Times New Roman"/>
          <w:sz w:val="24"/>
          <w:szCs w:val="24"/>
        </w:rPr>
      </w:pPr>
      <w:r w:rsidRPr="00AA347C">
        <w:rPr>
          <w:rFonts w:ascii="Times New Roman" w:hAnsi="Times New Roman" w:cs="Times New Roman"/>
          <w:sz w:val="24"/>
          <w:szCs w:val="24"/>
        </w:rPr>
        <w:t xml:space="preserve">Aizņemšanās apjomu un valsts parāda līmeni vidējā termiņā ietekmē kopējā finansēšanas nepieciešamība, kuru galvenokārt veido valsts budžeta deficīts, t.sk. dažādi atbalsta pasākumi, valsts parāda atmaksa un valsts aizdevumu izsniegšana (pašvaldībām, pašvaldību kapitālsabiedrībām, valsts kapitālsabiedrībām, ostām un augstskolām). </w:t>
      </w:r>
    </w:p>
    <w:p w14:paraId="33057C79" w14:textId="041F03C9" w:rsidR="00AE3116" w:rsidRDefault="00AE3116" w:rsidP="00AE3116">
      <w:pPr>
        <w:spacing w:after="0" w:line="240" w:lineRule="auto"/>
        <w:ind w:firstLine="709"/>
        <w:jc w:val="both"/>
        <w:rPr>
          <w:rFonts w:ascii="Times New Roman" w:hAnsi="Times New Roman" w:cs="Times New Roman"/>
          <w:sz w:val="24"/>
          <w:szCs w:val="24"/>
        </w:rPr>
      </w:pPr>
      <w:r w:rsidRPr="00AA347C">
        <w:rPr>
          <w:rFonts w:ascii="Times New Roman" w:hAnsi="Times New Roman" w:cs="Times New Roman"/>
          <w:sz w:val="24"/>
          <w:szCs w:val="24"/>
        </w:rPr>
        <w:t>Ņemot vērā līdz 2024. gada 3</w:t>
      </w:r>
      <w:r>
        <w:rPr>
          <w:rFonts w:ascii="Times New Roman" w:hAnsi="Times New Roman" w:cs="Times New Roman"/>
          <w:sz w:val="24"/>
          <w:szCs w:val="24"/>
        </w:rPr>
        <w:t>0</w:t>
      </w:r>
      <w:r w:rsidRPr="00AA347C">
        <w:rPr>
          <w:rFonts w:ascii="Times New Roman" w:hAnsi="Times New Roman" w:cs="Times New Roman"/>
          <w:sz w:val="24"/>
          <w:szCs w:val="24"/>
        </w:rPr>
        <w:t xml:space="preserve">. </w:t>
      </w:r>
      <w:r w:rsidR="00623FFA">
        <w:rPr>
          <w:rFonts w:ascii="Times New Roman" w:hAnsi="Times New Roman" w:cs="Times New Roman"/>
          <w:sz w:val="24"/>
          <w:szCs w:val="24"/>
        </w:rPr>
        <w:t>jūnijam</w:t>
      </w:r>
      <w:r w:rsidRPr="00AA347C">
        <w:rPr>
          <w:rFonts w:ascii="Times New Roman" w:hAnsi="Times New Roman" w:cs="Times New Roman"/>
          <w:sz w:val="24"/>
          <w:szCs w:val="24"/>
        </w:rPr>
        <w:t xml:space="preserve"> uzņemtās valsts parāda saistības, saskaņā ar valsts parāda atmaksas grafiku 2024. gada </w:t>
      </w:r>
      <w:r w:rsidR="00623FFA">
        <w:rPr>
          <w:rFonts w:ascii="Times New Roman" w:hAnsi="Times New Roman" w:cs="Times New Roman"/>
          <w:sz w:val="24"/>
          <w:szCs w:val="24"/>
        </w:rPr>
        <w:t>jūlij</w:t>
      </w:r>
      <w:r>
        <w:rPr>
          <w:rFonts w:ascii="Times New Roman" w:hAnsi="Times New Roman" w:cs="Times New Roman"/>
          <w:sz w:val="24"/>
          <w:szCs w:val="24"/>
        </w:rPr>
        <w:t>ā</w:t>
      </w:r>
      <w:r w:rsidRPr="00AA347C">
        <w:rPr>
          <w:rFonts w:ascii="Times New Roman" w:hAnsi="Times New Roman" w:cs="Times New Roman"/>
          <w:sz w:val="24"/>
          <w:szCs w:val="24"/>
        </w:rPr>
        <w:t xml:space="preserve"> – 202</w:t>
      </w:r>
      <w:r w:rsidR="00623FFA">
        <w:rPr>
          <w:rFonts w:ascii="Times New Roman" w:hAnsi="Times New Roman" w:cs="Times New Roman"/>
          <w:sz w:val="24"/>
          <w:szCs w:val="24"/>
        </w:rPr>
        <w:t>8</w:t>
      </w:r>
      <w:r w:rsidRPr="00AA347C">
        <w:rPr>
          <w:rFonts w:ascii="Times New Roman" w:hAnsi="Times New Roman" w:cs="Times New Roman"/>
          <w:sz w:val="24"/>
          <w:szCs w:val="24"/>
        </w:rPr>
        <w:t>. gada decembrī, jāpārfinansē valsts parāda saistības ~</w:t>
      </w:r>
      <w:r w:rsidR="00623FFA">
        <w:rPr>
          <w:rFonts w:ascii="Times New Roman" w:hAnsi="Times New Roman" w:cs="Times New Roman"/>
          <w:sz w:val="24"/>
          <w:szCs w:val="24"/>
        </w:rPr>
        <w:t>7,6</w:t>
      </w:r>
      <w:r w:rsidRPr="00AA347C">
        <w:rPr>
          <w:rFonts w:ascii="Times New Roman" w:hAnsi="Times New Roman" w:cs="Times New Roman"/>
          <w:sz w:val="24"/>
          <w:szCs w:val="24"/>
        </w:rPr>
        <w:t xml:space="preserve"> mljrd. </w:t>
      </w:r>
      <w:proofErr w:type="spellStart"/>
      <w:r w:rsidRPr="009F0588">
        <w:rPr>
          <w:rFonts w:ascii="Times New Roman" w:hAnsi="Times New Roman" w:cs="Times New Roman"/>
          <w:i/>
          <w:iCs/>
          <w:sz w:val="24"/>
          <w:szCs w:val="24"/>
        </w:rPr>
        <w:t>euro</w:t>
      </w:r>
      <w:proofErr w:type="spellEnd"/>
      <w:r w:rsidRPr="00AA347C">
        <w:rPr>
          <w:rFonts w:ascii="Times New Roman" w:hAnsi="Times New Roman" w:cs="Times New Roman"/>
          <w:sz w:val="24"/>
          <w:szCs w:val="24"/>
        </w:rPr>
        <w:t xml:space="preserve"> apmērā (skat. </w:t>
      </w:r>
      <w:r>
        <w:rPr>
          <w:rFonts w:ascii="Times New Roman" w:hAnsi="Times New Roman" w:cs="Times New Roman"/>
          <w:sz w:val="24"/>
          <w:szCs w:val="24"/>
        </w:rPr>
        <w:t>4.3.1</w:t>
      </w:r>
      <w:r w:rsidRPr="00AA347C">
        <w:rPr>
          <w:rFonts w:ascii="Times New Roman" w:hAnsi="Times New Roman" w:cs="Times New Roman"/>
          <w:sz w:val="24"/>
          <w:szCs w:val="24"/>
        </w:rPr>
        <w:t xml:space="preserve">. attēlu). Lielāko daļu no minētajā periodā pārfinansējamā parāda apjoma veido starptautiskajos finanšu tirgos emitētās eiroobligācijas, kurām iestāsies dzēšanas termiņš. </w:t>
      </w:r>
    </w:p>
    <w:p w14:paraId="12D913C6" w14:textId="77777777" w:rsidR="00AE3116" w:rsidRPr="00AA347C" w:rsidRDefault="00AE3116" w:rsidP="00AE3116">
      <w:pPr>
        <w:spacing w:after="0" w:line="240" w:lineRule="auto"/>
        <w:ind w:firstLine="709"/>
        <w:jc w:val="both"/>
        <w:rPr>
          <w:rFonts w:ascii="Times New Roman" w:hAnsi="Times New Roman" w:cs="Times New Roman"/>
          <w:sz w:val="24"/>
          <w:szCs w:val="24"/>
        </w:rPr>
      </w:pPr>
    </w:p>
    <w:p w14:paraId="7484EB8C" w14:textId="7DD8CED7" w:rsidR="00AE3116" w:rsidRPr="00AA347C" w:rsidRDefault="00623FFA" w:rsidP="00AE311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8419B3" wp14:editId="72083480">
            <wp:extent cx="4561368" cy="2596836"/>
            <wp:effectExtent l="0" t="0" r="0" b="0"/>
            <wp:docPr id="367249959" name="Picture 2" descr="A graph of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49959" name="Picture 2" descr="A graph of numbers and a number of people&#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4423" cy="2609962"/>
                    </a:xfrm>
                    <a:prstGeom prst="rect">
                      <a:avLst/>
                    </a:prstGeom>
                    <a:noFill/>
                  </pic:spPr>
                </pic:pic>
              </a:graphicData>
            </a:graphic>
          </wp:inline>
        </w:drawing>
      </w:r>
    </w:p>
    <w:p w14:paraId="2A4D3F8A" w14:textId="72FC57AB" w:rsidR="00AE3116" w:rsidRPr="00AA347C" w:rsidRDefault="00AE3116" w:rsidP="00AE3116">
      <w:pPr>
        <w:spacing w:after="0" w:line="240" w:lineRule="auto"/>
        <w:ind w:firstLine="709"/>
        <w:jc w:val="center"/>
        <w:rPr>
          <w:rFonts w:ascii="Times New Roman" w:hAnsi="Times New Roman" w:cs="Times New Roman"/>
          <w:sz w:val="24"/>
          <w:szCs w:val="24"/>
        </w:rPr>
      </w:pPr>
      <w:r w:rsidRPr="00391462">
        <w:rPr>
          <w:rFonts w:ascii="Times New Roman" w:hAnsi="Times New Roman" w:cs="Times New Roman"/>
          <w:b/>
          <w:bCs/>
          <w:sz w:val="24"/>
          <w:szCs w:val="24"/>
        </w:rPr>
        <w:t>4.3.1. att</w:t>
      </w:r>
      <w:r>
        <w:rPr>
          <w:rFonts w:ascii="Times New Roman" w:hAnsi="Times New Roman" w:cs="Times New Roman"/>
          <w:b/>
          <w:bCs/>
          <w:sz w:val="24"/>
          <w:szCs w:val="24"/>
        </w:rPr>
        <w:t>ēls</w:t>
      </w:r>
      <w:r w:rsidRPr="00391462">
        <w:rPr>
          <w:rFonts w:ascii="Times New Roman" w:hAnsi="Times New Roman" w:cs="Times New Roman"/>
          <w:b/>
          <w:bCs/>
          <w:sz w:val="24"/>
          <w:szCs w:val="24"/>
        </w:rPr>
        <w:t>.</w:t>
      </w:r>
      <w:r w:rsidRPr="00AA347C">
        <w:rPr>
          <w:rFonts w:ascii="Times New Roman" w:hAnsi="Times New Roman" w:cs="Times New Roman"/>
          <w:sz w:val="24"/>
          <w:szCs w:val="24"/>
        </w:rPr>
        <w:t xml:space="preserve"> Centrālās valdības aizņēmumu atmaksas grafiks</w:t>
      </w:r>
    </w:p>
    <w:p w14:paraId="708B5757" w14:textId="10488BA4" w:rsidR="00AE3116" w:rsidRPr="00AA347C" w:rsidRDefault="5FAC2DDF" w:rsidP="469479B5">
      <w:pPr>
        <w:spacing w:after="0" w:line="240" w:lineRule="auto"/>
        <w:ind w:firstLine="709"/>
        <w:jc w:val="center"/>
        <w:rPr>
          <w:rFonts w:ascii="Times New Roman" w:hAnsi="Times New Roman" w:cs="Times New Roman"/>
          <w:sz w:val="24"/>
          <w:szCs w:val="24"/>
        </w:rPr>
      </w:pPr>
      <w:r w:rsidRPr="469479B5">
        <w:rPr>
          <w:rFonts w:ascii="Times New Roman" w:hAnsi="Times New Roman" w:cs="Times New Roman"/>
          <w:sz w:val="24"/>
          <w:szCs w:val="24"/>
        </w:rPr>
        <w:t>(līdz 2024. gada 30.</w:t>
      </w:r>
      <w:r w:rsidR="021A2936" w:rsidRPr="469479B5">
        <w:rPr>
          <w:rFonts w:ascii="Times New Roman" w:hAnsi="Times New Roman" w:cs="Times New Roman"/>
          <w:b/>
          <w:bCs/>
          <w:sz w:val="24"/>
          <w:szCs w:val="24"/>
        </w:rPr>
        <w:t xml:space="preserve"> </w:t>
      </w:r>
      <w:r w:rsidR="00623FFA">
        <w:rPr>
          <w:rFonts w:ascii="Times New Roman" w:hAnsi="Times New Roman" w:cs="Times New Roman"/>
          <w:sz w:val="24"/>
          <w:szCs w:val="24"/>
        </w:rPr>
        <w:t>jūnijam</w:t>
      </w:r>
      <w:r w:rsidRPr="469479B5">
        <w:rPr>
          <w:rFonts w:ascii="Times New Roman" w:hAnsi="Times New Roman" w:cs="Times New Roman"/>
          <w:sz w:val="24"/>
          <w:szCs w:val="24"/>
        </w:rPr>
        <w:t xml:space="preserve"> uzņemtās saistības, nominālvērtībā, milj. </w:t>
      </w:r>
      <w:proofErr w:type="spellStart"/>
      <w:r w:rsidRPr="469479B5">
        <w:rPr>
          <w:rFonts w:ascii="Times New Roman" w:hAnsi="Times New Roman" w:cs="Times New Roman"/>
          <w:i/>
          <w:iCs/>
          <w:sz w:val="24"/>
          <w:szCs w:val="24"/>
        </w:rPr>
        <w:t>euro</w:t>
      </w:r>
      <w:proofErr w:type="spellEnd"/>
      <w:r w:rsidRPr="469479B5">
        <w:rPr>
          <w:rFonts w:ascii="Times New Roman" w:hAnsi="Times New Roman" w:cs="Times New Roman"/>
          <w:sz w:val="24"/>
          <w:szCs w:val="24"/>
        </w:rPr>
        <w:t>)</w:t>
      </w:r>
    </w:p>
    <w:p w14:paraId="2CA28604" w14:textId="77777777" w:rsidR="00AE3116" w:rsidRPr="00AA347C" w:rsidRDefault="00AE3116" w:rsidP="00AE3116">
      <w:pPr>
        <w:spacing w:after="0" w:line="240" w:lineRule="auto"/>
        <w:ind w:firstLine="709"/>
        <w:jc w:val="center"/>
        <w:rPr>
          <w:rFonts w:ascii="Times New Roman" w:hAnsi="Times New Roman" w:cs="Times New Roman"/>
          <w:sz w:val="24"/>
          <w:szCs w:val="24"/>
        </w:rPr>
      </w:pPr>
    </w:p>
    <w:p w14:paraId="71FC0005" w14:textId="58100781" w:rsidR="00AE3116" w:rsidRPr="00AA347C" w:rsidRDefault="001F598F" w:rsidP="469479B5">
      <w:pPr>
        <w:spacing w:after="0" w:line="240" w:lineRule="auto"/>
        <w:ind w:firstLine="709"/>
        <w:jc w:val="both"/>
        <w:rPr>
          <w:rFonts w:ascii="Times New Roman" w:hAnsi="Times New Roman" w:cs="Times New Roman"/>
          <w:sz w:val="24"/>
          <w:szCs w:val="24"/>
        </w:rPr>
      </w:pPr>
      <w:r w:rsidRPr="469479B5">
        <w:rPr>
          <w:rFonts w:ascii="Times New Roman" w:hAnsi="Times New Roman" w:cs="Times New Roman"/>
          <w:sz w:val="24"/>
          <w:szCs w:val="24"/>
        </w:rPr>
        <w:lastRenderedPageBreak/>
        <w:t xml:space="preserve">2024. gada </w:t>
      </w:r>
      <w:r>
        <w:rPr>
          <w:rFonts w:ascii="Times New Roman" w:hAnsi="Times New Roman" w:cs="Times New Roman"/>
          <w:sz w:val="24"/>
          <w:szCs w:val="24"/>
        </w:rPr>
        <w:t>janvārī-jūnijā</w:t>
      </w:r>
      <w:r w:rsidRPr="469479B5">
        <w:rPr>
          <w:rFonts w:ascii="Times New Roman" w:hAnsi="Times New Roman" w:cs="Times New Roman"/>
          <w:sz w:val="24"/>
          <w:szCs w:val="24"/>
        </w:rPr>
        <w:t xml:space="preserve"> iekšējā finanšu tirgū veiktas apgrozībā esošo 2027., 2028., 2029., 2033. un 2036.</w:t>
      </w:r>
      <w:r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gadā dzēšamo eiroobligāciju papildu laidiena izsoles 1,0 mljrd. </w:t>
      </w:r>
      <w:proofErr w:type="spellStart"/>
      <w:r w:rsidRPr="469479B5">
        <w:rPr>
          <w:rFonts w:ascii="Times New Roman" w:hAnsi="Times New Roman" w:cs="Times New Roman"/>
          <w:i/>
          <w:iCs/>
          <w:sz w:val="24"/>
          <w:szCs w:val="24"/>
        </w:rPr>
        <w:t>euro</w:t>
      </w:r>
      <w:proofErr w:type="spellEnd"/>
      <w:r w:rsidRPr="469479B5">
        <w:rPr>
          <w:rFonts w:ascii="Times New Roman" w:hAnsi="Times New Roman" w:cs="Times New Roman"/>
          <w:sz w:val="24"/>
          <w:szCs w:val="24"/>
        </w:rPr>
        <w:t xml:space="preserve"> apmērā, kā arī emitētas </w:t>
      </w:r>
      <w:proofErr w:type="spellStart"/>
      <w:r w:rsidRPr="469479B5">
        <w:rPr>
          <w:rFonts w:ascii="Times New Roman" w:hAnsi="Times New Roman" w:cs="Times New Roman"/>
          <w:sz w:val="24"/>
          <w:szCs w:val="24"/>
        </w:rPr>
        <w:t>krājobligācijas</w:t>
      </w:r>
      <w:proofErr w:type="spellEnd"/>
      <w:r w:rsidRPr="469479B5">
        <w:rPr>
          <w:rFonts w:ascii="Times New Roman" w:hAnsi="Times New Roman" w:cs="Times New Roman"/>
          <w:sz w:val="24"/>
          <w:szCs w:val="24"/>
        </w:rPr>
        <w:t xml:space="preserve"> </w:t>
      </w:r>
      <w:r>
        <w:rPr>
          <w:rFonts w:ascii="Times New Roman" w:hAnsi="Times New Roman" w:cs="Times New Roman"/>
          <w:sz w:val="24"/>
          <w:szCs w:val="24"/>
        </w:rPr>
        <w:t>138,4</w:t>
      </w:r>
      <w:r w:rsidRPr="469479B5">
        <w:rPr>
          <w:rFonts w:ascii="Times New Roman" w:hAnsi="Times New Roman" w:cs="Times New Roman"/>
          <w:sz w:val="24"/>
          <w:szCs w:val="24"/>
        </w:rPr>
        <w:t xml:space="preserve"> milj. </w:t>
      </w:r>
      <w:proofErr w:type="spellStart"/>
      <w:r w:rsidRPr="469479B5">
        <w:rPr>
          <w:rFonts w:ascii="Times New Roman" w:hAnsi="Times New Roman" w:cs="Times New Roman"/>
          <w:i/>
          <w:iCs/>
          <w:sz w:val="24"/>
          <w:szCs w:val="24"/>
        </w:rPr>
        <w:t>euro</w:t>
      </w:r>
      <w:proofErr w:type="spellEnd"/>
      <w:r w:rsidRPr="469479B5">
        <w:rPr>
          <w:rFonts w:ascii="Times New Roman" w:hAnsi="Times New Roman" w:cs="Times New Roman"/>
          <w:sz w:val="24"/>
          <w:szCs w:val="24"/>
        </w:rPr>
        <w:t xml:space="preserve"> apmērā. </w:t>
      </w:r>
      <w:r w:rsidR="5FAC2DDF" w:rsidRPr="469479B5">
        <w:rPr>
          <w:rFonts w:ascii="Times New Roman" w:hAnsi="Times New Roman" w:cs="Times New Roman"/>
          <w:sz w:val="24"/>
          <w:szCs w:val="24"/>
        </w:rPr>
        <w:t xml:space="preserve">Kā arī maijā Latvija izcenoja 10 gadu obligācijas 1,25 mljrd. ASV dolāru apmērā, pēc 12 gadu pārtraukuma atgriežoties ASV kapitāla tirgū, lai paplašinātu investoru bāzi un nodrošinātu plašākas aizņemšanās iespējas ar izdevīgiem nosacījumiem nākotnē. Jaunas 10 gadu obligācijas izcenotas ar ienesīgumu 5,252% un kupona likmi 5,125%. Emitējot 10 gadu obligācijas ASV dolāros un vienlaikus noslēdzot valūtas mijmaiņas darījumu valūtas riska izslēgšanai, aizņemšanās darījumā sasniegta zemāka kopējā efektīvā </w:t>
      </w:r>
      <w:proofErr w:type="spellStart"/>
      <w:r w:rsidR="5FAC2DDF" w:rsidRPr="00EB4CD2">
        <w:rPr>
          <w:rFonts w:ascii="Times New Roman" w:hAnsi="Times New Roman" w:cs="Times New Roman"/>
          <w:i/>
          <w:iCs/>
          <w:sz w:val="24"/>
          <w:szCs w:val="24"/>
        </w:rPr>
        <w:t>e</w:t>
      </w:r>
      <w:r w:rsidR="00EB4CD2" w:rsidRPr="00EB4CD2">
        <w:rPr>
          <w:rFonts w:ascii="Times New Roman" w:hAnsi="Times New Roman" w:cs="Times New Roman"/>
          <w:i/>
          <w:iCs/>
          <w:sz w:val="24"/>
          <w:szCs w:val="24"/>
        </w:rPr>
        <w:t>u</w:t>
      </w:r>
      <w:r w:rsidR="5FAC2DDF" w:rsidRPr="00EB4CD2">
        <w:rPr>
          <w:rFonts w:ascii="Times New Roman" w:hAnsi="Times New Roman" w:cs="Times New Roman"/>
          <w:i/>
          <w:iCs/>
          <w:sz w:val="24"/>
          <w:szCs w:val="24"/>
        </w:rPr>
        <w:t>ro</w:t>
      </w:r>
      <w:proofErr w:type="spellEnd"/>
      <w:r w:rsidR="5FAC2DDF" w:rsidRPr="00EB4CD2">
        <w:rPr>
          <w:rFonts w:ascii="Times New Roman" w:hAnsi="Times New Roman" w:cs="Times New Roman"/>
          <w:i/>
          <w:iCs/>
          <w:sz w:val="24"/>
          <w:szCs w:val="24"/>
        </w:rPr>
        <w:t xml:space="preserve"> </w:t>
      </w:r>
      <w:r w:rsidR="5FAC2DDF" w:rsidRPr="469479B5">
        <w:rPr>
          <w:rFonts w:ascii="Times New Roman" w:hAnsi="Times New Roman" w:cs="Times New Roman"/>
          <w:sz w:val="24"/>
          <w:szCs w:val="24"/>
        </w:rPr>
        <w:t>procentu likme, nekā būtu līdzīga termiņa indikatīva aizņemšanās procentu likme eiro.</w:t>
      </w:r>
    </w:p>
    <w:p w14:paraId="6B99C556" w14:textId="4762D78F" w:rsidR="00AE3116" w:rsidRPr="00AA347C" w:rsidRDefault="5FAC2DDF" w:rsidP="469479B5">
      <w:pPr>
        <w:spacing w:after="0" w:line="240" w:lineRule="auto"/>
        <w:ind w:firstLine="709"/>
        <w:jc w:val="both"/>
        <w:rPr>
          <w:rFonts w:ascii="Times New Roman" w:hAnsi="Times New Roman" w:cs="Times New Roman"/>
          <w:sz w:val="24"/>
          <w:szCs w:val="24"/>
        </w:rPr>
      </w:pPr>
      <w:r w:rsidRPr="469479B5">
        <w:rPr>
          <w:rFonts w:ascii="Times New Roman" w:hAnsi="Times New Roman" w:cs="Times New Roman"/>
          <w:sz w:val="24"/>
          <w:szCs w:val="24"/>
        </w:rPr>
        <w:t>Līdz 2024.</w:t>
      </w:r>
      <w:r w:rsidR="56289230"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beigām un 2025.</w:t>
      </w:r>
      <w:r w:rsidR="43EDA8DA" w:rsidRPr="469479B5">
        <w:rPr>
          <w:rFonts w:ascii="Times New Roman" w:hAnsi="Times New Roman" w:cs="Times New Roman"/>
          <w:b/>
          <w:bCs/>
          <w:sz w:val="24"/>
          <w:szCs w:val="24"/>
        </w:rPr>
        <w:t xml:space="preserve"> </w:t>
      </w:r>
      <w:r w:rsidR="00597FA9" w:rsidRPr="469479B5">
        <w:rPr>
          <w:rFonts w:ascii="Times New Roman" w:hAnsi="Times New Roman" w:cs="Times New Roman"/>
          <w:color w:val="000000" w:themeColor="text1"/>
          <w:sz w:val="24"/>
          <w:szCs w:val="24"/>
        </w:rPr>
        <w:t>–</w:t>
      </w:r>
      <w:r w:rsidR="43BAF1CC"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2028. gadā kopējās finansēšanas nepieciešamības segšanai tiks izmantoti VK kontos pieejamie resursi un aizņemšanās pasākumi finanšu tirgos, pieļaujot arī citu aizņemšanās instrumentu izmantošanu atkarībā no situācijas finanšu tirgos un procentu likmju tendencēm. Aizņemšanos starptautiskajos finanšu tirgos plānots nodrošināt galvenokārt ar publiskām etalona apjoma eiroobligāciju emisijām, uzturot iespējami elastīgas aizņemšanās instrumentu parametru izvēles iespējas. Iekšējā finanšu tirgū resursu piesaisti plānots arī turpmāk veikt galvenokārt ar apgrozībā esošo eiroobligāciju papildu laidieniem un emitējot </w:t>
      </w:r>
      <w:proofErr w:type="spellStart"/>
      <w:r w:rsidRPr="469479B5">
        <w:rPr>
          <w:rFonts w:ascii="Times New Roman" w:hAnsi="Times New Roman" w:cs="Times New Roman"/>
          <w:sz w:val="24"/>
          <w:szCs w:val="24"/>
        </w:rPr>
        <w:t>krājobligācijas</w:t>
      </w:r>
      <w:proofErr w:type="spellEnd"/>
      <w:r w:rsidRPr="469479B5">
        <w:rPr>
          <w:rFonts w:ascii="Times New Roman" w:hAnsi="Times New Roman" w:cs="Times New Roman"/>
          <w:sz w:val="24"/>
          <w:szCs w:val="24"/>
        </w:rPr>
        <w:t>, tādējādi izmantojot iekšējā finanšu tirgus potenciālu.</w:t>
      </w:r>
    </w:p>
    <w:p w14:paraId="05346876" w14:textId="513C3584" w:rsidR="00AE3116" w:rsidRPr="008E5484" w:rsidRDefault="5FAC2DDF" w:rsidP="469479B5">
      <w:pPr>
        <w:spacing w:after="0" w:line="240" w:lineRule="auto"/>
        <w:ind w:firstLine="709"/>
        <w:jc w:val="both"/>
        <w:rPr>
          <w:rFonts w:ascii="Times New Roman" w:hAnsi="Times New Roman" w:cs="Times New Roman"/>
          <w:sz w:val="24"/>
          <w:szCs w:val="24"/>
        </w:rPr>
      </w:pPr>
      <w:r w:rsidRPr="469479B5">
        <w:rPr>
          <w:rFonts w:ascii="Times New Roman" w:hAnsi="Times New Roman" w:cs="Times New Roman"/>
          <w:sz w:val="24"/>
          <w:szCs w:val="24"/>
        </w:rPr>
        <w:t xml:space="preserve">Valsts parāda tendences vidējā termiņā ietekmē aktuāla valsts budžeta bilances prognoze, t.sk. ņemot vērā izdevumu pieaugumu valsts aizsardzības kapacitātes stiprināšanai un ES fondu līdzfinansētiem projektiem, kā arī </w:t>
      </w:r>
      <w:r w:rsidR="3F36EB2F" w:rsidRPr="469479B5">
        <w:rPr>
          <w:rFonts w:ascii="Times New Roman" w:hAnsi="Times New Roman" w:cs="Times New Roman"/>
          <w:sz w:val="24"/>
          <w:szCs w:val="24"/>
        </w:rPr>
        <w:t xml:space="preserve">š.g. jūnijā </w:t>
      </w:r>
      <w:r w:rsidRPr="469479B5">
        <w:rPr>
          <w:rFonts w:ascii="Times New Roman" w:hAnsi="Times New Roman" w:cs="Times New Roman"/>
          <w:sz w:val="24"/>
          <w:szCs w:val="24"/>
        </w:rPr>
        <w:t>aktualizētās makroekonomisko rādītāju prognozes 2024.</w:t>
      </w:r>
      <w:r w:rsidR="47AD6E57" w:rsidRPr="469479B5">
        <w:rPr>
          <w:rFonts w:ascii="Times New Roman" w:hAnsi="Times New Roman" w:cs="Times New Roman"/>
          <w:b/>
          <w:bCs/>
          <w:sz w:val="24"/>
          <w:szCs w:val="24"/>
        </w:rPr>
        <w:t xml:space="preserve"> </w:t>
      </w:r>
      <w:r w:rsidR="00597FA9" w:rsidRPr="469479B5">
        <w:rPr>
          <w:rFonts w:ascii="Times New Roman" w:hAnsi="Times New Roman" w:cs="Times New Roman"/>
          <w:color w:val="000000" w:themeColor="text1"/>
          <w:sz w:val="24"/>
          <w:szCs w:val="24"/>
        </w:rPr>
        <w:t>–</w:t>
      </w:r>
      <w:r w:rsidR="7769C6EA"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2028.</w:t>
      </w:r>
      <w:r w:rsidR="3F36EB2F" w:rsidRPr="469479B5">
        <w:rPr>
          <w:rFonts w:ascii="Times New Roman" w:hAnsi="Times New Roman" w:cs="Times New Roman"/>
          <w:sz w:val="24"/>
          <w:szCs w:val="24"/>
        </w:rPr>
        <w:t xml:space="preserve"> </w:t>
      </w:r>
      <w:r w:rsidRPr="469479B5">
        <w:rPr>
          <w:rFonts w:ascii="Times New Roman" w:hAnsi="Times New Roman" w:cs="Times New Roman"/>
          <w:sz w:val="24"/>
          <w:szCs w:val="24"/>
        </w:rPr>
        <w:t>gadam, kuras paredz zemākus ekonomikas izaugsmes tempus. 2027.</w:t>
      </w:r>
      <w:r w:rsidR="3F36EB2F" w:rsidRPr="469479B5">
        <w:rPr>
          <w:rFonts w:ascii="Times New Roman" w:hAnsi="Times New Roman" w:cs="Times New Roman"/>
          <w:sz w:val="24"/>
          <w:szCs w:val="24"/>
        </w:rPr>
        <w:t xml:space="preserve"> </w:t>
      </w:r>
      <w:r w:rsidRPr="469479B5">
        <w:rPr>
          <w:rFonts w:ascii="Times New Roman" w:hAnsi="Times New Roman" w:cs="Times New Roman"/>
          <w:sz w:val="24"/>
          <w:szCs w:val="24"/>
        </w:rPr>
        <w:t>gada un 2028.</w:t>
      </w:r>
      <w:r w:rsidR="3F36EB2F" w:rsidRPr="469479B5">
        <w:rPr>
          <w:rFonts w:ascii="Times New Roman" w:hAnsi="Times New Roman" w:cs="Times New Roman"/>
          <w:sz w:val="24"/>
          <w:szCs w:val="24"/>
        </w:rPr>
        <w:t xml:space="preserve"> </w:t>
      </w:r>
      <w:r w:rsidRPr="469479B5">
        <w:rPr>
          <w:rFonts w:ascii="Times New Roman" w:hAnsi="Times New Roman" w:cs="Times New Roman"/>
          <w:sz w:val="24"/>
          <w:szCs w:val="24"/>
        </w:rPr>
        <w:t>gada vispārējās valdības parāda apjomu papildus iepriekš minētajiem faktoriem noteiks nepieciešamība savlaicīgi nodrošināt resursus 2028.</w:t>
      </w:r>
      <w:r w:rsidR="3F36EB2F" w:rsidRPr="469479B5">
        <w:rPr>
          <w:rFonts w:ascii="Times New Roman" w:hAnsi="Times New Roman" w:cs="Times New Roman"/>
          <w:sz w:val="24"/>
          <w:szCs w:val="24"/>
        </w:rPr>
        <w:t xml:space="preserve"> </w:t>
      </w:r>
      <w:r w:rsidRPr="469479B5">
        <w:rPr>
          <w:rFonts w:ascii="Times New Roman" w:hAnsi="Times New Roman" w:cs="Times New Roman"/>
          <w:sz w:val="24"/>
          <w:szCs w:val="24"/>
        </w:rPr>
        <w:t>gada un 2029.</w:t>
      </w:r>
      <w:r w:rsidR="3F36EB2F" w:rsidRPr="469479B5">
        <w:rPr>
          <w:rFonts w:ascii="Times New Roman" w:hAnsi="Times New Roman" w:cs="Times New Roman"/>
          <w:sz w:val="24"/>
          <w:szCs w:val="24"/>
        </w:rPr>
        <w:t xml:space="preserve"> </w:t>
      </w:r>
      <w:r w:rsidRPr="469479B5">
        <w:rPr>
          <w:rFonts w:ascii="Times New Roman" w:hAnsi="Times New Roman" w:cs="Times New Roman"/>
          <w:sz w:val="24"/>
          <w:szCs w:val="24"/>
        </w:rPr>
        <w:t>gada sākumā plānotajai valsts parāda atmaksai. Atbilstoši aktuālajām prognozēm sagaidāms, ka vispārējās valdības parāda līmenis procentos no IKP vidējā termiņā pakāpeniski pieaugs no 4</w:t>
      </w:r>
      <w:r w:rsidR="001F598F">
        <w:rPr>
          <w:rFonts w:ascii="Times New Roman" w:hAnsi="Times New Roman" w:cs="Times New Roman"/>
          <w:sz w:val="24"/>
          <w:szCs w:val="24"/>
        </w:rPr>
        <w:t>6</w:t>
      </w:r>
      <w:r w:rsidRPr="469479B5">
        <w:rPr>
          <w:rFonts w:ascii="Times New Roman" w:hAnsi="Times New Roman" w:cs="Times New Roman"/>
          <w:sz w:val="24"/>
          <w:szCs w:val="24"/>
        </w:rPr>
        <w:t>% 2024.</w:t>
      </w:r>
      <w:r w:rsidR="3F36EB2F" w:rsidRPr="469479B5">
        <w:rPr>
          <w:rFonts w:ascii="Times New Roman" w:hAnsi="Times New Roman" w:cs="Times New Roman"/>
          <w:sz w:val="24"/>
          <w:szCs w:val="24"/>
        </w:rPr>
        <w:t xml:space="preserve"> </w:t>
      </w:r>
      <w:r w:rsidRPr="469479B5">
        <w:rPr>
          <w:rFonts w:ascii="Times New Roman" w:hAnsi="Times New Roman" w:cs="Times New Roman"/>
          <w:sz w:val="24"/>
          <w:szCs w:val="24"/>
        </w:rPr>
        <w:t>gadā līdz 4</w:t>
      </w:r>
      <w:r w:rsidR="001F598F">
        <w:rPr>
          <w:rFonts w:ascii="Times New Roman" w:hAnsi="Times New Roman" w:cs="Times New Roman"/>
          <w:sz w:val="24"/>
          <w:szCs w:val="24"/>
        </w:rPr>
        <w:t>9</w:t>
      </w:r>
      <w:r w:rsidRPr="469479B5">
        <w:rPr>
          <w:rFonts w:ascii="Times New Roman" w:hAnsi="Times New Roman" w:cs="Times New Roman"/>
          <w:sz w:val="24"/>
          <w:szCs w:val="24"/>
        </w:rPr>
        <w:t>% 2028.</w:t>
      </w:r>
      <w:r w:rsidR="3F36EB2F" w:rsidRPr="469479B5">
        <w:rPr>
          <w:rFonts w:ascii="Times New Roman" w:hAnsi="Times New Roman" w:cs="Times New Roman"/>
          <w:sz w:val="24"/>
          <w:szCs w:val="24"/>
        </w:rPr>
        <w:t xml:space="preserve"> </w:t>
      </w:r>
      <w:r w:rsidRPr="469479B5">
        <w:rPr>
          <w:rFonts w:ascii="Times New Roman" w:hAnsi="Times New Roman" w:cs="Times New Roman"/>
          <w:sz w:val="24"/>
          <w:szCs w:val="24"/>
        </w:rPr>
        <w:t>gadā un vidējā termiņā Fiskālās disciplīnas likumā noteiktais parāda nosacījums (60% no IKP) tiks ievērots.</w:t>
      </w:r>
    </w:p>
    <w:p w14:paraId="143BFAAA" w14:textId="77777777" w:rsidR="00AE3116" w:rsidRPr="00883EE7" w:rsidRDefault="00AE3116" w:rsidP="00024C57">
      <w:pPr>
        <w:spacing w:after="0" w:line="240" w:lineRule="auto"/>
        <w:ind w:firstLine="709"/>
        <w:jc w:val="both"/>
        <w:rPr>
          <w:rFonts w:ascii="Times New Roman" w:hAnsi="Times New Roman" w:cs="Times New Roman"/>
          <w:sz w:val="24"/>
          <w:szCs w:val="24"/>
          <w:highlight w:val="yellow"/>
        </w:rPr>
      </w:pPr>
    </w:p>
    <w:p w14:paraId="4F9976B6" w14:textId="3DDD9E4D" w:rsidR="009A1B94" w:rsidRPr="00940337" w:rsidRDefault="30A11E7B" w:rsidP="469479B5">
      <w:pPr>
        <w:pStyle w:val="Heading2"/>
        <w:numPr>
          <w:ilvl w:val="0"/>
          <w:numId w:val="0"/>
        </w:numPr>
        <w:spacing w:after="120"/>
        <w:jc w:val="center"/>
        <w:rPr>
          <w:rFonts w:ascii="Times New Roman" w:hAnsi="Times New Roman" w:cs="Times New Roman"/>
          <w:sz w:val="24"/>
          <w:szCs w:val="24"/>
        </w:rPr>
      </w:pPr>
      <w:bookmarkStart w:id="318" w:name="_Toc118743676"/>
      <w:bookmarkStart w:id="319" w:name="_Toc173768730"/>
      <w:r w:rsidRPr="00940337">
        <w:rPr>
          <w:rFonts w:ascii="Times New Roman" w:hAnsi="Times New Roman" w:cs="Times New Roman"/>
          <w:sz w:val="24"/>
          <w:szCs w:val="24"/>
        </w:rPr>
        <w:t>4.4. Vispārējās valdības parāda ilgtspēja</w:t>
      </w:r>
      <w:bookmarkEnd w:id="318"/>
      <w:bookmarkEnd w:id="319"/>
      <w:r w:rsidR="009A1B94">
        <w:tab/>
      </w:r>
    </w:p>
    <w:p w14:paraId="01302DAD" w14:textId="6BAD0271" w:rsidR="00497710" w:rsidRPr="00940337" w:rsidRDefault="21C7E381" w:rsidP="469479B5">
      <w:pPr>
        <w:spacing w:after="0" w:line="240" w:lineRule="auto"/>
        <w:ind w:firstLine="720"/>
        <w:jc w:val="both"/>
        <w:rPr>
          <w:rFonts w:ascii="Times New Roman" w:hAnsi="Times New Roman" w:cs="Times New Roman"/>
          <w:sz w:val="24"/>
          <w:szCs w:val="24"/>
        </w:rPr>
      </w:pPr>
      <w:r w:rsidRPr="00940337">
        <w:rPr>
          <w:rFonts w:ascii="Times New Roman" w:hAnsi="Times New Roman" w:cs="Times New Roman"/>
          <w:sz w:val="24"/>
          <w:szCs w:val="24"/>
        </w:rPr>
        <w:t>Covid</w:t>
      </w:r>
      <w:r w:rsidR="00597FA9" w:rsidRPr="469479B5">
        <w:rPr>
          <w:rFonts w:ascii="Times New Roman" w:hAnsi="Times New Roman" w:cs="Times New Roman"/>
          <w:color w:val="000000" w:themeColor="text1"/>
          <w:sz w:val="24"/>
          <w:szCs w:val="24"/>
        </w:rPr>
        <w:t>–</w:t>
      </w:r>
      <w:r w:rsidRPr="00940337">
        <w:rPr>
          <w:rFonts w:ascii="Times New Roman" w:hAnsi="Times New Roman" w:cs="Times New Roman"/>
          <w:sz w:val="24"/>
          <w:szCs w:val="24"/>
        </w:rPr>
        <w:t xml:space="preserve">19 pandēmija un tās sekas, Krievijas iebrukums Ukrainā, </w:t>
      </w:r>
      <w:r w:rsidR="00A75A79">
        <w:rPr>
          <w:rFonts w:ascii="Times New Roman" w:hAnsi="Times New Roman" w:cs="Times New Roman"/>
          <w:sz w:val="24"/>
          <w:szCs w:val="24"/>
        </w:rPr>
        <w:t>un augstās procentu likmes</w:t>
      </w:r>
      <w:r w:rsidRPr="00940337">
        <w:rPr>
          <w:rFonts w:ascii="Times New Roman" w:hAnsi="Times New Roman" w:cs="Times New Roman"/>
          <w:sz w:val="24"/>
          <w:szCs w:val="24"/>
        </w:rPr>
        <w:t xml:space="preserve"> tiešā veidā ietekmē vispārējās valdības budžeta ieņēmumus un izdevumus. Ņemot vērā nepieciešamību nodrošināt atbalstu iedzīvotājiem un uzņēmumiem, kā arī stiprināt valsts aizsardzības kapacitāti, vispārējās valdības budžetā veidojas būtisks deficīts un pieaug vispārējās valdības parāds. Minēto apstākļu kontekstā ir svarīgi novērtēt, vai vispārējās valdības parāds, ņemot vērā augošos izdevumus, ir ilgtspējīgs un negatīvi neietekmē publisko finanšu sistēmu.</w:t>
      </w:r>
    </w:p>
    <w:p w14:paraId="3054F487" w14:textId="77777777" w:rsidR="00497710" w:rsidRPr="00940337" w:rsidRDefault="21C7E381" w:rsidP="469479B5">
      <w:pPr>
        <w:spacing w:after="120" w:line="240" w:lineRule="auto"/>
        <w:ind w:firstLine="720"/>
        <w:jc w:val="both"/>
        <w:rPr>
          <w:rFonts w:ascii="Times New Roman" w:hAnsi="Times New Roman" w:cs="Times New Roman"/>
          <w:sz w:val="24"/>
          <w:szCs w:val="24"/>
        </w:rPr>
      </w:pPr>
      <w:r w:rsidRPr="00940337">
        <w:rPr>
          <w:rFonts w:ascii="Times New Roman" w:hAnsi="Times New Roman" w:cs="Times New Roman"/>
          <w:sz w:val="24"/>
          <w:szCs w:val="24"/>
        </w:rPr>
        <w:t>Vispārējās valdības parāds tiek uzskatīts par ilgtspējīgu, ja valsts ir spējīga izpildīt visas savas esošās un nākotnes saistības, ievērojot aizņemšanās līguma nosacījumus, t.i. parāda apkalpošanas maksājumi tiek veikti atbilstoši plānam, netiek veikta parāda restrukturizācija vai pasludināta valsts maksātnespēja</w:t>
      </w:r>
      <w:r w:rsidR="00497710" w:rsidRPr="00940337">
        <w:rPr>
          <w:rStyle w:val="FootnoteReference"/>
          <w:rFonts w:ascii="Times New Roman" w:hAnsi="Times New Roman" w:cs="Times New Roman"/>
          <w:sz w:val="24"/>
          <w:szCs w:val="24"/>
        </w:rPr>
        <w:footnoteReference w:id="47"/>
      </w:r>
      <w:r w:rsidRPr="00940337">
        <w:rPr>
          <w:rFonts w:ascii="Times New Roman" w:hAnsi="Times New Roman" w:cs="Times New Roman"/>
          <w:sz w:val="24"/>
          <w:szCs w:val="24"/>
        </w:rPr>
        <w:t>. Lai izpētītu vai Latvijas vispārējās valdības parāds ir ilgtspējīgs tiek veikta parāda ilgtspējas analīze, kas balstās uz parāda dinamikas vienādojumu:</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417"/>
      </w:tblGrid>
      <w:tr w:rsidR="00497710" w:rsidRPr="00883EE7" w14:paraId="3CAD216E" w14:textId="77777777" w:rsidTr="000A0E0A">
        <w:trPr>
          <w:trHeight w:val="433"/>
        </w:trPr>
        <w:tc>
          <w:tcPr>
            <w:tcW w:w="8222" w:type="dxa"/>
            <w:vAlign w:val="center"/>
            <w:hideMark/>
          </w:tcPr>
          <w:p w14:paraId="4635BF1A" w14:textId="2F0F0577" w:rsidR="00497710" w:rsidRPr="00940337" w:rsidRDefault="001C0410" w:rsidP="000A0E0A">
            <w:pPr>
              <w:spacing w:line="360" w:lineRule="auto"/>
              <w:jc w:val="center"/>
              <w:rPr>
                <w:rFonts w:ascii="Cambria Math" w:hAnsi="Cambria Math"/>
              </w:rPr>
            </w:pPr>
            <m:oMathPara>
              <m:oMath>
                <m:sSub>
                  <m:sSubPr>
                    <m:ctrlPr>
                      <w:rPr>
                        <w:rFonts w:ascii="Cambria Math" w:hAnsi="Cambria Math"/>
                        <w:i/>
                        <w:szCs w:val="24"/>
                      </w:rPr>
                    </m:ctrlPr>
                  </m:sSubPr>
                  <m:e>
                    <m:r>
                      <w:rPr>
                        <w:rFonts w:ascii="Cambria Math" w:hAnsi="Cambria Math"/>
                      </w:rPr>
                      <m:t>Δb</m:t>
                    </m:r>
                  </m:e>
                  <m:sub>
                    <m:r>
                      <w:rPr>
                        <w:rFonts w:ascii="Cambria Math" w:hAnsi="Cambria Math"/>
                        <w:szCs w:val="24"/>
                      </w:rPr>
                      <m:t>t</m:t>
                    </m:r>
                  </m:sub>
                </m:sSub>
                <m:r>
                  <w:rPr>
                    <w:rFonts w:ascii="Cambria Math" w:hAnsi="Cambria Math"/>
                    <w:szCs w:val="24"/>
                  </w:rPr>
                  <m:t>=</m:t>
                </m:r>
                <m:d>
                  <m:dPr>
                    <m:ctrlPr>
                      <w:rPr>
                        <w:rFonts w:ascii="Cambria Math" w:eastAsia="Times New Roman" w:hAnsi="Cambria Math"/>
                        <w:i/>
                        <w:color w:val="000000" w:themeColor="text1"/>
                        <w:szCs w:val="24"/>
                      </w:rPr>
                    </m:ctrlPr>
                  </m:dPr>
                  <m:e>
                    <m:f>
                      <m:fPr>
                        <m:ctrlPr>
                          <w:rPr>
                            <w:rFonts w:ascii="Cambria Math" w:eastAsia="Times New Roman" w:hAnsi="Cambria Math"/>
                            <w:i/>
                            <w:color w:val="000000" w:themeColor="text1"/>
                            <w:szCs w:val="24"/>
                          </w:rPr>
                        </m:ctrlPr>
                      </m:fPr>
                      <m:num>
                        <m:r>
                          <w:rPr>
                            <w:rFonts w:ascii="Cambria Math" w:eastAsia="Times New Roman" w:hAnsi="Cambria Math"/>
                            <w:color w:val="000000" w:themeColor="text1"/>
                            <w:szCs w:val="24"/>
                          </w:rPr>
                          <m:t>r-g</m:t>
                        </m:r>
                      </m:num>
                      <m:den>
                        <m:r>
                          <w:rPr>
                            <w:rFonts w:ascii="Cambria Math" w:eastAsia="Times New Roman" w:hAnsi="Cambria Math"/>
                            <w:color w:val="000000" w:themeColor="text1"/>
                            <w:szCs w:val="24"/>
                          </w:rPr>
                          <m:t>1+g</m:t>
                        </m:r>
                      </m:den>
                    </m:f>
                  </m:e>
                </m:d>
                <m:sSub>
                  <m:sSubPr>
                    <m:ctrlPr>
                      <w:rPr>
                        <w:rFonts w:ascii="Cambria Math" w:hAnsi="Cambria Math"/>
                        <w:i/>
                        <w:szCs w:val="24"/>
                      </w:rPr>
                    </m:ctrlPr>
                  </m:sSubPr>
                  <m:e>
                    <m:r>
                      <w:rPr>
                        <w:rFonts w:ascii="Cambria Math" w:hAnsi="Cambria Math"/>
                        <w:szCs w:val="24"/>
                      </w:rPr>
                      <m:t>b</m:t>
                    </m:r>
                  </m:e>
                  <m:sub>
                    <m:r>
                      <w:rPr>
                        <w:rFonts w:ascii="Cambria Math" w:hAnsi="Cambria Math"/>
                        <w:szCs w:val="24"/>
                      </w:rPr>
                      <m:t>t-1</m:t>
                    </m:r>
                  </m:sub>
                </m:sSub>
                <m:r>
                  <w:rPr>
                    <w:rFonts w:ascii="Cambria Math"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pb</m:t>
                    </m:r>
                  </m:e>
                  <m:sub>
                    <m:r>
                      <w:rPr>
                        <w:rFonts w:ascii="Cambria Math" w:eastAsia="Times New Roman"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sfa</m:t>
                    </m:r>
                  </m:e>
                  <m:sub>
                    <m:r>
                      <w:rPr>
                        <w:rFonts w:ascii="Cambria Math" w:hAnsi="Cambria Math"/>
                        <w:szCs w:val="24"/>
                      </w:rPr>
                      <m:t>t</m:t>
                    </m:r>
                  </m:sub>
                </m:sSub>
              </m:oMath>
            </m:oMathPara>
          </w:p>
        </w:tc>
        <w:tc>
          <w:tcPr>
            <w:tcW w:w="1417" w:type="dxa"/>
            <w:vAlign w:val="center"/>
            <w:hideMark/>
          </w:tcPr>
          <w:p w14:paraId="16F1288B" w14:textId="77777777" w:rsidR="00497710" w:rsidRPr="00940337" w:rsidRDefault="21C7E381" w:rsidP="469479B5">
            <w:pPr>
              <w:spacing w:line="360" w:lineRule="auto"/>
              <w:jc w:val="center"/>
            </w:pPr>
            <w:r w:rsidRPr="00940337">
              <w:t>(1.)</w:t>
            </w:r>
          </w:p>
        </w:tc>
      </w:tr>
    </w:tbl>
    <w:p w14:paraId="58E856FF" w14:textId="61BCBC55" w:rsidR="00497710" w:rsidRPr="00940337" w:rsidRDefault="21C7E381" w:rsidP="469479B5">
      <w:pPr>
        <w:spacing w:after="0" w:line="240" w:lineRule="auto"/>
        <w:jc w:val="both"/>
        <w:rPr>
          <w:rFonts w:ascii="Times New Roman" w:hAnsi="Times New Roman" w:cs="Times New Roman"/>
          <w:sz w:val="24"/>
          <w:szCs w:val="24"/>
        </w:rPr>
      </w:pPr>
      <w:r w:rsidRPr="00940337">
        <w:rPr>
          <w:rFonts w:ascii="Times New Roman" w:hAnsi="Times New Roman" w:cs="Times New Roman"/>
          <w:sz w:val="24"/>
          <w:szCs w:val="24"/>
        </w:rPr>
        <w:t>Atbilstoši 1.</w:t>
      </w:r>
      <w:r w:rsidR="3CB36B1C" w:rsidRPr="00940337">
        <w:rPr>
          <w:rFonts w:ascii="Times New Roman" w:hAnsi="Times New Roman" w:cs="Times New Roman"/>
          <w:sz w:val="24"/>
          <w:szCs w:val="24"/>
        </w:rPr>
        <w:t xml:space="preserve"> </w:t>
      </w:r>
      <w:r w:rsidRPr="00940337">
        <w:rPr>
          <w:rFonts w:ascii="Times New Roman" w:hAnsi="Times New Roman" w:cs="Times New Roman"/>
          <w:sz w:val="24"/>
          <w:szCs w:val="24"/>
        </w:rPr>
        <w:t xml:space="preserve">vienādojumam izmaiņas vispārējās valdības parādā, % no IKP, </w:t>
      </w:r>
      <w:r w:rsidRPr="0006210D">
        <w:rPr>
          <w:rFonts w:ascii="Times New Roman" w:hAnsi="Times New Roman" w:cs="Times New Roman"/>
          <w:sz w:val="24"/>
          <w:szCs w:val="24"/>
        </w:rPr>
        <w:t>(</w:t>
      </w:r>
      <m:oMath>
        <m:sSub>
          <m:sSubPr>
            <m:ctrlPr>
              <w:rPr>
                <w:rFonts w:ascii="Cambria Math" w:hAnsi="Cambria Math"/>
                <w:i/>
                <w:sz w:val="24"/>
                <w:szCs w:val="24"/>
              </w:rPr>
            </m:ctrlPr>
          </m:sSubPr>
          <m:e>
            <m:r>
              <w:rPr>
                <w:rFonts w:ascii="Cambria Math" w:hAnsi="Cambria Math"/>
              </w:rPr>
              <m:t>Δb</m:t>
            </m:r>
          </m:e>
          <m:sub>
            <m:r>
              <w:rPr>
                <w:rFonts w:ascii="Cambria Math" w:hAnsi="Cambria Math"/>
                <w:sz w:val="24"/>
                <w:szCs w:val="24"/>
              </w:rPr>
              <m:t>t</m:t>
            </m:r>
          </m:sub>
        </m:sSub>
      </m:oMath>
      <w:r w:rsidRPr="0006210D">
        <w:rPr>
          <w:rFonts w:ascii="Times New Roman" w:hAnsi="Times New Roman" w:cs="Times New Roman"/>
          <w:sz w:val="24"/>
          <w:szCs w:val="24"/>
        </w:rPr>
        <w:t>) ir atkarīgas no efektīvas procentu likmes (</w:t>
      </w:r>
      <m:oMath>
        <m:r>
          <w:rPr>
            <w:rFonts w:ascii="Cambria Math" w:eastAsia="Times New Roman" w:hAnsi="Cambria Math"/>
            <w:sz w:val="24"/>
            <w:szCs w:val="24"/>
          </w:rPr>
          <m:t>r</m:t>
        </m:r>
      </m:oMath>
      <w:r w:rsidRPr="0006210D">
        <w:rPr>
          <w:rFonts w:ascii="Times New Roman" w:hAnsi="Times New Roman" w:cs="Times New Roman"/>
          <w:sz w:val="24"/>
          <w:szCs w:val="24"/>
        </w:rPr>
        <w:t>), kas tiek noteikta kā kārtējā gada procentu izdevumi pret iepriekšējā gada vispārējās valdības parādu; IKP pieauguma tempa faktiskajās cenās (</w:t>
      </w:r>
      <m:oMath>
        <m:r>
          <w:rPr>
            <w:rFonts w:ascii="Cambria Math" w:eastAsia="Times New Roman" w:hAnsi="Cambria Math"/>
            <w:sz w:val="24"/>
            <w:szCs w:val="24"/>
          </w:rPr>
          <m:t>g</m:t>
        </m:r>
      </m:oMath>
      <w:r w:rsidRPr="0006210D">
        <w:rPr>
          <w:rFonts w:ascii="Times New Roman" w:hAnsi="Times New Roman" w:cs="Times New Roman"/>
          <w:sz w:val="24"/>
          <w:szCs w:val="24"/>
        </w:rPr>
        <w:t>); vispārējās valdības parāda, % no IKP, iepriekšējā perioda beigās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t-1</m:t>
            </m:r>
          </m:sub>
        </m:sSub>
      </m:oMath>
      <w:r w:rsidRPr="0006210D">
        <w:rPr>
          <w:rFonts w:ascii="Times New Roman" w:hAnsi="Times New Roman" w:cs="Times New Roman"/>
          <w:sz w:val="24"/>
          <w:szCs w:val="24"/>
        </w:rPr>
        <w:t>); primārās budžeta bilances, % no IKP,</w:t>
      </w:r>
      <w:r w:rsidR="25E0BE13" w:rsidRPr="0006210D">
        <w:rPr>
          <w:rFonts w:ascii="Times New Roman" w:hAnsi="Times New Roman" w:cs="Times New Roman"/>
          <w:sz w:val="24"/>
          <w:szCs w:val="24"/>
        </w:rPr>
        <w:t xml:space="preserve"> </w:t>
      </w:r>
      <w:r w:rsidRPr="0006210D">
        <w:rPr>
          <w:rFonts w:ascii="Times New Roman" w:hAnsi="Times New Roman" w:cs="Times New Roman"/>
          <w:sz w:val="24"/>
          <w:szCs w:val="24"/>
        </w:rPr>
        <w:t>(</w:t>
      </w:r>
      <w:r w:rsidRPr="0006210D">
        <w:rPr>
          <w:rFonts w:ascii="Cambria Math" w:eastAsia="Times New Roman" w:hAnsi="Cambria Math"/>
          <w:i/>
          <w:iCs/>
          <w:sz w:val="24"/>
          <w:szCs w:val="24"/>
        </w:rPr>
        <w:t xml:space="preserve"> </w:t>
      </w:r>
      <m:oMath>
        <m:sSub>
          <m:sSubPr>
            <m:ctrlPr>
              <w:rPr>
                <w:rFonts w:ascii="Cambria Math" w:eastAsia="Times New Roman" w:hAnsi="Cambria Math"/>
                <w:i/>
                <w:sz w:val="24"/>
                <w:szCs w:val="24"/>
              </w:rPr>
            </m:ctrlPr>
          </m:sSubPr>
          <m:e>
            <m:r>
              <w:rPr>
                <w:rFonts w:ascii="Cambria Math" w:eastAsia="Times New Roman" w:hAnsi="Cambria Math"/>
                <w:sz w:val="24"/>
                <w:szCs w:val="24"/>
              </w:rPr>
              <m:t>pb</m:t>
            </m:r>
          </m:e>
          <m:sub>
            <m:r>
              <w:rPr>
                <w:rFonts w:ascii="Cambria Math" w:eastAsia="Times New Roman" w:hAnsi="Cambria Math"/>
                <w:sz w:val="24"/>
                <w:szCs w:val="24"/>
              </w:rPr>
              <m:t>t</m:t>
            </m:r>
          </m:sub>
        </m:sSub>
      </m:oMath>
      <w:r w:rsidRPr="0006210D">
        <w:rPr>
          <w:rFonts w:ascii="Times New Roman" w:hAnsi="Times New Roman" w:cs="Times New Roman"/>
          <w:sz w:val="24"/>
          <w:szCs w:val="24"/>
        </w:rPr>
        <w:t>); krājumu</w:t>
      </w:r>
      <w:r w:rsidR="00597FA9" w:rsidRPr="0006210D">
        <w:rPr>
          <w:rFonts w:ascii="Times New Roman" w:hAnsi="Times New Roman" w:cs="Times New Roman"/>
          <w:color w:val="000000" w:themeColor="text1"/>
          <w:sz w:val="24"/>
          <w:szCs w:val="24"/>
        </w:rPr>
        <w:t>–</w:t>
      </w:r>
      <w:r w:rsidRPr="0006210D">
        <w:rPr>
          <w:rFonts w:ascii="Times New Roman" w:hAnsi="Times New Roman" w:cs="Times New Roman"/>
          <w:sz w:val="24"/>
          <w:szCs w:val="24"/>
        </w:rPr>
        <w:lastRenderedPageBreak/>
        <w:t>plūsmas korekcijas, % no IKP, (</w:t>
      </w:r>
      <m:oMath>
        <m:sSub>
          <m:sSubPr>
            <m:ctrlPr>
              <w:rPr>
                <w:rFonts w:ascii="Cambria Math" w:hAnsi="Cambria Math"/>
                <w:i/>
                <w:sz w:val="24"/>
                <w:szCs w:val="24"/>
              </w:rPr>
            </m:ctrlPr>
          </m:sSubPr>
          <m:e>
            <m:r>
              <w:rPr>
                <w:rFonts w:ascii="Cambria Math" w:hAnsi="Cambria Math"/>
                <w:sz w:val="24"/>
                <w:szCs w:val="24"/>
              </w:rPr>
              <m:t>sfa</m:t>
            </m:r>
          </m:e>
          <m:sub>
            <m:r>
              <w:rPr>
                <w:rFonts w:ascii="Cambria Math" w:hAnsi="Cambria Math"/>
                <w:sz w:val="24"/>
                <w:szCs w:val="24"/>
              </w:rPr>
              <m:t>t</m:t>
            </m:r>
          </m:sub>
        </m:sSub>
      </m:oMath>
      <w:r w:rsidRPr="0006210D">
        <w:rPr>
          <w:rFonts w:ascii="Times New Roman" w:hAnsi="Times New Roman" w:cs="Times New Roman"/>
          <w:sz w:val="24"/>
          <w:szCs w:val="24"/>
        </w:rPr>
        <w:t>).</w:t>
      </w:r>
      <w:r w:rsidRPr="00940337">
        <w:rPr>
          <w:rFonts w:ascii="Times New Roman" w:hAnsi="Times New Roman" w:cs="Times New Roman"/>
          <w:sz w:val="24"/>
          <w:szCs w:val="24"/>
        </w:rPr>
        <w:t xml:space="preserve"> Krājumu</w:t>
      </w:r>
      <w:r w:rsidR="00597FA9" w:rsidRPr="469479B5">
        <w:rPr>
          <w:rFonts w:ascii="Times New Roman" w:hAnsi="Times New Roman" w:cs="Times New Roman"/>
          <w:color w:val="000000" w:themeColor="text1"/>
          <w:sz w:val="24"/>
          <w:szCs w:val="24"/>
        </w:rPr>
        <w:t>–</w:t>
      </w:r>
      <w:r w:rsidRPr="00940337">
        <w:rPr>
          <w:rFonts w:ascii="Times New Roman" w:hAnsi="Times New Roman" w:cs="Times New Roman"/>
          <w:sz w:val="24"/>
          <w:szCs w:val="24"/>
        </w:rPr>
        <w:t>plūsmas korekciju veido darījumi, kas neietekmē vispārējās valdības budžeta deficītu, taču ietekmē vispārējās valdības parādu</w:t>
      </w:r>
      <w:r w:rsidR="00497710" w:rsidRPr="00940337">
        <w:rPr>
          <w:rStyle w:val="FootnoteReference"/>
          <w:rFonts w:ascii="Times New Roman" w:hAnsi="Times New Roman" w:cs="Times New Roman"/>
          <w:sz w:val="24"/>
          <w:szCs w:val="24"/>
        </w:rPr>
        <w:footnoteReference w:id="48"/>
      </w:r>
      <w:r w:rsidRPr="00940337">
        <w:rPr>
          <w:rFonts w:ascii="Times New Roman" w:hAnsi="Times New Roman" w:cs="Times New Roman"/>
          <w:sz w:val="24"/>
          <w:szCs w:val="24"/>
        </w:rPr>
        <w:t xml:space="preserve">. </w:t>
      </w:r>
    </w:p>
    <w:p w14:paraId="5A2AB849" w14:textId="67F9496A" w:rsidR="00497710" w:rsidRPr="00940337" w:rsidRDefault="4773AB9D" w:rsidP="0006210D">
      <w:pPr>
        <w:spacing w:after="0" w:line="240" w:lineRule="auto"/>
        <w:ind w:firstLine="709"/>
        <w:jc w:val="both"/>
        <w:rPr>
          <w:rFonts w:ascii="Times New Roman" w:hAnsi="Times New Roman" w:cs="Times New Roman"/>
          <w:sz w:val="24"/>
          <w:szCs w:val="24"/>
        </w:rPr>
      </w:pPr>
      <w:r w:rsidRPr="00940337">
        <w:rPr>
          <w:rFonts w:ascii="Times New Roman" w:eastAsia="Times New Roman" w:hAnsi="Times New Roman" w:cs="Times New Roman"/>
          <w:sz w:val="24"/>
          <w:szCs w:val="24"/>
        </w:rPr>
        <w:t xml:space="preserve">Parāda ilgtspējas analīze ir galvenais analītiskais rīks jaunajā ES fiskālās pārvaldības ietvarā. </w:t>
      </w:r>
      <w:r w:rsidR="00A75A79">
        <w:rPr>
          <w:rFonts w:ascii="Times New Roman" w:eastAsia="Times New Roman" w:hAnsi="Times New Roman" w:cs="Times New Roman"/>
          <w:sz w:val="24"/>
          <w:szCs w:val="24"/>
        </w:rPr>
        <w:t>Nosakot vidējā termiņa vispārējās valdības mērķus</w:t>
      </w:r>
      <w:r w:rsidRPr="00940337">
        <w:rPr>
          <w:rFonts w:ascii="Times New Roman" w:eastAsia="Times New Roman" w:hAnsi="Times New Roman" w:cs="Times New Roman"/>
          <w:sz w:val="24"/>
          <w:szCs w:val="24"/>
        </w:rPr>
        <w:t xml:space="preserve"> turpmākajiem četriem gadiem, ir jānodrošina, ka vispārējās valdības budžeta deficīta atsauces vērtība ir zem 3% no IKP un parāda vērtība nepārsniedz 60% no IKP ne tikai 4 gadu plānošanas periodā, bet arī nākamos 10 gadus. Papildus ir jānodrošina, ka parāds saglabājas zem 60% arī</w:t>
      </w:r>
      <w:r w:rsidR="5544902C" w:rsidRPr="00940337">
        <w:rPr>
          <w:rFonts w:ascii="Times New Roman" w:eastAsia="Times New Roman" w:hAnsi="Times New Roman" w:cs="Times New Roman"/>
          <w:sz w:val="24"/>
          <w:szCs w:val="24"/>
        </w:rPr>
        <w:t xml:space="preserve"> </w:t>
      </w:r>
      <w:r w:rsidRPr="00940337">
        <w:rPr>
          <w:rFonts w:ascii="Times New Roman" w:eastAsia="Times New Roman" w:hAnsi="Times New Roman" w:cs="Times New Roman"/>
          <w:sz w:val="24"/>
          <w:szCs w:val="24"/>
        </w:rPr>
        <w:t xml:space="preserve">šoka scenārijos un stohastiskā parāda analīze nodrošina, ka parāds samazinās ar pietiekošu varbūtību. </w:t>
      </w:r>
      <w:r w:rsidRPr="003A5E5A">
        <w:rPr>
          <w:rFonts w:ascii="Times New Roman" w:eastAsia="Times New Roman" w:hAnsi="Times New Roman" w:cs="Times New Roman"/>
          <w:sz w:val="24"/>
          <w:szCs w:val="24"/>
        </w:rPr>
        <w:t xml:space="preserve">Šeit gan jāatzīmē, ka nosacījums par parāda šoka scenārijiem </w:t>
      </w:r>
      <w:r w:rsidR="0006210D" w:rsidRPr="003A5E5A">
        <w:rPr>
          <w:rFonts w:ascii="Times New Roman" w:eastAsia="Times New Roman" w:hAnsi="Times New Roman" w:cs="Times New Roman"/>
          <w:sz w:val="24"/>
          <w:szCs w:val="24"/>
        </w:rPr>
        <w:t xml:space="preserve">un stohastisko parāda analīzi </w:t>
      </w:r>
      <w:r w:rsidRPr="003A5E5A">
        <w:rPr>
          <w:rFonts w:ascii="Times New Roman" w:eastAsia="Times New Roman" w:hAnsi="Times New Roman" w:cs="Times New Roman"/>
          <w:sz w:val="24"/>
          <w:szCs w:val="24"/>
        </w:rPr>
        <w:t xml:space="preserve">jāievēro tām valstīm, kurām tiek prognozēts, ka vispārējās valdības deficīts ir </w:t>
      </w:r>
      <w:r w:rsidR="009D3113">
        <w:rPr>
          <w:rFonts w:ascii="Times New Roman" w:eastAsia="Times New Roman" w:hAnsi="Times New Roman" w:cs="Times New Roman"/>
          <w:sz w:val="24"/>
          <w:szCs w:val="24"/>
        </w:rPr>
        <w:t>virs</w:t>
      </w:r>
      <w:r w:rsidRPr="003A5E5A">
        <w:rPr>
          <w:rFonts w:ascii="Times New Roman" w:eastAsia="Times New Roman" w:hAnsi="Times New Roman" w:cs="Times New Roman"/>
          <w:sz w:val="24"/>
          <w:szCs w:val="24"/>
        </w:rPr>
        <w:t xml:space="preserve"> 3% no IKP un/vai parāds ir virs 60% no IKP. Latvijas gadījumā jaunā ES fiskālās pārvaldības ietvara nosacījumi neparedz tik stingras prasības,</w:t>
      </w:r>
      <w:r w:rsidRPr="00940337">
        <w:rPr>
          <w:rFonts w:ascii="Times New Roman" w:eastAsia="Times New Roman" w:hAnsi="Times New Roman" w:cs="Times New Roman"/>
          <w:sz w:val="24"/>
          <w:szCs w:val="24"/>
        </w:rPr>
        <w:t xml:space="preserve"> taču šīs deklarācijas ietvaros Latvijas vispārējās valdības budžeta parādam tiek veikti šoka scenāriji kā arī izstrādā</w:t>
      </w:r>
      <w:r w:rsidR="0050E772" w:rsidRPr="00940337">
        <w:rPr>
          <w:rFonts w:ascii="Times New Roman" w:eastAsia="Times New Roman" w:hAnsi="Times New Roman" w:cs="Times New Roman"/>
          <w:sz w:val="24"/>
          <w:szCs w:val="24"/>
        </w:rPr>
        <w:t>ta</w:t>
      </w:r>
      <w:r w:rsidRPr="00940337">
        <w:rPr>
          <w:rFonts w:ascii="Times New Roman" w:eastAsia="Times New Roman" w:hAnsi="Times New Roman" w:cs="Times New Roman"/>
          <w:sz w:val="24"/>
          <w:szCs w:val="24"/>
        </w:rPr>
        <w:t>s stohastiskās parāda prognozes.</w:t>
      </w:r>
    </w:p>
    <w:p w14:paraId="645E4CE6" w14:textId="508B77B8" w:rsidR="00497710" w:rsidRPr="00940337" w:rsidRDefault="45C4C19B" w:rsidP="469479B5">
      <w:pPr>
        <w:spacing w:after="0" w:line="240" w:lineRule="auto"/>
        <w:ind w:firstLine="709"/>
        <w:jc w:val="both"/>
        <w:rPr>
          <w:rFonts w:ascii="Times New Roman" w:hAnsi="Times New Roman" w:cs="Times New Roman"/>
          <w:i/>
          <w:iCs/>
          <w:sz w:val="24"/>
          <w:szCs w:val="24"/>
        </w:rPr>
      </w:pPr>
      <w:r w:rsidRPr="00940337">
        <w:rPr>
          <w:rFonts w:ascii="Times New Roman" w:hAnsi="Times New Roman" w:cs="Times New Roman"/>
          <w:sz w:val="24"/>
          <w:szCs w:val="24"/>
        </w:rPr>
        <w:t xml:space="preserve">Parāda ilgtspējas analīzē </w:t>
      </w:r>
      <w:r w:rsidR="21C7E381" w:rsidRPr="00940337">
        <w:rPr>
          <w:rFonts w:ascii="Times New Roman" w:hAnsi="Times New Roman" w:cs="Times New Roman"/>
          <w:sz w:val="24"/>
          <w:szCs w:val="24"/>
        </w:rPr>
        <w:t xml:space="preserve">tiek izmantotas gan stohastiskās parāda prognozes, gan </w:t>
      </w:r>
      <w:proofErr w:type="spellStart"/>
      <w:r w:rsidR="21C7E381" w:rsidRPr="00940337">
        <w:rPr>
          <w:rFonts w:ascii="Times New Roman" w:hAnsi="Times New Roman" w:cs="Times New Roman"/>
          <w:sz w:val="24"/>
          <w:szCs w:val="24"/>
        </w:rPr>
        <w:t>deterministiskās</w:t>
      </w:r>
      <w:proofErr w:type="spellEnd"/>
      <w:r w:rsidR="21C7E381" w:rsidRPr="00940337">
        <w:rPr>
          <w:rFonts w:ascii="Times New Roman" w:hAnsi="Times New Roman" w:cs="Times New Roman"/>
          <w:sz w:val="24"/>
          <w:szCs w:val="24"/>
        </w:rPr>
        <w:t xml:space="preserve"> parāda prognozes. Tieši </w:t>
      </w:r>
      <w:proofErr w:type="spellStart"/>
      <w:r w:rsidR="21C7E381" w:rsidRPr="00940337">
        <w:rPr>
          <w:rFonts w:ascii="Times New Roman" w:hAnsi="Times New Roman" w:cs="Times New Roman"/>
          <w:sz w:val="24"/>
          <w:szCs w:val="24"/>
        </w:rPr>
        <w:t>deterministiskās</w:t>
      </w:r>
      <w:proofErr w:type="spellEnd"/>
      <w:r w:rsidR="21C7E381" w:rsidRPr="00940337">
        <w:rPr>
          <w:rFonts w:ascii="Times New Roman" w:hAnsi="Times New Roman" w:cs="Times New Roman"/>
          <w:sz w:val="24"/>
          <w:szCs w:val="24"/>
        </w:rPr>
        <w:t xml:space="preserve"> prognozes tiek izmantotas šoku scenāriju analīz</w:t>
      </w:r>
      <w:r w:rsidR="141C53A8" w:rsidRPr="00940337">
        <w:rPr>
          <w:rFonts w:ascii="Times New Roman" w:hAnsi="Times New Roman" w:cs="Times New Roman"/>
          <w:sz w:val="24"/>
          <w:szCs w:val="24"/>
        </w:rPr>
        <w:t>ē</w:t>
      </w:r>
      <w:r w:rsidR="21C7E381" w:rsidRPr="00940337">
        <w:rPr>
          <w:rFonts w:ascii="Times New Roman" w:hAnsi="Times New Roman" w:cs="Times New Roman"/>
          <w:sz w:val="24"/>
          <w:szCs w:val="24"/>
        </w:rPr>
        <w:t xml:space="preserve">, jo tās ļauj </w:t>
      </w:r>
      <w:r w:rsidR="0037142C">
        <w:rPr>
          <w:rFonts w:ascii="Times New Roman" w:hAnsi="Times New Roman" w:cs="Times New Roman"/>
          <w:sz w:val="24"/>
          <w:szCs w:val="24"/>
        </w:rPr>
        <w:t xml:space="preserve">novērtēt </w:t>
      </w:r>
      <w:r w:rsidR="0006210D">
        <w:rPr>
          <w:rFonts w:ascii="Times New Roman" w:hAnsi="Times New Roman" w:cs="Times New Roman"/>
          <w:sz w:val="24"/>
          <w:szCs w:val="24"/>
        </w:rPr>
        <w:t>dažādu scenāriju ietekmi uz parāda līmeņa dinamiku</w:t>
      </w:r>
      <w:r w:rsidR="21C7E381" w:rsidRPr="00940337">
        <w:rPr>
          <w:rFonts w:ascii="Times New Roman" w:hAnsi="Times New Roman" w:cs="Times New Roman"/>
          <w:sz w:val="24"/>
          <w:szCs w:val="24"/>
        </w:rPr>
        <w:t xml:space="preserve">, izslēdzot kopējo nenoteiktību. Stohastiskās parāda prognozes, atšķirībā no </w:t>
      </w:r>
      <w:proofErr w:type="spellStart"/>
      <w:r w:rsidR="21C7E381" w:rsidRPr="00940337">
        <w:rPr>
          <w:rFonts w:ascii="Times New Roman" w:hAnsi="Times New Roman" w:cs="Times New Roman"/>
          <w:sz w:val="24"/>
          <w:szCs w:val="24"/>
        </w:rPr>
        <w:t>deterministiskām</w:t>
      </w:r>
      <w:proofErr w:type="spellEnd"/>
      <w:r w:rsidR="21C7E381" w:rsidRPr="00940337">
        <w:rPr>
          <w:rFonts w:ascii="Times New Roman" w:hAnsi="Times New Roman" w:cs="Times New Roman"/>
          <w:sz w:val="24"/>
          <w:szCs w:val="24"/>
        </w:rPr>
        <w:t xml:space="preserve"> parāda prognozēm, nesniedz informāciju par vienu iespējamo parāda dinamikas attīstības trajektoriju, bet gan par neierobežotu skaitu parāda dinamikas attīstības trajektorijām, kuras veidojas uz mainīgajiem iedarbojoties lielam skaitam šoku. Tiek pieņemts, ka šoki atbilst normālajam sadalījumam.</w:t>
      </w:r>
      <w:r w:rsidR="0D762CE3" w:rsidRPr="00940337">
        <w:rPr>
          <w:rFonts w:ascii="Times New Roman" w:hAnsi="Times New Roman" w:cs="Times New Roman"/>
          <w:sz w:val="24"/>
          <w:szCs w:val="24"/>
        </w:rPr>
        <w:t xml:space="preserve"> Parāda ilgtspējas analīze</w:t>
      </w:r>
      <w:r w:rsidR="001C2276">
        <w:rPr>
          <w:rFonts w:ascii="Times New Roman" w:hAnsi="Times New Roman" w:cs="Times New Roman"/>
          <w:sz w:val="24"/>
          <w:szCs w:val="24"/>
        </w:rPr>
        <w:t>s metodoloģija</w:t>
      </w:r>
      <w:r w:rsidR="0D762CE3" w:rsidRPr="00940337">
        <w:rPr>
          <w:rFonts w:ascii="Times New Roman" w:hAnsi="Times New Roman" w:cs="Times New Roman"/>
          <w:sz w:val="24"/>
          <w:szCs w:val="24"/>
        </w:rPr>
        <w:t xml:space="preserve"> ir aprakstīta EK </w:t>
      </w:r>
      <w:r w:rsidR="084D9E5E" w:rsidRPr="00940337">
        <w:rPr>
          <w:rFonts w:ascii="Times New Roman" w:hAnsi="Times New Roman" w:cs="Times New Roman"/>
          <w:sz w:val="24"/>
          <w:szCs w:val="24"/>
        </w:rPr>
        <w:t>Parāda ilgtspējas ziņojumā</w:t>
      </w:r>
      <w:r w:rsidR="0006210D">
        <w:rPr>
          <w:rStyle w:val="FootnoteReference"/>
          <w:rFonts w:ascii="Times New Roman" w:hAnsi="Times New Roman" w:cs="Times New Roman"/>
          <w:sz w:val="24"/>
          <w:szCs w:val="24"/>
        </w:rPr>
        <w:footnoteReference w:id="49"/>
      </w:r>
      <w:r w:rsidR="084D9E5E" w:rsidRPr="00940337">
        <w:rPr>
          <w:rFonts w:ascii="Times New Roman" w:hAnsi="Times New Roman" w:cs="Times New Roman"/>
          <w:sz w:val="24"/>
          <w:szCs w:val="24"/>
        </w:rPr>
        <w:t>.</w:t>
      </w:r>
      <w:r w:rsidR="21C7E381" w:rsidRPr="00940337">
        <w:rPr>
          <w:rFonts w:ascii="Times New Roman" w:hAnsi="Times New Roman" w:cs="Times New Roman"/>
          <w:sz w:val="24"/>
          <w:szCs w:val="24"/>
        </w:rPr>
        <w:t xml:space="preserve"> </w:t>
      </w:r>
    </w:p>
    <w:p w14:paraId="10B912B6" w14:textId="5B8786E1" w:rsidR="00497710" w:rsidRPr="00940337" w:rsidRDefault="21C7E381" w:rsidP="469479B5">
      <w:pPr>
        <w:spacing w:after="0" w:line="240" w:lineRule="auto"/>
        <w:ind w:firstLine="720"/>
        <w:jc w:val="both"/>
        <w:rPr>
          <w:rFonts w:ascii="Times New Roman" w:hAnsi="Times New Roman" w:cs="Times New Roman"/>
          <w:i/>
          <w:iCs/>
          <w:sz w:val="24"/>
          <w:szCs w:val="24"/>
        </w:rPr>
      </w:pPr>
      <w:r w:rsidRPr="00940337">
        <w:rPr>
          <w:rFonts w:ascii="Times New Roman" w:hAnsi="Times New Roman" w:cs="Times New Roman"/>
          <w:sz w:val="24"/>
          <w:szCs w:val="24"/>
        </w:rPr>
        <w:t>Deklarācijas ietvaros vispārējās valdības parāda stohastiskās</w:t>
      </w:r>
      <w:r w:rsidR="66307C72" w:rsidRPr="00940337">
        <w:rPr>
          <w:rFonts w:ascii="Times New Roman" w:hAnsi="Times New Roman" w:cs="Times New Roman"/>
          <w:sz w:val="24"/>
          <w:szCs w:val="24"/>
        </w:rPr>
        <w:t xml:space="preserve"> un </w:t>
      </w:r>
      <w:proofErr w:type="spellStart"/>
      <w:r w:rsidR="66307C72" w:rsidRPr="00940337">
        <w:rPr>
          <w:rFonts w:ascii="Times New Roman" w:hAnsi="Times New Roman" w:cs="Times New Roman"/>
          <w:sz w:val="24"/>
          <w:szCs w:val="24"/>
        </w:rPr>
        <w:t>deterministiskās</w:t>
      </w:r>
      <w:proofErr w:type="spellEnd"/>
      <w:r w:rsidRPr="00940337">
        <w:rPr>
          <w:rFonts w:ascii="Times New Roman" w:hAnsi="Times New Roman" w:cs="Times New Roman"/>
          <w:sz w:val="24"/>
          <w:szCs w:val="24"/>
        </w:rPr>
        <w:t xml:space="preserve"> prognozes tiek izstrādātas līdz 203</w:t>
      </w:r>
      <w:r w:rsidR="68F25A69" w:rsidRPr="00940337">
        <w:rPr>
          <w:rFonts w:ascii="Times New Roman" w:hAnsi="Times New Roman" w:cs="Times New Roman"/>
          <w:sz w:val="24"/>
          <w:szCs w:val="24"/>
        </w:rPr>
        <w:t>8</w:t>
      </w:r>
      <w:r w:rsidRPr="00940337">
        <w:rPr>
          <w:rFonts w:ascii="Times New Roman" w:hAnsi="Times New Roman" w:cs="Times New Roman"/>
          <w:sz w:val="24"/>
          <w:szCs w:val="24"/>
        </w:rPr>
        <w:t>.</w:t>
      </w:r>
      <w:r w:rsidR="64AD76A0" w:rsidRPr="00940337">
        <w:rPr>
          <w:rFonts w:ascii="Times New Roman" w:hAnsi="Times New Roman" w:cs="Times New Roman"/>
          <w:sz w:val="24"/>
          <w:szCs w:val="24"/>
        </w:rPr>
        <w:t xml:space="preserve"> </w:t>
      </w:r>
      <w:r w:rsidRPr="00940337">
        <w:rPr>
          <w:rFonts w:ascii="Times New Roman" w:hAnsi="Times New Roman" w:cs="Times New Roman"/>
          <w:sz w:val="24"/>
          <w:szCs w:val="24"/>
        </w:rPr>
        <w:t xml:space="preserve">gadam. Vispārējās valdības parāda prognozes </w:t>
      </w:r>
      <w:r w:rsidR="64CF5F8F" w:rsidRPr="00940337">
        <w:rPr>
          <w:rFonts w:ascii="Times New Roman" w:hAnsi="Times New Roman" w:cs="Times New Roman"/>
          <w:sz w:val="24"/>
          <w:szCs w:val="24"/>
        </w:rPr>
        <w:t xml:space="preserve">2024. </w:t>
      </w:r>
      <w:r w:rsidR="00597FA9" w:rsidRPr="469479B5">
        <w:rPr>
          <w:rFonts w:ascii="Times New Roman" w:hAnsi="Times New Roman" w:cs="Times New Roman"/>
          <w:color w:val="000000" w:themeColor="text1"/>
          <w:sz w:val="24"/>
          <w:szCs w:val="24"/>
        </w:rPr>
        <w:t>–</w:t>
      </w:r>
      <w:r w:rsidR="00597FA9">
        <w:rPr>
          <w:rFonts w:ascii="Times New Roman" w:hAnsi="Times New Roman" w:cs="Times New Roman"/>
          <w:color w:val="000000" w:themeColor="text1"/>
          <w:sz w:val="24"/>
          <w:szCs w:val="24"/>
        </w:rPr>
        <w:t xml:space="preserve"> </w:t>
      </w:r>
      <w:r w:rsidR="64CF5F8F" w:rsidRPr="00940337">
        <w:rPr>
          <w:rFonts w:ascii="Times New Roman" w:hAnsi="Times New Roman" w:cs="Times New Roman"/>
          <w:sz w:val="24"/>
          <w:szCs w:val="24"/>
        </w:rPr>
        <w:t>2028. gadam</w:t>
      </w:r>
      <w:r w:rsidRPr="00940337">
        <w:rPr>
          <w:rFonts w:ascii="Times New Roman" w:hAnsi="Times New Roman" w:cs="Times New Roman"/>
          <w:sz w:val="24"/>
          <w:szCs w:val="24"/>
        </w:rPr>
        <w:t xml:space="preserve"> tika noteiktas atbilstoši informatīvajam ziņojumam “Par makroekonomisko rādītāju, ieņēmumu un vispārējās valdības budžeta bilances prognozēm </w:t>
      </w:r>
      <w:r w:rsidRPr="001B3A5E">
        <w:rPr>
          <w:rFonts w:ascii="Times New Roman" w:hAnsi="Times New Roman" w:cs="Times New Roman"/>
          <w:sz w:val="24"/>
          <w:szCs w:val="24"/>
        </w:rPr>
        <w:t>202</w:t>
      </w:r>
      <w:r w:rsidR="375CBC68" w:rsidRPr="001B3A5E">
        <w:rPr>
          <w:rFonts w:ascii="Times New Roman" w:hAnsi="Times New Roman" w:cs="Times New Roman"/>
          <w:sz w:val="24"/>
          <w:szCs w:val="24"/>
        </w:rPr>
        <w:t>5</w:t>
      </w:r>
      <w:r w:rsidRPr="001B3A5E">
        <w:rPr>
          <w:rFonts w:ascii="Times New Roman" w:hAnsi="Times New Roman" w:cs="Times New Roman"/>
          <w:sz w:val="24"/>
          <w:szCs w:val="24"/>
        </w:rPr>
        <w:t>., 202</w:t>
      </w:r>
      <w:r w:rsidR="4D3A1601" w:rsidRPr="001B3A5E">
        <w:rPr>
          <w:rFonts w:ascii="Times New Roman" w:hAnsi="Times New Roman" w:cs="Times New Roman"/>
          <w:sz w:val="24"/>
          <w:szCs w:val="24"/>
        </w:rPr>
        <w:t>6</w:t>
      </w:r>
      <w:r w:rsidRPr="001B3A5E">
        <w:rPr>
          <w:rFonts w:ascii="Times New Roman" w:hAnsi="Times New Roman" w:cs="Times New Roman"/>
          <w:sz w:val="24"/>
          <w:szCs w:val="24"/>
        </w:rPr>
        <w:t>.</w:t>
      </w:r>
      <w:r w:rsidR="5B289547" w:rsidRPr="001B3A5E">
        <w:rPr>
          <w:rFonts w:ascii="Times New Roman" w:hAnsi="Times New Roman" w:cs="Times New Roman"/>
          <w:sz w:val="24"/>
          <w:szCs w:val="24"/>
        </w:rPr>
        <w:t>, 2027.</w:t>
      </w:r>
      <w:r w:rsidRPr="001B3A5E">
        <w:rPr>
          <w:rFonts w:ascii="Times New Roman" w:hAnsi="Times New Roman" w:cs="Times New Roman"/>
          <w:sz w:val="24"/>
          <w:szCs w:val="24"/>
        </w:rPr>
        <w:t xml:space="preserve"> un</w:t>
      </w:r>
      <w:r w:rsidR="295D0402" w:rsidRPr="001B3A5E">
        <w:rPr>
          <w:rFonts w:ascii="Times New Roman" w:hAnsi="Times New Roman" w:cs="Times New Roman"/>
          <w:sz w:val="24"/>
          <w:szCs w:val="24"/>
        </w:rPr>
        <w:t xml:space="preserve"> </w:t>
      </w:r>
      <w:r w:rsidRPr="001B3A5E">
        <w:rPr>
          <w:rFonts w:ascii="Times New Roman" w:hAnsi="Times New Roman" w:cs="Times New Roman"/>
          <w:sz w:val="24"/>
          <w:szCs w:val="24"/>
        </w:rPr>
        <w:t>202</w:t>
      </w:r>
      <w:r w:rsidR="3E65D835" w:rsidRPr="001B3A5E">
        <w:rPr>
          <w:rFonts w:ascii="Times New Roman" w:hAnsi="Times New Roman" w:cs="Times New Roman"/>
          <w:sz w:val="24"/>
          <w:szCs w:val="24"/>
        </w:rPr>
        <w:t>8</w:t>
      </w:r>
      <w:r w:rsidRPr="001B3A5E">
        <w:rPr>
          <w:rFonts w:ascii="Times New Roman" w:hAnsi="Times New Roman" w:cs="Times New Roman"/>
          <w:sz w:val="24"/>
          <w:szCs w:val="24"/>
        </w:rPr>
        <w:t>. gadā”</w:t>
      </w:r>
      <w:r w:rsidRPr="00940337">
        <w:rPr>
          <w:rFonts w:ascii="Times New Roman" w:hAnsi="Times New Roman" w:cs="Times New Roman"/>
          <w:sz w:val="24"/>
          <w:szCs w:val="24"/>
        </w:rPr>
        <w:t>. Savukārt atlikušajiem 10 gadiem, vispārējās valdības parāda prognozes tika noteiktas atbilstoši 1.</w:t>
      </w:r>
      <w:r w:rsidR="2C6F7DFC" w:rsidRPr="00940337">
        <w:rPr>
          <w:rFonts w:ascii="Times New Roman" w:hAnsi="Times New Roman" w:cs="Times New Roman"/>
          <w:sz w:val="24"/>
          <w:szCs w:val="24"/>
        </w:rPr>
        <w:t xml:space="preserve"> </w:t>
      </w:r>
      <w:r w:rsidRPr="00940337">
        <w:rPr>
          <w:rFonts w:ascii="Times New Roman" w:hAnsi="Times New Roman" w:cs="Times New Roman"/>
          <w:sz w:val="24"/>
          <w:szCs w:val="24"/>
        </w:rPr>
        <w:t xml:space="preserve">vienādojumam, izmantojot </w:t>
      </w:r>
      <w:r w:rsidR="0A5E8B80" w:rsidRPr="00940337">
        <w:rPr>
          <w:rFonts w:ascii="Times New Roman" w:hAnsi="Times New Roman" w:cs="Times New Roman"/>
          <w:sz w:val="24"/>
          <w:szCs w:val="24"/>
        </w:rPr>
        <w:t xml:space="preserve">Parāda ilgtspējas ziņojumā </w:t>
      </w:r>
      <w:r w:rsidR="094DE5F7" w:rsidRPr="00940337">
        <w:rPr>
          <w:rFonts w:ascii="Times New Roman" w:hAnsi="Times New Roman" w:cs="Times New Roman"/>
          <w:sz w:val="24"/>
          <w:szCs w:val="24"/>
        </w:rPr>
        <w:t>aprakstīto metodoloģiju</w:t>
      </w:r>
      <w:r w:rsidR="3FFE1C2A" w:rsidRPr="00940337">
        <w:rPr>
          <w:rFonts w:ascii="Times New Roman" w:hAnsi="Times New Roman" w:cs="Times New Roman"/>
          <w:sz w:val="24"/>
          <w:szCs w:val="24"/>
        </w:rPr>
        <w:t>, pielāgojot to FM prognozētajām mainīgo vērtībām.</w:t>
      </w:r>
      <w:r w:rsidRPr="00940337">
        <w:rPr>
          <w:rFonts w:ascii="Times New Roman" w:hAnsi="Times New Roman" w:cs="Times New Roman"/>
          <w:sz w:val="24"/>
          <w:szCs w:val="24"/>
        </w:rPr>
        <w:t xml:space="preserve"> </w:t>
      </w:r>
    </w:p>
    <w:p w14:paraId="270F8CF6" w14:textId="588AC18B" w:rsidR="00497710" w:rsidRPr="00962A15" w:rsidRDefault="68A72A7B" w:rsidP="469479B5">
      <w:pPr>
        <w:spacing w:after="0" w:line="240" w:lineRule="auto"/>
        <w:ind w:firstLine="720"/>
        <w:jc w:val="both"/>
        <w:rPr>
          <w:rFonts w:ascii="Times New Roman" w:hAnsi="Times New Roman" w:cs="Times New Roman"/>
          <w:sz w:val="24"/>
          <w:szCs w:val="24"/>
        </w:rPr>
      </w:pPr>
      <w:r w:rsidRPr="00962A15">
        <w:rPr>
          <w:rFonts w:ascii="Times New Roman" w:hAnsi="Times New Roman" w:cs="Times New Roman"/>
          <w:sz w:val="24"/>
          <w:szCs w:val="24"/>
        </w:rPr>
        <w:t xml:space="preserve"> Vispārējās valdības stohastiskās parāda prognozes ir atspoguļotas 4.4.1.</w:t>
      </w:r>
      <w:r w:rsidR="17FD3183" w:rsidRPr="00962A15">
        <w:rPr>
          <w:rFonts w:ascii="Times New Roman" w:hAnsi="Times New Roman" w:cs="Times New Roman"/>
          <w:sz w:val="24"/>
          <w:szCs w:val="24"/>
        </w:rPr>
        <w:t xml:space="preserve"> </w:t>
      </w:r>
      <w:r w:rsidRPr="00962A15">
        <w:rPr>
          <w:rFonts w:ascii="Times New Roman" w:hAnsi="Times New Roman" w:cs="Times New Roman"/>
          <w:sz w:val="24"/>
          <w:szCs w:val="24"/>
        </w:rPr>
        <w:t xml:space="preserve">attēlā. Vispārējās valdības parāda augstākā prognozētā vērtība tiks sasniegta </w:t>
      </w:r>
      <w:r w:rsidR="0006210D" w:rsidRPr="00962A15">
        <w:rPr>
          <w:rFonts w:ascii="Times New Roman" w:hAnsi="Times New Roman" w:cs="Times New Roman"/>
          <w:sz w:val="24"/>
          <w:szCs w:val="24"/>
        </w:rPr>
        <w:t>2027</w:t>
      </w:r>
      <w:r w:rsidRPr="00962A15">
        <w:rPr>
          <w:rFonts w:ascii="Times New Roman" w:hAnsi="Times New Roman" w:cs="Times New Roman"/>
          <w:sz w:val="24"/>
          <w:szCs w:val="24"/>
        </w:rPr>
        <w:t>.</w:t>
      </w:r>
      <w:r w:rsidR="0757DDC3" w:rsidRPr="003B75CE">
        <w:rPr>
          <w:rFonts w:ascii="Times New Roman" w:hAnsi="Times New Roman" w:cs="Times New Roman"/>
          <w:b/>
          <w:bCs/>
          <w:sz w:val="24"/>
          <w:szCs w:val="24"/>
        </w:rPr>
        <w:t xml:space="preserve"> </w:t>
      </w:r>
      <w:r w:rsidRPr="00962A15">
        <w:rPr>
          <w:rFonts w:ascii="Times New Roman" w:hAnsi="Times New Roman" w:cs="Times New Roman"/>
          <w:sz w:val="24"/>
          <w:szCs w:val="24"/>
        </w:rPr>
        <w:t>gadā,</w:t>
      </w:r>
      <w:r w:rsidR="0006210D" w:rsidRPr="00962A15">
        <w:rPr>
          <w:rFonts w:ascii="Times New Roman" w:hAnsi="Times New Roman" w:cs="Times New Roman"/>
          <w:sz w:val="24"/>
          <w:szCs w:val="24"/>
        </w:rPr>
        <w:t xml:space="preserve"> kad tā sasniegs </w:t>
      </w:r>
      <w:r w:rsidR="008831D0" w:rsidRPr="008831D0">
        <w:rPr>
          <w:rFonts w:ascii="Times New Roman" w:hAnsi="Times New Roman" w:cs="Times New Roman"/>
          <w:color w:val="000000" w:themeColor="text1"/>
          <w:sz w:val="24"/>
          <w:szCs w:val="24"/>
        </w:rPr>
        <w:t>49,6</w:t>
      </w:r>
      <w:r w:rsidR="0006210D" w:rsidRPr="00962A15">
        <w:rPr>
          <w:rFonts w:ascii="Times New Roman" w:hAnsi="Times New Roman" w:cs="Times New Roman"/>
          <w:sz w:val="24"/>
          <w:szCs w:val="24"/>
        </w:rPr>
        <w:t>% no IKP</w:t>
      </w:r>
      <w:r w:rsidRPr="00962A15">
        <w:rPr>
          <w:rFonts w:ascii="Times New Roman" w:hAnsi="Times New Roman" w:cs="Times New Roman"/>
          <w:sz w:val="24"/>
          <w:szCs w:val="24"/>
        </w:rPr>
        <w:t>. Ilgtermiņā</w:t>
      </w:r>
      <w:r w:rsidR="0029281F">
        <w:rPr>
          <w:rFonts w:ascii="Times New Roman" w:hAnsi="Times New Roman" w:cs="Times New Roman"/>
          <w:sz w:val="24"/>
          <w:szCs w:val="24"/>
        </w:rPr>
        <w:t>,</w:t>
      </w:r>
      <w:r w:rsidRPr="00962A15">
        <w:rPr>
          <w:rFonts w:ascii="Times New Roman" w:hAnsi="Times New Roman" w:cs="Times New Roman"/>
          <w:sz w:val="24"/>
          <w:szCs w:val="24"/>
        </w:rPr>
        <w:t xml:space="preserve"> parāda apjoms pakāpeniski samazināsies</w:t>
      </w:r>
      <w:r w:rsidR="0029281F">
        <w:rPr>
          <w:rFonts w:ascii="Times New Roman" w:hAnsi="Times New Roman" w:cs="Times New Roman"/>
          <w:sz w:val="24"/>
          <w:szCs w:val="24"/>
        </w:rPr>
        <w:t xml:space="preserve"> 2038. gadā tuvojoties 40% no IKP</w:t>
      </w:r>
      <w:r w:rsidR="009D3113">
        <w:rPr>
          <w:rFonts w:ascii="Times New Roman" w:hAnsi="Times New Roman" w:cs="Times New Roman"/>
          <w:sz w:val="24"/>
          <w:szCs w:val="24"/>
        </w:rPr>
        <w:t xml:space="preserve"> ar 50% varbūtību</w:t>
      </w:r>
      <w:r w:rsidR="0029281F">
        <w:rPr>
          <w:rFonts w:ascii="Times New Roman" w:hAnsi="Times New Roman" w:cs="Times New Roman"/>
          <w:sz w:val="24"/>
          <w:szCs w:val="24"/>
        </w:rPr>
        <w:t>.</w:t>
      </w:r>
      <w:r w:rsidRPr="00962A15">
        <w:rPr>
          <w:rFonts w:ascii="Times New Roman" w:hAnsi="Times New Roman" w:cs="Times New Roman"/>
          <w:sz w:val="24"/>
          <w:szCs w:val="24"/>
        </w:rPr>
        <w:t xml:space="preserve"> </w:t>
      </w:r>
      <w:r w:rsidR="0029281F">
        <w:rPr>
          <w:rFonts w:ascii="Times New Roman" w:hAnsi="Times New Roman" w:cs="Times New Roman"/>
          <w:sz w:val="24"/>
          <w:szCs w:val="24"/>
        </w:rPr>
        <w:t>A</w:t>
      </w:r>
      <w:r w:rsidRPr="00962A15">
        <w:rPr>
          <w:rFonts w:ascii="Times New Roman" w:hAnsi="Times New Roman" w:cs="Times New Roman"/>
          <w:sz w:val="24"/>
          <w:szCs w:val="24"/>
        </w:rPr>
        <w:t>tbilstoši stohastiskās parāda analīzes rezultātiem parāda apjoms</w:t>
      </w:r>
      <w:r w:rsidR="0006210D" w:rsidRPr="00962A15">
        <w:rPr>
          <w:rFonts w:ascii="Times New Roman" w:hAnsi="Times New Roman" w:cs="Times New Roman"/>
          <w:sz w:val="24"/>
          <w:szCs w:val="24"/>
        </w:rPr>
        <w:t xml:space="preserve"> 2038. gadā</w:t>
      </w:r>
      <w:r w:rsidRPr="00962A15">
        <w:rPr>
          <w:rFonts w:ascii="Times New Roman" w:hAnsi="Times New Roman" w:cs="Times New Roman"/>
          <w:sz w:val="24"/>
          <w:szCs w:val="24"/>
        </w:rPr>
        <w:t xml:space="preserve"> </w:t>
      </w:r>
      <w:r w:rsidR="00A05ED5">
        <w:rPr>
          <w:rFonts w:ascii="Times New Roman" w:hAnsi="Times New Roman" w:cs="Times New Roman"/>
          <w:sz w:val="24"/>
          <w:szCs w:val="24"/>
        </w:rPr>
        <w:t>būs</w:t>
      </w:r>
      <w:r w:rsidR="0029281F">
        <w:rPr>
          <w:rFonts w:ascii="Times New Roman" w:hAnsi="Times New Roman" w:cs="Times New Roman"/>
          <w:sz w:val="24"/>
          <w:szCs w:val="24"/>
        </w:rPr>
        <w:t xml:space="preserve"> </w:t>
      </w:r>
      <w:r w:rsidR="009D3113">
        <w:rPr>
          <w:rFonts w:ascii="Times New Roman" w:hAnsi="Times New Roman" w:cs="Times New Roman"/>
          <w:sz w:val="24"/>
          <w:szCs w:val="24"/>
        </w:rPr>
        <w:t xml:space="preserve">zem </w:t>
      </w:r>
      <w:r w:rsidR="0029281F" w:rsidRPr="003A5E5A">
        <w:rPr>
          <w:rFonts w:ascii="Times New Roman" w:hAnsi="Times New Roman" w:cs="Times New Roman"/>
          <w:sz w:val="24"/>
          <w:szCs w:val="24"/>
        </w:rPr>
        <w:t>50%</w:t>
      </w:r>
      <w:r w:rsidRPr="00962A15">
        <w:rPr>
          <w:rFonts w:ascii="Times New Roman" w:hAnsi="Times New Roman" w:cs="Times New Roman"/>
          <w:sz w:val="24"/>
          <w:szCs w:val="24"/>
        </w:rPr>
        <w:t xml:space="preserve"> no IKP </w:t>
      </w:r>
      <w:r w:rsidR="0006210D" w:rsidRPr="00962A15">
        <w:rPr>
          <w:rFonts w:ascii="Times New Roman" w:hAnsi="Times New Roman" w:cs="Times New Roman"/>
          <w:sz w:val="24"/>
          <w:szCs w:val="24"/>
        </w:rPr>
        <w:t>ar 70% varbūtību</w:t>
      </w:r>
      <w:r w:rsidRPr="00962A15">
        <w:rPr>
          <w:rFonts w:ascii="Times New Roman" w:hAnsi="Times New Roman" w:cs="Times New Roman"/>
          <w:sz w:val="24"/>
          <w:szCs w:val="24"/>
        </w:rPr>
        <w:t>. Labvēlīgu parāda dinamiku nosaka augstāks izaugsmes temps, salīdzinājumā ar efektīvo procentu likmi. Veidoj</w:t>
      </w:r>
      <w:r w:rsidR="7F2157D0" w:rsidRPr="00962A15">
        <w:rPr>
          <w:rFonts w:ascii="Times New Roman" w:hAnsi="Times New Roman" w:cs="Times New Roman"/>
          <w:sz w:val="24"/>
          <w:szCs w:val="24"/>
        </w:rPr>
        <w:t>a</w:t>
      </w:r>
      <w:r w:rsidRPr="00962A15">
        <w:rPr>
          <w:rFonts w:ascii="Times New Roman" w:hAnsi="Times New Roman" w:cs="Times New Roman"/>
          <w:sz w:val="24"/>
          <w:szCs w:val="24"/>
        </w:rPr>
        <w:t>s tā saucamais sniega bumbas efekts</w:t>
      </w:r>
      <w:r w:rsidR="00E674C0" w:rsidRPr="00962A15">
        <w:rPr>
          <w:rStyle w:val="FootnoteReference"/>
          <w:rFonts w:ascii="Times New Roman" w:hAnsi="Times New Roman" w:cs="Times New Roman"/>
          <w:sz w:val="24"/>
          <w:szCs w:val="24"/>
        </w:rPr>
        <w:footnoteReference w:id="50"/>
      </w:r>
      <w:r w:rsidRPr="00962A15">
        <w:rPr>
          <w:rFonts w:ascii="Times New Roman" w:hAnsi="Times New Roman" w:cs="Times New Roman"/>
          <w:sz w:val="24"/>
          <w:szCs w:val="24"/>
        </w:rPr>
        <w:t xml:space="preserve">. Arī EK savā ziņojumā </w:t>
      </w:r>
      <w:r w:rsidR="6217DF06" w:rsidRPr="00962A15">
        <w:rPr>
          <w:rFonts w:ascii="Times New Roman" w:hAnsi="Times New Roman" w:cs="Times New Roman"/>
          <w:i/>
          <w:iCs/>
          <w:sz w:val="24"/>
          <w:szCs w:val="24"/>
        </w:rPr>
        <w:t>Parāda ilgtspējas ziņojumā</w:t>
      </w:r>
      <w:r w:rsidRPr="00962A15">
        <w:rPr>
          <w:rFonts w:ascii="Times New Roman" w:hAnsi="Times New Roman" w:cs="Times New Roman"/>
          <w:i/>
          <w:iCs/>
          <w:sz w:val="24"/>
          <w:szCs w:val="24"/>
        </w:rPr>
        <w:t xml:space="preserve"> </w:t>
      </w:r>
      <w:r w:rsidRPr="00962A15">
        <w:rPr>
          <w:rFonts w:ascii="Times New Roman" w:hAnsi="Times New Roman" w:cs="Times New Roman"/>
          <w:sz w:val="24"/>
          <w:szCs w:val="24"/>
        </w:rPr>
        <w:t>novērtē, ka fiskālās un parāda ilgtspējas riski Latvijā ir zemi gan īstermiņā, gan vidējā termiņā, gan arī ilgtermiņā</w:t>
      </w:r>
      <w:r w:rsidR="21C7E381" w:rsidRPr="00962A15">
        <w:rPr>
          <w:rFonts w:ascii="Times New Roman" w:hAnsi="Times New Roman" w:cs="Times New Roman"/>
          <w:sz w:val="24"/>
          <w:szCs w:val="24"/>
        </w:rPr>
        <w:t>.</w:t>
      </w:r>
    </w:p>
    <w:p w14:paraId="1A9F7FBA" w14:textId="07E7B62B" w:rsidR="00497710" w:rsidRPr="00962A15" w:rsidRDefault="008831D0" w:rsidP="0029281F">
      <w:pPr>
        <w:spacing w:after="0"/>
        <w:ind w:firstLine="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C9009E4" wp14:editId="219285B4">
            <wp:extent cx="5385015" cy="2681605"/>
            <wp:effectExtent l="0" t="0" r="6350" b="4445"/>
            <wp:docPr id="3092091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7099" cy="2687623"/>
                    </a:xfrm>
                    <a:prstGeom prst="rect">
                      <a:avLst/>
                    </a:prstGeom>
                    <a:noFill/>
                  </pic:spPr>
                </pic:pic>
              </a:graphicData>
            </a:graphic>
          </wp:inline>
        </w:drawing>
      </w:r>
    </w:p>
    <w:p w14:paraId="73F3CB8C" w14:textId="72925F98" w:rsidR="00497710" w:rsidRPr="00962A15" w:rsidRDefault="21C7E381" w:rsidP="00497710">
      <w:pPr>
        <w:spacing w:after="0"/>
        <w:jc w:val="center"/>
        <w:rPr>
          <w:rFonts w:ascii="Times New Roman" w:hAnsi="Times New Roman" w:cs="Times New Roman"/>
          <w:color w:val="000000"/>
          <w:sz w:val="24"/>
          <w:szCs w:val="24"/>
        </w:rPr>
      </w:pPr>
      <w:r w:rsidRPr="00962A15">
        <w:rPr>
          <w:rFonts w:ascii="Times New Roman" w:hAnsi="Times New Roman" w:cs="Times New Roman"/>
          <w:b/>
          <w:bCs/>
          <w:color w:val="000000" w:themeColor="text1"/>
          <w:sz w:val="24"/>
          <w:szCs w:val="24"/>
        </w:rPr>
        <w:t>4.4.</w:t>
      </w:r>
      <w:r w:rsidR="46CDD1E4" w:rsidRPr="00962A15">
        <w:rPr>
          <w:rFonts w:ascii="Times New Roman" w:hAnsi="Times New Roman" w:cs="Times New Roman"/>
          <w:b/>
          <w:bCs/>
          <w:color w:val="000000" w:themeColor="text1"/>
          <w:sz w:val="24"/>
          <w:szCs w:val="24"/>
        </w:rPr>
        <w:t>1.</w:t>
      </w:r>
      <w:r w:rsidRPr="00962A15">
        <w:rPr>
          <w:rFonts w:ascii="Times New Roman" w:hAnsi="Times New Roman" w:cs="Times New Roman"/>
          <w:b/>
          <w:bCs/>
          <w:color w:val="000000" w:themeColor="text1"/>
          <w:sz w:val="24"/>
          <w:szCs w:val="24"/>
        </w:rPr>
        <w:t>attēls.</w:t>
      </w:r>
      <w:r w:rsidRPr="00962A15">
        <w:rPr>
          <w:rFonts w:ascii="Times New Roman" w:hAnsi="Times New Roman" w:cs="Times New Roman"/>
          <w:color w:val="000000" w:themeColor="text1"/>
          <w:sz w:val="24"/>
          <w:szCs w:val="24"/>
        </w:rPr>
        <w:t xml:space="preserve"> Vispārējās valdības parāda stohastiskās prognozes līdz 203</w:t>
      </w:r>
      <w:r w:rsidR="5E1DDFF5" w:rsidRPr="00962A15">
        <w:rPr>
          <w:rFonts w:ascii="Times New Roman" w:hAnsi="Times New Roman" w:cs="Times New Roman"/>
          <w:color w:val="000000" w:themeColor="text1"/>
          <w:sz w:val="24"/>
          <w:szCs w:val="24"/>
        </w:rPr>
        <w:t>8</w:t>
      </w:r>
      <w:r w:rsidRPr="00962A15">
        <w:rPr>
          <w:rFonts w:ascii="Times New Roman" w:hAnsi="Times New Roman" w:cs="Times New Roman"/>
          <w:color w:val="000000" w:themeColor="text1"/>
          <w:sz w:val="24"/>
          <w:szCs w:val="24"/>
        </w:rPr>
        <w:t>.</w:t>
      </w:r>
      <w:r w:rsidR="5E1DDFF5" w:rsidRPr="00962A15">
        <w:rPr>
          <w:rFonts w:ascii="Times New Roman" w:hAnsi="Times New Roman" w:cs="Times New Roman"/>
          <w:color w:val="000000" w:themeColor="text1"/>
          <w:sz w:val="24"/>
          <w:szCs w:val="24"/>
        </w:rPr>
        <w:t xml:space="preserve"> </w:t>
      </w:r>
      <w:r w:rsidRPr="00962A15">
        <w:rPr>
          <w:rFonts w:ascii="Times New Roman" w:hAnsi="Times New Roman" w:cs="Times New Roman"/>
          <w:color w:val="000000" w:themeColor="text1"/>
          <w:sz w:val="24"/>
          <w:szCs w:val="24"/>
        </w:rPr>
        <w:t>gadam, % no IKP</w:t>
      </w:r>
    </w:p>
    <w:p w14:paraId="6AD4B6EA" w14:textId="77777777" w:rsidR="00497710" w:rsidRPr="00962A15" w:rsidRDefault="00497710" w:rsidP="00497710">
      <w:pPr>
        <w:spacing w:after="0"/>
        <w:jc w:val="center"/>
        <w:rPr>
          <w:rFonts w:ascii="Times New Roman" w:hAnsi="Times New Roman" w:cs="Times New Roman"/>
          <w:i/>
          <w:iCs/>
          <w:sz w:val="24"/>
          <w:szCs w:val="24"/>
        </w:rPr>
      </w:pPr>
    </w:p>
    <w:p w14:paraId="7D7A0EFD" w14:textId="4D1F944B" w:rsidR="00497710" w:rsidRPr="00962A15" w:rsidRDefault="003B75CE" w:rsidP="002601DB">
      <w:pPr>
        <w:spacing w:after="0" w:line="240" w:lineRule="auto"/>
        <w:ind w:firstLine="720"/>
        <w:jc w:val="both"/>
        <w:rPr>
          <w:rFonts w:ascii="Times New Roman" w:hAnsi="Times New Roman" w:cs="Times New Roman"/>
          <w:sz w:val="24"/>
          <w:szCs w:val="24"/>
        </w:rPr>
      </w:pPr>
      <w:r w:rsidRPr="00962A15">
        <w:rPr>
          <w:rFonts w:ascii="Times New Roman" w:hAnsi="Times New Roman" w:cs="Times New Roman"/>
          <w:sz w:val="24"/>
          <w:szCs w:val="24"/>
        </w:rPr>
        <w:t>Papildus tiek veikta arī šoku scenāriju analīz</w:t>
      </w:r>
      <w:r w:rsidR="00F84A28">
        <w:rPr>
          <w:rFonts w:ascii="Times New Roman" w:hAnsi="Times New Roman" w:cs="Times New Roman"/>
          <w:sz w:val="24"/>
          <w:szCs w:val="24"/>
        </w:rPr>
        <w:t>e</w:t>
      </w:r>
      <w:r w:rsidRPr="00962A15">
        <w:rPr>
          <w:rFonts w:ascii="Times New Roman" w:hAnsi="Times New Roman" w:cs="Times New Roman"/>
          <w:sz w:val="24"/>
          <w:szCs w:val="24"/>
        </w:rPr>
        <w:t xml:space="preserve">, kurā, līdzīgi kā EK Parāda ilgtspējas ziņojumā tiek skatīti trīs šoka scenāriji, kas iestājās pēc 2028. gada. Finanšu stresa scenārijā 2029. gadā par </w:t>
      </w:r>
      <w:r w:rsidR="0029281F" w:rsidRPr="00962A15">
        <w:rPr>
          <w:rFonts w:ascii="Times New Roman" w:hAnsi="Times New Roman" w:cs="Times New Roman"/>
          <w:sz w:val="24"/>
          <w:szCs w:val="24"/>
        </w:rPr>
        <w:t>1</w:t>
      </w:r>
      <w:r w:rsidRPr="00962A15">
        <w:rPr>
          <w:rFonts w:ascii="Times New Roman" w:hAnsi="Times New Roman" w:cs="Times New Roman"/>
          <w:sz w:val="24"/>
          <w:szCs w:val="24"/>
        </w:rPr>
        <w:t xml:space="preserve"> procentpunkt</w:t>
      </w:r>
      <w:r w:rsidR="0029281F" w:rsidRPr="00962A15">
        <w:rPr>
          <w:rFonts w:ascii="Times New Roman" w:hAnsi="Times New Roman" w:cs="Times New Roman"/>
          <w:sz w:val="24"/>
          <w:szCs w:val="24"/>
        </w:rPr>
        <w:t>u</w:t>
      </w:r>
      <w:r w:rsidRPr="00962A15">
        <w:rPr>
          <w:rFonts w:ascii="Times New Roman" w:hAnsi="Times New Roman" w:cs="Times New Roman"/>
          <w:sz w:val="24"/>
          <w:szCs w:val="24"/>
        </w:rPr>
        <w:t xml:space="preserve"> pieaug ilgtermiņa aizņemšanās</w:t>
      </w:r>
      <w:r w:rsidR="003A5E5A">
        <w:rPr>
          <w:rFonts w:ascii="Times New Roman" w:hAnsi="Times New Roman" w:cs="Times New Roman"/>
          <w:sz w:val="24"/>
          <w:szCs w:val="24"/>
        </w:rPr>
        <w:t xml:space="preserve"> </w:t>
      </w:r>
      <w:r w:rsidR="00F84A28">
        <w:rPr>
          <w:rFonts w:ascii="Times New Roman" w:hAnsi="Times New Roman" w:cs="Times New Roman"/>
          <w:sz w:val="24"/>
          <w:szCs w:val="24"/>
        </w:rPr>
        <w:t>izmaksas</w:t>
      </w:r>
      <w:r w:rsidRPr="00962A15">
        <w:rPr>
          <w:rFonts w:ascii="Times New Roman" w:hAnsi="Times New Roman" w:cs="Times New Roman"/>
          <w:sz w:val="24"/>
          <w:szCs w:val="24"/>
        </w:rPr>
        <w:t>. Zemākas strukturālās primārās bilances scenārijā</w:t>
      </w:r>
      <w:r w:rsidR="0029281F" w:rsidRPr="00962A15">
        <w:rPr>
          <w:rFonts w:ascii="Times New Roman" w:hAnsi="Times New Roman" w:cs="Times New Roman"/>
          <w:sz w:val="24"/>
          <w:szCs w:val="24"/>
        </w:rPr>
        <w:t>, sākot</w:t>
      </w:r>
      <w:r w:rsidRPr="00962A15">
        <w:rPr>
          <w:rFonts w:ascii="Times New Roman" w:hAnsi="Times New Roman" w:cs="Times New Roman"/>
          <w:sz w:val="24"/>
          <w:szCs w:val="24"/>
        </w:rPr>
        <w:t xml:space="preserve"> </w:t>
      </w:r>
      <w:r w:rsidR="0029281F" w:rsidRPr="00962A15">
        <w:rPr>
          <w:rFonts w:ascii="Times New Roman" w:hAnsi="Times New Roman" w:cs="Times New Roman"/>
          <w:sz w:val="24"/>
          <w:szCs w:val="24"/>
        </w:rPr>
        <w:t>no 2029. gada līdz 2030. gadam, strukturālās primārās bilances deficīts pieaug par 0,5 procentpunktiem un tādā apmērā saglabājās līdz 2038. gadam, savukārt nelabvēlīga (r-g) scenārijā, sākot ar 2029. gadu, par 0,5 procentpunktiem pieaug aizņemšanās izmaksas un par 0,5 procentpunktiem samazinās izaugsme.</w:t>
      </w:r>
      <w:r w:rsidR="00A05ED5" w:rsidRPr="00962A15">
        <w:rPr>
          <w:rFonts w:ascii="Times New Roman" w:hAnsi="Times New Roman" w:cs="Times New Roman"/>
          <w:sz w:val="24"/>
          <w:szCs w:val="24"/>
        </w:rPr>
        <w:t xml:space="preserve"> </w:t>
      </w:r>
      <w:r w:rsidR="001C2276">
        <w:rPr>
          <w:rFonts w:ascii="Times New Roman" w:hAnsi="Times New Roman" w:cs="Times New Roman"/>
          <w:sz w:val="24"/>
          <w:szCs w:val="24"/>
        </w:rPr>
        <w:t xml:space="preserve">Bāzes scenārijā tiek pieņemts, ka sākot no 2029. gada strukturālās bilances deficīts būs 1% no IKP. </w:t>
      </w:r>
      <w:r w:rsidR="00A05ED5" w:rsidRPr="00962A15">
        <w:rPr>
          <w:rFonts w:ascii="Times New Roman" w:hAnsi="Times New Roman" w:cs="Times New Roman"/>
          <w:sz w:val="24"/>
          <w:szCs w:val="24"/>
        </w:rPr>
        <w:t>Šoku scenāriju rezultāti apkopoti 4.4.2. attēlā.</w:t>
      </w:r>
      <w:r w:rsidR="0029281F" w:rsidRPr="00962A15">
        <w:rPr>
          <w:rFonts w:ascii="Times New Roman" w:hAnsi="Times New Roman" w:cs="Times New Roman"/>
          <w:sz w:val="24"/>
          <w:szCs w:val="24"/>
        </w:rPr>
        <w:t xml:space="preserve"> </w:t>
      </w:r>
    </w:p>
    <w:p w14:paraId="4E9DF3F9" w14:textId="35CED015" w:rsidR="00497710" w:rsidRPr="00962A15" w:rsidRDefault="00497710" w:rsidP="00497710">
      <w:pPr>
        <w:spacing w:after="0"/>
        <w:jc w:val="center"/>
        <w:rPr>
          <w:rFonts w:ascii="Times New Roman" w:hAnsi="Times New Roman" w:cs="Times New Roman"/>
          <w:sz w:val="24"/>
          <w:szCs w:val="24"/>
        </w:rPr>
      </w:pPr>
    </w:p>
    <w:p w14:paraId="1CA57F3C" w14:textId="692CB3EE" w:rsidR="00497710" w:rsidRPr="00962A15" w:rsidRDefault="008831D0" w:rsidP="0029281F">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0FFE55" wp14:editId="7EF1E95D">
            <wp:extent cx="5324475" cy="2619461"/>
            <wp:effectExtent l="0" t="0" r="0" b="9525"/>
            <wp:docPr id="21156483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51277" cy="2632646"/>
                    </a:xfrm>
                    <a:prstGeom prst="rect">
                      <a:avLst/>
                    </a:prstGeom>
                    <a:noFill/>
                  </pic:spPr>
                </pic:pic>
              </a:graphicData>
            </a:graphic>
          </wp:inline>
        </w:drawing>
      </w:r>
    </w:p>
    <w:p w14:paraId="1B3C8D36" w14:textId="1F05B6E0" w:rsidR="00497710" w:rsidRPr="00962A15" w:rsidRDefault="21C7E381" w:rsidP="00E674C0">
      <w:pPr>
        <w:spacing w:after="0" w:line="240" w:lineRule="auto"/>
        <w:jc w:val="center"/>
        <w:rPr>
          <w:rFonts w:ascii="Times New Roman" w:hAnsi="Times New Roman" w:cs="Times New Roman"/>
          <w:color w:val="000000"/>
          <w:sz w:val="24"/>
          <w:szCs w:val="24"/>
        </w:rPr>
      </w:pPr>
      <w:r w:rsidRPr="00962A15">
        <w:rPr>
          <w:rFonts w:ascii="Times New Roman" w:hAnsi="Times New Roman" w:cs="Times New Roman"/>
          <w:b/>
          <w:bCs/>
          <w:color w:val="000000" w:themeColor="text1"/>
          <w:sz w:val="24"/>
          <w:szCs w:val="24"/>
        </w:rPr>
        <w:t>4.</w:t>
      </w:r>
      <w:r w:rsidR="46CDD1E4" w:rsidRPr="00962A15">
        <w:rPr>
          <w:rFonts w:ascii="Times New Roman" w:hAnsi="Times New Roman" w:cs="Times New Roman"/>
          <w:b/>
          <w:bCs/>
          <w:color w:val="000000" w:themeColor="text1"/>
          <w:sz w:val="24"/>
          <w:szCs w:val="24"/>
        </w:rPr>
        <w:t>4.2</w:t>
      </w:r>
      <w:r w:rsidRPr="00962A15">
        <w:rPr>
          <w:rFonts w:ascii="Times New Roman" w:hAnsi="Times New Roman" w:cs="Times New Roman"/>
          <w:b/>
          <w:bCs/>
          <w:color w:val="000000" w:themeColor="text1"/>
          <w:sz w:val="24"/>
          <w:szCs w:val="24"/>
        </w:rPr>
        <w:t>.</w:t>
      </w:r>
      <w:r w:rsidR="00A05ED5" w:rsidRPr="00962A15">
        <w:rPr>
          <w:rFonts w:ascii="Times New Roman" w:hAnsi="Times New Roman" w:cs="Times New Roman"/>
          <w:b/>
          <w:bCs/>
          <w:color w:val="000000" w:themeColor="text1"/>
          <w:sz w:val="24"/>
          <w:szCs w:val="24"/>
        </w:rPr>
        <w:t xml:space="preserve"> </w:t>
      </w:r>
      <w:r w:rsidRPr="00962A15">
        <w:rPr>
          <w:rFonts w:ascii="Times New Roman" w:hAnsi="Times New Roman" w:cs="Times New Roman"/>
          <w:b/>
          <w:bCs/>
          <w:color w:val="000000" w:themeColor="text1"/>
          <w:sz w:val="24"/>
          <w:szCs w:val="24"/>
        </w:rPr>
        <w:t>attēls.</w:t>
      </w:r>
      <w:r w:rsidRPr="00962A15">
        <w:rPr>
          <w:rFonts w:ascii="Times New Roman" w:hAnsi="Times New Roman" w:cs="Times New Roman"/>
          <w:color w:val="000000" w:themeColor="text1"/>
          <w:sz w:val="24"/>
          <w:szCs w:val="24"/>
        </w:rPr>
        <w:t xml:space="preserve"> Vispārējās valdības parāda </w:t>
      </w:r>
      <w:r w:rsidR="0029281F" w:rsidRPr="00962A15">
        <w:rPr>
          <w:rFonts w:ascii="Times New Roman" w:hAnsi="Times New Roman" w:cs="Times New Roman"/>
          <w:color w:val="000000" w:themeColor="text1"/>
          <w:sz w:val="24"/>
          <w:szCs w:val="24"/>
        </w:rPr>
        <w:t xml:space="preserve">šoku </w:t>
      </w:r>
      <w:r w:rsidRPr="00962A15">
        <w:rPr>
          <w:rFonts w:ascii="Times New Roman" w:hAnsi="Times New Roman" w:cs="Times New Roman"/>
          <w:color w:val="000000" w:themeColor="text1"/>
          <w:sz w:val="24"/>
          <w:szCs w:val="24"/>
        </w:rPr>
        <w:t>scenāriju analīze</w:t>
      </w:r>
      <w:r w:rsidR="00497710" w:rsidRPr="00A05ED5">
        <w:br/>
      </w:r>
      <w:r w:rsidRPr="00962A15">
        <w:rPr>
          <w:rFonts w:ascii="Times New Roman" w:hAnsi="Times New Roman" w:cs="Times New Roman"/>
          <w:color w:val="000000" w:themeColor="text1"/>
          <w:sz w:val="24"/>
          <w:szCs w:val="24"/>
        </w:rPr>
        <w:t xml:space="preserve"> </w:t>
      </w:r>
    </w:p>
    <w:p w14:paraId="7601766C" w14:textId="31175E2A" w:rsidR="00015144" w:rsidRPr="00A05ED5" w:rsidRDefault="00A05ED5" w:rsidP="00962A15">
      <w:pPr>
        <w:jc w:val="both"/>
        <w:rPr>
          <w:rFonts w:ascii="Times New Roman" w:hAnsi="Times New Roman" w:cs="Times New Roman"/>
          <w:sz w:val="24"/>
          <w:szCs w:val="24"/>
          <w:highlight w:val="yellow"/>
        </w:rPr>
      </w:pPr>
      <w:r w:rsidRPr="00962A15">
        <w:rPr>
          <w:rFonts w:ascii="Times New Roman" w:hAnsi="Times New Roman" w:cs="Times New Roman"/>
          <w:sz w:val="24"/>
          <w:szCs w:val="24"/>
        </w:rPr>
        <w:tab/>
      </w:r>
      <w:r w:rsidRPr="00A05ED5">
        <w:rPr>
          <w:rFonts w:ascii="Times New Roman" w:hAnsi="Times New Roman" w:cs="Times New Roman"/>
          <w:sz w:val="24"/>
          <w:szCs w:val="24"/>
        </w:rPr>
        <w:t>Atbilstoši šoku scenārijiem, augstākās parāda vērtības tiek sasniegtas zemākās strukturālās primārās bilances un nelabvēlīga (r-g) scenārijā, kad parāda vērtība 2038. gadā ir ap 45% no IKP, savukārt bāzes scenārijā parāda vērtība pakāpeniski samazinās un 2038. gadā sasniedz aptuveni 40% no IKP</w:t>
      </w:r>
      <w:r>
        <w:rPr>
          <w:rFonts w:ascii="Times New Roman" w:hAnsi="Times New Roman" w:cs="Times New Roman"/>
          <w:sz w:val="24"/>
          <w:szCs w:val="24"/>
        </w:rPr>
        <w:t>. Finanšu stresa scenārijā, kurā tiek piedzīvots īslaicīgs procentu likmju pieaugums, parāda dinamika būtiski neatšķiras no bāzes scenārija.</w:t>
      </w:r>
      <w:r w:rsidR="00015144" w:rsidRPr="00A05ED5">
        <w:rPr>
          <w:rFonts w:ascii="Times New Roman" w:hAnsi="Times New Roman" w:cs="Times New Roman"/>
          <w:sz w:val="24"/>
          <w:szCs w:val="24"/>
          <w:highlight w:val="yellow"/>
        </w:rPr>
        <w:br w:type="page"/>
      </w:r>
    </w:p>
    <w:p w14:paraId="19080EAF" w14:textId="7EA5A8BD" w:rsidR="00FF0550" w:rsidRPr="00F455BF" w:rsidRDefault="00FF0550" w:rsidP="0058124B">
      <w:pPr>
        <w:pStyle w:val="Heading1"/>
        <w:numPr>
          <w:ilvl w:val="0"/>
          <w:numId w:val="4"/>
        </w:numPr>
        <w:jc w:val="center"/>
        <w:rPr>
          <w:rFonts w:ascii="Times New Roman" w:hAnsi="Times New Roman" w:cs="Times New Roman"/>
          <w:sz w:val="32"/>
          <w:szCs w:val="32"/>
        </w:rPr>
      </w:pPr>
      <w:bookmarkStart w:id="320" w:name="_Toc125316712"/>
      <w:bookmarkStart w:id="321" w:name="_Toc125362774"/>
      <w:bookmarkStart w:id="322" w:name="_Toc125382165"/>
      <w:bookmarkStart w:id="323" w:name="_Toc125399757"/>
      <w:bookmarkStart w:id="324" w:name="_Toc173768731"/>
      <w:bookmarkStart w:id="325" w:name="_Hlk141174047"/>
      <w:bookmarkEnd w:id="320"/>
      <w:bookmarkEnd w:id="321"/>
      <w:bookmarkEnd w:id="322"/>
      <w:bookmarkEnd w:id="323"/>
      <w:r w:rsidRPr="00F455BF">
        <w:rPr>
          <w:rFonts w:ascii="Times New Roman" w:hAnsi="Times New Roman" w:cs="Times New Roman"/>
          <w:sz w:val="32"/>
          <w:szCs w:val="32"/>
        </w:rPr>
        <w:lastRenderedPageBreak/>
        <w:t>Klimat</w:t>
      </w:r>
      <w:r w:rsidR="00E0058A" w:rsidRPr="00F455BF">
        <w:rPr>
          <w:rFonts w:ascii="Times New Roman" w:hAnsi="Times New Roman" w:cs="Times New Roman"/>
          <w:sz w:val="32"/>
          <w:szCs w:val="32"/>
        </w:rPr>
        <w:t>a pārmaiņu ietekme</w:t>
      </w:r>
      <w:bookmarkEnd w:id="324"/>
    </w:p>
    <w:p w14:paraId="0BC136EA" w14:textId="3BF16B40" w:rsidR="00171273" w:rsidRPr="00651B1C" w:rsidRDefault="34E40ADE" w:rsidP="002601DB">
      <w:pPr>
        <w:spacing w:after="0" w:line="240" w:lineRule="auto"/>
        <w:ind w:firstLine="720"/>
        <w:jc w:val="both"/>
        <w:rPr>
          <w:rFonts w:ascii="Times New Roman" w:hAnsi="Times New Roman" w:cs="Times New Roman"/>
          <w:color w:val="212529"/>
          <w:sz w:val="24"/>
          <w:szCs w:val="24"/>
          <w:shd w:val="clear" w:color="auto" w:fill="FFFFFF"/>
        </w:rPr>
      </w:pPr>
      <w:r w:rsidRPr="00651B1C">
        <w:rPr>
          <w:rFonts w:ascii="Times New Roman" w:hAnsi="Times New Roman" w:cs="Times New Roman"/>
          <w:color w:val="212529"/>
          <w:sz w:val="24"/>
          <w:szCs w:val="24"/>
          <w:shd w:val="clear" w:color="auto" w:fill="FFFFFF"/>
        </w:rPr>
        <w:t>Klimata pārmaiņas ir viens no mūsdienu lielākajiem globālajiem izaicinājumiem, kas rada arvien nozīmīgāku</w:t>
      </w:r>
      <w:r w:rsidR="2BC7F98C" w:rsidRPr="00651B1C">
        <w:rPr>
          <w:rFonts w:ascii="Times New Roman" w:hAnsi="Times New Roman" w:cs="Times New Roman"/>
          <w:color w:val="212529"/>
          <w:sz w:val="24"/>
          <w:szCs w:val="24"/>
          <w:shd w:val="clear" w:color="auto" w:fill="FFFFFF"/>
        </w:rPr>
        <w:t xml:space="preserve"> negatīvu ietekmi uz </w:t>
      </w:r>
      <w:r w:rsidRPr="00651B1C">
        <w:rPr>
          <w:rFonts w:ascii="Times New Roman" w:hAnsi="Times New Roman" w:cs="Times New Roman"/>
          <w:color w:val="212529"/>
          <w:sz w:val="24"/>
          <w:szCs w:val="24"/>
          <w:shd w:val="clear" w:color="auto" w:fill="FFFFFF"/>
        </w:rPr>
        <w:t>cilvēku veselīb</w:t>
      </w:r>
      <w:r w:rsidR="2BC7F98C" w:rsidRPr="00651B1C">
        <w:rPr>
          <w:rFonts w:ascii="Times New Roman" w:hAnsi="Times New Roman" w:cs="Times New Roman"/>
          <w:color w:val="212529"/>
          <w:sz w:val="24"/>
          <w:szCs w:val="24"/>
          <w:shd w:val="clear" w:color="auto" w:fill="FFFFFF"/>
        </w:rPr>
        <w:t>u</w:t>
      </w:r>
      <w:r w:rsidRPr="00651B1C">
        <w:rPr>
          <w:rFonts w:ascii="Times New Roman" w:hAnsi="Times New Roman" w:cs="Times New Roman"/>
          <w:color w:val="212529"/>
          <w:sz w:val="24"/>
          <w:szCs w:val="24"/>
          <w:shd w:val="clear" w:color="auto" w:fill="FFFFFF"/>
        </w:rPr>
        <w:t>, drošīb</w:t>
      </w:r>
      <w:r w:rsidR="2BC7F98C" w:rsidRPr="00651B1C">
        <w:rPr>
          <w:rFonts w:ascii="Times New Roman" w:hAnsi="Times New Roman" w:cs="Times New Roman"/>
          <w:color w:val="212529"/>
          <w:sz w:val="24"/>
          <w:szCs w:val="24"/>
          <w:shd w:val="clear" w:color="auto" w:fill="FFFFFF"/>
        </w:rPr>
        <w:t>u</w:t>
      </w:r>
      <w:r w:rsidRPr="00651B1C">
        <w:rPr>
          <w:rFonts w:ascii="Times New Roman" w:hAnsi="Times New Roman" w:cs="Times New Roman"/>
          <w:color w:val="212529"/>
          <w:sz w:val="24"/>
          <w:szCs w:val="24"/>
          <w:shd w:val="clear" w:color="auto" w:fill="FFFFFF"/>
        </w:rPr>
        <w:t>, labklājī</w:t>
      </w:r>
      <w:r w:rsidR="2BC7F98C" w:rsidRPr="00651B1C">
        <w:rPr>
          <w:rFonts w:ascii="Times New Roman" w:hAnsi="Times New Roman" w:cs="Times New Roman"/>
          <w:color w:val="212529"/>
          <w:sz w:val="24"/>
          <w:szCs w:val="24"/>
          <w:shd w:val="clear" w:color="auto" w:fill="FFFFFF"/>
        </w:rPr>
        <w:t>bu</w:t>
      </w:r>
      <w:r w:rsidRPr="00651B1C">
        <w:rPr>
          <w:rFonts w:ascii="Times New Roman" w:hAnsi="Times New Roman" w:cs="Times New Roman"/>
          <w:color w:val="212529"/>
          <w:sz w:val="24"/>
          <w:szCs w:val="24"/>
          <w:shd w:val="clear" w:color="auto" w:fill="FFFFFF"/>
        </w:rPr>
        <w:t>, kā arī tautsaimniecīb</w:t>
      </w:r>
      <w:r w:rsidR="2BC7F98C" w:rsidRPr="00651B1C">
        <w:rPr>
          <w:rFonts w:ascii="Times New Roman" w:hAnsi="Times New Roman" w:cs="Times New Roman"/>
          <w:color w:val="212529"/>
          <w:sz w:val="24"/>
          <w:szCs w:val="24"/>
          <w:shd w:val="clear" w:color="auto" w:fill="FFFFFF"/>
        </w:rPr>
        <w:t>u</w:t>
      </w:r>
      <w:r w:rsidRPr="00651B1C">
        <w:rPr>
          <w:rFonts w:ascii="Times New Roman" w:hAnsi="Times New Roman" w:cs="Times New Roman"/>
          <w:color w:val="212529"/>
          <w:sz w:val="24"/>
          <w:szCs w:val="24"/>
          <w:shd w:val="clear" w:color="auto" w:fill="FFFFFF"/>
        </w:rPr>
        <w:t xml:space="preserve"> un dab</w:t>
      </w:r>
      <w:r w:rsidR="2BC7F98C" w:rsidRPr="00651B1C">
        <w:rPr>
          <w:rFonts w:ascii="Times New Roman" w:hAnsi="Times New Roman" w:cs="Times New Roman"/>
          <w:color w:val="212529"/>
          <w:sz w:val="24"/>
          <w:szCs w:val="24"/>
          <w:shd w:val="clear" w:color="auto" w:fill="FFFFFF"/>
        </w:rPr>
        <w:t>u</w:t>
      </w:r>
      <w:r w:rsidRPr="00651B1C">
        <w:rPr>
          <w:rFonts w:ascii="Times New Roman" w:hAnsi="Times New Roman" w:cs="Times New Roman"/>
          <w:color w:val="212529"/>
          <w:sz w:val="24"/>
          <w:szCs w:val="24"/>
          <w:shd w:val="clear" w:color="auto" w:fill="FFFFFF"/>
        </w:rPr>
        <w:t xml:space="preserve"> kopumā. </w:t>
      </w:r>
      <w:r w:rsidR="7257CB0E" w:rsidRPr="00651B1C">
        <w:rPr>
          <w:rFonts w:ascii="Times New Roman" w:hAnsi="Times New Roman" w:cs="Times New Roman"/>
          <w:color w:val="212529"/>
          <w:sz w:val="24"/>
          <w:szCs w:val="24"/>
          <w:shd w:val="clear" w:color="auto" w:fill="FFFFFF"/>
        </w:rPr>
        <w:t>ANO</w:t>
      </w:r>
      <w:r w:rsidRPr="00651B1C">
        <w:rPr>
          <w:rFonts w:ascii="Times New Roman" w:hAnsi="Times New Roman" w:cs="Times New Roman"/>
          <w:color w:val="212529"/>
          <w:sz w:val="24"/>
          <w:szCs w:val="24"/>
          <w:shd w:val="clear" w:color="auto" w:fill="FFFFFF"/>
        </w:rPr>
        <w:t xml:space="preserve"> klimata pārmaiņas ir raksturojusi kā</w:t>
      </w:r>
      <w:r w:rsidR="4CC245FF" w:rsidRPr="00651B1C">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mūsu laika noteicoš</w:t>
      </w:r>
      <w:r w:rsidR="2ECD26A8" w:rsidRPr="00651B1C">
        <w:rPr>
          <w:rFonts w:ascii="Times New Roman" w:hAnsi="Times New Roman" w:cs="Times New Roman"/>
          <w:color w:val="212529"/>
          <w:sz w:val="24"/>
          <w:szCs w:val="24"/>
          <w:shd w:val="clear" w:color="auto" w:fill="FFFFFF"/>
        </w:rPr>
        <w:t>o</w:t>
      </w:r>
      <w:r w:rsidRPr="00651B1C">
        <w:rPr>
          <w:rFonts w:ascii="Times New Roman" w:hAnsi="Times New Roman" w:cs="Times New Roman"/>
          <w:color w:val="212529"/>
          <w:sz w:val="24"/>
          <w:szCs w:val="24"/>
          <w:shd w:val="clear" w:color="auto" w:fill="FFFFFF"/>
        </w:rPr>
        <w:t xml:space="preserve"> krīz</w:t>
      </w:r>
      <w:r w:rsidR="2ECD26A8" w:rsidRPr="00651B1C">
        <w:rPr>
          <w:rFonts w:ascii="Times New Roman" w:hAnsi="Times New Roman" w:cs="Times New Roman"/>
          <w:color w:val="212529"/>
          <w:sz w:val="24"/>
          <w:szCs w:val="24"/>
          <w:shd w:val="clear" w:color="auto" w:fill="FFFFFF"/>
        </w:rPr>
        <w:t>i</w:t>
      </w:r>
      <w:r w:rsidR="4CC245FF" w:rsidRPr="00651B1C">
        <w:rPr>
          <w:rFonts w:ascii="Times New Roman" w:hAnsi="Times New Roman" w:cs="Times New Roman"/>
          <w:color w:val="212529"/>
          <w:sz w:val="24"/>
          <w:szCs w:val="24"/>
          <w:shd w:val="clear" w:color="auto" w:fill="FFFFFF"/>
        </w:rPr>
        <w:t>”</w:t>
      </w:r>
      <w:r w:rsidR="009879EB" w:rsidRPr="00651B1C">
        <w:rPr>
          <w:rStyle w:val="FootnoteReference"/>
          <w:rFonts w:ascii="Times New Roman" w:hAnsi="Times New Roman" w:cs="Times New Roman"/>
          <w:color w:val="212529"/>
          <w:sz w:val="24"/>
          <w:szCs w:val="24"/>
          <w:shd w:val="clear" w:color="auto" w:fill="FFFFFF"/>
        </w:rPr>
        <w:footnoteReference w:id="51"/>
      </w:r>
      <w:r w:rsidR="2ECD26A8" w:rsidRPr="00651B1C">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Globālās temperatūras pieauguma ierobežošanai ir nepieciešama visaptveroša visu pasaules valstu rīcība SEG</w:t>
      </w:r>
      <w:r w:rsidR="4CA2FB08" w:rsidRPr="00651B1C">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emisiju samazināšanā</w:t>
      </w:r>
      <w:r w:rsidR="2ECD26A8" w:rsidRPr="00651B1C">
        <w:rPr>
          <w:rFonts w:ascii="Times New Roman" w:hAnsi="Times New Roman" w:cs="Times New Roman"/>
          <w:color w:val="212529"/>
          <w:sz w:val="24"/>
          <w:szCs w:val="24"/>
          <w:shd w:val="clear" w:color="auto" w:fill="FFFFFF"/>
        </w:rPr>
        <w:t xml:space="preserve"> un Latvija aktīvi piedalās šī mērķa sasniegšanā. </w:t>
      </w:r>
    </w:p>
    <w:p w14:paraId="680226E0" w14:textId="6C67A664" w:rsidR="00311967" w:rsidRPr="00651B1C" w:rsidRDefault="00311967" w:rsidP="002601DB">
      <w:pPr>
        <w:spacing w:after="0" w:line="240" w:lineRule="auto"/>
        <w:ind w:firstLine="720"/>
        <w:jc w:val="both"/>
        <w:rPr>
          <w:rFonts w:ascii="Times New Roman" w:hAnsi="Times New Roman" w:cs="Times New Roman"/>
          <w:color w:val="212529"/>
          <w:sz w:val="24"/>
          <w:szCs w:val="24"/>
          <w:shd w:val="clear" w:color="auto" w:fill="FFFFFF"/>
        </w:rPr>
      </w:pPr>
      <w:r w:rsidRPr="00651B1C">
        <w:rPr>
          <w:rFonts w:ascii="Times New Roman" w:hAnsi="Times New Roman" w:cs="Times New Roman"/>
          <w:color w:val="212529"/>
          <w:sz w:val="24"/>
          <w:szCs w:val="24"/>
          <w:shd w:val="clear" w:color="auto" w:fill="FFFFFF"/>
        </w:rPr>
        <w:t>Vienlaicīgi Krievijas uzsāktās agresijas pret Ukrainu negatīvie efekti uz pasauli un Latvij</w:t>
      </w:r>
      <w:r w:rsidR="003E37C4" w:rsidRPr="00651B1C">
        <w:rPr>
          <w:rFonts w:ascii="Times New Roman" w:hAnsi="Times New Roman" w:cs="Times New Roman"/>
          <w:color w:val="212529"/>
          <w:sz w:val="24"/>
          <w:szCs w:val="24"/>
          <w:shd w:val="clear" w:color="auto" w:fill="FFFFFF"/>
        </w:rPr>
        <w:t>u</w:t>
      </w:r>
      <w:r w:rsidRPr="00651B1C">
        <w:rPr>
          <w:rFonts w:ascii="Times New Roman" w:hAnsi="Times New Roman" w:cs="Times New Roman"/>
          <w:color w:val="212529"/>
          <w:sz w:val="24"/>
          <w:szCs w:val="24"/>
          <w:shd w:val="clear" w:color="auto" w:fill="FFFFFF"/>
        </w:rPr>
        <w:t xml:space="preserve"> caur energoresursu pieejamību un attiecīgi </w:t>
      </w:r>
      <w:r w:rsidR="001A05DC" w:rsidRPr="00651B1C">
        <w:rPr>
          <w:rFonts w:ascii="Times New Roman" w:hAnsi="Times New Roman" w:cs="Times New Roman"/>
          <w:color w:val="212529"/>
          <w:sz w:val="24"/>
          <w:szCs w:val="24"/>
          <w:shd w:val="clear" w:color="auto" w:fill="FFFFFF"/>
        </w:rPr>
        <w:t>izmaiņām to cenās</w:t>
      </w:r>
      <w:r w:rsidRPr="00651B1C">
        <w:rPr>
          <w:rFonts w:ascii="Times New Roman" w:hAnsi="Times New Roman" w:cs="Times New Roman"/>
          <w:color w:val="212529"/>
          <w:sz w:val="24"/>
          <w:szCs w:val="24"/>
          <w:shd w:val="clear" w:color="auto" w:fill="FFFFFF"/>
        </w:rPr>
        <w:t xml:space="preserve"> lika skaidri apzināties būtiskās ievainojamības mūsdienu Ziemeļatlantijas alianses un Eiropas drošības sistēmā. Šajā kontekstā </w:t>
      </w:r>
      <w:r w:rsidR="003E37C4" w:rsidRPr="00651B1C">
        <w:rPr>
          <w:rFonts w:ascii="Times New Roman" w:hAnsi="Times New Roman" w:cs="Times New Roman"/>
          <w:color w:val="212529"/>
          <w:sz w:val="24"/>
          <w:szCs w:val="24"/>
          <w:shd w:val="clear" w:color="auto" w:fill="FFFFFF"/>
        </w:rPr>
        <w:t xml:space="preserve">klimata pārmaiņu mazināšana un </w:t>
      </w:r>
      <w:r w:rsidRPr="00651B1C">
        <w:rPr>
          <w:rFonts w:ascii="Times New Roman" w:hAnsi="Times New Roman" w:cs="Times New Roman"/>
          <w:color w:val="212529"/>
          <w:sz w:val="24"/>
          <w:szCs w:val="24"/>
          <w:shd w:val="clear" w:color="auto" w:fill="FFFFFF"/>
        </w:rPr>
        <w:t>pielāgošanās klimata pārmaiņām sniedz iespēju pārveidot līdzšinējo sistēmu, lai nodrošinātu ne tikai l</w:t>
      </w:r>
      <w:r w:rsidR="001A05DC" w:rsidRPr="00651B1C">
        <w:rPr>
          <w:rFonts w:ascii="Times New Roman" w:hAnsi="Times New Roman" w:cs="Times New Roman"/>
          <w:color w:val="212529"/>
          <w:sz w:val="24"/>
          <w:szCs w:val="24"/>
          <w:shd w:val="clear" w:color="auto" w:fill="FFFFFF"/>
        </w:rPr>
        <w:t>abklājības potenciālā līmeņa sasniegšanu, bet arī stiprinātu labklājības pamatu – drošību un suverenitāti.</w:t>
      </w:r>
    </w:p>
    <w:p w14:paraId="75FB1F06" w14:textId="26579DDE" w:rsidR="00212563" w:rsidRPr="00651B1C" w:rsidRDefault="00212563" w:rsidP="00350733">
      <w:pPr>
        <w:spacing w:after="0" w:line="240" w:lineRule="auto"/>
        <w:ind w:firstLine="720"/>
        <w:jc w:val="both"/>
        <w:rPr>
          <w:rFonts w:ascii="Times New Roman" w:hAnsi="Times New Roman" w:cs="Times New Roman"/>
          <w:color w:val="212529"/>
          <w:sz w:val="24"/>
          <w:szCs w:val="24"/>
          <w:shd w:val="clear" w:color="auto" w:fill="FFFFFF"/>
        </w:rPr>
      </w:pPr>
      <w:r w:rsidRPr="00651B1C">
        <w:rPr>
          <w:rFonts w:ascii="Times New Roman" w:hAnsi="Times New Roman" w:cs="Times New Roman"/>
          <w:color w:val="212529"/>
          <w:sz w:val="24"/>
          <w:szCs w:val="24"/>
          <w:shd w:val="clear" w:color="auto" w:fill="FFFFFF"/>
        </w:rPr>
        <w:t xml:space="preserve">Klimata pārmaiņu ietekme uz publiskajām finansēm ir ilgtermiņa izaicinājums, ko nepieciešams risināt ar apņēmīgu rīcību un ievērojamiem ieguldījumiem, lai transformētu cilvēku paradumus un tautsaimniecības struktūru </w:t>
      </w:r>
      <w:proofErr w:type="spellStart"/>
      <w:r w:rsidRPr="00651B1C">
        <w:rPr>
          <w:rFonts w:ascii="Times New Roman" w:hAnsi="Times New Roman" w:cs="Times New Roman"/>
          <w:color w:val="212529"/>
          <w:sz w:val="24"/>
          <w:szCs w:val="24"/>
          <w:shd w:val="clear" w:color="auto" w:fill="FFFFFF"/>
        </w:rPr>
        <w:t>klimatneitrālai</w:t>
      </w:r>
      <w:proofErr w:type="spellEnd"/>
      <w:r w:rsidRPr="00651B1C">
        <w:rPr>
          <w:rFonts w:ascii="Times New Roman" w:hAnsi="Times New Roman" w:cs="Times New Roman"/>
          <w:color w:val="212529"/>
          <w:sz w:val="24"/>
          <w:szCs w:val="24"/>
          <w:shd w:val="clear" w:color="auto" w:fill="FFFFFF"/>
        </w:rPr>
        <w:t xml:space="preserve"> nākotnei. Līdz ar to tā nav uzskatāma par fiskālo risku FDL ietvaros, bet vienlaicīgi atbildīgas un uz nākotni vērstas valsts pienākums ir neatstāt novārtā šo izaicinājumu un ietekmi, ko tā rada uz valsts publiskajām finansēm. Tādējādi deklarācijas ietvaros tika izveidota jauna sadaļa, kas aplūko klimata pārmaiņu ietekmi uz Latvijas fiskālo perspektīvu</w:t>
      </w:r>
      <w:r w:rsidR="00145E8F">
        <w:rPr>
          <w:rFonts w:ascii="Times New Roman" w:hAnsi="Times New Roman" w:cs="Times New Roman"/>
          <w:color w:val="212529"/>
          <w:sz w:val="24"/>
          <w:szCs w:val="24"/>
          <w:shd w:val="clear" w:color="auto" w:fill="FFFFFF"/>
        </w:rPr>
        <w:t>.</w:t>
      </w:r>
    </w:p>
    <w:p w14:paraId="73804592" w14:textId="77777777" w:rsidR="00552B90" w:rsidRPr="00651B1C" w:rsidRDefault="00552B90" w:rsidP="00552B90">
      <w:pPr>
        <w:spacing w:after="0" w:line="240" w:lineRule="auto"/>
        <w:ind w:firstLine="720"/>
        <w:jc w:val="both"/>
        <w:rPr>
          <w:rFonts w:ascii="Times New Roman" w:hAnsi="Times New Roman" w:cs="Times New Roman"/>
          <w:color w:val="212529"/>
          <w:sz w:val="24"/>
          <w:szCs w:val="24"/>
          <w:shd w:val="clear" w:color="auto" w:fill="FFFFFF"/>
        </w:rPr>
      </w:pPr>
      <w:r w:rsidRPr="00651B1C">
        <w:rPr>
          <w:rFonts w:ascii="Times New Roman" w:hAnsi="Times New Roman" w:cs="Times New Roman"/>
          <w:color w:val="212529"/>
          <w:sz w:val="24"/>
          <w:szCs w:val="24"/>
          <w:shd w:val="clear" w:color="auto" w:fill="FFFFFF"/>
        </w:rPr>
        <w:t>Globālās sasilšanas mazināšanas mērķi ir pieņemti Kioto 1997.gadā, Kopenhāgenā 2009.</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gadā un Parīzē 2015.</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 xml:space="preserve">gadā. </w:t>
      </w:r>
    </w:p>
    <w:p w14:paraId="1AF9F025" w14:textId="189E89AF" w:rsidR="00552B90" w:rsidRPr="00651B1C" w:rsidRDefault="2AAE9B53" w:rsidP="00552B90">
      <w:pPr>
        <w:spacing w:after="0" w:line="240" w:lineRule="auto"/>
        <w:ind w:firstLine="720"/>
        <w:jc w:val="both"/>
        <w:rPr>
          <w:rFonts w:ascii="Times New Roman" w:hAnsi="Times New Roman" w:cs="Times New Roman"/>
          <w:color w:val="212529"/>
          <w:sz w:val="24"/>
          <w:szCs w:val="24"/>
          <w:shd w:val="clear" w:color="auto" w:fill="FFFFFF"/>
        </w:rPr>
      </w:pPr>
      <w:r w:rsidRPr="00651B1C">
        <w:rPr>
          <w:rFonts w:ascii="Times New Roman" w:hAnsi="Times New Roman" w:cs="Times New Roman"/>
          <w:color w:val="212529"/>
          <w:sz w:val="24"/>
          <w:szCs w:val="24"/>
          <w:shd w:val="clear" w:color="auto" w:fill="FFFFFF"/>
        </w:rPr>
        <w:t>Tieši Parīzē 2015.</w:t>
      </w:r>
      <w:r w:rsidR="6AB1F788" w:rsidRPr="00651B1C">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 xml:space="preserve">gada decembrī tika pieņemts nozīmīgs ilgtermiņa dokuments </w:t>
      </w:r>
      <w:r w:rsidR="00597FA9" w:rsidRPr="469479B5">
        <w:rPr>
          <w:rFonts w:ascii="Times New Roman" w:hAnsi="Times New Roman" w:cs="Times New Roman"/>
          <w:color w:val="000000" w:themeColor="text1"/>
          <w:sz w:val="24"/>
          <w:szCs w:val="24"/>
        </w:rPr>
        <w:t>–</w:t>
      </w:r>
      <w:r w:rsidRPr="00651B1C">
        <w:rPr>
          <w:rFonts w:ascii="Times New Roman" w:hAnsi="Times New Roman" w:cs="Times New Roman"/>
          <w:color w:val="212529"/>
          <w:sz w:val="24"/>
          <w:szCs w:val="24"/>
          <w:shd w:val="clear" w:color="auto" w:fill="FFFFFF"/>
        </w:rPr>
        <w:t xml:space="preserve"> Parīzes nolīgums, kura mērķis ir stiprināt globālo rīcību klimata pārmaiņu novēršanai un noturēt globālo sasilšanu būtiski zem 2C robežas, salīdzinot ar </w:t>
      </w:r>
      <w:proofErr w:type="spellStart"/>
      <w:r w:rsidRPr="00651B1C">
        <w:rPr>
          <w:rFonts w:ascii="Times New Roman" w:hAnsi="Times New Roman" w:cs="Times New Roman"/>
          <w:color w:val="212529"/>
          <w:sz w:val="24"/>
          <w:szCs w:val="24"/>
          <w:shd w:val="clear" w:color="auto" w:fill="FFFFFF"/>
        </w:rPr>
        <w:t>pirmsindustriālo</w:t>
      </w:r>
      <w:proofErr w:type="spellEnd"/>
      <w:r w:rsidRPr="00651B1C">
        <w:rPr>
          <w:rFonts w:ascii="Times New Roman" w:hAnsi="Times New Roman" w:cs="Times New Roman"/>
          <w:color w:val="212529"/>
          <w:sz w:val="24"/>
          <w:szCs w:val="24"/>
          <w:shd w:val="clear" w:color="auto" w:fill="FFFFFF"/>
        </w:rPr>
        <w:t xml:space="preserve"> līmeni un censties ierobežot temperatūras pieaugumu 1,5C robežās, jo tas būtiski samazinās klimata pārmaiņu izraisītos riskus un ietekmes. Parīzes nolīgums paredz sekmēt investīciju novirzīšanu oglekļa mazietilpīgai un </w:t>
      </w:r>
      <w:proofErr w:type="spellStart"/>
      <w:r w:rsidRPr="00651B1C">
        <w:rPr>
          <w:rFonts w:ascii="Times New Roman" w:hAnsi="Times New Roman" w:cs="Times New Roman"/>
          <w:color w:val="212529"/>
          <w:sz w:val="24"/>
          <w:szCs w:val="24"/>
          <w:shd w:val="clear" w:color="auto" w:fill="FFFFFF"/>
        </w:rPr>
        <w:t>klimatnoturīgai</w:t>
      </w:r>
      <w:proofErr w:type="spellEnd"/>
      <w:r w:rsidRPr="00651B1C">
        <w:rPr>
          <w:rFonts w:ascii="Times New Roman" w:hAnsi="Times New Roman" w:cs="Times New Roman"/>
          <w:color w:val="212529"/>
          <w:sz w:val="24"/>
          <w:szCs w:val="24"/>
          <w:shd w:val="clear" w:color="auto" w:fill="FFFFFF"/>
        </w:rPr>
        <w:t xml:space="preserve"> attīstībai. Latvija Parīzes nolīgumu ratificēja 2017.</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gadā.</w:t>
      </w:r>
    </w:p>
    <w:p w14:paraId="017E89E5" w14:textId="0626A7FD" w:rsidR="00552B90" w:rsidRPr="00651B1C" w:rsidRDefault="00552B90" w:rsidP="00552B90">
      <w:pPr>
        <w:spacing w:after="0" w:line="240" w:lineRule="auto"/>
        <w:ind w:firstLine="720"/>
        <w:jc w:val="both"/>
        <w:rPr>
          <w:rFonts w:ascii="Times New Roman" w:hAnsi="Times New Roman"/>
          <w:color w:val="212529"/>
          <w:shd w:val="clear" w:color="auto" w:fill="FFFFFF"/>
        </w:rPr>
      </w:pPr>
      <w:r w:rsidRPr="00651B1C">
        <w:rPr>
          <w:rFonts w:ascii="Times New Roman" w:hAnsi="Times New Roman" w:cs="Times New Roman"/>
          <w:color w:val="212529"/>
          <w:sz w:val="24"/>
          <w:szCs w:val="24"/>
          <w:shd w:val="clear" w:color="auto" w:fill="FFFFFF"/>
        </w:rPr>
        <w:t>Latvijas pien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kumi Par</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zes nol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guma kontekst</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noteica </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stenot saist</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bas, ko paredz ES NDC, kas paredz</w:t>
      </w:r>
      <w:r w:rsidRPr="00651B1C">
        <w:rPr>
          <w:rFonts w:ascii="Times New Roman" w:hAnsi="Times New Roman" w:cs="Times New Roman" w:hint="eastAsia"/>
          <w:color w:val="212529"/>
          <w:sz w:val="24"/>
          <w:szCs w:val="24"/>
          <w:shd w:val="clear" w:color="auto" w:fill="FFFFFF"/>
        </w:rPr>
        <w:t>ē</w:t>
      </w:r>
      <w:r w:rsidRPr="00651B1C">
        <w:rPr>
          <w:rFonts w:ascii="Times New Roman" w:hAnsi="Times New Roman" w:cs="Times New Roman"/>
          <w:color w:val="212529"/>
          <w:sz w:val="24"/>
          <w:szCs w:val="24"/>
          <w:shd w:val="clear" w:color="auto" w:fill="FFFFFF"/>
        </w:rPr>
        <w:t>ja ES dal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bvalstu kop</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go ap</w:t>
      </w:r>
      <w:r w:rsidRPr="00651B1C">
        <w:rPr>
          <w:rFonts w:ascii="Times New Roman" w:hAnsi="Times New Roman" w:cs="Times New Roman" w:hint="eastAsia"/>
          <w:color w:val="212529"/>
          <w:sz w:val="24"/>
          <w:szCs w:val="24"/>
          <w:shd w:val="clear" w:color="auto" w:fill="FFFFFF"/>
        </w:rPr>
        <w:t>ņ</w:t>
      </w:r>
      <w:r w:rsidRPr="00651B1C">
        <w:rPr>
          <w:rFonts w:ascii="Times New Roman" w:hAnsi="Times New Roman" w:cs="Times New Roman"/>
          <w:color w:val="212529"/>
          <w:sz w:val="24"/>
          <w:szCs w:val="24"/>
          <w:shd w:val="clear" w:color="auto" w:fill="FFFFFF"/>
        </w:rPr>
        <w:t>em</w:t>
      </w:r>
      <w:r w:rsidRPr="00651B1C">
        <w:rPr>
          <w:rFonts w:ascii="Times New Roman" w:hAnsi="Times New Roman" w:cs="Times New Roman" w:hint="eastAsia"/>
          <w:color w:val="212529"/>
          <w:sz w:val="24"/>
          <w:szCs w:val="24"/>
          <w:shd w:val="clear" w:color="auto" w:fill="FFFFFF"/>
        </w:rPr>
        <w:t>š</w:t>
      </w:r>
      <w:r w:rsidRPr="00651B1C">
        <w:rPr>
          <w:rFonts w:ascii="Times New Roman" w:hAnsi="Times New Roman" w:cs="Times New Roman"/>
          <w:color w:val="212529"/>
          <w:sz w:val="24"/>
          <w:szCs w:val="24"/>
          <w:shd w:val="clear" w:color="auto" w:fill="FFFFFF"/>
        </w:rPr>
        <w:t>anos samazin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t SEG emisijas par vismaz 40% 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dz 2030.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gadam, sal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dzinot ar 1990.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gadu.</w:t>
      </w:r>
    </w:p>
    <w:p w14:paraId="6E7CD07C" w14:textId="07913B0B" w:rsidR="00552B90" w:rsidRPr="00651B1C" w:rsidRDefault="00552B90" w:rsidP="00552B90">
      <w:pPr>
        <w:spacing w:after="0" w:line="240" w:lineRule="auto"/>
        <w:ind w:firstLine="720"/>
        <w:jc w:val="both"/>
        <w:rPr>
          <w:rFonts w:ascii="Times New Roman" w:hAnsi="Times New Roman"/>
          <w:color w:val="212529"/>
          <w:shd w:val="clear" w:color="auto" w:fill="FFFFFF"/>
        </w:rPr>
      </w:pPr>
      <w:r w:rsidRPr="00651B1C">
        <w:rPr>
          <w:rFonts w:ascii="Times New Roman" w:hAnsi="Times New Roman" w:cs="Times New Roman"/>
          <w:color w:val="212529"/>
          <w:sz w:val="24"/>
          <w:szCs w:val="24"/>
          <w:shd w:val="clear" w:color="auto" w:fill="FFFFFF"/>
        </w:rPr>
        <w:t>2020.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gada decembr</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 xml:space="preserve"> ES t</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s dal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bvalstu v</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rd</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ANO Visp</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r</w:t>
      </w:r>
      <w:r w:rsidRPr="00651B1C">
        <w:rPr>
          <w:rFonts w:ascii="Times New Roman" w:hAnsi="Times New Roman" w:cs="Times New Roman" w:hint="eastAsia"/>
          <w:color w:val="212529"/>
          <w:sz w:val="24"/>
          <w:szCs w:val="24"/>
          <w:shd w:val="clear" w:color="auto" w:fill="FFFFFF"/>
        </w:rPr>
        <w:t>ē</w:t>
      </w:r>
      <w:r w:rsidRPr="00651B1C">
        <w:rPr>
          <w:rFonts w:ascii="Times New Roman" w:hAnsi="Times New Roman" w:cs="Times New Roman"/>
          <w:color w:val="212529"/>
          <w:sz w:val="24"/>
          <w:szCs w:val="24"/>
          <w:shd w:val="clear" w:color="auto" w:fill="FFFFFF"/>
        </w:rPr>
        <w:t>j</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s konvencijas par klimata p</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rmai</w:t>
      </w:r>
      <w:r w:rsidRPr="00651B1C">
        <w:rPr>
          <w:rFonts w:ascii="Times New Roman" w:hAnsi="Times New Roman" w:cs="Times New Roman" w:hint="eastAsia"/>
          <w:color w:val="212529"/>
          <w:sz w:val="24"/>
          <w:szCs w:val="24"/>
          <w:shd w:val="clear" w:color="auto" w:fill="FFFFFF"/>
        </w:rPr>
        <w:t>ņā</w:t>
      </w:r>
      <w:r w:rsidRPr="00651B1C">
        <w:rPr>
          <w:rFonts w:ascii="Times New Roman" w:hAnsi="Times New Roman" w:cs="Times New Roman"/>
          <w:color w:val="212529"/>
          <w:sz w:val="24"/>
          <w:szCs w:val="24"/>
          <w:shd w:val="clear" w:color="auto" w:fill="FFFFFF"/>
        </w:rPr>
        <w:t>m sekretari</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tam iesniedza atjaunotu ES NDC,</w:t>
      </w:r>
      <w:r w:rsidRPr="00651B1C" w:rsidDel="007A3519">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kur</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atspogu</w:t>
      </w:r>
      <w:r w:rsidRPr="00651B1C">
        <w:rPr>
          <w:rFonts w:ascii="Times New Roman" w:hAnsi="Times New Roman" w:cs="Times New Roman" w:hint="eastAsia"/>
          <w:color w:val="212529"/>
          <w:sz w:val="24"/>
          <w:szCs w:val="24"/>
          <w:shd w:val="clear" w:color="auto" w:fill="FFFFFF"/>
        </w:rPr>
        <w:t>ļ</w:t>
      </w:r>
      <w:r w:rsidRPr="00651B1C">
        <w:rPr>
          <w:rFonts w:ascii="Times New Roman" w:hAnsi="Times New Roman" w:cs="Times New Roman"/>
          <w:color w:val="212529"/>
          <w:sz w:val="24"/>
          <w:szCs w:val="24"/>
          <w:shd w:val="clear" w:color="auto" w:fill="FFFFFF"/>
        </w:rPr>
        <w:t>ots ambicioz</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ks ES SEG emisiju samazin</w:t>
      </w:r>
      <w:r w:rsidRPr="00651B1C">
        <w:rPr>
          <w:rFonts w:ascii="Times New Roman" w:hAnsi="Times New Roman" w:cs="Times New Roman" w:hint="eastAsia"/>
          <w:color w:val="212529"/>
          <w:sz w:val="24"/>
          <w:szCs w:val="24"/>
          <w:shd w:val="clear" w:color="auto" w:fill="FFFFFF"/>
        </w:rPr>
        <w:t>āš</w:t>
      </w:r>
      <w:r w:rsidRPr="00651B1C">
        <w:rPr>
          <w:rFonts w:ascii="Times New Roman" w:hAnsi="Times New Roman" w:cs="Times New Roman"/>
          <w:color w:val="212529"/>
          <w:sz w:val="24"/>
          <w:szCs w:val="24"/>
          <w:shd w:val="clear" w:color="auto" w:fill="FFFFFF"/>
        </w:rPr>
        <w:t>anas m</w:t>
      </w:r>
      <w:r w:rsidRPr="00651B1C">
        <w:rPr>
          <w:rFonts w:ascii="Times New Roman" w:hAnsi="Times New Roman" w:cs="Times New Roman" w:hint="eastAsia"/>
          <w:color w:val="212529"/>
          <w:sz w:val="24"/>
          <w:szCs w:val="24"/>
          <w:shd w:val="clear" w:color="auto" w:fill="FFFFFF"/>
        </w:rPr>
        <w:t>ē</w:t>
      </w:r>
      <w:r w:rsidRPr="00651B1C">
        <w:rPr>
          <w:rFonts w:ascii="Times New Roman" w:hAnsi="Times New Roman" w:cs="Times New Roman"/>
          <w:color w:val="212529"/>
          <w:sz w:val="24"/>
          <w:szCs w:val="24"/>
          <w:shd w:val="clear" w:color="auto" w:fill="FFFFFF"/>
        </w:rPr>
        <w:t>r</w:t>
      </w:r>
      <w:r w:rsidRPr="00651B1C">
        <w:rPr>
          <w:rFonts w:ascii="Times New Roman" w:hAnsi="Times New Roman" w:cs="Times New Roman" w:hint="eastAsia"/>
          <w:color w:val="212529"/>
          <w:sz w:val="24"/>
          <w:szCs w:val="24"/>
          <w:shd w:val="clear" w:color="auto" w:fill="FFFFFF"/>
        </w:rPr>
        <w:t>ķ</w:t>
      </w:r>
      <w:r w:rsidRPr="00651B1C">
        <w:rPr>
          <w:rFonts w:ascii="Times New Roman" w:hAnsi="Times New Roman" w:cs="Times New Roman"/>
          <w:color w:val="212529"/>
          <w:sz w:val="24"/>
          <w:szCs w:val="24"/>
          <w:shd w:val="clear" w:color="auto" w:fill="FFFFFF"/>
        </w:rPr>
        <w:t>is, paredzot vismaz 55% samazin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jumu 2030.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sal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dzin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jum</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ar 1990.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gadu.</w:t>
      </w:r>
      <w:r w:rsidRPr="00651B1C">
        <w:rPr>
          <w:rFonts w:ascii="Times New Roman" w:hAnsi="Times New Roman" w:cs="Times New Roman" w:hint="eastAsia"/>
          <w:color w:val="212529"/>
          <w:sz w:val="24"/>
          <w:szCs w:val="24"/>
          <w:shd w:val="clear" w:color="auto" w:fill="FFFFFF"/>
        </w:rPr>
        <w:t> </w:t>
      </w:r>
    </w:p>
    <w:p w14:paraId="45570B07" w14:textId="77777777" w:rsidR="00552B90" w:rsidRPr="00651B1C" w:rsidRDefault="00552B90" w:rsidP="00552B90">
      <w:pPr>
        <w:spacing w:after="0" w:line="240" w:lineRule="auto"/>
        <w:ind w:firstLine="720"/>
        <w:jc w:val="both"/>
        <w:rPr>
          <w:rFonts w:ascii="Times New Roman" w:hAnsi="Times New Roman" w:cs="Times New Roman"/>
          <w:color w:val="212529"/>
          <w:sz w:val="24"/>
          <w:szCs w:val="24"/>
          <w:shd w:val="clear" w:color="auto" w:fill="FFFFFF"/>
        </w:rPr>
      </w:pPr>
      <w:r w:rsidRPr="00651B1C">
        <w:rPr>
          <w:rFonts w:ascii="Times New Roman" w:hAnsi="Times New Roman" w:cs="Times New Roman"/>
          <w:color w:val="212529"/>
          <w:sz w:val="24"/>
          <w:szCs w:val="24"/>
          <w:shd w:val="clear" w:color="auto" w:fill="FFFFFF"/>
        </w:rPr>
        <w:t>2019.</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gada decembr</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 xml:space="preserve"> EK 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ca klaj</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ar pazi</w:t>
      </w:r>
      <w:r w:rsidRPr="00651B1C">
        <w:rPr>
          <w:rFonts w:ascii="Times New Roman" w:hAnsi="Times New Roman" w:cs="Times New Roman" w:hint="eastAsia"/>
          <w:color w:val="212529"/>
          <w:sz w:val="24"/>
          <w:szCs w:val="24"/>
          <w:shd w:val="clear" w:color="auto" w:fill="FFFFFF"/>
        </w:rPr>
        <w:t>ņ</w:t>
      </w:r>
      <w:r w:rsidRPr="00651B1C">
        <w:rPr>
          <w:rFonts w:ascii="Times New Roman" w:hAnsi="Times New Roman" w:cs="Times New Roman"/>
          <w:color w:val="212529"/>
          <w:sz w:val="24"/>
          <w:szCs w:val="24"/>
          <w:shd w:val="clear" w:color="auto" w:fill="FFFFFF"/>
        </w:rPr>
        <w:t>ojumu</w:t>
      </w:r>
      <w:r w:rsidRPr="00651B1C">
        <w:rPr>
          <w:rStyle w:val="Strong"/>
          <w:rFonts w:ascii="Times New Roman" w:hAnsi="Times New Roman" w:cs="Times New Roman" w:hint="eastAsia"/>
          <w:b w:val="0"/>
          <w:bCs w:val="0"/>
          <w:color w:val="212529"/>
          <w:sz w:val="24"/>
          <w:szCs w:val="24"/>
        </w:rPr>
        <w:t>“</w:t>
      </w:r>
      <w:r w:rsidRPr="00651B1C">
        <w:rPr>
          <w:rStyle w:val="Strong"/>
          <w:rFonts w:ascii="Times New Roman" w:hAnsi="Times New Roman" w:cs="Times New Roman"/>
          <w:b w:val="0"/>
          <w:bCs w:val="0"/>
          <w:i/>
          <w:iCs/>
          <w:color w:val="212529"/>
          <w:sz w:val="24"/>
          <w:szCs w:val="24"/>
        </w:rPr>
        <w:t>Eiropas Za</w:t>
      </w:r>
      <w:r w:rsidRPr="00651B1C">
        <w:rPr>
          <w:rStyle w:val="Strong"/>
          <w:rFonts w:ascii="Times New Roman" w:hAnsi="Times New Roman" w:cs="Times New Roman" w:hint="eastAsia"/>
          <w:b w:val="0"/>
          <w:bCs w:val="0"/>
          <w:i/>
          <w:iCs/>
          <w:color w:val="212529"/>
          <w:sz w:val="24"/>
          <w:szCs w:val="24"/>
        </w:rPr>
        <w:t>ļ</w:t>
      </w:r>
      <w:r w:rsidRPr="00651B1C">
        <w:rPr>
          <w:rStyle w:val="Strong"/>
          <w:rFonts w:ascii="Times New Roman" w:hAnsi="Times New Roman" w:cs="Times New Roman"/>
          <w:b w:val="0"/>
          <w:bCs w:val="0"/>
          <w:i/>
          <w:iCs/>
          <w:color w:val="212529"/>
          <w:sz w:val="24"/>
          <w:szCs w:val="24"/>
        </w:rPr>
        <w:t>ais kurss</w:t>
      </w:r>
      <w:r w:rsidRPr="00651B1C">
        <w:rPr>
          <w:rStyle w:val="Strong"/>
          <w:rFonts w:ascii="Times New Roman" w:hAnsi="Times New Roman" w:cs="Times New Roman"/>
          <w:b w:val="0"/>
          <w:bCs w:val="0"/>
          <w:color w:val="212529"/>
          <w:sz w:val="24"/>
          <w:szCs w:val="24"/>
        </w:rPr>
        <w:t>”,</w:t>
      </w:r>
      <w:r w:rsidRPr="00651B1C" w:rsidDel="007A3519">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kas paredz izstr</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d</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t un ieviest visaptvero</w:t>
      </w:r>
      <w:r w:rsidRPr="00651B1C">
        <w:rPr>
          <w:rFonts w:ascii="Times New Roman" w:hAnsi="Times New Roman" w:cs="Times New Roman" w:hint="eastAsia"/>
          <w:color w:val="212529"/>
          <w:sz w:val="24"/>
          <w:szCs w:val="24"/>
          <w:shd w:val="clear" w:color="auto" w:fill="FFFFFF"/>
        </w:rPr>
        <w:t>š</w:t>
      </w:r>
      <w:r w:rsidRPr="00651B1C">
        <w:rPr>
          <w:rFonts w:ascii="Times New Roman" w:hAnsi="Times New Roman" w:cs="Times New Roman"/>
          <w:color w:val="212529"/>
          <w:sz w:val="24"/>
          <w:szCs w:val="24"/>
          <w:shd w:val="clear" w:color="auto" w:fill="FFFFFF"/>
        </w:rPr>
        <w:t>as Eiropas 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me</w:t>
      </w:r>
      <w:r w:rsidRPr="00651B1C">
        <w:rPr>
          <w:rFonts w:ascii="Times New Roman" w:hAnsi="Times New Roman" w:cs="Times New Roman" w:hint="eastAsia"/>
          <w:color w:val="212529"/>
          <w:sz w:val="24"/>
          <w:szCs w:val="24"/>
          <w:shd w:val="clear" w:color="auto" w:fill="FFFFFF"/>
        </w:rPr>
        <w:t>ņ</w:t>
      </w:r>
      <w:r w:rsidRPr="00651B1C">
        <w:rPr>
          <w:rFonts w:ascii="Times New Roman" w:hAnsi="Times New Roman" w:cs="Times New Roman"/>
          <w:color w:val="212529"/>
          <w:sz w:val="24"/>
          <w:szCs w:val="24"/>
          <w:shd w:val="clear" w:color="auto" w:fill="FFFFFF"/>
        </w:rPr>
        <w:t>a politikas iniciat</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vas, lai ES līdz 2050.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 xml:space="preserve">gadam panāktu </w:t>
      </w:r>
      <w:proofErr w:type="spellStart"/>
      <w:r w:rsidRPr="00651B1C">
        <w:rPr>
          <w:rFonts w:ascii="Times New Roman" w:hAnsi="Times New Roman" w:cs="Times New Roman"/>
          <w:color w:val="212529"/>
          <w:sz w:val="24"/>
          <w:szCs w:val="24"/>
          <w:shd w:val="clear" w:color="auto" w:fill="FFFFFF"/>
        </w:rPr>
        <w:t>klimatneitralitāti</w:t>
      </w:r>
      <w:proofErr w:type="spellEnd"/>
      <w:r w:rsidRPr="00651B1C">
        <w:rPr>
          <w:rFonts w:ascii="Times New Roman" w:hAnsi="Times New Roman" w:cs="Times New Roman"/>
          <w:color w:val="212529"/>
          <w:sz w:val="24"/>
          <w:szCs w:val="24"/>
          <w:shd w:val="clear" w:color="auto" w:fill="FFFFFF"/>
        </w:rPr>
        <w:t xml:space="preserve">. </w:t>
      </w:r>
    </w:p>
    <w:p w14:paraId="374ED2CD" w14:textId="77777777" w:rsidR="00552B90" w:rsidRPr="00651B1C" w:rsidRDefault="00552B90" w:rsidP="00552B90">
      <w:pPr>
        <w:spacing w:after="0" w:line="240" w:lineRule="auto"/>
        <w:ind w:firstLine="720"/>
        <w:jc w:val="both"/>
        <w:rPr>
          <w:rFonts w:ascii="Times New Roman" w:hAnsi="Times New Roman" w:cs="Times New Roman"/>
          <w:color w:val="212529"/>
          <w:sz w:val="24"/>
          <w:szCs w:val="24"/>
          <w:shd w:val="clear" w:color="auto" w:fill="FFFFFF"/>
        </w:rPr>
      </w:pPr>
      <w:r w:rsidRPr="00651B1C">
        <w:rPr>
          <w:rFonts w:ascii="Times New Roman" w:hAnsi="Times New Roman" w:cs="Times New Roman"/>
          <w:color w:val="212529"/>
          <w:sz w:val="24"/>
          <w:szCs w:val="24"/>
          <w:shd w:val="clear" w:color="auto" w:fill="FFFFFF"/>
        </w:rPr>
        <w:t>Savuk</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rt 2021.</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gada 14.</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j</w:t>
      </w:r>
      <w:r w:rsidRPr="00651B1C">
        <w:rPr>
          <w:rFonts w:ascii="Times New Roman" w:hAnsi="Times New Roman" w:cs="Times New Roman" w:hint="eastAsia"/>
          <w:color w:val="212529"/>
          <w:sz w:val="24"/>
          <w:szCs w:val="24"/>
          <w:shd w:val="clear" w:color="auto" w:fill="FFFFFF"/>
        </w:rPr>
        <w:t>ū</w:t>
      </w:r>
      <w:r w:rsidRPr="00651B1C">
        <w:rPr>
          <w:rFonts w:ascii="Times New Roman" w:hAnsi="Times New Roman" w:cs="Times New Roman"/>
          <w:color w:val="212529"/>
          <w:sz w:val="24"/>
          <w:szCs w:val="24"/>
          <w:shd w:val="clear" w:color="auto" w:fill="FFFFFF"/>
        </w:rPr>
        <w:t>lij</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EK 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ca klaj</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ar apjom</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gu p</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rskat</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to normat</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vo aktu priek</w:t>
      </w:r>
      <w:r w:rsidRPr="00651B1C">
        <w:rPr>
          <w:rFonts w:ascii="Times New Roman" w:hAnsi="Times New Roman" w:cs="Times New Roman" w:hint="eastAsia"/>
          <w:color w:val="212529"/>
          <w:sz w:val="24"/>
          <w:szCs w:val="24"/>
          <w:shd w:val="clear" w:color="auto" w:fill="FFFFFF"/>
        </w:rPr>
        <w:t>š</w:t>
      </w:r>
      <w:r w:rsidRPr="00651B1C">
        <w:rPr>
          <w:rFonts w:ascii="Times New Roman" w:hAnsi="Times New Roman" w:cs="Times New Roman"/>
          <w:color w:val="212529"/>
          <w:sz w:val="24"/>
          <w:szCs w:val="24"/>
          <w:shd w:val="clear" w:color="auto" w:fill="FFFFFF"/>
        </w:rPr>
        <w:t xml:space="preserve">likumu </w:t>
      </w:r>
      <w:proofErr w:type="spellStart"/>
      <w:r w:rsidRPr="00651B1C">
        <w:rPr>
          <w:rFonts w:ascii="Times New Roman" w:hAnsi="Times New Roman" w:cs="Times New Roman"/>
          <w:color w:val="212529"/>
          <w:sz w:val="24"/>
          <w:szCs w:val="24"/>
          <w:shd w:val="clear" w:color="auto" w:fill="FFFFFF"/>
        </w:rPr>
        <w:t>pakotni</w:t>
      </w:r>
      <w:proofErr w:type="spellEnd"/>
      <w:r w:rsidRPr="00651B1C">
        <w:rPr>
          <w:rFonts w:ascii="Times New Roman" w:hAnsi="Times New Roman" w:cs="Times New Roman"/>
          <w:color w:val="212529"/>
          <w:sz w:val="24"/>
          <w:szCs w:val="24"/>
          <w:shd w:val="clear" w:color="auto" w:fill="FFFFFF"/>
        </w:rPr>
        <w:t xml:space="preserve"> visas ES tautsaimniec</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bas transform</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cijai, kas izstr</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d</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ta, lai </w:t>
      </w:r>
      <w:r w:rsidRPr="00651B1C">
        <w:rPr>
          <w:rFonts w:ascii="Times New Roman" w:hAnsi="Times New Roman" w:cs="Times New Roman" w:hint="eastAsia"/>
          <w:color w:val="212529"/>
          <w:sz w:val="24"/>
          <w:szCs w:val="24"/>
          <w:shd w:val="clear" w:color="auto" w:fill="FFFFFF"/>
        </w:rPr>
        <w:t>š</w:t>
      </w:r>
      <w:r w:rsidRPr="00651B1C">
        <w:rPr>
          <w:rFonts w:ascii="Times New Roman" w:hAnsi="Times New Roman" w:cs="Times New Roman"/>
          <w:color w:val="212529"/>
          <w:sz w:val="24"/>
          <w:szCs w:val="24"/>
          <w:shd w:val="clear" w:color="auto" w:fill="FFFFFF"/>
        </w:rPr>
        <w:t>aj</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desmitgad</w:t>
      </w:r>
      <w:r w:rsidRPr="00651B1C">
        <w:rPr>
          <w:rFonts w:ascii="Times New Roman" w:hAnsi="Times New Roman" w:cs="Times New Roman" w:hint="eastAsia"/>
          <w:color w:val="212529"/>
          <w:sz w:val="24"/>
          <w:szCs w:val="24"/>
          <w:shd w:val="clear" w:color="auto" w:fill="FFFFFF"/>
        </w:rPr>
        <w:t>ē</w:t>
      </w:r>
      <w:r w:rsidRPr="00651B1C">
        <w:rPr>
          <w:rFonts w:ascii="Times New Roman" w:hAnsi="Times New Roman" w:cs="Times New Roman"/>
          <w:color w:val="212529"/>
          <w:sz w:val="24"/>
          <w:szCs w:val="24"/>
          <w:shd w:val="clear" w:color="auto" w:fill="FFFFFF"/>
        </w:rPr>
        <w:t xml:space="preserve"> veiksm</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 xml:space="preserve">gi </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 xml:space="preserve">stenotu </w:t>
      </w:r>
      <w:r w:rsidRPr="00651B1C">
        <w:rPr>
          <w:rFonts w:ascii="Times New Roman" w:hAnsi="Times New Roman" w:cs="Times New Roman"/>
          <w:i/>
          <w:iCs/>
          <w:color w:val="212529"/>
          <w:sz w:val="24"/>
          <w:szCs w:val="24"/>
          <w:shd w:val="clear" w:color="auto" w:fill="FFFFFF"/>
        </w:rPr>
        <w:t>Eiropas Za</w:t>
      </w:r>
      <w:r w:rsidRPr="00651B1C">
        <w:rPr>
          <w:rFonts w:ascii="Times New Roman" w:hAnsi="Times New Roman" w:cs="Times New Roman" w:hint="eastAsia"/>
          <w:i/>
          <w:iCs/>
          <w:color w:val="212529"/>
          <w:sz w:val="24"/>
          <w:szCs w:val="24"/>
          <w:shd w:val="clear" w:color="auto" w:fill="FFFFFF"/>
        </w:rPr>
        <w:t>ļ</w:t>
      </w:r>
      <w:r w:rsidRPr="00651B1C">
        <w:rPr>
          <w:rFonts w:ascii="Times New Roman" w:hAnsi="Times New Roman" w:cs="Times New Roman"/>
          <w:i/>
          <w:iCs/>
          <w:color w:val="212529"/>
          <w:sz w:val="24"/>
          <w:szCs w:val="24"/>
          <w:shd w:val="clear" w:color="auto" w:fill="FFFFFF"/>
        </w:rPr>
        <w:t>o kursu</w:t>
      </w:r>
      <w:r w:rsidRPr="00651B1C">
        <w:rPr>
          <w:rFonts w:ascii="Times New Roman" w:hAnsi="Times New Roman" w:cs="Times New Roman"/>
          <w:color w:val="212529"/>
          <w:sz w:val="24"/>
          <w:szCs w:val="24"/>
          <w:shd w:val="clear" w:color="auto" w:fill="FFFFFF"/>
        </w:rPr>
        <w:t>, 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dz 2030.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gadam sasniedzot jauno, k</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pin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to ES m</w:t>
      </w:r>
      <w:r w:rsidRPr="00651B1C">
        <w:rPr>
          <w:rFonts w:ascii="Times New Roman" w:hAnsi="Times New Roman" w:cs="Times New Roman" w:hint="eastAsia"/>
          <w:color w:val="212529"/>
          <w:sz w:val="24"/>
          <w:szCs w:val="24"/>
          <w:shd w:val="clear" w:color="auto" w:fill="FFFFFF"/>
        </w:rPr>
        <w:t>ē</w:t>
      </w:r>
      <w:r w:rsidRPr="00651B1C">
        <w:rPr>
          <w:rFonts w:ascii="Times New Roman" w:hAnsi="Times New Roman" w:cs="Times New Roman"/>
          <w:color w:val="212529"/>
          <w:sz w:val="24"/>
          <w:szCs w:val="24"/>
          <w:shd w:val="clear" w:color="auto" w:fill="FFFFFF"/>
        </w:rPr>
        <w:t>r</w:t>
      </w:r>
      <w:r w:rsidRPr="00651B1C">
        <w:rPr>
          <w:rFonts w:ascii="Times New Roman" w:hAnsi="Times New Roman" w:cs="Times New Roman" w:hint="eastAsia"/>
          <w:color w:val="212529"/>
          <w:sz w:val="24"/>
          <w:szCs w:val="24"/>
          <w:shd w:val="clear" w:color="auto" w:fill="FFFFFF"/>
        </w:rPr>
        <w:t>ķ</w:t>
      </w:r>
      <w:r w:rsidRPr="00651B1C">
        <w:rPr>
          <w:rFonts w:ascii="Times New Roman" w:hAnsi="Times New Roman" w:cs="Times New Roman"/>
          <w:color w:val="212529"/>
          <w:sz w:val="24"/>
          <w:szCs w:val="24"/>
          <w:shd w:val="clear" w:color="auto" w:fill="FFFFFF"/>
        </w:rPr>
        <w:t>i – vismaz 55% SEG emisiju neto samazin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jumu sal</w:t>
      </w:r>
      <w:r w:rsidRPr="00651B1C">
        <w:rPr>
          <w:rFonts w:ascii="Times New Roman" w:hAnsi="Times New Roman" w:cs="Times New Roman" w:hint="eastAsia"/>
          <w:color w:val="212529"/>
          <w:sz w:val="24"/>
          <w:szCs w:val="24"/>
          <w:shd w:val="clear" w:color="auto" w:fill="FFFFFF"/>
        </w:rPr>
        <w:t>ī</w:t>
      </w:r>
      <w:r w:rsidRPr="00651B1C">
        <w:rPr>
          <w:rFonts w:ascii="Times New Roman" w:hAnsi="Times New Roman" w:cs="Times New Roman"/>
          <w:color w:val="212529"/>
          <w:sz w:val="24"/>
          <w:szCs w:val="24"/>
          <w:shd w:val="clear" w:color="auto" w:fill="FFFFFF"/>
        </w:rPr>
        <w:t>dzin</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jum</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ar 1990.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gadu, – bet 2050.</w:t>
      </w:r>
      <w:r>
        <w:rPr>
          <w:rFonts w:ascii="Times New Roman" w:hAnsi="Times New Roman" w:cs="Times New Roman"/>
          <w:color w:val="212529"/>
          <w:sz w:val="24"/>
          <w:szCs w:val="24"/>
          <w:shd w:val="clear" w:color="auto" w:fill="FFFFFF"/>
        </w:rPr>
        <w:t xml:space="preserve"> </w:t>
      </w:r>
      <w:r w:rsidRPr="00651B1C">
        <w:rPr>
          <w:rFonts w:ascii="Times New Roman" w:hAnsi="Times New Roman" w:cs="Times New Roman"/>
          <w:color w:val="212529"/>
          <w:sz w:val="24"/>
          <w:szCs w:val="24"/>
          <w:shd w:val="clear" w:color="auto" w:fill="FFFFFF"/>
        </w:rPr>
        <w:t>gad</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 xml:space="preserve"> Eiropa sasniegtu </w:t>
      </w:r>
      <w:proofErr w:type="spellStart"/>
      <w:r w:rsidRPr="00651B1C">
        <w:rPr>
          <w:rFonts w:ascii="Times New Roman" w:hAnsi="Times New Roman" w:cs="Times New Roman"/>
          <w:color w:val="212529"/>
          <w:sz w:val="24"/>
          <w:szCs w:val="24"/>
          <w:shd w:val="clear" w:color="auto" w:fill="FFFFFF"/>
        </w:rPr>
        <w:t>klimatneitralit</w:t>
      </w:r>
      <w:r w:rsidRPr="00651B1C">
        <w:rPr>
          <w:rFonts w:ascii="Times New Roman" w:hAnsi="Times New Roman" w:cs="Times New Roman" w:hint="eastAsia"/>
          <w:color w:val="212529"/>
          <w:sz w:val="24"/>
          <w:szCs w:val="24"/>
          <w:shd w:val="clear" w:color="auto" w:fill="FFFFFF"/>
        </w:rPr>
        <w:t>ā</w:t>
      </w:r>
      <w:r w:rsidRPr="00651B1C">
        <w:rPr>
          <w:rFonts w:ascii="Times New Roman" w:hAnsi="Times New Roman" w:cs="Times New Roman"/>
          <w:color w:val="212529"/>
          <w:sz w:val="24"/>
          <w:szCs w:val="24"/>
          <w:shd w:val="clear" w:color="auto" w:fill="FFFFFF"/>
        </w:rPr>
        <w:t>ti</w:t>
      </w:r>
      <w:proofErr w:type="spellEnd"/>
      <w:r w:rsidRPr="00651B1C">
        <w:rPr>
          <w:rFonts w:ascii="Times New Roman" w:hAnsi="Times New Roman" w:cs="Times New Roman"/>
          <w:color w:val="212529"/>
          <w:sz w:val="24"/>
          <w:szCs w:val="24"/>
          <w:shd w:val="clear" w:color="auto" w:fill="FFFFFF"/>
        </w:rPr>
        <w:t>.</w:t>
      </w:r>
    </w:p>
    <w:p w14:paraId="430B1A0F" w14:textId="77777777" w:rsidR="00DC74A7" w:rsidRPr="00651B1C" w:rsidRDefault="56758603" w:rsidP="00DC74A7">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 xml:space="preserve">Klimata pārmaiņu fiskālās ietekmes novērtējums (pat indikatīvs) ir komplicēts un atkarīgs no daudziem faktoriem (piemēram, pašmāju un ārvalstu politiku reakcijas; investīciju sadalījuma starp publisko, mājsaimniecību un uzņēmējdarbības sektoru; ražošanas faktoru izmaksām; inovācijām un tehnoloģiskā progresa). Ekonomiski spēcīgākās un attīstītākās valstis, kā arī kopējās globālās tendences, kas lielā mērā ir ārpus Latvijas valdības kontroles, izšķirs globālās sasilšanas apjomu, kas savukārt noteiks izmaksas, kas saistītas ar klimata pārmaiņu mazināšanu un pielāgošanos klimata </w:t>
      </w:r>
      <w:r w:rsidRPr="469479B5">
        <w:rPr>
          <w:rFonts w:ascii="Times New Roman" w:hAnsi="Times New Roman" w:cs="Times New Roman"/>
          <w:sz w:val="24"/>
          <w:szCs w:val="24"/>
        </w:rPr>
        <w:lastRenderedPageBreak/>
        <w:t xml:space="preserve">pārmaiņām. Neskatoties uz ievērojamām izmaksām, kas būs nepieciešamas klimata pārmaiņu vadībai, </w:t>
      </w:r>
      <w:r w:rsidRPr="00940337">
        <w:rPr>
          <w:rFonts w:ascii="Times New Roman" w:hAnsi="Times New Roman" w:cs="Times New Roman"/>
          <w:sz w:val="24"/>
          <w:szCs w:val="24"/>
        </w:rPr>
        <w:t>neierobežotām</w:t>
      </w:r>
      <w:r w:rsidRPr="469479B5">
        <w:rPr>
          <w:rFonts w:ascii="Times New Roman" w:hAnsi="Times New Roman" w:cs="Times New Roman"/>
          <w:sz w:val="24"/>
          <w:szCs w:val="24"/>
        </w:rPr>
        <w:t xml:space="preserve"> klimata pārmaiņām galu galā būs ievērojamas negatīvas ekonomiskās un fiskālās sekas.</w:t>
      </w:r>
    </w:p>
    <w:p w14:paraId="1BF393FC" w14:textId="77777777" w:rsidR="00DC74A7" w:rsidRPr="00651B1C" w:rsidRDefault="56758603" w:rsidP="00DC74A7">
      <w:pPr>
        <w:spacing w:after="0" w:line="240" w:lineRule="auto"/>
        <w:ind w:firstLine="720"/>
        <w:jc w:val="both"/>
        <w:rPr>
          <w:rFonts w:ascii="Times New Roman" w:hAnsi="Times New Roman" w:cs="Times New Roman"/>
          <w:sz w:val="24"/>
          <w:szCs w:val="24"/>
        </w:rPr>
      </w:pPr>
      <w:r w:rsidRPr="00940337">
        <w:rPr>
          <w:rFonts w:ascii="Times New Roman" w:hAnsi="Times New Roman" w:cs="Times New Roman"/>
          <w:sz w:val="24"/>
          <w:szCs w:val="24"/>
        </w:rPr>
        <w:t>Pašreizējā posmā deklarācijā tiek apskatīts tas finansiālais apmērs, kas rada slodzi uz finanšu resursiem, kas nepieciešami, lai sasniegtu izvirzītos klimata mērķus, bet tajā netiek apskatītas izmaksas, kas rodas no klimata pārmaiņām (sasilšanas) kā tādām (t.i. neparedzot izmaiņas politikas rīcībā) vai lēnākas virzīšanās uz noteiktajiem klimata mērķiem.</w:t>
      </w:r>
      <w:r w:rsidRPr="469479B5">
        <w:rPr>
          <w:rFonts w:ascii="Times New Roman" w:hAnsi="Times New Roman" w:cs="Times New Roman"/>
          <w:sz w:val="24"/>
          <w:szCs w:val="24"/>
        </w:rPr>
        <w:t xml:space="preserve"> </w:t>
      </w:r>
    </w:p>
    <w:p w14:paraId="6A80D88D" w14:textId="77777777" w:rsidR="00DC74A7" w:rsidRPr="00651B1C" w:rsidRDefault="00DC74A7" w:rsidP="00DC74A7">
      <w:pPr>
        <w:spacing w:after="0" w:line="240" w:lineRule="auto"/>
        <w:ind w:firstLine="720"/>
        <w:jc w:val="both"/>
        <w:rPr>
          <w:rFonts w:ascii="Times New Roman" w:hAnsi="Times New Roman" w:cs="Times New Roman"/>
          <w:sz w:val="24"/>
          <w:szCs w:val="24"/>
        </w:rPr>
      </w:pPr>
      <w:r w:rsidRPr="00651B1C">
        <w:rPr>
          <w:rFonts w:ascii="Times New Roman" w:hAnsi="Times New Roman" w:cs="Times New Roman"/>
          <w:sz w:val="24"/>
          <w:szCs w:val="24"/>
        </w:rPr>
        <w:t xml:space="preserve">Neskatoties uz to, ka mērķu sasniegšanai uzņemto saistību finansiālais apmērs nav precīzi nosakāms un to var tikai vispārīgi iezīmēt, ir veikti pētījumi par indikatīvajām papildu izmaksām/investīcijām, kas nepieciešamas klimata mērķu sasniegšanai. </w:t>
      </w:r>
    </w:p>
    <w:p w14:paraId="6C00874A" w14:textId="74DEE40F" w:rsidR="00DC74A7" w:rsidRPr="00651B1C" w:rsidRDefault="56758603" w:rsidP="469479B5">
      <w:pPr>
        <w:spacing w:after="0" w:line="240" w:lineRule="auto"/>
        <w:ind w:firstLine="720"/>
        <w:jc w:val="both"/>
        <w:rPr>
          <w:rFonts w:ascii="Times New Roman" w:hAnsi="Times New Roman" w:cs="Times New Roman"/>
          <w:sz w:val="24"/>
          <w:szCs w:val="24"/>
        </w:rPr>
      </w:pPr>
      <w:r w:rsidRPr="00651B1C">
        <w:rPr>
          <w:rFonts w:ascii="Times New Roman" w:hAnsi="Times New Roman" w:cs="Times New Roman"/>
          <w:sz w:val="24"/>
          <w:szCs w:val="24"/>
        </w:rPr>
        <w:t>Starptautiskā Enerģētikas aģentūra aplēš</w:t>
      </w:r>
      <w:r w:rsidR="00DC74A7" w:rsidRPr="00651B1C">
        <w:rPr>
          <w:rStyle w:val="FootnoteReference"/>
          <w:rFonts w:ascii="Times New Roman" w:hAnsi="Times New Roman" w:cs="Times New Roman"/>
          <w:sz w:val="24"/>
          <w:szCs w:val="24"/>
        </w:rPr>
        <w:footnoteReference w:id="52"/>
      </w:r>
      <w:r w:rsidRPr="00651B1C">
        <w:rPr>
          <w:rFonts w:ascii="Times New Roman" w:hAnsi="Times New Roman" w:cs="Times New Roman"/>
          <w:sz w:val="24"/>
          <w:szCs w:val="24"/>
        </w:rPr>
        <w:t>, ka radikālā globālās enerģētikas sistēmas pārveide, kas nepieciešama, lai 2050.</w:t>
      </w:r>
      <w:r>
        <w:rPr>
          <w:rFonts w:ascii="Times New Roman" w:hAnsi="Times New Roman" w:cs="Times New Roman"/>
          <w:sz w:val="24"/>
          <w:szCs w:val="24"/>
        </w:rPr>
        <w:t xml:space="preserve"> </w:t>
      </w:r>
      <w:r w:rsidRPr="00651B1C">
        <w:rPr>
          <w:rFonts w:ascii="Times New Roman" w:hAnsi="Times New Roman" w:cs="Times New Roman"/>
          <w:sz w:val="24"/>
          <w:szCs w:val="24"/>
        </w:rPr>
        <w:t xml:space="preserve">gadā sasniegtu </w:t>
      </w:r>
      <w:proofErr w:type="spellStart"/>
      <w:r w:rsidRPr="00651B1C">
        <w:rPr>
          <w:rFonts w:ascii="Times New Roman" w:hAnsi="Times New Roman" w:cs="Times New Roman"/>
          <w:sz w:val="24"/>
          <w:szCs w:val="24"/>
        </w:rPr>
        <w:t>klimatneitralitāti</w:t>
      </w:r>
      <w:proofErr w:type="spellEnd"/>
      <w:r w:rsidRPr="00651B1C">
        <w:rPr>
          <w:rFonts w:ascii="Times New Roman" w:hAnsi="Times New Roman" w:cs="Times New Roman"/>
          <w:sz w:val="24"/>
          <w:szCs w:val="24"/>
        </w:rPr>
        <w:t xml:space="preserve">, prasīs palielināt pasaules ikgadējās investīcijas enerģētikā no nedaudz vairāk nekā 2 </w:t>
      </w:r>
      <w:proofErr w:type="spellStart"/>
      <w:r w:rsidRPr="00651B1C">
        <w:rPr>
          <w:rFonts w:ascii="Times New Roman" w:hAnsi="Times New Roman" w:cs="Times New Roman"/>
          <w:sz w:val="24"/>
          <w:szCs w:val="24"/>
        </w:rPr>
        <w:t>trilj</w:t>
      </w:r>
      <w:proofErr w:type="spellEnd"/>
      <w:r>
        <w:rPr>
          <w:rFonts w:ascii="Times New Roman" w:hAnsi="Times New Roman" w:cs="Times New Roman"/>
          <w:sz w:val="24"/>
          <w:szCs w:val="24"/>
        </w:rPr>
        <w:t>.</w:t>
      </w:r>
      <w:r w:rsidRPr="00651B1C">
        <w:rPr>
          <w:rFonts w:ascii="Times New Roman" w:hAnsi="Times New Roman" w:cs="Times New Roman"/>
          <w:sz w:val="24"/>
          <w:szCs w:val="24"/>
        </w:rPr>
        <w:t xml:space="preserve"> ASV dolāru līdz gandrīz 5 </w:t>
      </w:r>
      <w:proofErr w:type="spellStart"/>
      <w:r w:rsidRPr="00651B1C">
        <w:rPr>
          <w:rFonts w:ascii="Times New Roman" w:hAnsi="Times New Roman" w:cs="Times New Roman"/>
          <w:sz w:val="24"/>
          <w:szCs w:val="24"/>
        </w:rPr>
        <w:t>trilj</w:t>
      </w:r>
      <w:proofErr w:type="spellEnd"/>
      <w:r>
        <w:rPr>
          <w:rFonts w:ascii="Times New Roman" w:hAnsi="Times New Roman" w:cs="Times New Roman"/>
          <w:sz w:val="24"/>
          <w:szCs w:val="24"/>
        </w:rPr>
        <w:t>.</w:t>
      </w:r>
      <w:r w:rsidRPr="00651B1C">
        <w:rPr>
          <w:rFonts w:ascii="Times New Roman" w:hAnsi="Times New Roman" w:cs="Times New Roman"/>
          <w:sz w:val="24"/>
          <w:szCs w:val="24"/>
        </w:rPr>
        <w:t xml:space="preserve"> ASV dolāru līdz 2030.</w:t>
      </w:r>
      <w:r>
        <w:rPr>
          <w:rFonts w:ascii="Times New Roman" w:hAnsi="Times New Roman" w:cs="Times New Roman"/>
          <w:sz w:val="24"/>
          <w:szCs w:val="24"/>
        </w:rPr>
        <w:t xml:space="preserve"> </w:t>
      </w:r>
      <w:r w:rsidRPr="00651B1C">
        <w:rPr>
          <w:rFonts w:ascii="Times New Roman" w:hAnsi="Times New Roman" w:cs="Times New Roman"/>
          <w:sz w:val="24"/>
          <w:szCs w:val="24"/>
        </w:rPr>
        <w:t xml:space="preserve">gadam un līdz 4,5 </w:t>
      </w:r>
      <w:proofErr w:type="spellStart"/>
      <w:r w:rsidRPr="00651B1C">
        <w:rPr>
          <w:rFonts w:ascii="Times New Roman" w:hAnsi="Times New Roman" w:cs="Times New Roman"/>
          <w:sz w:val="24"/>
          <w:szCs w:val="24"/>
        </w:rPr>
        <w:t>trilj</w:t>
      </w:r>
      <w:proofErr w:type="spellEnd"/>
      <w:r>
        <w:rPr>
          <w:rFonts w:ascii="Times New Roman" w:hAnsi="Times New Roman" w:cs="Times New Roman"/>
          <w:sz w:val="24"/>
          <w:szCs w:val="24"/>
        </w:rPr>
        <w:t xml:space="preserve">. </w:t>
      </w:r>
      <w:r w:rsidRPr="00651B1C">
        <w:rPr>
          <w:rFonts w:ascii="Times New Roman" w:hAnsi="Times New Roman" w:cs="Times New Roman"/>
          <w:sz w:val="24"/>
          <w:szCs w:val="24"/>
        </w:rPr>
        <w:t>ASV dolāru līdz 2050.</w:t>
      </w:r>
      <w:r>
        <w:rPr>
          <w:rFonts w:ascii="Times New Roman" w:hAnsi="Times New Roman" w:cs="Times New Roman"/>
          <w:sz w:val="24"/>
          <w:szCs w:val="24"/>
        </w:rPr>
        <w:t xml:space="preserve"> </w:t>
      </w:r>
      <w:r w:rsidRPr="00651B1C">
        <w:rPr>
          <w:rFonts w:ascii="Times New Roman" w:hAnsi="Times New Roman" w:cs="Times New Roman"/>
          <w:sz w:val="24"/>
          <w:szCs w:val="24"/>
        </w:rPr>
        <w:t>gadam</w:t>
      </w:r>
      <w:r>
        <w:rPr>
          <w:rFonts w:ascii="Times New Roman" w:hAnsi="Times New Roman" w:cs="Times New Roman"/>
          <w:sz w:val="24"/>
          <w:szCs w:val="24"/>
        </w:rPr>
        <w:t xml:space="preserve"> </w:t>
      </w:r>
      <w:r w:rsidRPr="00FA511C">
        <w:rPr>
          <w:rFonts w:ascii="Times New Roman" w:hAnsi="Times New Roman" w:cs="Times New Roman"/>
          <w:sz w:val="24"/>
          <w:szCs w:val="24"/>
        </w:rPr>
        <w:t>(2019.</w:t>
      </w:r>
      <w:r w:rsidR="678E6210" w:rsidRPr="469479B5">
        <w:rPr>
          <w:rFonts w:ascii="Times New Roman" w:hAnsi="Times New Roman" w:cs="Times New Roman"/>
          <w:b/>
          <w:bCs/>
          <w:sz w:val="24"/>
          <w:szCs w:val="24"/>
        </w:rPr>
        <w:t xml:space="preserve"> </w:t>
      </w:r>
      <w:r w:rsidRPr="00FA511C">
        <w:rPr>
          <w:rFonts w:ascii="Times New Roman" w:hAnsi="Times New Roman" w:cs="Times New Roman"/>
          <w:sz w:val="24"/>
          <w:szCs w:val="24"/>
        </w:rPr>
        <w:t>gada</w:t>
      </w:r>
      <w:r>
        <w:rPr>
          <w:rFonts w:ascii="Times New Roman" w:hAnsi="Times New Roman" w:cs="Times New Roman"/>
          <w:sz w:val="24"/>
          <w:szCs w:val="24"/>
        </w:rPr>
        <w:t xml:space="preserve"> </w:t>
      </w:r>
      <w:r w:rsidRPr="00940337">
        <w:rPr>
          <w:rFonts w:ascii="Times New Roman" w:hAnsi="Times New Roman" w:cs="Times New Roman"/>
          <w:sz w:val="24"/>
          <w:szCs w:val="24"/>
        </w:rPr>
        <w:t>salīdzināmajās</w:t>
      </w:r>
      <w:r w:rsidRPr="00FA511C">
        <w:rPr>
          <w:rFonts w:ascii="Times New Roman" w:hAnsi="Times New Roman" w:cs="Times New Roman"/>
          <w:sz w:val="24"/>
          <w:szCs w:val="24"/>
        </w:rPr>
        <w:t xml:space="preserve"> cenās)</w:t>
      </w:r>
      <w:r w:rsidRPr="00651B1C">
        <w:rPr>
          <w:rFonts w:ascii="Times New Roman" w:hAnsi="Times New Roman" w:cs="Times New Roman"/>
          <w:sz w:val="24"/>
          <w:szCs w:val="24"/>
        </w:rPr>
        <w:t>. Skatoties nepieciešamo papildu investīciju dinamiku pret IKP, kopējiem ikgadējiem kapitālieguldījumiem enerģētikā būtu jāpieaug no aptuveni 2,5% no pasaules IKP līdz aptuveni 4,5% 2030.</w:t>
      </w:r>
      <w:r>
        <w:rPr>
          <w:rFonts w:ascii="Times New Roman" w:hAnsi="Times New Roman" w:cs="Times New Roman"/>
          <w:sz w:val="24"/>
          <w:szCs w:val="24"/>
        </w:rPr>
        <w:t xml:space="preserve"> </w:t>
      </w:r>
      <w:r w:rsidRPr="00651B1C">
        <w:rPr>
          <w:rFonts w:ascii="Times New Roman" w:hAnsi="Times New Roman" w:cs="Times New Roman"/>
          <w:sz w:val="24"/>
          <w:szCs w:val="24"/>
        </w:rPr>
        <w:t>gadā, bet pēc tam jāatgriežas 2,5% no pasaules IKP apmērā līdz 2050.</w:t>
      </w:r>
      <w:r w:rsidR="7EFF0CFF" w:rsidRPr="469479B5">
        <w:rPr>
          <w:rFonts w:ascii="Times New Roman" w:hAnsi="Times New Roman" w:cs="Times New Roman"/>
          <w:b/>
          <w:bCs/>
          <w:sz w:val="24"/>
          <w:szCs w:val="24"/>
        </w:rPr>
        <w:t xml:space="preserve"> </w:t>
      </w:r>
      <w:r w:rsidRPr="00651B1C">
        <w:rPr>
          <w:rFonts w:ascii="Times New Roman" w:hAnsi="Times New Roman" w:cs="Times New Roman"/>
          <w:sz w:val="24"/>
          <w:szCs w:val="24"/>
        </w:rPr>
        <w:t xml:space="preserve">gadam. </w:t>
      </w:r>
    </w:p>
    <w:p w14:paraId="6B531B90" w14:textId="07B3C10C" w:rsidR="00DC74A7" w:rsidRPr="00FA511C" w:rsidRDefault="56758603" w:rsidP="469479B5">
      <w:pPr>
        <w:spacing w:after="0" w:line="240" w:lineRule="auto"/>
        <w:ind w:firstLine="720"/>
        <w:jc w:val="both"/>
        <w:rPr>
          <w:rFonts w:ascii="Times New Roman" w:hAnsi="Times New Roman" w:cs="Times New Roman"/>
          <w:sz w:val="24"/>
          <w:szCs w:val="24"/>
        </w:rPr>
      </w:pPr>
      <w:r w:rsidRPr="00651B1C">
        <w:rPr>
          <w:rFonts w:ascii="Times New Roman" w:hAnsi="Times New Roman" w:cs="Times New Roman"/>
          <w:sz w:val="24"/>
          <w:szCs w:val="24"/>
        </w:rPr>
        <w:t>Pamatojoties uz EK analīzi</w:t>
      </w:r>
      <w:r w:rsidR="00DC74A7" w:rsidRPr="00651B1C">
        <w:rPr>
          <w:rStyle w:val="FootnoteReference"/>
          <w:rFonts w:ascii="Times New Roman" w:hAnsi="Times New Roman" w:cs="Times New Roman"/>
          <w:sz w:val="24"/>
          <w:szCs w:val="24"/>
        </w:rPr>
        <w:footnoteReference w:id="53"/>
      </w:r>
      <w:r w:rsidRPr="00651B1C">
        <w:rPr>
          <w:rFonts w:ascii="Times New Roman" w:hAnsi="Times New Roman" w:cs="Times New Roman"/>
          <w:sz w:val="24"/>
          <w:szCs w:val="24"/>
        </w:rPr>
        <w:t>, kas publicēta 2020.</w:t>
      </w:r>
      <w:r>
        <w:rPr>
          <w:rFonts w:ascii="Times New Roman" w:hAnsi="Times New Roman" w:cs="Times New Roman"/>
          <w:sz w:val="24"/>
          <w:szCs w:val="24"/>
        </w:rPr>
        <w:t xml:space="preserve"> </w:t>
      </w:r>
      <w:r w:rsidRPr="00651B1C">
        <w:rPr>
          <w:rFonts w:ascii="Times New Roman" w:hAnsi="Times New Roman" w:cs="Times New Roman"/>
          <w:sz w:val="24"/>
          <w:szCs w:val="24"/>
        </w:rPr>
        <w:t xml:space="preserve">gadā, lai sasniegtu </w:t>
      </w:r>
      <w:r>
        <w:rPr>
          <w:rFonts w:ascii="Times New Roman" w:hAnsi="Times New Roman" w:cs="Times New Roman"/>
          <w:sz w:val="24"/>
          <w:szCs w:val="24"/>
        </w:rPr>
        <w:t xml:space="preserve">sākotnējo </w:t>
      </w:r>
      <w:r w:rsidRPr="00651B1C">
        <w:rPr>
          <w:rFonts w:ascii="Times New Roman" w:hAnsi="Times New Roman" w:cs="Times New Roman"/>
          <w:sz w:val="24"/>
          <w:szCs w:val="24"/>
        </w:rPr>
        <w:t>2030.</w:t>
      </w:r>
      <w:r>
        <w:rPr>
          <w:rFonts w:ascii="Times New Roman" w:hAnsi="Times New Roman" w:cs="Times New Roman"/>
          <w:sz w:val="24"/>
          <w:szCs w:val="24"/>
        </w:rPr>
        <w:t xml:space="preserve"> </w:t>
      </w:r>
      <w:r w:rsidRPr="00651B1C">
        <w:rPr>
          <w:rFonts w:ascii="Times New Roman" w:hAnsi="Times New Roman" w:cs="Times New Roman"/>
          <w:sz w:val="24"/>
          <w:szCs w:val="24"/>
        </w:rPr>
        <w:t>gada klimata mērķ</w:t>
      </w:r>
      <w:r>
        <w:rPr>
          <w:rFonts w:ascii="Times New Roman" w:hAnsi="Times New Roman" w:cs="Times New Roman"/>
          <w:sz w:val="24"/>
          <w:szCs w:val="24"/>
        </w:rPr>
        <w:t>i (</w:t>
      </w:r>
      <w:r w:rsidRPr="009345D8">
        <w:rPr>
          <w:rFonts w:ascii="Times New Roman" w:hAnsi="Times New Roman" w:cs="Times New Roman"/>
          <w:sz w:val="24"/>
          <w:szCs w:val="24"/>
        </w:rPr>
        <w:t>samazināt emisijas iekšzemē par vismaz 40 % salīdzinājumā ar 1990. gadu</w:t>
      </w:r>
      <w:r>
        <w:rPr>
          <w:rFonts w:ascii="Times New Roman" w:hAnsi="Times New Roman" w:cs="Times New Roman"/>
          <w:sz w:val="24"/>
          <w:szCs w:val="24"/>
        </w:rPr>
        <w:t>)</w:t>
      </w:r>
      <w:r w:rsidRPr="00651B1C">
        <w:rPr>
          <w:rFonts w:ascii="Times New Roman" w:hAnsi="Times New Roman" w:cs="Times New Roman"/>
          <w:sz w:val="24"/>
          <w:szCs w:val="24"/>
        </w:rPr>
        <w:t xml:space="preserve">, ES būs nepieciešams veikt papildu investīcijas vidēji 363 mljrd. </w:t>
      </w:r>
      <w:proofErr w:type="spellStart"/>
      <w:r w:rsidRPr="469479B5">
        <w:rPr>
          <w:rFonts w:ascii="Times New Roman" w:hAnsi="Times New Roman" w:cs="Times New Roman"/>
          <w:i/>
          <w:iCs/>
          <w:sz w:val="24"/>
          <w:szCs w:val="24"/>
        </w:rPr>
        <w:t>euro</w:t>
      </w:r>
      <w:proofErr w:type="spellEnd"/>
      <w:r w:rsidRPr="00651B1C">
        <w:rPr>
          <w:rFonts w:ascii="Times New Roman" w:hAnsi="Times New Roman" w:cs="Times New Roman"/>
          <w:sz w:val="24"/>
          <w:szCs w:val="24"/>
        </w:rPr>
        <w:t xml:space="preserve"> apmērā ik gadu (2015.</w:t>
      </w:r>
      <w:r w:rsidR="33C2C553" w:rsidRPr="469479B5">
        <w:rPr>
          <w:rFonts w:ascii="Times New Roman" w:hAnsi="Times New Roman" w:cs="Times New Roman"/>
          <w:b/>
          <w:bCs/>
          <w:sz w:val="24"/>
          <w:szCs w:val="24"/>
        </w:rPr>
        <w:t xml:space="preserve"> </w:t>
      </w:r>
      <w:r w:rsidRPr="00651B1C">
        <w:rPr>
          <w:rFonts w:ascii="Times New Roman" w:hAnsi="Times New Roman" w:cs="Times New Roman"/>
          <w:sz w:val="24"/>
          <w:szCs w:val="24"/>
        </w:rPr>
        <w:t xml:space="preserve">gada </w:t>
      </w:r>
      <w:r>
        <w:rPr>
          <w:rFonts w:ascii="Times New Roman" w:hAnsi="Times New Roman" w:cs="Times New Roman"/>
          <w:sz w:val="24"/>
          <w:szCs w:val="24"/>
        </w:rPr>
        <w:t xml:space="preserve">salīdzināmajās </w:t>
      </w:r>
      <w:r w:rsidRPr="00651B1C">
        <w:rPr>
          <w:rFonts w:ascii="Times New Roman" w:hAnsi="Times New Roman" w:cs="Times New Roman"/>
          <w:sz w:val="24"/>
          <w:szCs w:val="24"/>
        </w:rPr>
        <w:t>cenās</w:t>
      </w:r>
      <w:r>
        <w:rPr>
          <w:rFonts w:ascii="Times New Roman" w:hAnsi="Times New Roman" w:cs="Times New Roman"/>
          <w:sz w:val="24"/>
          <w:szCs w:val="24"/>
        </w:rPr>
        <w:t>, neskaitot transportu</w:t>
      </w:r>
      <w:r w:rsidRPr="00651B1C">
        <w:rPr>
          <w:rFonts w:ascii="Times New Roman" w:hAnsi="Times New Roman" w:cs="Times New Roman"/>
          <w:sz w:val="24"/>
          <w:szCs w:val="24"/>
        </w:rPr>
        <w:t>) jeb ekvivalenti 2,5% no IKP 2021.</w:t>
      </w:r>
      <w:r w:rsidR="6AF843EC" w:rsidRPr="469479B5">
        <w:rPr>
          <w:rFonts w:ascii="Times New Roman" w:hAnsi="Times New Roman" w:cs="Times New Roman"/>
          <w:b/>
          <w:bCs/>
          <w:sz w:val="24"/>
          <w:szCs w:val="24"/>
        </w:rPr>
        <w:t xml:space="preserve"> </w:t>
      </w:r>
      <w:r w:rsidR="00597FA9" w:rsidRPr="469479B5">
        <w:rPr>
          <w:rFonts w:ascii="Times New Roman" w:hAnsi="Times New Roman" w:cs="Times New Roman"/>
          <w:color w:val="000000" w:themeColor="text1"/>
          <w:sz w:val="24"/>
          <w:szCs w:val="24"/>
        </w:rPr>
        <w:t>–</w:t>
      </w:r>
      <w:r>
        <w:rPr>
          <w:rFonts w:ascii="Times New Roman" w:hAnsi="Times New Roman" w:cs="Times New Roman"/>
          <w:sz w:val="24"/>
          <w:szCs w:val="24"/>
        </w:rPr>
        <w:t xml:space="preserve"> </w:t>
      </w:r>
      <w:r w:rsidRPr="00651B1C">
        <w:rPr>
          <w:rFonts w:ascii="Times New Roman" w:hAnsi="Times New Roman" w:cs="Times New Roman"/>
          <w:sz w:val="24"/>
          <w:szCs w:val="24"/>
        </w:rPr>
        <w:t>2030.</w:t>
      </w:r>
      <w:r>
        <w:rPr>
          <w:rFonts w:ascii="Times New Roman" w:hAnsi="Times New Roman" w:cs="Times New Roman"/>
          <w:sz w:val="24"/>
          <w:szCs w:val="24"/>
        </w:rPr>
        <w:t xml:space="preserve"> </w:t>
      </w:r>
      <w:r w:rsidRPr="00651B1C">
        <w:rPr>
          <w:rFonts w:ascii="Times New Roman" w:hAnsi="Times New Roman" w:cs="Times New Roman"/>
          <w:sz w:val="24"/>
          <w:szCs w:val="24"/>
        </w:rPr>
        <w:t>gada perspektīvā. Savukārt no 2031.</w:t>
      </w:r>
      <w:r>
        <w:rPr>
          <w:rFonts w:ascii="Times New Roman" w:hAnsi="Times New Roman" w:cs="Times New Roman"/>
          <w:sz w:val="24"/>
          <w:szCs w:val="24"/>
        </w:rPr>
        <w:t xml:space="preserve"> </w:t>
      </w:r>
      <w:r w:rsidRPr="00651B1C">
        <w:rPr>
          <w:rFonts w:ascii="Times New Roman" w:hAnsi="Times New Roman" w:cs="Times New Roman"/>
          <w:sz w:val="24"/>
          <w:szCs w:val="24"/>
        </w:rPr>
        <w:t>gada līdz 2050.</w:t>
      </w:r>
      <w:r>
        <w:rPr>
          <w:rFonts w:ascii="Times New Roman" w:hAnsi="Times New Roman" w:cs="Times New Roman"/>
          <w:sz w:val="24"/>
          <w:szCs w:val="24"/>
        </w:rPr>
        <w:t xml:space="preserve"> </w:t>
      </w:r>
      <w:r w:rsidRPr="00651B1C">
        <w:rPr>
          <w:rFonts w:ascii="Times New Roman" w:hAnsi="Times New Roman" w:cs="Times New Roman"/>
          <w:sz w:val="24"/>
          <w:szCs w:val="24"/>
        </w:rPr>
        <w:t xml:space="preserve">gadam papildu ikgadējo investīciju vidējais apmērs varētu samazināties līdz 307 mljrd. </w:t>
      </w:r>
      <w:proofErr w:type="spellStart"/>
      <w:r w:rsidRPr="469479B5">
        <w:rPr>
          <w:rFonts w:ascii="Times New Roman" w:hAnsi="Times New Roman" w:cs="Times New Roman"/>
          <w:i/>
          <w:iCs/>
          <w:sz w:val="24"/>
          <w:szCs w:val="24"/>
        </w:rPr>
        <w:t>euro</w:t>
      </w:r>
      <w:proofErr w:type="spellEnd"/>
      <w:r w:rsidRPr="00651B1C">
        <w:rPr>
          <w:rFonts w:ascii="Times New Roman" w:hAnsi="Times New Roman" w:cs="Times New Roman"/>
          <w:sz w:val="24"/>
          <w:szCs w:val="24"/>
        </w:rPr>
        <w:t xml:space="preserve"> jeb aptuveni 1,8% no IKP.</w:t>
      </w:r>
      <w:r>
        <w:rPr>
          <w:rFonts w:ascii="Times New Roman" w:hAnsi="Times New Roman" w:cs="Times New Roman"/>
          <w:sz w:val="24"/>
          <w:szCs w:val="24"/>
        </w:rPr>
        <w:t xml:space="preserve"> </w:t>
      </w:r>
      <w:r w:rsidRPr="00FA511C">
        <w:rPr>
          <w:rFonts w:ascii="Times New Roman" w:hAnsi="Times New Roman" w:cs="Times New Roman"/>
          <w:sz w:val="24"/>
          <w:szCs w:val="24"/>
        </w:rPr>
        <w:t>Savukārt jaunais mērķis (</w:t>
      </w:r>
      <w:r w:rsidRPr="00306DE0">
        <w:rPr>
          <w:rFonts w:ascii="Times New Roman" w:hAnsi="Times New Roman" w:cs="Times New Roman"/>
          <w:sz w:val="24"/>
          <w:szCs w:val="24"/>
        </w:rPr>
        <w:t>samazināt emisijas iekšzemē par vismaz 55 % salīdzinājumā ar 1990. gadu</w:t>
      </w:r>
      <w:r w:rsidRPr="00FA511C">
        <w:rPr>
          <w:rFonts w:ascii="Times New Roman" w:hAnsi="Times New Roman" w:cs="Times New Roman"/>
          <w:sz w:val="24"/>
          <w:szCs w:val="24"/>
        </w:rPr>
        <w:t xml:space="preserve">) varētu šo ikgadējo investīciju apjomu papildus palielināt par </w:t>
      </w:r>
      <w:r w:rsidRPr="00306DE0">
        <w:rPr>
          <w:rFonts w:ascii="Times New Roman" w:hAnsi="Times New Roman" w:cs="Times New Roman"/>
          <w:sz w:val="24"/>
          <w:szCs w:val="24"/>
        </w:rPr>
        <w:t xml:space="preserve">65,4 </w:t>
      </w:r>
      <w:r w:rsidR="00BE5EC7" w:rsidRPr="469479B5">
        <w:rPr>
          <w:rFonts w:ascii="Times New Roman" w:hAnsi="Times New Roman" w:cs="Times New Roman"/>
          <w:color w:val="000000" w:themeColor="text1"/>
          <w:sz w:val="24"/>
          <w:szCs w:val="24"/>
        </w:rPr>
        <w:t>–</w:t>
      </w:r>
      <w:r w:rsidRPr="00306DE0">
        <w:rPr>
          <w:rFonts w:ascii="Times New Roman" w:hAnsi="Times New Roman" w:cs="Times New Roman"/>
          <w:sz w:val="24"/>
          <w:szCs w:val="24"/>
        </w:rPr>
        <w:t xml:space="preserve"> 102,0 </w:t>
      </w:r>
      <w:r w:rsidRPr="00FA511C">
        <w:rPr>
          <w:rFonts w:ascii="Times New Roman" w:hAnsi="Times New Roman" w:cs="Times New Roman"/>
          <w:sz w:val="24"/>
          <w:szCs w:val="24"/>
        </w:rPr>
        <w:t xml:space="preserve">mljrd. </w:t>
      </w:r>
      <w:proofErr w:type="spellStart"/>
      <w:r w:rsidRPr="469479B5">
        <w:rPr>
          <w:rFonts w:ascii="Times New Roman" w:hAnsi="Times New Roman" w:cs="Times New Roman"/>
          <w:i/>
          <w:iCs/>
          <w:sz w:val="24"/>
          <w:szCs w:val="24"/>
        </w:rPr>
        <w:t>euro</w:t>
      </w:r>
      <w:proofErr w:type="spellEnd"/>
      <w:r w:rsidRPr="00FA511C">
        <w:rPr>
          <w:rFonts w:ascii="Times New Roman" w:hAnsi="Times New Roman" w:cs="Times New Roman"/>
          <w:sz w:val="24"/>
          <w:szCs w:val="24"/>
        </w:rPr>
        <w:t xml:space="preserve"> periodā no 2021.</w:t>
      </w:r>
      <w:r w:rsidR="32E5DD5D" w:rsidRPr="00FA511C">
        <w:rPr>
          <w:rFonts w:ascii="Times New Roman" w:hAnsi="Times New Roman" w:cs="Times New Roman"/>
          <w:sz w:val="24"/>
          <w:szCs w:val="24"/>
        </w:rPr>
        <w:t xml:space="preserve"> </w:t>
      </w:r>
      <w:r w:rsidR="00BE5EC7" w:rsidRPr="469479B5">
        <w:rPr>
          <w:rFonts w:ascii="Times New Roman" w:hAnsi="Times New Roman" w:cs="Times New Roman"/>
          <w:color w:val="000000" w:themeColor="text1"/>
          <w:sz w:val="24"/>
          <w:szCs w:val="24"/>
        </w:rPr>
        <w:t>–</w:t>
      </w:r>
      <w:r w:rsidR="6048130F" w:rsidRPr="00FA511C">
        <w:rPr>
          <w:rFonts w:ascii="Times New Roman" w:hAnsi="Times New Roman" w:cs="Times New Roman"/>
          <w:sz w:val="24"/>
          <w:szCs w:val="24"/>
        </w:rPr>
        <w:t xml:space="preserve"> </w:t>
      </w:r>
      <w:r w:rsidRPr="00FA511C">
        <w:rPr>
          <w:rFonts w:ascii="Times New Roman" w:hAnsi="Times New Roman" w:cs="Times New Roman"/>
          <w:sz w:val="24"/>
          <w:szCs w:val="24"/>
        </w:rPr>
        <w:t>2030.</w:t>
      </w:r>
      <w:r w:rsidR="02458565" w:rsidRPr="00FA511C">
        <w:rPr>
          <w:rFonts w:ascii="Times New Roman" w:hAnsi="Times New Roman" w:cs="Times New Roman"/>
          <w:sz w:val="24"/>
          <w:szCs w:val="24"/>
        </w:rPr>
        <w:t xml:space="preserve"> </w:t>
      </w:r>
      <w:r w:rsidRPr="00FA511C">
        <w:rPr>
          <w:rFonts w:ascii="Times New Roman" w:hAnsi="Times New Roman" w:cs="Times New Roman"/>
          <w:sz w:val="24"/>
          <w:szCs w:val="24"/>
        </w:rPr>
        <w:t xml:space="preserve">gadam un </w:t>
      </w:r>
      <w:r w:rsidRPr="00306DE0">
        <w:rPr>
          <w:rFonts w:ascii="Times New Roman" w:hAnsi="Times New Roman" w:cs="Times New Roman"/>
          <w:sz w:val="24"/>
          <w:szCs w:val="24"/>
        </w:rPr>
        <w:t xml:space="preserve">par 172,6 – 196,3 </w:t>
      </w:r>
      <w:r w:rsidRPr="00FA511C">
        <w:rPr>
          <w:rFonts w:ascii="Times New Roman" w:hAnsi="Times New Roman" w:cs="Times New Roman"/>
          <w:sz w:val="24"/>
          <w:szCs w:val="24"/>
        </w:rPr>
        <w:t xml:space="preserve">mljrd. </w:t>
      </w:r>
      <w:proofErr w:type="spellStart"/>
      <w:r w:rsidRPr="469479B5">
        <w:rPr>
          <w:rFonts w:ascii="Times New Roman" w:hAnsi="Times New Roman" w:cs="Times New Roman"/>
          <w:i/>
          <w:iCs/>
          <w:sz w:val="24"/>
          <w:szCs w:val="24"/>
        </w:rPr>
        <w:t>euro</w:t>
      </w:r>
      <w:proofErr w:type="spellEnd"/>
      <w:r w:rsidRPr="469479B5">
        <w:rPr>
          <w:rFonts w:ascii="Times New Roman" w:hAnsi="Times New Roman" w:cs="Times New Roman"/>
          <w:i/>
          <w:iCs/>
          <w:sz w:val="24"/>
          <w:szCs w:val="24"/>
        </w:rPr>
        <w:t xml:space="preserve"> </w:t>
      </w:r>
      <w:r w:rsidRPr="00FA511C">
        <w:rPr>
          <w:rFonts w:ascii="Times New Roman" w:hAnsi="Times New Roman" w:cs="Times New Roman"/>
          <w:sz w:val="24"/>
          <w:szCs w:val="24"/>
        </w:rPr>
        <w:t>periodā no 2031.</w:t>
      </w:r>
      <w:r w:rsidR="78D0A73B" w:rsidRPr="00FA511C">
        <w:rPr>
          <w:rFonts w:ascii="Times New Roman" w:hAnsi="Times New Roman" w:cs="Times New Roman"/>
          <w:sz w:val="24"/>
          <w:szCs w:val="24"/>
        </w:rPr>
        <w:t xml:space="preserve"> </w:t>
      </w:r>
      <w:r w:rsidR="00BE5EC7" w:rsidRPr="469479B5">
        <w:rPr>
          <w:rFonts w:ascii="Times New Roman" w:hAnsi="Times New Roman" w:cs="Times New Roman"/>
          <w:color w:val="000000" w:themeColor="text1"/>
          <w:sz w:val="24"/>
          <w:szCs w:val="24"/>
        </w:rPr>
        <w:t>–</w:t>
      </w:r>
      <w:r w:rsidR="78D0A73B" w:rsidRPr="00FA511C">
        <w:rPr>
          <w:rFonts w:ascii="Times New Roman" w:hAnsi="Times New Roman" w:cs="Times New Roman"/>
          <w:sz w:val="24"/>
          <w:szCs w:val="24"/>
        </w:rPr>
        <w:t xml:space="preserve"> </w:t>
      </w:r>
      <w:r w:rsidRPr="00FA511C">
        <w:rPr>
          <w:rFonts w:ascii="Times New Roman" w:hAnsi="Times New Roman" w:cs="Times New Roman"/>
          <w:sz w:val="24"/>
          <w:szCs w:val="24"/>
        </w:rPr>
        <w:t>2050.</w:t>
      </w:r>
      <w:r w:rsidR="228FACDE" w:rsidRPr="00FA511C">
        <w:rPr>
          <w:rFonts w:ascii="Times New Roman" w:hAnsi="Times New Roman" w:cs="Times New Roman"/>
          <w:sz w:val="24"/>
          <w:szCs w:val="24"/>
        </w:rPr>
        <w:t xml:space="preserve"> </w:t>
      </w:r>
      <w:r w:rsidRPr="00FA511C">
        <w:rPr>
          <w:rFonts w:ascii="Times New Roman" w:hAnsi="Times New Roman" w:cs="Times New Roman"/>
          <w:sz w:val="24"/>
          <w:szCs w:val="24"/>
        </w:rPr>
        <w:t>gadam</w:t>
      </w:r>
      <w:r>
        <w:rPr>
          <w:rFonts w:ascii="Times New Roman" w:hAnsi="Times New Roman" w:cs="Times New Roman"/>
          <w:sz w:val="24"/>
          <w:szCs w:val="24"/>
        </w:rPr>
        <w:t xml:space="preserve"> (atkarībā no izvēlētā scenārija).</w:t>
      </w:r>
    </w:p>
    <w:p w14:paraId="6B428D11" w14:textId="5260CB4D" w:rsidR="00510A24" w:rsidRPr="00651B1C" w:rsidRDefault="4E4D158F" w:rsidP="469479B5">
      <w:pPr>
        <w:spacing w:after="0" w:line="240" w:lineRule="auto"/>
        <w:ind w:firstLine="720"/>
        <w:jc w:val="both"/>
        <w:rPr>
          <w:rFonts w:ascii="Times New Roman" w:hAnsi="Times New Roman" w:cs="Times New Roman"/>
          <w:sz w:val="24"/>
          <w:szCs w:val="24"/>
        </w:rPr>
      </w:pPr>
      <w:r w:rsidRPr="00651B1C">
        <w:rPr>
          <w:rFonts w:ascii="Times New Roman" w:hAnsi="Times New Roman" w:cs="Times New Roman"/>
          <w:sz w:val="24"/>
          <w:szCs w:val="24"/>
        </w:rPr>
        <w:t>Latvijā a</w:t>
      </w:r>
      <w:r w:rsidR="73C03A07" w:rsidRPr="00651B1C">
        <w:rPr>
          <w:rFonts w:ascii="Times New Roman" w:hAnsi="Times New Roman" w:cs="Times New Roman"/>
          <w:sz w:val="24"/>
          <w:szCs w:val="24"/>
        </w:rPr>
        <w:t>tbilstoši Fizikālā</w:t>
      </w:r>
      <w:r w:rsidR="44D3ACC1">
        <w:rPr>
          <w:rFonts w:ascii="Times New Roman" w:hAnsi="Times New Roman" w:cs="Times New Roman"/>
          <w:sz w:val="24"/>
          <w:szCs w:val="24"/>
        </w:rPr>
        <w:t>s</w:t>
      </w:r>
      <w:r w:rsidR="73C03A07" w:rsidRPr="00651B1C">
        <w:rPr>
          <w:rFonts w:ascii="Times New Roman" w:hAnsi="Times New Roman" w:cs="Times New Roman"/>
          <w:sz w:val="24"/>
          <w:szCs w:val="24"/>
        </w:rPr>
        <w:t xml:space="preserve"> enerģētikas institūta pētījuma „</w:t>
      </w:r>
      <w:r w:rsidR="73C03A07" w:rsidRPr="469479B5">
        <w:rPr>
          <w:rFonts w:ascii="Times New Roman" w:hAnsi="Times New Roman" w:cs="Times New Roman"/>
          <w:i/>
          <w:iCs/>
          <w:sz w:val="24"/>
          <w:szCs w:val="24"/>
        </w:rPr>
        <w:t>Latvijas tautsaimniecības attīstības iespējamo scenāriju līdz 2050.</w:t>
      </w:r>
      <w:r w:rsidR="2A392A8F" w:rsidRPr="469479B5">
        <w:rPr>
          <w:rFonts w:ascii="Times New Roman" w:hAnsi="Times New Roman" w:cs="Times New Roman"/>
          <w:b/>
          <w:bCs/>
          <w:sz w:val="24"/>
          <w:szCs w:val="24"/>
        </w:rPr>
        <w:t xml:space="preserve"> </w:t>
      </w:r>
      <w:r w:rsidR="73C03A07" w:rsidRPr="469479B5">
        <w:rPr>
          <w:rFonts w:ascii="Times New Roman" w:hAnsi="Times New Roman" w:cs="Times New Roman"/>
          <w:i/>
          <w:iCs/>
          <w:sz w:val="24"/>
          <w:szCs w:val="24"/>
        </w:rPr>
        <w:t xml:space="preserve">gadam izstrāde atbilstoši </w:t>
      </w:r>
      <w:r w:rsidR="665197E5" w:rsidRPr="469479B5">
        <w:rPr>
          <w:rFonts w:ascii="Times New Roman" w:hAnsi="Times New Roman" w:cs="Times New Roman"/>
          <w:i/>
          <w:iCs/>
          <w:sz w:val="24"/>
          <w:szCs w:val="24"/>
        </w:rPr>
        <w:t>ES</w:t>
      </w:r>
      <w:r w:rsidR="73C03A07" w:rsidRPr="469479B5">
        <w:rPr>
          <w:rFonts w:ascii="Times New Roman" w:hAnsi="Times New Roman" w:cs="Times New Roman"/>
          <w:i/>
          <w:iCs/>
          <w:sz w:val="24"/>
          <w:szCs w:val="24"/>
        </w:rPr>
        <w:t xml:space="preserve"> ilgtermiņa attīstības redzējumam</w:t>
      </w:r>
      <w:r w:rsidR="73C03A07" w:rsidRPr="00651B1C">
        <w:rPr>
          <w:rFonts w:ascii="Times New Roman" w:hAnsi="Times New Roman" w:cs="Times New Roman"/>
          <w:sz w:val="24"/>
          <w:szCs w:val="24"/>
        </w:rPr>
        <w:t>”</w:t>
      </w:r>
      <w:r w:rsidR="00335486">
        <w:rPr>
          <w:rStyle w:val="FootnoteReference"/>
          <w:rFonts w:ascii="Times New Roman" w:hAnsi="Times New Roman" w:cs="Times New Roman"/>
          <w:sz w:val="24"/>
          <w:szCs w:val="24"/>
        </w:rPr>
        <w:footnoteReference w:id="54"/>
      </w:r>
      <w:r w:rsidR="73C03A07" w:rsidRPr="00651B1C">
        <w:rPr>
          <w:rFonts w:ascii="Times New Roman" w:hAnsi="Times New Roman" w:cs="Times New Roman"/>
          <w:sz w:val="24"/>
          <w:szCs w:val="24"/>
        </w:rPr>
        <w:t xml:space="preserve"> sākotnēj</w:t>
      </w:r>
      <w:r w:rsidR="10E80162" w:rsidRPr="00651B1C">
        <w:rPr>
          <w:rFonts w:ascii="Times New Roman" w:hAnsi="Times New Roman" w:cs="Times New Roman"/>
          <w:sz w:val="24"/>
          <w:szCs w:val="24"/>
        </w:rPr>
        <w:t>am</w:t>
      </w:r>
      <w:r w:rsidR="73C03A07" w:rsidRPr="00651B1C">
        <w:rPr>
          <w:rFonts w:ascii="Times New Roman" w:hAnsi="Times New Roman" w:cs="Times New Roman"/>
          <w:sz w:val="24"/>
          <w:szCs w:val="24"/>
        </w:rPr>
        <w:t xml:space="preserve"> </w:t>
      </w:r>
      <w:proofErr w:type="spellStart"/>
      <w:r w:rsidR="73C03A07" w:rsidRPr="00651B1C">
        <w:rPr>
          <w:rFonts w:ascii="Times New Roman" w:hAnsi="Times New Roman" w:cs="Times New Roman"/>
          <w:sz w:val="24"/>
          <w:szCs w:val="24"/>
        </w:rPr>
        <w:t>izvērtējum</w:t>
      </w:r>
      <w:r w:rsidR="10E80162" w:rsidRPr="00651B1C">
        <w:rPr>
          <w:rFonts w:ascii="Times New Roman" w:hAnsi="Times New Roman" w:cs="Times New Roman"/>
          <w:sz w:val="24"/>
          <w:szCs w:val="24"/>
        </w:rPr>
        <w:t>am</w:t>
      </w:r>
      <w:proofErr w:type="spellEnd"/>
      <w:r w:rsidR="10E80162" w:rsidRPr="00651B1C">
        <w:rPr>
          <w:rFonts w:ascii="Times New Roman" w:hAnsi="Times New Roman" w:cs="Times New Roman"/>
          <w:sz w:val="24"/>
          <w:szCs w:val="24"/>
        </w:rPr>
        <w:t xml:space="preserve"> (2019.</w:t>
      </w:r>
      <w:r w:rsidR="2D713324" w:rsidRPr="00651B1C">
        <w:rPr>
          <w:rFonts w:ascii="Times New Roman" w:hAnsi="Times New Roman" w:cs="Times New Roman"/>
          <w:sz w:val="24"/>
          <w:szCs w:val="24"/>
        </w:rPr>
        <w:t xml:space="preserve"> gada </w:t>
      </w:r>
      <w:r w:rsidR="10E80162" w:rsidRPr="00651B1C">
        <w:rPr>
          <w:rFonts w:ascii="Times New Roman" w:hAnsi="Times New Roman" w:cs="Times New Roman"/>
          <w:sz w:val="24"/>
          <w:szCs w:val="24"/>
        </w:rPr>
        <w:t>decembris), kas atspoguļots</w:t>
      </w:r>
      <w:r w:rsidR="73C03A07" w:rsidRPr="00651B1C">
        <w:rPr>
          <w:rFonts w:ascii="Times New Roman" w:hAnsi="Times New Roman" w:cs="Times New Roman"/>
          <w:sz w:val="24"/>
          <w:szCs w:val="24"/>
        </w:rPr>
        <w:t xml:space="preserve"> Latvijas stratēģij</w:t>
      </w:r>
      <w:r w:rsidR="10E80162" w:rsidRPr="00651B1C">
        <w:rPr>
          <w:rFonts w:ascii="Times New Roman" w:hAnsi="Times New Roman" w:cs="Times New Roman"/>
          <w:sz w:val="24"/>
          <w:szCs w:val="24"/>
        </w:rPr>
        <w:t>ā</w:t>
      </w:r>
      <w:r w:rsidR="73C03A07" w:rsidRPr="00651B1C">
        <w:rPr>
          <w:rFonts w:ascii="Times New Roman" w:hAnsi="Times New Roman" w:cs="Times New Roman"/>
          <w:sz w:val="24"/>
          <w:szCs w:val="24"/>
        </w:rPr>
        <w:t xml:space="preserve"> </w:t>
      </w:r>
      <w:proofErr w:type="spellStart"/>
      <w:r w:rsidR="73C03A07" w:rsidRPr="00651B1C">
        <w:rPr>
          <w:rFonts w:ascii="Times New Roman" w:hAnsi="Times New Roman" w:cs="Times New Roman"/>
          <w:sz w:val="24"/>
          <w:szCs w:val="24"/>
        </w:rPr>
        <w:t>klimatneitralitātes</w:t>
      </w:r>
      <w:proofErr w:type="spellEnd"/>
      <w:r w:rsidR="73C03A07" w:rsidRPr="00651B1C">
        <w:rPr>
          <w:rFonts w:ascii="Times New Roman" w:hAnsi="Times New Roman" w:cs="Times New Roman"/>
          <w:sz w:val="24"/>
          <w:szCs w:val="24"/>
        </w:rPr>
        <w:t xml:space="preserve"> sasniegšanai līdz 2050.</w:t>
      </w:r>
      <w:r w:rsidR="09AB4938" w:rsidRPr="469479B5">
        <w:rPr>
          <w:rFonts w:ascii="Times New Roman" w:hAnsi="Times New Roman" w:cs="Times New Roman"/>
          <w:b/>
          <w:bCs/>
          <w:sz w:val="24"/>
          <w:szCs w:val="24"/>
        </w:rPr>
        <w:t xml:space="preserve"> </w:t>
      </w:r>
      <w:r w:rsidR="73C03A07" w:rsidRPr="00651B1C">
        <w:rPr>
          <w:rFonts w:ascii="Times New Roman" w:hAnsi="Times New Roman" w:cs="Times New Roman"/>
          <w:sz w:val="24"/>
          <w:szCs w:val="24"/>
        </w:rPr>
        <w:t>gadam</w:t>
      </w:r>
      <w:r w:rsidR="10E80162" w:rsidRPr="00651B1C">
        <w:rPr>
          <w:rFonts w:ascii="Times New Roman" w:hAnsi="Times New Roman" w:cs="Times New Roman"/>
          <w:sz w:val="24"/>
          <w:szCs w:val="24"/>
        </w:rPr>
        <w:t xml:space="preserve">, </w:t>
      </w:r>
      <w:r w:rsidR="73C03A07" w:rsidRPr="00651B1C">
        <w:rPr>
          <w:rFonts w:ascii="Times New Roman" w:hAnsi="Times New Roman" w:cs="Times New Roman"/>
          <w:sz w:val="24"/>
          <w:szCs w:val="24"/>
        </w:rPr>
        <w:t>indikatīvā</w:t>
      </w:r>
      <w:r w:rsidR="10E80162" w:rsidRPr="00651B1C">
        <w:rPr>
          <w:rFonts w:ascii="Times New Roman" w:hAnsi="Times New Roman" w:cs="Times New Roman"/>
          <w:sz w:val="24"/>
          <w:szCs w:val="24"/>
        </w:rPr>
        <w:t>s</w:t>
      </w:r>
      <w:r w:rsidR="73C03A07" w:rsidRPr="00651B1C">
        <w:rPr>
          <w:rFonts w:ascii="Times New Roman" w:hAnsi="Times New Roman" w:cs="Times New Roman"/>
          <w:sz w:val="24"/>
          <w:szCs w:val="24"/>
        </w:rPr>
        <w:t xml:space="preserve"> prognoz</w:t>
      </w:r>
      <w:r w:rsidR="10E80162" w:rsidRPr="00651B1C">
        <w:rPr>
          <w:rFonts w:ascii="Times New Roman" w:hAnsi="Times New Roman" w:cs="Times New Roman"/>
          <w:sz w:val="24"/>
          <w:szCs w:val="24"/>
        </w:rPr>
        <w:t>es</w:t>
      </w:r>
      <w:r w:rsidR="73C03A07" w:rsidRPr="00651B1C">
        <w:rPr>
          <w:rFonts w:ascii="Times New Roman" w:hAnsi="Times New Roman" w:cs="Times New Roman"/>
          <w:sz w:val="24"/>
          <w:szCs w:val="24"/>
        </w:rPr>
        <w:t xml:space="preserve"> papildu investīcij</w:t>
      </w:r>
      <w:r w:rsidR="10E80162" w:rsidRPr="00651B1C">
        <w:rPr>
          <w:rFonts w:ascii="Times New Roman" w:hAnsi="Times New Roman" w:cs="Times New Roman"/>
          <w:sz w:val="24"/>
          <w:szCs w:val="24"/>
        </w:rPr>
        <w:t>ām</w:t>
      </w:r>
      <w:r w:rsidR="73C03A07" w:rsidRPr="00651B1C">
        <w:rPr>
          <w:rFonts w:ascii="Times New Roman" w:hAnsi="Times New Roman" w:cs="Times New Roman"/>
          <w:sz w:val="24"/>
          <w:szCs w:val="24"/>
        </w:rPr>
        <w:t xml:space="preserve"> mērķa scenārija īstenošanai (</w:t>
      </w:r>
      <w:r w:rsidR="76B063D2" w:rsidRPr="00651B1C">
        <w:rPr>
          <w:rFonts w:ascii="Times New Roman" w:hAnsi="Times New Roman" w:cs="Times New Roman"/>
          <w:sz w:val="24"/>
          <w:szCs w:val="24"/>
        </w:rPr>
        <w:t xml:space="preserve">t.i. </w:t>
      </w:r>
      <w:proofErr w:type="spellStart"/>
      <w:r w:rsidR="73C03A07" w:rsidRPr="00651B1C">
        <w:rPr>
          <w:rFonts w:ascii="Times New Roman" w:hAnsi="Times New Roman" w:cs="Times New Roman"/>
          <w:sz w:val="24"/>
          <w:szCs w:val="24"/>
        </w:rPr>
        <w:t>klimatneitralitātes</w:t>
      </w:r>
      <w:proofErr w:type="spellEnd"/>
      <w:r w:rsidR="73C03A07" w:rsidRPr="00651B1C">
        <w:rPr>
          <w:rFonts w:ascii="Times New Roman" w:hAnsi="Times New Roman" w:cs="Times New Roman"/>
          <w:sz w:val="24"/>
          <w:szCs w:val="24"/>
        </w:rPr>
        <w:t xml:space="preserve"> sasniegšanai)</w:t>
      </w:r>
      <w:r w:rsidR="10E80162" w:rsidRPr="00651B1C">
        <w:rPr>
          <w:rFonts w:ascii="Times New Roman" w:hAnsi="Times New Roman" w:cs="Times New Roman"/>
          <w:sz w:val="24"/>
          <w:szCs w:val="24"/>
        </w:rPr>
        <w:t xml:space="preserve"> </w:t>
      </w:r>
      <w:r w:rsidR="73C03A07" w:rsidRPr="00651B1C">
        <w:rPr>
          <w:rFonts w:ascii="Times New Roman" w:hAnsi="Times New Roman" w:cs="Times New Roman"/>
          <w:sz w:val="24"/>
          <w:szCs w:val="24"/>
        </w:rPr>
        <w:t xml:space="preserve">laika periodā </w:t>
      </w:r>
      <w:r w:rsidRPr="00651B1C">
        <w:rPr>
          <w:rFonts w:ascii="Times New Roman" w:hAnsi="Times New Roman" w:cs="Times New Roman"/>
          <w:sz w:val="24"/>
          <w:szCs w:val="24"/>
        </w:rPr>
        <w:t xml:space="preserve">no 2020.gada </w:t>
      </w:r>
      <w:r w:rsidR="73C03A07" w:rsidRPr="00651B1C">
        <w:rPr>
          <w:rFonts w:ascii="Times New Roman" w:hAnsi="Times New Roman" w:cs="Times New Roman"/>
          <w:sz w:val="24"/>
          <w:szCs w:val="24"/>
        </w:rPr>
        <w:t>līdz 2050.</w:t>
      </w:r>
      <w:r w:rsidR="3554F43E" w:rsidRPr="469479B5">
        <w:rPr>
          <w:rFonts w:ascii="Times New Roman" w:hAnsi="Times New Roman" w:cs="Times New Roman"/>
          <w:b/>
          <w:bCs/>
          <w:sz w:val="24"/>
          <w:szCs w:val="24"/>
        </w:rPr>
        <w:t xml:space="preserve"> </w:t>
      </w:r>
      <w:r w:rsidR="73C03A07" w:rsidRPr="00651B1C">
        <w:rPr>
          <w:rFonts w:ascii="Times New Roman" w:hAnsi="Times New Roman" w:cs="Times New Roman"/>
          <w:sz w:val="24"/>
          <w:szCs w:val="24"/>
        </w:rPr>
        <w:t>gadam</w:t>
      </w:r>
      <w:r w:rsidR="10E80162" w:rsidRPr="00651B1C">
        <w:rPr>
          <w:rFonts w:ascii="Times New Roman" w:hAnsi="Times New Roman" w:cs="Times New Roman"/>
          <w:sz w:val="24"/>
          <w:szCs w:val="24"/>
        </w:rPr>
        <w:t xml:space="preserve"> </w:t>
      </w:r>
      <w:r w:rsidR="73C03A07" w:rsidRPr="00651B1C">
        <w:rPr>
          <w:rFonts w:ascii="Times New Roman" w:hAnsi="Times New Roman" w:cs="Times New Roman"/>
          <w:sz w:val="24"/>
          <w:szCs w:val="24"/>
        </w:rPr>
        <w:t xml:space="preserve">ir </w:t>
      </w:r>
      <w:r w:rsidR="10E80162" w:rsidRPr="00651B1C">
        <w:rPr>
          <w:rFonts w:ascii="Times New Roman" w:hAnsi="Times New Roman" w:cs="Times New Roman"/>
          <w:sz w:val="24"/>
          <w:szCs w:val="24"/>
        </w:rPr>
        <w:t xml:space="preserve">aptuveni </w:t>
      </w:r>
      <w:r w:rsidR="3DB12DDE" w:rsidRPr="00651B1C">
        <w:rPr>
          <w:rFonts w:ascii="Times New Roman" w:hAnsi="Times New Roman" w:cs="Times New Roman"/>
          <w:sz w:val="24"/>
          <w:szCs w:val="24"/>
        </w:rPr>
        <w:t xml:space="preserve">16 mljrd. </w:t>
      </w:r>
      <w:proofErr w:type="spellStart"/>
      <w:r w:rsidR="3DB12DDE" w:rsidRPr="469479B5">
        <w:rPr>
          <w:rFonts w:ascii="Times New Roman" w:hAnsi="Times New Roman" w:cs="Times New Roman"/>
          <w:i/>
          <w:iCs/>
          <w:sz w:val="24"/>
          <w:szCs w:val="24"/>
        </w:rPr>
        <w:t>euro</w:t>
      </w:r>
      <w:proofErr w:type="spellEnd"/>
      <w:r w:rsidR="3DB12DDE" w:rsidRPr="00651B1C">
        <w:rPr>
          <w:rFonts w:ascii="Times New Roman" w:hAnsi="Times New Roman" w:cs="Times New Roman"/>
          <w:sz w:val="24"/>
          <w:szCs w:val="24"/>
        </w:rPr>
        <w:t xml:space="preserve"> (2010.</w:t>
      </w:r>
      <w:r w:rsidR="027BCD1B" w:rsidRPr="469479B5">
        <w:rPr>
          <w:rFonts w:ascii="Times New Roman" w:hAnsi="Times New Roman" w:cs="Times New Roman"/>
          <w:b/>
          <w:bCs/>
          <w:sz w:val="24"/>
          <w:szCs w:val="24"/>
        </w:rPr>
        <w:t xml:space="preserve"> </w:t>
      </w:r>
      <w:r w:rsidR="3DB12DDE" w:rsidRPr="00651B1C">
        <w:rPr>
          <w:rFonts w:ascii="Times New Roman" w:hAnsi="Times New Roman" w:cs="Times New Roman"/>
          <w:sz w:val="24"/>
          <w:szCs w:val="24"/>
        </w:rPr>
        <w:t>gada salīdzināmajās cenās) jeb aptuveni 1,35% vidēji gadā no IKP.</w:t>
      </w:r>
      <w:r w:rsidR="73C03A07" w:rsidRPr="00651B1C">
        <w:rPr>
          <w:rFonts w:ascii="Times New Roman" w:hAnsi="Times New Roman" w:cs="Times New Roman"/>
          <w:sz w:val="24"/>
          <w:szCs w:val="24"/>
        </w:rPr>
        <w:t xml:space="preserve"> </w:t>
      </w:r>
      <w:r w:rsidR="10E80162" w:rsidRPr="00651B1C">
        <w:rPr>
          <w:rFonts w:ascii="Times New Roman" w:hAnsi="Times New Roman" w:cs="Times New Roman"/>
          <w:sz w:val="24"/>
          <w:szCs w:val="24"/>
        </w:rPr>
        <w:t>Vienlaicīgi tiek atzīmēts, ka</w:t>
      </w:r>
      <w:r w:rsidR="73C03A07" w:rsidRPr="00651B1C">
        <w:rPr>
          <w:rFonts w:ascii="Times New Roman" w:hAnsi="Times New Roman" w:cs="Times New Roman"/>
          <w:sz w:val="24"/>
          <w:szCs w:val="24"/>
        </w:rPr>
        <w:t xml:space="preserve">, pateicoties </w:t>
      </w:r>
      <w:r w:rsidR="10E80162" w:rsidRPr="00651B1C">
        <w:rPr>
          <w:rFonts w:ascii="Times New Roman" w:hAnsi="Times New Roman" w:cs="Times New Roman"/>
          <w:sz w:val="24"/>
          <w:szCs w:val="24"/>
        </w:rPr>
        <w:t>papildu</w:t>
      </w:r>
      <w:r w:rsidR="73C03A07" w:rsidRPr="00651B1C">
        <w:rPr>
          <w:rFonts w:ascii="Times New Roman" w:hAnsi="Times New Roman" w:cs="Times New Roman"/>
          <w:sz w:val="24"/>
          <w:szCs w:val="24"/>
        </w:rPr>
        <w:t xml:space="preserve"> investīcijām, veidojas arī ieguvumi, piemēram, no izmaksu par kurināmo samazināšanās (arī resursu izmantošanas efektivitātes paaugstināšanas dēļ) un citu ekspluatācijas izmaksu ietaupījumiem. </w:t>
      </w:r>
      <w:r w:rsidR="3DB12DDE" w:rsidRPr="00651B1C">
        <w:rPr>
          <w:rFonts w:ascii="Times New Roman" w:hAnsi="Times New Roman" w:cs="Times New Roman"/>
          <w:sz w:val="24"/>
          <w:szCs w:val="24"/>
        </w:rPr>
        <w:t>Līdz ar to laika periodā līdz 2050.</w:t>
      </w:r>
      <w:r w:rsidR="594C960F" w:rsidRPr="00651B1C">
        <w:rPr>
          <w:rFonts w:ascii="Times New Roman" w:hAnsi="Times New Roman" w:cs="Times New Roman"/>
          <w:sz w:val="24"/>
          <w:szCs w:val="24"/>
        </w:rPr>
        <w:t xml:space="preserve"> </w:t>
      </w:r>
      <w:r w:rsidR="3DB12DDE" w:rsidRPr="00651B1C">
        <w:rPr>
          <w:rFonts w:ascii="Times New Roman" w:hAnsi="Times New Roman" w:cs="Times New Roman"/>
          <w:sz w:val="24"/>
          <w:szCs w:val="24"/>
        </w:rPr>
        <w:t xml:space="preserve">gadam papildu kopējās izmaksas mērķa īstenošanai pēc sākotnējām indikatīvām prognozēm ir aptuveni 13,5 mljrd. </w:t>
      </w:r>
      <w:proofErr w:type="spellStart"/>
      <w:r w:rsidR="3DB12DDE" w:rsidRPr="469479B5">
        <w:rPr>
          <w:rFonts w:ascii="Times New Roman" w:hAnsi="Times New Roman" w:cs="Times New Roman"/>
          <w:i/>
          <w:iCs/>
          <w:sz w:val="24"/>
          <w:szCs w:val="24"/>
        </w:rPr>
        <w:t>euro</w:t>
      </w:r>
      <w:proofErr w:type="spellEnd"/>
      <w:r w:rsidR="3DB12DDE" w:rsidRPr="00651B1C">
        <w:rPr>
          <w:rFonts w:ascii="Times New Roman" w:hAnsi="Times New Roman" w:cs="Times New Roman"/>
          <w:sz w:val="24"/>
          <w:szCs w:val="24"/>
        </w:rPr>
        <w:t xml:space="preserve"> (2010.</w:t>
      </w:r>
      <w:r w:rsidR="02E5FC09" w:rsidRPr="469479B5">
        <w:rPr>
          <w:rFonts w:ascii="Times New Roman" w:hAnsi="Times New Roman" w:cs="Times New Roman"/>
          <w:b/>
          <w:bCs/>
          <w:sz w:val="24"/>
          <w:szCs w:val="24"/>
        </w:rPr>
        <w:t xml:space="preserve"> </w:t>
      </w:r>
      <w:r w:rsidR="3DB12DDE" w:rsidRPr="00651B1C">
        <w:rPr>
          <w:rFonts w:ascii="Times New Roman" w:hAnsi="Times New Roman" w:cs="Times New Roman"/>
          <w:sz w:val="24"/>
          <w:szCs w:val="24"/>
        </w:rPr>
        <w:t xml:space="preserve">gada salīdzināmajās cenās) jeb aptuveni 1,1% vidēji gadā no IKP. </w:t>
      </w:r>
    </w:p>
    <w:p w14:paraId="750205FC" w14:textId="0055C071" w:rsidR="001244A8" w:rsidRPr="00651B1C" w:rsidRDefault="3DB12DDE" w:rsidP="469479B5">
      <w:pPr>
        <w:shd w:val="clear" w:color="auto" w:fill="FFFFFF" w:themeFill="background1"/>
        <w:spacing w:after="0" w:line="240" w:lineRule="auto"/>
        <w:ind w:firstLine="720"/>
        <w:jc w:val="both"/>
      </w:pPr>
      <w:r w:rsidRPr="469479B5">
        <w:rPr>
          <w:rFonts w:ascii="Times New Roman" w:hAnsi="Times New Roman" w:cs="Times New Roman"/>
          <w:sz w:val="24"/>
          <w:szCs w:val="24"/>
        </w:rPr>
        <w:t xml:space="preserve">Tomēr saistībā ar pēdējos gados </w:t>
      </w:r>
      <w:r w:rsidR="20C27946" w:rsidRPr="469479B5">
        <w:rPr>
          <w:rFonts w:ascii="Times New Roman" w:hAnsi="Times New Roman" w:cs="Times New Roman"/>
          <w:i/>
          <w:iCs/>
          <w:sz w:val="24"/>
          <w:szCs w:val="24"/>
        </w:rPr>
        <w:t xml:space="preserve">Gatavi </w:t>
      </w:r>
      <w:proofErr w:type="spellStart"/>
      <w:r w:rsidR="20C27946" w:rsidRPr="469479B5">
        <w:rPr>
          <w:rFonts w:ascii="Times New Roman" w:hAnsi="Times New Roman" w:cs="Times New Roman"/>
          <w:i/>
          <w:iCs/>
          <w:sz w:val="24"/>
          <w:szCs w:val="24"/>
        </w:rPr>
        <w:t>mērķrādītājam</w:t>
      </w:r>
      <w:proofErr w:type="spellEnd"/>
      <w:r w:rsidR="20C27946" w:rsidRPr="469479B5">
        <w:rPr>
          <w:rFonts w:ascii="Times New Roman" w:hAnsi="Times New Roman" w:cs="Times New Roman"/>
          <w:i/>
          <w:iCs/>
          <w:sz w:val="24"/>
          <w:szCs w:val="24"/>
        </w:rPr>
        <w:t xml:space="preserve"> 55%</w:t>
      </w:r>
      <w:r w:rsidRPr="469479B5">
        <w:rPr>
          <w:rFonts w:ascii="Times New Roman" w:hAnsi="Times New Roman" w:cs="Times New Roman"/>
          <w:sz w:val="24"/>
          <w:szCs w:val="24"/>
        </w:rPr>
        <w:t xml:space="preserve"> </w:t>
      </w:r>
      <w:proofErr w:type="spellStart"/>
      <w:r w:rsidRPr="469479B5">
        <w:rPr>
          <w:rFonts w:ascii="Times New Roman" w:hAnsi="Times New Roman" w:cs="Times New Roman"/>
          <w:sz w:val="24"/>
          <w:szCs w:val="24"/>
        </w:rPr>
        <w:t>pakotnes</w:t>
      </w:r>
      <w:proofErr w:type="spellEnd"/>
      <w:r w:rsidRPr="469479B5">
        <w:rPr>
          <w:rFonts w:ascii="Times New Roman" w:hAnsi="Times New Roman" w:cs="Times New Roman"/>
          <w:sz w:val="24"/>
          <w:szCs w:val="24"/>
        </w:rPr>
        <w:t xml:space="preserve"> ietvaros dalībvalstu uzņemtajām papildus saistībām, kas paredz paātrināt līdz 2030.</w:t>
      </w:r>
      <w:r w:rsidR="20431294"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gadam klimata mērķu sasniegšanu, sagaidāmo investīciju apjoms </w:t>
      </w:r>
      <w:proofErr w:type="spellStart"/>
      <w:r w:rsidRPr="469479B5">
        <w:rPr>
          <w:rFonts w:ascii="Times New Roman" w:hAnsi="Times New Roman" w:cs="Times New Roman"/>
          <w:sz w:val="24"/>
          <w:szCs w:val="24"/>
        </w:rPr>
        <w:t>klimatneitralitātes</w:t>
      </w:r>
      <w:proofErr w:type="spellEnd"/>
      <w:r w:rsidRPr="469479B5">
        <w:rPr>
          <w:rFonts w:ascii="Times New Roman" w:hAnsi="Times New Roman" w:cs="Times New Roman"/>
          <w:sz w:val="24"/>
          <w:szCs w:val="24"/>
        </w:rPr>
        <w:t xml:space="preserve"> sasniegšanai ir audzis.</w:t>
      </w:r>
      <w:r w:rsidR="36143BBB" w:rsidRPr="469479B5">
        <w:rPr>
          <w:rFonts w:ascii="Times New Roman" w:hAnsi="Times New Roman" w:cs="Times New Roman"/>
          <w:sz w:val="24"/>
          <w:szCs w:val="24"/>
        </w:rPr>
        <w:t xml:space="preserve"> </w:t>
      </w:r>
      <w:r w:rsidR="20C27946" w:rsidRPr="469479B5">
        <w:rPr>
          <w:rFonts w:ascii="Times New Roman" w:hAnsi="Times New Roman" w:cs="Times New Roman"/>
          <w:sz w:val="24"/>
          <w:szCs w:val="24"/>
        </w:rPr>
        <w:t xml:space="preserve">Ekonomikas ministrija sadarbībā ar </w:t>
      </w:r>
      <w:proofErr w:type="spellStart"/>
      <w:r w:rsidR="20C27946" w:rsidRPr="469479B5">
        <w:rPr>
          <w:rFonts w:ascii="Times New Roman" w:hAnsi="Times New Roman" w:cs="Times New Roman"/>
          <w:i/>
          <w:iCs/>
          <w:sz w:val="24"/>
          <w:szCs w:val="24"/>
        </w:rPr>
        <w:t>Trinomics</w:t>
      </w:r>
      <w:proofErr w:type="spellEnd"/>
      <w:r w:rsidR="20C27946" w:rsidRPr="469479B5">
        <w:rPr>
          <w:rFonts w:ascii="Times New Roman" w:hAnsi="Times New Roman" w:cs="Times New Roman"/>
          <w:sz w:val="24"/>
          <w:szCs w:val="24"/>
        </w:rPr>
        <w:t xml:space="preserve"> institūciju izstrādāja modeli laika periodam no 2023.</w:t>
      </w:r>
      <w:r w:rsidR="6455F802" w:rsidRPr="469479B5">
        <w:rPr>
          <w:rFonts w:ascii="Times New Roman" w:hAnsi="Times New Roman" w:cs="Times New Roman"/>
          <w:b/>
          <w:bCs/>
          <w:sz w:val="24"/>
          <w:szCs w:val="24"/>
        </w:rPr>
        <w:t xml:space="preserve"> </w:t>
      </w:r>
      <w:r w:rsidR="20C27946" w:rsidRPr="469479B5">
        <w:rPr>
          <w:rFonts w:ascii="Times New Roman" w:hAnsi="Times New Roman" w:cs="Times New Roman"/>
          <w:sz w:val="24"/>
          <w:szCs w:val="24"/>
        </w:rPr>
        <w:t>gada līdz 2050.</w:t>
      </w:r>
      <w:r w:rsidR="23402352" w:rsidRPr="469479B5">
        <w:rPr>
          <w:rFonts w:ascii="Times New Roman" w:hAnsi="Times New Roman" w:cs="Times New Roman"/>
          <w:b/>
          <w:bCs/>
          <w:sz w:val="24"/>
          <w:szCs w:val="24"/>
        </w:rPr>
        <w:t xml:space="preserve"> </w:t>
      </w:r>
      <w:r w:rsidR="20C27946" w:rsidRPr="469479B5">
        <w:rPr>
          <w:rFonts w:ascii="Times New Roman" w:hAnsi="Times New Roman" w:cs="Times New Roman"/>
          <w:sz w:val="24"/>
          <w:szCs w:val="24"/>
        </w:rPr>
        <w:t>gadam. Modeļa sagatavošanas pētījumā tiek izteikti sekojoši secinājumi:</w:t>
      </w:r>
      <w:r w:rsidR="20C27946">
        <w:t xml:space="preserve"> </w:t>
      </w:r>
    </w:p>
    <w:p w14:paraId="69AC9DE3" w14:textId="77777777" w:rsidR="001244A8" w:rsidRPr="00651B1C" w:rsidRDefault="001244A8" w:rsidP="002601DB">
      <w:pPr>
        <w:pStyle w:val="ListParagraph"/>
        <w:numPr>
          <w:ilvl w:val="0"/>
          <w:numId w:val="55"/>
        </w:numPr>
        <w:shd w:val="clear" w:color="auto" w:fill="FFFFFF" w:themeFill="background1"/>
        <w:ind w:left="1134"/>
        <w:rPr>
          <w:rFonts w:ascii="Times New Roman" w:hAnsi="Times New Roman"/>
          <w:sz w:val="24"/>
          <w:szCs w:val="24"/>
        </w:rPr>
      </w:pPr>
      <w:r w:rsidRPr="00651B1C">
        <w:rPr>
          <w:rFonts w:ascii="Times New Roman" w:hAnsi="Times New Roman"/>
          <w:sz w:val="24"/>
          <w:szCs w:val="24"/>
        </w:rPr>
        <w:t xml:space="preserve">Novērtēt zemes izmantošanas, zemes izmantošanas maiņas un mežsaimniecības sektora un lauksaimniecības sektora ieguldījumu dekarbonizācijā. Šīs nozares var sniegt būtisku ieguldījumu neto emisiju samazināšanā, darbojoties kā piesaistītāji. Tomēr energosistēmas </w:t>
      </w:r>
      <w:r w:rsidRPr="00651B1C">
        <w:rPr>
          <w:rFonts w:ascii="Times New Roman" w:hAnsi="Times New Roman"/>
          <w:sz w:val="24"/>
          <w:szCs w:val="24"/>
        </w:rPr>
        <w:lastRenderedPageBreak/>
        <w:t>modelēšana (izstrādāta kā daļa no šī projekta) nav īstais instruments, lai analizētu šo sektoru potenciālu un labākās politikas, lai to izmantotu.</w:t>
      </w:r>
    </w:p>
    <w:p w14:paraId="1E320BB9" w14:textId="77777777" w:rsidR="001244A8" w:rsidRPr="00651B1C" w:rsidRDefault="001244A8" w:rsidP="002601DB">
      <w:pPr>
        <w:pStyle w:val="ListParagraph"/>
        <w:numPr>
          <w:ilvl w:val="0"/>
          <w:numId w:val="55"/>
        </w:numPr>
        <w:shd w:val="clear" w:color="auto" w:fill="FFFFFF" w:themeFill="background1"/>
        <w:ind w:left="1134"/>
        <w:rPr>
          <w:rFonts w:ascii="Times New Roman" w:hAnsi="Times New Roman"/>
          <w:sz w:val="24"/>
          <w:szCs w:val="24"/>
        </w:rPr>
      </w:pPr>
      <w:r w:rsidRPr="00651B1C">
        <w:rPr>
          <w:rFonts w:ascii="Times New Roman" w:hAnsi="Times New Roman"/>
          <w:sz w:val="24"/>
          <w:szCs w:val="24"/>
        </w:rPr>
        <w:t>Nepieciešams rūpīgāk izdiskutēt valdības un iesaistīto pušu starpā ierosinātās darbības un to sekas (finansiālās, politiskās). Tas nodrošinātu, ka ierosinātajām stratēģijām ir plašs atbalsts, kas būs nepieciešams, lai nodrošinātu ilgtermiņa panākumus.</w:t>
      </w:r>
    </w:p>
    <w:p w14:paraId="55A6C5FA" w14:textId="59427891" w:rsidR="001244A8" w:rsidRPr="00651B1C" w:rsidRDefault="001244A8" w:rsidP="002601DB">
      <w:pPr>
        <w:pStyle w:val="ListParagraph"/>
        <w:numPr>
          <w:ilvl w:val="0"/>
          <w:numId w:val="55"/>
        </w:numPr>
        <w:shd w:val="clear" w:color="auto" w:fill="FFFFFF" w:themeFill="background1"/>
        <w:ind w:left="1134"/>
        <w:rPr>
          <w:rFonts w:ascii="Times New Roman" w:hAnsi="Times New Roman"/>
          <w:sz w:val="24"/>
          <w:szCs w:val="24"/>
        </w:rPr>
      </w:pPr>
      <w:r w:rsidRPr="00651B1C">
        <w:rPr>
          <w:rFonts w:ascii="Times New Roman" w:hAnsi="Times New Roman"/>
          <w:sz w:val="24"/>
          <w:szCs w:val="24"/>
        </w:rPr>
        <w:t>Turpināt atsevišķi analizēt ierosinātās darbības. Šajā uzdevumā tika aplūkota vairāku darbību kopējā ietekme uz kopējām emisijām no Latvijas enerģijas izmantošanas sektoriem. Tomēr katra darbība ir jāanalizē atsevišķi, tiklīdz darbības ir definētas precīzāk (piemēram, ar budžetiem, izpildes periodiem, atbildīgajām struktūrām utt.).</w:t>
      </w:r>
    </w:p>
    <w:p w14:paraId="6E4527FD" w14:textId="5AA50579" w:rsidR="00510A24" w:rsidRPr="00651B1C" w:rsidRDefault="001244A8" w:rsidP="002601DB">
      <w:pPr>
        <w:shd w:val="clear" w:color="auto" w:fill="FFFFFF" w:themeFill="background1"/>
        <w:spacing w:after="0" w:line="240" w:lineRule="auto"/>
        <w:ind w:firstLine="720"/>
        <w:jc w:val="both"/>
        <w:rPr>
          <w:rFonts w:ascii="Times New Roman" w:hAnsi="Times New Roman" w:cs="Times New Roman"/>
          <w:sz w:val="24"/>
          <w:szCs w:val="24"/>
        </w:rPr>
      </w:pPr>
      <w:r w:rsidRPr="00651B1C">
        <w:rPr>
          <w:rFonts w:ascii="Times New Roman" w:hAnsi="Times New Roman" w:cs="Times New Roman"/>
          <w:sz w:val="24"/>
          <w:szCs w:val="24"/>
        </w:rPr>
        <w:t xml:space="preserve">Pētījumā netiek analizēta specifiska ietekme uz investīcijām </w:t>
      </w:r>
      <w:proofErr w:type="spellStart"/>
      <w:r w:rsidRPr="00651B1C">
        <w:rPr>
          <w:rFonts w:ascii="Times New Roman" w:hAnsi="Times New Roman" w:cs="Times New Roman"/>
          <w:sz w:val="24"/>
          <w:szCs w:val="24"/>
        </w:rPr>
        <w:t>klimatneitralitātes</w:t>
      </w:r>
      <w:proofErr w:type="spellEnd"/>
      <w:r w:rsidRPr="00651B1C">
        <w:rPr>
          <w:rFonts w:ascii="Times New Roman" w:hAnsi="Times New Roman" w:cs="Times New Roman"/>
          <w:sz w:val="24"/>
          <w:szCs w:val="24"/>
        </w:rPr>
        <w:t xml:space="preserve"> sasniegšanai, bet konkrētu politiku un pasākumu </w:t>
      </w:r>
      <w:proofErr w:type="spellStart"/>
      <w:r w:rsidRPr="00651B1C">
        <w:rPr>
          <w:rFonts w:ascii="Times New Roman" w:hAnsi="Times New Roman" w:cs="Times New Roman"/>
          <w:sz w:val="24"/>
          <w:szCs w:val="24"/>
        </w:rPr>
        <w:t>izmaksefektivitāte</w:t>
      </w:r>
      <w:proofErr w:type="spellEnd"/>
      <w:r w:rsidRPr="00651B1C">
        <w:rPr>
          <w:rFonts w:ascii="Times New Roman" w:hAnsi="Times New Roman" w:cs="Times New Roman"/>
          <w:sz w:val="24"/>
          <w:szCs w:val="24"/>
        </w:rPr>
        <w:t xml:space="preserve"> un finansiālā </w:t>
      </w:r>
      <w:proofErr w:type="spellStart"/>
      <w:r w:rsidRPr="00651B1C">
        <w:rPr>
          <w:rFonts w:ascii="Times New Roman" w:hAnsi="Times New Roman" w:cs="Times New Roman"/>
          <w:sz w:val="24"/>
          <w:szCs w:val="24"/>
        </w:rPr>
        <w:t>pamatojamība</w:t>
      </w:r>
      <w:proofErr w:type="spellEnd"/>
      <w:r w:rsidRPr="00651B1C">
        <w:rPr>
          <w:rFonts w:ascii="Times New Roman" w:hAnsi="Times New Roman" w:cs="Times New Roman"/>
          <w:sz w:val="24"/>
          <w:szCs w:val="24"/>
        </w:rPr>
        <w:t xml:space="preserve">. Tomēr izstrādātais modelis var prognozēt nepieciešamās investīcijas, lai sasniegtu </w:t>
      </w:r>
      <w:proofErr w:type="spellStart"/>
      <w:r w:rsidRPr="00651B1C">
        <w:rPr>
          <w:rFonts w:ascii="Times New Roman" w:hAnsi="Times New Roman" w:cs="Times New Roman"/>
          <w:sz w:val="24"/>
          <w:szCs w:val="24"/>
        </w:rPr>
        <w:t>klimatneitralitāti</w:t>
      </w:r>
      <w:proofErr w:type="spellEnd"/>
      <w:r w:rsidRPr="00651B1C">
        <w:rPr>
          <w:rFonts w:ascii="Times New Roman" w:hAnsi="Times New Roman" w:cs="Times New Roman"/>
          <w:sz w:val="24"/>
          <w:szCs w:val="24"/>
        </w:rPr>
        <w:t>.</w:t>
      </w:r>
      <w:r w:rsidR="009A05B5" w:rsidRPr="00651B1C">
        <w:rPr>
          <w:rFonts w:ascii="Times New Roman" w:hAnsi="Times New Roman" w:cs="Times New Roman"/>
          <w:sz w:val="24"/>
          <w:szCs w:val="24"/>
        </w:rPr>
        <w:t xml:space="preserve"> Vienlaikus Ekonomikas ministrija atzīmē, ka identificējot nākotnes </w:t>
      </w:r>
      <w:proofErr w:type="spellStart"/>
      <w:r w:rsidR="009A05B5" w:rsidRPr="00651B1C">
        <w:rPr>
          <w:rFonts w:ascii="Times New Roman" w:hAnsi="Times New Roman" w:cs="Times New Roman"/>
          <w:sz w:val="24"/>
          <w:szCs w:val="24"/>
        </w:rPr>
        <w:t>klimatneitralitātes</w:t>
      </w:r>
      <w:proofErr w:type="spellEnd"/>
      <w:r w:rsidR="009A05B5" w:rsidRPr="00651B1C">
        <w:rPr>
          <w:rFonts w:ascii="Times New Roman" w:hAnsi="Times New Roman" w:cs="Times New Roman"/>
          <w:sz w:val="24"/>
          <w:szCs w:val="24"/>
        </w:rPr>
        <w:t xml:space="preserve"> pasākumu izmaksas, būs nepieciešami arī daudzi citi </w:t>
      </w:r>
      <w:proofErr w:type="spellStart"/>
      <w:r w:rsidR="009A05B5" w:rsidRPr="00651B1C">
        <w:rPr>
          <w:rFonts w:ascii="Times New Roman" w:hAnsi="Times New Roman" w:cs="Times New Roman"/>
          <w:sz w:val="24"/>
          <w:szCs w:val="24"/>
        </w:rPr>
        <w:t>izvērtējumi</w:t>
      </w:r>
      <w:proofErr w:type="spellEnd"/>
      <w:r w:rsidR="009A05B5" w:rsidRPr="00651B1C">
        <w:rPr>
          <w:rFonts w:ascii="Times New Roman" w:hAnsi="Times New Roman" w:cs="Times New Roman"/>
          <w:sz w:val="24"/>
          <w:szCs w:val="24"/>
        </w:rPr>
        <w:t xml:space="preserve"> un aprēķini, ne tikai secinājumos minētie.</w:t>
      </w:r>
    </w:p>
    <w:p w14:paraId="02358433" w14:textId="4C05C976" w:rsidR="00335486" w:rsidRDefault="670155EF" w:rsidP="469479B5">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2024. gada 9. jūlija MK sēdē tika apstiprināts “Aktualizētais </w:t>
      </w:r>
      <w:r w:rsidRPr="00460894">
        <w:rPr>
          <w:rFonts w:ascii="Times New Roman" w:hAnsi="Times New Roman" w:cs="Times New Roman"/>
          <w:sz w:val="24"/>
          <w:szCs w:val="24"/>
        </w:rPr>
        <w:t xml:space="preserve">Latvijas Nacionālais enerģētikas un klimata plāns </w:t>
      </w:r>
      <w:r w:rsidRPr="00011D40">
        <w:rPr>
          <w:rFonts w:ascii="Times New Roman" w:hAnsi="Times New Roman" w:cs="Times New Roman"/>
          <w:sz w:val="24"/>
          <w:szCs w:val="24"/>
        </w:rPr>
        <w:t>2021.</w:t>
      </w:r>
      <w:r w:rsidR="4196558C" w:rsidRPr="469479B5">
        <w:rPr>
          <w:rFonts w:ascii="Times New Roman" w:hAnsi="Times New Roman" w:cs="Times New Roman"/>
          <w:b/>
          <w:bCs/>
          <w:sz w:val="24"/>
          <w:szCs w:val="24"/>
        </w:rPr>
        <w:t xml:space="preserve"> </w:t>
      </w:r>
      <w:r w:rsidR="004B1ADF" w:rsidRPr="469479B5">
        <w:rPr>
          <w:rFonts w:ascii="Times New Roman" w:hAnsi="Times New Roman" w:cs="Times New Roman"/>
          <w:color w:val="000000" w:themeColor="text1"/>
          <w:sz w:val="24"/>
          <w:szCs w:val="24"/>
        </w:rPr>
        <w:t>–</w:t>
      </w:r>
      <w:r w:rsidR="657FCB42" w:rsidRPr="469479B5">
        <w:rPr>
          <w:rFonts w:ascii="Times New Roman" w:hAnsi="Times New Roman" w:cs="Times New Roman"/>
          <w:b/>
          <w:bCs/>
          <w:sz w:val="24"/>
          <w:szCs w:val="24"/>
        </w:rPr>
        <w:t xml:space="preserve"> </w:t>
      </w:r>
      <w:r w:rsidRPr="00011D40">
        <w:rPr>
          <w:rFonts w:ascii="Times New Roman" w:hAnsi="Times New Roman" w:cs="Times New Roman"/>
          <w:sz w:val="24"/>
          <w:szCs w:val="24"/>
        </w:rPr>
        <w:t>2030.</w:t>
      </w:r>
      <w:r w:rsidR="3E677563" w:rsidRPr="469479B5">
        <w:rPr>
          <w:rFonts w:ascii="Times New Roman" w:hAnsi="Times New Roman" w:cs="Times New Roman"/>
          <w:b/>
          <w:bCs/>
          <w:sz w:val="24"/>
          <w:szCs w:val="24"/>
        </w:rPr>
        <w:t xml:space="preserve"> </w:t>
      </w:r>
      <w:r w:rsidRPr="00011D40">
        <w:rPr>
          <w:rFonts w:ascii="Times New Roman" w:hAnsi="Times New Roman" w:cs="Times New Roman"/>
          <w:sz w:val="24"/>
          <w:szCs w:val="24"/>
        </w:rPr>
        <w:t>gadam</w:t>
      </w:r>
      <w:r>
        <w:rPr>
          <w:rFonts w:ascii="Times New Roman" w:hAnsi="Times New Roman" w:cs="Times New Roman"/>
          <w:sz w:val="24"/>
          <w:szCs w:val="24"/>
        </w:rPr>
        <w:t>” (turpmāk</w:t>
      </w:r>
      <w:r w:rsidR="00597FA9">
        <w:rPr>
          <w:rFonts w:ascii="Times New Roman" w:hAnsi="Times New Roman" w:cs="Times New Roman"/>
          <w:sz w:val="24"/>
          <w:szCs w:val="24"/>
        </w:rPr>
        <w:t xml:space="preserve"> </w:t>
      </w:r>
      <w:r w:rsidR="00597FA9" w:rsidRPr="469479B5">
        <w:rPr>
          <w:rFonts w:ascii="Times New Roman" w:hAnsi="Times New Roman" w:cs="Times New Roman"/>
          <w:color w:val="000000" w:themeColor="text1"/>
          <w:sz w:val="24"/>
          <w:szCs w:val="24"/>
        </w:rPr>
        <w:t>–</w:t>
      </w:r>
      <w:r>
        <w:rPr>
          <w:rFonts w:ascii="Times New Roman" w:hAnsi="Times New Roman" w:cs="Times New Roman"/>
          <w:sz w:val="24"/>
          <w:szCs w:val="24"/>
        </w:rPr>
        <w:t xml:space="preserve"> NEKP)</w:t>
      </w:r>
      <w:r w:rsidR="00335486">
        <w:rPr>
          <w:rStyle w:val="FootnoteReference"/>
          <w:rFonts w:ascii="Times New Roman" w:hAnsi="Times New Roman" w:cs="Times New Roman"/>
          <w:color w:val="000000"/>
          <w:sz w:val="24"/>
          <w:szCs w:val="24"/>
        </w:rPr>
        <w:footnoteReference w:id="55"/>
      </w:r>
      <w:r w:rsidR="4B7471C9" w:rsidRPr="469479B5">
        <w:rPr>
          <w:rStyle w:val="FootnoteReference"/>
          <w:rFonts w:ascii="Times New Roman" w:hAnsi="Times New Roman" w:cs="Times New Roman"/>
          <w:color w:val="000000" w:themeColor="text1"/>
          <w:sz w:val="24"/>
          <w:szCs w:val="24"/>
        </w:rPr>
        <w:t xml:space="preserve"> </w:t>
      </w:r>
      <w:r w:rsidRPr="0011550A">
        <w:rPr>
          <w:rFonts w:ascii="Times New Roman" w:hAnsi="Times New Roman" w:cs="Times New Roman"/>
          <w:color w:val="000000"/>
          <w:sz w:val="24"/>
          <w:szCs w:val="24"/>
        </w:rPr>
        <w:t>(</w:t>
      </w:r>
      <w:r>
        <w:rPr>
          <w:rFonts w:ascii="Times New Roman" w:hAnsi="Times New Roman" w:cs="Times New Roman"/>
          <w:color w:val="000000"/>
          <w:sz w:val="24"/>
          <w:szCs w:val="24"/>
        </w:rPr>
        <w:t>24-TA-1384</w:t>
      </w:r>
      <w:r w:rsidRPr="002339B0">
        <w:rPr>
          <w:rFonts w:ascii="Times New Roman" w:hAnsi="Times New Roman" w:cs="Times New Roman"/>
          <w:color w:val="000000"/>
          <w:sz w:val="24"/>
          <w:szCs w:val="24"/>
        </w:rPr>
        <w:t>)</w:t>
      </w:r>
      <w:r w:rsidRPr="469479B5">
        <w:rPr>
          <w:rFonts w:ascii="Times New Roman" w:hAnsi="Times New Roman" w:cs="Times New Roman"/>
          <w:color w:val="000000" w:themeColor="text1"/>
          <w:sz w:val="24"/>
          <w:szCs w:val="24"/>
        </w:rPr>
        <w:t>.</w:t>
      </w:r>
      <w:r>
        <w:rPr>
          <w:rFonts w:ascii="Times New Roman" w:hAnsi="Times New Roman" w:cs="Times New Roman"/>
          <w:sz w:val="24"/>
          <w:szCs w:val="24"/>
        </w:rPr>
        <w:t xml:space="preserve"> </w:t>
      </w:r>
      <w:r w:rsidRPr="005468CA">
        <w:rPr>
          <w:rFonts w:ascii="Times New Roman" w:hAnsi="Times New Roman" w:cs="Times New Roman"/>
          <w:sz w:val="24"/>
          <w:szCs w:val="24"/>
        </w:rPr>
        <w:t xml:space="preserve">NEKP </w:t>
      </w:r>
      <w:r w:rsidRPr="469479B5">
        <w:rPr>
          <w:rFonts w:ascii="Times New Roman" w:hAnsi="Times New Roman" w:cs="Times New Roman"/>
          <w:sz w:val="24"/>
          <w:szCs w:val="24"/>
        </w:rPr>
        <w:t>paredz</w:t>
      </w:r>
      <w:r w:rsidRPr="001C7304">
        <w:rPr>
          <w:rFonts w:ascii="Times New Roman" w:hAnsi="Times New Roman" w:cs="Times New Roman"/>
          <w:color w:val="000000"/>
          <w:sz w:val="24"/>
          <w:szCs w:val="24"/>
        </w:rPr>
        <w:t xml:space="preserve"> Ekonomikas ministrijai līdz 2024. gada 27. septembrim nodrošināt plāna padziļinātā sociālekonomiskās ietekmes </w:t>
      </w:r>
      <w:proofErr w:type="spellStart"/>
      <w:r w:rsidRPr="001C7304">
        <w:rPr>
          <w:rFonts w:ascii="Times New Roman" w:hAnsi="Times New Roman" w:cs="Times New Roman"/>
          <w:color w:val="000000"/>
          <w:sz w:val="24"/>
          <w:szCs w:val="24"/>
        </w:rPr>
        <w:t>izvērtējuma</w:t>
      </w:r>
      <w:proofErr w:type="spellEnd"/>
      <w:r>
        <w:rPr>
          <w:rFonts w:ascii="Times New Roman" w:hAnsi="Times New Roman" w:cs="Times New Roman"/>
          <w:color w:val="000000"/>
          <w:sz w:val="24"/>
          <w:szCs w:val="24"/>
        </w:rPr>
        <w:t xml:space="preserve"> iesniegšanu KEM</w:t>
      </w:r>
      <w:r w:rsidRPr="469479B5">
        <w:rPr>
          <w:rFonts w:ascii="Times New Roman" w:hAnsi="Times New Roman" w:cs="Times New Roman"/>
          <w:color w:val="000000" w:themeColor="text1"/>
          <w:sz w:val="24"/>
          <w:szCs w:val="24"/>
        </w:rPr>
        <w:t>, kā arī</w:t>
      </w:r>
      <w:r w:rsidRPr="001C730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Klimata un enerģētikas ministram līdz 2024. gada 13. decembrim </w:t>
      </w:r>
      <w:r w:rsidRPr="001C7304">
        <w:rPr>
          <w:rFonts w:ascii="Times New Roman" w:hAnsi="Times New Roman" w:cs="Times New Roman"/>
          <w:color w:val="000000"/>
          <w:sz w:val="24"/>
          <w:szCs w:val="24"/>
        </w:rPr>
        <w:t xml:space="preserve">iesniegt </w:t>
      </w:r>
      <w:r>
        <w:rPr>
          <w:rFonts w:ascii="Times New Roman" w:hAnsi="Times New Roman" w:cs="Times New Roman"/>
          <w:color w:val="000000"/>
          <w:sz w:val="24"/>
          <w:szCs w:val="24"/>
        </w:rPr>
        <w:t xml:space="preserve">Valsts kancelejā </w:t>
      </w:r>
      <w:r w:rsidRPr="001C7304">
        <w:rPr>
          <w:rFonts w:ascii="Times New Roman" w:hAnsi="Times New Roman" w:cs="Times New Roman"/>
          <w:color w:val="000000"/>
          <w:sz w:val="24"/>
          <w:szCs w:val="24"/>
        </w:rPr>
        <w:t>MK</w:t>
      </w:r>
      <w:r>
        <w:rPr>
          <w:rFonts w:ascii="Times New Roman" w:hAnsi="Times New Roman" w:cs="Times New Roman"/>
          <w:color w:val="000000"/>
          <w:sz w:val="24"/>
          <w:szCs w:val="24"/>
        </w:rPr>
        <w:t xml:space="preserve"> rīkojuma projektu precizētā </w:t>
      </w:r>
      <w:r w:rsidRPr="001C7304">
        <w:rPr>
          <w:rFonts w:ascii="Times New Roman" w:hAnsi="Times New Roman" w:cs="Times New Roman"/>
          <w:color w:val="000000"/>
          <w:sz w:val="24"/>
          <w:szCs w:val="24"/>
        </w:rPr>
        <w:t>NEKP</w:t>
      </w:r>
      <w:r w:rsidRPr="469479B5">
        <w:rPr>
          <w:rFonts w:ascii="Times New Roman" w:hAnsi="Times New Roman" w:cs="Times New Roman"/>
          <w:color w:val="000000" w:themeColor="text1"/>
          <w:sz w:val="24"/>
          <w:szCs w:val="24"/>
        </w:rPr>
        <w:t xml:space="preserve"> apstiprināšanai, tam pievienojot stratēģiskā ietekmes uz vidi novērtējumu par plānu.</w:t>
      </w:r>
    </w:p>
    <w:p w14:paraId="5A1D408A" w14:textId="24DC99CD" w:rsidR="00335486" w:rsidRDefault="670155EF" w:rsidP="00335486">
      <w:pPr>
        <w:spacing w:after="0" w:line="240" w:lineRule="auto"/>
        <w:ind w:firstLine="720"/>
        <w:jc w:val="both"/>
        <w:rPr>
          <w:rFonts w:ascii="Times New Roman" w:hAnsi="Times New Roman" w:cs="Times New Roman"/>
          <w:color w:val="000000"/>
          <w:sz w:val="24"/>
          <w:szCs w:val="24"/>
        </w:rPr>
      </w:pPr>
      <w:r w:rsidRPr="469479B5">
        <w:rPr>
          <w:rFonts w:ascii="Times New Roman" w:hAnsi="Times New Roman" w:cs="Times New Roman"/>
          <w:color w:val="000000" w:themeColor="text1"/>
          <w:sz w:val="24"/>
          <w:szCs w:val="24"/>
        </w:rPr>
        <w:t xml:space="preserve">NEKP indikatīvais novērtējums par nepieciešamo papildus investīciju apjomu (nav iekļauts finansējums aktivitātēm, kas ir paredzēts esošā budžeta ietvaros) plānā aprakstīto pasākumu īstenošanai (visu NEKP plānā minēto pasākumu īstenošana nenodrošinās visu mērķu sasniegšanu) līdz 2030. gadam sasniedz 13,1 mljrd. </w:t>
      </w:r>
      <w:proofErr w:type="spellStart"/>
      <w:r w:rsidR="7A0FA341" w:rsidRPr="00940337">
        <w:rPr>
          <w:rFonts w:ascii="Times New Roman" w:hAnsi="Times New Roman" w:cs="Times New Roman"/>
          <w:i/>
          <w:iCs/>
          <w:color w:val="000000" w:themeColor="text1"/>
          <w:sz w:val="24"/>
          <w:szCs w:val="24"/>
        </w:rPr>
        <w:t>euro</w:t>
      </w:r>
      <w:proofErr w:type="spellEnd"/>
      <w:r w:rsidRPr="469479B5">
        <w:rPr>
          <w:rFonts w:ascii="Times New Roman" w:hAnsi="Times New Roman" w:cs="Times New Roman"/>
          <w:color w:val="000000" w:themeColor="text1"/>
          <w:sz w:val="24"/>
          <w:szCs w:val="24"/>
        </w:rPr>
        <w:t xml:space="preserve"> (skat. 5.1 attēlā). Turklāt, vairākiem pasākumiem nav datu par nepieciešamo finansējumu, kas nozīmē, ka šis apjoms varētu būt lielāks. </w:t>
      </w:r>
    </w:p>
    <w:p w14:paraId="1FD11B90" w14:textId="77777777" w:rsidR="006102BD" w:rsidRDefault="006102BD" w:rsidP="006102BD">
      <w:pPr>
        <w:spacing w:after="0" w:line="240" w:lineRule="auto"/>
        <w:ind w:firstLine="720"/>
        <w:jc w:val="both"/>
        <w:rPr>
          <w:rFonts w:ascii="Times New Roman" w:hAnsi="Times New Roman" w:cs="Times New Roman"/>
          <w:color w:val="000000"/>
          <w:sz w:val="24"/>
          <w:szCs w:val="24"/>
        </w:rPr>
      </w:pPr>
    </w:p>
    <w:p w14:paraId="341B24E0" w14:textId="77777777" w:rsidR="006102BD" w:rsidRDefault="006102BD" w:rsidP="006102BD">
      <w:pPr>
        <w:spacing w:after="0" w:line="240" w:lineRule="auto"/>
        <w:ind w:firstLine="720"/>
        <w:jc w:val="center"/>
        <w:rPr>
          <w:rFonts w:ascii="Times New Roman" w:hAnsi="Times New Roman" w:cs="Times New Roman"/>
          <w:color w:val="000000"/>
          <w:sz w:val="24"/>
          <w:szCs w:val="24"/>
        </w:rPr>
      </w:pPr>
      <w:r>
        <w:rPr>
          <w:noProof/>
          <w:lang w:eastAsia="lv-LV"/>
        </w:rPr>
        <w:drawing>
          <wp:inline distT="0" distB="0" distL="0" distR="0" wp14:anchorId="2A9BBD60" wp14:editId="33BCCA24">
            <wp:extent cx="5173980" cy="2383155"/>
            <wp:effectExtent l="0" t="0" r="7620" b="17145"/>
            <wp:docPr id="1097093861" name="Chart 1">
              <a:extLst xmlns:a="http://schemas.openxmlformats.org/drawingml/2006/main">
                <a:ext uri="{FF2B5EF4-FFF2-40B4-BE49-F238E27FC236}">
                  <a16:creationId xmlns:a16="http://schemas.microsoft.com/office/drawing/2014/main" id="{2E3BE8A9-4458-FDE1-2FD8-A31212F3CD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0627CBF" w14:textId="77777777" w:rsidR="006102BD" w:rsidRDefault="006102BD" w:rsidP="006102BD">
      <w:pPr>
        <w:spacing w:after="0" w:line="240" w:lineRule="auto"/>
        <w:ind w:firstLine="720"/>
        <w:jc w:val="both"/>
        <w:rPr>
          <w:rFonts w:ascii="Times New Roman" w:hAnsi="Times New Roman" w:cs="Times New Roman"/>
          <w:color w:val="000000"/>
          <w:sz w:val="24"/>
          <w:szCs w:val="24"/>
        </w:rPr>
      </w:pPr>
    </w:p>
    <w:p w14:paraId="0274E858" w14:textId="1A6E2D68" w:rsidR="00335486" w:rsidRDefault="00335486" w:rsidP="00EA593A">
      <w:pPr>
        <w:jc w:val="center"/>
        <w:rPr>
          <w:rFonts w:ascii="Times New Roman" w:hAnsi="Times New Roman" w:cs="Times New Roman"/>
          <w:sz w:val="24"/>
          <w:szCs w:val="24"/>
        </w:rPr>
      </w:pPr>
      <w:r w:rsidRPr="00335486">
        <w:rPr>
          <w:rFonts w:ascii="Times New Roman" w:hAnsi="Times New Roman" w:cs="Times New Roman"/>
          <w:b/>
          <w:bCs/>
          <w:sz w:val="24"/>
          <w:szCs w:val="24"/>
        </w:rPr>
        <w:t>5.1.attēls.</w:t>
      </w:r>
      <w:r w:rsidRPr="00BA684C">
        <w:rPr>
          <w:rFonts w:ascii="Times New Roman" w:hAnsi="Times New Roman" w:cs="Times New Roman"/>
          <w:sz w:val="24"/>
          <w:szCs w:val="24"/>
        </w:rPr>
        <w:t xml:space="preserve"> Kopējais kumulatīvais investīciju apjoms</w:t>
      </w:r>
      <w:r w:rsidRPr="00A6029D">
        <w:rPr>
          <w:rFonts w:ascii="Times New Roman" w:hAnsi="Times New Roman" w:cs="Times New Roman"/>
          <w:sz w:val="24"/>
          <w:szCs w:val="24"/>
        </w:rPr>
        <w:t>, kas papildus nepieciešams</w:t>
      </w:r>
      <w:r w:rsidRPr="00BA684C">
        <w:rPr>
          <w:rFonts w:ascii="Times New Roman" w:hAnsi="Times New Roman" w:cs="Times New Roman"/>
          <w:sz w:val="24"/>
          <w:szCs w:val="24"/>
        </w:rPr>
        <w:t xml:space="preserve">, lai īstenotu </w:t>
      </w:r>
      <w:r>
        <w:rPr>
          <w:rFonts w:ascii="Times New Roman" w:hAnsi="Times New Roman" w:cs="Times New Roman"/>
          <w:sz w:val="24"/>
          <w:szCs w:val="24"/>
        </w:rPr>
        <w:t xml:space="preserve">NEKP </w:t>
      </w:r>
      <w:r w:rsidRPr="00BA684C">
        <w:rPr>
          <w:rFonts w:ascii="Times New Roman" w:hAnsi="Times New Roman" w:cs="Times New Roman"/>
          <w:sz w:val="24"/>
          <w:szCs w:val="24"/>
        </w:rPr>
        <w:t>minētos pasākumus</w:t>
      </w:r>
    </w:p>
    <w:p w14:paraId="5A021AF6" w14:textId="114CEA61" w:rsidR="00335486" w:rsidRDefault="670155EF" w:rsidP="00EA593A">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NEKP</w:t>
      </w:r>
      <w:r w:rsidRPr="00460894">
        <w:rPr>
          <w:rFonts w:ascii="Times New Roman" w:hAnsi="Times New Roman" w:cs="Times New Roman"/>
          <w:sz w:val="24"/>
          <w:szCs w:val="24"/>
        </w:rPr>
        <w:t xml:space="preserve"> īstenošanai paredzēts izmantot </w:t>
      </w:r>
      <w:r w:rsidRPr="00460894">
        <w:rPr>
          <w:rFonts w:ascii="Times New Roman" w:hAnsi="Times New Roman" w:cs="Times New Roman"/>
          <w:color w:val="000000"/>
          <w:sz w:val="24"/>
          <w:szCs w:val="24"/>
        </w:rPr>
        <w:t>gan valsts</w:t>
      </w:r>
      <w:r>
        <w:rPr>
          <w:rFonts w:ascii="Times New Roman" w:hAnsi="Times New Roman" w:cs="Times New Roman"/>
          <w:color w:val="000000"/>
          <w:sz w:val="24"/>
          <w:szCs w:val="24"/>
        </w:rPr>
        <w:t xml:space="preserve"> un</w:t>
      </w:r>
      <w:r w:rsidRPr="00460894">
        <w:rPr>
          <w:rFonts w:ascii="Times New Roman" w:hAnsi="Times New Roman" w:cs="Times New Roman"/>
          <w:color w:val="000000"/>
          <w:sz w:val="24"/>
          <w:szCs w:val="24"/>
        </w:rPr>
        <w:t xml:space="preserve"> pašvaldību budžeta finansējumu, gan piesaistīt ES finanšu vai citu finansējuma avotu līdzekļus un privāto kapitālu, atkarībā no pasākuma rakstura. </w:t>
      </w:r>
      <w:r>
        <w:rPr>
          <w:rFonts w:ascii="Times New Roman" w:hAnsi="Times New Roman" w:cs="Times New Roman"/>
          <w:color w:val="000000"/>
          <w:sz w:val="24"/>
          <w:szCs w:val="24"/>
        </w:rPr>
        <w:t xml:space="preserve">No papildus nepieciešamajiem 13,1 mljrd. </w:t>
      </w:r>
      <w:proofErr w:type="spellStart"/>
      <w:r w:rsidR="6212D0E6" w:rsidRPr="00940337">
        <w:rPr>
          <w:rFonts w:ascii="Times New Roman" w:hAnsi="Times New Roman" w:cs="Times New Roman"/>
          <w:i/>
          <w:iCs/>
          <w:color w:val="000000"/>
          <w:sz w:val="24"/>
          <w:szCs w:val="24"/>
        </w:rPr>
        <w:t>euro</w:t>
      </w:r>
      <w:proofErr w:type="spellEnd"/>
      <w:r>
        <w:rPr>
          <w:rFonts w:ascii="Times New Roman" w:hAnsi="Times New Roman" w:cs="Times New Roman"/>
          <w:color w:val="000000"/>
          <w:sz w:val="24"/>
          <w:szCs w:val="24"/>
        </w:rPr>
        <w:t xml:space="preserve"> līdz 2030. gadam šobrīd ir iezīmēti 3,8 mljrd. </w:t>
      </w:r>
      <w:proofErr w:type="spellStart"/>
      <w:r w:rsidR="085586D9" w:rsidRPr="00940337">
        <w:rPr>
          <w:rFonts w:ascii="Times New Roman" w:hAnsi="Times New Roman" w:cs="Times New Roman"/>
          <w:i/>
          <w:iCs/>
          <w:color w:val="000000"/>
          <w:sz w:val="24"/>
          <w:szCs w:val="24"/>
        </w:rPr>
        <w:lastRenderedPageBreak/>
        <w:t>euro</w:t>
      </w:r>
      <w:proofErr w:type="spellEnd"/>
      <w:r>
        <w:rPr>
          <w:rFonts w:ascii="Times New Roman" w:hAnsi="Times New Roman" w:cs="Times New Roman"/>
          <w:color w:val="000000"/>
          <w:sz w:val="24"/>
          <w:szCs w:val="24"/>
        </w:rPr>
        <w:t xml:space="preserve"> jeb 29,1%</w:t>
      </w:r>
      <w:r w:rsidR="00335486">
        <w:rPr>
          <w:rStyle w:val="FootnoteReference"/>
          <w:rFonts w:ascii="Times New Roman" w:hAnsi="Times New Roman" w:cs="Times New Roman"/>
          <w:color w:val="000000"/>
          <w:sz w:val="24"/>
          <w:szCs w:val="24"/>
        </w:rPr>
        <w:footnoteReference w:id="56"/>
      </w:r>
      <w:r>
        <w:rPr>
          <w:rFonts w:ascii="Times New Roman" w:hAnsi="Times New Roman" w:cs="Times New Roman"/>
          <w:color w:val="000000"/>
          <w:sz w:val="24"/>
          <w:szCs w:val="24"/>
        </w:rPr>
        <w:t xml:space="preserve">. 5.1. tabulā šie finansējuma apjomi ir sadalīti pa </w:t>
      </w:r>
      <w:r w:rsidRPr="00326D2E">
        <w:rPr>
          <w:rFonts w:ascii="Times New Roman" w:hAnsi="Times New Roman" w:cs="Times New Roman"/>
          <w:sz w:val="24"/>
          <w:szCs w:val="24"/>
        </w:rPr>
        <w:t>Eiropas enerģētikas savienības dimensij</w:t>
      </w:r>
      <w:r>
        <w:rPr>
          <w:rFonts w:ascii="Times New Roman" w:hAnsi="Times New Roman" w:cs="Times New Roman"/>
          <w:sz w:val="24"/>
          <w:szCs w:val="24"/>
        </w:rPr>
        <w:t xml:space="preserve">ām (viens pasākums var ietilpt vairākās dimensijās, tādēļ kopējais nepieciešamais un iezīmētais finansējuma apjoms neatbilst 5.1. attēlā redzamajam). Šīs tabulas dati uzrāda, ka dekarbonizācijas dimensijai ir vislielākais papildus nepieciešamais finansējums, kur kumulatīvais investīciju apjoms, kas nepieciešams līdz 2030. gadam, sasniedz 7,4 mljrd. </w:t>
      </w:r>
      <w:proofErr w:type="spellStart"/>
      <w:r w:rsidR="002D42D0" w:rsidRPr="00940337">
        <w:rPr>
          <w:rFonts w:ascii="Times New Roman" w:hAnsi="Times New Roman" w:cs="Times New Roman"/>
          <w:i/>
          <w:iCs/>
          <w:sz w:val="24"/>
          <w:szCs w:val="24"/>
        </w:rPr>
        <w:t>euro</w:t>
      </w:r>
      <w:proofErr w:type="spellEnd"/>
      <w:r>
        <w:rPr>
          <w:rFonts w:ascii="Times New Roman" w:hAnsi="Times New Roman" w:cs="Times New Roman"/>
          <w:sz w:val="24"/>
          <w:szCs w:val="24"/>
        </w:rPr>
        <w:t xml:space="preserve">, savukārt iezīmētais papildus finansējums šobrīd ir 1,7 mljrd. </w:t>
      </w:r>
      <w:proofErr w:type="spellStart"/>
      <w:r w:rsidR="340CE8D0" w:rsidRPr="00940337">
        <w:rPr>
          <w:rFonts w:ascii="Times New Roman" w:hAnsi="Times New Roman" w:cs="Times New Roman"/>
          <w:i/>
          <w:iCs/>
          <w:sz w:val="24"/>
          <w:szCs w:val="24"/>
        </w:rPr>
        <w:t>euro</w:t>
      </w:r>
      <w:proofErr w:type="spellEnd"/>
      <w:r>
        <w:rPr>
          <w:rFonts w:ascii="Times New Roman" w:hAnsi="Times New Roman" w:cs="Times New Roman"/>
          <w:sz w:val="24"/>
          <w:szCs w:val="24"/>
        </w:rPr>
        <w:t xml:space="preserve"> jeb 22,3%. Vismazākais iezīmētā papildus finansējuma īpatsvars ir energoefektivitātes dimensijai. Ja kopējais papildus nepieciešamais kumulatīvais investīciju apjoms līdz 2030. gadam ir 3,8 mljrd. </w:t>
      </w:r>
      <w:proofErr w:type="spellStart"/>
      <w:r w:rsidR="653E5731" w:rsidRPr="00940337">
        <w:rPr>
          <w:rFonts w:ascii="Times New Roman" w:hAnsi="Times New Roman" w:cs="Times New Roman"/>
          <w:i/>
          <w:iCs/>
          <w:sz w:val="24"/>
          <w:szCs w:val="24"/>
        </w:rPr>
        <w:t>euro</w:t>
      </w:r>
      <w:proofErr w:type="spellEnd"/>
      <w:r>
        <w:rPr>
          <w:rFonts w:ascii="Times New Roman" w:hAnsi="Times New Roman" w:cs="Times New Roman"/>
          <w:sz w:val="24"/>
          <w:szCs w:val="24"/>
        </w:rPr>
        <w:t xml:space="preserve">, tad iezīmētais finansējums ir vien 0,5 mljrd. </w:t>
      </w:r>
      <w:proofErr w:type="spellStart"/>
      <w:r w:rsidR="7CFBDA65" w:rsidRPr="00940337">
        <w:rPr>
          <w:rFonts w:ascii="Times New Roman" w:hAnsi="Times New Roman" w:cs="Times New Roman"/>
          <w:i/>
          <w:iCs/>
          <w:sz w:val="24"/>
          <w:szCs w:val="24"/>
        </w:rPr>
        <w:t>euro</w:t>
      </w:r>
      <w:proofErr w:type="spellEnd"/>
      <w:r>
        <w:rPr>
          <w:rFonts w:ascii="Times New Roman" w:hAnsi="Times New Roman" w:cs="Times New Roman"/>
          <w:sz w:val="24"/>
          <w:szCs w:val="24"/>
        </w:rPr>
        <w:t xml:space="preserve"> jeb 13,2 %.</w:t>
      </w:r>
    </w:p>
    <w:p w14:paraId="1DD1228B" w14:textId="77777777" w:rsidR="00335486" w:rsidRDefault="00335486" w:rsidP="00EA593A">
      <w:pPr>
        <w:spacing w:after="0" w:line="240" w:lineRule="auto"/>
        <w:ind w:firstLine="720"/>
        <w:jc w:val="both"/>
        <w:rPr>
          <w:rFonts w:ascii="Times New Roman" w:hAnsi="Times New Roman" w:cs="Times New Roman"/>
          <w:color w:val="000000"/>
          <w:sz w:val="24"/>
          <w:szCs w:val="24"/>
        </w:rPr>
      </w:pPr>
    </w:p>
    <w:p w14:paraId="7B26EA6F" w14:textId="2FBCB77D" w:rsidR="00335486" w:rsidRDefault="00335486" w:rsidP="00335486">
      <w:pPr>
        <w:jc w:val="right"/>
        <w:rPr>
          <w:rFonts w:ascii="Times New Roman" w:hAnsi="Times New Roman" w:cs="Times New Roman"/>
          <w:sz w:val="24"/>
          <w:szCs w:val="24"/>
        </w:rPr>
      </w:pPr>
      <w:r w:rsidRPr="008E5484">
        <w:rPr>
          <w:rFonts w:ascii="Times New Roman" w:eastAsiaTheme="minorHAnsi" w:hAnsi="Times New Roman" w:cs="Times New Roman"/>
          <w:b/>
          <w:color w:val="000000"/>
          <w:sz w:val="24"/>
          <w:szCs w:val="20"/>
        </w:rPr>
        <w:t>Tabula Nr.</w:t>
      </w:r>
      <w:r>
        <w:rPr>
          <w:rFonts w:ascii="Times New Roman" w:eastAsiaTheme="minorHAnsi" w:hAnsi="Times New Roman" w:cs="Times New Roman"/>
          <w:b/>
          <w:color w:val="000000"/>
          <w:sz w:val="24"/>
          <w:szCs w:val="20"/>
        </w:rPr>
        <w:t>5</w:t>
      </w:r>
      <w:r w:rsidRPr="008E5484">
        <w:rPr>
          <w:rFonts w:ascii="Times New Roman" w:eastAsiaTheme="minorHAnsi" w:hAnsi="Times New Roman" w:cs="Times New Roman"/>
          <w:b/>
          <w:color w:val="000000"/>
          <w:sz w:val="24"/>
          <w:szCs w:val="20"/>
        </w:rPr>
        <w:t>.1.</w:t>
      </w:r>
      <w:r w:rsidRPr="008477C1">
        <w:rPr>
          <w:rFonts w:ascii="Times New Roman" w:hAnsi="Times New Roman" w:cs="Times New Roman"/>
          <w:sz w:val="24"/>
          <w:szCs w:val="24"/>
        </w:rPr>
        <w:t xml:space="preserve"> Kopējais kumulatīvais investīciju apjoms</w:t>
      </w:r>
      <w:r w:rsidRPr="00A6029D">
        <w:rPr>
          <w:rFonts w:ascii="Times New Roman" w:hAnsi="Times New Roman" w:cs="Times New Roman"/>
          <w:sz w:val="24"/>
          <w:szCs w:val="24"/>
        </w:rPr>
        <w:t>, kas papildus nepieciešams</w:t>
      </w:r>
      <w:r w:rsidRPr="008477C1">
        <w:rPr>
          <w:rFonts w:ascii="Times New Roman" w:hAnsi="Times New Roman" w:cs="Times New Roman"/>
          <w:sz w:val="24"/>
          <w:szCs w:val="24"/>
        </w:rPr>
        <w:t xml:space="preserve">, lai īstenotu </w:t>
      </w:r>
      <w:r>
        <w:rPr>
          <w:rFonts w:ascii="Times New Roman" w:hAnsi="Times New Roman" w:cs="Times New Roman"/>
          <w:sz w:val="24"/>
          <w:szCs w:val="24"/>
        </w:rPr>
        <w:t>NEKP</w:t>
      </w:r>
      <w:r w:rsidRPr="008477C1">
        <w:rPr>
          <w:rFonts w:ascii="Times New Roman" w:hAnsi="Times New Roman" w:cs="Times New Roman"/>
          <w:sz w:val="24"/>
          <w:szCs w:val="24"/>
        </w:rPr>
        <w:t xml:space="preserve"> minētos pasākumus</w:t>
      </w:r>
      <w:r>
        <w:rPr>
          <w:rFonts w:ascii="Times New Roman" w:hAnsi="Times New Roman" w:cs="Times New Roman"/>
          <w:sz w:val="24"/>
          <w:szCs w:val="24"/>
        </w:rPr>
        <w:t xml:space="preserve"> sadalījumā pa </w:t>
      </w:r>
      <w:r w:rsidRPr="00326D2E">
        <w:rPr>
          <w:rFonts w:ascii="Times New Roman" w:hAnsi="Times New Roman" w:cs="Times New Roman"/>
          <w:sz w:val="24"/>
          <w:szCs w:val="24"/>
        </w:rPr>
        <w:t>Eiropas enerģētikas savienības dimensij</w:t>
      </w:r>
      <w:r>
        <w:rPr>
          <w:rFonts w:ascii="Times New Roman" w:hAnsi="Times New Roman" w:cs="Times New Roman"/>
          <w:sz w:val="24"/>
          <w:szCs w:val="24"/>
        </w:rPr>
        <w:t>ām</w:t>
      </w:r>
    </w:p>
    <w:tbl>
      <w:tblPr>
        <w:tblW w:w="8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1584"/>
        <w:gridCol w:w="1872"/>
        <w:gridCol w:w="1418"/>
        <w:gridCol w:w="1211"/>
      </w:tblGrid>
      <w:tr w:rsidR="006102BD" w:rsidRPr="008959CF" w14:paraId="39EA3A1B" w14:textId="77777777" w:rsidTr="00940337">
        <w:trPr>
          <w:trHeight w:val="312"/>
          <w:jc w:val="center"/>
        </w:trPr>
        <w:tc>
          <w:tcPr>
            <w:tcW w:w="2016" w:type="dxa"/>
            <w:shd w:val="clear" w:color="auto" w:fill="BDD6EE" w:themeFill="accent1" w:themeFillTint="66"/>
            <w:noWrap/>
            <w:vAlign w:val="center"/>
            <w:hideMark/>
          </w:tcPr>
          <w:p w14:paraId="5AB45F98" w14:textId="77777777" w:rsidR="006102BD" w:rsidRPr="008959CF" w:rsidRDefault="006102BD" w:rsidP="005468CA">
            <w:pPr>
              <w:jc w:val="center"/>
              <w:rPr>
                <w:rFonts w:ascii="Times New Roman" w:hAnsi="Times New Roman" w:cs="Times New Roman"/>
              </w:rPr>
            </w:pPr>
          </w:p>
        </w:tc>
        <w:tc>
          <w:tcPr>
            <w:tcW w:w="1584" w:type="dxa"/>
            <w:shd w:val="clear" w:color="auto" w:fill="BDD6EE" w:themeFill="accent1" w:themeFillTint="66"/>
            <w:vAlign w:val="center"/>
          </w:tcPr>
          <w:p w14:paraId="54C42B66" w14:textId="77777777" w:rsidR="006102BD" w:rsidRPr="008959CF" w:rsidRDefault="006102BD" w:rsidP="005468CA">
            <w:pPr>
              <w:jc w:val="center"/>
              <w:rPr>
                <w:rFonts w:ascii="Times New Roman" w:hAnsi="Times New Roman" w:cs="Times New Roman"/>
                <w:b/>
                <w:bCs/>
                <w:color w:val="000000"/>
              </w:rPr>
            </w:pPr>
            <w:r w:rsidRPr="008959CF">
              <w:rPr>
                <w:rFonts w:ascii="Times New Roman" w:hAnsi="Times New Roman" w:cs="Times New Roman"/>
                <w:b/>
                <w:bCs/>
              </w:rPr>
              <w:t>Kumulatīvais periods</w:t>
            </w:r>
          </w:p>
        </w:tc>
        <w:tc>
          <w:tcPr>
            <w:tcW w:w="1872" w:type="dxa"/>
            <w:shd w:val="clear" w:color="auto" w:fill="BDD6EE" w:themeFill="accent1" w:themeFillTint="66"/>
            <w:noWrap/>
            <w:vAlign w:val="center"/>
            <w:hideMark/>
          </w:tcPr>
          <w:p w14:paraId="04C1D873" w14:textId="4F8211FD" w:rsidR="006102BD" w:rsidRPr="008959CF" w:rsidRDefault="34096F28" w:rsidP="005468CA">
            <w:pPr>
              <w:jc w:val="center"/>
              <w:rPr>
                <w:rFonts w:ascii="Times New Roman" w:hAnsi="Times New Roman" w:cs="Times New Roman"/>
                <w:b/>
                <w:bCs/>
                <w:color w:val="000000"/>
              </w:rPr>
            </w:pPr>
            <w:r w:rsidRPr="008959CF">
              <w:rPr>
                <w:rFonts w:ascii="Times New Roman" w:hAnsi="Times New Roman" w:cs="Times New Roman"/>
                <w:b/>
                <w:bCs/>
                <w:color w:val="000000" w:themeColor="text1"/>
              </w:rPr>
              <w:t xml:space="preserve">Nepieciešamais finansējums (milj. </w:t>
            </w:r>
            <w:proofErr w:type="spellStart"/>
            <w:r w:rsidR="6A17DF76" w:rsidRPr="008959CF">
              <w:rPr>
                <w:rFonts w:ascii="Times New Roman" w:hAnsi="Times New Roman" w:cs="Times New Roman"/>
                <w:b/>
                <w:bCs/>
                <w:i/>
                <w:iCs/>
                <w:color w:val="000000" w:themeColor="text1"/>
              </w:rPr>
              <w:t>euro</w:t>
            </w:r>
            <w:proofErr w:type="spellEnd"/>
            <w:r w:rsidRPr="008959CF">
              <w:rPr>
                <w:rFonts w:ascii="Times New Roman" w:hAnsi="Times New Roman" w:cs="Times New Roman"/>
                <w:b/>
                <w:bCs/>
                <w:color w:val="000000" w:themeColor="text1"/>
              </w:rPr>
              <w:t>)</w:t>
            </w:r>
          </w:p>
        </w:tc>
        <w:tc>
          <w:tcPr>
            <w:tcW w:w="1418" w:type="dxa"/>
            <w:shd w:val="clear" w:color="auto" w:fill="BDD6EE" w:themeFill="accent1" w:themeFillTint="66"/>
            <w:noWrap/>
            <w:vAlign w:val="center"/>
            <w:hideMark/>
          </w:tcPr>
          <w:p w14:paraId="1B9978F0" w14:textId="4BF8F937" w:rsidR="006102BD" w:rsidRPr="008959CF" w:rsidRDefault="34096F28" w:rsidP="005468CA">
            <w:pPr>
              <w:jc w:val="center"/>
              <w:rPr>
                <w:rFonts w:ascii="Times New Roman" w:hAnsi="Times New Roman" w:cs="Times New Roman"/>
                <w:b/>
                <w:bCs/>
                <w:color w:val="000000"/>
              </w:rPr>
            </w:pPr>
            <w:r w:rsidRPr="008959CF">
              <w:rPr>
                <w:rFonts w:ascii="Times New Roman" w:hAnsi="Times New Roman" w:cs="Times New Roman"/>
                <w:b/>
                <w:bCs/>
                <w:color w:val="000000" w:themeColor="text1"/>
              </w:rPr>
              <w:t xml:space="preserve">Iezīmētais finansējums (milj. </w:t>
            </w:r>
            <w:proofErr w:type="spellStart"/>
            <w:r w:rsidR="48DB4289" w:rsidRPr="008959CF">
              <w:rPr>
                <w:rFonts w:ascii="Times New Roman" w:hAnsi="Times New Roman" w:cs="Times New Roman"/>
                <w:b/>
                <w:bCs/>
                <w:i/>
                <w:iCs/>
                <w:color w:val="000000" w:themeColor="text1"/>
              </w:rPr>
              <w:t>euro</w:t>
            </w:r>
            <w:proofErr w:type="spellEnd"/>
            <w:r w:rsidRPr="008959CF">
              <w:rPr>
                <w:rFonts w:ascii="Times New Roman" w:hAnsi="Times New Roman" w:cs="Times New Roman"/>
                <w:b/>
                <w:bCs/>
                <w:color w:val="000000" w:themeColor="text1"/>
              </w:rPr>
              <w:t>)</w:t>
            </w:r>
          </w:p>
        </w:tc>
        <w:tc>
          <w:tcPr>
            <w:tcW w:w="1211" w:type="dxa"/>
            <w:shd w:val="clear" w:color="auto" w:fill="BDD6EE" w:themeFill="accent1" w:themeFillTint="66"/>
            <w:noWrap/>
            <w:vAlign w:val="center"/>
            <w:hideMark/>
          </w:tcPr>
          <w:p w14:paraId="69C15BC3" w14:textId="297D98CF" w:rsidR="006102BD" w:rsidRPr="008959CF" w:rsidRDefault="34096F28" w:rsidP="005468CA">
            <w:pPr>
              <w:jc w:val="center"/>
              <w:rPr>
                <w:rFonts w:ascii="Times New Roman" w:hAnsi="Times New Roman" w:cs="Times New Roman"/>
                <w:b/>
                <w:bCs/>
                <w:color w:val="000000"/>
              </w:rPr>
            </w:pPr>
            <w:r w:rsidRPr="008959CF">
              <w:rPr>
                <w:rFonts w:ascii="Times New Roman" w:hAnsi="Times New Roman" w:cs="Times New Roman"/>
                <w:b/>
                <w:bCs/>
                <w:color w:val="000000" w:themeColor="text1"/>
              </w:rPr>
              <w:t xml:space="preserve">Starpība (milj. </w:t>
            </w:r>
            <w:proofErr w:type="spellStart"/>
            <w:r w:rsidR="3C00988A" w:rsidRPr="008959CF">
              <w:rPr>
                <w:rFonts w:ascii="Times New Roman" w:hAnsi="Times New Roman" w:cs="Times New Roman"/>
                <w:b/>
                <w:bCs/>
                <w:i/>
                <w:iCs/>
                <w:color w:val="000000" w:themeColor="text1"/>
              </w:rPr>
              <w:t>euro</w:t>
            </w:r>
            <w:proofErr w:type="spellEnd"/>
            <w:r w:rsidRPr="008959CF">
              <w:rPr>
                <w:rFonts w:ascii="Times New Roman" w:hAnsi="Times New Roman" w:cs="Times New Roman"/>
                <w:b/>
                <w:bCs/>
                <w:color w:val="000000" w:themeColor="text1"/>
              </w:rPr>
              <w:t>)</w:t>
            </w:r>
          </w:p>
        </w:tc>
      </w:tr>
      <w:tr w:rsidR="006102BD" w:rsidRPr="008959CF" w14:paraId="72E34475" w14:textId="77777777" w:rsidTr="004B1ADF">
        <w:trPr>
          <w:trHeight w:val="310"/>
          <w:jc w:val="center"/>
        </w:trPr>
        <w:tc>
          <w:tcPr>
            <w:tcW w:w="2016" w:type="dxa"/>
            <w:vMerge w:val="restart"/>
            <w:shd w:val="clear" w:color="auto" w:fill="auto"/>
            <w:vAlign w:val="center"/>
            <w:hideMark/>
          </w:tcPr>
          <w:p w14:paraId="69C3F7B8" w14:textId="77777777" w:rsidR="006102BD" w:rsidRPr="008959CF" w:rsidRDefault="006102BD" w:rsidP="005468CA">
            <w:pPr>
              <w:jc w:val="center"/>
              <w:rPr>
                <w:rFonts w:ascii="Times New Roman" w:hAnsi="Times New Roman" w:cs="Times New Roman"/>
                <w:b/>
                <w:bCs/>
                <w:color w:val="000000"/>
              </w:rPr>
            </w:pPr>
            <w:r w:rsidRPr="008959CF">
              <w:rPr>
                <w:rFonts w:ascii="Times New Roman" w:hAnsi="Times New Roman" w:cs="Times New Roman"/>
                <w:b/>
                <w:bCs/>
                <w:color w:val="000000"/>
              </w:rPr>
              <w:t>Dekarbonizācija</w:t>
            </w:r>
          </w:p>
        </w:tc>
        <w:tc>
          <w:tcPr>
            <w:tcW w:w="1584" w:type="dxa"/>
            <w:vAlign w:val="center"/>
          </w:tcPr>
          <w:p w14:paraId="1E034CD9"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2027.g.</w:t>
            </w:r>
          </w:p>
        </w:tc>
        <w:tc>
          <w:tcPr>
            <w:tcW w:w="1872" w:type="dxa"/>
            <w:shd w:val="clear" w:color="auto" w:fill="auto"/>
            <w:noWrap/>
            <w:vAlign w:val="center"/>
            <w:hideMark/>
          </w:tcPr>
          <w:p w14:paraId="7FA7F619"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867,35</w:t>
            </w:r>
          </w:p>
        </w:tc>
        <w:tc>
          <w:tcPr>
            <w:tcW w:w="1418" w:type="dxa"/>
            <w:shd w:val="clear" w:color="auto" w:fill="auto"/>
            <w:noWrap/>
            <w:vAlign w:val="center"/>
            <w:hideMark/>
          </w:tcPr>
          <w:p w14:paraId="6999120B"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581,10</w:t>
            </w:r>
          </w:p>
        </w:tc>
        <w:tc>
          <w:tcPr>
            <w:tcW w:w="1211" w:type="dxa"/>
            <w:shd w:val="clear" w:color="auto" w:fill="auto"/>
            <w:noWrap/>
            <w:vAlign w:val="center"/>
            <w:hideMark/>
          </w:tcPr>
          <w:p w14:paraId="30561EAB"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286,25</w:t>
            </w:r>
          </w:p>
        </w:tc>
      </w:tr>
      <w:tr w:rsidR="006102BD" w:rsidRPr="008959CF" w14:paraId="18AEA5F4" w14:textId="77777777" w:rsidTr="004B1ADF">
        <w:trPr>
          <w:trHeight w:val="312"/>
          <w:jc w:val="center"/>
        </w:trPr>
        <w:tc>
          <w:tcPr>
            <w:tcW w:w="2016" w:type="dxa"/>
            <w:vMerge/>
            <w:vAlign w:val="center"/>
            <w:hideMark/>
          </w:tcPr>
          <w:p w14:paraId="13C64181" w14:textId="77777777" w:rsidR="006102BD" w:rsidRPr="008959CF" w:rsidRDefault="006102BD" w:rsidP="005468CA">
            <w:pPr>
              <w:jc w:val="center"/>
              <w:rPr>
                <w:rFonts w:ascii="Times New Roman" w:hAnsi="Times New Roman" w:cs="Times New Roman"/>
                <w:b/>
                <w:bCs/>
                <w:color w:val="000000"/>
              </w:rPr>
            </w:pPr>
          </w:p>
        </w:tc>
        <w:tc>
          <w:tcPr>
            <w:tcW w:w="1584" w:type="dxa"/>
            <w:shd w:val="clear" w:color="auto" w:fill="DEEAF6" w:themeFill="accent1" w:themeFillTint="33"/>
            <w:vAlign w:val="center"/>
          </w:tcPr>
          <w:p w14:paraId="37CBB53A"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2030.g.</w:t>
            </w:r>
          </w:p>
        </w:tc>
        <w:tc>
          <w:tcPr>
            <w:tcW w:w="1872" w:type="dxa"/>
            <w:shd w:val="clear" w:color="auto" w:fill="DEEAF6" w:themeFill="accent1" w:themeFillTint="33"/>
            <w:noWrap/>
            <w:vAlign w:val="center"/>
            <w:hideMark/>
          </w:tcPr>
          <w:p w14:paraId="1CF430DD"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7 437,75</w:t>
            </w:r>
          </w:p>
        </w:tc>
        <w:tc>
          <w:tcPr>
            <w:tcW w:w="1418" w:type="dxa"/>
            <w:shd w:val="clear" w:color="auto" w:fill="DEEAF6" w:themeFill="accent1" w:themeFillTint="33"/>
            <w:noWrap/>
            <w:vAlign w:val="center"/>
            <w:hideMark/>
          </w:tcPr>
          <w:p w14:paraId="5F034A00"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1 659,76</w:t>
            </w:r>
          </w:p>
        </w:tc>
        <w:tc>
          <w:tcPr>
            <w:tcW w:w="1211" w:type="dxa"/>
            <w:shd w:val="clear" w:color="auto" w:fill="DEEAF6" w:themeFill="accent1" w:themeFillTint="33"/>
            <w:noWrap/>
            <w:vAlign w:val="center"/>
            <w:hideMark/>
          </w:tcPr>
          <w:p w14:paraId="1C3AD94A"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5 777,99</w:t>
            </w:r>
          </w:p>
        </w:tc>
      </w:tr>
      <w:tr w:rsidR="006102BD" w:rsidRPr="008959CF" w14:paraId="6395B606" w14:textId="77777777" w:rsidTr="004B1ADF">
        <w:trPr>
          <w:trHeight w:val="216"/>
          <w:jc w:val="center"/>
        </w:trPr>
        <w:tc>
          <w:tcPr>
            <w:tcW w:w="2016" w:type="dxa"/>
            <w:vMerge/>
            <w:vAlign w:val="center"/>
            <w:hideMark/>
          </w:tcPr>
          <w:p w14:paraId="7F2152B6" w14:textId="77777777" w:rsidR="006102BD" w:rsidRPr="008959CF" w:rsidRDefault="006102BD" w:rsidP="005468CA">
            <w:pPr>
              <w:jc w:val="center"/>
              <w:rPr>
                <w:rFonts w:ascii="Times New Roman" w:hAnsi="Times New Roman" w:cs="Times New Roman"/>
                <w:b/>
                <w:bCs/>
                <w:color w:val="000000"/>
              </w:rPr>
            </w:pPr>
          </w:p>
        </w:tc>
        <w:tc>
          <w:tcPr>
            <w:tcW w:w="1584" w:type="dxa"/>
            <w:vAlign w:val="center"/>
          </w:tcPr>
          <w:p w14:paraId="3C6EFE7D"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2040.g.</w:t>
            </w:r>
          </w:p>
        </w:tc>
        <w:tc>
          <w:tcPr>
            <w:tcW w:w="1872" w:type="dxa"/>
            <w:shd w:val="clear" w:color="auto" w:fill="auto"/>
            <w:noWrap/>
            <w:vAlign w:val="center"/>
            <w:hideMark/>
          </w:tcPr>
          <w:p w14:paraId="0925CA52"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9 334,15</w:t>
            </w:r>
          </w:p>
        </w:tc>
        <w:tc>
          <w:tcPr>
            <w:tcW w:w="1418" w:type="dxa"/>
            <w:shd w:val="clear" w:color="auto" w:fill="auto"/>
            <w:noWrap/>
            <w:vAlign w:val="center"/>
            <w:hideMark/>
          </w:tcPr>
          <w:p w14:paraId="09CF5527"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2 616,16</w:t>
            </w:r>
          </w:p>
        </w:tc>
        <w:tc>
          <w:tcPr>
            <w:tcW w:w="1211" w:type="dxa"/>
            <w:shd w:val="clear" w:color="auto" w:fill="auto"/>
            <w:noWrap/>
            <w:vAlign w:val="center"/>
            <w:hideMark/>
          </w:tcPr>
          <w:p w14:paraId="720276D5"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6 717,99</w:t>
            </w:r>
          </w:p>
        </w:tc>
      </w:tr>
      <w:tr w:rsidR="006102BD" w:rsidRPr="008959CF" w14:paraId="68EF624B" w14:textId="77777777" w:rsidTr="004B1ADF">
        <w:trPr>
          <w:trHeight w:val="312"/>
          <w:jc w:val="center"/>
        </w:trPr>
        <w:tc>
          <w:tcPr>
            <w:tcW w:w="2016" w:type="dxa"/>
            <w:vMerge w:val="restart"/>
            <w:shd w:val="clear" w:color="auto" w:fill="DEEAF6" w:themeFill="accent1" w:themeFillTint="33"/>
            <w:vAlign w:val="center"/>
            <w:hideMark/>
          </w:tcPr>
          <w:p w14:paraId="0174ECB5" w14:textId="77777777" w:rsidR="006102BD" w:rsidRPr="008959CF" w:rsidRDefault="006102BD" w:rsidP="005468CA">
            <w:pPr>
              <w:jc w:val="center"/>
              <w:rPr>
                <w:rFonts w:ascii="Times New Roman" w:hAnsi="Times New Roman" w:cs="Times New Roman"/>
                <w:b/>
                <w:bCs/>
                <w:color w:val="000000"/>
              </w:rPr>
            </w:pPr>
            <w:r w:rsidRPr="008959CF">
              <w:rPr>
                <w:rFonts w:ascii="Times New Roman" w:hAnsi="Times New Roman" w:cs="Times New Roman"/>
                <w:b/>
                <w:bCs/>
                <w:color w:val="000000"/>
              </w:rPr>
              <w:t>Energoefektivitāte</w:t>
            </w:r>
          </w:p>
        </w:tc>
        <w:tc>
          <w:tcPr>
            <w:tcW w:w="1584" w:type="dxa"/>
            <w:shd w:val="clear" w:color="auto" w:fill="DEEAF6" w:themeFill="accent1" w:themeFillTint="33"/>
            <w:vAlign w:val="center"/>
          </w:tcPr>
          <w:p w14:paraId="7DA99E23"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2027.g.</w:t>
            </w:r>
          </w:p>
        </w:tc>
        <w:tc>
          <w:tcPr>
            <w:tcW w:w="1872" w:type="dxa"/>
            <w:shd w:val="clear" w:color="auto" w:fill="DEEAF6" w:themeFill="accent1" w:themeFillTint="33"/>
            <w:noWrap/>
            <w:vAlign w:val="center"/>
            <w:hideMark/>
          </w:tcPr>
          <w:p w14:paraId="6F24A25E"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2,97</w:t>
            </w:r>
          </w:p>
        </w:tc>
        <w:tc>
          <w:tcPr>
            <w:tcW w:w="1418" w:type="dxa"/>
            <w:shd w:val="clear" w:color="auto" w:fill="DEEAF6" w:themeFill="accent1" w:themeFillTint="33"/>
            <w:noWrap/>
            <w:vAlign w:val="center"/>
            <w:hideMark/>
          </w:tcPr>
          <w:p w14:paraId="6B75ED0D"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1,27</w:t>
            </w:r>
          </w:p>
        </w:tc>
        <w:tc>
          <w:tcPr>
            <w:tcW w:w="1211" w:type="dxa"/>
            <w:shd w:val="clear" w:color="auto" w:fill="DEEAF6" w:themeFill="accent1" w:themeFillTint="33"/>
            <w:noWrap/>
            <w:vAlign w:val="center"/>
            <w:hideMark/>
          </w:tcPr>
          <w:p w14:paraId="26140422"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1,70</w:t>
            </w:r>
          </w:p>
        </w:tc>
      </w:tr>
      <w:tr w:rsidR="006102BD" w:rsidRPr="008959CF" w14:paraId="1179CB01" w14:textId="77777777" w:rsidTr="004B1ADF">
        <w:trPr>
          <w:trHeight w:val="312"/>
          <w:jc w:val="center"/>
        </w:trPr>
        <w:tc>
          <w:tcPr>
            <w:tcW w:w="2016" w:type="dxa"/>
            <w:vMerge/>
            <w:vAlign w:val="center"/>
            <w:hideMark/>
          </w:tcPr>
          <w:p w14:paraId="429ABE33" w14:textId="77777777" w:rsidR="006102BD" w:rsidRPr="008959CF" w:rsidRDefault="006102BD" w:rsidP="005468CA">
            <w:pPr>
              <w:jc w:val="center"/>
              <w:rPr>
                <w:rFonts w:ascii="Times New Roman" w:hAnsi="Times New Roman" w:cs="Times New Roman"/>
                <w:b/>
                <w:bCs/>
                <w:color w:val="000000"/>
              </w:rPr>
            </w:pPr>
          </w:p>
        </w:tc>
        <w:tc>
          <w:tcPr>
            <w:tcW w:w="1584" w:type="dxa"/>
            <w:vAlign w:val="center"/>
          </w:tcPr>
          <w:p w14:paraId="457F7408"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2030.g.</w:t>
            </w:r>
          </w:p>
        </w:tc>
        <w:tc>
          <w:tcPr>
            <w:tcW w:w="1872" w:type="dxa"/>
            <w:shd w:val="clear" w:color="auto" w:fill="auto"/>
            <w:noWrap/>
            <w:vAlign w:val="center"/>
            <w:hideMark/>
          </w:tcPr>
          <w:p w14:paraId="45933803"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3 781,45</w:t>
            </w:r>
          </w:p>
        </w:tc>
        <w:tc>
          <w:tcPr>
            <w:tcW w:w="1418" w:type="dxa"/>
            <w:shd w:val="clear" w:color="auto" w:fill="auto"/>
            <w:noWrap/>
            <w:vAlign w:val="center"/>
            <w:hideMark/>
          </w:tcPr>
          <w:p w14:paraId="3BD8B484"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497,78</w:t>
            </w:r>
          </w:p>
        </w:tc>
        <w:tc>
          <w:tcPr>
            <w:tcW w:w="1211" w:type="dxa"/>
            <w:shd w:val="clear" w:color="auto" w:fill="auto"/>
            <w:noWrap/>
            <w:vAlign w:val="center"/>
            <w:hideMark/>
          </w:tcPr>
          <w:p w14:paraId="0391F53D"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3 283,67</w:t>
            </w:r>
          </w:p>
        </w:tc>
      </w:tr>
      <w:tr w:rsidR="006102BD" w:rsidRPr="008959CF" w14:paraId="2D38D7D6" w14:textId="77777777" w:rsidTr="004B1ADF">
        <w:trPr>
          <w:trHeight w:val="312"/>
          <w:jc w:val="center"/>
        </w:trPr>
        <w:tc>
          <w:tcPr>
            <w:tcW w:w="2016" w:type="dxa"/>
            <w:vMerge/>
            <w:vAlign w:val="center"/>
            <w:hideMark/>
          </w:tcPr>
          <w:p w14:paraId="086D8E6D" w14:textId="77777777" w:rsidR="006102BD" w:rsidRPr="008959CF" w:rsidRDefault="006102BD" w:rsidP="005468CA">
            <w:pPr>
              <w:jc w:val="center"/>
              <w:rPr>
                <w:rFonts w:ascii="Times New Roman" w:hAnsi="Times New Roman" w:cs="Times New Roman"/>
                <w:b/>
                <w:bCs/>
                <w:color w:val="000000"/>
              </w:rPr>
            </w:pPr>
          </w:p>
        </w:tc>
        <w:tc>
          <w:tcPr>
            <w:tcW w:w="1584" w:type="dxa"/>
            <w:shd w:val="clear" w:color="auto" w:fill="DEEAF6" w:themeFill="accent1" w:themeFillTint="33"/>
            <w:vAlign w:val="center"/>
          </w:tcPr>
          <w:p w14:paraId="6DFDB3C0"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2040.g.</w:t>
            </w:r>
          </w:p>
        </w:tc>
        <w:tc>
          <w:tcPr>
            <w:tcW w:w="1872" w:type="dxa"/>
            <w:shd w:val="clear" w:color="auto" w:fill="DEEAF6" w:themeFill="accent1" w:themeFillTint="33"/>
            <w:noWrap/>
            <w:vAlign w:val="center"/>
            <w:hideMark/>
          </w:tcPr>
          <w:p w14:paraId="38E5C9E2"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3 831,45</w:t>
            </w:r>
          </w:p>
        </w:tc>
        <w:tc>
          <w:tcPr>
            <w:tcW w:w="1418" w:type="dxa"/>
            <w:shd w:val="clear" w:color="auto" w:fill="DEEAF6" w:themeFill="accent1" w:themeFillTint="33"/>
            <w:noWrap/>
            <w:vAlign w:val="center"/>
            <w:hideMark/>
          </w:tcPr>
          <w:p w14:paraId="627EA3C3"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497,78</w:t>
            </w:r>
          </w:p>
        </w:tc>
        <w:tc>
          <w:tcPr>
            <w:tcW w:w="1211" w:type="dxa"/>
            <w:shd w:val="clear" w:color="auto" w:fill="DEEAF6" w:themeFill="accent1" w:themeFillTint="33"/>
            <w:noWrap/>
            <w:vAlign w:val="center"/>
            <w:hideMark/>
          </w:tcPr>
          <w:p w14:paraId="2F5D66AD"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3 333,67</w:t>
            </w:r>
          </w:p>
        </w:tc>
      </w:tr>
      <w:tr w:rsidR="006102BD" w:rsidRPr="008959CF" w14:paraId="3752A433" w14:textId="77777777" w:rsidTr="004B1ADF">
        <w:trPr>
          <w:trHeight w:val="312"/>
          <w:jc w:val="center"/>
        </w:trPr>
        <w:tc>
          <w:tcPr>
            <w:tcW w:w="2016" w:type="dxa"/>
            <w:vMerge w:val="restart"/>
            <w:shd w:val="clear" w:color="auto" w:fill="auto"/>
            <w:vAlign w:val="center"/>
            <w:hideMark/>
          </w:tcPr>
          <w:p w14:paraId="78BCF02D" w14:textId="77777777" w:rsidR="006102BD" w:rsidRPr="008959CF" w:rsidRDefault="006102BD" w:rsidP="005468CA">
            <w:pPr>
              <w:jc w:val="center"/>
              <w:rPr>
                <w:rFonts w:ascii="Times New Roman" w:hAnsi="Times New Roman" w:cs="Times New Roman"/>
                <w:b/>
                <w:bCs/>
                <w:color w:val="000000"/>
              </w:rPr>
            </w:pPr>
            <w:r w:rsidRPr="008959CF">
              <w:rPr>
                <w:rFonts w:ascii="Times New Roman" w:hAnsi="Times New Roman" w:cs="Times New Roman"/>
                <w:b/>
                <w:bCs/>
                <w:color w:val="000000"/>
              </w:rPr>
              <w:t xml:space="preserve">Enerģētiskā drošība un </w:t>
            </w:r>
            <w:proofErr w:type="spellStart"/>
            <w:r w:rsidRPr="008959CF">
              <w:rPr>
                <w:rFonts w:ascii="Times New Roman" w:hAnsi="Times New Roman" w:cs="Times New Roman"/>
                <w:b/>
                <w:bCs/>
                <w:color w:val="000000"/>
              </w:rPr>
              <w:t>energoneatkarība</w:t>
            </w:r>
            <w:proofErr w:type="spellEnd"/>
          </w:p>
        </w:tc>
        <w:tc>
          <w:tcPr>
            <w:tcW w:w="1584" w:type="dxa"/>
            <w:vAlign w:val="center"/>
          </w:tcPr>
          <w:p w14:paraId="0356DA79"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2027.g.</w:t>
            </w:r>
          </w:p>
        </w:tc>
        <w:tc>
          <w:tcPr>
            <w:tcW w:w="1872" w:type="dxa"/>
            <w:shd w:val="clear" w:color="auto" w:fill="auto"/>
            <w:noWrap/>
            <w:vAlign w:val="center"/>
            <w:hideMark/>
          </w:tcPr>
          <w:p w14:paraId="36080BA1"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148,30</w:t>
            </w:r>
          </w:p>
        </w:tc>
        <w:tc>
          <w:tcPr>
            <w:tcW w:w="1418" w:type="dxa"/>
            <w:shd w:val="clear" w:color="auto" w:fill="auto"/>
            <w:noWrap/>
            <w:vAlign w:val="center"/>
            <w:hideMark/>
          </w:tcPr>
          <w:p w14:paraId="6DB2F7C0"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148,30</w:t>
            </w:r>
          </w:p>
        </w:tc>
        <w:tc>
          <w:tcPr>
            <w:tcW w:w="1211" w:type="dxa"/>
            <w:shd w:val="clear" w:color="auto" w:fill="auto"/>
            <w:noWrap/>
            <w:vAlign w:val="center"/>
            <w:hideMark/>
          </w:tcPr>
          <w:p w14:paraId="05D77FE8"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0,00</w:t>
            </w:r>
          </w:p>
        </w:tc>
      </w:tr>
      <w:tr w:rsidR="006102BD" w:rsidRPr="008959CF" w14:paraId="46EEA8DB" w14:textId="77777777" w:rsidTr="004B1ADF">
        <w:trPr>
          <w:trHeight w:val="312"/>
          <w:jc w:val="center"/>
        </w:trPr>
        <w:tc>
          <w:tcPr>
            <w:tcW w:w="2016" w:type="dxa"/>
            <w:vMerge/>
            <w:vAlign w:val="center"/>
            <w:hideMark/>
          </w:tcPr>
          <w:p w14:paraId="787205DA" w14:textId="77777777" w:rsidR="006102BD" w:rsidRPr="008959CF" w:rsidRDefault="006102BD" w:rsidP="005468CA">
            <w:pPr>
              <w:jc w:val="center"/>
              <w:rPr>
                <w:rFonts w:ascii="Times New Roman" w:hAnsi="Times New Roman" w:cs="Times New Roman"/>
                <w:b/>
                <w:bCs/>
                <w:color w:val="000000"/>
              </w:rPr>
            </w:pPr>
          </w:p>
        </w:tc>
        <w:tc>
          <w:tcPr>
            <w:tcW w:w="1584" w:type="dxa"/>
            <w:shd w:val="clear" w:color="auto" w:fill="DEEAF6" w:themeFill="accent1" w:themeFillTint="33"/>
            <w:vAlign w:val="center"/>
          </w:tcPr>
          <w:p w14:paraId="4957676B"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2030.g.</w:t>
            </w:r>
          </w:p>
        </w:tc>
        <w:tc>
          <w:tcPr>
            <w:tcW w:w="1872" w:type="dxa"/>
            <w:shd w:val="clear" w:color="auto" w:fill="DEEAF6" w:themeFill="accent1" w:themeFillTint="33"/>
            <w:noWrap/>
            <w:vAlign w:val="center"/>
            <w:hideMark/>
          </w:tcPr>
          <w:p w14:paraId="39274B03"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855,40</w:t>
            </w:r>
          </w:p>
        </w:tc>
        <w:tc>
          <w:tcPr>
            <w:tcW w:w="1418" w:type="dxa"/>
            <w:shd w:val="clear" w:color="auto" w:fill="DEEAF6" w:themeFill="accent1" w:themeFillTint="33"/>
            <w:noWrap/>
            <w:vAlign w:val="center"/>
            <w:hideMark/>
          </w:tcPr>
          <w:p w14:paraId="33759572"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795,40</w:t>
            </w:r>
          </w:p>
        </w:tc>
        <w:tc>
          <w:tcPr>
            <w:tcW w:w="1211" w:type="dxa"/>
            <w:shd w:val="clear" w:color="auto" w:fill="DEEAF6" w:themeFill="accent1" w:themeFillTint="33"/>
            <w:noWrap/>
            <w:vAlign w:val="center"/>
            <w:hideMark/>
          </w:tcPr>
          <w:p w14:paraId="40F30AB5"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60,00</w:t>
            </w:r>
          </w:p>
        </w:tc>
      </w:tr>
      <w:tr w:rsidR="006102BD" w:rsidRPr="008959CF" w14:paraId="7522FF51" w14:textId="77777777" w:rsidTr="004B1ADF">
        <w:trPr>
          <w:trHeight w:val="312"/>
          <w:jc w:val="center"/>
        </w:trPr>
        <w:tc>
          <w:tcPr>
            <w:tcW w:w="2016" w:type="dxa"/>
            <w:vMerge/>
            <w:vAlign w:val="center"/>
            <w:hideMark/>
          </w:tcPr>
          <w:p w14:paraId="4CD0B100" w14:textId="77777777" w:rsidR="006102BD" w:rsidRPr="008959CF" w:rsidRDefault="006102BD" w:rsidP="005468CA">
            <w:pPr>
              <w:jc w:val="center"/>
              <w:rPr>
                <w:rFonts w:ascii="Times New Roman" w:hAnsi="Times New Roman" w:cs="Times New Roman"/>
                <w:b/>
                <w:bCs/>
                <w:color w:val="000000"/>
              </w:rPr>
            </w:pPr>
          </w:p>
        </w:tc>
        <w:tc>
          <w:tcPr>
            <w:tcW w:w="1584" w:type="dxa"/>
            <w:vAlign w:val="center"/>
          </w:tcPr>
          <w:p w14:paraId="7D2325DD"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2040.g.</w:t>
            </w:r>
          </w:p>
        </w:tc>
        <w:tc>
          <w:tcPr>
            <w:tcW w:w="1872" w:type="dxa"/>
            <w:shd w:val="clear" w:color="auto" w:fill="auto"/>
            <w:noWrap/>
            <w:vAlign w:val="center"/>
            <w:hideMark/>
          </w:tcPr>
          <w:p w14:paraId="48707975"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875,40</w:t>
            </w:r>
          </w:p>
        </w:tc>
        <w:tc>
          <w:tcPr>
            <w:tcW w:w="1418" w:type="dxa"/>
            <w:shd w:val="clear" w:color="auto" w:fill="auto"/>
            <w:noWrap/>
            <w:vAlign w:val="center"/>
            <w:hideMark/>
          </w:tcPr>
          <w:p w14:paraId="1DF0662E"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795,40</w:t>
            </w:r>
          </w:p>
        </w:tc>
        <w:tc>
          <w:tcPr>
            <w:tcW w:w="1211" w:type="dxa"/>
            <w:shd w:val="clear" w:color="auto" w:fill="auto"/>
            <w:noWrap/>
            <w:vAlign w:val="center"/>
            <w:hideMark/>
          </w:tcPr>
          <w:p w14:paraId="2A8CC309"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80,00</w:t>
            </w:r>
          </w:p>
        </w:tc>
      </w:tr>
      <w:tr w:rsidR="006102BD" w:rsidRPr="008959CF" w14:paraId="76975D79" w14:textId="77777777" w:rsidTr="004B1ADF">
        <w:trPr>
          <w:trHeight w:val="312"/>
          <w:jc w:val="center"/>
        </w:trPr>
        <w:tc>
          <w:tcPr>
            <w:tcW w:w="2016" w:type="dxa"/>
            <w:vMerge w:val="restart"/>
            <w:shd w:val="clear" w:color="auto" w:fill="DEEAF6" w:themeFill="accent1" w:themeFillTint="33"/>
            <w:vAlign w:val="center"/>
            <w:hideMark/>
          </w:tcPr>
          <w:p w14:paraId="5AA9B877" w14:textId="77777777" w:rsidR="006102BD" w:rsidRPr="008959CF" w:rsidRDefault="006102BD" w:rsidP="005468CA">
            <w:pPr>
              <w:jc w:val="center"/>
              <w:rPr>
                <w:rFonts w:ascii="Times New Roman" w:hAnsi="Times New Roman" w:cs="Times New Roman"/>
                <w:b/>
                <w:bCs/>
                <w:color w:val="000000"/>
              </w:rPr>
            </w:pPr>
            <w:r w:rsidRPr="008959CF">
              <w:rPr>
                <w:rFonts w:ascii="Times New Roman" w:hAnsi="Times New Roman" w:cs="Times New Roman"/>
                <w:b/>
                <w:bCs/>
                <w:color w:val="000000"/>
              </w:rPr>
              <w:t>Iekšējais enerģijas tirgus</w:t>
            </w:r>
          </w:p>
        </w:tc>
        <w:tc>
          <w:tcPr>
            <w:tcW w:w="1584" w:type="dxa"/>
            <w:shd w:val="clear" w:color="auto" w:fill="DEEAF6" w:themeFill="accent1" w:themeFillTint="33"/>
            <w:vAlign w:val="center"/>
          </w:tcPr>
          <w:p w14:paraId="3C1698C1"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2027.g.</w:t>
            </w:r>
          </w:p>
        </w:tc>
        <w:tc>
          <w:tcPr>
            <w:tcW w:w="1872" w:type="dxa"/>
            <w:shd w:val="clear" w:color="auto" w:fill="DEEAF6" w:themeFill="accent1" w:themeFillTint="33"/>
            <w:noWrap/>
            <w:vAlign w:val="center"/>
            <w:hideMark/>
          </w:tcPr>
          <w:p w14:paraId="49EEF0B1"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304,78</w:t>
            </w:r>
          </w:p>
        </w:tc>
        <w:tc>
          <w:tcPr>
            <w:tcW w:w="1418" w:type="dxa"/>
            <w:shd w:val="clear" w:color="auto" w:fill="DEEAF6" w:themeFill="accent1" w:themeFillTint="33"/>
            <w:noWrap/>
            <w:vAlign w:val="center"/>
            <w:hideMark/>
          </w:tcPr>
          <w:p w14:paraId="6E948233"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151,78</w:t>
            </w:r>
          </w:p>
        </w:tc>
        <w:tc>
          <w:tcPr>
            <w:tcW w:w="1211" w:type="dxa"/>
            <w:shd w:val="clear" w:color="auto" w:fill="DEEAF6" w:themeFill="accent1" w:themeFillTint="33"/>
            <w:noWrap/>
            <w:vAlign w:val="center"/>
            <w:hideMark/>
          </w:tcPr>
          <w:p w14:paraId="5253DECE"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153,00</w:t>
            </w:r>
          </w:p>
        </w:tc>
      </w:tr>
      <w:tr w:rsidR="006102BD" w:rsidRPr="008959CF" w14:paraId="255E8369" w14:textId="77777777" w:rsidTr="004B1ADF">
        <w:trPr>
          <w:trHeight w:val="312"/>
          <w:jc w:val="center"/>
        </w:trPr>
        <w:tc>
          <w:tcPr>
            <w:tcW w:w="2016" w:type="dxa"/>
            <w:vMerge/>
            <w:vAlign w:val="center"/>
            <w:hideMark/>
          </w:tcPr>
          <w:p w14:paraId="27E9E697" w14:textId="77777777" w:rsidR="006102BD" w:rsidRPr="008959CF" w:rsidRDefault="006102BD" w:rsidP="005468CA">
            <w:pPr>
              <w:jc w:val="center"/>
              <w:rPr>
                <w:rFonts w:ascii="Times New Roman" w:hAnsi="Times New Roman" w:cs="Times New Roman"/>
                <w:b/>
                <w:bCs/>
                <w:color w:val="000000"/>
              </w:rPr>
            </w:pPr>
          </w:p>
        </w:tc>
        <w:tc>
          <w:tcPr>
            <w:tcW w:w="1584" w:type="dxa"/>
            <w:vAlign w:val="center"/>
          </w:tcPr>
          <w:p w14:paraId="533FFD9B"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2030.g.</w:t>
            </w:r>
          </w:p>
        </w:tc>
        <w:tc>
          <w:tcPr>
            <w:tcW w:w="1872" w:type="dxa"/>
            <w:shd w:val="clear" w:color="auto" w:fill="auto"/>
            <w:noWrap/>
            <w:vAlign w:val="center"/>
            <w:hideMark/>
          </w:tcPr>
          <w:p w14:paraId="58F0F97A"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773,28</w:t>
            </w:r>
          </w:p>
        </w:tc>
        <w:tc>
          <w:tcPr>
            <w:tcW w:w="1418" w:type="dxa"/>
            <w:shd w:val="clear" w:color="auto" w:fill="auto"/>
            <w:noWrap/>
            <w:vAlign w:val="center"/>
            <w:hideMark/>
          </w:tcPr>
          <w:p w14:paraId="2F9F92D1"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154,15</w:t>
            </w:r>
          </w:p>
        </w:tc>
        <w:tc>
          <w:tcPr>
            <w:tcW w:w="1211" w:type="dxa"/>
            <w:shd w:val="clear" w:color="auto" w:fill="auto"/>
            <w:noWrap/>
            <w:vAlign w:val="center"/>
            <w:hideMark/>
          </w:tcPr>
          <w:p w14:paraId="17D01912"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619,13</w:t>
            </w:r>
          </w:p>
        </w:tc>
      </w:tr>
      <w:tr w:rsidR="006102BD" w:rsidRPr="008959CF" w14:paraId="08285CF0" w14:textId="77777777" w:rsidTr="004B1ADF">
        <w:trPr>
          <w:trHeight w:val="312"/>
          <w:jc w:val="center"/>
        </w:trPr>
        <w:tc>
          <w:tcPr>
            <w:tcW w:w="2016" w:type="dxa"/>
            <w:vMerge/>
            <w:vAlign w:val="center"/>
            <w:hideMark/>
          </w:tcPr>
          <w:p w14:paraId="35E40BA4" w14:textId="77777777" w:rsidR="006102BD" w:rsidRPr="008959CF" w:rsidRDefault="006102BD" w:rsidP="005468CA">
            <w:pPr>
              <w:jc w:val="center"/>
              <w:rPr>
                <w:rFonts w:ascii="Times New Roman" w:hAnsi="Times New Roman" w:cs="Times New Roman"/>
                <w:b/>
                <w:bCs/>
                <w:color w:val="000000"/>
              </w:rPr>
            </w:pPr>
          </w:p>
        </w:tc>
        <w:tc>
          <w:tcPr>
            <w:tcW w:w="1584" w:type="dxa"/>
            <w:shd w:val="clear" w:color="auto" w:fill="DEEAF6" w:themeFill="accent1" w:themeFillTint="33"/>
            <w:vAlign w:val="center"/>
          </w:tcPr>
          <w:p w14:paraId="089F6AC6"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2040.g.</w:t>
            </w:r>
          </w:p>
        </w:tc>
        <w:tc>
          <w:tcPr>
            <w:tcW w:w="1872" w:type="dxa"/>
            <w:shd w:val="clear" w:color="auto" w:fill="DEEAF6" w:themeFill="accent1" w:themeFillTint="33"/>
            <w:noWrap/>
            <w:vAlign w:val="center"/>
            <w:hideMark/>
          </w:tcPr>
          <w:p w14:paraId="66CFD963"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773,28</w:t>
            </w:r>
          </w:p>
        </w:tc>
        <w:tc>
          <w:tcPr>
            <w:tcW w:w="1418" w:type="dxa"/>
            <w:shd w:val="clear" w:color="auto" w:fill="DEEAF6" w:themeFill="accent1" w:themeFillTint="33"/>
            <w:noWrap/>
            <w:vAlign w:val="center"/>
            <w:hideMark/>
          </w:tcPr>
          <w:p w14:paraId="4ED3924A"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154,15</w:t>
            </w:r>
          </w:p>
        </w:tc>
        <w:tc>
          <w:tcPr>
            <w:tcW w:w="1211" w:type="dxa"/>
            <w:shd w:val="clear" w:color="auto" w:fill="DEEAF6" w:themeFill="accent1" w:themeFillTint="33"/>
            <w:noWrap/>
            <w:vAlign w:val="center"/>
            <w:hideMark/>
          </w:tcPr>
          <w:p w14:paraId="25A00D3B"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619,13</w:t>
            </w:r>
          </w:p>
        </w:tc>
      </w:tr>
      <w:tr w:rsidR="006102BD" w:rsidRPr="008959CF" w14:paraId="380EAD97" w14:textId="77777777" w:rsidTr="004B1ADF">
        <w:trPr>
          <w:trHeight w:val="312"/>
          <w:jc w:val="center"/>
        </w:trPr>
        <w:tc>
          <w:tcPr>
            <w:tcW w:w="2016" w:type="dxa"/>
            <w:vMerge w:val="restart"/>
            <w:shd w:val="clear" w:color="auto" w:fill="auto"/>
            <w:vAlign w:val="center"/>
            <w:hideMark/>
          </w:tcPr>
          <w:p w14:paraId="0F822820" w14:textId="77777777" w:rsidR="006102BD" w:rsidRPr="008959CF" w:rsidRDefault="006102BD" w:rsidP="005468CA">
            <w:pPr>
              <w:jc w:val="center"/>
              <w:rPr>
                <w:rFonts w:ascii="Times New Roman" w:hAnsi="Times New Roman" w:cs="Times New Roman"/>
                <w:b/>
                <w:bCs/>
                <w:color w:val="000000"/>
              </w:rPr>
            </w:pPr>
            <w:r w:rsidRPr="008959CF">
              <w:rPr>
                <w:rFonts w:ascii="Times New Roman" w:hAnsi="Times New Roman" w:cs="Times New Roman"/>
                <w:b/>
                <w:bCs/>
                <w:color w:val="000000"/>
              </w:rPr>
              <w:t>Pētniecība, inovācija un konkurētspēja</w:t>
            </w:r>
          </w:p>
        </w:tc>
        <w:tc>
          <w:tcPr>
            <w:tcW w:w="1584" w:type="dxa"/>
            <w:vAlign w:val="center"/>
          </w:tcPr>
          <w:p w14:paraId="0F4A0B4D"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2027.g.</w:t>
            </w:r>
          </w:p>
        </w:tc>
        <w:tc>
          <w:tcPr>
            <w:tcW w:w="1872" w:type="dxa"/>
            <w:shd w:val="clear" w:color="auto" w:fill="auto"/>
            <w:noWrap/>
            <w:vAlign w:val="center"/>
            <w:hideMark/>
          </w:tcPr>
          <w:p w14:paraId="26A03AE0"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739,03</w:t>
            </w:r>
          </w:p>
        </w:tc>
        <w:tc>
          <w:tcPr>
            <w:tcW w:w="1418" w:type="dxa"/>
            <w:shd w:val="clear" w:color="auto" w:fill="auto"/>
            <w:noWrap/>
            <w:vAlign w:val="center"/>
            <w:hideMark/>
          </w:tcPr>
          <w:p w14:paraId="6BFF7C2A"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735,23</w:t>
            </w:r>
          </w:p>
        </w:tc>
        <w:tc>
          <w:tcPr>
            <w:tcW w:w="1211" w:type="dxa"/>
            <w:shd w:val="clear" w:color="auto" w:fill="auto"/>
            <w:noWrap/>
            <w:vAlign w:val="center"/>
            <w:hideMark/>
          </w:tcPr>
          <w:p w14:paraId="434B3A77"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3,80</w:t>
            </w:r>
          </w:p>
        </w:tc>
      </w:tr>
      <w:tr w:rsidR="006102BD" w:rsidRPr="008959CF" w14:paraId="47695AFF" w14:textId="77777777" w:rsidTr="004B1ADF">
        <w:trPr>
          <w:trHeight w:val="312"/>
          <w:jc w:val="center"/>
        </w:trPr>
        <w:tc>
          <w:tcPr>
            <w:tcW w:w="2016" w:type="dxa"/>
            <w:vMerge/>
            <w:vAlign w:val="center"/>
            <w:hideMark/>
          </w:tcPr>
          <w:p w14:paraId="262642D6" w14:textId="77777777" w:rsidR="006102BD" w:rsidRPr="008959CF" w:rsidRDefault="006102BD" w:rsidP="005468CA">
            <w:pPr>
              <w:jc w:val="center"/>
              <w:rPr>
                <w:rFonts w:ascii="Times New Roman" w:hAnsi="Times New Roman" w:cs="Times New Roman"/>
                <w:color w:val="000000"/>
              </w:rPr>
            </w:pPr>
          </w:p>
        </w:tc>
        <w:tc>
          <w:tcPr>
            <w:tcW w:w="1584" w:type="dxa"/>
            <w:shd w:val="clear" w:color="auto" w:fill="DEEAF6" w:themeFill="accent1" w:themeFillTint="33"/>
            <w:vAlign w:val="center"/>
          </w:tcPr>
          <w:p w14:paraId="24DEE270"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2030.g.</w:t>
            </w:r>
          </w:p>
        </w:tc>
        <w:tc>
          <w:tcPr>
            <w:tcW w:w="1872" w:type="dxa"/>
            <w:shd w:val="clear" w:color="auto" w:fill="DEEAF6" w:themeFill="accent1" w:themeFillTint="33"/>
            <w:noWrap/>
            <w:vAlign w:val="center"/>
            <w:hideMark/>
          </w:tcPr>
          <w:p w14:paraId="15A19C3C"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857,78</w:t>
            </w:r>
          </w:p>
        </w:tc>
        <w:tc>
          <w:tcPr>
            <w:tcW w:w="1418" w:type="dxa"/>
            <w:shd w:val="clear" w:color="auto" w:fill="DEEAF6" w:themeFill="accent1" w:themeFillTint="33"/>
            <w:noWrap/>
            <w:vAlign w:val="center"/>
            <w:hideMark/>
          </w:tcPr>
          <w:p w14:paraId="73F37074"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853,98</w:t>
            </w:r>
          </w:p>
        </w:tc>
        <w:tc>
          <w:tcPr>
            <w:tcW w:w="1211" w:type="dxa"/>
            <w:shd w:val="clear" w:color="auto" w:fill="DEEAF6" w:themeFill="accent1" w:themeFillTint="33"/>
            <w:noWrap/>
            <w:vAlign w:val="center"/>
            <w:hideMark/>
          </w:tcPr>
          <w:p w14:paraId="5D2DF6FE"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3,80</w:t>
            </w:r>
          </w:p>
        </w:tc>
      </w:tr>
      <w:tr w:rsidR="006102BD" w:rsidRPr="008959CF" w14:paraId="6B30CA00" w14:textId="77777777" w:rsidTr="004B1ADF">
        <w:trPr>
          <w:trHeight w:val="312"/>
          <w:jc w:val="center"/>
        </w:trPr>
        <w:tc>
          <w:tcPr>
            <w:tcW w:w="2016" w:type="dxa"/>
            <w:vMerge/>
            <w:vAlign w:val="center"/>
            <w:hideMark/>
          </w:tcPr>
          <w:p w14:paraId="2FD4B19E" w14:textId="77777777" w:rsidR="006102BD" w:rsidRPr="008959CF" w:rsidRDefault="006102BD" w:rsidP="005468CA">
            <w:pPr>
              <w:jc w:val="center"/>
              <w:rPr>
                <w:rFonts w:ascii="Times New Roman" w:hAnsi="Times New Roman" w:cs="Times New Roman"/>
                <w:color w:val="000000"/>
              </w:rPr>
            </w:pPr>
          </w:p>
        </w:tc>
        <w:tc>
          <w:tcPr>
            <w:tcW w:w="1584" w:type="dxa"/>
            <w:vAlign w:val="center"/>
          </w:tcPr>
          <w:p w14:paraId="0DAED118"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Līdz 2040.g.</w:t>
            </w:r>
          </w:p>
        </w:tc>
        <w:tc>
          <w:tcPr>
            <w:tcW w:w="1872" w:type="dxa"/>
            <w:shd w:val="clear" w:color="auto" w:fill="auto"/>
            <w:noWrap/>
            <w:vAlign w:val="center"/>
            <w:hideMark/>
          </w:tcPr>
          <w:p w14:paraId="06983F44"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857,78</w:t>
            </w:r>
          </w:p>
        </w:tc>
        <w:tc>
          <w:tcPr>
            <w:tcW w:w="1418" w:type="dxa"/>
            <w:shd w:val="clear" w:color="auto" w:fill="auto"/>
            <w:noWrap/>
            <w:vAlign w:val="center"/>
            <w:hideMark/>
          </w:tcPr>
          <w:p w14:paraId="19BFDA5D"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853,98</w:t>
            </w:r>
          </w:p>
        </w:tc>
        <w:tc>
          <w:tcPr>
            <w:tcW w:w="1211" w:type="dxa"/>
            <w:shd w:val="clear" w:color="auto" w:fill="auto"/>
            <w:noWrap/>
            <w:vAlign w:val="center"/>
            <w:hideMark/>
          </w:tcPr>
          <w:p w14:paraId="7028E046" w14:textId="77777777" w:rsidR="006102BD" w:rsidRPr="004B1ADF" w:rsidRDefault="006102BD" w:rsidP="004B1ADF">
            <w:pPr>
              <w:jc w:val="center"/>
              <w:rPr>
                <w:rFonts w:ascii="Times New Roman" w:hAnsi="Times New Roman" w:cs="Times New Roman"/>
              </w:rPr>
            </w:pPr>
            <w:r w:rsidRPr="004B1ADF">
              <w:rPr>
                <w:rFonts w:ascii="Times New Roman" w:hAnsi="Times New Roman" w:cs="Times New Roman"/>
              </w:rPr>
              <w:t>3,80</w:t>
            </w:r>
          </w:p>
        </w:tc>
      </w:tr>
    </w:tbl>
    <w:p w14:paraId="49C2437B" w14:textId="77777777" w:rsidR="006102BD" w:rsidRDefault="006102BD" w:rsidP="006102BD">
      <w:pPr>
        <w:spacing w:after="0" w:line="240" w:lineRule="auto"/>
        <w:ind w:firstLine="720"/>
        <w:jc w:val="both"/>
        <w:rPr>
          <w:rFonts w:ascii="Times New Roman" w:hAnsi="Times New Roman" w:cs="Times New Roman"/>
          <w:color w:val="000000"/>
          <w:sz w:val="24"/>
          <w:szCs w:val="24"/>
        </w:rPr>
      </w:pPr>
    </w:p>
    <w:p w14:paraId="3CA3ABA9" w14:textId="260ACE50" w:rsidR="006102BD" w:rsidRDefault="34096F28" w:rsidP="469479B5">
      <w:pPr>
        <w:spacing w:after="0" w:line="240" w:lineRule="auto"/>
        <w:ind w:firstLine="720"/>
        <w:jc w:val="both"/>
        <w:rPr>
          <w:rFonts w:ascii="Times New Roman" w:hAnsi="Times New Roman" w:cs="Times New Roman"/>
          <w:color w:val="000000"/>
          <w:sz w:val="24"/>
          <w:szCs w:val="24"/>
        </w:rPr>
      </w:pPr>
      <w:r w:rsidRPr="469479B5">
        <w:rPr>
          <w:rFonts w:ascii="Times New Roman" w:hAnsi="Times New Roman" w:cs="Times New Roman"/>
          <w:color w:val="000000" w:themeColor="text1"/>
          <w:sz w:val="24"/>
          <w:szCs w:val="24"/>
        </w:rPr>
        <w:t>5.1. attēlā un 5.1. tabulā redzamais finansējums ir sadalīts periodos atbilstoši pasākumu izpildes termiņa beigām. Tas nozīmē, ka pasākuma finansējuma apjoms, kura izpildes termiņš ir 2026.</w:t>
      </w:r>
      <w:r w:rsidR="33988275" w:rsidRPr="469479B5">
        <w:rPr>
          <w:rFonts w:ascii="Times New Roman" w:hAnsi="Times New Roman" w:cs="Times New Roman"/>
          <w:b/>
          <w:bCs/>
          <w:sz w:val="24"/>
          <w:szCs w:val="24"/>
        </w:rPr>
        <w:t xml:space="preserve"> </w:t>
      </w:r>
      <w:r w:rsidRPr="469479B5">
        <w:rPr>
          <w:rFonts w:ascii="Times New Roman" w:hAnsi="Times New Roman" w:cs="Times New Roman"/>
          <w:color w:val="000000" w:themeColor="text1"/>
          <w:sz w:val="24"/>
          <w:szCs w:val="24"/>
        </w:rPr>
        <w:t>gads, ietilpst visos laika period</w:t>
      </w:r>
      <w:r w:rsidR="670155EF" w:rsidRPr="469479B5">
        <w:rPr>
          <w:rFonts w:ascii="Times New Roman" w:hAnsi="Times New Roman" w:cs="Times New Roman"/>
          <w:color w:val="000000" w:themeColor="text1"/>
          <w:sz w:val="24"/>
          <w:szCs w:val="24"/>
        </w:rPr>
        <w:t>o</w:t>
      </w:r>
      <w:r w:rsidRPr="469479B5">
        <w:rPr>
          <w:rFonts w:ascii="Times New Roman" w:hAnsi="Times New Roman" w:cs="Times New Roman"/>
          <w:color w:val="000000" w:themeColor="text1"/>
          <w:sz w:val="24"/>
          <w:szCs w:val="24"/>
        </w:rPr>
        <w:t>s, bet pasākumam nepieciešamais finansējums, kura izpildes termiņš ir 2030. gads ietilpst laika periodos līdz 2030. gadam un līdz 2040. gadam. Tomēr tas neizslēdz varbūtību, ka daļa no nepieciešamā finansējuma priekš šī pasākuma īstenošanas būs vajadzīga jau periodā līdz 2027. gadam. Kā iepriekš tika minēts,</w:t>
      </w:r>
      <w:r>
        <w:t xml:space="preserve"> </w:t>
      </w:r>
      <w:r w:rsidRPr="469479B5">
        <w:rPr>
          <w:rFonts w:ascii="Times New Roman" w:hAnsi="Times New Roman" w:cs="Times New Roman"/>
          <w:sz w:val="24"/>
          <w:szCs w:val="24"/>
        </w:rPr>
        <w:t>NEKP</w:t>
      </w:r>
      <w:r w:rsidRPr="469479B5">
        <w:rPr>
          <w:rFonts w:ascii="Times New Roman" w:hAnsi="Times New Roman" w:cs="Times New Roman"/>
          <w:color w:val="000000" w:themeColor="text1"/>
          <w:sz w:val="24"/>
          <w:szCs w:val="24"/>
        </w:rPr>
        <w:t xml:space="preserve"> vairākiem pasākumiem nav datu par nepieciešamo un iezīmēto finansējumu. Kopumā piecu </w:t>
      </w:r>
      <w:r w:rsidRPr="469479B5">
        <w:rPr>
          <w:rFonts w:ascii="Times New Roman" w:hAnsi="Times New Roman" w:cs="Times New Roman"/>
          <w:sz w:val="24"/>
          <w:szCs w:val="24"/>
        </w:rPr>
        <w:t>Eiropas enerģētikas savienības dimensiju ietvaros</w:t>
      </w:r>
      <w:r w:rsidRPr="469479B5">
        <w:rPr>
          <w:rFonts w:ascii="Times New Roman" w:hAnsi="Times New Roman" w:cs="Times New Roman"/>
          <w:color w:val="000000" w:themeColor="text1"/>
          <w:sz w:val="24"/>
          <w:szCs w:val="24"/>
        </w:rPr>
        <w:t xml:space="preserve"> nav datu par 19 </w:t>
      </w:r>
      <w:r w:rsidRPr="469479B5">
        <w:rPr>
          <w:rFonts w:ascii="Times New Roman" w:hAnsi="Times New Roman" w:cs="Times New Roman"/>
          <w:color w:val="000000" w:themeColor="text1"/>
          <w:sz w:val="24"/>
          <w:szCs w:val="24"/>
        </w:rPr>
        <w:lastRenderedPageBreak/>
        <w:t>pasākumiem (seši dekarbonizācijas, viens</w:t>
      </w:r>
      <w:r>
        <w:t xml:space="preserve"> </w:t>
      </w:r>
      <w:r w:rsidRPr="469479B5">
        <w:rPr>
          <w:rFonts w:ascii="Times New Roman" w:hAnsi="Times New Roman" w:cs="Times New Roman"/>
          <w:sz w:val="24"/>
          <w:szCs w:val="24"/>
        </w:rPr>
        <w:t>e</w:t>
      </w:r>
      <w:r w:rsidRPr="469479B5">
        <w:rPr>
          <w:rFonts w:ascii="Times New Roman" w:hAnsi="Times New Roman" w:cs="Times New Roman"/>
          <w:color w:val="000000" w:themeColor="text1"/>
          <w:sz w:val="24"/>
          <w:szCs w:val="24"/>
        </w:rPr>
        <w:t xml:space="preserve">nergoefektivitātes, nulle enerģētiskās drošības un </w:t>
      </w:r>
      <w:proofErr w:type="spellStart"/>
      <w:r w:rsidRPr="469479B5">
        <w:rPr>
          <w:rFonts w:ascii="Times New Roman" w:hAnsi="Times New Roman" w:cs="Times New Roman"/>
          <w:color w:val="000000" w:themeColor="text1"/>
          <w:sz w:val="24"/>
          <w:szCs w:val="24"/>
        </w:rPr>
        <w:t>energoneatkarības</w:t>
      </w:r>
      <w:proofErr w:type="spellEnd"/>
      <w:r w:rsidRPr="469479B5">
        <w:rPr>
          <w:rFonts w:ascii="Times New Roman" w:hAnsi="Times New Roman" w:cs="Times New Roman"/>
          <w:color w:val="000000" w:themeColor="text1"/>
          <w:sz w:val="24"/>
          <w:szCs w:val="24"/>
        </w:rPr>
        <w:t>, astoņi iekšējā enerģijas tirgus un četri pētniecības, inovācijas un konkurētspējas dimensijā), kā arī nav datu par nepieciešamo finansējumu priekš pielāgošanās klimata pārmaiņām. Tas nozīmē, ka pastāv iespēja kopējam papildus nepieciešamajam investīciju apjomam palielināties.</w:t>
      </w:r>
    </w:p>
    <w:p w14:paraId="694896F3" w14:textId="0DF615C0" w:rsidR="00F14321" w:rsidRPr="004611AD" w:rsidRDefault="008F5B79" w:rsidP="002601DB">
      <w:pPr>
        <w:spacing w:after="0" w:line="240" w:lineRule="auto"/>
        <w:ind w:firstLine="720"/>
        <w:jc w:val="both"/>
        <w:rPr>
          <w:rFonts w:ascii="Times New Roman" w:hAnsi="Times New Roman" w:cs="Times New Roman"/>
          <w:color w:val="000000"/>
          <w:sz w:val="24"/>
          <w:szCs w:val="24"/>
        </w:rPr>
      </w:pPr>
      <w:r w:rsidRPr="004611AD">
        <w:rPr>
          <w:rFonts w:ascii="Times New Roman" w:hAnsi="Times New Roman" w:cs="Times New Roman"/>
          <w:color w:val="000000"/>
          <w:sz w:val="24"/>
          <w:szCs w:val="24"/>
        </w:rPr>
        <w:t xml:space="preserve">Kā minēts iepriekš, klimata pārmaiņu ietekme ekonomikas subjektiem rada ne tikai nepieciešamību pēc papildu investīciju īstenošanas (ar investīcijām deklarācijas </w:t>
      </w:r>
      <w:r w:rsidR="007904FC" w:rsidRPr="004611AD">
        <w:rPr>
          <w:rFonts w:ascii="Times New Roman" w:hAnsi="Times New Roman" w:cs="Times New Roman"/>
          <w:color w:val="000000"/>
          <w:sz w:val="24"/>
          <w:szCs w:val="24"/>
        </w:rPr>
        <w:t>ietvaros</w:t>
      </w:r>
      <w:r w:rsidRPr="004611AD">
        <w:rPr>
          <w:rFonts w:ascii="Times New Roman" w:hAnsi="Times New Roman" w:cs="Times New Roman"/>
          <w:color w:val="000000"/>
          <w:sz w:val="24"/>
          <w:szCs w:val="24"/>
        </w:rPr>
        <w:t xml:space="preserve"> tiek saprastas ne tikai izmaksas, bet ieguldījumi, kas nākotnē nesīs finansiālo un/vai sociālekonomisko atdevi), bet sniedz jaunas un iepriekš neesošas iespējas, piemēram, piesaistot </w:t>
      </w:r>
      <w:r w:rsidR="000A725C" w:rsidRPr="004611AD">
        <w:rPr>
          <w:rFonts w:ascii="Times New Roman" w:hAnsi="Times New Roman" w:cs="Times New Roman"/>
          <w:color w:val="000000"/>
          <w:sz w:val="24"/>
          <w:szCs w:val="24"/>
        </w:rPr>
        <w:t xml:space="preserve">attīstībai vajadzīgo </w:t>
      </w:r>
      <w:r w:rsidRPr="004611AD">
        <w:rPr>
          <w:rFonts w:ascii="Times New Roman" w:hAnsi="Times New Roman" w:cs="Times New Roman"/>
          <w:color w:val="000000"/>
          <w:sz w:val="24"/>
          <w:szCs w:val="24"/>
        </w:rPr>
        <w:t>finansējum</w:t>
      </w:r>
      <w:r w:rsidR="000A725C" w:rsidRPr="004611AD">
        <w:rPr>
          <w:rFonts w:ascii="Times New Roman" w:hAnsi="Times New Roman" w:cs="Times New Roman"/>
          <w:color w:val="000000"/>
          <w:sz w:val="24"/>
          <w:szCs w:val="24"/>
        </w:rPr>
        <w:t>u</w:t>
      </w:r>
      <w:r w:rsidRPr="004611AD">
        <w:rPr>
          <w:rFonts w:ascii="Times New Roman" w:hAnsi="Times New Roman" w:cs="Times New Roman"/>
          <w:color w:val="000000"/>
          <w:sz w:val="24"/>
          <w:szCs w:val="24"/>
        </w:rPr>
        <w:t xml:space="preserve"> </w:t>
      </w:r>
      <w:r w:rsidR="000A725C" w:rsidRPr="004611AD">
        <w:rPr>
          <w:rFonts w:ascii="Times New Roman" w:hAnsi="Times New Roman" w:cs="Times New Roman"/>
          <w:color w:val="000000"/>
          <w:sz w:val="24"/>
          <w:szCs w:val="24"/>
        </w:rPr>
        <w:t>uz</w:t>
      </w:r>
      <w:r w:rsidRPr="004611AD">
        <w:rPr>
          <w:rFonts w:ascii="Times New Roman" w:hAnsi="Times New Roman" w:cs="Times New Roman"/>
          <w:color w:val="000000"/>
          <w:sz w:val="24"/>
          <w:szCs w:val="24"/>
        </w:rPr>
        <w:t xml:space="preserve"> izdevīg</w:t>
      </w:r>
      <w:r w:rsidR="000A725C" w:rsidRPr="004611AD">
        <w:rPr>
          <w:rFonts w:ascii="Times New Roman" w:hAnsi="Times New Roman" w:cs="Times New Roman"/>
          <w:color w:val="000000"/>
          <w:sz w:val="24"/>
          <w:szCs w:val="24"/>
        </w:rPr>
        <w:t>ākiem</w:t>
      </w:r>
      <w:r w:rsidRPr="004611AD">
        <w:rPr>
          <w:rFonts w:ascii="Times New Roman" w:hAnsi="Times New Roman" w:cs="Times New Roman"/>
          <w:color w:val="000000"/>
          <w:sz w:val="24"/>
          <w:szCs w:val="24"/>
        </w:rPr>
        <w:t xml:space="preserve"> nosacījumiem.</w:t>
      </w:r>
    </w:p>
    <w:bookmarkEnd w:id="325"/>
    <w:p w14:paraId="3AF3B59E" w14:textId="12C09936" w:rsidR="00F151DD" w:rsidRPr="00F80585" w:rsidRDefault="00D12C2F" w:rsidP="00F80585">
      <w:pPr>
        <w:pStyle w:val="Heading1"/>
        <w:numPr>
          <w:ilvl w:val="0"/>
          <w:numId w:val="0"/>
        </w:numPr>
        <w:jc w:val="center"/>
        <w:rPr>
          <w:rFonts w:ascii="Times New Roman" w:hAnsi="Times New Roman" w:cs="Times New Roman"/>
        </w:rPr>
      </w:pPr>
      <w:r w:rsidRPr="00883EE7">
        <w:rPr>
          <w:highlight w:val="yellow"/>
        </w:rPr>
        <w:br w:type="page"/>
      </w:r>
      <w:bookmarkStart w:id="326" w:name="_Toc173768732"/>
      <w:r w:rsidR="00B4409C" w:rsidRPr="00F80585">
        <w:rPr>
          <w:rFonts w:ascii="Times New Roman" w:hAnsi="Times New Roman" w:cs="Times New Roman"/>
        </w:rPr>
        <w:lastRenderedPageBreak/>
        <w:t xml:space="preserve">6. </w:t>
      </w:r>
      <w:r w:rsidR="00F151DD" w:rsidRPr="00F80585">
        <w:rPr>
          <w:rFonts w:ascii="Times New Roman" w:hAnsi="Times New Roman" w:cs="Times New Roman"/>
        </w:rPr>
        <w:t>“Zaļais budžets”</w:t>
      </w:r>
      <w:bookmarkEnd w:id="326"/>
    </w:p>
    <w:p w14:paraId="16B6DAA0" w14:textId="0B8F1D17" w:rsidR="00F151DD" w:rsidRDefault="4D451623" w:rsidP="009B5706">
      <w:pPr>
        <w:pStyle w:val="Heading2"/>
        <w:numPr>
          <w:ilvl w:val="0"/>
          <w:numId w:val="0"/>
        </w:numPr>
        <w:jc w:val="center"/>
        <w:rPr>
          <w:rFonts w:ascii="Times New Roman" w:hAnsi="Times New Roman" w:cs="Times New Roman"/>
          <w:sz w:val="24"/>
          <w:szCs w:val="24"/>
        </w:rPr>
      </w:pPr>
      <w:bookmarkStart w:id="327" w:name="_Toc173768733"/>
      <w:r w:rsidRPr="469479B5">
        <w:rPr>
          <w:rFonts w:ascii="Times New Roman" w:hAnsi="Times New Roman" w:cs="Times New Roman"/>
          <w:sz w:val="24"/>
          <w:szCs w:val="24"/>
        </w:rPr>
        <w:t>6.1. “Zaļā budžeta</w:t>
      </w:r>
      <w:r w:rsidR="00FD79C5" w:rsidRPr="469479B5">
        <w:rPr>
          <w:rFonts w:ascii="Times New Roman" w:hAnsi="Times New Roman" w:cs="Times New Roman"/>
          <w:sz w:val="24"/>
          <w:szCs w:val="24"/>
        </w:rPr>
        <w:t>”</w:t>
      </w:r>
      <w:r w:rsidRPr="469479B5">
        <w:rPr>
          <w:rFonts w:ascii="Times New Roman" w:hAnsi="Times New Roman" w:cs="Times New Roman"/>
          <w:sz w:val="24"/>
          <w:szCs w:val="24"/>
        </w:rPr>
        <w:t xml:space="preserve"> instrumenti</w:t>
      </w:r>
      <w:bookmarkEnd w:id="327"/>
    </w:p>
    <w:p w14:paraId="7FEDE8BD" w14:textId="77777777" w:rsidR="00F151DD" w:rsidRPr="005468CA" w:rsidRDefault="00F151DD" w:rsidP="00F151DD"/>
    <w:p w14:paraId="650698D6" w14:textId="2F9CA662" w:rsidR="00F151DD" w:rsidRDefault="4D451623" w:rsidP="00F151DD">
      <w:pPr>
        <w:pStyle w:val="Default"/>
        <w:ind w:firstLine="720"/>
        <w:jc w:val="both"/>
        <w:rPr>
          <w:rFonts w:ascii="Times New Roman" w:hAnsi="Times New Roman" w:cs="Times New Roman"/>
        </w:rPr>
      </w:pPr>
      <w:bookmarkStart w:id="328" w:name="_Hlk172204455"/>
      <w:r w:rsidRPr="007104BB">
        <w:rPr>
          <w:rFonts w:ascii="Times New Roman" w:hAnsi="Times New Roman" w:cs="Times New Roman"/>
        </w:rPr>
        <w:t>“</w:t>
      </w:r>
      <w:r>
        <w:rPr>
          <w:rFonts w:ascii="Times New Roman" w:hAnsi="Times New Roman" w:cs="Times New Roman"/>
        </w:rPr>
        <w:t>Z</w:t>
      </w:r>
      <w:r w:rsidRPr="007104BB">
        <w:rPr>
          <w:rFonts w:ascii="Times New Roman" w:hAnsi="Times New Roman" w:cs="Times New Roman"/>
        </w:rPr>
        <w:t xml:space="preserve">aļā budžeta” plānošana nozīmē budžeta pārvaldības instrumentu izmantošanu, lai saskaņotu izdevumu un ieņēmumu plānošanu ar klimata un vides mērķiem, sistemātiski izskatot esošos un iespējamos fiskālos pasākumus un politikas, integrējot uz </w:t>
      </w:r>
      <w:proofErr w:type="spellStart"/>
      <w:r w:rsidRPr="007104BB">
        <w:rPr>
          <w:rFonts w:ascii="Times New Roman" w:hAnsi="Times New Roman" w:cs="Times New Roman"/>
        </w:rPr>
        <w:t>klimatneitralitāti</w:t>
      </w:r>
      <w:proofErr w:type="spellEnd"/>
      <w:r w:rsidRPr="007104BB">
        <w:rPr>
          <w:rFonts w:ascii="Times New Roman" w:hAnsi="Times New Roman" w:cs="Times New Roman"/>
        </w:rPr>
        <w:t xml:space="preserve"> un vides aizsardzību vērstu pieeju valsts budžeta plānošanā un fiskālajā sistēmā</w:t>
      </w:r>
      <w:r w:rsidR="00F151DD">
        <w:rPr>
          <w:rStyle w:val="FootnoteReference"/>
          <w:rFonts w:ascii="Times New Roman" w:hAnsi="Times New Roman" w:cs="Times New Roman"/>
        </w:rPr>
        <w:footnoteReference w:id="57"/>
      </w:r>
      <w:r w:rsidR="002579A8">
        <w:rPr>
          <w:rFonts w:ascii="Times New Roman" w:hAnsi="Times New Roman" w:cs="Times New Roman"/>
        </w:rPr>
        <w:t>.</w:t>
      </w:r>
    </w:p>
    <w:p w14:paraId="49224573" w14:textId="650C34CB" w:rsidR="00F151DD" w:rsidRPr="008477C1" w:rsidRDefault="4D451623">
      <w:pPr>
        <w:pStyle w:val="Default"/>
        <w:ind w:firstLine="720"/>
        <w:jc w:val="both"/>
        <w:rPr>
          <w:rFonts w:ascii="Times New Roman" w:hAnsi="Times New Roman" w:cs="Times New Roman"/>
        </w:rPr>
      </w:pPr>
      <w:r w:rsidRPr="008477C1">
        <w:rPr>
          <w:rFonts w:ascii="Times New Roman" w:hAnsi="Times New Roman" w:cs="Times New Roman"/>
          <w:color w:val="auto"/>
        </w:rPr>
        <w:t>2019. gada 11. decembrī EK nāca klajā ar paziņojumu “Eiropas Zaļais kurss”</w:t>
      </w:r>
      <w:r w:rsidR="00F151DD" w:rsidRPr="008477C1">
        <w:rPr>
          <w:rStyle w:val="FootnoteReference"/>
          <w:rFonts w:ascii="Times New Roman" w:hAnsi="Times New Roman" w:cs="Times New Roman"/>
          <w:color w:val="auto"/>
        </w:rPr>
        <w:footnoteReference w:id="58"/>
      </w:r>
      <w:r w:rsidRPr="008477C1">
        <w:rPr>
          <w:rFonts w:ascii="Times New Roman" w:hAnsi="Times New Roman" w:cs="Times New Roman"/>
        </w:rPr>
        <w:t>,</w:t>
      </w:r>
      <w:r w:rsidR="00FD79C5">
        <w:rPr>
          <w:rFonts w:ascii="Times New Roman" w:hAnsi="Times New Roman" w:cs="Times New Roman"/>
        </w:rPr>
        <w:t xml:space="preserve"> </w:t>
      </w:r>
      <w:r w:rsidRPr="008477C1">
        <w:rPr>
          <w:rFonts w:ascii="Times New Roman" w:hAnsi="Times New Roman" w:cs="Times New Roman"/>
        </w:rPr>
        <w:t>kurā ir uzsvērts, ka “</w:t>
      </w:r>
      <w:r w:rsidRPr="008477C1">
        <w:rPr>
          <w:rFonts w:ascii="Times New Roman" w:hAnsi="Times New Roman" w:cs="Times New Roman"/>
          <w:color w:val="auto"/>
        </w:rPr>
        <w:t>ja “zaļā budžeta” plānošanas instrumenti tiks izmantoti prasmīgāk, publiskās investīcijas, patēriņu un</w:t>
      </w:r>
      <w:r w:rsidR="44D3ACC1">
        <w:rPr>
          <w:rFonts w:ascii="Times New Roman" w:hAnsi="Times New Roman" w:cs="Times New Roman"/>
          <w:color w:val="auto"/>
        </w:rPr>
        <w:t xml:space="preserve"> </w:t>
      </w:r>
      <w:r w:rsidRPr="008477C1">
        <w:rPr>
          <w:rFonts w:ascii="Times New Roman" w:hAnsi="Times New Roman" w:cs="Times New Roman"/>
          <w:color w:val="auto"/>
        </w:rPr>
        <w:t>nodokļus varēs sekmīgāk novirzīt zaļajām prioritātēm un atteikties no kaitīgām subsīdijām”</w:t>
      </w:r>
      <w:bookmarkStart w:id="329" w:name="_Hlk163638246"/>
      <w:r>
        <w:rPr>
          <w:rFonts w:ascii="Times New Roman" w:hAnsi="Times New Roman" w:cs="Times New Roman"/>
          <w:color w:val="auto"/>
        </w:rPr>
        <w:t>.</w:t>
      </w:r>
      <w:r w:rsidRPr="008477C1">
        <w:rPr>
          <w:rFonts w:ascii="Times New Roman" w:hAnsi="Times New Roman" w:cs="Times New Roman"/>
          <w:color w:val="auto"/>
        </w:rPr>
        <w:t xml:space="preserve"> Kā viens no risinājumiem starptautisko klimata un vides mērķu sasniegšanai tika saskatīts valsts rīcībā esošo budžeta instrumentu izmantošana, </w:t>
      </w:r>
      <w:r w:rsidRPr="002C3F23">
        <w:rPr>
          <w:rFonts w:ascii="Times New Roman" w:hAnsi="Times New Roman" w:cs="Times New Roman"/>
          <w:color w:val="auto"/>
        </w:rPr>
        <w:t>tādēļ</w:t>
      </w:r>
      <w:r w:rsidRPr="008477C1">
        <w:rPr>
          <w:rFonts w:ascii="Times New Roman" w:hAnsi="Times New Roman" w:cs="Times New Roman"/>
          <w:color w:val="auto"/>
        </w:rPr>
        <w:t xml:space="preserve"> Ekonomiskās sadarbības un attīstības organizācija (turpmāk </w:t>
      </w:r>
      <w:r w:rsidR="00597FA9" w:rsidRPr="469479B5">
        <w:rPr>
          <w:rFonts w:ascii="Times New Roman" w:hAnsi="Times New Roman" w:cs="Times New Roman"/>
          <w:color w:val="000000" w:themeColor="text1"/>
        </w:rPr>
        <w:t>–</w:t>
      </w:r>
      <w:r w:rsidRPr="008477C1">
        <w:rPr>
          <w:rFonts w:ascii="Times New Roman" w:hAnsi="Times New Roman" w:cs="Times New Roman"/>
          <w:color w:val="auto"/>
        </w:rPr>
        <w:t xml:space="preserve"> OECD) 2017. gada nogalē nāca klajā ar “zaļā budžeta” ietvara koncepciju.</w:t>
      </w:r>
      <w:bookmarkEnd w:id="329"/>
    </w:p>
    <w:p w14:paraId="1F657472" w14:textId="77777777" w:rsidR="00F151DD" w:rsidRPr="002C3F23" w:rsidRDefault="00F151DD" w:rsidP="00F151DD">
      <w:pPr>
        <w:pStyle w:val="Default"/>
        <w:ind w:firstLine="360"/>
        <w:jc w:val="both"/>
        <w:rPr>
          <w:rFonts w:ascii="Times New Roman" w:hAnsi="Times New Roman" w:cs="Times New Roman"/>
        </w:rPr>
      </w:pPr>
      <w:r w:rsidRPr="002C3F23">
        <w:rPr>
          <w:rFonts w:ascii="Times New Roman" w:hAnsi="Times New Roman" w:cs="Times New Roman"/>
        </w:rPr>
        <w:t>OECD 2022. gada aptaujā identificēti deviņi instrumenti, ko OECD dalībvalstis pielieto “zaļā budžeta” veidošanā:</w:t>
      </w:r>
    </w:p>
    <w:p w14:paraId="1230F12A" w14:textId="77777777" w:rsidR="00F151DD" w:rsidRPr="002C3F23" w:rsidRDefault="00F151DD" w:rsidP="00F151DD">
      <w:pPr>
        <w:pStyle w:val="Default"/>
        <w:numPr>
          <w:ilvl w:val="0"/>
          <w:numId w:val="58"/>
        </w:numPr>
        <w:jc w:val="both"/>
        <w:rPr>
          <w:rFonts w:ascii="Times New Roman" w:hAnsi="Times New Roman" w:cs="Times New Roman"/>
        </w:rPr>
      </w:pPr>
      <w:r w:rsidRPr="002C3F23">
        <w:rPr>
          <w:rFonts w:ascii="Times New Roman" w:hAnsi="Times New Roman" w:cs="Times New Roman"/>
        </w:rPr>
        <w:t>Oglekļa cenu noteikšanas instrumenti;</w:t>
      </w:r>
    </w:p>
    <w:p w14:paraId="7AA09120" w14:textId="77777777" w:rsidR="00F151DD" w:rsidRPr="002C3F23" w:rsidRDefault="00F151DD" w:rsidP="00F151DD">
      <w:pPr>
        <w:pStyle w:val="Default"/>
        <w:numPr>
          <w:ilvl w:val="0"/>
          <w:numId w:val="58"/>
        </w:numPr>
        <w:jc w:val="both"/>
        <w:rPr>
          <w:rFonts w:ascii="Times New Roman" w:hAnsi="Times New Roman" w:cs="Times New Roman"/>
        </w:rPr>
      </w:pPr>
      <w:r w:rsidRPr="002C3F23">
        <w:rPr>
          <w:rFonts w:ascii="Times New Roman" w:hAnsi="Times New Roman" w:cs="Times New Roman"/>
        </w:rPr>
        <w:t>Ietekmes uz vidi novērtējums;</w:t>
      </w:r>
    </w:p>
    <w:p w14:paraId="7CEC73A7" w14:textId="77777777" w:rsidR="00F151DD" w:rsidRPr="002C3F23" w:rsidRDefault="00F151DD" w:rsidP="00F151DD">
      <w:pPr>
        <w:pStyle w:val="Default"/>
        <w:numPr>
          <w:ilvl w:val="0"/>
          <w:numId w:val="58"/>
        </w:numPr>
        <w:jc w:val="both"/>
        <w:rPr>
          <w:rFonts w:ascii="Times New Roman" w:hAnsi="Times New Roman" w:cs="Times New Roman"/>
        </w:rPr>
      </w:pPr>
      <w:r w:rsidRPr="002C3F23">
        <w:rPr>
          <w:rFonts w:ascii="Times New Roman" w:hAnsi="Times New Roman" w:cs="Times New Roman"/>
        </w:rPr>
        <w:t>Valsts zaļās obligācijas;</w:t>
      </w:r>
    </w:p>
    <w:p w14:paraId="161DD7C4" w14:textId="77777777" w:rsidR="00F151DD" w:rsidRPr="002C3F23" w:rsidRDefault="00F151DD" w:rsidP="00F151DD">
      <w:pPr>
        <w:pStyle w:val="Default"/>
        <w:numPr>
          <w:ilvl w:val="0"/>
          <w:numId w:val="58"/>
        </w:numPr>
        <w:jc w:val="both"/>
        <w:rPr>
          <w:rFonts w:ascii="Times New Roman" w:hAnsi="Times New Roman" w:cs="Times New Roman"/>
          <w:u w:val="single"/>
        </w:rPr>
      </w:pPr>
      <w:r w:rsidRPr="002C3F23">
        <w:rPr>
          <w:rFonts w:ascii="Times New Roman" w:hAnsi="Times New Roman" w:cs="Times New Roman"/>
          <w:u w:val="single"/>
        </w:rPr>
        <w:t>Zaļā budžeta marķēšana;</w:t>
      </w:r>
    </w:p>
    <w:p w14:paraId="11EB24B1" w14:textId="77777777" w:rsidR="00F151DD" w:rsidRPr="002C3F23" w:rsidRDefault="00F151DD" w:rsidP="00F151DD">
      <w:pPr>
        <w:pStyle w:val="Default"/>
        <w:numPr>
          <w:ilvl w:val="0"/>
          <w:numId w:val="58"/>
        </w:numPr>
        <w:jc w:val="both"/>
        <w:rPr>
          <w:rFonts w:ascii="Times New Roman" w:hAnsi="Times New Roman" w:cs="Times New Roman"/>
        </w:rPr>
      </w:pPr>
      <w:r w:rsidRPr="002C3F23">
        <w:rPr>
          <w:rFonts w:ascii="Times New Roman" w:hAnsi="Times New Roman" w:cs="Times New Roman"/>
        </w:rPr>
        <w:t>Pārskats par kaitīgiem nodokļu izdevumiem;</w:t>
      </w:r>
    </w:p>
    <w:p w14:paraId="04EB4D68" w14:textId="77777777" w:rsidR="00F151DD" w:rsidRPr="002C3F23" w:rsidRDefault="00F151DD" w:rsidP="00F151DD">
      <w:pPr>
        <w:pStyle w:val="Default"/>
        <w:numPr>
          <w:ilvl w:val="0"/>
          <w:numId w:val="58"/>
        </w:numPr>
        <w:jc w:val="both"/>
        <w:rPr>
          <w:rFonts w:ascii="Times New Roman" w:hAnsi="Times New Roman" w:cs="Times New Roman"/>
        </w:rPr>
      </w:pPr>
      <w:r w:rsidRPr="002C3F23">
        <w:rPr>
          <w:rFonts w:ascii="Times New Roman" w:hAnsi="Times New Roman" w:cs="Times New Roman"/>
        </w:rPr>
        <w:t>Vides izmaksu un ieguvumu analīze;</w:t>
      </w:r>
    </w:p>
    <w:p w14:paraId="52053D9C" w14:textId="77777777" w:rsidR="00F151DD" w:rsidRPr="002C3F23" w:rsidRDefault="00F151DD" w:rsidP="00F151DD">
      <w:pPr>
        <w:pStyle w:val="Default"/>
        <w:numPr>
          <w:ilvl w:val="0"/>
          <w:numId w:val="58"/>
        </w:numPr>
        <w:jc w:val="both"/>
        <w:rPr>
          <w:rFonts w:ascii="Times New Roman" w:hAnsi="Times New Roman" w:cs="Times New Roman"/>
        </w:rPr>
      </w:pPr>
      <w:r w:rsidRPr="002C3F23">
        <w:rPr>
          <w:rFonts w:ascii="Times New Roman" w:hAnsi="Times New Roman" w:cs="Times New Roman"/>
        </w:rPr>
        <w:t xml:space="preserve">Daudzgadu budžetu </w:t>
      </w:r>
      <w:proofErr w:type="spellStart"/>
      <w:r w:rsidRPr="002C3F23">
        <w:rPr>
          <w:rFonts w:ascii="Times New Roman" w:hAnsi="Times New Roman" w:cs="Times New Roman"/>
        </w:rPr>
        <w:t>zaļināšana</w:t>
      </w:r>
      <w:proofErr w:type="spellEnd"/>
    </w:p>
    <w:p w14:paraId="2E1977AB" w14:textId="77777777" w:rsidR="00F151DD" w:rsidRPr="002C3F23" w:rsidRDefault="00F151DD" w:rsidP="00F151DD">
      <w:pPr>
        <w:pStyle w:val="Default"/>
        <w:numPr>
          <w:ilvl w:val="0"/>
          <w:numId w:val="58"/>
        </w:numPr>
        <w:jc w:val="both"/>
        <w:rPr>
          <w:rFonts w:ascii="Times New Roman" w:hAnsi="Times New Roman" w:cs="Times New Roman"/>
        </w:rPr>
      </w:pPr>
      <w:r w:rsidRPr="002C3F23">
        <w:rPr>
          <w:rFonts w:ascii="Times New Roman" w:hAnsi="Times New Roman" w:cs="Times New Roman"/>
        </w:rPr>
        <w:t>Klimata un vides ietekmes iekļaušana izdevumu pārskatos;</w:t>
      </w:r>
    </w:p>
    <w:p w14:paraId="2210A77A" w14:textId="77777777" w:rsidR="00F151DD" w:rsidRPr="008477C1" w:rsidRDefault="4D451623" w:rsidP="00F151DD">
      <w:pPr>
        <w:pStyle w:val="Default"/>
        <w:numPr>
          <w:ilvl w:val="0"/>
          <w:numId w:val="58"/>
        </w:numPr>
        <w:jc w:val="both"/>
        <w:rPr>
          <w:rFonts w:ascii="Times New Roman" w:hAnsi="Times New Roman" w:cs="Times New Roman"/>
        </w:rPr>
      </w:pPr>
      <w:r w:rsidRPr="002C3F23">
        <w:rPr>
          <w:rFonts w:ascii="Times New Roman" w:hAnsi="Times New Roman" w:cs="Times New Roman"/>
        </w:rPr>
        <w:t>Oglekļa budžeti</w:t>
      </w:r>
      <w:r w:rsidR="00F151DD" w:rsidRPr="002C3F23">
        <w:rPr>
          <w:rStyle w:val="FootnoteReference"/>
          <w:rFonts w:ascii="Times New Roman" w:hAnsi="Times New Roman" w:cs="Times New Roman"/>
        </w:rPr>
        <w:footnoteReference w:id="59"/>
      </w:r>
      <w:r w:rsidRPr="002C3F23">
        <w:rPr>
          <w:rFonts w:ascii="Times New Roman" w:hAnsi="Times New Roman" w:cs="Times New Roman"/>
        </w:rPr>
        <w:t>.</w:t>
      </w:r>
    </w:p>
    <w:p w14:paraId="3293CBB4" w14:textId="59A13545" w:rsidR="00F151DD" w:rsidRPr="007D4529" w:rsidRDefault="4D451623" w:rsidP="00F151DD">
      <w:pPr>
        <w:spacing w:after="0" w:line="240" w:lineRule="auto"/>
        <w:ind w:firstLine="720"/>
        <w:jc w:val="both"/>
        <w:rPr>
          <w:rFonts w:ascii="Times New Roman" w:eastAsia="Calibri" w:hAnsi="Times New Roman" w:cs="Times New Roman"/>
        </w:rPr>
      </w:pPr>
      <w:r w:rsidRPr="00A55049">
        <w:rPr>
          <w:rFonts w:ascii="Times New Roman" w:eastAsia="Calibri" w:hAnsi="Times New Roman" w:cs="Times New Roman"/>
          <w:sz w:val="24"/>
          <w:szCs w:val="24"/>
        </w:rPr>
        <w:t xml:space="preserve">“Zaļā budžeta” marķēšana </w:t>
      </w:r>
      <w:r w:rsidRPr="469479B5">
        <w:rPr>
          <w:rFonts w:ascii="Times New Roman" w:eastAsia="Calibri" w:hAnsi="Times New Roman" w:cs="Times New Roman"/>
          <w:i/>
          <w:iCs/>
          <w:sz w:val="24"/>
          <w:szCs w:val="24"/>
        </w:rPr>
        <w:t>(</w:t>
      </w:r>
      <w:proofErr w:type="spellStart"/>
      <w:r w:rsidRPr="469479B5">
        <w:rPr>
          <w:rFonts w:ascii="Times New Roman" w:eastAsia="Calibri" w:hAnsi="Times New Roman" w:cs="Times New Roman"/>
          <w:i/>
          <w:iCs/>
          <w:sz w:val="24"/>
          <w:szCs w:val="24"/>
        </w:rPr>
        <w:t>tagging</w:t>
      </w:r>
      <w:proofErr w:type="spellEnd"/>
      <w:r w:rsidRPr="469479B5">
        <w:rPr>
          <w:rFonts w:ascii="Times New Roman" w:eastAsia="Calibri" w:hAnsi="Times New Roman" w:cs="Times New Roman"/>
          <w:i/>
          <w:iCs/>
          <w:sz w:val="24"/>
          <w:szCs w:val="24"/>
        </w:rPr>
        <w:t xml:space="preserve">) </w:t>
      </w:r>
      <w:r w:rsidRPr="00A55049">
        <w:rPr>
          <w:rFonts w:ascii="Times New Roman" w:eastAsia="Calibri" w:hAnsi="Times New Roman" w:cs="Times New Roman"/>
          <w:sz w:val="24"/>
          <w:szCs w:val="24"/>
        </w:rPr>
        <w:t>ir viens no populārākajiem “zaļā budžeta” instrumentiem, tomēr šobrīd nepastāv vienotas sistēmas šī uzdevuma veikšanā, katrai valstij attīstot sev piemērotu pieeju un risinājumu</w:t>
      </w:r>
      <w:r w:rsidRPr="008477C1">
        <w:rPr>
          <w:rFonts w:ascii="Times New Roman" w:eastAsia="Calibri" w:hAnsi="Times New Roman" w:cs="Times New Roman"/>
          <w:sz w:val="24"/>
          <w:szCs w:val="24"/>
        </w:rPr>
        <w:t xml:space="preserve">. </w:t>
      </w:r>
      <w:r w:rsidRPr="00A55049">
        <w:rPr>
          <w:rFonts w:ascii="Times New Roman" w:eastAsia="Calibri" w:hAnsi="Times New Roman" w:cs="Times New Roman"/>
          <w:sz w:val="24"/>
          <w:szCs w:val="24"/>
        </w:rPr>
        <w:t>Atšķirības</w:t>
      </w:r>
      <w:r w:rsidRPr="008477C1">
        <w:rPr>
          <w:rFonts w:ascii="Times New Roman" w:eastAsia="Calibri" w:hAnsi="Times New Roman" w:cs="Times New Roman"/>
          <w:sz w:val="24"/>
          <w:szCs w:val="24"/>
        </w:rPr>
        <w:t>, galvenokārt, ir novērojamas, jo var būt</w:t>
      </w:r>
      <w:r>
        <w:rPr>
          <w:rFonts w:ascii="Times New Roman" w:eastAsia="Calibri" w:hAnsi="Times New Roman" w:cs="Times New Roman"/>
          <w:sz w:val="24"/>
          <w:szCs w:val="24"/>
        </w:rPr>
        <w:t>:</w:t>
      </w:r>
      <w:r w:rsidRPr="008477C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 </w:t>
      </w:r>
      <w:r w:rsidRPr="00A55049">
        <w:rPr>
          <w:rFonts w:ascii="Times New Roman" w:eastAsia="Calibri" w:hAnsi="Times New Roman" w:cs="Times New Roman"/>
          <w:sz w:val="24"/>
          <w:szCs w:val="24"/>
        </w:rPr>
        <w:t>dažādas budžeta shēmas, saskaņā ar kurām tiek veikta “zaļā budžeta” plānošana</w:t>
      </w:r>
      <w:r>
        <w:rPr>
          <w:rFonts w:ascii="Times New Roman" w:eastAsia="Calibri" w:hAnsi="Times New Roman" w:cs="Times New Roman"/>
          <w:sz w:val="24"/>
          <w:szCs w:val="24"/>
        </w:rPr>
        <w:t>;</w:t>
      </w:r>
      <w:r w:rsidRPr="00A550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 </w:t>
      </w:r>
      <w:r w:rsidRPr="00A55049">
        <w:rPr>
          <w:rFonts w:ascii="Times New Roman" w:eastAsia="Calibri" w:hAnsi="Times New Roman" w:cs="Times New Roman"/>
          <w:sz w:val="24"/>
          <w:szCs w:val="24"/>
        </w:rPr>
        <w:t>dažādas definīcijas tam, kas ir “zaļš”, dažādas valsts “zaļās” programmas un saistības, kas var būt par pamatu valstij raksturīga</w:t>
      </w:r>
      <w:r>
        <w:rPr>
          <w:rFonts w:ascii="Times New Roman" w:eastAsia="Calibri" w:hAnsi="Times New Roman" w:cs="Times New Roman"/>
          <w:sz w:val="24"/>
          <w:szCs w:val="24"/>
        </w:rPr>
        <w:t>i</w:t>
      </w:r>
      <w:r w:rsidRPr="00A55049">
        <w:rPr>
          <w:rFonts w:ascii="Times New Roman" w:eastAsia="Calibri" w:hAnsi="Times New Roman" w:cs="Times New Roman"/>
          <w:sz w:val="24"/>
          <w:szCs w:val="24"/>
        </w:rPr>
        <w:t xml:space="preserve"> “zaļ</w:t>
      </w:r>
      <w:r>
        <w:rPr>
          <w:rFonts w:ascii="Times New Roman" w:eastAsia="Calibri" w:hAnsi="Times New Roman" w:cs="Times New Roman"/>
          <w:sz w:val="24"/>
          <w:szCs w:val="24"/>
        </w:rPr>
        <w:t>š</w:t>
      </w:r>
      <w:r w:rsidRPr="00A55049">
        <w:rPr>
          <w:rFonts w:ascii="Times New Roman" w:eastAsia="Calibri" w:hAnsi="Times New Roman" w:cs="Times New Roman"/>
          <w:sz w:val="24"/>
          <w:szCs w:val="24"/>
        </w:rPr>
        <w:t>” definīcija</w:t>
      </w:r>
      <w:r>
        <w:rPr>
          <w:rFonts w:ascii="Times New Roman" w:eastAsia="Calibri" w:hAnsi="Times New Roman" w:cs="Times New Roman"/>
          <w:sz w:val="24"/>
          <w:szCs w:val="24"/>
        </w:rPr>
        <w:t>i; c)</w:t>
      </w:r>
      <w:r w:rsidRPr="00A55049">
        <w:rPr>
          <w:rFonts w:ascii="Times New Roman" w:eastAsia="Calibri" w:hAnsi="Times New Roman" w:cs="Times New Roman"/>
          <w:sz w:val="24"/>
          <w:szCs w:val="24"/>
        </w:rPr>
        <w:t xml:space="preserve"> atšķirīga administratīvā kapacitāte un politiskais atbalsts</w:t>
      </w:r>
      <w:r w:rsidRPr="009C5B4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C5B47">
        <w:rPr>
          <w:rFonts w:ascii="Times New Roman" w:eastAsia="Calibri" w:hAnsi="Times New Roman" w:cs="Times New Roman"/>
          <w:sz w:val="24"/>
          <w:szCs w:val="24"/>
        </w:rPr>
        <w:t>OECD uzskata, ka “zaļā budžeta” marķēšanas ieviešana, visticamāk, ir reforma, kas prasīs vairākus budžeta ciklus.</w:t>
      </w:r>
      <w:r w:rsidRPr="009C5B47">
        <w:rPr>
          <w:rFonts w:ascii="Times New Roman" w:hAnsi="Times New Roman" w:cs="Times New Roman"/>
        </w:rPr>
        <w:t xml:space="preserve"> “</w:t>
      </w:r>
      <w:r w:rsidRPr="009C5B47">
        <w:rPr>
          <w:rFonts w:ascii="Times New Roman" w:eastAsia="Calibri" w:hAnsi="Times New Roman" w:cs="Times New Roman"/>
          <w:sz w:val="24"/>
          <w:szCs w:val="24"/>
        </w:rPr>
        <w:t>Zaļā budžeta” marķēšanas pirmie gadi var būt īpaši izaicinoši. Turklāt tieši šajos pirmajos gados pieejas efektivitāte joprojām tiek pārbaudīta un pilnveidota</w:t>
      </w:r>
      <w:r w:rsidR="00F151DD" w:rsidRPr="009C5B47">
        <w:rPr>
          <w:rStyle w:val="FootnoteReference"/>
          <w:rFonts w:ascii="Times New Roman" w:eastAsia="Calibri" w:hAnsi="Times New Roman" w:cs="Times New Roman"/>
          <w:sz w:val="24"/>
          <w:szCs w:val="24"/>
        </w:rPr>
        <w:footnoteReference w:id="60"/>
      </w:r>
      <w:r w:rsidRPr="009C5B47">
        <w:rPr>
          <w:rFonts w:ascii="Times New Roman" w:eastAsia="Calibri" w:hAnsi="Times New Roman" w:cs="Times New Roman"/>
          <w:sz w:val="24"/>
          <w:szCs w:val="24"/>
        </w:rPr>
        <w:t>.</w:t>
      </w:r>
      <w:r>
        <w:rPr>
          <w:rFonts w:ascii="Times New Roman" w:eastAsia="Calibri" w:hAnsi="Times New Roman" w:cs="Times New Roman"/>
        </w:rPr>
        <w:t xml:space="preserve"> </w:t>
      </w:r>
    </w:p>
    <w:p w14:paraId="6AFA8FFB" w14:textId="6DF1B08C" w:rsidR="00F151DD" w:rsidRPr="002132BB" w:rsidRDefault="4D451623" w:rsidP="00F151DD">
      <w:pPr>
        <w:pStyle w:val="Default"/>
        <w:ind w:firstLine="720"/>
        <w:jc w:val="both"/>
        <w:rPr>
          <w:rFonts w:ascii="Times New Roman" w:hAnsi="Times New Roman" w:cs="Times New Roman"/>
          <w:color w:val="212529"/>
          <w:sz w:val="23"/>
          <w:szCs w:val="23"/>
          <w:shd w:val="clear" w:color="auto" w:fill="FFFFFF"/>
        </w:rPr>
      </w:pPr>
      <w:r w:rsidRPr="00953B57">
        <w:t xml:space="preserve"> </w:t>
      </w:r>
      <w:r w:rsidRPr="00953B57">
        <w:rPr>
          <w:rFonts w:ascii="Times New Roman" w:hAnsi="Times New Roman" w:cs="Times New Roman"/>
          <w:color w:val="212529"/>
          <w:shd w:val="clear" w:color="auto" w:fill="FFFFFF"/>
        </w:rPr>
        <w:t xml:space="preserve">“Zaļā budžeta” veidošanai nav universālas pieejas. Jebkurai pieejai būtu jābalstās uz valsts esošo publisko finanšu pārvaldības sistēmu, tādēļ tai jābūt saskaņotai ar esošā budžeta veidošanas procesa stiprajām pusēm un ierobežojumiem. Lai gan pati par sevi “zaļā budžeta” veidošana nemaina esošās politikas, tā sniedz lēmumu pieņēmējiem skaidrāku izpratni par budžeta izdevumu vispārējo ietekmi uz vidi un klimatu. </w:t>
      </w:r>
      <w:bookmarkStart w:id="330" w:name="_Hlk172205259"/>
      <w:r>
        <w:rPr>
          <w:rFonts w:ascii="Times New Roman" w:hAnsi="Times New Roman" w:cs="Times New Roman"/>
          <w:color w:val="212529"/>
          <w:shd w:val="clear" w:color="auto" w:fill="FFFFFF"/>
        </w:rPr>
        <w:t>“</w:t>
      </w:r>
      <w:r w:rsidRPr="005468CA">
        <w:rPr>
          <w:rStyle w:val="cf01"/>
          <w:rFonts w:ascii="Times New Roman" w:hAnsi="Times New Roman" w:cs="Times New Roman"/>
          <w:sz w:val="24"/>
          <w:szCs w:val="24"/>
        </w:rPr>
        <w:t xml:space="preserve">Zaļā budžeta” marķēšana ļaus izzināt valsts budžeta </w:t>
      </w:r>
      <w:r w:rsidRPr="008D6DCF">
        <w:rPr>
          <w:rStyle w:val="cf01"/>
          <w:rFonts w:ascii="Times New Roman" w:hAnsi="Times New Roman" w:cs="Times New Roman"/>
          <w:i/>
          <w:iCs/>
          <w:sz w:val="24"/>
          <w:szCs w:val="24"/>
        </w:rPr>
        <w:t xml:space="preserve">status </w:t>
      </w:r>
      <w:proofErr w:type="spellStart"/>
      <w:r w:rsidRPr="008D6DCF">
        <w:rPr>
          <w:rStyle w:val="cf01"/>
          <w:rFonts w:ascii="Times New Roman" w:hAnsi="Times New Roman" w:cs="Times New Roman"/>
          <w:i/>
          <w:iCs/>
          <w:sz w:val="24"/>
          <w:szCs w:val="24"/>
        </w:rPr>
        <w:t>quo</w:t>
      </w:r>
      <w:proofErr w:type="spellEnd"/>
      <w:r w:rsidRPr="005468CA">
        <w:rPr>
          <w:rStyle w:val="cf01"/>
          <w:rFonts w:ascii="Times New Roman" w:hAnsi="Times New Roman" w:cs="Times New Roman"/>
          <w:sz w:val="24"/>
          <w:szCs w:val="24"/>
        </w:rPr>
        <w:t xml:space="preserve"> attiecībā pret “zaļajām” un “brūnajām” budžeta pozīcijām</w:t>
      </w:r>
      <w:r w:rsidRPr="00125DF1">
        <w:rPr>
          <w:rFonts w:ascii="Times New Roman" w:hAnsi="Times New Roman" w:cs="Times New Roman"/>
        </w:rPr>
        <w:t xml:space="preserve">. </w:t>
      </w:r>
      <w:bookmarkEnd w:id="330"/>
    </w:p>
    <w:p w14:paraId="297276FD" w14:textId="05800125" w:rsidR="00F151DD" w:rsidRDefault="4D451623" w:rsidP="00F151DD">
      <w:pPr>
        <w:pStyle w:val="Heading2"/>
        <w:numPr>
          <w:ilvl w:val="0"/>
          <w:numId w:val="0"/>
        </w:numPr>
        <w:jc w:val="center"/>
        <w:rPr>
          <w:rFonts w:ascii="Times New Roman" w:hAnsi="Times New Roman" w:cs="Times New Roman"/>
          <w:sz w:val="24"/>
          <w:szCs w:val="24"/>
        </w:rPr>
      </w:pPr>
      <w:bookmarkStart w:id="331" w:name="_Hlk172204532"/>
      <w:bookmarkStart w:id="332" w:name="_Toc173768734"/>
      <w:bookmarkEnd w:id="328"/>
      <w:r w:rsidRPr="469479B5">
        <w:rPr>
          <w:rFonts w:ascii="Times New Roman" w:hAnsi="Times New Roman" w:cs="Times New Roman"/>
          <w:sz w:val="24"/>
          <w:szCs w:val="24"/>
        </w:rPr>
        <w:lastRenderedPageBreak/>
        <w:t>6.2. “Zaļā budžeta” marķēšana Latvijā</w:t>
      </w:r>
      <w:bookmarkEnd w:id="331"/>
      <w:bookmarkEnd w:id="332"/>
    </w:p>
    <w:p w14:paraId="274B837B" w14:textId="77777777" w:rsidR="00F151DD" w:rsidRDefault="00F151DD" w:rsidP="00B403FD">
      <w:pPr>
        <w:pStyle w:val="Heading3"/>
        <w:numPr>
          <w:ilvl w:val="0"/>
          <w:numId w:val="0"/>
        </w:numPr>
        <w:jc w:val="center"/>
        <w:rPr>
          <w:rFonts w:ascii="Times New Roman" w:hAnsi="Times New Roman" w:cs="Times New Roman"/>
          <w:sz w:val="24"/>
          <w:szCs w:val="24"/>
        </w:rPr>
      </w:pPr>
      <w:bookmarkStart w:id="333" w:name="_Hlk172204555"/>
      <w:bookmarkStart w:id="334" w:name="_Toc173768735"/>
      <w:r w:rsidRPr="008477C1">
        <w:rPr>
          <w:rFonts w:ascii="Times New Roman" w:hAnsi="Times New Roman" w:cs="Times New Roman"/>
          <w:sz w:val="24"/>
          <w:szCs w:val="24"/>
        </w:rPr>
        <w:t xml:space="preserve">6.2.1 “Zaļā budžeta” </w:t>
      </w:r>
      <w:r>
        <w:rPr>
          <w:rFonts w:ascii="Times New Roman" w:hAnsi="Times New Roman" w:cs="Times New Roman"/>
          <w:sz w:val="24"/>
          <w:szCs w:val="24"/>
        </w:rPr>
        <w:t xml:space="preserve">marķēšanas </w:t>
      </w:r>
      <w:r w:rsidRPr="008477C1">
        <w:rPr>
          <w:rFonts w:ascii="Times New Roman" w:hAnsi="Times New Roman" w:cs="Times New Roman"/>
          <w:sz w:val="24"/>
          <w:szCs w:val="24"/>
        </w:rPr>
        <w:t>ieviešana Latvijā</w:t>
      </w:r>
      <w:bookmarkEnd w:id="333"/>
      <w:bookmarkEnd w:id="334"/>
    </w:p>
    <w:p w14:paraId="448CF0CA" w14:textId="77777777" w:rsidR="002C020C" w:rsidRPr="00B403FD" w:rsidRDefault="002C020C" w:rsidP="00B403FD"/>
    <w:p w14:paraId="0B1D0C91" w14:textId="41F49310" w:rsidR="00ED0AD5" w:rsidRDefault="44D3ACC1" w:rsidP="00ED0AD5">
      <w:pPr>
        <w:pStyle w:val="Default"/>
        <w:ind w:firstLine="720"/>
        <w:jc w:val="both"/>
        <w:rPr>
          <w:rFonts w:ascii="Times New Roman" w:eastAsia="Calibri" w:hAnsi="Times New Roman" w:cs="Times New Roman"/>
        </w:rPr>
      </w:pPr>
      <w:r w:rsidRPr="469479B5">
        <w:rPr>
          <w:rFonts w:ascii="Times New Roman" w:eastAsia="Calibri" w:hAnsi="Times New Roman" w:cs="Times New Roman"/>
        </w:rPr>
        <w:t xml:space="preserve">Latvijā “zaļā budžeta” marķēšana tiks ieviesta pakāpeniski. Sākotnēji ir izstrādāti metodoloģijas pamatprincipi un ir veikts marķēšanas novērtējums </w:t>
      </w:r>
      <w:r w:rsidR="36C7D32D" w:rsidRPr="469479B5">
        <w:rPr>
          <w:rFonts w:ascii="Times New Roman" w:eastAsia="Times New Roman" w:hAnsi="Times New Roman"/>
        </w:rPr>
        <w:t>FM</w:t>
      </w:r>
      <w:r w:rsidR="36C7D32D" w:rsidRPr="469479B5">
        <w:rPr>
          <w:rFonts w:ascii="Times New Roman" w:eastAsia="Calibri" w:hAnsi="Times New Roman" w:cs="Times New Roman"/>
        </w:rPr>
        <w:t xml:space="preserve"> </w:t>
      </w:r>
      <w:r w:rsidRPr="469479B5">
        <w:rPr>
          <w:rFonts w:ascii="Times New Roman" w:eastAsia="Calibri" w:hAnsi="Times New Roman" w:cs="Times New Roman"/>
        </w:rPr>
        <w:t>iepriekšējā gada (2023.</w:t>
      </w:r>
      <w:r w:rsidR="5EAB06EC" w:rsidRPr="469479B5">
        <w:rPr>
          <w:rFonts w:ascii="Times New Roman" w:eastAsia="Calibri" w:hAnsi="Times New Roman" w:cs="Times New Roman"/>
        </w:rPr>
        <w:t xml:space="preserve"> </w:t>
      </w:r>
      <w:r w:rsidRPr="469479B5">
        <w:rPr>
          <w:rFonts w:ascii="Times New Roman" w:eastAsia="Calibri" w:hAnsi="Times New Roman" w:cs="Times New Roman"/>
        </w:rPr>
        <w:t xml:space="preserve">gada) izdevumiem saskaņā ar Eiropas Parlamenta un Padomes 2020. gada 18. jūnija Regulas (ES) 2020/852 par regulējuma izveidi ilgtspējīgu ieguldījumu veicināšanai (turpmāk </w:t>
      </w:r>
      <w:r w:rsidR="00597FA9" w:rsidRPr="469479B5">
        <w:rPr>
          <w:rFonts w:ascii="Times New Roman" w:hAnsi="Times New Roman" w:cs="Times New Roman"/>
          <w:color w:val="000000" w:themeColor="text1"/>
        </w:rPr>
        <w:t>–</w:t>
      </w:r>
      <w:r w:rsidRPr="469479B5">
        <w:rPr>
          <w:rFonts w:ascii="Times New Roman" w:eastAsia="Calibri" w:hAnsi="Times New Roman" w:cs="Times New Roman"/>
        </w:rPr>
        <w:t xml:space="preserve"> </w:t>
      </w:r>
      <w:proofErr w:type="spellStart"/>
      <w:r w:rsidRPr="469479B5">
        <w:rPr>
          <w:rFonts w:ascii="Times New Roman" w:eastAsia="Calibri" w:hAnsi="Times New Roman" w:cs="Times New Roman"/>
        </w:rPr>
        <w:t>Taksonomijas</w:t>
      </w:r>
      <w:proofErr w:type="spellEnd"/>
      <w:r w:rsidRPr="469479B5">
        <w:rPr>
          <w:rFonts w:ascii="Times New Roman" w:eastAsia="Calibri" w:hAnsi="Times New Roman" w:cs="Times New Roman"/>
        </w:rPr>
        <w:t xml:space="preserve"> regula) 10., 11., 12., 13., 14., 15. pantā noteiktajām darbībām, izņemot tehniskajiem pārbaudes kritērijiem, vēlākā stadijā precizējot metodoloģiju un paplašinot marķētā valsts pamatbudžeta tvērumu. </w:t>
      </w:r>
    </w:p>
    <w:p w14:paraId="7477BF22" w14:textId="47242052" w:rsidR="00ED0AD5" w:rsidRDefault="44D3ACC1">
      <w:pPr>
        <w:pStyle w:val="Default"/>
        <w:ind w:firstLine="720"/>
        <w:jc w:val="both"/>
        <w:rPr>
          <w:rFonts w:ascii="Times New Roman" w:eastAsia="Calibri" w:hAnsi="Times New Roman" w:cs="Times New Roman"/>
        </w:rPr>
      </w:pPr>
      <w:r w:rsidRPr="469479B5">
        <w:rPr>
          <w:rFonts w:ascii="Times New Roman" w:eastAsia="Calibri" w:hAnsi="Times New Roman" w:cs="Times New Roman"/>
        </w:rPr>
        <w:t xml:space="preserve">Pēc metodoloģijas apstiprināšanas </w:t>
      </w:r>
      <w:r w:rsidR="36C7D32D" w:rsidRPr="469479B5">
        <w:rPr>
          <w:rFonts w:ascii="Times New Roman" w:eastAsia="Times New Roman" w:hAnsi="Times New Roman"/>
        </w:rPr>
        <w:t>FM</w:t>
      </w:r>
      <w:r w:rsidR="36C7D32D" w:rsidRPr="469479B5">
        <w:rPr>
          <w:rFonts w:ascii="Times New Roman" w:eastAsia="Calibri" w:hAnsi="Times New Roman" w:cs="Times New Roman"/>
        </w:rPr>
        <w:t xml:space="preserve"> </w:t>
      </w:r>
      <w:r w:rsidRPr="469479B5">
        <w:rPr>
          <w:rFonts w:ascii="Times New Roman" w:eastAsia="Calibri" w:hAnsi="Times New Roman" w:cs="Times New Roman"/>
        </w:rPr>
        <w:t xml:space="preserve">veiks novērtējumu kārtējā gadā par iepriekšējo gadu un iekļaus </w:t>
      </w:r>
      <w:r w:rsidR="008D6DCF">
        <w:rPr>
          <w:rFonts w:ascii="Times New Roman" w:eastAsia="Calibri" w:hAnsi="Times New Roman" w:cs="Times New Roman"/>
        </w:rPr>
        <w:t>“</w:t>
      </w:r>
      <w:r w:rsidR="008D6DCF" w:rsidRPr="469479B5">
        <w:rPr>
          <w:rFonts w:ascii="Times New Roman" w:eastAsia="Calibri" w:hAnsi="Times New Roman" w:cs="Times New Roman"/>
        </w:rPr>
        <w:t>Klimata deklarācijā</w:t>
      </w:r>
      <w:r w:rsidR="008D6DCF">
        <w:rPr>
          <w:rFonts w:ascii="Times New Roman" w:eastAsia="Calibri" w:hAnsi="Times New Roman" w:cs="Times New Roman"/>
        </w:rPr>
        <w:t>”</w:t>
      </w:r>
      <w:r w:rsidRPr="469479B5">
        <w:rPr>
          <w:rFonts w:ascii="Times New Roman" w:eastAsia="Calibri" w:hAnsi="Times New Roman" w:cs="Times New Roman"/>
        </w:rPr>
        <w:t>, kas tiks pievienota nākamā gada Likumam par valsts budžetu kārtējam gadam un vidēja termiņa budžeta ietvaru. Novērtējuma metodoloģija plānots apstiprināt līdz 2026.</w:t>
      </w:r>
      <w:r w:rsidR="3716D56E" w:rsidRPr="469479B5">
        <w:rPr>
          <w:rFonts w:ascii="Times New Roman" w:hAnsi="Times New Roman" w:cs="Times New Roman"/>
          <w:b/>
          <w:bCs/>
        </w:rPr>
        <w:t xml:space="preserve"> </w:t>
      </w:r>
      <w:r w:rsidRPr="469479B5">
        <w:rPr>
          <w:rFonts w:ascii="Times New Roman" w:eastAsia="Calibri" w:hAnsi="Times New Roman" w:cs="Times New Roman"/>
        </w:rPr>
        <w:t>gada 1.</w:t>
      </w:r>
      <w:r w:rsidR="607EA64D" w:rsidRPr="469479B5">
        <w:rPr>
          <w:rFonts w:ascii="Times New Roman" w:hAnsi="Times New Roman" w:cs="Times New Roman"/>
          <w:b/>
          <w:bCs/>
        </w:rPr>
        <w:t xml:space="preserve"> </w:t>
      </w:r>
      <w:r w:rsidRPr="469479B5">
        <w:rPr>
          <w:rFonts w:ascii="Times New Roman" w:eastAsia="Calibri" w:hAnsi="Times New Roman" w:cs="Times New Roman"/>
        </w:rPr>
        <w:t>janvārim. Līdz tam laikam novērtējums tiks veikts aprobācijas kārtībā atsevišķām valsts budžeta programmām un tiek iekļauts šajā deklarācijā. Šī procesa īstenošanā</w:t>
      </w:r>
      <w:r w:rsidR="36C7D32D" w:rsidRPr="469479B5">
        <w:rPr>
          <w:rFonts w:ascii="Times New Roman" w:eastAsia="Times New Roman" w:hAnsi="Times New Roman"/>
        </w:rPr>
        <w:t xml:space="preserve"> FM</w:t>
      </w:r>
      <w:r w:rsidR="36C7D32D" w:rsidRPr="469479B5">
        <w:rPr>
          <w:rFonts w:ascii="Times New Roman" w:eastAsia="Calibri" w:hAnsi="Times New Roman" w:cs="Times New Roman"/>
        </w:rPr>
        <w:t xml:space="preserve"> </w:t>
      </w:r>
      <w:r w:rsidRPr="469479B5">
        <w:rPr>
          <w:rFonts w:ascii="Times New Roman" w:eastAsia="Calibri" w:hAnsi="Times New Roman" w:cs="Times New Roman"/>
        </w:rPr>
        <w:t>ir paredzama vadošā, bet KEM un VARAM konsultatīvā loma.</w:t>
      </w:r>
    </w:p>
    <w:p w14:paraId="422484BF" w14:textId="77777777" w:rsidR="00EC597C" w:rsidRDefault="00EC597C" w:rsidP="00ED0AD5">
      <w:pPr>
        <w:pStyle w:val="Default"/>
        <w:ind w:firstLine="720"/>
        <w:jc w:val="both"/>
        <w:rPr>
          <w:rFonts w:ascii="Times New Roman" w:eastAsia="Calibri" w:hAnsi="Times New Roman" w:cs="Times New Roman"/>
        </w:rPr>
      </w:pPr>
    </w:p>
    <w:p w14:paraId="4DD6D26F" w14:textId="77777777" w:rsidR="00F151DD" w:rsidRPr="008477C1" w:rsidRDefault="00F151DD" w:rsidP="00EC597C">
      <w:pPr>
        <w:pStyle w:val="Heading3"/>
        <w:numPr>
          <w:ilvl w:val="0"/>
          <w:numId w:val="0"/>
        </w:numPr>
        <w:spacing w:after="240"/>
        <w:jc w:val="center"/>
        <w:rPr>
          <w:rFonts w:ascii="Times New Roman" w:hAnsi="Times New Roman" w:cs="Times New Roman"/>
        </w:rPr>
      </w:pPr>
      <w:bookmarkStart w:id="335" w:name="_Toc173768736"/>
      <w:r w:rsidRPr="008477C1">
        <w:rPr>
          <w:rFonts w:ascii="Times New Roman" w:hAnsi="Times New Roman" w:cs="Times New Roman"/>
          <w:sz w:val="24"/>
          <w:szCs w:val="24"/>
        </w:rPr>
        <w:t>6.2.2 Izdevumu klasifikācija</w:t>
      </w:r>
      <w:r>
        <w:rPr>
          <w:rFonts w:ascii="Times New Roman" w:hAnsi="Times New Roman" w:cs="Times New Roman"/>
          <w:sz w:val="24"/>
          <w:szCs w:val="24"/>
        </w:rPr>
        <w:t>s pamatprincipi</w:t>
      </w:r>
      <w:bookmarkEnd w:id="335"/>
    </w:p>
    <w:p w14:paraId="4553BB60" w14:textId="77777777" w:rsidR="00F151DD" w:rsidRDefault="00F151DD" w:rsidP="00EC597C">
      <w:pPr>
        <w:pStyle w:val="tv213"/>
        <w:shd w:val="clear" w:color="auto" w:fill="FFFFFF"/>
        <w:spacing w:before="0" w:beforeAutospacing="0" w:after="0" w:afterAutospacing="0"/>
        <w:ind w:firstLine="720"/>
        <w:jc w:val="both"/>
      </w:pPr>
      <w:r>
        <w:t xml:space="preserve">Zaļā budžeta marķēšanas pamatā tiek izmantota </w:t>
      </w:r>
      <w:r w:rsidRPr="002C3F23">
        <w:rPr>
          <w:rFonts w:eastAsia="Calibri"/>
        </w:rPr>
        <w:t>Eiropas Parlamenta un Padomes</w:t>
      </w:r>
      <w:r>
        <w:rPr>
          <w:rFonts w:eastAsia="Calibri"/>
        </w:rPr>
        <w:t xml:space="preserve"> izstrādātā</w:t>
      </w:r>
      <w:r>
        <w:t xml:space="preserve"> </w:t>
      </w:r>
      <w:proofErr w:type="spellStart"/>
      <w:r>
        <w:t>Taksonomijas</w:t>
      </w:r>
      <w:proofErr w:type="spellEnd"/>
      <w:r>
        <w:t xml:space="preserve"> regula, kurā ir aprakstītas kādas darbības būtiski veicina vai būtiski kaitē kādam no sešiem vides mērķiem, kas ir minēti šajā regulā, </w:t>
      </w:r>
      <w:r w:rsidRPr="00E245DD">
        <w:t>a) klimata pārmaiņu mazināšana; b) pielāgošanās klimata pārmaiņām; c) ilgtspējīga ūdens un jūras resursu izmantošana un aizsardzība; d) pāreja uz aprites ekonomiku; e) piesārņojuma novēršana un kontrole; f) bioloģiskās daudzveidības un ekosistēmu aizsardzība un atjaunošana</w:t>
      </w:r>
      <w:r>
        <w:t>, un pielāgotā versijā tiek pielietota Latvijas pamatbudžeta izdevumu klasifikācijai.</w:t>
      </w:r>
    </w:p>
    <w:p w14:paraId="38481D8E" w14:textId="77777777" w:rsidR="00F151DD" w:rsidRDefault="00F151DD" w:rsidP="00962A15">
      <w:pPr>
        <w:pStyle w:val="tv213"/>
        <w:shd w:val="clear" w:color="auto" w:fill="FFFFFF"/>
        <w:spacing w:before="0" w:beforeAutospacing="0" w:after="0" w:afterAutospacing="0"/>
        <w:ind w:firstLine="720"/>
        <w:jc w:val="both"/>
      </w:pPr>
      <w:r>
        <w:t>Izdevumi</w:t>
      </w:r>
      <w:r w:rsidRPr="00E245DD">
        <w:t xml:space="preserve"> </w:t>
      </w:r>
      <w:r w:rsidRPr="008477C1">
        <w:t>tiek marķēti</w:t>
      </w:r>
      <w:r w:rsidRPr="00E245DD">
        <w:t xml:space="preserve"> finansēšanas plān</w:t>
      </w:r>
      <w:r w:rsidRPr="008477C1">
        <w:t>u līmenī (izņēmumu gadījumos detalizētāk)</w:t>
      </w:r>
      <w:r w:rsidRPr="00E245DD">
        <w:t xml:space="preserve">, papildus precizējošo informāciju iegūstot no budžeta izpildes dokumentiem un komunikācijā ar iestādēm. Pēc informācijas apkopošanas, izdevumi tiek </w:t>
      </w:r>
      <w:r>
        <w:t>klasificēti</w:t>
      </w:r>
      <w:r w:rsidRPr="00E245DD">
        <w:t xml:space="preserve"> at</w:t>
      </w:r>
      <w:r>
        <w:t xml:space="preserve">bilstoši piecām kategorijām: </w:t>
      </w:r>
    </w:p>
    <w:p w14:paraId="41A29598" w14:textId="0E8305B5" w:rsidR="00F151DD" w:rsidRDefault="00C90D04" w:rsidP="00962A15">
      <w:pPr>
        <w:pStyle w:val="tv213"/>
        <w:shd w:val="clear" w:color="auto" w:fill="FFFFFF"/>
        <w:spacing w:before="0" w:beforeAutospacing="0" w:after="0" w:afterAutospacing="0"/>
        <w:ind w:firstLine="720"/>
        <w:jc w:val="both"/>
      </w:pPr>
      <w:r>
        <w:rPr>
          <w:b/>
          <w:bCs/>
        </w:rPr>
        <w:t>“</w:t>
      </w:r>
      <w:r w:rsidRPr="008477C1">
        <w:rPr>
          <w:b/>
          <w:bCs/>
        </w:rPr>
        <w:t>Labvēlīgi</w:t>
      </w:r>
      <w:r>
        <w:rPr>
          <w:b/>
          <w:bCs/>
        </w:rPr>
        <w:t>”</w:t>
      </w:r>
      <w:r w:rsidR="00F151DD">
        <w:t>–</w:t>
      </w:r>
      <w:r w:rsidR="00F151DD" w:rsidRPr="00CF664A">
        <w:t xml:space="preserve"> </w:t>
      </w:r>
      <w:r w:rsidR="00ED0AD5">
        <w:t>i</w:t>
      </w:r>
      <w:r w:rsidR="00F151DD">
        <w:t>zdevumi</w:t>
      </w:r>
      <w:r w:rsidR="00F151DD" w:rsidRPr="00CF664A">
        <w:t xml:space="preserve"> būtiski sekmē vienu vai vairākus vides mērķ</w:t>
      </w:r>
      <w:r w:rsidR="00F151DD">
        <w:t>us, vienlaicīgi</w:t>
      </w:r>
      <w:r w:rsidR="00F151DD" w:rsidRPr="00484354">
        <w:t xml:space="preserve"> nerad</w:t>
      </w:r>
      <w:r w:rsidR="00F151DD">
        <w:t>ot</w:t>
      </w:r>
      <w:r w:rsidR="00F151DD" w:rsidRPr="00484354">
        <w:t xml:space="preserve"> būtisku kaitējumu nevienam </w:t>
      </w:r>
      <w:r w:rsidR="00F151DD">
        <w:t>no</w:t>
      </w:r>
      <w:r w:rsidR="00F151DD" w:rsidRPr="00484354">
        <w:t xml:space="preserve"> vides mērķiem</w:t>
      </w:r>
      <w:r w:rsidR="00F151DD">
        <w:t>;</w:t>
      </w:r>
    </w:p>
    <w:p w14:paraId="1551CD3A" w14:textId="703F9833" w:rsidR="00F151DD" w:rsidRDefault="00C90D04" w:rsidP="00962A15">
      <w:pPr>
        <w:pStyle w:val="tv213"/>
        <w:shd w:val="clear" w:color="auto" w:fill="FFFFFF"/>
        <w:spacing w:before="0" w:beforeAutospacing="0" w:after="0" w:afterAutospacing="0"/>
        <w:ind w:firstLine="720"/>
        <w:jc w:val="both"/>
      </w:pPr>
      <w:r>
        <w:rPr>
          <w:b/>
          <w:bCs/>
        </w:rPr>
        <w:t>“</w:t>
      </w:r>
      <w:r w:rsidRPr="008477C1">
        <w:rPr>
          <w:b/>
          <w:bCs/>
        </w:rPr>
        <w:t>Nelabvēlīgi</w:t>
      </w:r>
      <w:r>
        <w:rPr>
          <w:b/>
          <w:bCs/>
        </w:rPr>
        <w:t>”</w:t>
      </w:r>
      <w:r w:rsidR="00597FA9" w:rsidRPr="469479B5">
        <w:rPr>
          <w:color w:val="000000" w:themeColor="text1"/>
        </w:rPr>
        <w:t>–</w:t>
      </w:r>
      <w:r w:rsidR="00F151DD">
        <w:t xml:space="preserve"> </w:t>
      </w:r>
      <w:r w:rsidR="00ED0AD5">
        <w:t>i</w:t>
      </w:r>
      <w:r w:rsidR="00F151DD">
        <w:t>zdevumi</w:t>
      </w:r>
      <w:r w:rsidR="00F151DD" w:rsidRPr="00CF664A">
        <w:t xml:space="preserve"> būtiski </w:t>
      </w:r>
      <w:r w:rsidR="00F151DD">
        <w:t>kaitē</w:t>
      </w:r>
      <w:r w:rsidR="00F151DD" w:rsidRPr="00CF664A">
        <w:t xml:space="preserve"> vien</w:t>
      </w:r>
      <w:r w:rsidR="00F151DD">
        <w:t>am</w:t>
      </w:r>
      <w:r w:rsidR="00F151DD" w:rsidRPr="00CF664A">
        <w:t xml:space="preserve"> vai vairāk</w:t>
      </w:r>
      <w:r w:rsidR="00F151DD">
        <w:t>iem</w:t>
      </w:r>
      <w:r w:rsidR="00F151DD" w:rsidRPr="00CF664A">
        <w:t xml:space="preserve"> vides mērķ</w:t>
      </w:r>
      <w:r w:rsidR="00F151DD">
        <w:t>iem, vienlaicīgi būtiski</w:t>
      </w:r>
      <w:r w:rsidR="00F151DD" w:rsidRPr="00484354">
        <w:t xml:space="preserve"> ne</w:t>
      </w:r>
      <w:r w:rsidR="00F151DD">
        <w:t>sekmējot</w:t>
      </w:r>
      <w:r w:rsidR="00F151DD" w:rsidRPr="00484354">
        <w:t xml:space="preserve"> nevien</w:t>
      </w:r>
      <w:r w:rsidR="00F151DD">
        <w:t>u</w:t>
      </w:r>
      <w:r w:rsidR="00F151DD" w:rsidRPr="00484354">
        <w:t xml:space="preserve"> </w:t>
      </w:r>
      <w:r w:rsidR="00F151DD">
        <w:t>no</w:t>
      </w:r>
      <w:r w:rsidR="00F151DD" w:rsidRPr="00484354">
        <w:t xml:space="preserve"> vides mērķiem</w:t>
      </w:r>
      <w:r w:rsidR="00F151DD">
        <w:t>;</w:t>
      </w:r>
    </w:p>
    <w:p w14:paraId="7E3AD7D9" w14:textId="49A197E1" w:rsidR="00F151DD" w:rsidRDefault="00C90D04" w:rsidP="00962A15">
      <w:pPr>
        <w:pStyle w:val="tv213"/>
        <w:shd w:val="clear" w:color="auto" w:fill="FFFFFF"/>
        <w:spacing w:before="0" w:beforeAutospacing="0" w:after="0" w:afterAutospacing="0"/>
        <w:ind w:firstLine="720"/>
        <w:jc w:val="both"/>
      </w:pPr>
      <w:r>
        <w:rPr>
          <w:b/>
          <w:bCs/>
        </w:rPr>
        <w:t>“</w:t>
      </w:r>
      <w:r w:rsidRPr="008477C1">
        <w:rPr>
          <w:b/>
          <w:bCs/>
        </w:rPr>
        <w:t>Jaukti</w:t>
      </w:r>
      <w:r>
        <w:rPr>
          <w:b/>
          <w:bCs/>
        </w:rPr>
        <w:t>”</w:t>
      </w:r>
      <w:r w:rsidR="00F151DD">
        <w:t xml:space="preserve">– </w:t>
      </w:r>
      <w:r w:rsidR="00ED0AD5">
        <w:t>i</w:t>
      </w:r>
      <w:r w:rsidR="00F151DD">
        <w:t>zdevumi vienlaicīgi gan</w:t>
      </w:r>
      <w:r w:rsidR="00F151DD" w:rsidRPr="00CF664A">
        <w:t xml:space="preserve"> būtiski sekmē vienu vai vairākus vides mērķ</w:t>
      </w:r>
      <w:r w:rsidR="00F151DD">
        <w:t>us, gan rada būtisku kaitējumu vienam vai vairākiem vides mērķiem;</w:t>
      </w:r>
    </w:p>
    <w:p w14:paraId="32779F5C" w14:textId="6FB84BD8" w:rsidR="00F151DD" w:rsidRDefault="00C90D04" w:rsidP="00962A15">
      <w:pPr>
        <w:pStyle w:val="tv213"/>
        <w:shd w:val="clear" w:color="auto" w:fill="FFFFFF"/>
        <w:spacing w:before="0" w:beforeAutospacing="0" w:after="0" w:afterAutospacing="0"/>
        <w:ind w:firstLine="720"/>
        <w:jc w:val="both"/>
      </w:pPr>
      <w:r>
        <w:rPr>
          <w:b/>
          <w:bCs/>
        </w:rPr>
        <w:t>“</w:t>
      </w:r>
      <w:r w:rsidRPr="008477C1">
        <w:rPr>
          <w:b/>
          <w:bCs/>
        </w:rPr>
        <w:t>Neitrāls</w:t>
      </w:r>
      <w:r>
        <w:rPr>
          <w:b/>
          <w:bCs/>
        </w:rPr>
        <w:t>”</w:t>
      </w:r>
      <w:r w:rsidR="00F151DD">
        <w:t xml:space="preserve">– </w:t>
      </w:r>
      <w:r w:rsidR="00ED0AD5">
        <w:t>i</w:t>
      </w:r>
      <w:r w:rsidR="00F151DD">
        <w:t>zdevumiem nav novērojama būtiska ietekme uz kādu no vides mērķiem;</w:t>
      </w:r>
    </w:p>
    <w:p w14:paraId="32296C42" w14:textId="451CFB0F" w:rsidR="00F151DD" w:rsidRDefault="00C90D04" w:rsidP="00962A15">
      <w:pPr>
        <w:pStyle w:val="tv213"/>
        <w:shd w:val="clear" w:color="auto" w:fill="FFFFFF"/>
        <w:spacing w:before="0" w:beforeAutospacing="0" w:after="0" w:afterAutospacing="0"/>
        <w:ind w:firstLine="720"/>
        <w:jc w:val="both"/>
      </w:pPr>
      <w:r>
        <w:rPr>
          <w:b/>
          <w:bCs/>
        </w:rPr>
        <w:t>“</w:t>
      </w:r>
      <w:r w:rsidRPr="008477C1">
        <w:rPr>
          <w:b/>
          <w:bCs/>
        </w:rPr>
        <w:t>Neskaidrs</w:t>
      </w:r>
      <w:r>
        <w:rPr>
          <w:b/>
          <w:bCs/>
        </w:rPr>
        <w:t>”</w:t>
      </w:r>
      <w:r w:rsidR="00F151DD">
        <w:t xml:space="preserve">– </w:t>
      </w:r>
      <w:r w:rsidR="00ED0AD5">
        <w:t>n</w:t>
      </w:r>
      <w:r w:rsidR="00F151DD">
        <w:t>av pietiekošas informācijas, lai novērtētu izdevumu ietekmi uz visiem vides mērķiem;</w:t>
      </w:r>
    </w:p>
    <w:p w14:paraId="7A2ADFAA" w14:textId="77777777" w:rsidR="00F151DD" w:rsidRDefault="00F151DD" w:rsidP="00962A15">
      <w:pPr>
        <w:pStyle w:val="tv213"/>
        <w:shd w:val="clear" w:color="auto" w:fill="FFFFFF"/>
        <w:spacing w:before="0" w:beforeAutospacing="0" w:after="0" w:afterAutospacing="0"/>
        <w:ind w:firstLine="720"/>
        <w:jc w:val="both"/>
      </w:pPr>
      <w:r w:rsidRPr="008477C1">
        <w:rPr>
          <w:b/>
          <w:bCs/>
        </w:rPr>
        <w:t>Izdevumi būtiski sekmē</w:t>
      </w:r>
      <w:r>
        <w:rPr>
          <w:b/>
          <w:bCs/>
        </w:rPr>
        <w:t>,</w:t>
      </w:r>
      <w:r>
        <w:t xml:space="preserve"> kādu no vides mērķiem, ja tie veicina vai atbilst kādai no darbībām (izņemot tehniskajiem pārbaudes kritērijiem), kas norādītas 10. panta 1. un 2. punktā, 11. panta 1. punktā, 12. panta 1. punktā, 13. panta 1. punktā, 14. panta 1. punktā un 15. panta 1. punktā. </w:t>
      </w:r>
      <w:r w:rsidRPr="008477C1">
        <w:rPr>
          <w:b/>
          <w:bCs/>
        </w:rPr>
        <w:t>Izdevumi būtiski kaitē</w:t>
      </w:r>
      <w:r>
        <w:rPr>
          <w:b/>
          <w:bCs/>
        </w:rPr>
        <w:t>,</w:t>
      </w:r>
      <w:r>
        <w:t xml:space="preserve"> kādam no vides mērķiem, ja izdevumu radītais kaitējums atbilst kādam no 17. panta 1. punkta a); b); c); d); e); f) apakšpunktiem (izņemot tehniskajiem pārbaudes kritērijiem).</w:t>
      </w:r>
    </w:p>
    <w:p w14:paraId="59D365BB" w14:textId="77777777" w:rsidR="00F151DD" w:rsidRDefault="00F151DD" w:rsidP="008959CF">
      <w:pPr>
        <w:pStyle w:val="Heading3"/>
        <w:numPr>
          <w:ilvl w:val="0"/>
          <w:numId w:val="0"/>
        </w:numPr>
        <w:spacing w:after="240"/>
        <w:jc w:val="center"/>
        <w:rPr>
          <w:rFonts w:ascii="Times New Roman" w:hAnsi="Times New Roman" w:cs="Times New Roman"/>
          <w:sz w:val="24"/>
          <w:szCs w:val="24"/>
        </w:rPr>
      </w:pPr>
      <w:bookmarkStart w:id="336" w:name="_Toc173768737"/>
      <w:r w:rsidRPr="008477C1">
        <w:rPr>
          <w:rFonts w:ascii="Times New Roman" w:hAnsi="Times New Roman" w:cs="Times New Roman"/>
          <w:sz w:val="24"/>
          <w:szCs w:val="24"/>
        </w:rPr>
        <w:t>6.2.3. Finanšu ministrijas “zaļais budžets”</w:t>
      </w:r>
      <w:bookmarkEnd w:id="336"/>
    </w:p>
    <w:p w14:paraId="0754FE64" w14:textId="1AE00561" w:rsidR="00EB2103" w:rsidRDefault="0083210C" w:rsidP="00F455BF">
      <w:pPr>
        <w:spacing w:after="0"/>
        <w:ind w:firstLine="720"/>
        <w:jc w:val="both"/>
        <w:rPr>
          <w:rFonts w:ascii="Times New Roman" w:hAnsi="Times New Roman" w:cs="Times New Roman"/>
          <w:sz w:val="24"/>
          <w:szCs w:val="24"/>
        </w:rPr>
      </w:pPr>
      <w:r>
        <w:rPr>
          <w:rFonts w:ascii="Times New Roman" w:hAnsi="Times New Roman" w:cs="Times New Roman"/>
          <w:sz w:val="24"/>
          <w:szCs w:val="24"/>
        </w:rPr>
        <w:t>Šajā d</w:t>
      </w:r>
      <w:r w:rsidR="29F882B4">
        <w:rPr>
          <w:rFonts w:ascii="Times New Roman" w:hAnsi="Times New Roman" w:cs="Times New Roman"/>
          <w:sz w:val="24"/>
          <w:szCs w:val="24"/>
        </w:rPr>
        <w:t xml:space="preserve">eklarācijā tiek analizēti tikai 2023. gada </w:t>
      </w:r>
      <w:r w:rsidR="36C7D32D">
        <w:rPr>
          <w:rFonts w:ascii="Times New Roman" w:eastAsia="Times New Roman" w:hAnsi="Times New Roman"/>
          <w:sz w:val="24"/>
          <w:szCs w:val="24"/>
        </w:rPr>
        <w:t>FM</w:t>
      </w:r>
      <w:r w:rsidR="36C7D32D">
        <w:rPr>
          <w:rFonts w:ascii="Times New Roman" w:hAnsi="Times New Roman" w:cs="Times New Roman"/>
          <w:sz w:val="24"/>
          <w:szCs w:val="24"/>
        </w:rPr>
        <w:t xml:space="preserve"> </w:t>
      </w:r>
      <w:r w:rsidR="29F882B4">
        <w:rPr>
          <w:rFonts w:ascii="Times New Roman" w:hAnsi="Times New Roman" w:cs="Times New Roman"/>
          <w:sz w:val="24"/>
          <w:szCs w:val="24"/>
        </w:rPr>
        <w:t xml:space="preserve">izdevumi, kas tika marķēti neformālās </w:t>
      </w:r>
      <w:r w:rsidR="005408AF">
        <w:rPr>
          <w:rFonts w:ascii="Times New Roman" w:hAnsi="Times New Roman" w:cs="Times New Roman"/>
          <w:sz w:val="24"/>
          <w:szCs w:val="24"/>
        </w:rPr>
        <w:t xml:space="preserve">darba </w:t>
      </w:r>
      <w:r w:rsidR="29F882B4">
        <w:rPr>
          <w:rFonts w:ascii="Times New Roman" w:hAnsi="Times New Roman" w:cs="Times New Roman"/>
          <w:sz w:val="24"/>
          <w:szCs w:val="24"/>
        </w:rPr>
        <w:t xml:space="preserve">grupas ietvarā, </w:t>
      </w:r>
      <w:r w:rsidR="36C7D32D">
        <w:rPr>
          <w:rFonts w:ascii="Times New Roman" w:eastAsia="Times New Roman" w:hAnsi="Times New Roman"/>
          <w:sz w:val="24"/>
          <w:szCs w:val="24"/>
        </w:rPr>
        <w:t>FM</w:t>
      </w:r>
      <w:r w:rsidR="36C7D32D">
        <w:rPr>
          <w:rFonts w:ascii="Times New Roman" w:hAnsi="Times New Roman" w:cs="Times New Roman"/>
          <w:sz w:val="24"/>
          <w:szCs w:val="24"/>
        </w:rPr>
        <w:t xml:space="preserve"> </w:t>
      </w:r>
      <w:r w:rsidR="29F882B4">
        <w:rPr>
          <w:rFonts w:ascii="Times New Roman" w:hAnsi="Times New Roman" w:cs="Times New Roman"/>
          <w:sz w:val="24"/>
          <w:szCs w:val="24"/>
        </w:rPr>
        <w:t xml:space="preserve">pārstāvjiem sadarbojoties ar KEM, kā arī VARAM pārstāvjiem. Kopumā tika marķēti izdevumi </w:t>
      </w:r>
      <w:r w:rsidR="29F882B4" w:rsidRPr="001C16FA">
        <w:rPr>
          <w:rFonts w:ascii="Times New Roman" w:hAnsi="Times New Roman" w:cs="Times New Roman"/>
          <w:sz w:val="24"/>
          <w:szCs w:val="24"/>
        </w:rPr>
        <w:t>1</w:t>
      </w:r>
      <w:r w:rsidR="29F882B4">
        <w:rPr>
          <w:rFonts w:ascii="Times New Roman" w:hAnsi="Times New Roman" w:cs="Times New Roman"/>
          <w:sz w:val="24"/>
          <w:szCs w:val="24"/>
        </w:rPr>
        <w:t> </w:t>
      </w:r>
      <w:r w:rsidR="29F882B4" w:rsidRPr="001C16FA">
        <w:rPr>
          <w:rFonts w:ascii="Times New Roman" w:hAnsi="Times New Roman" w:cs="Times New Roman"/>
          <w:sz w:val="24"/>
          <w:szCs w:val="24"/>
        </w:rPr>
        <w:t>0</w:t>
      </w:r>
      <w:r w:rsidR="29F882B4">
        <w:rPr>
          <w:rFonts w:ascii="Times New Roman" w:hAnsi="Times New Roman" w:cs="Times New Roman"/>
          <w:sz w:val="24"/>
          <w:szCs w:val="24"/>
        </w:rPr>
        <w:t xml:space="preserve">93,68 milj. </w:t>
      </w:r>
      <w:proofErr w:type="spellStart"/>
      <w:r w:rsidR="29F882B4" w:rsidRPr="469479B5">
        <w:rPr>
          <w:rFonts w:ascii="Times New Roman" w:hAnsi="Times New Roman" w:cs="Times New Roman"/>
          <w:i/>
          <w:iCs/>
          <w:sz w:val="24"/>
          <w:szCs w:val="24"/>
        </w:rPr>
        <w:t>euro</w:t>
      </w:r>
      <w:proofErr w:type="spellEnd"/>
      <w:r w:rsidR="29F882B4">
        <w:rPr>
          <w:rFonts w:ascii="Times New Roman" w:hAnsi="Times New Roman" w:cs="Times New Roman"/>
          <w:sz w:val="24"/>
          <w:szCs w:val="24"/>
        </w:rPr>
        <w:t xml:space="preserve"> apmērā. L</w:t>
      </w:r>
      <w:r w:rsidR="29F882B4" w:rsidRPr="006E7755">
        <w:rPr>
          <w:rFonts w:ascii="Times New Roman" w:hAnsi="Times New Roman" w:cs="Times New Roman"/>
          <w:sz w:val="24"/>
          <w:szCs w:val="24"/>
        </w:rPr>
        <w:t>ai izvairītos no dubultas finansējuma uzskaites</w:t>
      </w:r>
      <w:r w:rsidR="29F882B4">
        <w:rPr>
          <w:rFonts w:ascii="Times New Roman" w:hAnsi="Times New Roman" w:cs="Times New Roman"/>
          <w:sz w:val="24"/>
          <w:szCs w:val="24"/>
        </w:rPr>
        <w:t xml:space="preserve"> netika </w:t>
      </w:r>
      <w:r w:rsidR="29F882B4">
        <w:rPr>
          <w:rFonts w:ascii="Times New Roman" w:hAnsi="Times New Roman" w:cs="Times New Roman"/>
          <w:sz w:val="24"/>
          <w:szCs w:val="24"/>
        </w:rPr>
        <w:lastRenderedPageBreak/>
        <w:t xml:space="preserve">marķēti izdevumi, kuri ietilpst EKK kodos </w:t>
      </w:r>
      <w:r w:rsidR="29F882B4" w:rsidRPr="00A3283F">
        <w:rPr>
          <w:rFonts w:ascii="Times New Roman" w:hAnsi="Times New Roman" w:cs="Times New Roman"/>
          <w:sz w:val="24"/>
          <w:szCs w:val="24"/>
        </w:rPr>
        <w:t>7600</w:t>
      </w:r>
      <w:r w:rsidR="008D2EEE">
        <w:rPr>
          <w:rFonts w:ascii="Times New Roman" w:hAnsi="Times New Roman" w:cs="Times New Roman"/>
          <w:sz w:val="24"/>
          <w:szCs w:val="24"/>
        </w:rPr>
        <w:t xml:space="preserve"> </w:t>
      </w:r>
      <w:r w:rsidR="29F882B4">
        <w:rPr>
          <w:rFonts w:ascii="Times New Roman" w:hAnsi="Times New Roman" w:cs="Times New Roman"/>
          <w:sz w:val="24"/>
          <w:szCs w:val="24"/>
        </w:rPr>
        <w:t>“</w:t>
      </w:r>
      <w:r w:rsidR="29F882B4" w:rsidRPr="00A3283F">
        <w:rPr>
          <w:rFonts w:ascii="Times New Roman" w:hAnsi="Times New Roman" w:cs="Times New Roman"/>
          <w:sz w:val="24"/>
          <w:szCs w:val="24"/>
        </w:rPr>
        <w:t>Kārtējie maksājumi ES budžetā</w:t>
      </w:r>
      <w:r w:rsidR="29F882B4">
        <w:rPr>
          <w:rFonts w:ascii="Times New Roman" w:hAnsi="Times New Roman" w:cs="Times New Roman"/>
          <w:sz w:val="24"/>
          <w:szCs w:val="24"/>
        </w:rPr>
        <w:t>” (</w:t>
      </w:r>
      <w:r w:rsidR="29F882B4" w:rsidRPr="005653EA">
        <w:rPr>
          <w:rFonts w:ascii="Times New Roman" w:hAnsi="Times New Roman" w:cs="Times New Roman"/>
          <w:sz w:val="24"/>
          <w:szCs w:val="24"/>
        </w:rPr>
        <w:t>384</w:t>
      </w:r>
      <w:r w:rsidR="29F882B4">
        <w:rPr>
          <w:rFonts w:ascii="Times New Roman" w:hAnsi="Times New Roman" w:cs="Times New Roman"/>
          <w:sz w:val="24"/>
          <w:szCs w:val="24"/>
        </w:rPr>
        <w:t>,</w:t>
      </w:r>
      <w:r w:rsidR="29F882B4" w:rsidRPr="005653EA">
        <w:rPr>
          <w:rFonts w:ascii="Times New Roman" w:hAnsi="Times New Roman" w:cs="Times New Roman"/>
          <w:sz w:val="24"/>
          <w:szCs w:val="24"/>
        </w:rPr>
        <w:t>5</w:t>
      </w:r>
      <w:r w:rsidR="29F882B4">
        <w:rPr>
          <w:rFonts w:ascii="Times New Roman" w:hAnsi="Times New Roman" w:cs="Times New Roman"/>
          <w:sz w:val="24"/>
          <w:szCs w:val="24"/>
        </w:rPr>
        <w:t xml:space="preserve">7 milj. </w:t>
      </w:r>
      <w:proofErr w:type="spellStart"/>
      <w:r w:rsidR="29F882B4" w:rsidRPr="469479B5">
        <w:rPr>
          <w:rFonts w:ascii="Times New Roman" w:hAnsi="Times New Roman" w:cs="Times New Roman"/>
          <w:i/>
          <w:iCs/>
          <w:sz w:val="24"/>
          <w:szCs w:val="24"/>
        </w:rPr>
        <w:t>euro</w:t>
      </w:r>
      <w:proofErr w:type="spellEnd"/>
      <w:r w:rsidR="29F882B4">
        <w:rPr>
          <w:rFonts w:ascii="Times New Roman" w:hAnsi="Times New Roman" w:cs="Times New Roman"/>
          <w:sz w:val="24"/>
          <w:szCs w:val="24"/>
        </w:rPr>
        <w:t xml:space="preserve">) un </w:t>
      </w:r>
      <w:r w:rsidR="29F882B4" w:rsidRPr="0055562B">
        <w:rPr>
          <w:rFonts w:ascii="Times New Roman" w:hAnsi="Times New Roman" w:cs="Times New Roman"/>
          <w:sz w:val="24"/>
          <w:szCs w:val="24"/>
        </w:rPr>
        <w:t>7130</w:t>
      </w:r>
      <w:r w:rsidR="29F882B4">
        <w:rPr>
          <w:rFonts w:ascii="Times New Roman" w:hAnsi="Times New Roman" w:cs="Times New Roman"/>
          <w:sz w:val="24"/>
          <w:szCs w:val="24"/>
        </w:rPr>
        <w:t xml:space="preserve"> “</w:t>
      </w:r>
      <w:r w:rsidR="29F882B4" w:rsidRPr="0055562B">
        <w:rPr>
          <w:rFonts w:ascii="Times New Roman" w:hAnsi="Times New Roman" w:cs="Times New Roman"/>
          <w:sz w:val="24"/>
          <w:szCs w:val="24"/>
        </w:rPr>
        <w:t xml:space="preserve">Valsts budžeta </w:t>
      </w:r>
      <w:proofErr w:type="spellStart"/>
      <w:r w:rsidR="29F882B4" w:rsidRPr="0055562B">
        <w:rPr>
          <w:rFonts w:ascii="Times New Roman" w:hAnsi="Times New Roman" w:cs="Times New Roman"/>
          <w:sz w:val="24"/>
          <w:szCs w:val="24"/>
        </w:rPr>
        <w:t>transferti</w:t>
      </w:r>
      <w:proofErr w:type="spellEnd"/>
      <w:r w:rsidR="29F882B4" w:rsidRPr="0055562B">
        <w:rPr>
          <w:rFonts w:ascii="Times New Roman" w:hAnsi="Times New Roman" w:cs="Times New Roman"/>
          <w:sz w:val="24"/>
          <w:szCs w:val="24"/>
        </w:rPr>
        <w:t xml:space="preserve"> no valsts pamatbudžeta uz valsts pamatbudžetu</w:t>
      </w:r>
      <w:r w:rsidR="29F882B4">
        <w:rPr>
          <w:rFonts w:ascii="Times New Roman" w:hAnsi="Times New Roman" w:cs="Times New Roman"/>
          <w:sz w:val="24"/>
          <w:szCs w:val="24"/>
        </w:rPr>
        <w:t>” (0,</w:t>
      </w:r>
      <w:r w:rsidR="29F882B4" w:rsidRPr="00644B5F">
        <w:rPr>
          <w:rFonts w:ascii="Times New Roman" w:hAnsi="Times New Roman" w:cs="Times New Roman"/>
          <w:sz w:val="24"/>
          <w:szCs w:val="24"/>
        </w:rPr>
        <w:t>15</w:t>
      </w:r>
      <w:r w:rsidR="29F882B4">
        <w:rPr>
          <w:rFonts w:ascii="Times New Roman" w:hAnsi="Times New Roman" w:cs="Times New Roman"/>
          <w:sz w:val="24"/>
          <w:szCs w:val="24"/>
        </w:rPr>
        <w:t xml:space="preserve"> milj. </w:t>
      </w:r>
      <w:proofErr w:type="spellStart"/>
      <w:r w:rsidR="29F882B4" w:rsidRPr="469479B5">
        <w:rPr>
          <w:rFonts w:ascii="Times New Roman" w:hAnsi="Times New Roman" w:cs="Times New Roman"/>
          <w:i/>
          <w:iCs/>
          <w:sz w:val="24"/>
          <w:szCs w:val="24"/>
        </w:rPr>
        <w:t>euro</w:t>
      </w:r>
      <w:proofErr w:type="spellEnd"/>
      <w:r w:rsidR="29F882B4">
        <w:rPr>
          <w:rFonts w:ascii="Times New Roman" w:hAnsi="Times New Roman" w:cs="Times New Roman"/>
          <w:sz w:val="24"/>
          <w:szCs w:val="24"/>
        </w:rPr>
        <w:t>)</w:t>
      </w:r>
      <w:r w:rsidR="00EB2103">
        <w:rPr>
          <w:rStyle w:val="FootnoteReference"/>
          <w:rFonts w:ascii="Times New Roman" w:hAnsi="Times New Roman" w:cs="Times New Roman"/>
          <w:sz w:val="24"/>
          <w:szCs w:val="24"/>
        </w:rPr>
        <w:footnoteReference w:id="61"/>
      </w:r>
      <w:r w:rsidR="007E0D0F">
        <w:rPr>
          <w:rFonts w:ascii="Times New Roman" w:hAnsi="Times New Roman" w:cs="Times New Roman"/>
          <w:sz w:val="24"/>
          <w:szCs w:val="24"/>
        </w:rPr>
        <w:t>.</w:t>
      </w:r>
    </w:p>
    <w:p w14:paraId="23D52829" w14:textId="77777777" w:rsidR="008D2EEE" w:rsidRPr="005468CA" w:rsidRDefault="008D2EEE" w:rsidP="008D2EEE">
      <w:pPr>
        <w:ind w:firstLine="720"/>
        <w:jc w:val="both"/>
        <w:rPr>
          <w:noProof/>
        </w:rPr>
      </w:pPr>
      <w:r>
        <w:rPr>
          <w:rFonts w:ascii="Times New Roman" w:hAnsi="Times New Roman" w:cs="Times New Roman"/>
          <w:sz w:val="24"/>
          <w:szCs w:val="24"/>
        </w:rPr>
        <w:t xml:space="preserve">Lielākā daļa jeb </w:t>
      </w:r>
      <w:r w:rsidRPr="00A03CB9">
        <w:rPr>
          <w:rFonts w:ascii="Times New Roman" w:hAnsi="Times New Roman" w:cs="Times New Roman"/>
          <w:sz w:val="24"/>
          <w:szCs w:val="24"/>
        </w:rPr>
        <w:t>66</w:t>
      </w:r>
      <w:r>
        <w:rPr>
          <w:rFonts w:ascii="Times New Roman" w:hAnsi="Times New Roman" w:cs="Times New Roman"/>
          <w:sz w:val="24"/>
          <w:szCs w:val="24"/>
        </w:rPr>
        <w:t xml:space="preserve">7,31 milj. </w:t>
      </w:r>
      <w:proofErr w:type="spellStart"/>
      <w:r w:rsidRPr="00704AE4">
        <w:rPr>
          <w:rFonts w:ascii="Times New Roman" w:hAnsi="Times New Roman" w:cs="Times New Roman"/>
          <w:i/>
          <w:iCs/>
          <w:sz w:val="24"/>
          <w:szCs w:val="24"/>
        </w:rPr>
        <w:t>euro</w:t>
      </w:r>
      <w:proofErr w:type="spellEnd"/>
      <w:r>
        <w:rPr>
          <w:rFonts w:ascii="Times New Roman" w:hAnsi="Times New Roman" w:cs="Times New Roman"/>
          <w:sz w:val="24"/>
          <w:szCs w:val="24"/>
        </w:rPr>
        <w:t xml:space="preserve"> (61,01%) ir marķēti kā “neitrāli” (skat. 6.2.3.1. attēlā). Izdevumu apjoms, kas ir klasificēts kā “labvēlīgi” veido </w:t>
      </w:r>
      <w:r w:rsidRPr="000B4633">
        <w:rPr>
          <w:rFonts w:ascii="Times New Roman" w:hAnsi="Times New Roman" w:cs="Times New Roman"/>
          <w:sz w:val="24"/>
          <w:szCs w:val="24"/>
        </w:rPr>
        <w:t>337</w:t>
      </w:r>
      <w:r>
        <w:rPr>
          <w:rFonts w:ascii="Times New Roman" w:hAnsi="Times New Roman" w:cs="Times New Roman"/>
          <w:sz w:val="24"/>
          <w:szCs w:val="24"/>
        </w:rPr>
        <w:t>,</w:t>
      </w:r>
      <w:r w:rsidRPr="000B4633">
        <w:rPr>
          <w:rFonts w:ascii="Times New Roman" w:hAnsi="Times New Roman" w:cs="Times New Roman"/>
          <w:sz w:val="24"/>
          <w:szCs w:val="24"/>
        </w:rPr>
        <w:t xml:space="preserve">17 </w:t>
      </w:r>
      <w:r w:rsidRPr="00886916">
        <w:rPr>
          <w:rFonts w:ascii="Times New Roman" w:hAnsi="Times New Roman" w:cs="Times New Roman"/>
          <w:sz w:val="24"/>
          <w:szCs w:val="24"/>
        </w:rPr>
        <w:t xml:space="preserve">milj. </w:t>
      </w:r>
      <w:proofErr w:type="spellStart"/>
      <w:r w:rsidRPr="00704AE4">
        <w:rPr>
          <w:rFonts w:ascii="Times New Roman" w:hAnsi="Times New Roman" w:cs="Times New Roman"/>
          <w:i/>
          <w:iCs/>
          <w:sz w:val="24"/>
          <w:szCs w:val="24"/>
        </w:rPr>
        <w:t>euro</w:t>
      </w:r>
      <w:proofErr w:type="spellEnd"/>
      <w:r>
        <w:rPr>
          <w:rFonts w:ascii="Times New Roman" w:hAnsi="Times New Roman" w:cs="Times New Roman"/>
          <w:sz w:val="24"/>
          <w:szCs w:val="24"/>
        </w:rPr>
        <w:t xml:space="preserve"> (30,83%), turpretim </w:t>
      </w:r>
      <w:r w:rsidRPr="00346F67">
        <w:rPr>
          <w:rFonts w:ascii="Times New Roman" w:hAnsi="Times New Roman" w:cs="Times New Roman"/>
          <w:sz w:val="24"/>
          <w:szCs w:val="24"/>
        </w:rPr>
        <w:t>5</w:t>
      </w:r>
      <w:r>
        <w:rPr>
          <w:rFonts w:ascii="Times New Roman" w:hAnsi="Times New Roman" w:cs="Times New Roman"/>
          <w:sz w:val="24"/>
          <w:szCs w:val="24"/>
        </w:rPr>
        <w:t>,</w:t>
      </w:r>
      <w:r w:rsidRPr="00346F67">
        <w:rPr>
          <w:rFonts w:ascii="Times New Roman" w:hAnsi="Times New Roman" w:cs="Times New Roman"/>
          <w:sz w:val="24"/>
          <w:szCs w:val="24"/>
        </w:rPr>
        <w:t>62</w:t>
      </w:r>
      <w:r>
        <w:rPr>
          <w:rFonts w:ascii="Times New Roman" w:hAnsi="Times New Roman" w:cs="Times New Roman"/>
          <w:sz w:val="24"/>
          <w:szCs w:val="24"/>
        </w:rPr>
        <w:t xml:space="preserve"> milj. </w:t>
      </w:r>
      <w:proofErr w:type="spellStart"/>
      <w:r w:rsidRPr="00704AE4">
        <w:rPr>
          <w:rFonts w:ascii="Times New Roman" w:hAnsi="Times New Roman" w:cs="Times New Roman"/>
          <w:i/>
          <w:iCs/>
          <w:sz w:val="24"/>
          <w:szCs w:val="24"/>
        </w:rPr>
        <w:t>euro</w:t>
      </w:r>
      <w:proofErr w:type="spellEnd"/>
      <w:r>
        <w:rPr>
          <w:rFonts w:ascii="Times New Roman" w:hAnsi="Times New Roman" w:cs="Times New Roman"/>
          <w:sz w:val="24"/>
          <w:szCs w:val="24"/>
        </w:rPr>
        <w:t xml:space="preserve"> (0,51%) izdevumi tika klasificēti kā “nelabvēlīgi”. Atlikušie </w:t>
      </w:r>
      <w:r w:rsidRPr="00346F67">
        <w:rPr>
          <w:rFonts w:ascii="Times New Roman" w:hAnsi="Times New Roman" w:cs="Times New Roman"/>
          <w:sz w:val="24"/>
          <w:szCs w:val="24"/>
        </w:rPr>
        <w:t xml:space="preserve"> </w:t>
      </w:r>
      <w:r>
        <w:rPr>
          <w:rFonts w:ascii="Times New Roman" w:hAnsi="Times New Roman" w:cs="Times New Roman"/>
          <w:sz w:val="24"/>
          <w:szCs w:val="24"/>
        </w:rPr>
        <w:t xml:space="preserve">83,58 milj. </w:t>
      </w:r>
      <w:proofErr w:type="spellStart"/>
      <w:r w:rsidRPr="00704AE4">
        <w:rPr>
          <w:rFonts w:ascii="Times New Roman" w:hAnsi="Times New Roman" w:cs="Times New Roman"/>
          <w:i/>
          <w:iCs/>
          <w:sz w:val="24"/>
          <w:szCs w:val="24"/>
        </w:rPr>
        <w:t>euro</w:t>
      </w:r>
      <w:proofErr w:type="spellEnd"/>
      <w:r>
        <w:rPr>
          <w:rFonts w:ascii="Times New Roman" w:hAnsi="Times New Roman" w:cs="Times New Roman"/>
          <w:sz w:val="24"/>
          <w:szCs w:val="24"/>
        </w:rPr>
        <w:t xml:space="preserve"> (7,64%) tika marķēti kā “neskaidri”, nepietiekošas informācijas dēļ. Šajā gadījumā netika identificēts neviens izdevums, kas tiktu klasificēts “jaukti” kategorijā.</w:t>
      </w:r>
      <w:r w:rsidRPr="00EA79EB">
        <w:rPr>
          <w:noProof/>
        </w:rPr>
        <w:t xml:space="preserve"> </w:t>
      </w:r>
    </w:p>
    <w:p w14:paraId="338BD15A" w14:textId="77777777" w:rsidR="00F151DD" w:rsidRDefault="00F151DD" w:rsidP="00F151DD">
      <w:pPr>
        <w:ind w:firstLine="720"/>
        <w:jc w:val="center"/>
        <w:rPr>
          <w:rFonts w:ascii="Times New Roman" w:hAnsi="Times New Roman" w:cs="Times New Roman"/>
          <w:sz w:val="24"/>
          <w:szCs w:val="24"/>
        </w:rPr>
      </w:pPr>
      <w:r>
        <w:rPr>
          <w:noProof/>
        </w:rPr>
        <w:drawing>
          <wp:inline distT="0" distB="0" distL="0" distR="0" wp14:anchorId="0A35550F" wp14:editId="3B0CCAC9">
            <wp:extent cx="4114800" cy="2560320"/>
            <wp:effectExtent l="0" t="0" r="0" b="11430"/>
            <wp:docPr id="955573007" name="Chart 1">
              <a:extLst xmlns:a="http://schemas.openxmlformats.org/drawingml/2006/main">
                <a:ext uri="{FF2B5EF4-FFF2-40B4-BE49-F238E27FC236}">
                  <a16:creationId xmlns:a16="http://schemas.microsoft.com/office/drawing/2014/main" id="{EF7D03D9-30E5-1214-0B2B-544C6D7713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5EB2A96" w14:textId="04A1ED37" w:rsidR="00F151DD" w:rsidRDefault="00F151DD" w:rsidP="00F151DD">
      <w:pPr>
        <w:jc w:val="center"/>
        <w:rPr>
          <w:rFonts w:ascii="Times New Roman" w:hAnsi="Times New Roman" w:cs="Times New Roman"/>
          <w:sz w:val="24"/>
          <w:szCs w:val="24"/>
        </w:rPr>
      </w:pPr>
      <w:r>
        <w:rPr>
          <w:rFonts w:ascii="Times New Roman" w:hAnsi="Times New Roman" w:cs="Times New Roman"/>
          <w:b/>
          <w:sz w:val="24"/>
          <w:szCs w:val="24"/>
        </w:rPr>
        <w:t>6</w:t>
      </w:r>
      <w:r w:rsidRPr="000F01C7">
        <w:rPr>
          <w:rFonts w:ascii="Times New Roman" w:hAnsi="Times New Roman" w:cs="Times New Roman"/>
          <w:b/>
          <w:sz w:val="24"/>
          <w:szCs w:val="24"/>
        </w:rPr>
        <w:t>.</w:t>
      </w:r>
      <w:r>
        <w:rPr>
          <w:rFonts w:ascii="Times New Roman" w:hAnsi="Times New Roman" w:cs="Times New Roman"/>
          <w:b/>
          <w:sz w:val="24"/>
          <w:szCs w:val="24"/>
        </w:rPr>
        <w:t>2</w:t>
      </w:r>
      <w:r w:rsidRPr="000F01C7">
        <w:rPr>
          <w:rFonts w:ascii="Times New Roman" w:hAnsi="Times New Roman" w:cs="Times New Roman"/>
          <w:b/>
          <w:sz w:val="24"/>
          <w:szCs w:val="24"/>
        </w:rPr>
        <w:t>.</w:t>
      </w:r>
      <w:r>
        <w:rPr>
          <w:rFonts w:ascii="Times New Roman" w:hAnsi="Times New Roman" w:cs="Times New Roman"/>
          <w:b/>
          <w:sz w:val="24"/>
          <w:szCs w:val="24"/>
        </w:rPr>
        <w:t>3.1</w:t>
      </w:r>
      <w:r w:rsidRPr="000F01C7">
        <w:rPr>
          <w:rFonts w:ascii="Times New Roman" w:hAnsi="Times New Roman" w:cs="Times New Roman"/>
          <w:b/>
          <w:sz w:val="24"/>
          <w:szCs w:val="24"/>
        </w:rPr>
        <w:t>.attēls.</w:t>
      </w:r>
      <w:r w:rsidRPr="000F01C7">
        <w:rPr>
          <w:rFonts w:ascii="Times New Roman" w:hAnsi="Times New Roman" w:cs="Times New Roman"/>
          <w:sz w:val="24"/>
          <w:szCs w:val="24"/>
        </w:rPr>
        <w:t xml:space="preserve"> </w:t>
      </w:r>
      <w:r w:rsidR="001A12C8">
        <w:rPr>
          <w:rFonts w:ascii="Times New Roman" w:eastAsia="Times New Roman" w:hAnsi="Times New Roman"/>
          <w:sz w:val="24"/>
          <w:szCs w:val="24"/>
        </w:rPr>
        <w:t>FM</w:t>
      </w:r>
      <w:r w:rsidR="001A12C8">
        <w:rPr>
          <w:rFonts w:ascii="Times New Roman" w:hAnsi="Times New Roman" w:cs="Times New Roman"/>
          <w:sz w:val="24"/>
          <w:szCs w:val="24"/>
        </w:rPr>
        <w:t xml:space="preserve"> </w:t>
      </w:r>
      <w:r>
        <w:rPr>
          <w:rFonts w:ascii="Times New Roman" w:hAnsi="Times New Roman" w:cs="Times New Roman"/>
          <w:sz w:val="24"/>
          <w:szCs w:val="24"/>
        </w:rPr>
        <w:t>marķēto izdevumu īpatsvars pa klasificētajām grupām</w:t>
      </w:r>
    </w:p>
    <w:p w14:paraId="69349152" w14:textId="473D6C37" w:rsidR="00C33307" w:rsidRDefault="00C33307" w:rsidP="00F455B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Ievērojamais “labvēlīgo” izdevumu īpatsvars ir pateicoties Kohēzijas fonda un </w:t>
      </w:r>
      <w:r w:rsidRPr="00D20A1F">
        <w:rPr>
          <w:rFonts w:ascii="Times New Roman" w:hAnsi="Times New Roman" w:cs="Times New Roman"/>
          <w:sz w:val="24"/>
          <w:szCs w:val="24"/>
        </w:rPr>
        <w:t>Eiropas Reģionālās attīstības fond</w:t>
      </w:r>
      <w:r>
        <w:rPr>
          <w:rFonts w:ascii="Times New Roman" w:hAnsi="Times New Roman" w:cs="Times New Roman"/>
          <w:sz w:val="24"/>
          <w:szCs w:val="24"/>
        </w:rPr>
        <w:t>a (2014</w:t>
      </w:r>
      <w:r w:rsidR="00597FA9">
        <w:rPr>
          <w:rFonts w:ascii="Times New Roman" w:hAnsi="Times New Roman" w:cs="Times New Roman"/>
          <w:sz w:val="24"/>
          <w:szCs w:val="24"/>
        </w:rPr>
        <w:t xml:space="preserve"> </w:t>
      </w:r>
      <w:r w:rsidR="00597FA9" w:rsidRPr="469479B5">
        <w:rPr>
          <w:rFonts w:ascii="Times New Roman" w:hAnsi="Times New Roman" w:cs="Times New Roman"/>
          <w:color w:val="000000" w:themeColor="text1"/>
          <w:sz w:val="24"/>
          <w:szCs w:val="24"/>
        </w:rPr>
        <w:t>–</w:t>
      </w:r>
      <w:r w:rsidR="00597FA9">
        <w:rPr>
          <w:rFonts w:ascii="Times New Roman" w:hAnsi="Times New Roman" w:cs="Times New Roman"/>
          <w:color w:val="000000" w:themeColor="text1"/>
          <w:sz w:val="24"/>
          <w:szCs w:val="24"/>
        </w:rPr>
        <w:t xml:space="preserve"> </w:t>
      </w:r>
      <w:r>
        <w:rPr>
          <w:rFonts w:ascii="Times New Roman" w:hAnsi="Times New Roman" w:cs="Times New Roman"/>
          <w:sz w:val="24"/>
          <w:szCs w:val="24"/>
        </w:rPr>
        <w:t>2020) investīcijām. Apakšprogramma</w:t>
      </w:r>
      <w:r w:rsidRPr="004D60D3">
        <w:rPr>
          <w:rFonts w:ascii="Times New Roman" w:hAnsi="Times New Roman" w:cs="Times New Roman"/>
          <w:sz w:val="24"/>
          <w:szCs w:val="24"/>
        </w:rPr>
        <w:t xml:space="preserve"> 62.08.00</w:t>
      </w:r>
      <w:r w:rsidR="007E0D0F">
        <w:rPr>
          <w:rFonts w:ascii="Times New Roman" w:hAnsi="Times New Roman" w:cs="Times New Roman"/>
          <w:sz w:val="24"/>
          <w:szCs w:val="24"/>
        </w:rPr>
        <w:t xml:space="preserve"> </w:t>
      </w:r>
      <w:r>
        <w:rPr>
          <w:rFonts w:ascii="Times New Roman" w:hAnsi="Times New Roman" w:cs="Times New Roman"/>
          <w:sz w:val="24"/>
          <w:szCs w:val="24"/>
        </w:rPr>
        <w:t>“</w:t>
      </w:r>
      <w:r w:rsidRPr="004D60D3">
        <w:rPr>
          <w:rFonts w:ascii="Times New Roman" w:hAnsi="Times New Roman" w:cs="Times New Roman"/>
          <w:sz w:val="24"/>
          <w:szCs w:val="24"/>
        </w:rPr>
        <w:t>Eiropas Reģionālās attīstības fonda (ERAF) avansa maksājumi un atmaksas finansējuma saņēmējiem (2014</w:t>
      </w:r>
      <w:r w:rsidR="00192D8D">
        <w:rPr>
          <w:rFonts w:ascii="Times New Roman" w:hAnsi="Times New Roman" w:cs="Times New Roman"/>
          <w:sz w:val="24"/>
          <w:szCs w:val="24"/>
        </w:rPr>
        <w:t xml:space="preserve"> </w:t>
      </w:r>
      <w:r w:rsidR="00192D8D" w:rsidRPr="469479B5">
        <w:rPr>
          <w:rFonts w:ascii="Times New Roman" w:hAnsi="Times New Roman" w:cs="Times New Roman"/>
          <w:color w:val="000000" w:themeColor="text1"/>
          <w:sz w:val="24"/>
          <w:szCs w:val="24"/>
        </w:rPr>
        <w:t>–</w:t>
      </w:r>
      <w:r w:rsidR="00192D8D">
        <w:rPr>
          <w:rFonts w:ascii="Times New Roman" w:hAnsi="Times New Roman" w:cs="Times New Roman"/>
          <w:color w:val="000000" w:themeColor="text1"/>
          <w:sz w:val="24"/>
          <w:szCs w:val="24"/>
        </w:rPr>
        <w:t xml:space="preserve"> </w:t>
      </w:r>
      <w:r w:rsidRPr="004D60D3">
        <w:rPr>
          <w:rFonts w:ascii="Times New Roman" w:hAnsi="Times New Roman" w:cs="Times New Roman"/>
          <w:sz w:val="24"/>
          <w:szCs w:val="24"/>
        </w:rPr>
        <w:t>2020)</w:t>
      </w:r>
      <w:r>
        <w:rPr>
          <w:rFonts w:ascii="Times New Roman" w:hAnsi="Times New Roman" w:cs="Times New Roman"/>
          <w:sz w:val="24"/>
          <w:szCs w:val="24"/>
        </w:rPr>
        <w:t xml:space="preserve">” un apakšprogramma </w:t>
      </w:r>
      <w:r w:rsidRPr="001617C2">
        <w:rPr>
          <w:rFonts w:ascii="Times New Roman" w:hAnsi="Times New Roman" w:cs="Times New Roman"/>
          <w:sz w:val="24"/>
          <w:szCs w:val="24"/>
        </w:rPr>
        <w:t>61.07.00</w:t>
      </w:r>
      <w:r>
        <w:rPr>
          <w:rFonts w:ascii="Times New Roman" w:hAnsi="Times New Roman" w:cs="Times New Roman"/>
          <w:sz w:val="24"/>
          <w:szCs w:val="24"/>
        </w:rPr>
        <w:t xml:space="preserve"> “</w:t>
      </w:r>
      <w:r w:rsidRPr="001617C2">
        <w:rPr>
          <w:rFonts w:ascii="Times New Roman" w:hAnsi="Times New Roman" w:cs="Times New Roman"/>
          <w:sz w:val="24"/>
          <w:szCs w:val="24"/>
        </w:rPr>
        <w:t>Kohēzijas fonda (KF) avansa maksājumi un atmaksas finansējuma saņēmējiem (2014</w:t>
      </w:r>
      <w:r w:rsidR="00192D8D">
        <w:rPr>
          <w:rFonts w:ascii="Times New Roman" w:hAnsi="Times New Roman" w:cs="Times New Roman"/>
          <w:sz w:val="24"/>
          <w:szCs w:val="24"/>
        </w:rPr>
        <w:t xml:space="preserve"> </w:t>
      </w:r>
      <w:r w:rsidR="00192D8D" w:rsidRPr="469479B5">
        <w:rPr>
          <w:rFonts w:ascii="Times New Roman" w:hAnsi="Times New Roman" w:cs="Times New Roman"/>
          <w:color w:val="000000" w:themeColor="text1"/>
          <w:sz w:val="24"/>
          <w:szCs w:val="24"/>
        </w:rPr>
        <w:t>–</w:t>
      </w:r>
      <w:r w:rsidR="00192D8D">
        <w:rPr>
          <w:rFonts w:ascii="Times New Roman" w:hAnsi="Times New Roman" w:cs="Times New Roman"/>
          <w:color w:val="000000" w:themeColor="text1"/>
          <w:sz w:val="24"/>
          <w:szCs w:val="24"/>
        </w:rPr>
        <w:t xml:space="preserve"> </w:t>
      </w:r>
      <w:r w:rsidRPr="001617C2">
        <w:rPr>
          <w:rFonts w:ascii="Times New Roman" w:hAnsi="Times New Roman" w:cs="Times New Roman"/>
          <w:sz w:val="24"/>
          <w:szCs w:val="24"/>
        </w:rPr>
        <w:t>2020)</w:t>
      </w:r>
      <w:r>
        <w:rPr>
          <w:rFonts w:ascii="Times New Roman" w:hAnsi="Times New Roman" w:cs="Times New Roman"/>
          <w:sz w:val="24"/>
          <w:szCs w:val="24"/>
        </w:rPr>
        <w:t xml:space="preserve">” kopā veido </w:t>
      </w:r>
      <w:r w:rsidRPr="00704074">
        <w:rPr>
          <w:rFonts w:ascii="Times New Roman" w:hAnsi="Times New Roman" w:cs="Times New Roman"/>
          <w:sz w:val="24"/>
          <w:szCs w:val="24"/>
        </w:rPr>
        <w:t>94,26%</w:t>
      </w:r>
      <w:r>
        <w:rPr>
          <w:rFonts w:ascii="Times New Roman" w:hAnsi="Times New Roman" w:cs="Times New Roman"/>
          <w:sz w:val="24"/>
          <w:szCs w:val="24"/>
        </w:rPr>
        <w:t xml:space="preserve"> no “labvēlīgajiem” izdevumiem (attiecīgi 62,28% un 31,98%). </w:t>
      </w:r>
    </w:p>
    <w:p w14:paraId="5B07FAD9" w14:textId="1699E655" w:rsidR="00F151DD" w:rsidRPr="00B43D96" w:rsidRDefault="00F151DD" w:rsidP="00F455B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Kā redzams 6.2.3.2. attēlā (izdevumu kopapjoms sadalījumā pa vides mērķiem ir lielāks nekā “labvēlīgo” izdevumu apjoms, jo izdevumi vienlaicīgi var pozitīvi ietekmēt vairākus mērķus), vislielākais “labvēlīgo” izdevumu apjoms būtiski sekmē klimata pārmaiņu mazināšanas mērķi (</w:t>
      </w:r>
      <w:r w:rsidRPr="006005B7">
        <w:rPr>
          <w:rFonts w:ascii="Times New Roman" w:hAnsi="Times New Roman" w:cs="Times New Roman"/>
          <w:sz w:val="24"/>
          <w:szCs w:val="24"/>
        </w:rPr>
        <w:t>8</w:t>
      </w:r>
      <w:r>
        <w:rPr>
          <w:rFonts w:ascii="Times New Roman" w:hAnsi="Times New Roman" w:cs="Times New Roman"/>
          <w:sz w:val="24"/>
          <w:szCs w:val="24"/>
        </w:rPr>
        <w:t>2</w:t>
      </w:r>
      <w:r w:rsidRPr="006005B7">
        <w:rPr>
          <w:rFonts w:ascii="Times New Roman" w:hAnsi="Times New Roman" w:cs="Times New Roman"/>
          <w:sz w:val="24"/>
          <w:szCs w:val="24"/>
        </w:rPr>
        <w:t>,</w:t>
      </w:r>
      <w:r>
        <w:rPr>
          <w:rFonts w:ascii="Times New Roman" w:hAnsi="Times New Roman" w:cs="Times New Roman"/>
          <w:sz w:val="24"/>
          <w:szCs w:val="24"/>
        </w:rPr>
        <w:t>78</w:t>
      </w:r>
      <w:r w:rsidRPr="006005B7">
        <w:rPr>
          <w:rFonts w:ascii="Times New Roman" w:hAnsi="Times New Roman" w:cs="Times New Roman"/>
          <w:sz w:val="24"/>
          <w:szCs w:val="24"/>
        </w:rPr>
        <w:t>%</w:t>
      </w:r>
      <w:r>
        <w:rPr>
          <w:rFonts w:ascii="Times New Roman" w:hAnsi="Times New Roman" w:cs="Times New Roman"/>
          <w:sz w:val="24"/>
          <w:szCs w:val="24"/>
        </w:rPr>
        <w:t xml:space="preserve"> no “labvēlīgajiem” izdevumiem), kam seko pāreja uz aprites ekonomiku mērķis (23</w:t>
      </w:r>
      <w:r w:rsidRPr="00BA6EEA">
        <w:rPr>
          <w:rFonts w:ascii="Times New Roman" w:hAnsi="Times New Roman" w:cs="Times New Roman"/>
          <w:sz w:val="24"/>
          <w:szCs w:val="24"/>
        </w:rPr>
        <w:t>,</w:t>
      </w:r>
      <w:r>
        <w:rPr>
          <w:rFonts w:ascii="Times New Roman" w:hAnsi="Times New Roman" w:cs="Times New Roman"/>
          <w:sz w:val="24"/>
          <w:szCs w:val="24"/>
        </w:rPr>
        <w:t>77</w:t>
      </w:r>
      <w:r w:rsidRPr="00BA6EEA">
        <w:rPr>
          <w:rFonts w:ascii="Times New Roman" w:hAnsi="Times New Roman" w:cs="Times New Roman"/>
          <w:sz w:val="24"/>
          <w:szCs w:val="24"/>
        </w:rPr>
        <w:t>%</w:t>
      </w:r>
      <w:r>
        <w:rPr>
          <w:rFonts w:ascii="Times New Roman" w:hAnsi="Times New Roman" w:cs="Times New Roman"/>
          <w:sz w:val="24"/>
          <w:szCs w:val="24"/>
        </w:rPr>
        <w:t xml:space="preserve"> no “labvēlīgajiem” izdevumiem). Kopumā klimata mērķus pozitīvi ietekmē izdevumi </w:t>
      </w:r>
      <w:r w:rsidRPr="00B43D96">
        <w:rPr>
          <w:rFonts w:ascii="Times New Roman" w:hAnsi="Times New Roman" w:cs="Times New Roman"/>
          <w:sz w:val="24"/>
          <w:szCs w:val="24"/>
        </w:rPr>
        <w:t>303</w:t>
      </w:r>
      <w:r>
        <w:rPr>
          <w:rFonts w:ascii="Times New Roman" w:hAnsi="Times New Roman" w:cs="Times New Roman"/>
          <w:sz w:val="24"/>
          <w:szCs w:val="24"/>
        </w:rPr>
        <w:t>,</w:t>
      </w:r>
      <w:r w:rsidRPr="00B43D96">
        <w:rPr>
          <w:rFonts w:ascii="Times New Roman" w:hAnsi="Times New Roman" w:cs="Times New Roman"/>
          <w:sz w:val="24"/>
          <w:szCs w:val="24"/>
        </w:rPr>
        <w:t>5</w:t>
      </w:r>
      <w:r>
        <w:rPr>
          <w:rFonts w:ascii="Times New Roman" w:hAnsi="Times New Roman" w:cs="Times New Roman"/>
          <w:sz w:val="24"/>
          <w:szCs w:val="24"/>
        </w:rPr>
        <w:t xml:space="preserve">6 milj. </w:t>
      </w:r>
      <w:proofErr w:type="spellStart"/>
      <w:r w:rsidR="00270021" w:rsidRPr="00A56D05">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w:t>
      </w:r>
    </w:p>
    <w:p w14:paraId="5C2F41C1" w14:textId="77777777" w:rsidR="00F151DD" w:rsidRDefault="00F151DD" w:rsidP="00F151DD">
      <w:pPr>
        <w:jc w:val="center"/>
        <w:rPr>
          <w:rFonts w:ascii="Times New Roman" w:hAnsi="Times New Roman" w:cs="Times New Roman"/>
          <w:sz w:val="24"/>
          <w:szCs w:val="24"/>
        </w:rPr>
      </w:pPr>
      <w:r>
        <w:rPr>
          <w:noProof/>
        </w:rPr>
        <w:lastRenderedPageBreak/>
        <w:drawing>
          <wp:inline distT="0" distB="0" distL="0" distR="0" wp14:anchorId="74CC4C8B" wp14:editId="5CA1744B">
            <wp:extent cx="4892040" cy="2743200"/>
            <wp:effectExtent l="0" t="0" r="3810" b="0"/>
            <wp:docPr id="1425025884" name="Chart 1">
              <a:extLst xmlns:a="http://schemas.openxmlformats.org/drawingml/2006/main">
                <a:ext uri="{FF2B5EF4-FFF2-40B4-BE49-F238E27FC236}">
                  <a16:creationId xmlns:a16="http://schemas.microsoft.com/office/drawing/2014/main" id="{37DCA7CD-A925-3590-FCEB-BA62D34220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FA6AAC" w14:textId="61266D90" w:rsidR="00F151DD" w:rsidRDefault="00F151DD" w:rsidP="00F151DD">
      <w:pPr>
        <w:jc w:val="center"/>
        <w:rPr>
          <w:rFonts w:ascii="Times New Roman" w:hAnsi="Times New Roman" w:cs="Times New Roman"/>
          <w:sz w:val="24"/>
          <w:szCs w:val="24"/>
        </w:rPr>
      </w:pPr>
      <w:r>
        <w:rPr>
          <w:rFonts w:ascii="Times New Roman" w:hAnsi="Times New Roman" w:cs="Times New Roman"/>
          <w:b/>
          <w:sz w:val="24"/>
          <w:szCs w:val="24"/>
        </w:rPr>
        <w:t>6</w:t>
      </w:r>
      <w:r w:rsidRPr="000F01C7">
        <w:rPr>
          <w:rFonts w:ascii="Times New Roman" w:hAnsi="Times New Roman" w:cs="Times New Roman"/>
          <w:b/>
          <w:sz w:val="24"/>
          <w:szCs w:val="24"/>
        </w:rPr>
        <w:t>.</w:t>
      </w:r>
      <w:r>
        <w:rPr>
          <w:rFonts w:ascii="Times New Roman" w:hAnsi="Times New Roman" w:cs="Times New Roman"/>
          <w:b/>
          <w:sz w:val="24"/>
          <w:szCs w:val="24"/>
        </w:rPr>
        <w:t>2</w:t>
      </w:r>
      <w:r w:rsidRPr="000F01C7">
        <w:rPr>
          <w:rFonts w:ascii="Times New Roman" w:hAnsi="Times New Roman" w:cs="Times New Roman"/>
          <w:b/>
          <w:sz w:val="24"/>
          <w:szCs w:val="24"/>
        </w:rPr>
        <w:t>.</w:t>
      </w:r>
      <w:r>
        <w:rPr>
          <w:rFonts w:ascii="Times New Roman" w:hAnsi="Times New Roman" w:cs="Times New Roman"/>
          <w:b/>
          <w:sz w:val="24"/>
          <w:szCs w:val="24"/>
        </w:rPr>
        <w:t>3.2</w:t>
      </w:r>
      <w:r w:rsidRPr="000F01C7">
        <w:rPr>
          <w:rFonts w:ascii="Times New Roman" w:hAnsi="Times New Roman" w:cs="Times New Roman"/>
          <w:b/>
          <w:sz w:val="24"/>
          <w:szCs w:val="24"/>
        </w:rPr>
        <w:t>.attēls.</w:t>
      </w:r>
      <w:r w:rsidRPr="000F01C7">
        <w:rPr>
          <w:rFonts w:ascii="Times New Roman" w:hAnsi="Times New Roman" w:cs="Times New Roman"/>
          <w:sz w:val="24"/>
          <w:szCs w:val="24"/>
        </w:rPr>
        <w:t xml:space="preserve"> </w:t>
      </w:r>
      <w:r>
        <w:rPr>
          <w:rFonts w:ascii="Times New Roman" w:hAnsi="Times New Roman" w:cs="Times New Roman"/>
          <w:sz w:val="24"/>
          <w:szCs w:val="24"/>
        </w:rPr>
        <w:t>“Labvēlīg</w:t>
      </w:r>
      <w:r w:rsidR="00BA3717">
        <w:rPr>
          <w:rFonts w:ascii="Times New Roman" w:hAnsi="Times New Roman" w:cs="Times New Roman"/>
          <w:sz w:val="24"/>
          <w:szCs w:val="24"/>
        </w:rPr>
        <w:t>i</w:t>
      </w:r>
      <w:r>
        <w:rPr>
          <w:rFonts w:ascii="Times New Roman" w:hAnsi="Times New Roman" w:cs="Times New Roman"/>
          <w:sz w:val="24"/>
          <w:szCs w:val="24"/>
        </w:rPr>
        <w:t>” izdevumu sadalījums pa vides mērķiem</w:t>
      </w:r>
    </w:p>
    <w:p w14:paraId="70DB0EFD" w14:textId="3396DF58" w:rsidR="00F151DD" w:rsidRDefault="4D451623" w:rsidP="00B403FD">
      <w:pPr>
        <w:ind w:firstLine="720"/>
        <w:jc w:val="both"/>
        <w:rPr>
          <w:rFonts w:ascii="Times New Roman" w:hAnsi="Times New Roman" w:cs="Times New Roman"/>
          <w:sz w:val="24"/>
          <w:szCs w:val="24"/>
        </w:rPr>
      </w:pPr>
      <w:r w:rsidRPr="469479B5">
        <w:rPr>
          <w:rFonts w:ascii="Times New Roman" w:hAnsi="Times New Roman" w:cs="Times New Roman"/>
          <w:sz w:val="24"/>
          <w:szCs w:val="24"/>
        </w:rPr>
        <w:t xml:space="preserve">Savukārt “nelabvēlīgi” izdevumi bija sastopami trīs apakšprogrammās </w:t>
      </w:r>
      <w:r w:rsidR="008D4C41"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 xml:space="preserve"> 70.07.00 apakšprogrammā “Latvijas pārstāvju ceļa izdevumu kompensācija, dodoties uz ES Padomes darba grupu sanāksmēm un Padomes sanāksmēm”, apakšprogrammā 73.08.00 Valsts ieņēmumu dienesta īstenotie projekti finansiālo interešu aizsardzības jomā” (attiecīgi 0,09 un 0,19 milj. </w:t>
      </w:r>
      <w:proofErr w:type="spellStart"/>
      <w:r w:rsidR="601EF590" w:rsidRPr="00940337">
        <w:rPr>
          <w:rFonts w:ascii="Times New Roman" w:hAnsi="Times New Roman" w:cs="Times New Roman"/>
          <w:i/>
          <w:iCs/>
          <w:sz w:val="24"/>
          <w:szCs w:val="24"/>
        </w:rPr>
        <w:t>euro</w:t>
      </w:r>
      <w:proofErr w:type="spellEnd"/>
      <w:r w:rsidRPr="469479B5">
        <w:rPr>
          <w:rFonts w:ascii="Times New Roman" w:hAnsi="Times New Roman" w:cs="Times New Roman"/>
          <w:sz w:val="24"/>
          <w:szCs w:val="24"/>
        </w:rPr>
        <w:t>, kas būtiski kaitēja klimatu pārmaiņu mērķim), kā arī apakšprogrammā 61.07.00 “Kohēzijas fonda (KF) avansa maksājumi un atmaksas finansējuma saņēmējiem (2014</w:t>
      </w:r>
      <w:r w:rsidR="5010C473" w:rsidRPr="469479B5">
        <w:rPr>
          <w:rFonts w:ascii="Times New Roman" w:hAnsi="Times New Roman" w:cs="Times New Roman"/>
          <w:sz w:val="24"/>
          <w:szCs w:val="24"/>
        </w:rPr>
        <w:t xml:space="preserve">. </w:t>
      </w:r>
      <w:r w:rsidR="008D4C41"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 xml:space="preserve"> 2020</w:t>
      </w:r>
      <w:r w:rsidR="23D4955C" w:rsidRPr="469479B5">
        <w:rPr>
          <w:rFonts w:ascii="Times New Roman" w:hAnsi="Times New Roman" w:cs="Times New Roman"/>
          <w:sz w:val="24"/>
          <w:szCs w:val="24"/>
        </w:rPr>
        <w:t>.g</w:t>
      </w:r>
      <w:r w:rsidRPr="469479B5">
        <w:rPr>
          <w:rFonts w:ascii="Times New Roman" w:hAnsi="Times New Roman" w:cs="Times New Roman"/>
          <w:sz w:val="24"/>
          <w:szCs w:val="24"/>
        </w:rPr>
        <w:t xml:space="preserve">)” (5,35 milj. </w:t>
      </w:r>
      <w:proofErr w:type="spellStart"/>
      <w:r w:rsidR="601EF590" w:rsidRPr="00940337">
        <w:rPr>
          <w:rFonts w:ascii="Times New Roman" w:hAnsi="Times New Roman" w:cs="Times New Roman"/>
          <w:i/>
          <w:iCs/>
          <w:sz w:val="24"/>
          <w:szCs w:val="24"/>
        </w:rPr>
        <w:t>euro</w:t>
      </w:r>
      <w:proofErr w:type="spellEnd"/>
      <w:r w:rsidRPr="469479B5">
        <w:rPr>
          <w:rFonts w:ascii="Times New Roman" w:hAnsi="Times New Roman" w:cs="Times New Roman"/>
          <w:sz w:val="24"/>
          <w:szCs w:val="24"/>
        </w:rPr>
        <w:t xml:space="preserve">, kas būtiski kaitēja pārejas uz aprites ekonomikas mērķim), kopā </w:t>
      </w:r>
      <w:r w:rsidR="601EF590" w:rsidRPr="469479B5">
        <w:rPr>
          <w:rFonts w:ascii="Times New Roman" w:hAnsi="Times New Roman" w:cs="Times New Roman"/>
          <w:sz w:val="24"/>
          <w:szCs w:val="24"/>
        </w:rPr>
        <w:t>veidoj</w:t>
      </w:r>
      <w:r w:rsidRPr="469479B5">
        <w:rPr>
          <w:rFonts w:ascii="Times New Roman" w:hAnsi="Times New Roman" w:cs="Times New Roman"/>
          <w:sz w:val="24"/>
          <w:szCs w:val="24"/>
        </w:rPr>
        <w:t xml:space="preserve">ot vien 5,62 milj. </w:t>
      </w:r>
      <w:proofErr w:type="spellStart"/>
      <w:r w:rsidR="601EF590" w:rsidRPr="00940337">
        <w:rPr>
          <w:rFonts w:ascii="Times New Roman" w:hAnsi="Times New Roman" w:cs="Times New Roman"/>
          <w:i/>
          <w:iCs/>
          <w:sz w:val="24"/>
          <w:szCs w:val="24"/>
        </w:rPr>
        <w:t>euro</w:t>
      </w:r>
      <w:proofErr w:type="spellEnd"/>
      <w:r w:rsidRPr="469479B5">
        <w:rPr>
          <w:rFonts w:ascii="Times New Roman" w:hAnsi="Times New Roman" w:cs="Times New Roman"/>
          <w:sz w:val="24"/>
          <w:szCs w:val="24"/>
        </w:rPr>
        <w:t>.</w:t>
      </w:r>
    </w:p>
    <w:p w14:paraId="1EDAFD31" w14:textId="77777777" w:rsidR="00F151DD" w:rsidRDefault="00F151DD" w:rsidP="00F151DD">
      <w:pPr>
        <w:rPr>
          <w:rFonts w:ascii="Times New Roman" w:hAnsi="Times New Roman" w:cs="Times New Roman"/>
          <w:sz w:val="24"/>
          <w:szCs w:val="24"/>
        </w:rPr>
      </w:pPr>
    </w:p>
    <w:p w14:paraId="52300F40" w14:textId="77777777" w:rsidR="00F151DD" w:rsidRDefault="00F151DD" w:rsidP="00F151DD">
      <w:pPr>
        <w:rPr>
          <w:rFonts w:ascii="Times New Roman" w:hAnsi="Times New Roman" w:cs="Times New Roman"/>
          <w:sz w:val="24"/>
          <w:szCs w:val="24"/>
        </w:rPr>
      </w:pPr>
    </w:p>
    <w:p w14:paraId="18C5EAE9" w14:textId="77777777" w:rsidR="00F151DD" w:rsidRDefault="00F151DD" w:rsidP="00F151DD">
      <w:pPr>
        <w:rPr>
          <w:rFonts w:ascii="Times New Roman" w:hAnsi="Times New Roman" w:cs="Times New Roman"/>
          <w:sz w:val="24"/>
          <w:szCs w:val="24"/>
        </w:rPr>
      </w:pPr>
    </w:p>
    <w:p w14:paraId="7BD1AC41" w14:textId="77777777" w:rsidR="00F151DD" w:rsidRDefault="00F151DD" w:rsidP="00F151DD">
      <w:pPr>
        <w:rPr>
          <w:rFonts w:ascii="Times New Roman" w:hAnsi="Times New Roman" w:cs="Times New Roman"/>
          <w:sz w:val="24"/>
          <w:szCs w:val="24"/>
        </w:rPr>
      </w:pPr>
    </w:p>
    <w:p w14:paraId="35CA41FC" w14:textId="77777777" w:rsidR="00F151DD" w:rsidRPr="00883EE7" w:rsidRDefault="00F151DD" w:rsidP="00F151DD">
      <w:pPr>
        <w:rPr>
          <w:rFonts w:ascii="Times New Roman" w:eastAsiaTheme="majorEastAsia" w:hAnsi="Times New Roman" w:cs="Times New Roman"/>
          <w:b/>
          <w:bCs/>
          <w:smallCaps/>
          <w:color w:val="000000" w:themeColor="text1"/>
          <w:sz w:val="24"/>
          <w:szCs w:val="24"/>
          <w:highlight w:val="yellow"/>
        </w:rPr>
      </w:pPr>
      <w:r w:rsidRPr="00883EE7">
        <w:rPr>
          <w:rFonts w:ascii="Times New Roman" w:hAnsi="Times New Roman" w:cs="Times New Roman"/>
          <w:sz w:val="24"/>
          <w:szCs w:val="24"/>
          <w:highlight w:val="yellow"/>
        </w:rPr>
        <w:br w:type="page"/>
      </w:r>
    </w:p>
    <w:p w14:paraId="27E321B0" w14:textId="367BB14B" w:rsidR="00334442" w:rsidRPr="00F455BF" w:rsidRDefault="00FF0550">
      <w:pPr>
        <w:pStyle w:val="Heading1"/>
        <w:numPr>
          <w:ilvl w:val="0"/>
          <w:numId w:val="0"/>
        </w:numPr>
        <w:ind w:left="426"/>
        <w:jc w:val="center"/>
        <w:rPr>
          <w:rFonts w:ascii="Times New Roman" w:hAnsi="Times New Roman" w:cs="Times New Roman"/>
          <w:sz w:val="32"/>
          <w:szCs w:val="32"/>
        </w:rPr>
      </w:pPr>
      <w:bookmarkStart w:id="337" w:name="_Toc173768738"/>
      <w:bookmarkStart w:id="338" w:name="_Hlk163117423"/>
      <w:r w:rsidRPr="00F455BF">
        <w:rPr>
          <w:rFonts w:ascii="Times New Roman" w:hAnsi="Times New Roman" w:cs="Times New Roman"/>
          <w:sz w:val="32"/>
          <w:szCs w:val="32"/>
        </w:rPr>
        <w:lastRenderedPageBreak/>
        <w:t>7</w:t>
      </w:r>
      <w:r w:rsidR="00974C98" w:rsidRPr="00F455BF">
        <w:rPr>
          <w:rFonts w:ascii="Times New Roman" w:hAnsi="Times New Roman" w:cs="Times New Roman"/>
          <w:sz w:val="32"/>
          <w:szCs w:val="32"/>
        </w:rPr>
        <w:t xml:space="preserve">. </w:t>
      </w:r>
      <w:r w:rsidR="00E12711" w:rsidRPr="00F455BF">
        <w:rPr>
          <w:rFonts w:ascii="Times New Roman" w:hAnsi="Times New Roman" w:cs="Times New Roman"/>
          <w:sz w:val="32"/>
          <w:szCs w:val="32"/>
        </w:rPr>
        <w:t>Iepriekšējā laika perioda fiskālo rādītāju iznākumu un prognožu salīdzinājums</w:t>
      </w:r>
      <w:bookmarkEnd w:id="298"/>
      <w:bookmarkEnd w:id="299"/>
      <w:bookmarkEnd w:id="337"/>
    </w:p>
    <w:bookmarkEnd w:id="338"/>
    <w:p w14:paraId="095135FF" w14:textId="77777777" w:rsidR="004C7742" w:rsidRPr="00B403FD" w:rsidRDefault="004C7742" w:rsidP="004C7742">
      <w:pPr>
        <w:spacing w:after="0" w:line="240" w:lineRule="auto"/>
        <w:ind w:firstLine="720"/>
        <w:jc w:val="both"/>
        <w:rPr>
          <w:rFonts w:ascii="Times New Roman" w:hAnsi="Times New Roman" w:cs="Times New Roman"/>
          <w:bCs/>
          <w:sz w:val="24"/>
          <w:szCs w:val="24"/>
        </w:rPr>
      </w:pPr>
      <w:r w:rsidRPr="00B403FD">
        <w:rPr>
          <w:rFonts w:ascii="Times New Roman" w:hAnsi="Times New Roman" w:cs="Times New Roman"/>
          <w:bCs/>
          <w:sz w:val="24"/>
          <w:szCs w:val="24"/>
        </w:rPr>
        <w:t>Lai vērtētu fiskālo risku vadības sistēmas efektivitāti, nepieciešams novērtēt, cik lielā mērā fiskālo rādītāju iznākums atšķiras no to prognozēm. Būtisks faktors šo atšķirību veidošanā ir faktisko makroekonomisko rādītāju novirzēm no to prognozētajām vērtībām.</w:t>
      </w:r>
    </w:p>
    <w:p w14:paraId="0B911B15" w14:textId="77777777" w:rsidR="004C7742" w:rsidRPr="00B403FD" w:rsidRDefault="004C7742" w:rsidP="004C7742">
      <w:pPr>
        <w:spacing w:after="0" w:line="240" w:lineRule="auto"/>
        <w:ind w:firstLine="720"/>
        <w:jc w:val="both"/>
        <w:rPr>
          <w:rFonts w:ascii="Times New Roman" w:hAnsi="Times New Roman" w:cs="Times New Roman"/>
          <w:bCs/>
          <w:sz w:val="24"/>
          <w:szCs w:val="24"/>
        </w:rPr>
      </w:pPr>
      <w:r w:rsidRPr="00B403FD">
        <w:rPr>
          <w:rFonts w:ascii="Times New Roman" w:hAnsi="Times New Roman" w:cs="Times New Roman"/>
          <w:bCs/>
          <w:sz w:val="24"/>
          <w:szCs w:val="24"/>
        </w:rPr>
        <w:t>Fiskālo risku vadības mērķis ir nodrošināt fiskālo rādītāju (plānotā vispārējās valdības budžeta strukturālā bilance, plānotā vispārējās valdības budžeta bilance, prognozētie valsts budžeta ieņēmumi un koriģētie maksimāli pieļaujamie valsts budžeta izdevumi) stabilitāti vidējā termiņā.</w:t>
      </w:r>
    </w:p>
    <w:p w14:paraId="58C8A4E2" w14:textId="4E25590F" w:rsidR="004C7742" w:rsidRPr="00B403FD" w:rsidRDefault="004C7742" w:rsidP="004C7742">
      <w:pPr>
        <w:spacing w:after="0" w:line="240" w:lineRule="auto"/>
        <w:ind w:firstLine="720"/>
        <w:jc w:val="both"/>
        <w:rPr>
          <w:rFonts w:ascii="Times New Roman" w:hAnsi="Times New Roman" w:cs="Times New Roman"/>
          <w:bCs/>
          <w:sz w:val="24"/>
          <w:szCs w:val="24"/>
        </w:rPr>
      </w:pPr>
      <w:r w:rsidRPr="00B403FD">
        <w:rPr>
          <w:rFonts w:ascii="Times New Roman" w:hAnsi="Times New Roman" w:cs="Times New Roman"/>
          <w:bCs/>
          <w:sz w:val="24"/>
          <w:szCs w:val="24"/>
        </w:rPr>
        <w:t>Būtiskākie fiskālie rādītāji ir vispārējās valdības budžeta strukturālā bilance (skat. tabulu 7.1) un vispārējās valdības budžeta bilance (skat. tabulu Nr.7.2.</w:t>
      </w:r>
      <w:r w:rsidR="00E10827" w:rsidRPr="00B403FD">
        <w:rPr>
          <w:rFonts w:ascii="Times New Roman" w:hAnsi="Times New Roman" w:cs="Times New Roman"/>
          <w:bCs/>
          <w:sz w:val="24"/>
          <w:szCs w:val="24"/>
        </w:rPr>
        <w:t>)</w:t>
      </w:r>
      <w:r w:rsidRPr="00B403FD">
        <w:rPr>
          <w:rFonts w:ascii="Times New Roman" w:hAnsi="Times New Roman" w:cs="Times New Roman"/>
          <w:bCs/>
          <w:sz w:val="24"/>
          <w:szCs w:val="24"/>
        </w:rPr>
        <w:t xml:space="preserve"> </w:t>
      </w:r>
    </w:p>
    <w:p w14:paraId="246A4B0B" w14:textId="78E2CDB7" w:rsidR="004C7742" w:rsidRPr="00B403FD" w:rsidRDefault="004C7742" w:rsidP="004C7742">
      <w:pPr>
        <w:spacing w:before="240"/>
        <w:jc w:val="right"/>
        <w:rPr>
          <w:rFonts w:ascii="Times New Roman" w:hAnsi="Times New Roman" w:cs="Times New Roman"/>
          <w:b/>
          <w:sz w:val="23"/>
          <w:szCs w:val="23"/>
        </w:rPr>
      </w:pPr>
      <w:r w:rsidRPr="00B403FD">
        <w:rPr>
          <w:rFonts w:ascii="Times New Roman" w:hAnsi="Times New Roman" w:cs="Times New Roman"/>
          <w:b/>
          <w:sz w:val="23"/>
          <w:szCs w:val="23"/>
        </w:rPr>
        <w:t>Tabula Nr.7.1 Vispārējās valdības budžeta strukturālā bilance (SB) un izlaižu starpība</w:t>
      </w:r>
      <w:r w:rsidR="00C82B3D">
        <w:rPr>
          <w:rFonts w:ascii="Times New Roman" w:hAnsi="Times New Roman" w:cs="Times New Roman"/>
          <w:b/>
          <w:sz w:val="23"/>
          <w:szCs w:val="23"/>
        </w:rPr>
        <w:t>,</w:t>
      </w:r>
      <w:r w:rsidRPr="00B403FD">
        <w:rPr>
          <w:rFonts w:ascii="Times New Roman" w:hAnsi="Times New Roman" w:cs="Times New Roman"/>
          <w:b/>
          <w:sz w:val="23"/>
          <w:szCs w:val="23"/>
        </w:rPr>
        <w:t xml:space="preserve"> % no IKP</w:t>
      </w:r>
    </w:p>
    <w:tbl>
      <w:tblPr>
        <w:tblStyle w:val="GridTable6Colorful-Accent1"/>
        <w:tblW w:w="10035" w:type="dxa"/>
        <w:jc w:val="center"/>
        <w:tblLayout w:type="fixed"/>
        <w:tblLook w:val="04A0" w:firstRow="1" w:lastRow="0" w:firstColumn="1" w:lastColumn="0" w:noHBand="0" w:noVBand="1"/>
      </w:tblPr>
      <w:tblGrid>
        <w:gridCol w:w="846"/>
        <w:gridCol w:w="835"/>
        <w:gridCol w:w="835"/>
        <w:gridCol w:w="836"/>
        <w:gridCol w:w="835"/>
        <w:gridCol w:w="835"/>
        <w:gridCol w:w="836"/>
        <w:gridCol w:w="835"/>
        <w:gridCol w:w="835"/>
        <w:gridCol w:w="836"/>
        <w:gridCol w:w="835"/>
        <w:gridCol w:w="836"/>
      </w:tblGrid>
      <w:tr w:rsidR="006B2AE1" w:rsidRPr="006A55AA" w14:paraId="6A253847" w14:textId="77777777" w:rsidTr="00AE6AAB">
        <w:trPr>
          <w:cnfStyle w:val="100000000000" w:firstRow="1" w:lastRow="0" w:firstColumn="0" w:lastColumn="0" w:oddVBand="0" w:evenVBand="0" w:oddHBand="0" w:evenHBand="0" w:firstRowFirstColumn="0" w:firstRowLastColumn="0" w:lastRowFirstColumn="0" w:lastRowLastColumn="0"/>
          <w:trHeight w:val="815"/>
          <w:jc w:val="center"/>
        </w:trPr>
        <w:tc>
          <w:tcPr>
            <w:cnfStyle w:val="001000000000" w:firstRow="0" w:lastRow="0" w:firstColumn="1" w:lastColumn="0" w:oddVBand="0" w:evenVBand="0" w:oddHBand="0" w:evenHBand="0" w:firstRowFirstColumn="0" w:firstRowLastColumn="0" w:lastRowFirstColumn="0" w:lastRowLastColumn="0"/>
            <w:tcW w:w="846" w:type="dxa"/>
            <w:vMerge w:val="restart"/>
            <w:tcBorders>
              <w:top w:val="single" w:sz="4" w:space="0" w:color="9CC2E5" w:themeColor="accent1" w:themeTint="99"/>
              <w:left w:val="single" w:sz="4" w:space="0" w:color="9CC2E5" w:themeColor="accent1" w:themeTint="99"/>
              <w:right w:val="single" w:sz="4" w:space="0" w:color="9CC2E5" w:themeColor="accent1" w:themeTint="99"/>
            </w:tcBorders>
            <w:vAlign w:val="center"/>
          </w:tcPr>
          <w:p w14:paraId="547C83DA" w14:textId="7E2CEBD4" w:rsidR="006B2AE1" w:rsidRPr="006A55AA" w:rsidRDefault="006B2AE1" w:rsidP="006B2AE1">
            <w:pPr>
              <w:rPr>
                <w:rFonts w:ascii="Times New Roman" w:hAnsi="Times New Roman" w:cs="Times New Roman"/>
                <w:color w:val="000000" w:themeColor="text1"/>
              </w:rPr>
            </w:pPr>
          </w:p>
        </w:tc>
        <w:tc>
          <w:tcPr>
            <w:tcW w:w="1670"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FC3296B" w14:textId="18CF9783" w:rsidR="006B2AE1" w:rsidRPr="006A55AA" w:rsidRDefault="006B2AE1" w:rsidP="006B2AE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8"/>
                <w:szCs w:val="24"/>
              </w:rPr>
              <w:t>201</w:t>
            </w:r>
            <w:r>
              <w:rPr>
                <w:rFonts w:ascii="Times New Roman" w:hAnsi="Times New Roman" w:cs="Times New Roman"/>
                <w:color w:val="000000" w:themeColor="text1"/>
                <w:sz w:val="18"/>
                <w:szCs w:val="24"/>
              </w:rPr>
              <w:t>9</w:t>
            </w:r>
          </w:p>
        </w:tc>
        <w:tc>
          <w:tcPr>
            <w:tcW w:w="1671"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BB51725" w14:textId="398FD61E" w:rsidR="006B2AE1" w:rsidRPr="006A55AA" w:rsidRDefault="006B2AE1" w:rsidP="006B2AE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8"/>
                <w:szCs w:val="24"/>
              </w:rPr>
              <w:t>20</w:t>
            </w:r>
            <w:r>
              <w:rPr>
                <w:rFonts w:ascii="Times New Roman" w:hAnsi="Times New Roman" w:cs="Times New Roman"/>
                <w:color w:val="000000" w:themeColor="text1"/>
                <w:sz w:val="18"/>
                <w:szCs w:val="24"/>
              </w:rPr>
              <w:t>20</w:t>
            </w:r>
          </w:p>
        </w:tc>
        <w:tc>
          <w:tcPr>
            <w:tcW w:w="1671"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F85847B" w14:textId="64A10DD4" w:rsidR="006B2AE1" w:rsidRPr="006A55AA" w:rsidRDefault="006B2AE1" w:rsidP="006B2AE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8"/>
                <w:szCs w:val="24"/>
              </w:rPr>
              <w:t>202</w:t>
            </w:r>
            <w:r>
              <w:rPr>
                <w:rFonts w:ascii="Times New Roman" w:hAnsi="Times New Roman" w:cs="Times New Roman"/>
                <w:color w:val="000000" w:themeColor="text1"/>
                <w:sz w:val="18"/>
                <w:szCs w:val="24"/>
              </w:rPr>
              <w:t>1</w:t>
            </w:r>
          </w:p>
        </w:tc>
        <w:tc>
          <w:tcPr>
            <w:tcW w:w="1670"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5E74FD6" w14:textId="617A0138" w:rsidR="006B2AE1" w:rsidRPr="006A55AA" w:rsidRDefault="006B2AE1" w:rsidP="006B2AE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8"/>
                <w:szCs w:val="24"/>
              </w:rPr>
              <w:t>202</w:t>
            </w:r>
            <w:r>
              <w:rPr>
                <w:rFonts w:ascii="Times New Roman" w:hAnsi="Times New Roman" w:cs="Times New Roman"/>
                <w:color w:val="000000" w:themeColor="text1"/>
                <w:sz w:val="18"/>
                <w:szCs w:val="24"/>
              </w:rPr>
              <w:t>2</w:t>
            </w:r>
          </w:p>
        </w:tc>
        <w:tc>
          <w:tcPr>
            <w:tcW w:w="1671"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109AC0F" w14:textId="083021F4" w:rsidR="006B2AE1" w:rsidRPr="006A55AA" w:rsidRDefault="006B2AE1" w:rsidP="006B2AE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8"/>
                <w:szCs w:val="24"/>
              </w:rPr>
              <w:t>202</w:t>
            </w:r>
            <w:r>
              <w:rPr>
                <w:rFonts w:ascii="Times New Roman" w:hAnsi="Times New Roman" w:cs="Times New Roman"/>
                <w:color w:val="000000" w:themeColor="text1"/>
                <w:sz w:val="18"/>
                <w:szCs w:val="24"/>
              </w:rPr>
              <w:t>3</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B1AB1D7" w14:textId="665B714D" w:rsidR="006B2AE1" w:rsidRPr="006A55AA" w:rsidRDefault="006B2AE1" w:rsidP="006B2AE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8"/>
                <w:szCs w:val="24"/>
              </w:rPr>
              <w:t>202</w:t>
            </w:r>
            <w:r>
              <w:rPr>
                <w:rFonts w:ascii="Times New Roman" w:hAnsi="Times New Roman" w:cs="Times New Roman"/>
                <w:color w:val="000000" w:themeColor="text1"/>
                <w:sz w:val="18"/>
                <w:szCs w:val="24"/>
              </w:rPr>
              <w:t>4</w:t>
            </w:r>
          </w:p>
        </w:tc>
      </w:tr>
      <w:tr w:rsidR="006B2AE1" w:rsidRPr="006A55AA" w14:paraId="32BED808" w14:textId="77777777" w:rsidTr="00AE6AAB">
        <w:trPr>
          <w:cnfStyle w:val="000000100000" w:firstRow="0" w:lastRow="0" w:firstColumn="0" w:lastColumn="0" w:oddVBand="0" w:evenVBand="0" w:oddHBand="1" w:evenHBand="0" w:firstRowFirstColumn="0" w:firstRowLastColumn="0" w:lastRowFirstColumn="0" w:lastRowLastColumn="0"/>
          <w:trHeight w:val="815"/>
          <w:jc w:val="center"/>
        </w:trPr>
        <w:tc>
          <w:tcPr>
            <w:cnfStyle w:val="001000000000" w:firstRow="0" w:lastRow="0" w:firstColumn="1" w:lastColumn="0" w:oddVBand="0" w:evenVBand="0" w:oddHBand="0" w:evenHBand="0" w:firstRowFirstColumn="0" w:firstRowLastColumn="0" w:lastRowFirstColumn="0" w:lastRowLastColumn="0"/>
            <w:tcW w:w="846" w:type="dxa"/>
            <w:vMerge/>
            <w:tcBorders>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55D69EA" w14:textId="78786045" w:rsidR="006B2AE1" w:rsidRPr="006A55AA" w:rsidRDefault="006B2AE1" w:rsidP="006B2AE1">
            <w:pPr>
              <w:rPr>
                <w:rFonts w:ascii="Times New Roman" w:hAnsi="Times New Roman" w:cs="Times New Roman"/>
                <w:color w:val="000000" w:themeColor="text1"/>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5E470222" w14:textId="77777777" w:rsidR="006B2AE1"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 xml:space="preserve">VTBIL noteikts </w:t>
            </w:r>
          </w:p>
          <w:p w14:paraId="7ADA0F88" w14:textId="77777777" w:rsidR="006B2AE1"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SB</w:t>
            </w:r>
          </w:p>
          <w:p w14:paraId="4BB52E31" w14:textId="3B63B315"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mērķis/</w:t>
            </w:r>
          </w:p>
          <w:p w14:paraId="00B9F522" w14:textId="77777777"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izlaižu starpība</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8FDB8F8" w14:textId="77777777"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Fakts*</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0026D407" w14:textId="77777777" w:rsidR="006B2AE1"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VTBIL noteikts</w:t>
            </w:r>
          </w:p>
          <w:p w14:paraId="38ADF4F6" w14:textId="6C216CE3"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SB</w:t>
            </w:r>
            <w:r w:rsidRPr="006A55AA">
              <w:rPr>
                <w:rFonts w:ascii="Times New Roman" w:hAnsi="Times New Roman" w:cs="Times New Roman"/>
                <w:color w:val="000000" w:themeColor="text1"/>
                <w:sz w:val="16"/>
                <w:szCs w:val="16"/>
              </w:rPr>
              <w:t xml:space="preserve"> mērķis/</w:t>
            </w:r>
          </w:p>
          <w:p w14:paraId="049B51EB" w14:textId="77777777"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izlaižu starpība</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55A261F6" w14:textId="77777777"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Fakts*</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2CE16ABF" w14:textId="77777777" w:rsidR="006B2AE1"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VTBIL noteikts</w:t>
            </w:r>
          </w:p>
          <w:p w14:paraId="5195000B" w14:textId="7E8DA345"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SB</w:t>
            </w:r>
            <w:r w:rsidRPr="006A55AA">
              <w:rPr>
                <w:rFonts w:ascii="Times New Roman" w:hAnsi="Times New Roman" w:cs="Times New Roman"/>
                <w:color w:val="000000" w:themeColor="text1"/>
                <w:sz w:val="16"/>
                <w:szCs w:val="16"/>
              </w:rPr>
              <w:t xml:space="preserve"> mērķis/</w:t>
            </w:r>
          </w:p>
          <w:p w14:paraId="5C2F927E" w14:textId="77777777"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izlaižu starpība</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2813C637" w14:textId="77777777"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Fakts*</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39C787A0" w14:textId="77777777" w:rsidR="006B2AE1"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 xml:space="preserve">VTBIL noteikts </w:t>
            </w:r>
          </w:p>
          <w:p w14:paraId="6DFF8534" w14:textId="77777777" w:rsidR="006B2AE1"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SB</w:t>
            </w:r>
          </w:p>
          <w:p w14:paraId="19A7E8AD" w14:textId="0B699ED8"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mērķis/</w:t>
            </w:r>
          </w:p>
          <w:p w14:paraId="5995ED44" w14:textId="77777777"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izlaižu starpība</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7BC4149" w14:textId="77777777" w:rsidR="006B2AE1" w:rsidRPr="006A55AA" w:rsidRDefault="006B2AE1" w:rsidP="006B2AE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Fakts*</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73A61CA" w14:textId="77777777" w:rsidR="006B2AE1"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VTBIL noteikts</w:t>
            </w:r>
          </w:p>
          <w:p w14:paraId="3C2189D3" w14:textId="297F029C"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SB</w:t>
            </w:r>
            <w:r w:rsidRPr="006A55AA">
              <w:rPr>
                <w:rFonts w:ascii="Times New Roman" w:hAnsi="Times New Roman" w:cs="Times New Roman"/>
                <w:color w:val="000000" w:themeColor="text1"/>
                <w:sz w:val="16"/>
                <w:szCs w:val="16"/>
              </w:rPr>
              <w:t xml:space="preserve"> mērķis/</w:t>
            </w:r>
          </w:p>
          <w:p w14:paraId="6DB14A9A" w14:textId="77777777"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izlaižu starpība</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587E5D0" w14:textId="77777777"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Fakts*</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32F64764" w14:textId="77777777" w:rsidR="006B2AE1"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 xml:space="preserve">VTBIL noteikts </w:t>
            </w:r>
          </w:p>
          <w:p w14:paraId="307DFAD2" w14:textId="77777777" w:rsidR="006B2AE1"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SB</w:t>
            </w:r>
          </w:p>
          <w:p w14:paraId="09883DC0" w14:textId="5B5A410A"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mērķis/</w:t>
            </w:r>
          </w:p>
          <w:p w14:paraId="4AB5926A" w14:textId="77777777" w:rsidR="006B2AE1" w:rsidRPr="006A55AA"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A55AA">
              <w:rPr>
                <w:rFonts w:ascii="Times New Roman" w:hAnsi="Times New Roman" w:cs="Times New Roman"/>
                <w:color w:val="000000" w:themeColor="text1"/>
                <w:sz w:val="16"/>
                <w:szCs w:val="16"/>
              </w:rPr>
              <w:t>izlaižu starpība</w:t>
            </w:r>
          </w:p>
        </w:tc>
      </w:tr>
      <w:tr w:rsidR="006B2AE1" w:rsidRPr="006A55AA" w14:paraId="598E6142" w14:textId="77777777" w:rsidTr="008F491D">
        <w:trPr>
          <w:trHeight w:val="402"/>
          <w:jc w:val="center"/>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E72777B" w14:textId="77777777" w:rsidR="006B2AE1" w:rsidRPr="006A55AA" w:rsidRDefault="006B2AE1" w:rsidP="006B2AE1">
            <w:pPr>
              <w:jc w:val="both"/>
              <w:rPr>
                <w:rFonts w:ascii="Times New Roman" w:hAnsi="Times New Roman" w:cs="Times New Roman"/>
                <w:b w:val="0"/>
                <w:bCs w:val="0"/>
                <w:color w:val="000000" w:themeColor="text1"/>
                <w:sz w:val="18"/>
                <w:szCs w:val="20"/>
              </w:rPr>
            </w:pPr>
            <w:r w:rsidRPr="006A55AA">
              <w:rPr>
                <w:rFonts w:ascii="Times New Roman" w:hAnsi="Times New Roman" w:cs="Times New Roman"/>
                <w:color w:val="000000" w:themeColor="text1"/>
                <w:sz w:val="18"/>
                <w:szCs w:val="20"/>
              </w:rPr>
              <w:t>Budžeta likums 2019.</w:t>
            </w:r>
            <w:r>
              <w:rPr>
                <w:rFonts w:ascii="Times New Roman" w:hAnsi="Times New Roman" w:cs="Times New Roman"/>
                <w:color w:val="000000" w:themeColor="text1"/>
                <w:sz w:val="18"/>
                <w:szCs w:val="20"/>
              </w:rPr>
              <w:t xml:space="preserve"> </w:t>
            </w:r>
            <w:r w:rsidRPr="006A55AA">
              <w:rPr>
                <w:rFonts w:ascii="Times New Roman" w:hAnsi="Times New Roman" w:cs="Times New Roman"/>
                <w:color w:val="000000" w:themeColor="text1"/>
                <w:sz w:val="18"/>
                <w:szCs w:val="20"/>
              </w:rPr>
              <w:t>gadam</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85E9BF2"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-0,5/0,9</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10919332"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-0,8/1,9</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BC89771"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9669F52"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0FADB64"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2BF5390"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0F572B0"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33D8655"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A5744C9"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0F6BEEB"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507066D"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6B2AE1" w:rsidRPr="006A55AA" w14:paraId="08F4F44F" w14:textId="77777777" w:rsidTr="00E10827">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635FCC3" w14:textId="77777777" w:rsidR="006B2AE1" w:rsidRPr="006A55AA" w:rsidRDefault="006B2AE1" w:rsidP="006B2AE1">
            <w:pPr>
              <w:jc w:val="both"/>
              <w:rPr>
                <w:rFonts w:ascii="Times New Roman" w:hAnsi="Times New Roman" w:cs="Times New Roman"/>
                <w:b w:val="0"/>
                <w:bCs w:val="0"/>
                <w:color w:val="000000" w:themeColor="text1"/>
                <w:sz w:val="18"/>
                <w:szCs w:val="20"/>
              </w:rPr>
            </w:pPr>
            <w:r w:rsidRPr="006A55AA">
              <w:rPr>
                <w:rFonts w:ascii="Times New Roman" w:hAnsi="Times New Roman" w:cs="Times New Roman"/>
                <w:color w:val="000000" w:themeColor="text1"/>
                <w:sz w:val="18"/>
                <w:szCs w:val="20"/>
              </w:rPr>
              <w:t xml:space="preserve">VTBIL 2020 </w:t>
            </w:r>
            <w:r w:rsidRPr="006A55AA">
              <w:rPr>
                <w:rFonts w:ascii="Times New Roman" w:hAnsi="Times New Roman"/>
                <w:color w:val="000000" w:themeColor="text1"/>
                <w:sz w:val="18"/>
                <w:szCs w:val="20"/>
              </w:rPr>
              <w:t xml:space="preserve">– </w:t>
            </w:r>
            <w:r w:rsidRPr="006A55AA">
              <w:rPr>
                <w:rFonts w:ascii="Times New Roman" w:hAnsi="Times New Roman" w:cs="Times New Roman"/>
                <w:color w:val="000000" w:themeColor="text1"/>
                <w:sz w:val="18"/>
                <w:szCs w:val="20"/>
              </w:rPr>
              <w:t>2022</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02EB23D"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A788921"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3D318EF4"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-0,5/0,8</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314609EC"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0,3/-3,5</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6F7700F" w14:textId="77777777" w:rsidR="006B2AE1" w:rsidRPr="00EC597C" w:rsidRDefault="006B2AE1" w:rsidP="006B2AE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-0,5/0,4</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D92DAAC"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5DBCF8D"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-0,5/0,0</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CB6309D"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473A917"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42A97B8"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10B48CE"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r>
      <w:tr w:rsidR="006B2AE1" w:rsidRPr="006A55AA" w14:paraId="29E2C967" w14:textId="77777777" w:rsidTr="00E10827">
        <w:trPr>
          <w:trHeight w:val="443"/>
          <w:jc w:val="center"/>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84D3CA3" w14:textId="77777777" w:rsidR="006B2AE1" w:rsidRPr="006A55AA" w:rsidRDefault="006B2AE1" w:rsidP="006B2AE1">
            <w:pPr>
              <w:jc w:val="both"/>
              <w:rPr>
                <w:rFonts w:ascii="Times New Roman" w:hAnsi="Times New Roman" w:cs="Times New Roman"/>
                <w:color w:val="000000" w:themeColor="text1"/>
                <w:sz w:val="18"/>
                <w:szCs w:val="20"/>
              </w:rPr>
            </w:pPr>
            <w:r w:rsidRPr="006A55AA">
              <w:rPr>
                <w:rFonts w:ascii="Times New Roman" w:hAnsi="Times New Roman" w:cs="Times New Roman"/>
                <w:color w:val="000000" w:themeColor="text1"/>
                <w:sz w:val="18"/>
                <w:szCs w:val="20"/>
              </w:rPr>
              <w:t xml:space="preserve">VTBIL 2021 </w:t>
            </w:r>
            <w:r w:rsidRPr="006A55AA">
              <w:rPr>
                <w:rFonts w:ascii="Times New Roman" w:hAnsi="Times New Roman"/>
                <w:color w:val="000000" w:themeColor="text1"/>
                <w:sz w:val="18"/>
                <w:szCs w:val="20"/>
              </w:rPr>
              <w:t xml:space="preserve">– </w:t>
            </w:r>
            <w:r w:rsidRPr="006A55AA">
              <w:rPr>
                <w:rFonts w:ascii="Times New Roman" w:hAnsi="Times New Roman" w:cs="Times New Roman"/>
                <w:color w:val="000000" w:themeColor="text1"/>
                <w:sz w:val="18"/>
                <w:szCs w:val="20"/>
              </w:rPr>
              <w:t>2023</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61C0D10"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D2DDC1A"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361C19C"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84D7ABA"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0F6A117B"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-2,0/-5,4</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32D6257"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-1,4/0,9</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2F228876"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-1,0/-4,8</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AD9DD39"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308C30C"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-0,1/-4,1</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22FA06A"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829E27D"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6B2AE1" w:rsidRPr="006A55AA" w14:paraId="28225D00" w14:textId="77777777" w:rsidTr="00E10827">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C552EC9" w14:textId="77777777" w:rsidR="006B2AE1" w:rsidRPr="006A55AA" w:rsidRDefault="006B2AE1" w:rsidP="006B2AE1">
            <w:pPr>
              <w:jc w:val="both"/>
              <w:rPr>
                <w:rFonts w:ascii="Times New Roman" w:hAnsi="Times New Roman" w:cs="Times New Roman"/>
                <w:color w:val="000000" w:themeColor="text1"/>
                <w:sz w:val="18"/>
                <w:szCs w:val="20"/>
              </w:rPr>
            </w:pPr>
            <w:r w:rsidRPr="006A55AA">
              <w:rPr>
                <w:rFonts w:ascii="Times New Roman" w:hAnsi="Times New Roman" w:cs="Times New Roman"/>
                <w:color w:val="000000" w:themeColor="text1"/>
                <w:sz w:val="18"/>
                <w:szCs w:val="20"/>
              </w:rPr>
              <w:t xml:space="preserve">VTBIL 2022 </w:t>
            </w:r>
            <w:r w:rsidRPr="006A55AA">
              <w:rPr>
                <w:rFonts w:ascii="Times New Roman" w:hAnsi="Times New Roman"/>
                <w:color w:val="000000" w:themeColor="text1"/>
                <w:sz w:val="18"/>
                <w:szCs w:val="20"/>
              </w:rPr>
              <w:t xml:space="preserve">– </w:t>
            </w:r>
            <w:r w:rsidRPr="006A55AA">
              <w:rPr>
                <w:rFonts w:ascii="Times New Roman" w:hAnsi="Times New Roman" w:cs="Times New Roman"/>
                <w:color w:val="000000" w:themeColor="text1"/>
                <w:sz w:val="18"/>
                <w:szCs w:val="20"/>
              </w:rPr>
              <w:t>2024</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AF0C1F7"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14DFEC4"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8337D8C"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A641D42"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DC325B3"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28A0AC4"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04CBA04D"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-4,7/-0,5</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12D16C11"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-0,6/2,2</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072B743A"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-2,1/-0,1</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916982C"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2D88991"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-1,4/0,2</w:t>
            </w:r>
          </w:p>
        </w:tc>
      </w:tr>
      <w:tr w:rsidR="006B2AE1" w:rsidRPr="006A55AA" w14:paraId="73872B4B" w14:textId="77777777" w:rsidTr="00E10827">
        <w:trPr>
          <w:trHeight w:val="443"/>
          <w:jc w:val="center"/>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9569893" w14:textId="77777777" w:rsidR="006B2AE1" w:rsidRPr="006A55AA" w:rsidRDefault="006B2AE1" w:rsidP="006B2AE1">
            <w:pPr>
              <w:jc w:val="both"/>
              <w:rPr>
                <w:rFonts w:ascii="Times New Roman" w:hAnsi="Times New Roman" w:cs="Times New Roman"/>
                <w:color w:val="000000" w:themeColor="text1"/>
                <w:sz w:val="18"/>
                <w:szCs w:val="20"/>
              </w:rPr>
            </w:pPr>
            <w:r w:rsidRPr="006A55AA">
              <w:rPr>
                <w:rFonts w:ascii="Times New Roman" w:hAnsi="Times New Roman" w:cs="Times New Roman"/>
                <w:color w:val="000000" w:themeColor="text1"/>
                <w:sz w:val="18"/>
                <w:szCs w:val="20"/>
              </w:rPr>
              <w:t xml:space="preserve">VTBIL 2023 </w:t>
            </w:r>
            <w:r w:rsidRPr="006A55AA">
              <w:rPr>
                <w:rFonts w:ascii="Times New Roman" w:hAnsi="Times New Roman"/>
                <w:color w:val="000000" w:themeColor="text1"/>
                <w:sz w:val="18"/>
                <w:szCs w:val="20"/>
              </w:rPr>
              <w:t xml:space="preserve">– </w:t>
            </w:r>
            <w:r w:rsidRPr="006A55AA">
              <w:rPr>
                <w:rFonts w:ascii="Times New Roman" w:hAnsi="Times New Roman" w:cs="Times New Roman"/>
                <w:color w:val="000000" w:themeColor="text1"/>
                <w:sz w:val="18"/>
                <w:szCs w:val="20"/>
              </w:rPr>
              <w:t>2025</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A28157F"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ECD77AA"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B747604"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DE07FAC"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88ECC03"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93589D2"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5F52B5C"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98D3BBE"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A39C143"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-0,5/-2,1</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4B80DFE"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0,0/-0,4</w:t>
            </w: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3FD9D45" w14:textId="77777777" w:rsidR="006B2AE1" w:rsidRPr="00EC597C" w:rsidRDefault="006B2AE1" w:rsidP="006B2AE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-0,5/-1,2</w:t>
            </w:r>
          </w:p>
        </w:tc>
      </w:tr>
      <w:tr w:rsidR="006B2AE1" w:rsidRPr="006A55AA" w14:paraId="0D9C8397" w14:textId="77777777" w:rsidTr="00E10827">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394C42C" w14:textId="77777777" w:rsidR="006B2AE1" w:rsidRPr="006A55AA" w:rsidRDefault="006B2AE1" w:rsidP="006B2AE1">
            <w:pPr>
              <w:jc w:val="both"/>
              <w:rPr>
                <w:rFonts w:ascii="Times New Roman" w:hAnsi="Times New Roman" w:cs="Times New Roman"/>
                <w:color w:val="000000" w:themeColor="text1"/>
                <w:sz w:val="18"/>
                <w:szCs w:val="20"/>
              </w:rPr>
            </w:pPr>
            <w:r w:rsidRPr="006A55AA">
              <w:rPr>
                <w:rFonts w:ascii="Times New Roman" w:hAnsi="Times New Roman" w:cs="Times New Roman"/>
                <w:color w:val="000000" w:themeColor="text1"/>
                <w:sz w:val="18"/>
                <w:szCs w:val="20"/>
              </w:rPr>
              <w:t>VTBIL 202</w:t>
            </w:r>
            <w:r>
              <w:rPr>
                <w:rFonts w:ascii="Times New Roman" w:hAnsi="Times New Roman" w:cs="Times New Roman"/>
                <w:color w:val="000000" w:themeColor="text1"/>
                <w:sz w:val="18"/>
                <w:szCs w:val="20"/>
              </w:rPr>
              <w:t>4</w:t>
            </w:r>
            <w:r w:rsidRPr="006A55AA">
              <w:rPr>
                <w:rFonts w:ascii="Times New Roman" w:hAnsi="Times New Roman" w:cs="Times New Roman"/>
                <w:color w:val="000000" w:themeColor="text1"/>
                <w:sz w:val="18"/>
                <w:szCs w:val="20"/>
              </w:rPr>
              <w:t xml:space="preserve"> </w:t>
            </w:r>
            <w:r w:rsidRPr="006A55AA">
              <w:rPr>
                <w:rFonts w:ascii="Times New Roman" w:hAnsi="Times New Roman"/>
                <w:color w:val="000000" w:themeColor="text1"/>
                <w:sz w:val="18"/>
                <w:szCs w:val="20"/>
              </w:rPr>
              <w:t xml:space="preserve">– </w:t>
            </w:r>
            <w:r w:rsidRPr="006A55AA">
              <w:rPr>
                <w:rFonts w:ascii="Times New Roman" w:hAnsi="Times New Roman" w:cs="Times New Roman"/>
                <w:color w:val="000000" w:themeColor="text1"/>
                <w:sz w:val="18"/>
                <w:szCs w:val="20"/>
              </w:rPr>
              <w:t>202</w:t>
            </w:r>
            <w:r>
              <w:rPr>
                <w:rFonts w:ascii="Times New Roman" w:hAnsi="Times New Roman" w:cs="Times New Roman"/>
                <w:color w:val="000000" w:themeColor="text1"/>
                <w:sz w:val="18"/>
                <w:szCs w:val="20"/>
              </w:rPr>
              <w:t>6</w:t>
            </w: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D36A36E"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4286576"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CC94A0B"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12A4A3C"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E6EA928"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65C1057"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4EBA4E8"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F22472C"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1115C99"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21A0590"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83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B54570E" w14:textId="77777777" w:rsidR="006B2AE1" w:rsidRPr="00EC597C" w:rsidRDefault="006B2AE1" w:rsidP="006B2AE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EC597C">
              <w:rPr>
                <w:rFonts w:ascii="Times New Roman" w:hAnsi="Times New Roman" w:cs="Times New Roman"/>
                <w:color w:val="000000" w:themeColor="text1"/>
                <w:sz w:val="18"/>
                <w:szCs w:val="18"/>
              </w:rPr>
              <w:t>-0,5/-1,3</w:t>
            </w:r>
          </w:p>
        </w:tc>
      </w:tr>
    </w:tbl>
    <w:p w14:paraId="36FF03B8" w14:textId="5F7E3A3F" w:rsidR="004C7742" w:rsidRPr="00B403FD" w:rsidRDefault="004C7742" w:rsidP="004C7742">
      <w:pPr>
        <w:ind w:left="-142"/>
        <w:rPr>
          <w:rFonts w:ascii="Times New Roman" w:hAnsi="Times New Roman" w:cs="Times New Roman"/>
          <w:bCs/>
          <w:sz w:val="24"/>
          <w:szCs w:val="24"/>
        </w:rPr>
      </w:pPr>
      <w:r w:rsidRPr="00B403FD">
        <w:rPr>
          <w:rFonts w:ascii="Times New Roman" w:hAnsi="Times New Roman" w:cs="Times New Roman"/>
          <w:i/>
          <w:sz w:val="20"/>
          <w:szCs w:val="24"/>
        </w:rPr>
        <w:t xml:space="preserve">* saskaņā ar </w:t>
      </w:r>
      <w:proofErr w:type="spellStart"/>
      <w:r w:rsidRPr="00B403FD">
        <w:rPr>
          <w:rFonts w:ascii="Times New Roman" w:hAnsi="Times New Roman" w:cs="Times New Roman"/>
          <w:i/>
          <w:sz w:val="20"/>
          <w:szCs w:val="24"/>
        </w:rPr>
        <w:t>Eurostat</w:t>
      </w:r>
      <w:proofErr w:type="spellEnd"/>
      <w:r w:rsidRPr="00B403FD">
        <w:rPr>
          <w:rFonts w:ascii="Times New Roman" w:hAnsi="Times New Roman" w:cs="Times New Roman"/>
          <w:i/>
          <w:sz w:val="20"/>
          <w:szCs w:val="24"/>
        </w:rPr>
        <w:t xml:space="preserve"> </w:t>
      </w:r>
      <w:r w:rsidR="006B63E1" w:rsidRPr="00B403FD">
        <w:rPr>
          <w:rFonts w:ascii="Times New Roman" w:hAnsi="Times New Roman" w:cs="Times New Roman"/>
          <w:i/>
          <w:sz w:val="20"/>
          <w:szCs w:val="24"/>
        </w:rPr>
        <w:t>2024</w:t>
      </w:r>
      <w:r w:rsidRPr="00B403FD">
        <w:rPr>
          <w:rFonts w:ascii="Times New Roman" w:hAnsi="Times New Roman" w:cs="Times New Roman"/>
          <w:i/>
          <w:sz w:val="20"/>
          <w:szCs w:val="24"/>
        </w:rPr>
        <w:t>.</w:t>
      </w:r>
      <w:r w:rsidR="00C82B3D">
        <w:rPr>
          <w:rFonts w:ascii="Times New Roman" w:hAnsi="Times New Roman" w:cs="Times New Roman"/>
          <w:i/>
          <w:sz w:val="20"/>
          <w:szCs w:val="24"/>
        </w:rPr>
        <w:t xml:space="preserve"> </w:t>
      </w:r>
      <w:r w:rsidRPr="00B403FD">
        <w:rPr>
          <w:rFonts w:ascii="Times New Roman" w:hAnsi="Times New Roman" w:cs="Times New Roman"/>
          <w:i/>
          <w:sz w:val="20"/>
          <w:szCs w:val="24"/>
        </w:rPr>
        <w:t>gada aprīļa vispārējās valdības budžeta notifikācijas datiem</w:t>
      </w:r>
      <w:r w:rsidRPr="00B403FD">
        <w:rPr>
          <w:rFonts w:ascii="Times New Roman" w:hAnsi="Times New Roman" w:cs="Times New Roman"/>
          <w:bCs/>
          <w:sz w:val="24"/>
          <w:szCs w:val="24"/>
        </w:rPr>
        <w:t xml:space="preserve"> </w:t>
      </w:r>
    </w:p>
    <w:p w14:paraId="1A2AB09F" w14:textId="1D0A3790" w:rsidR="006B63E1" w:rsidRPr="006A55AA" w:rsidRDefault="59F9A2E6" w:rsidP="469479B5">
      <w:pPr>
        <w:spacing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Analizējot atšķirības starp plānotajiem un faktiskajiem strukturālās budžeta bilances rādītājiem, jāsecina, ka izlaižu starpības un budžeta bilances cikliskās komponentes ietekme arvien vairāk pieaug. 2019.</w:t>
      </w:r>
      <w:r w:rsidR="5E075B00"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salīdzinot Budžeta likuma 2019.</w:t>
      </w:r>
      <w:r w:rsidR="7C5DC446"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gadam prognozi ar faktisko izpildi, izlaižu starpība ir palielinājusies par 1 procentpunktu no IKP. 2020. gadā izlaižu starpība jau bija par 4,3 procentpunktiem zemāka kā tika prognozēts 2020. – 2022.</w:t>
      </w:r>
      <w:r w:rsidR="4A65F73E"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VTBIL. Izstrādājot 2020.</w:t>
      </w:r>
      <w:r w:rsidR="008D4C41">
        <w:rPr>
          <w:rFonts w:ascii="Times New Roman" w:hAnsi="Times New Roman" w:cs="Times New Roman"/>
          <w:sz w:val="24"/>
          <w:szCs w:val="24"/>
        </w:rPr>
        <w:t xml:space="preserve"> </w:t>
      </w:r>
      <w:r w:rsidRPr="469479B5">
        <w:rPr>
          <w:rFonts w:ascii="Times New Roman" w:hAnsi="Times New Roman" w:cs="Times New Roman"/>
          <w:sz w:val="24"/>
          <w:szCs w:val="24"/>
        </w:rPr>
        <w:t>–</w:t>
      </w:r>
      <w:r w:rsidR="008D4C41">
        <w:rPr>
          <w:rFonts w:ascii="Times New Roman" w:hAnsi="Times New Roman" w:cs="Times New Roman"/>
          <w:sz w:val="24"/>
          <w:szCs w:val="24"/>
        </w:rPr>
        <w:t xml:space="preserve"> </w:t>
      </w:r>
      <w:r w:rsidRPr="469479B5">
        <w:rPr>
          <w:rFonts w:ascii="Times New Roman" w:hAnsi="Times New Roman" w:cs="Times New Roman"/>
          <w:sz w:val="24"/>
          <w:szCs w:val="24"/>
        </w:rPr>
        <w:t>2022.</w:t>
      </w:r>
      <w:r w:rsidR="4691D05E"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gada VTBIL vēl netika ņemta vērā Covid</w:t>
      </w:r>
      <w:r w:rsidR="00597FA9"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19 pandēmijas ietekme. Savukārt 2021.</w:t>
      </w:r>
      <w:r w:rsidR="00C82B3D">
        <w:rPr>
          <w:rFonts w:ascii="Times New Roman" w:hAnsi="Times New Roman" w:cs="Times New Roman"/>
          <w:sz w:val="24"/>
          <w:szCs w:val="24"/>
        </w:rPr>
        <w:t xml:space="preserve"> </w:t>
      </w:r>
      <w:r w:rsidRPr="469479B5">
        <w:rPr>
          <w:rFonts w:ascii="Times New Roman" w:hAnsi="Times New Roman" w:cs="Times New Roman"/>
          <w:sz w:val="24"/>
          <w:szCs w:val="24"/>
        </w:rPr>
        <w:t>gadā un 2022.</w:t>
      </w:r>
      <w:r w:rsidR="1AE381F1"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novirze bijusi attiecīgi 6,3 un 2,7 procentpunkti no IKP pozitīvā virzienā. Izlaižu starpības izmaiņas liecina, ka 2019.</w:t>
      </w:r>
      <w:r w:rsidR="3767D597"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tāpat arī 2021.</w:t>
      </w:r>
      <w:r w:rsidR="56BF5D3D"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un 2022. gadā, faktiskais IKP pārsniedza potenciālā IKP vērtību, tādējādi nodrošinot papildus ieņēmumus vispārējās valdības budžetā. Taču, ņemot vērā Covid</w:t>
      </w:r>
      <w:r w:rsidRPr="469479B5">
        <w:rPr>
          <w:rFonts w:ascii="Times New Roman" w:hAnsi="Times New Roman" w:cs="Times New Roman"/>
          <w:color w:val="000000" w:themeColor="text1"/>
          <w:sz w:val="24"/>
          <w:szCs w:val="24"/>
        </w:rPr>
        <w:t>–</w:t>
      </w:r>
      <w:r w:rsidRPr="469479B5">
        <w:rPr>
          <w:rFonts w:ascii="Times New Roman" w:hAnsi="Times New Roman" w:cs="Times New Roman"/>
          <w:sz w:val="24"/>
          <w:szCs w:val="24"/>
        </w:rPr>
        <w:t>19 pandēmijas ietekmi 2020.</w:t>
      </w:r>
      <w:r w:rsidR="798417F6"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faktiskais IKP bija būtiski zemāks kā potenciālā izlaide un izlaižu starpība kļuva izteikti negatīva. 2023.</w:t>
      </w:r>
      <w:r w:rsidR="4C8401C1"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gadā, salīdzinot VTBIL 2023</w:t>
      </w:r>
      <w:r w:rsidR="00597FA9">
        <w:rPr>
          <w:rFonts w:ascii="Times New Roman" w:hAnsi="Times New Roman" w:cs="Times New Roman"/>
          <w:sz w:val="24"/>
          <w:szCs w:val="24"/>
        </w:rPr>
        <w:t xml:space="preserve"> </w:t>
      </w:r>
      <w:r w:rsidR="00597FA9" w:rsidRPr="469479B5">
        <w:rPr>
          <w:rFonts w:ascii="Times New Roman" w:hAnsi="Times New Roman" w:cs="Times New Roman"/>
          <w:color w:val="000000" w:themeColor="text1"/>
          <w:sz w:val="24"/>
          <w:szCs w:val="24"/>
        </w:rPr>
        <w:t>–</w:t>
      </w:r>
      <w:r w:rsidR="00597FA9">
        <w:rPr>
          <w:rFonts w:ascii="Times New Roman" w:hAnsi="Times New Roman" w:cs="Times New Roman"/>
          <w:color w:val="000000" w:themeColor="text1"/>
          <w:sz w:val="24"/>
          <w:szCs w:val="24"/>
        </w:rPr>
        <w:t xml:space="preserve"> </w:t>
      </w:r>
      <w:r w:rsidRPr="469479B5">
        <w:rPr>
          <w:rFonts w:ascii="Times New Roman" w:hAnsi="Times New Roman" w:cs="Times New Roman"/>
          <w:sz w:val="24"/>
          <w:szCs w:val="24"/>
        </w:rPr>
        <w:t>2025 prognozi ar faktisko izpildi, izlaižu starpība ir palielinājusies par 1,7 procentpunktiem no IKP. Izlaižu starpība gan joprojām bijusi negatīva un faktiskā IKP pieaugums bija zem potenciāla.</w:t>
      </w:r>
    </w:p>
    <w:p w14:paraId="72C691E9" w14:textId="77777777" w:rsidR="006B63E1" w:rsidRPr="006A55AA" w:rsidRDefault="006B63E1" w:rsidP="006B63E1">
      <w:pPr>
        <w:spacing w:after="0" w:line="240" w:lineRule="auto"/>
        <w:ind w:firstLine="720"/>
        <w:jc w:val="both"/>
        <w:rPr>
          <w:rFonts w:ascii="Times New Roman" w:hAnsi="Times New Roman" w:cs="Times New Roman"/>
          <w:bCs/>
          <w:sz w:val="24"/>
          <w:szCs w:val="24"/>
        </w:rPr>
      </w:pPr>
      <w:r w:rsidRPr="006A55AA">
        <w:rPr>
          <w:rFonts w:ascii="Times New Roman" w:hAnsi="Times New Roman" w:cs="Times New Roman"/>
          <w:bCs/>
          <w:sz w:val="24"/>
          <w:szCs w:val="24"/>
        </w:rPr>
        <w:lastRenderedPageBreak/>
        <w:t xml:space="preserve">Ja salīdzina </w:t>
      </w:r>
      <w:r>
        <w:rPr>
          <w:rFonts w:ascii="Times New Roman" w:hAnsi="Times New Roman" w:cs="Times New Roman"/>
          <w:bCs/>
          <w:sz w:val="24"/>
          <w:szCs w:val="24"/>
        </w:rPr>
        <w:t>pēdējo piecu gadu</w:t>
      </w:r>
      <w:r w:rsidRPr="006A55AA">
        <w:rPr>
          <w:rFonts w:ascii="Times New Roman" w:hAnsi="Times New Roman" w:cs="Times New Roman"/>
          <w:bCs/>
          <w:sz w:val="24"/>
          <w:szCs w:val="24"/>
        </w:rPr>
        <w:t xml:space="preserve"> </w:t>
      </w:r>
      <w:r w:rsidRPr="006A55AA">
        <w:rPr>
          <w:rFonts w:ascii="Times New Roman" w:hAnsi="Times New Roman" w:cs="Times New Roman"/>
          <w:b/>
          <w:bCs/>
          <w:sz w:val="24"/>
          <w:szCs w:val="24"/>
        </w:rPr>
        <w:t>vispārējās valdības budžeta bilances</w:t>
      </w:r>
      <w:r w:rsidRPr="006A55AA">
        <w:rPr>
          <w:rFonts w:ascii="Times New Roman" w:hAnsi="Times New Roman" w:cs="Times New Roman"/>
          <w:bCs/>
          <w:sz w:val="24"/>
          <w:szCs w:val="24"/>
        </w:rPr>
        <w:t xml:space="preserve"> prognozes, kas ir par pamatu </w:t>
      </w:r>
      <w:r>
        <w:rPr>
          <w:rFonts w:ascii="Times New Roman" w:hAnsi="Times New Roman" w:cs="Times New Roman"/>
          <w:bCs/>
          <w:sz w:val="24"/>
          <w:szCs w:val="24"/>
        </w:rPr>
        <w:t xml:space="preserve">kārtējā </w:t>
      </w:r>
      <w:r w:rsidRPr="006A55AA">
        <w:rPr>
          <w:rFonts w:ascii="Times New Roman" w:hAnsi="Times New Roman" w:cs="Times New Roman"/>
          <w:bCs/>
          <w:sz w:val="24"/>
          <w:szCs w:val="24"/>
        </w:rPr>
        <w:t xml:space="preserve">gada valsts budžetam, un </w:t>
      </w:r>
      <w:r>
        <w:rPr>
          <w:rFonts w:ascii="Times New Roman" w:hAnsi="Times New Roman" w:cs="Times New Roman"/>
          <w:bCs/>
          <w:sz w:val="24"/>
          <w:szCs w:val="24"/>
        </w:rPr>
        <w:t xml:space="preserve">katra </w:t>
      </w:r>
      <w:r w:rsidRPr="006A55AA">
        <w:rPr>
          <w:rFonts w:ascii="Times New Roman" w:hAnsi="Times New Roman" w:cs="Times New Roman"/>
          <w:bCs/>
          <w:sz w:val="24"/>
          <w:szCs w:val="24"/>
        </w:rPr>
        <w:t>gada faktisko budžeta izpildi, var secināt, ka atšķirības izriet gan no izmaiņām makroekonomiskajā scenārijā, gan fiskālajā scenārijā.</w:t>
      </w:r>
      <w:r>
        <w:rPr>
          <w:rFonts w:ascii="Times New Roman" w:hAnsi="Times New Roman" w:cs="Times New Roman"/>
          <w:bCs/>
          <w:sz w:val="24"/>
          <w:szCs w:val="24"/>
        </w:rPr>
        <w:t xml:space="preserve"> Augstāka ekonomiskā izaugsme nodrošina labāku ieņēmumu izpildi un pretēji, bet dažāda veida politiku īstenošana, īpaši krīzes gados, palielina vispārējās valdības izdevumu līmeni.</w:t>
      </w:r>
    </w:p>
    <w:p w14:paraId="4BC8C476" w14:textId="7FC20058" w:rsidR="00747EE9" w:rsidRPr="00792573" w:rsidRDefault="5FF57B20" w:rsidP="00940337">
      <w:pPr>
        <w:spacing w:before="120" w:after="0"/>
        <w:jc w:val="right"/>
        <w:rPr>
          <w:rFonts w:ascii="Times New Roman" w:hAnsi="Times New Roman" w:cs="Times New Roman"/>
          <w:b/>
          <w:bCs/>
          <w:sz w:val="24"/>
          <w:szCs w:val="24"/>
        </w:rPr>
      </w:pPr>
      <w:r w:rsidRPr="469479B5">
        <w:rPr>
          <w:rFonts w:ascii="Times New Roman" w:hAnsi="Times New Roman" w:cs="Times New Roman"/>
          <w:b/>
          <w:bCs/>
          <w:sz w:val="24"/>
          <w:szCs w:val="24"/>
        </w:rPr>
        <w:t>Tabula Nr.</w:t>
      </w:r>
      <w:r w:rsidR="46CDD1E4" w:rsidRPr="469479B5">
        <w:rPr>
          <w:rFonts w:ascii="Times New Roman" w:hAnsi="Times New Roman" w:cs="Times New Roman"/>
          <w:b/>
          <w:bCs/>
          <w:sz w:val="24"/>
          <w:szCs w:val="24"/>
        </w:rPr>
        <w:t>7.</w:t>
      </w:r>
      <w:r w:rsidR="59F9A2E6" w:rsidRPr="469479B5">
        <w:rPr>
          <w:rFonts w:ascii="Times New Roman" w:hAnsi="Times New Roman" w:cs="Times New Roman"/>
          <w:b/>
          <w:bCs/>
          <w:sz w:val="24"/>
          <w:szCs w:val="24"/>
        </w:rPr>
        <w:t xml:space="preserve">2. </w:t>
      </w:r>
      <w:r w:rsidRPr="469479B5">
        <w:rPr>
          <w:rFonts w:ascii="Times New Roman" w:hAnsi="Times New Roman" w:cs="Times New Roman"/>
          <w:b/>
          <w:bCs/>
          <w:sz w:val="24"/>
          <w:szCs w:val="24"/>
        </w:rPr>
        <w:t>Izmaiņas vispārējās valdības sektora fiskālajā bilancē 2019</w:t>
      </w:r>
      <w:r w:rsidR="59F9A2E6" w:rsidRPr="469479B5">
        <w:rPr>
          <w:rFonts w:ascii="Times New Roman" w:hAnsi="Times New Roman" w:cs="Times New Roman"/>
          <w:b/>
          <w:bCs/>
          <w:sz w:val="24"/>
          <w:szCs w:val="24"/>
        </w:rPr>
        <w:t>.</w:t>
      </w:r>
      <w:r w:rsidR="667789E1" w:rsidRPr="469479B5">
        <w:rPr>
          <w:rFonts w:ascii="Times New Roman" w:hAnsi="Times New Roman" w:cs="Times New Roman"/>
          <w:b/>
          <w:bCs/>
          <w:sz w:val="24"/>
          <w:szCs w:val="24"/>
        </w:rPr>
        <w:t xml:space="preserve"> </w:t>
      </w:r>
      <w:r w:rsidR="00597FA9" w:rsidRPr="469479B5">
        <w:rPr>
          <w:rFonts w:ascii="Times New Roman" w:hAnsi="Times New Roman" w:cs="Times New Roman"/>
          <w:color w:val="000000" w:themeColor="text1"/>
          <w:sz w:val="24"/>
          <w:szCs w:val="24"/>
        </w:rPr>
        <w:t>–</w:t>
      </w:r>
      <w:r w:rsidR="005C137E">
        <w:rPr>
          <w:rFonts w:ascii="Times New Roman" w:hAnsi="Times New Roman" w:cs="Times New Roman"/>
          <w:color w:val="000000" w:themeColor="text1"/>
          <w:sz w:val="24"/>
          <w:szCs w:val="24"/>
        </w:rPr>
        <w:t xml:space="preserve"> </w:t>
      </w:r>
      <w:r w:rsidR="59F9A2E6" w:rsidRPr="469479B5">
        <w:rPr>
          <w:rFonts w:ascii="Times New Roman" w:hAnsi="Times New Roman" w:cs="Times New Roman"/>
          <w:b/>
          <w:bCs/>
          <w:sz w:val="24"/>
          <w:szCs w:val="24"/>
        </w:rPr>
        <w:t>2023.</w:t>
      </w:r>
      <w:r w:rsidR="32853F1F" w:rsidRPr="469479B5">
        <w:rPr>
          <w:rFonts w:ascii="Times New Roman" w:hAnsi="Times New Roman" w:cs="Times New Roman"/>
          <w:b/>
          <w:bCs/>
          <w:sz w:val="24"/>
          <w:szCs w:val="24"/>
        </w:rPr>
        <w:t xml:space="preserve"> </w:t>
      </w:r>
      <w:r w:rsidRPr="469479B5">
        <w:rPr>
          <w:rFonts w:ascii="Times New Roman" w:hAnsi="Times New Roman" w:cs="Times New Roman"/>
          <w:b/>
          <w:bCs/>
          <w:sz w:val="24"/>
          <w:szCs w:val="24"/>
        </w:rPr>
        <w:t>gadam,</w:t>
      </w:r>
    </w:p>
    <w:p w14:paraId="7A3D1356" w14:textId="47AC2BDA" w:rsidR="00747EE9" w:rsidRPr="00792573" w:rsidRDefault="5FF57B20" w:rsidP="00940337">
      <w:pPr>
        <w:jc w:val="right"/>
        <w:rPr>
          <w:rFonts w:ascii="Times New Roman" w:hAnsi="Times New Roman" w:cs="Times New Roman"/>
          <w:b/>
          <w:bCs/>
          <w:sz w:val="24"/>
          <w:szCs w:val="24"/>
        </w:rPr>
      </w:pPr>
      <w:r w:rsidRPr="469479B5">
        <w:rPr>
          <w:rFonts w:ascii="Times New Roman" w:hAnsi="Times New Roman" w:cs="Times New Roman"/>
          <w:b/>
          <w:bCs/>
          <w:sz w:val="24"/>
          <w:szCs w:val="24"/>
        </w:rPr>
        <w:t xml:space="preserve"> % no IKP</w:t>
      </w:r>
    </w:p>
    <w:tbl>
      <w:tblPr>
        <w:tblStyle w:val="GridTable6Colorful-Accent11"/>
        <w:tblW w:w="9823" w:type="dxa"/>
        <w:tblLook w:val="04A0" w:firstRow="1" w:lastRow="0" w:firstColumn="1" w:lastColumn="0" w:noHBand="0" w:noVBand="1"/>
      </w:tblPr>
      <w:tblGrid>
        <w:gridCol w:w="1511"/>
        <w:gridCol w:w="3582"/>
        <w:gridCol w:w="946"/>
        <w:gridCol w:w="946"/>
        <w:gridCol w:w="946"/>
        <w:gridCol w:w="946"/>
        <w:gridCol w:w="946"/>
      </w:tblGrid>
      <w:tr w:rsidR="007760F7" w:rsidRPr="00C93E56" w14:paraId="13808016" w14:textId="77777777" w:rsidTr="469479B5">
        <w:trPr>
          <w:cnfStyle w:val="100000000000" w:firstRow="1" w:lastRow="0" w:firstColumn="0" w:lastColumn="0" w:oddVBand="0" w:evenVBand="0" w:oddHBand="0"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511" w:type="dxa"/>
            <w:noWrap/>
            <w:hideMark/>
          </w:tcPr>
          <w:p w14:paraId="6AED1BBF" w14:textId="77777777" w:rsidR="007760F7" w:rsidRPr="00940337" w:rsidRDefault="19A043ED" w:rsidP="469479B5">
            <w:pPr>
              <w:jc w:val="center"/>
              <w:rPr>
                <w:rFonts w:eastAsia="Times New Roman" w:cs="Times New Roman"/>
                <w:color w:val="000000"/>
                <w:sz w:val="22"/>
                <w:lang w:eastAsia="lv-LV"/>
              </w:rPr>
            </w:pPr>
            <w:r w:rsidRPr="00F27AAD">
              <w:rPr>
                <w:rFonts w:eastAsia="Times New Roman" w:cs="Times New Roman"/>
                <w:color w:val="000000" w:themeColor="text1"/>
                <w:lang w:eastAsia="lv-LV"/>
              </w:rPr>
              <w:t>Iterācija</w:t>
            </w:r>
          </w:p>
        </w:tc>
        <w:tc>
          <w:tcPr>
            <w:tcW w:w="3582" w:type="dxa"/>
            <w:noWrap/>
            <w:hideMark/>
          </w:tcPr>
          <w:p w14:paraId="254E57E3" w14:textId="77777777" w:rsidR="007760F7" w:rsidRPr="00940337" w:rsidRDefault="19A043ED"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Raksturlielums</w:t>
            </w:r>
          </w:p>
        </w:tc>
        <w:tc>
          <w:tcPr>
            <w:tcW w:w="946" w:type="dxa"/>
            <w:noWrap/>
            <w:vAlign w:val="center"/>
            <w:hideMark/>
          </w:tcPr>
          <w:p w14:paraId="498E6FB6" w14:textId="77777777" w:rsidR="007760F7" w:rsidRPr="00940337" w:rsidRDefault="19A043ED"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2019</w:t>
            </w:r>
          </w:p>
        </w:tc>
        <w:tc>
          <w:tcPr>
            <w:tcW w:w="946" w:type="dxa"/>
            <w:vAlign w:val="center"/>
          </w:tcPr>
          <w:p w14:paraId="7860878F" w14:textId="77777777" w:rsidR="007760F7" w:rsidRPr="00940337" w:rsidRDefault="19A043ED"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2020</w:t>
            </w:r>
          </w:p>
        </w:tc>
        <w:tc>
          <w:tcPr>
            <w:tcW w:w="946" w:type="dxa"/>
            <w:vAlign w:val="center"/>
          </w:tcPr>
          <w:p w14:paraId="2A3D6F1D" w14:textId="77777777" w:rsidR="007760F7" w:rsidRPr="00940337" w:rsidRDefault="19A043ED"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2021</w:t>
            </w:r>
          </w:p>
        </w:tc>
        <w:tc>
          <w:tcPr>
            <w:tcW w:w="946" w:type="dxa"/>
            <w:vAlign w:val="center"/>
          </w:tcPr>
          <w:p w14:paraId="11DC703F" w14:textId="77777777" w:rsidR="007760F7" w:rsidRPr="00940337" w:rsidRDefault="19A043ED"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2022</w:t>
            </w:r>
          </w:p>
        </w:tc>
        <w:tc>
          <w:tcPr>
            <w:tcW w:w="946" w:type="dxa"/>
            <w:vAlign w:val="center"/>
          </w:tcPr>
          <w:p w14:paraId="50CAEA04" w14:textId="77777777" w:rsidR="007760F7" w:rsidRPr="00940337" w:rsidRDefault="19A043ED" w:rsidP="469479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2023</w:t>
            </w:r>
          </w:p>
        </w:tc>
      </w:tr>
      <w:tr w:rsidR="007760F7" w:rsidRPr="00C93E56" w14:paraId="2520137B" w14:textId="77777777" w:rsidTr="469479B5">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511" w:type="dxa"/>
            <w:noWrap/>
            <w:hideMark/>
          </w:tcPr>
          <w:p w14:paraId="43BE7D4C" w14:textId="77777777" w:rsidR="007760F7" w:rsidRPr="00940337" w:rsidRDefault="19A043ED" w:rsidP="469479B5">
            <w:pPr>
              <w:jc w:val="center"/>
              <w:rPr>
                <w:rFonts w:eastAsia="Times New Roman" w:cs="Times New Roman"/>
                <w:color w:val="000000"/>
                <w:sz w:val="22"/>
                <w:lang w:eastAsia="lv-LV"/>
              </w:rPr>
            </w:pPr>
            <w:r w:rsidRPr="00F27AAD">
              <w:rPr>
                <w:rFonts w:eastAsia="Times New Roman" w:cs="Times New Roman"/>
                <w:color w:val="000000" w:themeColor="text1"/>
                <w:lang w:eastAsia="lv-LV"/>
              </w:rPr>
              <w:t xml:space="preserve">Budžeta likums </w:t>
            </w:r>
          </w:p>
        </w:tc>
        <w:tc>
          <w:tcPr>
            <w:tcW w:w="3582" w:type="dxa"/>
            <w:noWrap/>
            <w:vAlign w:val="center"/>
            <w:hideMark/>
          </w:tcPr>
          <w:p w14:paraId="7DD99403"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F27AAD">
              <w:rPr>
                <w:rFonts w:eastAsia="Times New Roman" w:cs="Times New Roman"/>
                <w:b/>
                <w:bCs/>
                <w:color w:val="000000" w:themeColor="text1"/>
                <w:lang w:eastAsia="lv-LV"/>
              </w:rPr>
              <w:t>Vispārējās valdības sektora B.9</w:t>
            </w:r>
          </w:p>
        </w:tc>
        <w:tc>
          <w:tcPr>
            <w:tcW w:w="946" w:type="dxa"/>
            <w:noWrap/>
            <w:vAlign w:val="center"/>
            <w:hideMark/>
          </w:tcPr>
          <w:p w14:paraId="1F103B44"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F27AAD">
              <w:rPr>
                <w:rFonts w:eastAsia="Times New Roman" w:cs="Times New Roman"/>
                <w:b/>
                <w:bCs/>
                <w:color w:val="000000" w:themeColor="text1"/>
                <w:lang w:eastAsia="lv-LV"/>
              </w:rPr>
              <w:t>-0,5</w:t>
            </w:r>
          </w:p>
        </w:tc>
        <w:tc>
          <w:tcPr>
            <w:tcW w:w="946" w:type="dxa"/>
            <w:vAlign w:val="center"/>
          </w:tcPr>
          <w:p w14:paraId="4CBE6310"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F27AAD">
              <w:rPr>
                <w:rFonts w:eastAsia="Times New Roman" w:cs="Times New Roman"/>
                <w:b/>
                <w:bCs/>
                <w:color w:val="000000" w:themeColor="text1"/>
                <w:lang w:eastAsia="lv-LV"/>
              </w:rPr>
              <w:t>-0,3</w:t>
            </w:r>
          </w:p>
        </w:tc>
        <w:tc>
          <w:tcPr>
            <w:tcW w:w="946" w:type="dxa"/>
            <w:vAlign w:val="center"/>
          </w:tcPr>
          <w:p w14:paraId="3EEB41F7"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F27AAD">
              <w:rPr>
                <w:rFonts w:eastAsia="Times New Roman" w:cs="Times New Roman"/>
                <w:b/>
                <w:bCs/>
                <w:color w:val="000000" w:themeColor="text1"/>
                <w:lang w:eastAsia="lv-LV"/>
              </w:rPr>
              <w:t>-3,9</w:t>
            </w:r>
          </w:p>
        </w:tc>
        <w:tc>
          <w:tcPr>
            <w:tcW w:w="946" w:type="dxa"/>
            <w:vAlign w:val="center"/>
          </w:tcPr>
          <w:p w14:paraId="624E82CF"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F27AAD">
              <w:rPr>
                <w:rFonts w:eastAsia="Times New Roman" w:cs="Times New Roman"/>
                <w:b/>
                <w:bCs/>
                <w:color w:val="000000" w:themeColor="text1"/>
                <w:lang w:eastAsia="lv-LV"/>
              </w:rPr>
              <w:t>-4,8</w:t>
            </w:r>
          </w:p>
        </w:tc>
        <w:tc>
          <w:tcPr>
            <w:tcW w:w="946" w:type="dxa"/>
            <w:vAlign w:val="center"/>
          </w:tcPr>
          <w:p w14:paraId="78FD367B"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lang w:eastAsia="lv-LV"/>
              </w:rPr>
            </w:pPr>
            <w:r w:rsidRPr="00F27AAD">
              <w:rPr>
                <w:rFonts w:eastAsia="Times New Roman" w:cs="Times New Roman"/>
                <w:b/>
                <w:bCs/>
                <w:color w:val="000000" w:themeColor="text1"/>
                <w:lang w:eastAsia="lv-LV"/>
              </w:rPr>
              <w:t>-4,2</w:t>
            </w:r>
          </w:p>
        </w:tc>
      </w:tr>
      <w:tr w:rsidR="007760F7" w:rsidRPr="00C93E56" w14:paraId="63427C35" w14:textId="77777777" w:rsidTr="469479B5">
        <w:trPr>
          <w:trHeight w:val="220"/>
        </w:trPr>
        <w:tc>
          <w:tcPr>
            <w:cnfStyle w:val="001000000000" w:firstRow="0" w:lastRow="0" w:firstColumn="1" w:lastColumn="0" w:oddVBand="0" w:evenVBand="0" w:oddHBand="0" w:evenHBand="0" w:firstRowFirstColumn="0" w:firstRowLastColumn="0" w:lastRowFirstColumn="0" w:lastRowLastColumn="0"/>
            <w:tcW w:w="1511" w:type="dxa"/>
            <w:vMerge w:val="restart"/>
            <w:vAlign w:val="center"/>
            <w:hideMark/>
          </w:tcPr>
          <w:p w14:paraId="5A9826D4" w14:textId="77777777" w:rsidR="007760F7" w:rsidRPr="00940337" w:rsidRDefault="19A043ED" w:rsidP="469479B5">
            <w:pPr>
              <w:jc w:val="center"/>
              <w:rPr>
                <w:rFonts w:eastAsia="Times New Roman" w:cs="Times New Roman"/>
                <w:color w:val="000000"/>
                <w:sz w:val="22"/>
                <w:lang w:eastAsia="lv-LV"/>
              </w:rPr>
            </w:pPr>
            <w:r w:rsidRPr="00F27AAD">
              <w:rPr>
                <w:rFonts w:eastAsia="Times New Roman" w:cs="Times New Roman"/>
                <w:color w:val="000000" w:themeColor="text1"/>
                <w:lang w:eastAsia="lv-LV"/>
              </w:rPr>
              <w:t>Izmaiņu ietekme uz B.9</w:t>
            </w:r>
          </w:p>
        </w:tc>
        <w:tc>
          <w:tcPr>
            <w:tcW w:w="3582" w:type="dxa"/>
            <w:noWrap/>
            <w:hideMark/>
          </w:tcPr>
          <w:p w14:paraId="1A16885B" w14:textId="77777777" w:rsidR="007760F7" w:rsidRPr="00940337" w:rsidRDefault="19A043ED"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Nodokļu ieņēmumi</w:t>
            </w:r>
          </w:p>
        </w:tc>
        <w:tc>
          <w:tcPr>
            <w:tcW w:w="946" w:type="dxa"/>
            <w:noWrap/>
            <w:vAlign w:val="center"/>
            <w:hideMark/>
          </w:tcPr>
          <w:p w14:paraId="6D79CFC4"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0,2</w:t>
            </w:r>
          </w:p>
        </w:tc>
        <w:tc>
          <w:tcPr>
            <w:tcW w:w="946" w:type="dxa"/>
            <w:vAlign w:val="center"/>
          </w:tcPr>
          <w:p w14:paraId="752481B2"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-2,2</w:t>
            </w:r>
          </w:p>
        </w:tc>
        <w:tc>
          <w:tcPr>
            <w:tcW w:w="946" w:type="dxa"/>
            <w:vAlign w:val="center"/>
          </w:tcPr>
          <w:p w14:paraId="14906E4C"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1,9</w:t>
            </w:r>
          </w:p>
        </w:tc>
        <w:tc>
          <w:tcPr>
            <w:tcW w:w="946" w:type="dxa"/>
            <w:vAlign w:val="center"/>
          </w:tcPr>
          <w:p w14:paraId="03E40AFE"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3,7</w:t>
            </w:r>
          </w:p>
        </w:tc>
        <w:tc>
          <w:tcPr>
            <w:tcW w:w="946" w:type="dxa"/>
            <w:vAlign w:val="center"/>
          </w:tcPr>
          <w:p w14:paraId="5E865A49"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0,8</w:t>
            </w:r>
          </w:p>
        </w:tc>
      </w:tr>
      <w:tr w:rsidR="007760F7" w:rsidRPr="00C93E56" w14:paraId="0B2017F7" w14:textId="77777777" w:rsidTr="469479B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511" w:type="dxa"/>
            <w:vMerge/>
            <w:hideMark/>
          </w:tcPr>
          <w:p w14:paraId="08A3E75B" w14:textId="77777777" w:rsidR="007760F7" w:rsidRPr="00C93E56" w:rsidRDefault="007760F7" w:rsidP="008F491D">
            <w:pPr>
              <w:rPr>
                <w:rFonts w:eastAsia="Times New Roman" w:cs="Times New Roman"/>
                <w:color w:val="000000"/>
                <w:sz w:val="22"/>
                <w:lang w:eastAsia="lv-LV"/>
              </w:rPr>
            </w:pPr>
          </w:p>
        </w:tc>
        <w:tc>
          <w:tcPr>
            <w:tcW w:w="3582" w:type="dxa"/>
            <w:noWrap/>
            <w:hideMark/>
          </w:tcPr>
          <w:p w14:paraId="12EF4954" w14:textId="77777777" w:rsidR="007760F7" w:rsidRPr="00940337" w:rsidRDefault="19A043ED"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proofErr w:type="spellStart"/>
            <w:r w:rsidRPr="00F27AAD">
              <w:rPr>
                <w:rFonts w:eastAsia="Times New Roman" w:cs="Times New Roman"/>
                <w:color w:val="000000" w:themeColor="text1"/>
                <w:lang w:eastAsia="lv-LV"/>
              </w:rPr>
              <w:t>Nenodokļu</w:t>
            </w:r>
            <w:proofErr w:type="spellEnd"/>
            <w:r w:rsidRPr="00F27AAD">
              <w:rPr>
                <w:rFonts w:eastAsia="Times New Roman" w:cs="Times New Roman"/>
                <w:color w:val="000000" w:themeColor="text1"/>
                <w:lang w:eastAsia="lv-LV"/>
              </w:rPr>
              <w:t xml:space="preserve"> ieņēmumi</w:t>
            </w:r>
          </w:p>
        </w:tc>
        <w:tc>
          <w:tcPr>
            <w:tcW w:w="946" w:type="dxa"/>
            <w:noWrap/>
            <w:vAlign w:val="center"/>
            <w:hideMark/>
          </w:tcPr>
          <w:p w14:paraId="00DCE8FF"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-0,2</w:t>
            </w:r>
          </w:p>
        </w:tc>
        <w:tc>
          <w:tcPr>
            <w:tcW w:w="946" w:type="dxa"/>
            <w:vAlign w:val="center"/>
          </w:tcPr>
          <w:p w14:paraId="35E32B12"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c>
          <w:tcPr>
            <w:tcW w:w="946" w:type="dxa"/>
            <w:vAlign w:val="center"/>
          </w:tcPr>
          <w:p w14:paraId="66F8205D"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0,5</w:t>
            </w:r>
          </w:p>
        </w:tc>
        <w:tc>
          <w:tcPr>
            <w:tcW w:w="946" w:type="dxa"/>
            <w:vAlign w:val="center"/>
          </w:tcPr>
          <w:p w14:paraId="57FE7862"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0,2</w:t>
            </w:r>
          </w:p>
        </w:tc>
        <w:tc>
          <w:tcPr>
            <w:tcW w:w="946" w:type="dxa"/>
            <w:vAlign w:val="center"/>
          </w:tcPr>
          <w:p w14:paraId="585D3752"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0,4</w:t>
            </w:r>
          </w:p>
        </w:tc>
      </w:tr>
      <w:tr w:rsidR="007760F7" w:rsidRPr="00C93E56" w14:paraId="3A63D30B" w14:textId="77777777" w:rsidTr="469479B5">
        <w:trPr>
          <w:trHeight w:val="256"/>
        </w:trPr>
        <w:tc>
          <w:tcPr>
            <w:cnfStyle w:val="001000000000" w:firstRow="0" w:lastRow="0" w:firstColumn="1" w:lastColumn="0" w:oddVBand="0" w:evenVBand="0" w:oddHBand="0" w:evenHBand="0" w:firstRowFirstColumn="0" w:firstRowLastColumn="0" w:lastRowFirstColumn="0" w:lastRowLastColumn="0"/>
            <w:tcW w:w="1511" w:type="dxa"/>
            <w:vMerge/>
            <w:hideMark/>
          </w:tcPr>
          <w:p w14:paraId="694403AB" w14:textId="77777777" w:rsidR="007760F7" w:rsidRPr="00C93E56" w:rsidRDefault="007760F7" w:rsidP="008F491D">
            <w:pPr>
              <w:rPr>
                <w:rFonts w:eastAsia="Times New Roman" w:cs="Times New Roman"/>
                <w:color w:val="000000"/>
                <w:sz w:val="22"/>
                <w:lang w:eastAsia="lv-LV"/>
              </w:rPr>
            </w:pPr>
          </w:p>
        </w:tc>
        <w:tc>
          <w:tcPr>
            <w:tcW w:w="3582" w:type="dxa"/>
            <w:noWrap/>
            <w:hideMark/>
          </w:tcPr>
          <w:p w14:paraId="714DA603" w14:textId="77777777" w:rsidR="007760F7" w:rsidRPr="00940337" w:rsidRDefault="19A043ED"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Pašu ieņēmumi un maksas pakalpojumi</w:t>
            </w:r>
          </w:p>
        </w:tc>
        <w:tc>
          <w:tcPr>
            <w:tcW w:w="946" w:type="dxa"/>
            <w:noWrap/>
            <w:vAlign w:val="center"/>
            <w:hideMark/>
          </w:tcPr>
          <w:p w14:paraId="4AE6BAB3"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0,1</w:t>
            </w:r>
          </w:p>
        </w:tc>
        <w:tc>
          <w:tcPr>
            <w:tcW w:w="946" w:type="dxa"/>
            <w:vAlign w:val="center"/>
          </w:tcPr>
          <w:p w14:paraId="10953760"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c>
          <w:tcPr>
            <w:tcW w:w="946" w:type="dxa"/>
            <w:vAlign w:val="center"/>
          </w:tcPr>
          <w:p w14:paraId="477A2941"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c>
          <w:tcPr>
            <w:tcW w:w="946" w:type="dxa"/>
            <w:vAlign w:val="center"/>
          </w:tcPr>
          <w:p w14:paraId="348D721D"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0,2</w:t>
            </w:r>
          </w:p>
        </w:tc>
        <w:tc>
          <w:tcPr>
            <w:tcW w:w="946" w:type="dxa"/>
            <w:vAlign w:val="center"/>
          </w:tcPr>
          <w:p w14:paraId="315F91A9"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0,2</w:t>
            </w:r>
          </w:p>
        </w:tc>
      </w:tr>
      <w:tr w:rsidR="007760F7" w:rsidRPr="00C93E56" w14:paraId="6DBE4010" w14:textId="77777777" w:rsidTr="469479B5">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1511" w:type="dxa"/>
            <w:vMerge/>
            <w:hideMark/>
          </w:tcPr>
          <w:p w14:paraId="22A40DE3" w14:textId="77777777" w:rsidR="007760F7" w:rsidRPr="00C93E56" w:rsidRDefault="007760F7" w:rsidP="008F491D">
            <w:pPr>
              <w:rPr>
                <w:rFonts w:eastAsia="Times New Roman" w:cs="Times New Roman"/>
                <w:color w:val="000000"/>
                <w:sz w:val="22"/>
                <w:lang w:eastAsia="lv-LV"/>
              </w:rPr>
            </w:pPr>
          </w:p>
        </w:tc>
        <w:tc>
          <w:tcPr>
            <w:tcW w:w="3582" w:type="dxa"/>
            <w:noWrap/>
            <w:hideMark/>
          </w:tcPr>
          <w:p w14:paraId="0AB57C7C" w14:textId="77777777" w:rsidR="007760F7" w:rsidRPr="00940337" w:rsidRDefault="19A043ED"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 xml:space="preserve">Pamatbudžeta pamatfunkciju primārie izdevumi (izņemot </w:t>
            </w:r>
            <w:proofErr w:type="spellStart"/>
            <w:r w:rsidRPr="00F27AAD">
              <w:rPr>
                <w:rFonts w:eastAsia="Times New Roman" w:cs="Times New Roman"/>
                <w:color w:val="000000" w:themeColor="text1"/>
                <w:lang w:eastAsia="lv-LV"/>
              </w:rPr>
              <w:t>transfertus</w:t>
            </w:r>
            <w:proofErr w:type="spellEnd"/>
            <w:r w:rsidRPr="00F27AAD">
              <w:rPr>
                <w:rFonts w:eastAsia="Times New Roman" w:cs="Times New Roman"/>
                <w:color w:val="000000" w:themeColor="text1"/>
                <w:lang w:eastAsia="lv-LV"/>
              </w:rPr>
              <w:t>)</w:t>
            </w:r>
          </w:p>
        </w:tc>
        <w:tc>
          <w:tcPr>
            <w:tcW w:w="946" w:type="dxa"/>
            <w:noWrap/>
            <w:vAlign w:val="center"/>
            <w:hideMark/>
          </w:tcPr>
          <w:p w14:paraId="6F754B4E"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c>
          <w:tcPr>
            <w:tcW w:w="946" w:type="dxa"/>
            <w:vAlign w:val="center"/>
          </w:tcPr>
          <w:p w14:paraId="01D6DA43"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-1,7</w:t>
            </w:r>
          </w:p>
        </w:tc>
        <w:tc>
          <w:tcPr>
            <w:tcW w:w="946" w:type="dxa"/>
            <w:vAlign w:val="center"/>
          </w:tcPr>
          <w:p w14:paraId="2A7FF79C"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-5,0</w:t>
            </w:r>
          </w:p>
        </w:tc>
        <w:tc>
          <w:tcPr>
            <w:tcW w:w="946" w:type="dxa"/>
            <w:vAlign w:val="center"/>
          </w:tcPr>
          <w:p w14:paraId="0A4AE927"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-3,3</w:t>
            </w:r>
          </w:p>
        </w:tc>
        <w:tc>
          <w:tcPr>
            <w:tcW w:w="946" w:type="dxa"/>
            <w:vAlign w:val="center"/>
          </w:tcPr>
          <w:p w14:paraId="76DF409A"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0,4</w:t>
            </w:r>
          </w:p>
        </w:tc>
      </w:tr>
      <w:tr w:rsidR="007760F7" w:rsidRPr="00C93E56" w14:paraId="29D79BBC" w14:textId="77777777" w:rsidTr="469479B5">
        <w:trPr>
          <w:trHeight w:val="186"/>
        </w:trPr>
        <w:tc>
          <w:tcPr>
            <w:cnfStyle w:val="001000000000" w:firstRow="0" w:lastRow="0" w:firstColumn="1" w:lastColumn="0" w:oddVBand="0" w:evenVBand="0" w:oddHBand="0" w:evenHBand="0" w:firstRowFirstColumn="0" w:firstRowLastColumn="0" w:lastRowFirstColumn="0" w:lastRowLastColumn="0"/>
            <w:tcW w:w="1511" w:type="dxa"/>
            <w:vMerge/>
            <w:hideMark/>
          </w:tcPr>
          <w:p w14:paraId="36ACAA36" w14:textId="77777777" w:rsidR="007760F7" w:rsidRPr="00C93E56" w:rsidRDefault="007760F7" w:rsidP="008F491D">
            <w:pPr>
              <w:rPr>
                <w:rFonts w:eastAsia="Times New Roman" w:cs="Times New Roman"/>
                <w:color w:val="000000"/>
                <w:sz w:val="22"/>
                <w:lang w:eastAsia="lv-LV"/>
              </w:rPr>
            </w:pPr>
          </w:p>
        </w:tc>
        <w:tc>
          <w:tcPr>
            <w:tcW w:w="3582" w:type="dxa"/>
            <w:noWrap/>
            <w:hideMark/>
          </w:tcPr>
          <w:p w14:paraId="190AB1F6" w14:textId="77777777" w:rsidR="007760F7" w:rsidRPr="00940337" w:rsidRDefault="19A043ED"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 xml:space="preserve">Speciālā budžeta izdevumi (izņemot </w:t>
            </w:r>
            <w:proofErr w:type="spellStart"/>
            <w:r w:rsidRPr="00F27AAD">
              <w:rPr>
                <w:rFonts w:eastAsia="Times New Roman" w:cs="Times New Roman"/>
                <w:color w:val="000000" w:themeColor="text1"/>
                <w:lang w:eastAsia="lv-LV"/>
              </w:rPr>
              <w:t>transfertus</w:t>
            </w:r>
            <w:proofErr w:type="spellEnd"/>
            <w:r w:rsidRPr="00F27AAD">
              <w:rPr>
                <w:rFonts w:eastAsia="Times New Roman" w:cs="Times New Roman"/>
                <w:color w:val="000000" w:themeColor="text1"/>
                <w:lang w:eastAsia="lv-LV"/>
              </w:rPr>
              <w:t>)</w:t>
            </w:r>
          </w:p>
        </w:tc>
        <w:tc>
          <w:tcPr>
            <w:tcW w:w="946" w:type="dxa"/>
            <w:noWrap/>
            <w:vAlign w:val="center"/>
            <w:hideMark/>
          </w:tcPr>
          <w:p w14:paraId="4A59E3C3"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c>
          <w:tcPr>
            <w:tcW w:w="946" w:type="dxa"/>
            <w:vAlign w:val="center"/>
          </w:tcPr>
          <w:p w14:paraId="75838EEC"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-0,1</w:t>
            </w:r>
          </w:p>
        </w:tc>
        <w:tc>
          <w:tcPr>
            <w:tcW w:w="946" w:type="dxa"/>
            <w:vAlign w:val="center"/>
          </w:tcPr>
          <w:p w14:paraId="530EE0D4"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-0,1</w:t>
            </w:r>
          </w:p>
        </w:tc>
        <w:tc>
          <w:tcPr>
            <w:tcW w:w="946" w:type="dxa"/>
            <w:vAlign w:val="center"/>
          </w:tcPr>
          <w:p w14:paraId="7CD410D6"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-0,5</w:t>
            </w:r>
          </w:p>
        </w:tc>
        <w:tc>
          <w:tcPr>
            <w:tcW w:w="946" w:type="dxa"/>
            <w:vAlign w:val="center"/>
          </w:tcPr>
          <w:p w14:paraId="6E96CA31"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0,2</w:t>
            </w:r>
          </w:p>
        </w:tc>
      </w:tr>
      <w:tr w:rsidR="007760F7" w:rsidRPr="00C93E56" w14:paraId="53BEE76B" w14:textId="77777777" w:rsidTr="469479B5">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511" w:type="dxa"/>
            <w:vMerge/>
            <w:hideMark/>
          </w:tcPr>
          <w:p w14:paraId="4F7E3E5B" w14:textId="77777777" w:rsidR="007760F7" w:rsidRPr="00C93E56" w:rsidRDefault="007760F7" w:rsidP="008F491D">
            <w:pPr>
              <w:rPr>
                <w:rFonts w:eastAsia="Times New Roman" w:cs="Times New Roman"/>
                <w:color w:val="000000"/>
                <w:sz w:val="22"/>
                <w:lang w:eastAsia="lv-LV"/>
              </w:rPr>
            </w:pPr>
          </w:p>
        </w:tc>
        <w:tc>
          <w:tcPr>
            <w:tcW w:w="3582" w:type="dxa"/>
            <w:noWrap/>
            <w:hideMark/>
          </w:tcPr>
          <w:p w14:paraId="392B18B4" w14:textId="77777777" w:rsidR="007760F7" w:rsidRPr="00940337" w:rsidRDefault="19A043ED"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 xml:space="preserve">Pašvaldību budžeta pamatfunkciju primārie izdevumi (izņemot </w:t>
            </w:r>
            <w:proofErr w:type="spellStart"/>
            <w:r w:rsidRPr="00F27AAD">
              <w:rPr>
                <w:rFonts w:eastAsia="Times New Roman" w:cs="Times New Roman"/>
                <w:color w:val="000000" w:themeColor="text1"/>
                <w:lang w:eastAsia="lv-LV"/>
              </w:rPr>
              <w:t>transfertus</w:t>
            </w:r>
            <w:proofErr w:type="spellEnd"/>
            <w:r w:rsidRPr="00F27AAD">
              <w:rPr>
                <w:rFonts w:eastAsia="Times New Roman" w:cs="Times New Roman"/>
                <w:color w:val="000000" w:themeColor="text1"/>
                <w:lang w:eastAsia="lv-LV"/>
              </w:rPr>
              <w:t>)</w:t>
            </w:r>
          </w:p>
        </w:tc>
        <w:tc>
          <w:tcPr>
            <w:tcW w:w="946" w:type="dxa"/>
            <w:noWrap/>
            <w:vAlign w:val="center"/>
            <w:hideMark/>
          </w:tcPr>
          <w:p w14:paraId="455F7D98"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0,1</w:t>
            </w:r>
          </w:p>
        </w:tc>
        <w:tc>
          <w:tcPr>
            <w:tcW w:w="946" w:type="dxa"/>
            <w:vAlign w:val="center"/>
          </w:tcPr>
          <w:p w14:paraId="7B61FFA4"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0,3</w:t>
            </w:r>
          </w:p>
        </w:tc>
        <w:tc>
          <w:tcPr>
            <w:tcW w:w="946" w:type="dxa"/>
            <w:vAlign w:val="center"/>
          </w:tcPr>
          <w:p w14:paraId="79992518"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-0,3</w:t>
            </w:r>
          </w:p>
        </w:tc>
        <w:tc>
          <w:tcPr>
            <w:tcW w:w="946" w:type="dxa"/>
            <w:vAlign w:val="center"/>
          </w:tcPr>
          <w:p w14:paraId="033106EE"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-0,4</w:t>
            </w:r>
          </w:p>
        </w:tc>
        <w:tc>
          <w:tcPr>
            <w:tcW w:w="946" w:type="dxa"/>
            <w:vAlign w:val="center"/>
          </w:tcPr>
          <w:p w14:paraId="0AE379A8"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-0,7</w:t>
            </w:r>
          </w:p>
        </w:tc>
      </w:tr>
      <w:tr w:rsidR="007760F7" w:rsidRPr="00C93E56" w14:paraId="7063E694" w14:textId="77777777" w:rsidTr="469479B5">
        <w:trPr>
          <w:trHeight w:val="223"/>
        </w:trPr>
        <w:tc>
          <w:tcPr>
            <w:cnfStyle w:val="001000000000" w:firstRow="0" w:lastRow="0" w:firstColumn="1" w:lastColumn="0" w:oddVBand="0" w:evenVBand="0" w:oddHBand="0" w:evenHBand="0" w:firstRowFirstColumn="0" w:firstRowLastColumn="0" w:lastRowFirstColumn="0" w:lastRowLastColumn="0"/>
            <w:tcW w:w="1511" w:type="dxa"/>
            <w:vMerge/>
          </w:tcPr>
          <w:p w14:paraId="5DC0C5FB" w14:textId="77777777" w:rsidR="007760F7" w:rsidRPr="00C93E56" w:rsidRDefault="007760F7" w:rsidP="008F491D">
            <w:pPr>
              <w:rPr>
                <w:rFonts w:eastAsia="Times New Roman" w:cs="Times New Roman"/>
                <w:color w:val="000000"/>
                <w:sz w:val="22"/>
                <w:lang w:eastAsia="lv-LV"/>
              </w:rPr>
            </w:pPr>
          </w:p>
        </w:tc>
        <w:tc>
          <w:tcPr>
            <w:tcW w:w="3582" w:type="dxa"/>
            <w:noWrap/>
          </w:tcPr>
          <w:p w14:paraId="47782219" w14:textId="77777777" w:rsidR="007760F7" w:rsidRPr="00940337" w:rsidRDefault="19A043ED"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 xml:space="preserve">Procentu izdevumi </w:t>
            </w:r>
          </w:p>
        </w:tc>
        <w:tc>
          <w:tcPr>
            <w:tcW w:w="946" w:type="dxa"/>
            <w:noWrap/>
            <w:vAlign w:val="center"/>
          </w:tcPr>
          <w:p w14:paraId="66C0F2D8"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0,1</w:t>
            </w:r>
          </w:p>
        </w:tc>
        <w:tc>
          <w:tcPr>
            <w:tcW w:w="946" w:type="dxa"/>
            <w:vAlign w:val="center"/>
          </w:tcPr>
          <w:p w14:paraId="1331398A"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0,1</w:t>
            </w:r>
          </w:p>
        </w:tc>
        <w:tc>
          <w:tcPr>
            <w:tcW w:w="946" w:type="dxa"/>
            <w:vAlign w:val="center"/>
          </w:tcPr>
          <w:p w14:paraId="62791A47"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0,3</w:t>
            </w:r>
          </w:p>
        </w:tc>
        <w:tc>
          <w:tcPr>
            <w:tcW w:w="946" w:type="dxa"/>
            <w:vAlign w:val="center"/>
          </w:tcPr>
          <w:p w14:paraId="5AF20A01"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c>
          <w:tcPr>
            <w:tcW w:w="946" w:type="dxa"/>
            <w:vAlign w:val="center"/>
          </w:tcPr>
          <w:p w14:paraId="1276BE01"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r>
      <w:tr w:rsidR="007760F7" w:rsidRPr="00C93E56" w14:paraId="4D229C50" w14:textId="77777777" w:rsidTr="469479B5">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1511" w:type="dxa"/>
            <w:vMerge/>
          </w:tcPr>
          <w:p w14:paraId="4391C123" w14:textId="77777777" w:rsidR="007760F7" w:rsidRPr="00C93E56" w:rsidRDefault="007760F7" w:rsidP="008F491D">
            <w:pPr>
              <w:rPr>
                <w:rFonts w:eastAsia="Times New Roman" w:cs="Times New Roman"/>
                <w:color w:val="000000"/>
                <w:sz w:val="22"/>
                <w:lang w:eastAsia="lv-LV"/>
              </w:rPr>
            </w:pPr>
          </w:p>
        </w:tc>
        <w:tc>
          <w:tcPr>
            <w:tcW w:w="3582" w:type="dxa"/>
            <w:noWrap/>
          </w:tcPr>
          <w:p w14:paraId="49AB41D8" w14:textId="77777777" w:rsidR="007760F7" w:rsidRPr="00940337" w:rsidRDefault="19A043ED"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Iemaksas ES budžetā</w:t>
            </w:r>
          </w:p>
        </w:tc>
        <w:tc>
          <w:tcPr>
            <w:tcW w:w="946" w:type="dxa"/>
            <w:noWrap/>
            <w:vAlign w:val="center"/>
          </w:tcPr>
          <w:p w14:paraId="4A09C50C"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-0,1</w:t>
            </w:r>
          </w:p>
        </w:tc>
        <w:tc>
          <w:tcPr>
            <w:tcW w:w="946" w:type="dxa"/>
            <w:vAlign w:val="center"/>
          </w:tcPr>
          <w:p w14:paraId="73D9456F"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c>
          <w:tcPr>
            <w:tcW w:w="946" w:type="dxa"/>
            <w:vAlign w:val="center"/>
          </w:tcPr>
          <w:p w14:paraId="714998A0"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-0,1</w:t>
            </w:r>
          </w:p>
        </w:tc>
        <w:tc>
          <w:tcPr>
            <w:tcW w:w="946" w:type="dxa"/>
            <w:vAlign w:val="center"/>
          </w:tcPr>
          <w:p w14:paraId="2F712225"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-0,1</w:t>
            </w:r>
          </w:p>
        </w:tc>
        <w:tc>
          <w:tcPr>
            <w:tcW w:w="946" w:type="dxa"/>
            <w:vAlign w:val="center"/>
          </w:tcPr>
          <w:p w14:paraId="2237AE33"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r>
      <w:tr w:rsidR="007760F7" w:rsidRPr="00C93E56" w14:paraId="433F5E70" w14:textId="77777777" w:rsidTr="469479B5">
        <w:trPr>
          <w:trHeight w:val="112"/>
        </w:trPr>
        <w:tc>
          <w:tcPr>
            <w:cnfStyle w:val="001000000000" w:firstRow="0" w:lastRow="0" w:firstColumn="1" w:lastColumn="0" w:oddVBand="0" w:evenVBand="0" w:oddHBand="0" w:evenHBand="0" w:firstRowFirstColumn="0" w:firstRowLastColumn="0" w:lastRowFirstColumn="0" w:lastRowLastColumn="0"/>
            <w:tcW w:w="1511" w:type="dxa"/>
            <w:vMerge/>
            <w:hideMark/>
          </w:tcPr>
          <w:p w14:paraId="43D39555" w14:textId="77777777" w:rsidR="007760F7" w:rsidRPr="00C93E56" w:rsidRDefault="007760F7" w:rsidP="008F491D">
            <w:pPr>
              <w:rPr>
                <w:rFonts w:eastAsia="Times New Roman" w:cs="Times New Roman"/>
                <w:color w:val="000000"/>
                <w:sz w:val="22"/>
                <w:lang w:eastAsia="lv-LV"/>
              </w:rPr>
            </w:pPr>
          </w:p>
        </w:tc>
        <w:tc>
          <w:tcPr>
            <w:tcW w:w="3582" w:type="dxa"/>
            <w:noWrap/>
            <w:hideMark/>
          </w:tcPr>
          <w:p w14:paraId="2714C9C7" w14:textId="77777777" w:rsidR="007760F7" w:rsidRPr="00940337" w:rsidRDefault="19A043ED"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Pieklasificēto komersantu bilance</w:t>
            </w:r>
          </w:p>
        </w:tc>
        <w:tc>
          <w:tcPr>
            <w:tcW w:w="946" w:type="dxa"/>
            <w:noWrap/>
            <w:vAlign w:val="center"/>
            <w:hideMark/>
          </w:tcPr>
          <w:p w14:paraId="638DA059"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c>
          <w:tcPr>
            <w:tcW w:w="946" w:type="dxa"/>
            <w:vAlign w:val="center"/>
          </w:tcPr>
          <w:p w14:paraId="4B4D53FE"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0,3</w:t>
            </w:r>
          </w:p>
        </w:tc>
        <w:tc>
          <w:tcPr>
            <w:tcW w:w="946" w:type="dxa"/>
            <w:vAlign w:val="center"/>
          </w:tcPr>
          <w:p w14:paraId="709C130F"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0,2</w:t>
            </w:r>
          </w:p>
        </w:tc>
        <w:tc>
          <w:tcPr>
            <w:tcW w:w="946" w:type="dxa"/>
            <w:vAlign w:val="center"/>
          </w:tcPr>
          <w:p w14:paraId="2E9413D9"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0,1</w:t>
            </w:r>
          </w:p>
        </w:tc>
        <w:tc>
          <w:tcPr>
            <w:tcW w:w="946" w:type="dxa"/>
            <w:vAlign w:val="center"/>
          </w:tcPr>
          <w:p w14:paraId="01CA26CE"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r>
      <w:tr w:rsidR="007760F7" w:rsidRPr="00C93E56" w14:paraId="65C8B898" w14:textId="77777777" w:rsidTr="469479B5">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1511" w:type="dxa"/>
            <w:vMerge/>
            <w:hideMark/>
          </w:tcPr>
          <w:p w14:paraId="7116D1F8" w14:textId="77777777" w:rsidR="007760F7" w:rsidRPr="00C93E56" w:rsidRDefault="007760F7" w:rsidP="008F491D">
            <w:pPr>
              <w:rPr>
                <w:rFonts w:eastAsia="Times New Roman" w:cs="Times New Roman"/>
                <w:color w:val="000000"/>
                <w:sz w:val="22"/>
                <w:lang w:eastAsia="lv-LV"/>
              </w:rPr>
            </w:pPr>
          </w:p>
        </w:tc>
        <w:tc>
          <w:tcPr>
            <w:tcW w:w="3582" w:type="dxa"/>
            <w:noWrap/>
            <w:hideMark/>
          </w:tcPr>
          <w:p w14:paraId="1381FB6D" w14:textId="77777777" w:rsidR="007760F7" w:rsidRPr="00940337" w:rsidRDefault="19A043ED"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ĀFP nacionālā līdzfinansējuma izdevumi</w:t>
            </w:r>
          </w:p>
        </w:tc>
        <w:tc>
          <w:tcPr>
            <w:tcW w:w="946" w:type="dxa"/>
            <w:noWrap/>
            <w:vAlign w:val="center"/>
            <w:hideMark/>
          </w:tcPr>
          <w:p w14:paraId="7C974076"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-0,2</w:t>
            </w:r>
          </w:p>
        </w:tc>
        <w:tc>
          <w:tcPr>
            <w:tcW w:w="946" w:type="dxa"/>
            <w:vAlign w:val="center"/>
          </w:tcPr>
          <w:p w14:paraId="5190F417"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c>
          <w:tcPr>
            <w:tcW w:w="946" w:type="dxa"/>
            <w:vAlign w:val="center"/>
          </w:tcPr>
          <w:p w14:paraId="40F0EEB2"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0,2</w:t>
            </w:r>
          </w:p>
        </w:tc>
        <w:tc>
          <w:tcPr>
            <w:tcW w:w="946" w:type="dxa"/>
            <w:vAlign w:val="center"/>
          </w:tcPr>
          <w:p w14:paraId="7602026B"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c>
          <w:tcPr>
            <w:tcW w:w="946" w:type="dxa"/>
            <w:vAlign w:val="center"/>
          </w:tcPr>
          <w:p w14:paraId="4623C851"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r>
      <w:tr w:rsidR="007760F7" w:rsidRPr="00C93E56" w14:paraId="7AEFB77E" w14:textId="77777777" w:rsidTr="469479B5">
        <w:trPr>
          <w:trHeight w:val="167"/>
        </w:trPr>
        <w:tc>
          <w:tcPr>
            <w:cnfStyle w:val="001000000000" w:firstRow="0" w:lastRow="0" w:firstColumn="1" w:lastColumn="0" w:oddVBand="0" w:evenVBand="0" w:oddHBand="0" w:evenHBand="0" w:firstRowFirstColumn="0" w:firstRowLastColumn="0" w:lastRowFirstColumn="0" w:lastRowLastColumn="0"/>
            <w:tcW w:w="1511" w:type="dxa"/>
            <w:vMerge/>
          </w:tcPr>
          <w:p w14:paraId="605E9202" w14:textId="77777777" w:rsidR="007760F7" w:rsidRPr="00C93E56" w:rsidRDefault="007760F7" w:rsidP="008F491D">
            <w:pPr>
              <w:rPr>
                <w:rFonts w:eastAsia="Times New Roman" w:cs="Times New Roman"/>
                <w:color w:val="000000"/>
                <w:sz w:val="22"/>
                <w:lang w:eastAsia="lv-LV"/>
              </w:rPr>
            </w:pPr>
          </w:p>
        </w:tc>
        <w:tc>
          <w:tcPr>
            <w:tcW w:w="3582" w:type="dxa"/>
            <w:noWrap/>
          </w:tcPr>
          <w:p w14:paraId="27143B0F" w14:textId="77777777" w:rsidR="007760F7" w:rsidRPr="00940337" w:rsidRDefault="19A043ED" w:rsidP="469479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 xml:space="preserve">Kapitālie </w:t>
            </w:r>
            <w:proofErr w:type="spellStart"/>
            <w:r w:rsidRPr="00F27AAD">
              <w:rPr>
                <w:rFonts w:eastAsia="Times New Roman" w:cs="Times New Roman"/>
                <w:color w:val="000000" w:themeColor="text1"/>
                <w:lang w:eastAsia="lv-LV"/>
              </w:rPr>
              <w:t>transferti</w:t>
            </w:r>
            <w:proofErr w:type="spellEnd"/>
          </w:p>
        </w:tc>
        <w:tc>
          <w:tcPr>
            <w:tcW w:w="946" w:type="dxa"/>
            <w:noWrap/>
            <w:vAlign w:val="center"/>
          </w:tcPr>
          <w:p w14:paraId="4E2A6A3E"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c>
          <w:tcPr>
            <w:tcW w:w="946" w:type="dxa"/>
            <w:vAlign w:val="center"/>
          </w:tcPr>
          <w:p w14:paraId="4C3AA46A"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-1,0</w:t>
            </w:r>
          </w:p>
        </w:tc>
        <w:tc>
          <w:tcPr>
            <w:tcW w:w="946" w:type="dxa"/>
            <w:vAlign w:val="center"/>
          </w:tcPr>
          <w:p w14:paraId="00C252D3"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-0,2</w:t>
            </w:r>
          </w:p>
        </w:tc>
        <w:tc>
          <w:tcPr>
            <w:tcW w:w="946" w:type="dxa"/>
            <w:vAlign w:val="center"/>
          </w:tcPr>
          <w:p w14:paraId="39F013BD"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-0,1</w:t>
            </w:r>
          </w:p>
        </w:tc>
        <w:tc>
          <w:tcPr>
            <w:tcW w:w="946" w:type="dxa"/>
            <w:vAlign w:val="center"/>
          </w:tcPr>
          <w:p w14:paraId="4A31FE25"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r>
      <w:tr w:rsidR="007760F7" w:rsidRPr="00C93E56" w14:paraId="39902DC7" w14:textId="77777777" w:rsidTr="469479B5">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1511" w:type="dxa"/>
            <w:vMerge/>
            <w:hideMark/>
          </w:tcPr>
          <w:p w14:paraId="595F45BF" w14:textId="77777777" w:rsidR="007760F7" w:rsidRPr="00C93E56" w:rsidRDefault="007760F7" w:rsidP="008F491D">
            <w:pPr>
              <w:rPr>
                <w:rFonts w:eastAsia="Times New Roman" w:cs="Times New Roman"/>
                <w:color w:val="000000"/>
                <w:sz w:val="22"/>
                <w:lang w:eastAsia="lv-LV"/>
              </w:rPr>
            </w:pPr>
          </w:p>
        </w:tc>
        <w:tc>
          <w:tcPr>
            <w:tcW w:w="3582" w:type="dxa"/>
            <w:noWrap/>
            <w:hideMark/>
          </w:tcPr>
          <w:p w14:paraId="37039CA9" w14:textId="77777777" w:rsidR="007760F7" w:rsidRPr="00940337" w:rsidRDefault="19A043ED" w:rsidP="469479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F27AAD">
              <w:rPr>
                <w:rFonts w:eastAsia="Times New Roman" w:cs="Times New Roman"/>
                <w:color w:val="000000" w:themeColor="text1"/>
                <w:lang w:eastAsia="lv-LV"/>
              </w:rPr>
              <w:t>Pārējās izmaiņas</w:t>
            </w:r>
          </w:p>
        </w:tc>
        <w:tc>
          <w:tcPr>
            <w:tcW w:w="946" w:type="dxa"/>
            <w:noWrap/>
            <w:vAlign w:val="center"/>
            <w:hideMark/>
          </w:tcPr>
          <w:p w14:paraId="209DC4EE"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0,0</w:t>
            </w:r>
          </w:p>
        </w:tc>
        <w:tc>
          <w:tcPr>
            <w:tcW w:w="946" w:type="dxa"/>
            <w:vAlign w:val="center"/>
          </w:tcPr>
          <w:p w14:paraId="5F98A784"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0,1</w:t>
            </w:r>
          </w:p>
        </w:tc>
        <w:tc>
          <w:tcPr>
            <w:tcW w:w="946" w:type="dxa"/>
            <w:vAlign w:val="center"/>
          </w:tcPr>
          <w:p w14:paraId="7E5F509C"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-0,6</w:t>
            </w:r>
          </w:p>
        </w:tc>
        <w:tc>
          <w:tcPr>
            <w:tcW w:w="946" w:type="dxa"/>
            <w:vAlign w:val="center"/>
          </w:tcPr>
          <w:p w14:paraId="29A472D3"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0,4</w:t>
            </w:r>
          </w:p>
        </w:tc>
        <w:tc>
          <w:tcPr>
            <w:tcW w:w="946" w:type="dxa"/>
            <w:vAlign w:val="center"/>
          </w:tcPr>
          <w:p w14:paraId="24D5CFC3" w14:textId="77777777" w:rsidR="007760F7" w:rsidRPr="00940337" w:rsidRDefault="19A043ED" w:rsidP="469479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lang w:eastAsia="lv-LV"/>
              </w:rPr>
            </w:pPr>
            <w:r w:rsidRPr="00940337">
              <w:rPr>
                <w:rFonts w:eastAsia="Times New Roman" w:cs="Times New Roman"/>
                <w:color w:val="000000" w:themeColor="text1"/>
              </w:rPr>
              <w:t>0,6</w:t>
            </w:r>
          </w:p>
        </w:tc>
      </w:tr>
      <w:tr w:rsidR="007760F7" w:rsidRPr="00C93E56" w14:paraId="5D199328" w14:textId="77777777" w:rsidTr="469479B5">
        <w:trPr>
          <w:trHeight w:val="70"/>
        </w:trPr>
        <w:tc>
          <w:tcPr>
            <w:cnfStyle w:val="001000000000" w:firstRow="0" w:lastRow="0" w:firstColumn="1" w:lastColumn="0" w:oddVBand="0" w:evenVBand="0" w:oddHBand="0" w:evenHBand="0" w:firstRowFirstColumn="0" w:firstRowLastColumn="0" w:lastRowFirstColumn="0" w:lastRowLastColumn="0"/>
            <w:tcW w:w="1511" w:type="dxa"/>
            <w:noWrap/>
            <w:hideMark/>
          </w:tcPr>
          <w:p w14:paraId="6B38FF23" w14:textId="77777777" w:rsidR="007760F7" w:rsidRPr="00940337" w:rsidRDefault="19A043ED" w:rsidP="469479B5">
            <w:pPr>
              <w:jc w:val="center"/>
              <w:rPr>
                <w:rFonts w:eastAsia="Times New Roman" w:cs="Times New Roman"/>
                <w:color w:val="000000"/>
                <w:sz w:val="22"/>
                <w:lang w:eastAsia="lv-LV"/>
              </w:rPr>
            </w:pPr>
            <w:r w:rsidRPr="00F27AAD">
              <w:rPr>
                <w:rFonts w:eastAsia="Times New Roman" w:cs="Times New Roman"/>
                <w:color w:val="000000" w:themeColor="text1"/>
                <w:lang w:eastAsia="lv-LV"/>
              </w:rPr>
              <w:t>Izpilde*</w:t>
            </w:r>
          </w:p>
        </w:tc>
        <w:tc>
          <w:tcPr>
            <w:tcW w:w="3582" w:type="dxa"/>
            <w:noWrap/>
            <w:vAlign w:val="center"/>
            <w:hideMark/>
          </w:tcPr>
          <w:p w14:paraId="04A0C560"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F27AAD">
              <w:rPr>
                <w:rFonts w:eastAsia="Times New Roman" w:cs="Times New Roman"/>
                <w:b/>
                <w:bCs/>
                <w:color w:val="000000" w:themeColor="text1"/>
                <w:lang w:eastAsia="lv-LV"/>
              </w:rPr>
              <w:t>Vispārējās valdības sektora B.9</w:t>
            </w:r>
          </w:p>
        </w:tc>
        <w:tc>
          <w:tcPr>
            <w:tcW w:w="946" w:type="dxa"/>
            <w:noWrap/>
            <w:vAlign w:val="center"/>
            <w:hideMark/>
          </w:tcPr>
          <w:p w14:paraId="26C09778"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F27AAD">
              <w:rPr>
                <w:rFonts w:eastAsia="Times New Roman" w:cs="Times New Roman"/>
                <w:b/>
                <w:bCs/>
                <w:color w:val="000000" w:themeColor="text1"/>
                <w:lang w:eastAsia="lv-LV"/>
              </w:rPr>
              <w:t>-0,5</w:t>
            </w:r>
          </w:p>
        </w:tc>
        <w:tc>
          <w:tcPr>
            <w:tcW w:w="946" w:type="dxa"/>
            <w:vAlign w:val="center"/>
          </w:tcPr>
          <w:p w14:paraId="457F94C9"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F27AAD">
              <w:rPr>
                <w:rFonts w:eastAsia="Times New Roman" w:cs="Times New Roman"/>
                <w:b/>
                <w:bCs/>
                <w:color w:val="000000" w:themeColor="text1"/>
                <w:lang w:eastAsia="lv-LV"/>
              </w:rPr>
              <w:t>-4,4</w:t>
            </w:r>
          </w:p>
        </w:tc>
        <w:tc>
          <w:tcPr>
            <w:tcW w:w="946" w:type="dxa"/>
            <w:vAlign w:val="center"/>
          </w:tcPr>
          <w:p w14:paraId="4A7BB3B8"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F27AAD">
              <w:rPr>
                <w:rFonts w:eastAsia="Times New Roman" w:cs="Times New Roman"/>
                <w:b/>
                <w:bCs/>
                <w:color w:val="000000" w:themeColor="text1"/>
                <w:lang w:eastAsia="lv-LV"/>
              </w:rPr>
              <w:t>-7,2</w:t>
            </w:r>
          </w:p>
        </w:tc>
        <w:tc>
          <w:tcPr>
            <w:tcW w:w="946" w:type="dxa"/>
            <w:vAlign w:val="center"/>
          </w:tcPr>
          <w:p w14:paraId="06AA6560"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F27AAD">
              <w:rPr>
                <w:rFonts w:eastAsia="Times New Roman" w:cs="Times New Roman"/>
                <w:b/>
                <w:bCs/>
                <w:color w:val="000000" w:themeColor="text1"/>
                <w:lang w:eastAsia="lv-LV"/>
              </w:rPr>
              <w:t>-4,6</w:t>
            </w:r>
          </w:p>
        </w:tc>
        <w:tc>
          <w:tcPr>
            <w:tcW w:w="946" w:type="dxa"/>
            <w:vAlign w:val="center"/>
          </w:tcPr>
          <w:p w14:paraId="51FFCAF2" w14:textId="77777777" w:rsidR="007760F7" w:rsidRPr="00940337" w:rsidRDefault="19A043ED" w:rsidP="469479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lang w:eastAsia="lv-LV"/>
              </w:rPr>
            </w:pPr>
            <w:r w:rsidRPr="00F27AAD">
              <w:rPr>
                <w:rFonts w:eastAsia="Times New Roman" w:cs="Times New Roman"/>
                <w:b/>
                <w:bCs/>
                <w:color w:val="000000" w:themeColor="text1"/>
                <w:lang w:eastAsia="lv-LV"/>
              </w:rPr>
              <w:t>-2,2</w:t>
            </w:r>
          </w:p>
        </w:tc>
      </w:tr>
    </w:tbl>
    <w:p w14:paraId="2D22AFC1" w14:textId="43F62C49" w:rsidR="007760F7" w:rsidRPr="005932BA" w:rsidRDefault="19A043ED" w:rsidP="469479B5">
      <w:pPr>
        <w:ind w:left="-142"/>
        <w:rPr>
          <w:rFonts w:ascii="Times New Roman" w:hAnsi="Times New Roman" w:cs="Times New Roman"/>
          <w:sz w:val="24"/>
          <w:szCs w:val="24"/>
        </w:rPr>
      </w:pPr>
      <w:r w:rsidRPr="469479B5">
        <w:rPr>
          <w:rFonts w:ascii="Times New Roman" w:hAnsi="Times New Roman" w:cs="Times New Roman"/>
          <w:i/>
          <w:iCs/>
          <w:sz w:val="20"/>
          <w:szCs w:val="20"/>
        </w:rPr>
        <w:t xml:space="preserve">* saskaņā ar </w:t>
      </w:r>
      <w:proofErr w:type="spellStart"/>
      <w:r w:rsidRPr="469479B5">
        <w:rPr>
          <w:rFonts w:ascii="Times New Roman" w:hAnsi="Times New Roman" w:cs="Times New Roman"/>
          <w:i/>
          <w:iCs/>
          <w:sz w:val="20"/>
          <w:szCs w:val="20"/>
        </w:rPr>
        <w:t>Eurostat</w:t>
      </w:r>
      <w:proofErr w:type="spellEnd"/>
      <w:r w:rsidRPr="469479B5">
        <w:rPr>
          <w:rFonts w:ascii="Times New Roman" w:hAnsi="Times New Roman" w:cs="Times New Roman"/>
          <w:i/>
          <w:iCs/>
          <w:sz w:val="20"/>
          <w:szCs w:val="20"/>
        </w:rPr>
        <w:t xml:space="preserve"> 2024.</w:t>
      </w:r>
      <w:r w:rsidR="1FB61A42" w:rsidRPr="469479B5">
        <w:rPr>
          <w:rFonts w:ascii="Times New Roman" w:hAnsi="Times New Roman" w:cs="Times New Roman"/>
          <w:b/>
          <w:bCs/>
          <w:sz w:val="24"/>
          <w:szCs w:val="24"/>
        </w:rPr>
        <w:t xml:space="preserve"> </w:t>
      </w:r>
      <w:r w:rsidRPr="469479B5">
        <w:rPr>
          <w:rFonts w:ascii="Times New Roman" w:hAnsi="Times New Roman" w:cs="Times New Roman"/>
          <w:i/>
          <w:iCs/>
          <w:sz w:val="20"/>
          <w:szCs w:val="20"/>
        </w:rPr>
        <w:t>gada aprīļa vispārējās valdības budžeta notifikācijas datiem</w:t>
      </w:r>
      <w:r w:rsidRPr="469479B5">
        <w:rPr>
          <w:rFonts w:ascii="Times New Roman" w:hAnsi="Times New Roman" w:cs="Times New Roman"/>
          <w:sz w:val="24"/>
          <w:szCs w:val="24"/>
        </w:rPr>
        <w:t xml:space="preserve"> </w:t>
      </w:r>
    </w:p>
    <w:p w14:paraId="26BD4E64" w14:textId="3915D0BA" w:rsidR="007760F7" w:rsidRPr="005932BA" w:rsidRDefault="19A043ED" w:rsidP="469479B5">
      <w:pPr>
        <w:spacing w:before="240" w:after="0" w:line="240" w:lineRule="auto"/>
        <w:ind w:firstLine="720"/>
        <w:jc w:val="both"/>
        <w:rPr>
          <w:rFonts w:ascii="Times New Roman" w:hAnsi="Times New Roman" w:cs="Times New Roman"/>
          <w:sz w:val="24"/>
          <w:szCs w:val="24"/>
        </w:rPr>
      </w:pPr>
      <w:r w:rsidRPr="469479B5">
        <w:rPr>
          <w:rFonts w:ascii="Times New Roman" w:hAnsi="Times New Roman" w:cs="Times New Roman"/>
          <w:sz w:val="24"/>
          <w:szCs w:val="24"/>
        </w:rPr>
        <w:t>Lielākās novirzes pret plānoto bilanci bija vērojamas 2020.</w:t>
      </w:r>
      <w:r w:rsidR="21F032E5" w:rsidRPr="469479B5">
        <w:rPr>
          <w:rFonts w:ascii="Times New Roman" w:hAnsi="Times New Roman" w:cs="Times New Roman"/>
          <w:sz w:val="24"/>
          <w:szCs w:val="24"/>
        </w:rPr>
        <w:t xml:space="preserve"> </w:t>
      </w:r>
      <w:r w:rsidR="008D4C41" w:rsidRPr="469479B5">
        <w:rPr>
          <w:rFonts w:ascii="Times New Roman" w:hAnsi="Times New Roman" w:cs="Times New Roman"/>
          <w:color w:val="000000" w:themeColor="text1"/>
          <w:sz w:val="24"/>
          <w:szCs w:val="24"/>
        </w:rPr>
        <w:t>–</w:t>
      </w:r>
      <w:r w:rsidR="21F032E5" w:rsidRPr="469479B5">
        <w:rPr>
          <w:rFonts w:ascii="Times New Roman" w:hAnsi="Times New Roman" w:cs="Times New Roman"/>
          <w:sz w:val="24"/>
          <w:szCs w:val="24"/>
        </w:rPr>
        <w:t xml:space="preserve"> </w:t>
      </w:r>
      <w:r w:rsidRPr="469479B5">
        <w:rPr>
          <w:rFonts w:ascii="Times New Roman" w:hAnsi="Times New Roman" w:cs="Times New Roman"/>
          <w:sz w:val="24"/>
          <w:szCs w:val="24"/>
        </w:rPr>
        <w:t>2021.</w:t>
      </w:r>
      <w:r w:rsidR="1F7955E9" w:rsidRPr="469479B5">
        <w:rPr>
          <w:rFonts w:ascii="Times New Roman" w:hAnsi="Times New Roman" w:cs="Times New Roman"/>
          <w:b/>
          <w:bCs/>
          <w:sz w:val="24"/>
          <w:szCs w:val="24"/>
        </w:rPr>
        <w:t xml:space="preserve"> </w:t>
      </w:r>
      <w:r w:rsidRPr="469479B5">
        <w:rPr>
          <w:rFonts w:ascii="Times New Roman" w:hAnsi="Times New Roman" w:cs="Times New Roman"/>
          <w:sz w:val="24"/>
          <w:szCs w:val="24"/>
        </w:rPr>
        <w:t xml:space="preserve">gados, kad </w:t>
      </w:r>
      <w:r w:rsidRPr="469479B5">
        <w:rPr>
          <w:rFonts w:ascii="Times New Roman" w:eastAsia="Calibri" w:hAnsi="Times New Roman"/>
          <w:sz w:val="24"/>
          <w:szCs w:val="24"/>
        </w:rPr>
        <w:t>Covid</w:t>
      </w:r>
      <w:r w:rsidR="00597FA9" w:rsidRPr="469479B5">
        <w:rPr>
          <w:rFonts w:ascii="Times New Roman" w:hAnsi="Times New Roman" w:cs="Times New Roman"/>
          <w:color w:val="000000" w:themeColor="text1"/>
          <w:sz w:val="24"/>
          <w:szCs w:val="24"/>
        </w:rPr>
        <w:t>–</w:t>
      </w:r>
      <w:r w:rsidRPr="469479B5">
        <w:rPr>
          <w:rFonts w:ascii="Times New Roman" w:eastAsia="Calibri" w:hAnsi="Times New Roman"/>
          <w:sz w:val="24"/>
          <w:szCs w:val="24"/>
        </w:rPr>
        <w:t>19 pandēmija atstāja būtisku ietekmi uz nodokļu ieņēmumiem, tāpat valdība paredzēta nozīmīgu atbalstu dažādām iedzīvotāju grupām Covid</w:t>
      </w:r>
      <w:r w:rsidR="008D4C41" w:rsidRPr="469479B5">
        <w:rPr>
          <w:rFonts w:ascii="Times New Roman" w:hAnsi="Times New Roman" w:cs="Times New Roman"/>
          <w:color w:val="000000" w:themeColor="text1"/>
          <w:sz w:val="24"/>
          <w:szCs w:val="24"/>
        </w:rPr>
        <w:t>–</w:t>
      </w:r>
      <w:r w:rsidRPr="469479B5">
        <w:rPr>
          <w:rFonts w:ascii="Times New Roman" w:eastAsia="Calibri" w:hAnsi="Times New Roman"/>
          <w:sz w:val="24"/>
          <w:szCs w:val="24"/>
        </w:rPr>
        <w:t>19 ietekmes mazināšanai. Savukārt 2023.</w:t>
      </w:r>
      <w:r w:rsidR="03773F92" w:rsidRPr="469479B5">
        <w:rPr>
          <w:rFonts w:ascii="Times New Roman" w:hAnsi="Times New Roman" w:cs="Times New Roman"/>
          <w:b/>
          <w:bCs/>
          <w:sz w:val="24"/>
          <w:szCs w:val="24"/>
        </w:rPr>
        <w:t xml:space="preserve"> </w:t>
      </w:r>
      <w:r w:rsidRPr="469479B5">
        <w:rPr>
          <w:rFonts w:ascii="Times New Roman" w:eastAsia="Calibri" w:hAnsi="Times New Roman"/>
          <w:sz w:val="24"/>
          <w:szCs w:val="24"/>
        </w:rPr>
        <w:t>gadā zemāks deficīta līmenis panākts lielā mērā sekmējoties ar nodokļu iekasēšanu, tai skaitā augstās inflācijas ietekmē.</w:t>
      </w:r>
    </w:p>
    <w:p w14:paraId="4A88CD50" w14:textId="77777777" w:rsidR="00747EE9" w:rsidRPr="001045E3" w:rsidRDefault="00747EE9" w:rsidP="00747EE9">
      <w:pPr>
        <w:spacing w:after="0" w:line="240" w:lineRule="auto"/>
        <w:ind w:firstLine="720"/>
        <w:jc w:val="both"/>
        <w:rPr>
          <w:rFonts w:ascii="Times New Roman" w:hAnsi="Times New Roman" w:cs="Times New Roman"/>
          <w:bCs/>
          <w:sz w:val="24"/>
          <w:szCs w:val="24"/>
        </w:rPr>
      </w:pPr>
    </w:p>
    <w:p w14:paraId="3852F326" w14:textId="7F09E214" w:rsidR="00F86CA7" w:rsidRDefault="00F86CA7">
      <w:pPr>
        <w:rPr>
          <w:rFonts w:ascii="Times New Roman" w:eastAsia="Calibri" w:hAnsi="Times New Roman" w:cs="Times New Roman"/>
          <w:sz w:val="24"/>
          <w:szCs w:val="24"/>
        </w:rPr>
      </w:pPr>
      <w:r>
        <w:rPr>
          <w:rFonts w:ascii="Times New Roman" w:eastAsia="Calibri" w:hAnsi="Times New Roman"/>
          <w:szCs w:val="24"/>
        </w:rPr>
        <w:br w:type="page"/>
      </w:r>
    </w:p>
    <w:p w14:paraId="46A20B1A" w14:textId="60759B5B" w:rsidR="00B95E92" w:rsidRPr="005B476D" w:rsidRDefault="00FF0550" w:rsidP="00367D2C">
      <w:pPr>
        <w:pStyle w:val="Heading1"/>
        <w:numPr>
          <w:ilvl w:val="0"/>
          <w:numId w:val="0"/>
        </w:numPr>
        <w:jc w:val="center"/>
        <w:rPr>
          <w:rFonts w:ascii="Times New Roman" w:hAnsi="Times New Roman" w:cs="Times New Roman"/>
          <w:sz w:val="24"/>
          <w:szCs w:val="24"/>
        </w:rPr>
      </w:pPr>
      <w:bookmarkStart w:id="339" w:name="_Toc536779074"/>
      <w:bookmarkStart w:id="340" w:name="_Toc173768739"/>
      <w:bookmarkStart w:id="341" w:name="_Hlk163117464"/>
      <w:r w:rsidRPr="005B476D">
        <w:rPr>
          <w:rFonts w:ascii="Times New Roman" w:hAnsi="Times New Roman" w:cs="Times New Roman"/>
          <w:sz w:val="24"/>
          <w:szCs w:val="24"/>
        </w:rPr>
        <w:lastRenderedPageBreak/>
        <w:t>8</w:t>
      </w:r>
      <w:r w:rsidR="007924D4" w:rsidRPr="005B476D">
        <w:rPr>
          <w:rFonts w:ascii="Times New Roman" w:hAnsi="Times New Roman" w:cs="Times New Roman"/>
          <w:sz w:val="24"/>
          <w:szCs w:val="24"/>
        </w:rPr>
        <w:t xml:space="preserve">. </w:t>
      </w:r>
      <w:r w:rsidR="00B95E92" w:rsidRPr="00F455BF">
        <w:rPr>
          <w:rFonts w:ascii="Times New Roman" w:hAnsi="Times New Roman" w:cs="Times New Roman"/>
          <w:sz w:val="32"/>
          <w:szCs w:val="32"/>
        </w:rPr>
        <w:t>Fiskālā nodrošinājuma rezerves aprēķins</w:t>
      </w:r>
      <w:bookmarkEnd w:id="300"/>
      <w:bookmarkEnd w:id="339"/>
      <w:r w:rsidR="00D9742C" w:rsidRPr="00F455BF">
        <w:rPr>
          <w:rFonts w:ascii="Times New Roman" w:hAnsi="Times New Roman" w:cs="Times New Roman"/>
          <w:sz w:val="32"/>
          <w:szCs w:val="32"/>
        </w:rPr>
        <w:t xml:space="preserve"> un papildu nepieciešamie pasākumi fiskālo risku mazināšanai</w:t>
      </w:r>
      <w:bookmarkEnd w:id="340"/>
    </w:p>
    <w:bookmarkEnd w:id="341"/>
    <w:p w14:paraId="22147780" w14:textId="77777777" w:rsidR="00367D2C" w:rsidRPr="00883EE7" w:rsidRDefault="00367D2C" w:rsidP="00E36452">
      <w:pPr>
        <w:spacing w:after="0" w:line="240" w:lineRule="auto"/>
        <w:ind w:firstLine="720"/>
        <w:jc w:val="both"/>
        <w:rPr>
          <w:rFonts w:ascii="Times New Roman" w:hAnsi="Times New Roman" w:cs="Times New Roman"/>
          <w:sz w:val="24"/>
          <w:szCs w:val="24"/>
          <w:highlight w:val="yellow"/>
        </w:rPr>
      </w:pPr>
    </w:p>
    <w:p w14:paraId="5190B451" w14:textId="1C025F73" w:rsidR="00E36452" w:rsidRPr="0039424C" w:rsidRDefault="00E36452" w:rsidP="00E36452">
      <w:pPr>
        <w:spacing w:after="0" w:line="240" w:lineRule="auto"/>
        <w:ind w:firstLine="720"/>
        <w:jc w:val="both"/>
        <w:rPr>
          <w:rFonts w:ascii="Times New Roman" w:hAnsi="Times New Roman" w:cs="Times New Roman"/>
          <w:sz w:val="24"/>
          <w:szCs w:val="24"/>
        </w:rPr>
      </w:pPr>
      <w:r w:rsidRPr="0039424C">
        <w:rPr>
          <w:rFonts w:ascii="Times New Roman" w:hAnsi="Times New Roman" w:cs="Times New Roman"/>
          <w:sz w:val="24"/>
          <w:szCs w:val="24"/>
        </w:rPr>
        <w:t>Fiskālās nodrošinājuma rezerves aprēķina metodoloģiju nosaka MK noteikumi Nr.229. Nosakot fiskālās nodrošinājuma rezerves apjomu, nekvantificējamie fiskālie riski netiek iekļauti šajos aprēķinos. Tāpat aprēķini neiekļauj fiskālos riskus ar iestāšanās varbūtību 1 un 5. Fiskālajiem riskiem ar zemu varbūtību tiek izmantota minimālā fiskālā nodrošinājuma rezerve 0,1% no IKP, bet fiskālos riskus ar augstu varbūtību (ar iestāšanās varbūtību 5) fiskālajās prognozēs ņem vērā kā notikumus, kas attiecīgajā periodā notiks, respektīvi, to fiskālo ietekmi iekļauj izdevumu vai ieņēmumu prognozēs, sagatavojot vispārējās valdības budžeta finansiālās bilances aprēķinus. Fiskālā nodrošinājumu rezerve tiek aprēķināta fiskālajiem riskiem ar iestāšanās varbūtību 2, 3 un 4. Fiskālā nodrošinājuma rezerves apjomu aprēķina, summējot visus kvantificējamo fiskālos riskus, kuriem:</w:t>
      </w:r>
    </w:p>
    <w:p w14:paraId="37627964" w14:textId="77777777" w:rsidR="00E36452" w:rsidRPr="0039424C" w:rsidRDefault="00E36452" w:rsidP="002052AB">
      <w:pPr>
        <w:pStyle w:val="ListParagraph"/>
        <w:numPr>
          <w:ilvl w:val="0"/>
          <w:numId w:val="6"/>
        </w:numPr>
        <w:ind w:left="1134" w:hanging="357"/>
        <w:contextualSpacing w:val="0"/>
        <w:rPr>
          <w:rFonts w:ascii="Times New Roman" w:hAnsi="Times New Roman"/>
          <w:sz w:val="24"/>
          <w:szCs w:val="24"/>
        </w:rPr>
      </w:pPr>
      <w:r w:rsidRPr="0039424C">
        <w:rPr>
          <w:rFonts w:ascii="Times New Roman" w:hAnsi="Times New Roman"/>
          <w:sz w:val="24"/>
          <w:szCs w:val="24"/>
        </w:rPr>
        <w:t>iestāšanās varbūtība novērtēta ar 2, fiskālo ietekmi procentos no IKP reizinot ar koeficientu 0,1;</w:t>
      </w:r>
    </w:p>
    <w:p w14:paraId="57D7D5BB" w14:textId="77777777" w:rsidR="00E36452" w:rsidRPr="0039424C" w:rsidRDefault="00E36452" w:rsidP="00D64BA9">
      <w:pPr>
        <w:pStyle w:val="ListParagraph"/>
        <w:numPr>
          <w:ilvl w:val="0"/>
          <w:numId w:val="6"/>
        </w:numPr>
        <w:ind w:left="1134" w:hanging="357"/>
        <w:rPr>
          <w:rFonts w:ascii="Times New Roman" w:hAnsi="Times New Roman"/>
          <w:sz w:val="24"/>
          <w:szCs w:val="24"/>
        </w:rPr>
      </w:pPr>
      <w:r w:rsidRPr="0039424C">
        <w:rPr>
          <w:rFonts w:ascii="Times New Roman" w:hAnsi="Times New Roman"/>
          <w:sz w:val="24"/>
          <w:szCs w:val="24"/>
        </w:rPr>
        <w:t>iestāšanās varbūtība novērtēta ar 3, fiskālo ietekmi procentos no IKP reizinot ar koeficientu 0,3;</w:t>
      </w:r>
    </w:p>
    <w:p w14:paraId="0E2F5010" w14:textId="77777777" w:rsidR="00E36452" w:rsidRPr="0039424C" w:rsidRDefault="00E36452" w:rsidP="00D64BA9">
      <w:pPr>
        <w:pStyle w:val="ListParagraph"/>
        <w:numPr>
          <w:ilvl w:val="0"/>
          <w:numId w:val="6"/>
        </w:numPr>
        <w:ind w:left="1134" w:hanging="357"/>
        <w:rPr>
          <w:rFonts w:ascii="Times New Roman" w:hAnsi="Times New Roman"/>
          <w:sz w:val="24"/>
          <w:szCs w:val="24"/>
        </w:rPr>
      </w:pPr>
      <w:r w:rsidRPr="0039424C">
        <w:rPr>
          <w:rFonts w:ascii="Times New Roman" w:hAnsi="Times New Roman"/>
          <w:sz w:val="24"/>
          <w:szCs w:val="24"/>
        </w:rPr>
        <w:t>iestāšanās varbūtība novērtēta ar 4, fiskālo ietekmi procentos no IKP reizinot ar koeficientu 0,6.</w:t>
      </w:r>
    </w:p>
    <w:p w14:paraId="481F2338" w14:textId="680D641C" w:rsidR="00E36452" w:rsidRPr="0039424C" w:rsidRDefault="00123748" w:rsidP="00E36452">
      <w:pPr>
        <w:spacing w:after="0" w:line="240" w:lineRule="auto"/>
        <w:ind w:firstLine="720"/>
        <w:jc w:val="both"/>
        <w:rPr>
          <w:rFonts w:ascii="Times New Roman" w:hAnsi="Times New Roman" w:cs="Times New Roman"/>
          <w:sz w:val="24"/>
          <w:szCs w:val="24"/>
        </w:rPr>
      </w:pPr>
      <w:r w:rsidRPr="0039424C">
        <w:rPr>
          <w:rFonts w:ascii="Times New Roman" w:hAnsi="Times New Roman" w:cs="Times New Roman"/>
          <w:sz w:val="24"/>
          <w:szCs w:val="24"/>
        </w:rPr>
        <w:t>F</w:t>
      </w:r>
      <w:r w:rsidR="00E36452" w:rsidRPr="0039424C">
        <w:rPr>
          <w:rFonts w:ascii="Times New Roman" w:hAnsi="Times New Roman" w:cs="Times New Roman"/>
          <w:sz w:val="24"/>
          <w:szCs w:val="24"/>
        </w:rPr>
        <w:t>iskālā nodrošinājuma rezerve tiek aprēķināta</w:t>
      </w:r>
      <w:r w:rsidR="002E002F" w:rsidRPr="0039424C">
        <w:rPr>
          <w:rFonts w:ascii="Times New Roman" w:hAnsi="Times New Roman" w:cs="Times New Roman"/>
          <w:sz w:val="24"/>
          <w:szCs w:val="24"/>
        </w:rPr>
        <w:t>,</w:t>
      </w:r>
      <w:r w:rsidR="00E36452" w:rsidRPr="0039424C">
        <w:rPr>
          <w:rFonts w:ascii="Times New Roman" w:hAnsi="Times New Roman" w:cs="Times New Roman"/>
          <w:sz w:val="24"/>
          <w:szCs w:val="24"/>
        </w:rPr>
        <w:t xml:space="preserve"> ņemot vērā šādus galvenos šīs deklarācijas secinājumus</w:t>
      </w:r>
      <w:r w:rsidR="00040B11" w:rsidRPr="0039424C">
        <w:rPr>
          <w:rFonts w:ascii="Times New Roman" w:hAnsi="Times New Roman" w:cs="Times New Roman"/>
          <w:sz w:val="24"/>
          <w:szCs w:val="24"/>
        </w:rPr>
        <w:t xml:space="preserve"> un identificētos papildu nepieciešamos pasākumus fiskālo risku mazināšanai</w:t>
      </w:r>
      <w:r w:rsidR="00E36452" w:rsidRPr="0039424C">
        <w:rPr>
          <w:rFonts w:ascii="Times New Roman" w:hAnsi="Times New Roman" w:cs="Times New Roman"/>
          <w:sz w:val="24"/>
          <w:szCs w:val="24"/>
        </w:rPr>
        <w:t>:</w:t>
      </w:r>
    </w:p>
    <w:p w14:paraId="249AAD05" w14:textId="71E3FA95" w:rsidR="00F86A0B" w:rsidRPr="002420E9" w:rsidRDefault="27379087" w:rsidP="469479B5">
      <w:pPr>
        <w:pStyle w:val="ListParagraph"/>
        <w:numPr>
          <w:ilvl w:val="0"/>
          <w:numId w:val="7"/>
        </w:numPr>
        <w:ind w:left="1134"/>
        <w:rPr>
          <w:rFonts w:ascii="Times New Roman" w:hAnsi="Times New Roman"/>
          <w:sz w:val="24"/>
          <w:szCs w:val="24"/>
        </w:rPr>
      </w:pPr>
      <w:r w:rsidRPr="469479B5">
        <w:rPr>
          <w:rFonts w:ascii="Times New Roman" w:hAnsi="Times New Roman"/>
          <w:sz w:val="24"/>
          <w:szCs w:val="24"/>
        </w:rPr>
        <w:t xml:space="preserve">Kvantificējamam nesimetriskajam fiskālajam riskam, kas rodas no </w:t>
      </w:r>
      <w:r w:rsidR="496B1BBF" w:rsidRPr="469479B5">
        <w:rPr>
          <w:rFonts w:ascii="Times New Roman" w:hAnsi="Times New Roman"/>
          <w:sz w:val="24"/>
          <w:szCs w:val="24"/>
        </w:rPr>
        <w:t>valsts galvojumiem</w:t>
      </w:r>
      <w:r w:rsidRPr="469479B5">
        <w:rPr>
          <w:rFonts w:ascii="Times New Roman" w:hAnsi="Times New Roman"/>
          <w:sz w:val="24"/>
          <w:szCs w:val="24"/>
        </w:rPr>
        <w:t>, tiek novērtēta fiskālā nodrošinājuma rezerve</w:t>
      </w:r>
      <w:r w:rsidR="13B7D012" w:rsidRPr="469479B5">
        <w:rPr>
          <w:rFonts w:ascii="Times New Roman" w:hAnsi="Times New Roman"/>
          <w:sz w:val="24"/>
          <w:szCs w:val="24"/>
        </w:rPr>
        <w:t xml:space="preserve"> </w:t>
      </w:r>
      <w:bookmarkStart w:id="342" w:name="_Hlk142384416"/>
      <w:r w:rsidR="21F032E5" w:rsidRPr="469479B5">
        <w:rPr>
          <w:rFonts w:ascii="Times New Roman" w:hAnsi="Times New Roman"/>
          <w:sz w:val="24"/>
          <w:szCs w:val="24"/>
        </w:rPr>
        <w:t>2025.</w:t>
      </w:r>
      <w:r w:rsidR="6A5121B9" w:rsidRPr="469479B5">
        <w:rPr>
          <w:rFonts w:ascii="Times New Roman" w:hAnsi="Times New Roman"/>
          <w:b/>
          <w:bCs/>
          <w:sz w:val="24"/>
          <w:szCs w:val="24"/>
        </w:rPr>
        <w:t xml:space="preserve"> </w:t>
      </w:r>
      <w:r w:rsidR="21F032E5" w:rsidRPr="469479B5">
        <w:rPr>
          <w:rFonts w:ascii="Times New Roman" w:hAnsi="Times New Roman"/>
          <w:sz w:val="24"/>
          <w:szCs w:val="24"/>
        </w:rPr>
        <w:t>gadā</w:t>
      </w:r>
      <w:r w:rsidR="496B1BBF" w:rsidRPr="469479B5">
        <w:rPr>
          <w:rFonts w:ascii="Times New Roman" w:hAnsi="Times New Roman"/>
          <w:sz w:val="24"/>
          <w:szCs w:val="24"/>
        </w:rPr>
        <w:t xml:space="preserve"> </w:t>
      </w:r>
      <w:r w:rsidR="21F032E5" w:rsidRPr="469479B5">
        <w:rPr>
          <w:rFonts w:ascii="Times New Roman" w:hAnsi="Times New Roman"/>
          <w:sz w:val="24"/>
          <w:szCs w:val="24"/>
        </w:rPr>
        <w:t>0,4</w:t>
      </w:r>
      <w:r w:rsidR="0006220F">
        <w:rPr>
          <w:rFonts w:ascii="Times New Roman" w:hAnsi="Times New Roman"/>
          <w:sz w:val="24"/>
          <w:szCs w:val="24"/>
        </w:rPr>
        <w:t>4</w:t>
      </w:r>
      <w:r w:rsidR="21F032E5" w:rsidRPr="469479B5">
        <w:rPr>
          <w:rFonts w:ascii="Times New Roman" w:hAnsi="Times New Roman"/>
          <w:sz w:val="24"/>
          <w:szCs w:val="24"/>
        </w:rPr>
        <w:t> milj. </w:t>
      </w:r>
      <w:proofErr w:type="spellStart"/>
      <w:r w:rsidR="21F032E5" w:rsidRPr="469479B5">
        <w:rPr>
          <w:rFonts w:ascii="Times New Roman" w:hAnsi="Times New Roman"/>
          <w:i/>
          <w:iCs/>
          <w:sz w:val="24"/>
          <w:szCs w:val="24"/>
        </w:rPr>
        <w:t>euro</w:t>
      </w:r>
      <w:proofErr w:type="spellEnd"/>
      <w:r w:rsidR="21F032E5" w:rsidRPr="469479B5">
        <w:rPr>
          <w:rFonts w:ascii="Times New Roman" w:hAnsi="Times New Roman"/>
          <w:sz w:val="24"/>
          <w:szCs w:val="24"/>
        </w:rPr>
        <w:t xml:space="preserve"> apmērā, 2026.</w:t>
      </w:r>
      <w:r w:rsidR="006215BB" w:rsidRPr="469479B5">
        <w:rPr>
          <w:rFonts w:ascii="Times New Roman" w:hAnsi="Times New Roman"/>
          <w:b/>
          <w:bCs/>
          <w:sz w:val="24"/>
          <w:szCs w:val="24"/>
        </w:rPr>
        <w:t xml:space="preserve"> </w:t>
      </w:r>
      <w:r w:rsidR="21F032E5" w:rsidRPr="469479B5">
        <w:rPr>
          <w:rFonts w:ascii="Times New Roman" w:hAnsi="Times New Roman"/>
          <w:sz w:val="24"/>
          <w:szCs w:val="24"/>
        </w:rPr>
        <w:t>gadā – 0,</w:t>
      </w:r>
      <w:r w:rsidR="0006220F">
        <w:rPr>
          <w:rFonts w:ascii="Times New Roman" w:hAnsi="Times New Roman"/>
          <w:sz w:val="24"/>
          <w:szCs w:val="24"/>
        </w:rPr>
        <w:t>94</w:t>
      </w:r>
      <w:r w:rsidR="21F032E5" w:rsidRPr="469479B5">
        <w:rPr>
          <w:rFonts w:ascii="Times New Roman" w:hAnsi="Times New Roman"/>
          <w:sz w:val="24"/>
          <w:szCs w:val="24"/>
        </w:rPr>
        <w:t> milj. </w:t>
      </w:r>
      <w:proofErr w:type="spellStart"/>
      <w:r w:rsidR="21F032E5" w:rsidRPr="469479B5">
        <w:rPr>
          <w:rFonts w:ascii="Times New Roman" w:hAnsi="Times New Roman"/>
          <w:i/>
          <w:iCs/>
          <w:sz w:val="24"/>
          <w:szCs w:val="24"/>
        </w:rPr>
        <w:t>euro</w:t>
      </w:r>
      <w:proofErr w:type="spellEnd"/>
      <w:r w:rsidR="21F032E5" w:rsidRPr="469479B5">
        <w:rPr>
          <w:rFonts w:ascii="Times New Roman" w:hAnsi="Times New Roman"/>
          <w:sz w:val="24"/>
          <w:szCs w:val="24"/>
        </w:rPr>
        <w:t xml:space="preserve"> apmērā, 2027.</w:t>
      </w:r>
      <w:r w:rsidR="5C7B089B" w:rsidRPr="469479B5">
        <w:rPr>
          <w:rFonts w:ascii="Times New Roman" w:hAnsi="Times New Roman"/>
          <w:b/>
          <w:bCs/>
          <w:sz w:val="24"/>
          <w:szCs w:val="24"/>
        </w:rPr>
        <w:t xml:space="preserve"> </w:t>
      </w:r>
      <w:r w:rsidR="21F032E5" w:rsidRPr="469479B5">
        <w:rPr>
          <w:rFonts w:ascii="Times New Roman" w:hAnsi="Times New Roman"/>
          <w:sz w:val="24"/>
          <w:szCs w:val="24"/>
        </w:rPr>
        <w:t>gadā – 0,9</w:t>
      </w:r>
      <w:r w:rsidR="0006220F">
        <w:rPr>
          <w:rFonts w:ascii="Times New Roman" w:hAnsi="Times New Roman"/>
          <w:sz w:val="24"/>
          <w:szCs w:val="24"/>
        </w:rPr>
        <w:t>9</w:t>
      </w:r>
      <w:r w:rsidR="21F032E5" w:rsidRPr="469479B5">
        <w:rPr>
          <w:rFonts w:ascii="Times New Roman" w:hAnsi="Times New Roman"/>
          <w:sz w:val="24"/>
          <w:szCs w:val="24"/>
        </w:rPr>
        <w:t> milj. </w:t>
      </w:r>
      <w:proofErr w:type="spellStart"/>
      <w:r w:rsidR="21F032E5" w:rsidRPr="469479B5">
        <w:rPr>
          <w:rFonts w:ascii="Times New Roman" w:hAnsi="Times New Roman"/>
          <w:i/>
          <w:iCs/>
          <w:sz w:val="24"/>
          <w:szCs w:val="24"/>
        </w:rPr>
        <w:t>euro</w:t>
      </w:r>
      <w:proofErr w:type="spellEnd"/>
      <w:r w:rsidR="21F032E5" w:rsidRPr="469479B5">
        <w:rPr>
          <w:rFonts w:ascii="Times New Roman" w:hAnsi="Times New Roman"/>
          <w:sz w:val="24"/>
          <w:szCs w:val="24"/>
        </w:rPr>
        <w:t xml:space="preserve"> apmērā</w:t>
      </w:r>
      <w:r w:rsidR="496B1BBF" w:rsidRPr="469479B5">
        <w:rPr>
          <w:rFonts w:ascii="Times New Roman" w:hAnsi="Times New Roman"/>
          <w:sz w:val="24"/>
          <w:szCs w:val="24"/>
        </w:rPr>
        <w:t>;</w:t>
      </w:r>
    </w:p>
    <w:bookmarkEnd w:id="342"/>
    <w:p w14:paraId="64124A35" w14:textId="23F49049" w:rsidR="00A11874" w:rsidRPr="002420E9" w:rsidRDefault="44ABF3FF" w:rsidP="469479B5">
      <w:pPr>
        <w:pStyle w:val="ListParagraph"/>
        <w:numPr>
          <w:ilvl w:val="0"/>
          <w:numId w:val="7"/>
        </w:numPr>
        <w:ind w:left="1134"/>
        <w:rPr>
          <w:rFonts w:ascii="Times New Roman" w:hAnsi="Times New Roman"/>
          <w:sz w:val="24"/>
          <w:szCs w:val="24"/>
        </w:rPr>
      </w:pPr>
      <w:r w:rsidRPr="469479B5">
        <w:rPr>
          <w:rFonts w:ascii="Times New Roman" w:hAnsi="Times New Roman"/>
          <w:sz w:val="24"/>
          <w:szCs w:val="24"/>
        </w:rPr>
        <w:t xml:space="preserve">Kvantificējamam nesimetriskajam fiskālajam riskam, kas rodas no </w:t>
      </w:r>
      <w:r w:rsidR="6D3B695B" w:rsidRPr="469479B5">
        <w:rPr>
          <w:rFonts w:ascii="Times New Roman" w:hAnsi="Times New Roman"/>
          <w:sz w:val="24"/>
          <w:szCs w:val="24"/>
        </w:rPr>
        <w:t>valsts aizdevumiem</w:t>
      </w:r>
      <w:r w:rsidRPr="469479B5">
        <w:rPr>
          <w:rFonts w:ascii="Times New Roman" w:hAnsi="Times New Roman"/>
          <w:sz w:val="24"/>
          <w:szCs w:val="24"/>
        </w:rPr>
        <w:t xml:space="preserve">, tiek novērtēta fiskālā nodrošinājuma rezerve </w:t>
      </w:r>
      <w:r w:rsidR="16044854" w:rsidRPr="469479B5">
        <w:rPr>
          <w:rFonts w:ascii="Times New Roman" w:hAnsi="Times New Roman"/>
          <w:sz w:val="24"/>
          <w:szCs w:val="24"/>
        </w:rPr>
        <w:t>2025.</w:t>
      </w:r>
      <w:r w:rsidR="6F651FC7" w:rsidRPr="469479B5">
        <w:rPr>
          <w:rFonts w:ascii="Times New Roman" w:hAnsi="Times New Roman"/>
          <w:b/>
          <w:bCs/>
          <w:sz w:val="24"/>
          <w:szCs w:val="24"/>
        </w:rPr>
        <w:t xml:space="preserve"> </w:t>
      </w:r>
      <w:r w:rsidR="16044854" w:rsidRPr="469479B5">
        <w:rPr>
          <w:rFonts w:ascii="Times New Roman" w:hAnsi="Times New Roman"/>
          <w:sz w:val="24"/>
          <w:szCs w:val="24"/>
        </w:rPr>
        <w:t xml:space="preserve">gadā </w:t>
      </w:r>
      <w:r w:rsidR="00597FA9" w:rsidRPr="469479B5">
        <w:rPr>
          <w:rFonts w:ascii="Times New Roman" w:hAnsi="Times New Roman"/>
          <w:color w:val="000000" w:themeColor="text1"/>
          <w:sz w:val="24"/>
          <w:szCs w:val="24"/>
        </w:rPr>
        <w:t>–</w:t>
      </w:r>
      <w:r w:rsidR="16044854" w:rsidRPr="469479B5">
        <w:rPr>
          <w:rFonts w:ascii="Times New Roman" w:hAnsi="Times New Roman"/>
          <w:sz w:val="24"/>
          <w:szCs w:val="24"/>
        </w:rPr>
        <w:t xml:space="preserve"> 4,</w:t>
      </w:r>
      <w:r w:rsidR="0006220F">
        <w:rPr>
          <w:rFonts w:ascii="Times New Roman" w:hAnsi="Times New Roman"/>
          <w:sz w:val="24"/>
          <w:szCs w:val="24"/>
        </w:rPr>
        <w:t>44</w:t>
      </w:r>
      <w:r w:rsidR="16044854" w:rsidRPr="469479B5">
        <w:rPr>
          <w:rFonts w:ascii="Times New Roman" w:hAnsi="Times New Roman"/>
          <w:sz w:val="24"/>
          <w:szCs w:val="24"/>
        </w:rPr>
        <w:t> milj. </w:t>
      </w:r>
      <w:proofErr w:type="spellStart"/>
      <w:r w:rsidR="16044854" w:rsidRPr="469479B5">
        <w:rPr>
          <w:rFonts w:ascii="Times New Roman" w:hAnsi="Times New Roman"/>
          <w:i/>
          <w:iCs/>
          <w:sz w:val="24"/>
          <w:szCs w:val="24"/>
        </w:rPr>
        <w:t>euro</w:t>
      </w:r>
      <w:proofErr w:type="spellEnd"/>
      <w:r w:rsidR="16044854" w:rsidRPr="469479B5">
        <w:rPr>
          <w:rFonts w:ascii="Times New Roman" w:hAnsi="Times New Roman"/>
          <w:sz w:val="24"/>
          <w:szCs w:val="24"/>
        </w:rPr>
        <w:t xml:space="preserve"> apmērā, 2026.</w:t>
      </w:r>
      <w:r w:rsidR="66ACA4E6" w:rsidRPr="469479B5">
        <w:rPr>
          <w:rFonts w:ascii="Times New Roman" w:hAnsi="Times New Roman"/>
          <w:b/>
          <w:bCs/>
          <w:sz w:val="24"/>
          <w:szCs w:val="24"/>
        </w:rPr>
        <w:t xml:space="preserve"> </w:t>
      </w:r>
      <w:r w:rsidR="16044854" w:rsidRPr="469479B5">
        <w:rPr>
          <w:rFonts w:ascii="Times New Roman" w:hAnsi="Times New Roman"/>
          <w:sz w:val="24"/>
          <w:szCs w:val="24"/>
        </w:rPr>
        <w:t>gadam – 4</w:t>
      </w:r>
      <w:r w:rsidR="61DC5C43" w:rsidRPr="469479B5">
        <w:rPr>
          <w:rFonts w:ascii="Times New Roman" w:hAnsi="Times New Roman"/>
          <w:sz w:val="24"/>
          <w:szCs w:val="24"/>
        </w:rPr>
        <w:t>,</w:t>
      </w:r>
      <w:r w:rsidR="16044854" w:rsidRPr="469479B5">
        <w:rPr>
          <w:rFonts w:ascii="Times New Roman" w:hAnsi="Times New Roman"/>
          <w:sz w:val="24"/>
          <w:szCs w:val="24"/>
        </w:rPr>
        <w:t>2</w:t>
      </w:r>
      <w:r w:rsidR="0006220F">
        <w:rPr>
          <w:rFonts w:ascii="Times New Roman" w:hAnsi="Times New Roman"/>
          <w:sz w:val="24"/>
          <w:szCs w:val="24"/>
        </w:rPr>
        <w:t>2</w:t>
      </w:r>
      <w:r w:rsidR="16044854" w:rsidRPr="469479B5">
        <w:rPr>
          <w:rFonts w:ascii="Times New Roman" w:hAnsi="Times New Roman"/>
          <w:sz w:val="24"/>
          <w:szCs w:val="24"/>
        </w:rPr>
        <w:t> milj. </w:t>
      </w:r>
      <w:proofErr w:type="spellStart"/>
      <w:r w:rsidR="16044854" w:rsidRPr="469479B5">
        <w:rPr>
          <w:rFonts w:ascii="Times New Roman" w:hAnsi="Times New Roman"/>
          <w:i/>
          <w:iCs/>
          <w:sz w:val="24"/>
          <w:szCs w:val="24"/>
        </w:rPr>
        <w:t>euro</w:t>
      </w:r>
      <w:proofErr w:type="spellEnd"/>
      <w:r w:rsidR="16044854" w:rsidRPr="469479B5">
        <w:rPr>
          <w:rFonts w:ascii="Times New Roman" w:hAnsi="Times New Roman"/>
          <w:i/>
          <w:iCs/>
          <w:sz w:val="24"/>
          <w:szCs w:val="24"/>
        </w:rPr>
        <w:t xml:space="preserve"> </w:t>
      </w:r>
      <w:r w:rsidR="16044854" w:rsidRPr="469479B5">
        <w:rPr>
          <w:rFonts w:ascii="Times New Roman" w:hAnsi="Times New Roman"/>
          <w:sz w:val="24"/>
          <w:szCs w:val="24"/>
        </w:rPr>
        <w:t>un 2027.</w:t>
      </w:r>
      <w:r w:rsidR="68DF1F91" w:rsidRPr="469479B5">
        <w:rPr>
          <w:rFonts w:ascii="Times New Roman" w:hAnsi="Times New Roman"/>
          <w:b/>
          <w:bCs/>
          <w:sz w:val="24"/>
          <w:szCs w:val="24"/>
        </w:rPr>
        <w:t xml:space="preserve"> </w:t>
      </w:r>
      <w:r w:rsidR="16044854" w:rsidRPr="469479B5">
        <w:rPr>
          <w:rFonts w:ascii="Times New Roman" w:hAnsi="Times New Roman"/>
          <w:sz w:val="24"/>
          <w:szCs w:val="24"/>
        </w:rPr>
        <w:t xml:space="preserve">gadam – </w:t>
      </w:r>
      <w:r w:rsidR="0006220F">
        <w:rPr>
          <w:rFonts w:ascii="Times New Roman" w:hAnsi="Times New Roman"/>
          <w:sz w:val="24"/>
          <w:szCs w:val="24"/>
        </w:rPr>
        <w:t>3,95</w:t>
      </w:r>
      <w:r w:rsidR="16044854" w:rsidRPr="469479B5">
        <w:rPr>
          <w:rFonts w:ascii="Times New Roman" w:hAnsi="Times New Roman"/>
          <w:sz w:val="24"/>
          <w:szCs w:val="24"/>
        </w:rPr>
        <w:t xml:space="preserve"> milj. </w:t>
      </w:r>
      <w:proofErr w:type="spellStart"/>
      <w:r w:rsidR="16044854" w:rsidRPr="469479B5">
        <w:rPr>
          <w:rFonts w:ascii="Times New Roman" w:hAnsi="Times New Roman"/>
          <w:i/>
          <w:iCs/>
          <w:sz w:val="24"/>
          <w:szCs w:val="24"/>
        </w:rPr>
        <w:t>euro</w:t>
      </w:r>
      <w:proofErr w:type="spellEnd"/>
      <w:r w:rsidR="77AC115E" w:rsidRPr="469479B5">
        <w:rPr>
          <w:rFonts w:ascii="Times New Roman" w:hAnsi="Times New Roman"/>
          <w:i/>
          <w:iCs/>
          <w:sz w:val="24"/>
          <w:szCs w:val="24"/>
        </w:rPr>
        <w:t>;</w:t>
      </w:r>
    </w:p>
    <w:p w14:paraId="7EACBEFC" w14:textId="34759BA7" w:rsidR="00040B11" w:rsidRPr="00B46BA2" w:rsidRDefault="00E36452" w:rsidP="00D64BA9">
      <w:pPr>
        <w:pStyle w:val="ListParagraph"/>
        <w:numPr>
          <w:ilvl w:val="0"/>
          <w:numId w:val="7"/>
        </w:numPr>
        <w:ind w:left="1134"/>
        <w:rPr>
          <w:rFonts w:ascii="Times New Roman" w:hAnsi="Times New Roman"/>
          <w:b/>
          <w:sz w:val="24"/>
        </w:rPr>
      </w:pPr>
      <w:r w:rsidRPr="00B46BA2">
        <w:rPr>
          <w:rFonts w:ascii="Times New Roman" w:hAnsi="Times New Roman"/>
          <w:bCs/>
          <w:sz w:val="24"/>
        </w:rPr>
        <w:t>Liela daļa no kvantificējamiem fiskālajiem riskiem ir</w:t>
      </w:r>
      <w:r w:rsidR="005B4098" w:rsidRPr="00B46BA2">
        <w:rPr>
          <w:rFonts w:ascii="Times New Roman" w:hAnsi="Times New Roman"/>
          <w:bCs/>
          <w:sz w:val="24"/>
        </w:rPr>
        <w:t xml:space="preserve"> </w:t>
      </w:r>
      <w:r w:rsidRPr="00B46BA2">
        <w:rPr>
          <w:rFonts w:ascii="Times New Roman" w:hAnsi="Times New Roman"/>
          <w:bCs/>
          <w:sz w:val="24"/>
        </w:rPr>
        <w:t>simetriski fiskālie riski</w:t>
      </w:r>
      <w:r w:rsidR="005B4098" w:rsidRPr="00B46BA2">
        <w:rPr>
          <w:rFonts w:ascii="Times New Roman" w:hAnsi="Times New Roman"/>
          <w:bCs/>
          <w:sz w:val="24"/>
        </w:rPr>
        <w:t xml:space="preserve"> vai ar zemu iestāšanās varbūtību,</w:t>
      </w:r>
      <w:r w:rsidRPr="00B46BA2">
        <w:rPr>
          <w:rFonts w:ascii="Times New Roman" w:hAnsi="Times New Roman"/>
          <w:bCs/>
          <w:sz w:val="24"/>
        </w:rPr>
        <w:t xml:space="preserve"> un tāpēc fiskālā nodrošinājuma rezerve šiem riskiem netiek veidota</w:t>
      </w:r>
      <w:r w:rsidR="00F86A0B" w:rsidRPr="00B46BA2">
        <w:rPr>
          <w:rFonts w:ascii="Times New Roman" w:hAnsi="Times New Roman"/>
          <w:bCs/>
          <w:sz w:val="24"/>
        </w:rPr>
        <w:t>.</w:t>
      </w:r>
    </w:p>
    <w:p w14:paraId="04DE1EC5" w14:textId="0E3BA7F3" w:rsidR="00A95824" w:rsidRPr="00883EE7" w:rsidRDefault="4CEA7645" w:rsidP="0006220F">
      <w:pPr>
        <w:ind w:firstLine="720"/>
        <w:jc w:val="both"/>
        <w:rPr>
          <w:rFonts w:ascii="Times New Roman" w:hAnsi="Times New Roman"/>
          <w:b/>
          <w:bCs/>
          <w:sz w:val="24"/>
          <w:szCs w:val="24"/>
          <w:highlight w:val="yellow"/>
        </w:rPr>
      </w:pPr>
      <w:r w:rsidRPr="469479B5">
        <w:rPr>
          <w:rFonts w:ascii="Times New Roman" w:hAnsi="Times New Roman"/>
          <w:b/>
          <w:bCs/>
          <w:sz w:val="24"/>
          <w:szCs w:val="24"/>
        </w:rPr>
        <w:t xml:space="preserve">Ņemot vērā minēto, no šīs deklarācijas izriet, ka fiskālā nodrošinājuma rezerve </w:t>
      </w:r>
      <w:r w:rsidR="518A7526" w:rsidRPr="469479B5">
        <w:rPr>
          <w:rFonts w:ascii="Times New Roman" w:hAnsi="Times New Roman"/>
          <w:b/>
          <w:bCs/>
          <w:sz w:val="24"/>
          <w:szCs w:val="24"/>
        </w:rPr>
        <w:t>2025</w:t>
      </w:r>
      <w:r w:rsidRPr="469479B5">
        <w:rPr>
          <w:rFonts w:ascii="Times New Roman" w:hAnsi="Times New Roman"/>
          <w:b/>
          <w:bCs/>
          <w:sz w:val="24"/>
          <w:szCs w:val="24"/>
        </w:rPr>
        <w:t xml:space="preserve">., </w:t>
      </w:r>
      <w:r w:rsidR="518A7526" w:rsidRPr="469479B5">
        <w:rPr>
          <w:rFonts w:ascii="Times New Roman" w:hAnsi="Times New Roman"/>
          <w:b/>
          <w:bCs/>
          <w:sz w:val="24"/>
          <w:szCs w:val="24"/>
        </w:rPr>
        <w:t>2026</w:t>
      </w:r>
      <w:r w:rsidRPr="469479B5">
        <w:rPr>
          <w:rFonts w:ascii="Times New Roman" w:hAnsi="Times New Roman"/>
          <w:b/>
          <w:bCs/>
          <w:sz w:val="24"/>
          <w:szCs w:val="24"/>
        </w:rPr>
        <w:t>.</w:t>
      </w:r>
      <w:r w:rsidR="20D6A7E2" w:rsidRPr="469479B5">
        <w:rPr>
          <w:rFonts w:ascii="Times New Roman" w:hAnsi="Times New Roman"/>
          <w:b/>
          <w:bCs/>
          <w:sz w:val="24"/>
          <w:szCs w:val="24"/>
        </w:rPr>
        <w:t>,</w:t>
      </w:r>
      <w:r w:rsidRPr="469479B5">
        <w:rPr>
          <w:rFonts w:ascii="Times New Roman" w:hAnsi="Times New Roman"/>
          <w:b/>
          <w:bCs/>
          <w:sz w:val="24"/>
          <w:szCs w:val="24"/>
        </w:rPr>
        <w:t xml:space="preserve"> </w:t>
      </w:r>
      <w:r w:rsidR="00A95824" w:rsidRPr="469479B5">
        <w:rPr>
          <w:rFonts w:ascii="Times New Roman" w:hAnsi="Times New Roman"/>
          <w:b/>
          <w:bCs/>
          <w:sz w:val="24"/>
          <w:szCs w:val="24"/>
        </w:rPr>
        <w:t xml:space="preserve">un </w:t>
      </w:r>
      <w:r w:rsidR="518A7526" w:rsidRPr="469479B5">
        <w:rPr>
          <w:rFonts w:ascii="Times New Roman" w:hAnsi="Times New Roman"/>
          <w:b/>
          <w:bCs/>
          <w:sz w:val="24"/>
          <w:szCs w:val="24"/>
        </w:rPr>
        <w:t>2027</w:t>
      </w:r>
      <w:r w:rsidRPr="469479B5">
        <w:rPr>
          <w:rFonts w:ascii="Times New Roman" w:hAnsi="Times New Roman"/>
          <w:b/>
          <w:bCs/>
          <w:sz w:val="24"/>
          <w:szCs w:val="24"/>
        </w:rPr>
        <w:t>.</w:t>
      </w:r>
      <w:r w:rsidR="001C2276">
        <w:rPr>
          <w:rFonts w:ascii="Times New Roman" w:hAnsi="Times New Roman"/>
          <w:b/>
          <w:bCs/>
          <w:sz w:val="24"/>
          <w:szCs w:val="24"/>
        </w:rPr>
        <w:t xml:space="preserve"> </w:t>
      </w:r>
      <w:r w:rsidRPr="469479B5">
        <w:rPr>
          <w:rFonts w:ascii="Times New Roman" w:hAnsi="Times New Roman"/>
          <w:b/>
          <w:bCs/>
          <w:sz w:val="24"/>
          <w:szCs w:val="24"/>
        </w:rPr>
        <w:t xml:space="preserve">gadā ir jāveido 0,1% no IKP apmērā. </w:t>
      </w:r>
    </w:p>
    <w:p w14:paraId="024B63F7" w14:textId="77777777" w:rsidR="0040451F" w:rsidRPr="00883EE7" w:rsidRDefault="0040451F" w:rsidP="00AF78B3">
      <w:pPr>
        <w:spacing w:after="0"/>
        <w:jc w:val="both"/>
        <w:rPr>
          <w:rFonts w:ascii="Times New Roman" w:hAnsi="Times New Roman" w:cs="Times New Roman"/>
          <w:sz w:val="24"/>
          <w:szCs w:val="24"/>
          <w:highlight w:val="yellow"/>
        </w:rPr>
      </w:pPr>
    </w:p>
    <w:p w14:paraId="32DD7615" w14:textId="2068D79B" w:rsidR="00746F79" w:rsidRPr="00883EE7" w:rsidRDefault="00746F79" w:rsidP="00AF78B3">
      <w:pPr>
        <w:spacing w:after="0"/>
        <w:jc w:val="both"/>
        <w:rPr>
          <w:rFonts w:ascii="Times New Roman" w:hAnsi="Times New Roman" w:cs="Times New Roman"/>
          <w:sz w:val="24"/>
          <w:szCs w:val="24"/>
          <w:highlight w:val="yellow"/>
        </w:rPr>
      </w:pPr>
    </w:p>
    <w:p w14:paraId="46C9DA18" w14:textId="77777777" w:rsidR="00746F79" w:rsidRPr="00883EE7" w:rsidRDefault="00746F79" w:rsidP="00AF78B3">
      <w:pPr>
        <w:spacing w:after="0"/>
        <w:jc w:val="both"/>
        <w:rPr>
          <w:rFonts w:ascii="Times New Roman" w:hAnsi="Times New Roman" w:cs="Times New Roman"/>
          <w:sz w:val="24"/>
          <w:szCs w:val="24"/>
          <w:highlight w:val="yellow"/>
        </w:rPr>
      </w:pPr>
    </w:p>
    <w:p w14:paraId="5741AAC8" w14:textId="0ED976C9" w:rsidR="00A7020A" w:rsidRDefault="003510C2" w:rsidP="00AF78B3">
      <w:pPr>
        <w:spacing w:after="0"/>
        <w:jc w:val="both"/>
        <w:rPr>
          <w:rFonts w:ascii="Times New Roman" w:hAnsi="Times New Roman" w:cs="Times New Roman"/>
          <w:sz w:val="24"/>
          <w:szCs w:val="24"/>
        </w:rPr>
      </w:pPr>
      <w:r w:rsidRPr="0039424C">
        <w:rPr>
          <w:rFonts w:ascii="Times New Roman" w:hAnsi="Times New Roman" w:cs="Times New Roman"/>
          <w:sz w:val="24"/>
          <w:szCs w:val="24"/>
        </w:rPr>
        <w:t>Finanšu ministrs</w:t>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81462F" w:rsidRPr="0039424C">
        <w:rPr>
          <w:rFonts w:ascii="Times New Roman" w:hAnsi="Times New Roman" w:cs="Times New Roman"/>
          <w:sz w:val="24"/>
          <w:szCs w:val="24"/>
        </w:rPr>
        <w:tab/>
      </w:r>
      <w:r w:rsidR="00123748" w:rsidRPr="0039424C">
        <w:rPr>
          <w:rFonts w:ascii="Times New Roman" w:hAnsi="Times New Roman" w:cs="Times New Roman"/>
          <w:sz w:val="24"/>
          <w:szCs w:val="24"/>
        </w:rPr>
        <w:tab/>
      </w:r>
      <w:proofErr w:type="spellStart"/>
      <w:r w:rsidR="00E8195D" w:rsidRPr="0039424C">
        <w:rPr>
          <w:rFonts w:ascii="Times New Roman" w:hAnsi="Times New Roman" w:cs="Times New Roman"/>
          <w:sz w:val="24"/>
          <w:szCs w:val="24"/>
        </w:rPr>
        <w:t>A.Ašeradens</w:t>
      </w:r>
      <w:proofErr w:type="spellEnd"/>
    </w:p>
    <w:p w14:paraId="0D419074" w14:textId="77777777" w:rsidR="007F2B6B" w:rsidRDefault="007F2B6B" w:rsidP="00AF78B3">
      <w:pPr>
        <w:spacing w:after="0"/>
        <w:jc w:val="both"/>
        <w:rPr>
          <w:rFonts w:ascii="Times New Roman" w:hAnsi="Times New Roman" w:cs="Times New Roman"/>
          <w:sz w:val="24"/>
          <w:szCs w:val="24"/>
        </w:rPr>
      </w:pPr>
    </w:p>
    <w:p w14:paraId="06A8FD13" w14:textId="77777777" w:rsidR="008158D8" w:rsidRDefault="008158D8" w:rsidP="00AF78B3">
      <w:pPr>
        <w:spacing w:after="0"/>
        <w:jc w:val="both"/>
        <w:rPr>
          <w:rFonts w:ascii="Times New Roman" w:hAnsi="Times New Roman" w:cs="Times New Roman"/>
          <w:sz w:val="24"/>
          <w:szCs w:val="24"/>
        </w:rPr>
      </w:pPr>
    </w:p>
    <w:p w14:paraId="00AA48C6" w14:textId="77777777" w:rsidR="008158D8" w:rsidRDefault="008158D8" w:rsidP="00AF78B3">
      <w:pPr>
        <w:spacing w:after="0"/>
        <w:jc w:val="both"/>
        <w:rPr>
          <w:rFonts w:ascii="Times New Roman" w:hAnsi="Times New Roman" w:cs="Times New Roman"/>
          <w:sz w:val="24"/>
          <w:szCs w:val="24"/>
        </w:rPr>
      </w:pPr>
    </w:p>
    <w:p w14:paraId="38F9AC82" w14:textId="77777777" w:rsidR="008158D8" w:rsidRDefault="008158D8" w:rsidP="00AF78B3">
      <w:pPr>
        <w:spacing w:after="0"/>
        <w:jc w:val="both"/>
        <w:rPr>
          <w:rFonts w:ascii="Times New Roman" w:hAnsi="Times New Roman" w:cs="Times New Roman"/>
          <w:sz w:val="24"/>
          <w:szCs w:val="24"/>
        </w:rPr>
      </w:pPr>
    </w:p>
    <w:p w14:paraId="22AEC626" w14:textId="77777777" w:rsidR="008158D8" w:rsidRDefault="008158D8" w:rsidP="00AF78B3">
      <w:pPr>
        <w:spacing w:after="0"/>
        <w:jc w:val="both"/>
        <w:rPr>
          <w:rFonts w:ascii="Times New Roman" w:hAnsi="Times New Roman" w:cs="Times New Roman"/>
          <w:sz w:val="24"/>
          <w:szCs w:val="24"/>
        </w:rPr>
      </w:pPr>
    </w:p>
    <w:p w14:paraId="248493C0" w14:textId="77777777" w:rsidR="008158D8" w:rsidRPr="00163A15" w:rsidRDefault="008158D8" w:rsidP="008158D8">
      <w:pPr>
        <w:spacing w:after="0"/>
        <w:jc w:val="both"/>
        <w:rPr>
          <w:rFonts w:ascii="Times New Roman" w:hAnsi="Times New Roman" w:cs="Times New Roman"/>
          <w:sz w:val="20"/>
          <w:szCs w:val="20"/>
        </w:rPr>
      </w:pPr>
      <w:proofErr w:type="spellStart"/>
      <w:r w:rsidRPr="00163A15">
        <w:rPr>
          <w:rFonts w:ascii="Times New Roman" w:hAnsi="Times New Roman" w:cs="Times New Roman"/>
          <w:sz w:val="20"/>
          <w:szCs w:val="20"/>
        </w:rPr>
        <w:t>E.Gusāre</w:t>
      </w:r>
      <w:proofErr w:type="spellEnd"/>
      <w:r w:rsidRPr="00163A15">
        <w:rPr>
          <w:rFonts w:ascii="Times New Roman" w:hAnsi="Times New Roman" w:cs="Times New Roman"/>
          <w:sz w:val="20"/>
          <w:szCs w:val="20"/>
        </w:rPr>
        <w:br/>
      </w:r>
      <w:hyperlink r:id="rId20" w:history="1">
        <w:r w:rsidRPr="00163A15">
          <w:rPr>
            <w:rStyle w:val="Hyperlink"/>
            <w:rFonts w:ascii="Times New Roman" w:hAnsi="Times New Roman" w:cs="Times New Roman"/>
            <w:sz w:val="20"/>
            <w:szCs w:val="20"/>
          </w:rPr>
          <w:t>elina.gusare@fm.gov.lv</w:t>
        </w:r>
      </w:hyperlink>
    </w:p>
    <w:p w14:paraId="0D24FD3A" w14:textId="77777777" w:rsidR="008158D8" w:rsidRPr="00163A15" w:rsidRDefault="008158D8" w:rsidP="008158D8">
      <w:pPr>
        <w:spacing w:after="0"/>
        <w:jc w:val="both"/>
        <w:rPr>
          <w:rFonts w:ascii="Times New Roman" w:hAnsi="Times New Roman" w:cs="Times New Roman"/>
          <w:sz w:val="20"/>
          <w:szCs w:val="20"/>
        </w:rPr>
      </w:pPr>
      <w:r w:rsidRPr="00163A15">
        <w:rPr>
          <w:rFonts w:ascii="Times New Roman" w:hAnsi="Times New Roman" w:cs="Times New Roman"/>
          <w:sz w:val="20"/>
          <w:szCs w:val="20"/>
        </w:rPr>
        <w:t>20204409</w:t>
      </w:r>
    </w:p>
    <w:p w14:paraId="293D020E" w14:textId="77777777" w:rsidR="008158D8" w:rsidRPr="0016240A" w:rsidRDefault="008158D8" w:rsidP="00AF78B3">
      <w:pPr>
        <w:spacing w:after="0"/>
        <w:jc w:val="both"/>
        <w:rPr>
          <w:rFonts w:ascii="Times New Roman" w:hAnsi="Times New Roman" w:cs="Times New Roman"/>
          <w:sz w:val="24"/>
          <w:szCs w:val="24"/>
        </w:rPr>
      </w:pPr>
    </w:p>
    <w:sectPr w:rsidR="008158D8" w:rsidRPr="0016240A" w:rsidSect="00DB1FE8">
      <w:headerReference w:type="default" r:id="rId21"/>
      <w:footerReference w:type="default" r:id="rId22"/>
      <w:headerReference w:type="first" r:id="rId23"/>
      <w:footerReference w:type="first" r:id="rId24"/>
      <w:pgSz w:w="11906" w:h="16838"/>
      <w:pgMar w:top="1134" w:right="567" w:bottom="1134" w:left="153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C3A91" w14:textId="77777777" w:rsidR="00C032E3" w:rsidRDefault="00C032E3" w:rsidP="00B95E92">
      <w:pPr>
        <w:spacing w:after="0" w:line="240" w:lineRule="auto"/>
      </w:pPr>
      <w:r>
        <w:separator/>
      </w:r>
    </w:p>
  </w:endnote>
  <w:endnote w:type="continuationSeparator" w:id="0">
    <w:p w14:paraId="20C408BC" w14:textId="77777777" w:rsidR="00C032E3" w:rsidRDefault="00C032E3" w:rsidP="00B95E92">
      <w:pPr>
        <w:spacing w:after="0" w:line="240" w:lineRule="auto"/>
      </w:pPr>
      <w:r>
        <w:continuationSeparator/>
      </w:r>
    </w:p>
  </w:endnote>
  <w:endnote w:type="continuationNotice" w:id="1">
    <w:p w14:paraId="78BE6844" w14:textId="77777777" w:rsidR="00C032E3" w:rsidRDefault="00C03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IDFont+F1">
    <w:altName w:val="Calibri"/>
    <w:panose1 w:val="00000000000000000000"/>
    <w:charset w:val="EE"/>
    <w:family w:val="auto"/>
    <w:notTrueType/>
    <w:pitch w:val="default"/>
    <w:sig w:usb0="00000005" w:usb1="00000000" w:usb2="00000000" w:usb3="00000000" w:csb0="00000002" w:csb1="00000000"/>
  </w:font>
  <w:font w:name="RobustaTLPro-Regular">
    <w:altName w:val="Cambria"/>
    <w:charset w:val="00"/>
    <w:family w:val="auto"/>
    <w:pitch w:val="default"/>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2067287"/>
      <w:docPartObj>
        <w:docPartGallery w:val="Page Numbers (Bottom of Page)"/>
        <w:docPartUnique/>
      </w:docPartObj>
    </w:sdtPr>
    <w:sdtEndPr>
      <w:rPr>
        <w:rFonts w:ascii="Times New Roman" w:hAnsi="Times New Roman" w:cs="Times New Roman"/>
        <w:noProof/>
      </w:rPr>
    </w:sdtEndPr>
    <w:sdtContent>
      <w:p w14:paraId="1931FB71" w14:textId="75121B0E" w:rsidR="00CA7612" w:rsidRPr="0008255A" w:rsidRDefault="00CA7612" w:rsidP="003D3613">
        <w:pPr>
          <w:pStyle w:val="Footer"/>
          <w:rPr>
            <w:rFonts w:ascii="Times New Roman" w:hAnsi="Times New Roman"/>
            <w:sz w:val="20"/>
          </w:rPr>
        </w:pPr>
      </w:p>
      <w:p w14:paraId="74A8D41E" w14:textId="2F4773CA" w:rsidR="00CA7612" w:rsidRPr="007C05CF" w:rsidRDefault="00CA7612">
        <w:pPr>
          <w:pStyle w:val="Footer"/>
          <w:jc w:val="right"/>
          <w:rPr>
            <w:rFonts w:ascii="Times New Roman" w:hAnsi="Times New Roman" w:cs="Times New Roman"/>
          </w:rPr>
        </w:pPr>
        <w:r w:rsidRPr="007C05CF">
          <w:rPr>
            <w:rFonts w:ascii="Times New Roman" w:hAnsi="Times New Roman" w:cs="Times New Roman"/>
          </w:rPr>
          <w:fldChar w:fldCharType="begin"/>
        </w:r>
        <w:r w:rsidRPr="007C05CF">
          <w:rPr>
            <w:rFonts w:ascii="Times New Roman" w:hAnsi="Times New Roman" w:cs="Times New Roman"/>
          </w:rPr>
          <w:instrText xml:space="preserve"> PAGE   \* MERGEFORMAT </w:instrText>
        </w:r>
        <w:r w:rsidRPr="007C05CF">
          <w:rPr>
            <w:rFonts w:ascii="Times New Roman" w:hAnsi="Times New Roman" w:cs="Times New Roman"/>
          </w:rPr>
          <w:fldChar w:fldCharType="separate"/>
        </w:r>
        <w:r w:rsidR="008B1F6F">
          <w:rPr>
            <w:rFonts w:ascii="Times New Roman" w:hAnsi="Times New Roman" w:cs="Times New Roman"/>
            <w:noProof/>
          </w:rPr>
          <w:t>39</w:t>
        </w:r>
        <w:r w:rsidRPr="007C05CF">
          <w:rPr>
            <w:rFonts w:ascii="Times New Roman" w:hAnsi="Times New Roman" w:cs="Times New Roman"/>
            <w:noProof/>
          </w:rPr>
          <w:fldChar w:fldCharType="end"/>
        </w:r>
      </w:p>
    </w:sdtContent>
  </w:sdt>
  <w:p w14:paraId="7CAFF498" w14:textId="79E58193" w:rsidR="00CA7612" w:rsidRPr="00D50D85" w:rsidRDefault="00CA7612">
    <w:pPr>
      <w:pStyle w:val="Footer"/>
      <w:rPr>
        <w:rFonts w:ascii="Times New Roman" w:hAnsi="Times New Roman" w:cs="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65"/>
      <w:gridCol w:w="3265"/>
      <w:gridCol w:w="3265"/>
    </w:tblGrid>
    <w:tr w:rsidR="469479B5" w14:paraId="573847F1" w14:textId="77777777" w:rsidTr="00940337">
      <w:trPr>
        <w:trHeight w:val="300"/>
      </w:trPr>
      <w:tc>
        <w:tcPr>
          <w:tcW w:w="3265" w:type="dxa"/>
        </w:tcPr>
        <w:p w14:paraId="5D9D771F" w14:textId="4A827380" w:rsidR="469479B5" w:rsidRDefault="469479B5" w:rsidP="00940337">
          <w:pPr>
            <w:pStyle w:val="Header"/>
            <w:ind w:left="-115"/>
          </w:pPr>
        </w:p>
      </w:tc>
      <w:tc>
        <w:tcPr>
          <w:tcW w:w="3265" w:type="dxa"/>
        </w:tcPr>
        <w:p w14:paraId="2052C917" w14:textId="0EFAB89F" w:rsidR="469479B5" w:rsidRDefault="469479B5" w:rsidP="00940337">
          <w:pPr>
            <w:pStyle w:val="Header"/>
            <w:jc w:val="center"/>
          </w:pPr>
        </w:p>
      </w:tc>
      <w:tc>
        <w:tcPr>
          <w:tcW w:w="3265" w:type="dxa"/>
        </w:tcPr>
        <w:p w14:paraId="055B5F40" w14:textId="62FD52E7" w:rsidR="469479B5" w:rsidRDefault="469479B5" w:rsidP="00940337">
          <w:pPr>
            <w:pStyle w:val="Header"/>
            <w:ind w:right="-115"/>
            <w:jc w:val="right"/>
          </w:pPr>
        </w:p>
      </w:tc>
    </w:tr>
  </w:tbl>
  <w:p w14:paraId="5C3E8DBB" w14:textId="5701FAD1" w:rsidR="469479B5" w:rsidRDefault="469479B5" w:rsidP="00940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CF0B5" w14:textId="77777777" w:rsidR="00C032E3" w:rsidRDefault="00C032E3" w:rsidP="00B95E92">
      <w:pPr>
        <w:spacing w:after="0" w:line="240" w:lineRule="auto"/>
      </w:pPr>
      <w:r>
        <w:separator/>
      </w:r>
    </w:p>
  </w:footnote>
  <w:footnote w:type="continuationSeparator" w:id="0">
    <w:p w14:paraId="210EFD7D" w14:textId="77777777" w:rsidR="00C032E3" w:rsidRDefault="00C032E3" w:rsidP="00B95E92">
      <w:pPr>
        <w:spacing w:after="0" w:line="240" w:lineRule="auto"/>
      </w:pPr>
      <w:r>
        <w:continuationSeparator/>
      </w:r>
    </w:p>
  </w:footnote>
  <w:footnote w:type="continuationNotice" w:id="1">
    <w:p w14:paraId="6B4FE78C" w14:textId="77777777" w:rsidR="00C032E3" w:rsidRDefault="00C032E3">
      <w:pPr>
        <w:spacing w:after="0" w:line="240" w:lineRule="auto"/>
      </w:pPr>
    </w:p>
  </w:footnote>
  <w:footnote w:id="2">
    <w:p w14:paraId="1A4E9897" w14:textId="77777777" w:rsidR="00312693" w:rsidRPr="00962A15" w:rsidRDefault="00940337" w:rsidP="00677D61">
      <w:pPr>
        <w:pStyle w:val="FootnoteText"/>
        <w:jc w:val="both"/>
        <w:rPr>
          <w:color w:val="000000" w:themeColor="text1"/>
        </w:rPr>
      </w:pPr>
      <w:r w:rsidRPr="00962A15">
        <w:rPr>
          <w:rStyle w:val="FootnoteReference"/>
          <w:color w:val="000000" w:themeColor="text1"/>
        </w:rPr>
        <w:footnoteRef/>
      </w:r>
      <w:r w:rsidRPr="00962A15">
        <w:rPr>
          <w:color w:val="000000" w:themeColor="text1"/>
        </w:rPr>
        <w:t xml:space="preserve"> </w:t>
      </w:r>
      <w:hyperlink r:id="rId1" w:tgtFrame="_blank" w:history="1">
        <w:r w:rsidR="00312693" w:rsidRPr="00962A15">
          <w:rPr>
            <w:rStyle w:val="Hyperlink"/>
            <w:color w:val="000000" w:themeColor="text1"/>
            <w:u w:val="none"/>
          </w:rPr>
          <w:t>Eiropas Parlamenta un Padomes Regula (ES) 2024/1263 (2024. gada 29. aprīlis) par ekonomikas politikas efektīvu koordināciju un budžeta daudzpusēju uzraudzību un ar ko atceļ Padomes Regulu (EK) Nr. 1466/97</w:t>
        </w:r>
      </w:hyperlink>
      <w:r w:rsidR="00312693" w:rsidRPr="00962A15">
        <w:rPr>
          <w:color w:val="000000" w:themeColor="text1"/>
        </w:rPr>
        <w:t>; </w:t>
      </w:r>
    </w:p>
    <w:p w14:paraId="51C6138D" w14:textId="3FDB2391" w:rsidR="00940337" w:rsidRPr="00962A15" w:rsidRDefault="001C0410" w:rsidP="00677D61">
      <w:pPr>
        <w:pStyle w:val="FootnoteText"/>
        <w:jc w:val="both"/>
        <w:rPr>
          <w:color w:val="000000" w:themeColor="text1"/>
        </w:rPr>
      </w:pPr>
      <w:hyperlink r:id="rId2" w:tgtFrame="_blank" w:history="1">
        <w:r w:rsidR="00312693" w:rsidRPr="00962A15">
          <w:rPr>
            <w:rStyle w:val="Hyperlink"/>
            <w:color w:val="000000" w:themeColor="text1"/>
            <w:u w:val="none"/>
          </w:rPr>
          <w:t>Padomes Regula (ES) 2024/1264 (2024. gada 29. aprīlis), ar ko groza Regulu (EK) Nr. 1467/97 par to, kā paātrināt un precizēt pārmērīga budžeta deficīta novēršanas procedūras īstenošanu</w:t>
        </w:r>
      </w:hyperlink>
      <w:r w:rsidR="00312693" w:rsidRPr="00962A15">
        <w:rPr>
          <w:color w:val="000000" w:themeColor="text1"/>
        </w:rPr>
        <w:t>. </w:t>
      </w:r>
    </w:p>
  </w:footnote>
  <w:footnote w:id="3">
    <w:p w14:paraId="1B4BAD25" w14:textId="4D03B7B3" w:rsidR="00175C1E" w:rsidRPr="00962A15" w:rsidRDefault="00175C1E" w:rsidP="00677D61">
      <w:pPr>
        <w:pStyle w:val="FootnoteText"/>
        <w:jc w:val="both"/>
        <w:rPr>
          <w:color w:val="000000" w:themeColor="text1"/>
        </w:rPr>
      </w:pPr>
      <w:r w:rsidRPr="00962A15">
        <w:rPr>
          <w:rStyle w:val="FootnoteReference"/>
          <w:color w:val="000000" w:themeColor="text1"/>
        </w:rPr>
        <w:footnoteRef/>
      </w:r>
      <w:r w:rsidRPr="00962A15">
        <w:rPr>
          <w:color w:val="000000" w:themeColor="text1"/>
        </w:rPr>
        <w:t xml:space="preserve"> Padomes Direktīva (ES) 2024/1265 (2024. gada 29. aprīlis), ar ko groza Direktīvu 2011/85/ES par prasībām dalībvalstu budžeta struktūrām</w:t>
      </w:r>
    </w:p>
  </w:footnote>
  <w:footnote w:id="4">
    <w:p w14:paraId="2AB9033A" w14:textId="5357F2AA" w:rsidR="00175C1E" w:rsidRDefault="00175C1E" w:rsidP="00677D61">
      <w:pPr>
        <w:pStyle w:val="FootnoteText"/>
        <w:jc w:val="both"/>
      </w:pPr>
      <w:r w:rsidRPr="00962A15">
        <w:rPr>
          <w:rStyle w:val="FootnoteReference"/>
          <w:color w:val="000000" w:themeColor="text1"/>
        </w:rPr>
        <w:footnoteRef/>
      </w:r>
      <w:r w:rsidRPr="00962A15">
        <w:rPr>
          <w:color w:val="000000" w:themeColor="text1"/>
        </w:rPr>
        <w:t xml:space="preserve"> Atbilstoši jaunā ES ekonomikas pārvaldības ietvara pār</w:t>
      </w:r>
      <w:r w:rsidR="005B24ED" w:rsidRPr="00962A15">
        <w:rPr>
          <w:color w:val="000000" w:themeColor="text1"/>
        </w:rPr>
        <w:t>e</w:t>
      </w:r>
      <w:r w:rsidRPr="00962A15">
        <w:rPr>
          <w:color w:val="000000" w:themeColor="text1"/>
        </w:rPr>
        <w:t>jas noteikumiem, pirmais Fiskāli strukturālais plāns dalībvalstīm būs jāiesniedz 2024. gada rudenī. Latvija savu pirmo Fiskāli strukturālo plānu iesniegs EK 2024. gada 15. oktobrī.</w:t>
      </w:r>
    </w:p>
  </w:footnote>
  <w:footnote w:id="5">
    <w:p w14:paraId="618BF431" w14:textId="77777777" w:rsidR="00CA7612" w:rsidRDefault="00CA7612" w:rsidP="469479B5">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Saskaņā ar Starptautiskās Standartu organizācijas izstrādāto standartu risku vadībā </w:t>
      </w:r>
      <w:r w:rsidR="469479B5" w:rsidRPr="00940337">
        <w:rPr>
          <w:rFonts w:eastAsia="Times New Roman" w:cs="Times New Roman"/>
          <w:i/>
          <w:iCs/>
        </w:rPr>
        <w:t xml:space="preserve">ISO </w:t>
      </w:r>
      <w:proofErr w:type="spellStart"/>
      <w:r w:rsidR="469479B5" w:rsidRPr="00940337">
        <w:rPr>
          <w:rFonts w:eastAsia="Times New Roman" w:cs="Times New Roman"/>
          <w:i/>
          <w:iCs/>
        </w:rPr>
        <w:t>Guide</w:t>
      </w:r>
      <w:proofErr w:type="spellEnd"/>
      <w:r w:rsidR="469479B5" w:rsidRPr="00940337">
        <w:rPr>
          <w:rFonts w:eastAsia="Times New Roman" w:cs="Times New Roman"/>
          <w:i/>
          <w:iCs/>
        </w:rPr>
        <w:t xml:space="preserve"> 73:2009</w:t>
      </w:r>
      <w:r w:rsidR="469479B5" w:rsidRPr="00940337">
        <w:rPr>
          <w:rFonts w:eastAsia="Times New Roman" w:cs="Times New Roman"/>
        </w:rPr>
        <w:t xml:space="preserve"> risks tiek definēts kā nenoteiktības ietekme uz mērķiem (</w:t>
      </w:r>
      <w:proofErr w:type="spellStart"/>
      <w:r w:rsidR="469479B5" w:rsidRPr="00940337">
        <w:rPr>
          <w:rFonts w:eastAsia="Times New Roman" w:cs="Times New Roman"/>
          <w:i/>
          <w:iCs/>
        </w:rPr>
        <w:t>effect</w:t>
      </w:r>
      <w:proofErr w:type="spellEnd"/>
      <w:r w:rsidR="469479B5" w:rsidRPr="00940337">
        <w:rPr>
          <w:rFonts w:eastAsia="Times New Roman" w:cs="Times New Roman"/>
          <w:i/>
          <w:iCs/>
        </w:rPr>
        <w:t xml:space="preserve"> </w:t>
      </w:r>
      <w:proofErr w:type="spellStart"/>
      <w:r w:rsidR="469479B5" w:rsidRPr="00940337">
        <w:rPr>
          <w:rFonts w:eastAsia="Times New Roman" w:cs="Times New Roman"/>
          <w:i/>
          <w:iCs/>
        </w:rPr>
        <w:t>of</w:t>
      </w:r>
      <w:proofErr w:type="spellEnd"/>
      <w:r w:rsidR="469479B5" w:rsidRPr="00940337">
        <w:rPr>
          <w:rFonts w:eastAsia="Times New Roman" w:cs="Times New Roman"/>
          <w:i/>
          <w:iCs/>
        </w:rPr>
        <w:t xml:space="preserve"> </w:t>
      </w:r>
      <w:proofErr w:type="spellStart"/>
      <w:r w:rsidR="469479B5" w:rsidRPr="00940337">
        <w:rPr>
          <w:rFonts w:eastAsia="Times New Roman" w:cs="Times New Roman"/>
          <w:i/>
          <w:iCs/>
        </w:rPr>
        <w:t>uncertainity</w:t>
      </w:r>
      <w:proofErr w:type="spellEnd"/>
      <w:r w:rsidR="469479B5" w:rsidRPr="00940337">
        <w:rPr>
          <w:rFonts w:eastAsia="Times New Roman" w:cs="Times New Roman"/>
          <w:i/>
          <w:iCs/>
        </w:rPr>
        <w:t xml:space="preserve"> </w:t>
      </w:r>
      <w:proofErr w:type="spellStart"/>
      <w:r w:rsidR="469479B5" w:rsidRPr="00940337">
        <w:rPr>
          <w:rFonts w:eastAsia="Times New Roman" w:cs="Times New Roman"/>
          <w:i/>
          <w:iCs/>
        </w:rPr>
        <w:t>on</w:t>
      </w:r>
      <w:proofErr w:type="spellEnd"/>
      <w:r w:rsidR="469479B5" w:rsidRPr="00940337">
        <w:rPr>
          <w:rFonts w:eastAsia="Times New Roman" w:cs="Times New Roman"/>
          <w:i/>
          <w:iCs/>
        </w:rPr>
        <w:t xml:space="preserve"> </w:t>
      </w:r>
      <w:proofErr w:type="spellStart"/>
      <w:r w:rsidR="469479B5" w:rsidRPr="00940337">
        <w:rPr>
          <w:rFonts w:eastAsia="Times New Roman" w:cs="Times New Roman"/>
          <w:i/>
          <w:iCs/>
        </w:rPr>
        <w:t>objectives</w:t>
      </w:r>
      <w:proofErr w:type="spellEnd"/>
      <w:r w:rsidR="469479B5" w:rsidRPr="00940337">
        <w:rPr>
          <w:rFonts w:eastAsia="Times New Roman" w:cs="Times New Roman"/>
        </w:rPr>
        <w:t xml:space="preserve"> – angļu valodā).</w:t>
      </w:r>
    </w:p>
  </w:footnote>
  <w:footnote w:id="6">
    <w:p w14:paraId="035C035E" w14:textId="1464B8B8" w:rsidR="00D84C00" w:rsidRPr="00F81AF8" w:rsidRDefault="00D84C00" w:rsidP="469479B5">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Riska ietekmes aprēķinā nav iekļauti valsts galvotie aizdevumu atlikumi darījumu partneriem, kuru kredītspēja tiek vērtēta kā “spēcīga” saskaņā ar VK iekšējiem noteikumiem, kā arī valsts galvotā aizdevuma atlikums Latvijas Olimpiskai Komitejai, jo, saskaņā ar likuma “Par valsts budžetu 2024.</w:t>
      </w:r>
      <w:r w:rsidR="005B24ED">
        <w:rPr>
          <w:rFonts w:eastAsia="Times New Roman" w:cs="Times New Roman"/>
        </w:rPr>
        <w:t xml:space="preserve"> </w:t>
      </w:r>
      <w:r w:rsidR="469479B5" w:rsidRPr="00940337">
        <w:rPr>
          <w:rFonts w:eastAsia="Times New Roman" w:cs="Times New Roman"/>
        </w:rPr>
        <w:t>gadam un budžeta ietvaru 2025., 2026. un 2027.</w:t>
      </w:r>
      <w:r w:rsidR="005B24ED">
        <w:rPr>
          <w:rFonts w:eastAsia="Times New Roman" w:cs="Times New Roman"/>
        </w:rPr>
        <w:t xml:space="preserve"> </w:t>
      </w:r>
      <w:r w:rsidR="469479B5" w:rsidRPr="00940337">
        <w:rPr>
          <w:rFonts w:eastAsia="Times New Roman" w:cs="Times New Roman"/>
        </w:rPr>
        <w:t>gadam” 11. pielikumu “Valsts budžeta ilgtermiņa saistību maksimāli pieļaujamais apjoms”, saistības ir iekļautas valsts budžeta ilgtermiņa saistībās, paredzot valsts budžeta dotāciju to izpildei.</w:t>
      </w:r>
    </w:p>
  </w:footnote>
  <w:footnote w:id="7">
    <w:p w14:paraId="7BF9F081" w14:textId="770F1D1E" w:rsidR="00D84C00" w:rsidRDefault="00D84C00" w:rsidP="469479B5">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Līdz 2024.</w:t>
      </w:r>
      <w:r w:rsidR="005B24ED">
        <w:rPr>
          <w:rFonts w:eastAsia="Times New Roman" w:cs="Times New Roman"/>
        </w:rPr>
        <w:t xml:space="preserve"> </w:t>
      </w:r>
      <w:r w:rsidR="469479B5" w:rsidRPr="00940337">
        <w:rPr>
          <w:rFonts w:eastAsia="Times New Roman" w:cs="Times New Roman"/>
        </w:rPr>
        <w:t>gada 30. aprīlim uzņemto saistību plānotās pamatsummas un procentu maksājumi valsts galvotā aizņēmuma ņēmējiem, kuri klasificējas ārpus vispārējās valdības sektora un kuru kredītspēja nav noteikta kā “spēcīga”.</w:t>
      </w:r>
    </w:p>
  </w:footnote>
  <w:footnote w:id="8">
    <w:p w14:paraId="730CD4A1" w14:textId="77777777" w:rsidR="006802CE" w:rsidRDefault="006802CE" w:rsidP="469479B5">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Šajā aprēķinā nav iekļauti tie valsts aizdevumi, kuru kredītspēja tiek vērtēta kā „spēcīga” saskaņā ar VK iekšējiem noteikumiem, kā arī tie aizdevumi, kuru saistības ir pilnībā nodrošinātas ar pašvaldības galvojumu. </w:t>
      </w:r>
    </w:p>
  </w:footnote>
  <w:footnote w:id="9">
    <w:p w14:paraId="4E4619E6" w14:textId="0A0E5C23" w:rsidR="006802CE" w:rsidRDefault="006802CE" w:rsidP="00D35122">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Aizdevumu riska fiskālā ietekme 2026.</w:t>
      </w:r>
      <w:r w:rsidR="00D35122">
        <w:rPr>
          <w:rFonts w:eastAsia="Times New Roman" w:cs="Times New Roman"/>
        </w:rPr>
        <w:t xml:space="preserve"> </w:t>
      </w:r>
      <w:r w:rsidR="469479B5" w:rsidRPr="00940337">
        <w:rPr>
          <w:rFonts w:eastAsia="Times New Roman" w:cs="Times New Roman"/>
        </w:rPr>
        <w:t>gadam ir mazinājusies no 27</w:t>
      </w:r>
      <w:r w:rsidR="00A75A79">
        <w:rPr>
          <w:rFonts w:eastAsia="Times New Roman" w:cs="Times New Roman"/>
        </w:rPr>
        <w:t>,</w:t>
      </w:r>
      <w:r w:rsidR="469479B5" w:rsidRPr="00940337">
        <w:rPr>
          <w:rFonts w:eastAsia="Times New Roman" w:cs="Times New Roman"/>
        </w:rPr>
        <w:t xml:space="preserve">1 milj. </w:t>
      </w:r>
      <w:proofErr w:type="spellStart"/>
      <w:r w:rsidR="469479B5" w:rsidRPr="00940337">
        <w:rPr>
          <w:rFonts w:eastAsia="Times New Roman" w:cs="Times New Roman"/>
        </w:rPr>
        <w:t>euro</w:t>
      </w:r>
      <w:proofErr w:type="spellEnd"/>
      <w:r w:rsidR="469479B5" w:rsidRPr="00940337">
        <w:rPr>
          <w:rFonts w:eastAsia="Times New Roman" w:cs="Times New Roman"/>
        </w:rPr>
        <w:t xml:space="preserve"> uz 4</w:t>
      </w:r>
      <w:r w:rsidR="00A75A79">
        <w:rPr>
          <w:rFonts w:eastAsia="Times New Roman" w:cs="Times New Roman"/>
        </w:rPr>
        <w:t>,</w:t>
      </w:r>
      <w:r w:rsidR="469479B5" w:rsidRPr="00940337">
        <w:rPr>
          <w:rFonts w:eastAsia="Times New Roman" w:cs="Times New Roman"/>
        </w:rPr>
        <w:t xml:space="preserve">2 milj. </w:t>
      </w:r>
      <w:proofErr w:type="spellStart"/>
      <w:r w:rsidR="469479B5" w:rsidRPr="00940337">
        <w:rPr>
          <w:rFonts w:eastAsia="Times New Roman" w:cs="Times New Roman"/>
        </w:rPr>
        <w:t>euro</w:t>
      </w:r>
      <w:proofErr w:type="spellEnd"/>
      <w:r w:rsidR="469479B5" w:rsidRPr="00940337">
        <w:rPr>
          <w:rFonts w:eastAsia="Times New Roman" w:cs="Times New Roman"/>
        </w:rPr>
        <w:t>, ņemot vērā 2024.</w:t>
      </w:r>
      <w:r w:rsidR="00D35122">
        <w:rPr>
          <w:rFonts w:eastAsia="Times New Roman" w:cs="Times New Roman"/>
        </w:rPr>
        <w:t> </w:t>
      </w:r>
      <w:r w:rsidR="469479B5" w:rsidRPr="00940337">
        <w:rPr>
          <w:rFonts w:eastAsia="Times New Roman" w:cs="Times New Roman"/>
        </w:rPr>
        <w:t xml:space="preserve">gada 16. maijā </w:t>
      </w:r>
      <w:proofErr w:type="spellStart"/>
      <w:r w:rsidR="469479B5" w:rsidRPr="00940337">
        <w:rPr>
          <w:rFonts w:eastAsia="Times New Roman" w:cs="Times New Roman"/>
        </w:rPr>
        <w:t>Air</w:t>
      </w:r>
      <w:proofErr w:type="spellEnd"/>
      <w:r w:rsidR="469479B5" w:rsidRPr="00940337">
        <w:rPr>
          <w:rFonts w:eastAsia="Times New Roman" w:cs="Times New Roman"/>
        </w:rPr>
        <w:t xml:space="preserve"> </w:t>
      </w:r>
      <w:proofErr w:type="spellStart"/>
      <w:r w:rsidR="469479B5" w:rsidRPr="00940337">
        <w:rPr>
          <w:rFonts w:eastAsia="Times New Roman" w:cs="Times New Roman"/>
        </w:rPr>
        <w:t>Baltic</w:t>
      </w:r>
      <w:proofErr w:type="spellEnd"/>
      <w:r w:rsidR="469479B5" w:rsidRPr="00940337">
        <w:rPr>
          <w:rFonts w:eastAsia="Times New Roman" w:cs="Times New Roman"/>
        </w:rPr>
        <w:t xml:space="preserve"> </w:t>
      </w:r>
      <w:proofErr w:type="spellStart"/>
      <w:r w:rsidR="469479B5" w:rsidRPr="00940337">
        <w:rPr>
          <w:rFonts w:eastAsia="Times New Roman" w:cs="Times New Roman"/>
        </w:rPr>
        <w:t>Corporation</w:t>
      </w:r>
      <w:proofErr w:type="spellEnd"/>
      <w:r w:rsidR="469479B5" w:rsidRPr="00940337">
        <w:rPr>
          <w:rFonts w:eastAsia="Times New Roman" w:cs="Times New Roman"/>
        </w:rPr>
        <w:t xml:space="preserve"> AS veikto aizņēmuma pirmstermiņa atmaksu 36</w:t>
      </w:r>
      <w:r w:rsidR="00A75A79">
        <w:rPr>
          <w:rFonts w:eastAsia="Times New Roman" w:cs="Times New Roman"/>
        </w:rPr>
        <w:t>,</w:t>
      </w:r>
      <w:r w:rsidR="469479B5" w:rsidRPr="00940337">
        <w:rPr>
          <w:rFonts w:eastAsia="Times New Roman" w:cs="Times New Roman"/>
        </w:rPr>
        <w:t xml:space="preserve">1 milj. </w:t>
      </w:r>
      <w:proofErr w:type="spellStart"/>
      <w:r w:rsidR="469479B5" w:rsidRPr="00940337">
        <w:rPr>
          <w:rFonts w:eastAsia="Times New Roman" w:cs="Times New Roman"/>
        </w:rPr>
        <w:t>euro</w:t>
      </w:r>
      <w:proofErr w:type="spellEnd"/>
      <w:r w:rsidR="469479B5" w:rsidRPr="00940337">
        <w:rPr>
          <w:rFonts w:eastAsia="Times New Roman" w:cs="Times New Roman"/>
        </w:rPr>
        <w:t xml:space="preserve"> apmērā.</w:t>
      </w:r>
    </w:p>
  </w:footnote>
  <w:footnote w:id="10">
    <w:p w14:paraId="725C7EAB" w14:textId="5F5A9850" w:rsidR="006802CE" w:rsidRDefault="006802CE" w:rsidP="469479B5">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Līdz 2024.</w:t>
      </w:r>
      <w:r w:rsidR="00D35122">
        <w:rPr>
          <w:rFonts w:eastAsia="Times New Roman" w:cs="Times New Roman"/>
        </w:rPr>
        <w:t xml:space="preserve"> </w:t>
      </w:r>
      <w:r w:rsidR="469479B5" w:rsidRPr="00940337">
        <w:rPr>
          <w:rFonts w:eastAsia="Times New Roman" w:cs="Times New Roman"/>
        </w:rPr>
        <w:t>gada 1.</w:t>
      </w:r>
      <w:r w:rsidR="00D35122">
        <w:rPr>
          <w:rFonts w:eastAsia="Times New Roman" w:cs="Times New Roman"/>
        </w:rPr>
        <w:t xml:space="preserve"> </w:t>
      </w:r>
      <w:r w:rsidR="469479B5" w:rsidRPr="00940337">
        <w:rPr>
          <w:rFonts w:eastAsia="Times New Roman" w:cs="Times New Roman"/>
        </w:rPr>
        <w:t>maijam uzņemto saistību plānotās pamatsummas un procentu maksājumi valsts aizņēmuma ņēmējiem, kuri klasificējas ārpus vispārējās valdības sektora un kuru kredītspēja nav noteikta kā “spēcīga”.</w:t>
      </w:r>
    </w:p>
  </w:footnote>
  <w:footnote w:id="11">
    <w:p w14:paraId="2A2F1A6D" w14:textId="651BB1A0" w:rsidR="00FC7743" w:rsidRPr="00E82A0D" w:rsidRDefault="00FC7743" w:rsidP="469479B5">
      <w:pPr>
        <w:pStyle w:val="FootnoteText"/>
      </w:pPr>
      <w:r w:rsidRPr="00940337">
        <w:rPr>
          <w:rStyle w:val="FootnoteReference"/>
          <w:rFonts w:eastAsia="Times New Roman" w:cs="Times New Roman"/>
        </w:rPr>
        <w:footnoteRef/>
      </w:r>
      <w:r w:rsidR="469479B5" w:rsidRPr="00940337">
        <w:rPr>
          <w:rFonts w:eastAsia="Times New Roman" w:cs="Times New Roman"/>
        </w:rPr>
        <w:t xml:space="preserve"> Ziņojums izstrādāts, pamatojoties uz FM 2020. gada 21. augusta rīkojuma Nr. 317 «Par pilnvarojumu VK un paraksta tiesībām» 7. punktu, – divas reizes gadā, līdz 31. augustam un 28. februārim, iesniegt ziņojumu finanšu ministram par valsts aizdevumiem.</w:t>
      </w:r>
    </w:p>
    <w:p w14:paraId="6C15A182" w14:textId="77777777" w:rsidR="00FC7743" w:rsidRDefault="00FC7743" w:rsidP="469479B5">
      <w:pPr>
        <w:pStyle w:val="FootnoteText"/>
      </w:pPr>
    </w:p>
  </w:footnote>
  <w:footnote w:id="12">
    <w:p w14:paraId="6A74D93F" w14:textId="1649B4AC" w:rsidR="006C252A" w:rsidRDefault="006C252A" w:rsidP="469479B5">
      <w:pPr>
        <w:pStyle w:val="FootnoteText"/>
      </w:pPr>
      <w:r w:rsidRPr="00940337">
        <w:rPr>
          <w:rStyle w:val="FootnoteReference"/>
          <w:rFonts w:eastAsia="Times New Roman" w:cs="Times New Roman"/>
        </w:rPr>
        <w:footnoteRef/>
      </w:r>
      <w:r w:rsidR="469479B5" w:rsidRPr="00940337">
        <w:rPr>
          <w:rFonts w:eastAsia="Times New Roman" w:cs="Times New Roman"/>
        </w:rPr>
        <w:t xml:space="preserve"> MK 2023. gada 3. oktobra rīkojumu Nr.645 “Par apropriācijas pārdali no budžeta resora “74. Gadskārtējā valsts budžeta izpildes procesā pārdalāmais finansējums”; FM 13.10.2023. rīkojumu Nr.358 “Par apropriācijas pārdali”</w:t>
      </w:r>
    </w:p>
  </w:footnote>
  <w:footnote w:id="13">
    <w:p w14:paraId="30845498" w14:textId="1C9A9A0B" w:rsidR="00D41016" w:rsidRPr="004D5E75" w:rsidRDefault="00D41016" w:rsidP="469479B5">
      <w:pPr>
        <w:pStyle w:val="FootnoteText"/>
      </w:pPr>
      <w:r w:rsidRPr="00940337">
        <w:rPr>
          <w:rStyle w:val="FootnoteReference"/>
          <w:rFonts w:eastAsia="Times New Roman" w:cs="Times New Roman"/>
        </w:rPr>
        <w:footnoteRef/>
      </w:r>
      <w:r w:rsidR="469479B5" w:rsidRPr="00940337">
        <w:rPr>
          <w:rFonts w:eastAsia="Times New Roman" w:cs="Times New Roman"/>
        </w:rPr>
        <w:t xml:space="preserve"> PADOMES LĒMUMS (ES, Euratom) 2020/2053 (2020.gada 14.decembra) par ES pašu resursu sistēmu un ar ko atceļ Lēmumu 2014/335/ES, Euratom.</w:t>
      </w:r>
    </w:p>
    <w:p w14:paraId="5FAE1180" w14:textId="77777777" w:rsidR="00D41016" w:rsidRDefault="00D41016" w:rsidP="469479B5">
      <w:pPr>
        <w:pStyle w:val="FootnoteText"/>
      </w:pPr>
    </w:p>
  </w:footnote>
  <w:footnote w:id="14">
    <w:p w14:paraId="0E655F44" w14:textId="3F4FE687" w:rsidR="00F552B1" w:rsidRDefault="00F552B1" w:rsidP="469479B5">
      <w:pPr>
        <w:pStyle w:val="FootnoteText"/>
      </w:pPr>
      <w:r w:rsidRPr="00940337">
        <w:rPr>
          <w:rStyle w:val="FootnoteReference"/>
          <w:rFonts w:eastAsia="Times New Roman" w:cs="Times New Roman"/>
        </w:rPr>
        <w:footnoteRef/>
      </w:r>
      <w:r w:rsidR="469479B5" w:rsidRPr="00940337">
        <w:rPr>
          <w:rFonts w:eastAsia="Times New Roman" w:cs="Times New Roman"/>
        </w:rPr>
        <w:t xml:space="preserve"> 2024. gadā Ukrainas aizdevuma procentu maksājuma apmērs, kas jāsedz Latvijai, ir 1 450 924,58 </w:t>
      </w:r>
      <w:proofErr w:type="spellStart"/>
      <w:r w:rsidR="00846DC7" w:rsidRPr="00846DC7">
        <w:rPr>
          <w:rFonts w:eastAsia="Times New Roman" w:cs="Times New Roman"/>
          <w:i/>
          <w:iCs/>
        </w:rPr>
        <w:t>euro</w:t>
      </w:r>
      <w:proofErr w:type="spellEnd"/>
      <w:r w:rsidR="469479B5" w:rsidRPr="00940337">
        <w:rPr>
          <w:rFonts w:eastAsia="Times New Roman" w:cs="Times New Roman"/>
        </w:rPr>
        <w:t>.</w:t>
      </w:r>
    </w:p>
  </w:footnote>
  <w:footnote w:id="15">
    <w:p w14:paraId="377BF3BE" w14:textId="5FAA2B69" w:rsidR="004D07CB" w:rsidRPr="00962A15" w:rsidRDefault="004D07CB" w:rsidP="469479B5">
      <w:pPr>
        <w:pStyle w:val="FootnoteText"/>
        <w:rPr>
          <w:rFonts w:cs="Times New Roman"/>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Rail </w:t>
      </w:r>
      <w:proofErr w:type="spellStart"/>
      <w:r w:rsidR="469479B5" w:rsidRPr="00962A15">
        <w:rPr>
          <w:rFonts w:eastAsia="Times New Roman" w:cs="Times New Roman"/>
          <w:color w:val="000000" w:themeColor="text1"/>
        </w:rPr>
        <w:t>Baltica</w:t>
      </w:r>
      <w:proofErr w:type="spellEnd"/>
      <w:r w:rsidR="469479B5" w:rsidRPr="00962A15">
        <w:rPr>
          <w:rFonts w:eastAsia="Times New Roman" w:cs="Times New Roman"/>
          <w:color w:val="000000" w:themeColor="text1"/>
        </w:rPr>
        <w:t xml:space="preserve"> </w:t>
      </w:r>
      <w:proofErr w:type="spellStart"/>
      <w:r w:rsidR="469479B5" w:rsidRPr="00962A15">
        <w:rPr>
          <w:rFonts w:eastAsia="Times New Roman" w:cs="Times New Roman"/>
          <w:color w:val="000000" w:themeColor="text1"/>
        </w:rPr>
        <w:t>Global</w:t>
      </w:r>
      <w:proofErr w:type="spellEnd"/>
      <w:r w:rsidR="469479B5" w:rsidRPr="00962A15">
        <w:rPr>
          <w:rFonts w:eastAsia="Times New Roman" w:cs="Times New Roman"/>
          <w:color w:val="000000" w:themeColor="text1"/>
        </w:rPr>
        <w:t xml:space="preserve"> Project </w:t>
      </w:r>
      <w:proofErr w:type="spellStart"/>
      <w:r w:rsidR="469479B5" w:rsidRPr="00962A15">
        <w:rPr>
          <w:rFonts w:eastAsia="Times New Roman" w:cs="Times New Roman"/>
          <w:color w:val="000000" w:themeColor="text1"/>
        </w:rPr>
        <w:t>CostBenefit</w:t>
      </w:r>
      <w:proofErr w:type="spellEnd"/>
      <w:r w:rsidR="469479B5" w:rsidRPr="00962A15">
        <w:rPr>
          <w:rFonts w:eastAsia="Times New Roman" w:cs="Times New Roman"/>
          <w:color w:val="000000" w:themeColor="text1"/>
        </w:rPr>
        <w:t xml:space="preserve"> </w:t>
      </w:r>
      <w:proofErr w:type="spellStart"/>
      <w:r w:rsidR="469479B5" w:rsidRPr="00962A15">
        <w:rPr>
          <w:rFonts w:eastAsia="Times New Roman" w:cs="Times New Roman"/>
          <w:color w:val="000000" w:themeColor="text1"/>
        </w:rPr>
        <w:t>Analysis</w:t>
      </w:r>
      <w:proofErr w:type="spellEnd"/>
      <w:r w:rsidR="469479B5" w:rsidRPr="00962A15">
        <w:rPr>
          <w:rFonts w:eastAsia="Times New Roman" w:cs="Times New Roman"/>
          <w:color w:val="000000" w:themeColor="text1"/>
        </w:rPr>
        <w:t xml:space="preserve"> </w:t>
      </w:r>
      <w:proofErr w:type="spellStart"/>
      <w:r w:rsidR="469479B5" w:rsidRPr="00962A15">
        <w:rPr>
          <w:rFonts w:eastAsia="Times New Roman" w:cs="Times New Roman"/>
          <w:color w:val="000000" w:themeColor="text1"/>
        </w:rPr>
        <w:t>Final</w:t>
      </w:r>
      <w:proofErr w:type="spellEnd"/>
      <w:r w:rsidR="469479B5" w:rsidRPr="00962A15">
        <w:rPr>
          <w:rFonts w:eastAsia="Times New Roman" w:cs="Times New Roman"/>
          <w:color w:val="000000" w:themeColor="text1"/>
        </w:rPr>
        <w:t xml:space="preserve"> </w:t>
      </w:r>
      <w:proofErr w:type="spellStart"/>
      <w:r w:rsidR="469479B5" w:rsidRPr="00962A15">
        <w:rPr>
          <w:rFonts w:eastAsia="Times New Roman" w:cs="Times New Roman"/>
          <w:color w:val="000000" w:themeColor="text1"/>
        </w:rPr>
        <w:t>Report</w:t>
      </w:r>
      <w:proofErr w:type="spellEnd"/>
      <w:r w:rsidR="469479B5" w:rsidRPr="00962A15">
        <w:rPr>
          <w:rFonts w:eastAsia="Times New Roman" w:cs="Times New Roman"/>
          <w:color w:val="000000" w:themeColor="text1"/>
        </w:rPr>
        <w:t xml:space="preserve">, pieejams: </w:t>
      </w:r>
      <w:hyperlink r:id="rId3" w:history="1">
        <w:r w:rsidR="469479B5" w:rsidRPr="00962A15">
          <w:rPr>
            <w:rStyle w:val="Hyperlink"/>
            <w:rFonts w:eastAsia="Times New Roman" w:cs="Times New Roman"/>
            <w:color w:val="000000" w:themeColor="text1"/>
            <w:u w:val="none"/>
          </w:rPr>
          <w:t>https://www.railbaltica.org/wp-content/uploads/2017/04/RB_CBA_FINAL_REPORT_0405.pdf</w:t>
        </w:r>
      </w:hyperlink>
      <w:r w:rsidR="469479B5" w:rsidRPr="00962A15">
        <w:rPr>
          <w:rFonts w:eastAsia="Times New Roman" w:cs="Times New Roman"/>
          <w:color w:val="000000" w:themeColor="text1"/>
        </w:rPr>
        <w:t xml:space="preserve"> </w:t>
      </w:r>
    </w:p>
  </w:footnote>
  <w:footnote w:id="16">
    <w:p w14:paraId="2942A0C2" w14:textId="1511C6A2" w:rsidR="004D07CB" w:rsidRPr="00962A15" w:rsidRDefault="004D07CB" w:rsidP="469479B5">
      <w:pPr>
        <w:pStyle w:val="FootnoteText"/>
        <w:rPr>
          <w:rFonts w:cs="Times New Roman"/>
          <w:color w:val="000000" w:themeColor="text1"/>
        </w:rPr>
      </w:pPr>
      <w:r w:rsidRPr="00962A15">
        <w:rPr>
          <w:rStyle w:val="FootnoteReference"/>
          <w:rFonts w:eastAsia="Times New Roman" w:cs="Times New Roman"/>
          <w:color w:val="000000" w:themeColor="text1"/>
        </w:rPr>
        <w:footnoteRef/>
      </w:r>
      <w:r w:rsidR="00917BA6">
        <w:rPr>
          <w:rFonts w:eastAsia="Times New Roman" w:cs="Times New Roman"/>
          <w:color w:val="000000" w:themeColor="text1"/>
        </w:rPr>
        <w:t xml:space="preserve"> </w:t>
      </w:r>
      <w:r w:rsidR="469479B5" w:rsidRPr="00962A15">
        <w:rPr>
          <w:rFonts w:eastAsia="Times New Roman" w:cs="Times New Roman"/>
          <w:color w:val="000000" w:themeColor="text1"/>
        </w:rPr>
        <w:t xml:space="preserve">Valsts kontroles situācijas izpēte par Rail </w:t>
      </w:r>
      <w:proofErr w:type="spellStart"/>
      <w:r w:rsidR="469479B5" w:rsidRPr="00962A15">
        <w:rPr>
          <w:rFonts w:eastAsia="Times New Roman" w:cs="Times New Roman"/>
          <w:color w:val="000000" w:themeColor="text1"/>
        </w:rPr>
        <w:t>Baltica</w:t>
      </w:r>
      <w:proofErr w:type="spellEnd"/>
      <w:r w:rsidR="469479B5" w:rsidRPr="00962A15">
        <w:rPr>
          <w:rFonts w:eastAsia="Times New Roman" w:cs="Times New Roman"/>
          <w:color w:val="000000" w:themeColor="text1"/>
        </w:rPr>
        <w:t xml:space="preserve"> projekta Latvijas posmu “Rail </w:t>
      </w:r>
      <w:proofErr w:type="spellStart"/>
      <w:r w:rsidR="469479B5" w:rsidRPr="00962A15">
        <w:rPr>
          <w:rFonts w:eastAsia="Times New Roman" w:cs="Times New Roman"/>
          <w:color w:val="000000" w:themeColor="text1"/>
        </w:rPr>
        <w:t>Baltica</w:t>
      </w:r>
      <w:proofErr w:type="spellEnd"/>
      <w:r w:rsidR="469479B5" w:rsidRPr="00962A15">
        <w:rPr>
          <w:rFonts w:eastAsia="Times New Roman" w:cs="Times New Roman"/>
          <w:color w:val="000000" w:themeColor="text1"/>
        </w:rPr>
        <w:t xml:space="preserve"> Latvijas posma tvēruma izmaiņu pieņemšanas gaita”</w:t>
      </w:r>
      <w:r w:rsidR="00917BA6">
        <w:rPr>
          <w:rFonts w:eastAsia="Times New Roman" w:cs="Times New Roman"/>
          <w:color w:val="000000" w:themeColor="text1"/>
        </w:rPr>
        <w:t>,</w:t>
      </w:r>
      <w:r w:rsidR="469479B5" w:rsidRPr="00962A15">
        <w:rPr>
          <w:rFonts w:eastAsia="Times New Roman" w:cs="Times New Roman"/>
          <w:color w:val="000000" w:themeColor="text1"/>
        </w:rPr>
        <w:t xml:space="preserve"> pieejams: </w:t>
      </w:r>
      <w:hyperlink r:id="rId4" w:history="1">
        <w:r w:rsidR="469479B5" w:rsidRPr="00962A15">
          <w:rPr>
            <w:rStyle w:val="Hyperlink"/>
            <w:rFonts w:eastAsia="Times New Roman" w:cs="Times New Roman"/>
            <w:color w:val="000000" w:themeColor="text1"/>
            <w:u w:val="none"/>
          </w:rPr>
          <w:t>https://lrvk.gov.lv/lv/getrevisionfile/29755-YgMhcy9os0HqqiAcQzAGLPM3Czcub93j.pdf</w:t>
        </w:r>
      </w:hyperlink>
      <w:r w:rsidR="469479B5" w:rsidRPr="00962A15">
        <w:rPr>
          <w:rFonts w:eastAsia="Times New Roman" w:cs="Times New Roman"/>
          <w:color w:val="000000" w:themeColor="text1"/>
        </w:rPr>
        <w:t xml:space="preserve"> </w:t>
      </w:r>
    </w:p>
  </w:footnote>
  <w:footnote w:id="17">
    <w:p w14:paraId="7C1DF90E" w14:textId="77777777" w:rsidR="004D07CB" w:rsidRPr="00962A15" w:rsidRDefault="004D07CB" w:rsidP="469479B5">
      <w:pPr>
        <w:pStyle w:val="FootnoteText"/>
        <w:rPr>
          <w:rFonts w:cs="Times New Roman"/>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Eiropas Parlamenta un Padomes Regula (ES) Nr. 1315/2013 (2013. gada 11. decembris ) par Savienības pamatnostādnēm Eiropas transporta tīkla attīstībai un ar ko atceļ Lēmumu Nr. 661/2010/ES.</w:t>
      </w:r>
    </w:p>
  </w:footnote>
  <w:footnote w:id="18">
    <w:p w14:paraId="70C89E52" w14:textId="71BA8BD1" w:rsidR="469479B5" w:rsidRPr="00962A15" w:rsidRDefault="469479B5" w:rsidP="008921AF">
      <w:pPr>
        <w:spacing w:after="0"/>
        <w:rPr>
          <w:rFonts w:ascii="Times New Roman" w:eastAsia="Times New Roman" w:hAnsi="Times New Roman" w:cs="Times New Roman"/>
          <w:color w:val="000000" w:themeColor="text1"/>
          <w:sz w:val="20"/>
          <w:szCs w:val="20"/>
        </w:rPr>
      </w:pPr>
      <w:r w:rsidRPr="00962A15">
        <w:rPr>
          <w:rFonts w:ascii="Times New Roman" w:eastAsia="Times New Roman" w:hAnsi="Times New Roman" w:cs="Times New Roman"/>
          <w:color w:val="000000" w:themeColor="text1"/>
          <w:sz w:val="20"/>
          <w:szCs w:val="20"/>
          <w:vertAlign w:val="superscript"/>
        </w:rPr>
        <w:footnoteRef/>
      </w:r>
      <w:r w:rsidRPr="00962A15">
        <w:rPr>
          <w:rFonts w:ascii="Times New Roman" w:eastAsia="Times New Roman" w:hAnsi="Times New Roman" w:cs="Times New Roman"/>
          <w:color w:val="000000" w:themeColor="text1"/>
          <w:sz w:val="20"/>
          <w:szCs w:val="20"/>
        </w:rPr>
        <w:t xml:space="preserve"> SM informatīvais ziņojums "Par Rail </w:t>
      </w:r>
      <w:proofErr w:type="spellStart"/>
      <w:r w:rsidRPr="00962A15">
        <w:rPr>
          <w:rFonts w:ascii="Times New Roman" w:eastAsia="Times New Roman" w:hAnsi="Times New Roman" w:cs="Times New Roman"/>
          <w:color w:val="000000" w:themeColor="text1"/>
          <w:sz w:val="20"/>
          <w:szCs w:val="20"/>
        </w:rPr>
        <w:t>Baltica</w:t>
      </w:r>
      <w:proofErr w:type="spellEnd"/>
      <w:r w:rsidRPr="00962A15">
        <w:rPr>
          <w:rFonts w:ascii="Times New Roman" w:eastAsia="Times New Roman" w:hAnsi="Times New Roman" w:cs="Times New Roman"/>
          <w:color w:val="000000" w:themeColor="text1"/>
          <w:sz w:val="20"/>
          <w:szCs w:val="20"/>
        </w:rPr>
        <w:t xml:space="preserve"> projekta tvērumu un </w:t>
      </w:r>
      <w:proofErr w:type="spellStart"/>
      <w:r w:rsidRPr="00962A15">
        <w:rPr>
          <w:rFonts w:ascii="Times New Roman" w:eastAsia="Times New Roman" w:hAnsi="Times New Roman" w:cs="Times New Roman"/>
          <w:color w:val="000000" w:themeColor="text1"/>
          <w:sz w:val="20"/>
          <w:szCs w:val="20"/>
        </w:rPr>
        <w:t>īstenošnas</w:t>
      </w:r>
      <w:proofErr w:type="spellEnd"/>
      <w:r w:rsidRPr="00962A15">
        <w:rPr>
          <w:rFonts w:ascii="Times New Roman" w:eastAsia="Times New Roman" w:hAnsi="Times New Roman" w:cs="Times New Roman"/>
          <w:color w:val="000000" w:themeColor="text1"/>
          <w:sz w:val="20"/>
          <w:szCs w:val="20"/>
        </w:rPr>
        <w:t xml:space="preserve"> plāniem, nodrošinot projekta funkcionalitāti un starpvalstu dzelzceļa līniju savienojumu", pieejams: </w:t>
      </w:r>
      <w:hyperlink r:id="rId5" w:history="1">
        <w:r w:rsidR="00917BA6">
          <w:rPr>
            <w:rStyle w:val="Hyperlink"/>
            <w:rFonts w:ascii="Times New Roman" w:eastAsia="Calibri" w:hAnsi="Times New Roman" w:cs="Times New Roman"/>
            <w:color w:val="000000" w:themeColor="text1"/>
            <w:sz w:val="20"/>
            <w:szCs w:val="20"/>
            <w:u w:val="none"/>
          </w:rPr>
          <w:t>https://www.sam.gov.lv/lv/informativie-zinojumi-0</w:t>
        </w:r>
      </w:hyperlink>
      <w:r w:rsidRPr="00962A15">
        <w:rPr>
          <w:rFonts w:ascii="Times New Roman" w:eastAsia="Times New Roman" w:hAnsi="Times New Roman" w:cs="Times New Roman"/>
          <w:color w:val="000000" w:themeColor="text1"/>
          <w:sz w:val="20"/>
          <w:szCs w:val="20"/>
        </w:rPr>
        <w:t xml:space="preserve"> (skatīts 31.07.2024).</w:t>
      </w:r>
    </w:p>
  </w:footnote>
  <w:footnote w:id="19">
    <w:p w14:paraId="24E89256" w14:textId="77777777" w:rsidR="004D07CB" w:rsidRDefault="004D07CB" w:rsidP="469479B5">
      <w:pPr>
        <w:pStyle w:val="FootnoteText"/>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Igaunijas, Latvijas un Lietuvas augstākās revīzijas iestāžu kopīgā situācijas izpēte par </w:t>
      </w:r>
      <w:r w:rsidR="469479B5" w:rsidRPr="00962A15">
        <w:rPr>
          <w:rFonts w:eastAsia="Times New Roman" w:cs="Times New Roman"/>
          <w:i/>
          <w:iCs/>
          <w:color w:val="000000" w:themeColor="text1"/>
        </w:rPr>
        <w:t xml:space="preserve">Rail </w:t>
      </w:r>
      <w:proofErr w:type="spellStart"/>
      <w:r w:rsidR="469479B5" w:rsidRPr="00962A15">
        <w:rPr>
          <w:rFonts w:eastAsia="Times New Roman" w:cs="Times New Roman"/>
          <w:i/>
          <w:iCs/>
          <w:color w:val="000000" w:themeColor="text1"/>
        </w:rPr>
        <w:t>Baltica</w:t>
      </w:r>
      <w:proofErr w:type="spellEnd"/>
      <w:r w:rsidR="469479B5" w:rsidRPr="00962A15">
        <w:rPr>
          <w:rFonts w:eastAsia="Times New Roman" w:cs="Times New Roman"/>
          <w:color w:val="000000" w:themeColor="text1"/>
        </w:rPr>
        <w:t xml:space="preserve"> projektu, pieejams: </w:t>
      </w:r>
      <w:hyperlink r:id="rId6" w:history="1">
        <w:r w:rsidR="469479B5" w:rsidRPr="00962A15">
          <w:rPr>
            <w:rStyle w:val="Hyperlink"/>
            <w:rFonts w:eastAsia="Times New Roman" w:cs="Times New Roman"/>
            <w:color w:val="000000" w:themeColor="text1"/>
            <w:u w:val="none"/>
          </w:rPr>
          <w:t>https://lrvk.gov.lv/lv/getrevisionfile/29755-TP4jWroXJpDxwrWIQxESURJGzTdtBZvv.pdf</w:t>
        </w:r>
      </w:hyperlink>
      <w:r w:rsidR="469479B5" w:rsidRPr="00962A15">
        <w:rPr>
          <w:rFonts w:eastAsia="Times New Roman" w:cs="Times New Roman"/>
          <w:color w:val="000000" w:themeColor="text1"/>
        </w:rPr>
        <w:t xml:space="preserve"> </w:t>
      </w:r>
    </w:p>
  </w:footnote>
  <w:footnote w:id="20">
    <w:p w14:paraId="7D105818" w14:textId="6C3524DA" w:rsidR="00561E55" w:rsidRPr="0043659D" w:rsidRDefault="00561E55" w:rsidP="469479B5">
      <w:pPr>
        <w:pStyle w:val="FootnoteText"/>
        <w:rPr>
          <w:rFonts w:cs="Times New Roman"/>
        </w:rPr>
      </w:pPr>
      <w:r w:rsidRPr="00940337">
        <w:rPr>
          <w:rStyle w:val="FootnoteReference"/>
          <w:rFonts w:eastAsia="Times New Roman" w:cs="Times New Roman"/>
        </w:rPr>
        <w:footnoteRef/>
      </w:r>
      <w:r w:rsidR="469479B5" w:rsidRPr="00940337">
        <w:rPr>
          <w:rFonts w:eastAsia="Times New Roman" w:cs="Times New Roman"/>
        </w:rPr>
        <w:t xml:space="preserve"> </w:t>
      </w:r>
      <w:r w:rsidR="469479B5" w:rsidRPr="00940337">
        <w:rPr>
          <w:rStyle w:val="cf01"/>
          <w:rFonts w:ascii="Times New Roman" w:eastAsia="Times New Roman" w:hAnsi="Times New Roman" w:cs="Times New Roman"/>
          <w:sz w:val="20"/>
          <w:szCs w:val="20"/>
        </w:rPr>
        <w:t>Šo apropriāciju atļauj veikt FDL 7.</w:t>
      </w:r>
      <w:r w:rsidR="00917BA6">
        <w:rPr>
          <w:rStyle w:val="cf01"/>
          <w:rFonts w:ascii="Times New Roman" w:eastAsia="Times New Roman" w:hAnsi="Times New Roman" w:cs="Times New Roman"/>
          <w:sz w:val="20"/>
          <w:szCs w:val="20"/>
        </w:rPr>
        <w:t xml:space="preserve"> </w:t>
      </w:r>
      <w:r w:rsidR="469479B5" w:rsidRPr="00940337">
        <w:rPr>
          <w:rStyle w:val="cf01"/>
          <w:rFonts w:ascii="Times New Roman" w:eastAsia="Times New Roman" w:hAnsi="Times New Roman" w:cs="Times New Roman"/>
          <w:sz w:val="20"/>
          <w:szCs w:val="20"/>
        </w:rPr>
        <w:t>panta 3.</w:t>
      </w:r>
      <w:r w:rsidR="00917BA6">
        <w:rPr>
          <w:rStyle w:val="cf01"/>
          <w:rFonts w:ascii="Times New Roman" w:eastAsia="Times New Roman" w:hAnsi="Times New Roman" w:cs="Times New Roman"/>
          <w:sz w:val="20"/>
          <w:szCs w:val="20"/>
        </w:rPr>
        <w:t xml:space="preserve"> </w:t>
      </w:r>
      <w:r w:rsidR="469479B5" w:rsidRPr="00940337">
        <w:rPr>
          <w:rStyle w:val="cf01"/>
          <w:rFonts w:ascii="Times New Roman" w:eastAsia="Times New Roman" w:hAnsi="Times New Roman" w:cs="Times New Roman"/>
          <w:sz w:val="20"/>
          <w:szCs w:val="20"/>
        </w:rPr>
        <w:t>daļa</w:t>
      </w:r>
    </w:p>
  </w:footnote>
  <w:footnote w:id="21">
    <w:p w14:paraId="2D947667" w14:textId="77777777" w:rsidR="00A2225B" w:rsidRPr="00962A15" w:rsidRDefault="00A2225B" w:rsidP="469479B5">
      <w:pPr>
        <w:pStyle w:val="FootnoteText"/>
        <w:jc w:val="both"/>
        <w:rPr>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Atbilstoši EM informatīvajam ziņojumam “Par 2023. gadā papildus nepieciešamo valsts budžeta līdzfinansējumu ārvalstu filmu uzņemšanai Latvijā”, pieejams: </w:t>
      </w:r>
      <w:hyperlink r:id="rId7" w:history="1">
        <w:r w:rsidR="469479B5" w:rsidRPr="00962A15">
          <w:rPr>
            <w:rStyle w:val="Hyperlink"/>
            <w:rFonts w:eastAsia="Times New Roman" w:cs="Times New Roman"/>
            <w:color w:val="000000" w:themeColor="text1"/>
            <w:u w:val="none"/>
          </w:rPr>
          <w:t>https://tapportals.mk.gov.lv/attachments/legal_acts/document_versions/ba41aa59-ccd7-4bcd-99fd-4e8f893feaa8/download</w:t>
        </w:r>
      </w:hyperlink>
      <w:r w:rsidR="469479B5" w:rsidRPr="00962A15">
        <w:rPr>
          <w:rFonts w:eastAsia="Times New Roman" w:cs="Times New Roman"/>
          <w:color w:val="000000" w:themeColor="text1"/>
        </w:rPr>
        <w:t xml:space="preserve"> </w:t>
      </w:r>
    </w:p>
  </w:footnote>
  <w:footnote w:id="22">
    <w:p w14:paraId="338F13B4" w14:textId="77777777" w:rsidR="00A2225B" w:rsidRDefault="00A2225B" w:rsidP="469479B5">
      <w:pPr>
        <w:pStyle w:val="FootnoteText"/>
        <w:jc w:val="both"/>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Tiesību akta projekta “Par apropriācijas palielināšanu” sākotnējais ietekmes (</w:t>
      </w:r>
      <w:proofErr w:type="spellStart"/>
      <w:r w:rsidR="469479B5" w:rsidRPr="00962A15">
        <w:rPr>
          <w:rFonts w:eastAsia="Times New Roman" w:cs="Times New Roman"/>
          <w:color w:val="000000" w:themeColor="text1"/>
        </w:rPr>
        <w:t>ex-ante</w:t>
      </w:r>
      <w:proofErr w:type="spellEnd"/>
      <w:r w:rsidR="469479B5" w:rsidRPr="00962A15">
        <w:rPr>
          <w:rFonts w:eastAsia="Times New Roman" w:cs="Times New Roman"/>
          <w:color w:val="000000" w:themeColor="text1"/>
        </w:rPr>
        <w:t xml:space="preserve">) novērtējuma ziņojums (anotācija), pieejams: </w:t>
      </w:r>
      <w:hyperlink r:id="rId8" w:history="1">
        <w:r w:rsidR="469479B5" w:rsidRPr="00962A15">
          <w:rPr>
            <w:rStyle w:val="Hyperlink"/>
            <w:rFonts w:eastAsia="Times New Roman" w:cs="Times New Roman"/>
            <w:color w:val="000000" w:themeColor="text1"/>
            <w:u w:val="none"/>
          </w:rPr>
          <w:t>https://tapportals.mk.gov.lv/annotation/33d1a55b-d8df-4cdb-ac6a-3e83df28a7f5</w:t>
        </w:r>
      </w:hyperlink>
      <w:r w:rsidR="469479B5" w:rsidRPr="00962A15">
        <w:rPr>
          <w:rFonts w:eastAsia="Times New Roman" w:cs="Times New Roman"/>
          <w:color w:val="000000" w:themeColor="text1"/>
        </w:rPr>
        <w:t xml:space="preserve"> </w:t>
      </w:r>
    </w:p>
  </w:footnote>
  <w:footnote w:id="23">
    <w:p w14:paraId="12F3A268" w14:textId="77777777" w:rsidR="00A2225B" w:rsidRPr="00B711E6" w:rsidRDefault="00A2225B" w:rsidP="469479B5">
      <w:pPr>
        <w:pStyle w:val="FootnoteText"/>
        <w:jc w:val="both"/>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Atbilstoši EM informatīvajam ziņojumam “Par finansējuma nodrošināšanu lieliem un nozīmīgiem pasākumiem”, pieejams: </w:t>
      </w:r>
      <w:hyperlink r:id="rId9" w:history="1">
        <w:r w:rsidR="469479B5" w:rsidRPr="00962A15">
          <w:rPr>
            <w:rStyle w:val="Hyperlink"/>
            <w:rFonts w:eastAsia="Times New Roman" w:cs="Times New Roman"/>
            <w:color w:val="000000" w:themeColor="text1"/>
            <w:u w:val="none"/>
          </w:rPr>
          <w:t>https://tapportals.mk.gov.lv/legal_acts/c69a0fef-1f92-494a-85b7-5c893a4c842c</w:t>
        </w:r>
      </w:hyperlink>
      <w:r w:rsidR="469479B5" w:rsidRPr="00962A15">
        <w:rPr>
          <w:rFonts w:eastAsia="Times New Roman" w:cs="Times New Roman"/>
          <w:color w:val="000000" w:themeColor="text1"/>
        </w:rPr>
        <w:t xml:space="preserve"> </w:t>
      </w:r>
    </w:p>
  </w:footnote>
  <w:footnote w:id="24">
    <w:p w14:paraId="6172181D" w14:textId="202C6B24" w:rsidR="00D736A2" w:rsidRPr="009943A6" w:rsidRDefault="00D736A2" w:rsidP="469479B5">
      <w:pPr>
        <w:pStyle w:val="FootnoteText"/>
        <w:jc w:val="both"/>
        <w:rPr>
          <w:rFonts w:cs="Times New Roman"/>
        </w:rPr>
      </w:pPr>
      <w:r w:rsidRPr="00940337">
        <w:rPr>
          <w:rStyle w:val="FootnoteReference"/>
          <w:rFonts w:eastAsia="Times New Roman" w:cs="Times New Roman"/>
        </w:rPr>
        <w:footnoteRef/>
      </w:r>
      <w:r w:rsidR="469479B5" w:rsidRPr="00940337">
        <w:rPr>
          <w:rFonts w:eastAsia="Times New Roman" w:cs="Times New Roman"/>
        </w:rPr>
        <w:t xml:space="preserve"> Vadlīnijas par finanšu korekciju piemērošanu, ziņošanu par ES fondu ieviešanā konstatētajām neatbilstībām, neatbilstoši veikto izdevumu atgūšanu 2014.</w:t>
      </w:r>
      <w:r w:rsidR="00751B60">
        <w:rPr>
          <w:rFonts w:eastAsia="Times New Roman" w:cs="Times New Roman"/>
        </w:rPr>
        <w:t xml:space="preserve"> </w:t>
      </w:r>
      <w:r w:rsidR="469479B5" w:rsidRPr="00940337">
        <w:rPr>
          <w:rFonts w:eastAsia="Times New Roman" w:cs="Times New Roman"/>
        </w:rPr>
        <w:t>-</w:t>
      </w:r>
      <w:r w:rsidR="00751B60">
        <w:rPr>
          <w:rFonts w:eastAsia="Times New Roman" w:cs="Times New Roman"/>
        </w:rPr>
        <w:t xml:space="preserve"> </w:t>
      </w:r>
      <w:r w:rsidR="469479B5" w:rsidRPr="00940337">
        <w:rPr>
          <w:rFonts w:eastAsia="Times New Roman" w:cs="Times New Roman"/>
        </w:rPr>
        <w:t>2020.</w:t>
      </w:r>
      <w:r w:rsidR="00751B60">
        <w:rPr>
          <w:rFonts w:eastAsia="Times New Roman" w:cs="Times New Roman"/>
        </w:rPr>
        <w:t xml:space="preserve"> </w:t>
      </w:r>
      <w:r w:rsidR="469479B5" w:rsidRPr="00940337">
        <w:rPr>
          <w:rFonts w:eastAsia="Times New Roman" w:cs="Times New Roman"/>
        </w:rPr>
        <w:t>gada plānošanas periodā; pieejamas: EK vadlīnijas par akreditācijas procesu (20.11.2014.); 13.</w:t>
      </w:r>
      <w:r w:rsidR="00751B60">
        <w:rPr>
          <w:rFonts w:eastAsia="Times New Roman" w:cs="Times New Roman"/>
        </w:rPr>
        <w:t xml:space="preserve"> </w:t>
      </w:r>
      <w:r w:rsidR="469479B5" w:rsidRPr="00940337">
        <w:rPr>
          <w:rFonts w:eastAsia="Times New Roman" w:cs="Times New Roman"/>
        </w:rPr>
        <w:t>EK finanšu korekciju vadlīnijas par iepirkumu pārkāpumiem un to pielikums.</w:t>
      </w:r>
    </w:p>
  </w:footnote>
  <w:footnote w:id="25">
    <w:p w14:paraId="4C55F022" w14:textId="1722AA2D" w:rsidR="00BD0EA7" w:rsidRDefault="00BD0EA7" w:rsidP="469479B5">
      <w:pPr>
        <w:pStyle w:val="FootnoteText"/>
        <w:jc w:val="both"/>
      </w:pPr>
      <w:r w:rsidRPr="00940337">
        <w:rPr>
          <w:rStyle w:val="FootnoteReference"/>
          <w:rFonts w:eastAsia="Times New Roman" w:cs="Times New Roman"/>
        </w:rPr>
        <w:footnoteRef/>
      </w:r>
      <w:r w:rsidR="469479B5" w:rsidRPr="00940337">
        <w:rPr>
          <w:rFonts w:eastAsia="Times New Roman" w:cs="Times New Roman"/>
        </w:rPr>
        <w:t xml:space="preserve"> Lēmums par bankas kapitāla palielināšanu stājies spēkā 2024. gada 29.</w:t>
      </w:r>
      <w:r w:rsidR="006E3148">
        <w:rPr>
          <w:rFonts w:eastAsia="Times New Roman" w:cs="Times New Roman"/>
        </w:rPr>
        <w:t xml:space="preserve"> </w:t>
      </w:r>
      <w:r w:rsidR="469479B5" w:rsidRPr="00940337">
        <w:rPr>
          <w:rFonts w:eastAsia="Times New Roman" w:cs="Times New Roman"/>
        </w:rPr>
        <w:t>februārī, tas ir tā kalendārā mēneša beigās, kurā tika parakstīti vismaz 67% no piedāvātajiem dalības sertifikātiem.</w:t>
      </w:r>
    </w:p>
  </w:footnote>
  <w:footnote w:id="26">
    <w:p w14:paraId="512C90B5" w14:textId="745ABACD" w:rsidR="004A1FD4" w:rsidRPr="008C1948" w:rsidRDefault="004A1FD4" w:rsidP="469479B5">
      <w:pPr>
        <w:jc w:val="both"/>
        <w:rPr>
          <w:rFonts w:cs="Times New Roman"/>
        </w:rPr>
      </w:pPr>
      <w:r w:rsidRPr="00940337">
        <w:rPr>
          <w:rStyle w:val="FootnoteReference"/>
          <w:rFonts w:ascii="Times New Roman" w:eastAsia="Times New Roman" w:hAnsi="Times New Roman" w:cs="Times New Roman"/>
          <w:sz w:val="20"/>
          <w:szCs w:val="20"/>
        </w:rPr>
        <w:footnoteRef/>
      </w:r>
      <w:r w:rsidR="469479B5" w:rsidRPr="00940337">
        <w:rPr>
          <w:rFonts w:ascii="Times New Roman" w:eastAsia="Times New Roman" w:hAnsi="Times New Roman" w:cs="Times New Roman"/>
          <w:sz w:val="20"/>
          <w:szCs w:val="20"/>
        </w:rPr>
        <w:t xml:space="preserve"> CSP 2024.</w:t>
      </w:r>
      <w:r w:rsidR="003C514A">
        <w:rPr>
          <w:rFonts w:ascii="Times New Roman" w:eastAsia="Times New Roman" w:hAnsi="Times New Roman" w:cs="Times New Roman"/>
          <w:sz w:val="20"/>
          <w:szCs w:val="20"/>
        </w:rPr>
        <w:t xml:space="preserve"> </w:t>
      </w:r>
      <w:r w:rsidR="469479B5" w:rsidRPr="00940337">
        <w:rPr>
          <w:rFonts w:ascii="Times New Roman" w:eastAsia="Times New Roman" w:hAnsi="Times New Roman" w:cs="Times New Roman"/>
          <w:sz w:val="20"/>
          <w:szCs w:val="20"/>
        </w:rPr>
        <w:t xml:space="preserve">gada aprīļa vispārējās valdības budžeta deficīta un parāda notifikācijā iestrādāja </w:t>
      </w:r>
      <w:proofErr w:type="spellStart"/>
      <w:r w:rsidR="469479B5" w:rsidRPr="00940337">
        <w:rPr>
          <w:rFonts w:ascii="Times New Roman" w:eastAsia="Times New Roman" w:hAnsi="Times New Roman" w:cs="Times New Roman"/>
          <w:sz w:val="20"/>
          <w:szCs w:val="20"/>
        </w:rPr>
        <w:t>LDz</w:t>
      </w:r>
      <w:proofErr w:type="spellEnd"/>
      <w:r w:rsidR="469479B5" w:rsidRPr="00940337">
        <w:rPr>
          <w:rFonts w:ascii="Times New Roman" w:eastAsia="Times New Roman" w:hAnsi="Times New Roman" w:cs="Times New Roman"/>
          <w:sz w:val="20"/>
          <w:szCs w:val="20"/>
        </w:rPr>
        <w:t xml:space="preserve"> kā pieklasificētā komersanta ietekmi uz valsts fiskālajiem rādītājiem. Ņemot vērā minēto, FM savās prognozēs, sākot ar Stabilitātes programmu 2024.</w:t>
      </w:r>
      <w:r w:rsidR="003C514A">
        <w:rPr>
          <w:rFonts w:ascii="Times New Roman" w:eastAsia="Times New Roman" w:hAnsi="Times New Roman" w:cs="Times New Roman"/>
          <w:sz w:val="20"/>
          <w:szCs w:val="20"/>
        </w:rPr>
        <w:t xml:space="preserve"> </w:t>
      </w:r>
      <w:r w:rsidR="469479B5" w:rsidRPr="00940337">
        <w:rPr>
          <w:rFonts w:ascii="Times New Roman" w:eastAsia="Times New Roman" w:hAnsi="Times New Roman" w:cs="Times New Roman"/>
          <w:sz w:val="20"/>
          <w:szCs w:val="20"/>
        </w:rPr>
        <w:t>-</w:t>
      </w:r>
      <w:r w:rsidR="003C514A">
        <w:rPr>
          <w:rFonts w:ascii="Times New Roman" w:eastAsia="Times New Roman" w:hAnsi="Times New Roman" w:cs="Times New Roman"/>
          <w:sz w:val="20"/>
          <w:szCs w:val="20"/>
        </w:rPr>
        <w:t xml:space="preserve"> </w:t>
      </w:r>
      <w:r w:rsidR="469479B5" w:rsidRPr="00940337">
        <w:rPr>
          <w:rFonts w:ascii="Times New Roman" w:eastAsia="Times New Roman" w:hAnsi="Times New Roman" w:cs="Times New Roman"/>
          <w:sz w:val="20"/>
          <w:szCs w:val="20"/>
        </w:rPr>
        <w:t>2028.</w:t>
      </w:r>
      <w:r w:rsidR="003C514A">
        <w:rPr>
          <w:rFonts w:ascii="Times New Roman" w:eastAsia="Times New Roman" w:hAnsi="Times New Roman" w:cs="Times New Roman"/>
          <w:sz w:val="20"/>
          <w:szCs w:val="20"/>
        </w:rPr>
        <w:t xml:space="preserve"> </w:t>
      </w:r>
      <w:r w:rsidR="469479B5" w:rsidRPr="00940337">
        <w:rPr>
          <w:rFonts w:ascii="Times New Roman" w:eastAsia="Times New Roman" w:hAnsi="Times New Roman" w:cs="Times New Roman"/>
          <w:sz w:val="20"/>
          <w:szCs w:val="20"/>
        </w:rPr>
        <w:t xml:space="preserve">gadam, iekļauj </w:t>
      </w:r>
      <w:proofErr w:type="spellStart"/>
      <w:r w:rsidR="469479B5" w:rsidRPr="00940337">
        <w:rPr>
          <w:rFonts w:ascii="Times New Roman" w:eastAsia="Times New Roman" w:hAnsi="Times New Roman" w:cs="Times New Roman"/>
          <w:sz w:val="20"/>
          <w:szCs w:val="20"/>
        </w:rPr>
        <w:t>LDz</w:t>
      </w:r>
      <w:proofErr w:type="spellEnd"/>
      <w:r w:rsidR="469479B5" w:rsidRPr="00940337">
        <w:rPr>
          <w:rFonts w:ascii="Times New Roman" w:eastAsia="Times New Roman" w:hAnsi="Times New Roman" w:cs="Times New Roman"/>
          <w:sz w:val="20"/>
          <w:szCs w:val="20"/>
        </w:rPr>
        <w:t xml:space="preserve"> kā vispārējās valdības sektora uzņēmuma saimnieciskās un finanšu darbības prognozēto rezultātu. </w:t>
      </w:r>
    </w:p>
  </w:footnote>
  <w:footnote w:id="27">
    <w:p w14:paraId="147505BE" w14:textId="3C9C6322" w:rsidR="008A2B5F" w:rsidRDefault="008A2B5F" w:rsidP="469479B5">
      <w:pPr>
        <w:spacing w:after="0" w:line="240" w:lineRule="auto"/>
        <w:jc w:val="both"/>
        <w:rPr>
          <w:rFonts w:ascii="Times New Roman" w:hAnsi="Times New Roman" w:cs="Times New Roman"/>
          <w:sz w:val="24"/>
          <w:szCs w:val="24"/>
        </w:rPr>
      </w:pPr>
      <w:r w:rsidRPr="00940337">
        <w:rPr>
          <w:rStyle w:val="FootnoteReference"/>
          <w:rFonts w:ascii="Times New Roman" w:eastAsia="Times New Roman" w:hAnsi="Times New Roman" w:cs="Times New Roman"/>
          <w:sz w:val="20"/>
          <w:szCs w:val="20"/>
        </w:rPr>
        <w:footnoteRef/>
      </w:r>
      <w:r w:rsidR="469479B5" w:rsidRPr="00940337">
        <w:rPr>
          <w:rFonts w:ascii="Times New Roman" w:eastAsia="Times New Roman" w:hAnsi="Times New Roman" w:cs="Times New Roman"/>
          <w:sz w:val="20"/>
          <w:szCs w:val="20"/>
        </w:rPr>
        <w:t xml:space="preserve"> </w:t>
      </w:r>
      <w:proofErr w:type="spellStart"/>
      <w:r w:rsidR="469479B5" w:rsidRPr="00940337">
        <w:rPr>
          <w:rFonts w:ascii="Times New Roman" w:eastAsia="Times New Roman" w:hAnsi="Times New Roman" w:cs="Times New Roman"/>
          <w:sz w:val="20"/>
          <w:szCs w:val="20"/>
        </w:rPr>
        <w:t>Altum</w:t>
      </w:r>
      <w:proofErr w:type="spellEnd"/>
      <w:r w:rsidR="469479B5" w:rsidRPr="00940337">
        <w:rPr>
          <w:rFonts w:ascii="Times New Roman" w:eastAsia="Times New Roman" w:hAnsi="Times New Roman" w:cs="Times New Roman"/>
          <w:sz w:val="20"/>
          <w:szCs w:val="20"/>
        </w:rPr>
        <w:t xml:space="preserve"> izveide norisinājās divos posmos. Pirmais posms ietvēra </w:t>
      </w:r>
      <w:proofErr w:type="spellStart"/>
      <w:r w:rsidR="469479B5" w:rsidRPr="00940337">
        <w:rPr>
          <w:rFonts w:ascii="Times New Roman" w:eastAsia="Times New Roman" w:hAnsi="Times New Roman" w:cs="Times New Roman"/>
          <w:sz w:val="20"/>
          <w:szCs w:val="20"/>
        </w:rPr>
        <w:t>Altum</w:t>
      </w:r>
      <w:proofErr w:type="spellEnd"/>
      <w:r w:rsidR="469479B5" w:rsidRPr="00940337">
        <w:rPr>
          <w:rFonts w:ascii="Times New Roman" w:eastAsia="Times New Roman" w:hAnsi="Times New Roman" w:cs="Times New Roman"/>
          <w:sz w:val="20"/>
          <w:szCs w:val="20"/>
        </w:rPr>
        <w:t xml:space="preserve">, SIA “Latvijas Garantiju aģentūra” (LGA) un VAS “Lauku attīstības fonds” (LAF) kapitāldaļu nodošanu AFI, izveidojot attīstības finanšu institūciju koncernu. Otrajā posmā norisinājās AFI, </w:t>
      </w:r>
      <w:proofErr w:type="spellStart"/>
      <w:r w:rsidR="469479B5" w:rsidRPr="00940337">
        <w:rPr>
          <w:rFonts w:ascii="Times New Roman" w:eastAsia="Times New Roman" w:hAnsi="Times New Roman" w:cs="Times New Roman"/>
          <w:sz w:val="20"/>
          <w:szCs w:val="20"/>
        </w:rPr>
        <w:t>Altum</w:t>
      </w:r>
      <w:proofErr w:type="spellEnd"/>
      <w:r w:rsidR="469479B5" w:rsidRPr="00940337">
        <w:rPr>
          <w:rFonts w:ascii="Times New Roman" w:eastAsia="Times New Roman" w:hAnsi="Times New Roman" w:cs="Times New Roman"/>
          <w:sz w:val="20"/>
          <w:szCs w:val="20"/>
        </w:rPr>
        <w:t>, LGA un LAF reorganizācija. Šis posms noslēdzās 2015.</w:t>
      </w:r>
      <w:r w:rsidR="003C514A">
        <w:rPr>
          <w:rFonts w:ascii="Times New Roman" w:eastAsia="Times New Roman" w:hAnsi="Times New Roman" w:cs="Times New Roman"/>
          <w:sz w:val="20"/>
          <w:szCs w:val="20"/>
        </w:rPr>
        <w:t xml:space="preserve"> </w:t>
      </w:r>
      <w:r w:rsidR="469479B5" w:rsidRPr="00940337">
        <w:rPr>
          <w:rFonts w:ascii="Times New Roman" w:eastAsia="Times New Roman" w:hAnsi="Times New Roman" w:cs="Times New Roman"/>
          <w:sz w:val="20"/>
          <w:szCs w:val="20"/>
        </w:rPr>
        <w:t>gada 15.</w:t>
      </w:r>
      <w:r w:rsidR="003C514A">
        <w:rPr>
          <w:rFonts w:ascii="Times New Roman" w:eastAsia="Times New Roman" w:hAnsi="Times New Roman" w:cs="Times New Roman"/>
          <w:sz w:val="20"/>
          <w:szCs w:val="20"/>
        </w:rPr>
        <w:t xml:space="preserve"> </w:t>
      </w:r>
      <w:r w:rsidR="469479B5" w:rsidRPr="00940337">
        <w:rPr>
          <w:rFonts w:ascii="Times New Roman" w:eastAsia="Times New Roman" w:hAnsi="Times New Roman" w:cs="Times New Roman"/>
          <w:sz w:val="20"/>
          <w:szCs w:val="20"/>
        </w:rPr>
        <w:t xml:space="preserve">aprīlī, izveidojot vienotu sabiedrību. Visas </w:t>
      </w:r>
      <w:proofErr w:type="spellStart"/>
      <w:r w:rsidR="469479B5" w:rsidRPr="00940337">
        <w:rPr>
          <w:rFonts w:ascii="Times New Roman" w:eastAsia="Times New Roman" w:hAnsi="Times New Roman" w:cs="Times New Roman"/>
          <w:sz w:val="20"/>
          <w:szCs w:val="20"/>
        </w:rPr>
        <w:t>Altum</w:t>
      </w:r>
      <w:proofErr w:type="spellEnd"/>
      <w:r w:rsidR="469479B5" w:rsidRPr="00940337">
        <w:rPr>
          <w:rFonts w:ascii="Times New Roman" w:eastAsia="Times New Roman" w:hAnsi="Times New Roman" w:cs="Times New Roman"/>
          <w:sz w:val="20"/>
          <w:szCs w:val="20"/>
        </w:rPr>
        <w:t xml:space="preserve"> balsstiesīgās akcijas pieder Latvijas valstij – akciju turētāji ir FM (40 %), Ekonomikas ministrija (30 %) un Zemkopības ministrija (30 %).</w:t>
      </w:r>
    </w:p>
    <w:p w14:paraId="686A1433" w14:textId="77777777" w:rsidR="008A2B5F" w:rsidRDefault="008A2B5F" w:rsidP="469479B5">
      <w:pPr>
        <w:pStyle w:val="FootnoteText"/>
      </w:pPr>
    </w:p>
  </w:footnote>
  <w:footnote w:id="28">
    <w:p w14:paraId="46C1FDFA" w14:textId="77777777" w:rsidR="00F743A7" w:rsidRPr="00962A15" w:rsidRDefault="00F743A7" w:rsidP="469479B5">
      <w:pPr>
        <w:pStyle w:val="FootnoteText"/>
        <w:rPr>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w:t>
      </w:r>
      <w:hyperlink r:id="rId10" w:history="1">
        <w:r w:rsidR="469479B5" w:rsidRPr="00962A15">
          <w:rPr>
            <w:rStyle w:val="Hyperlink"/>
            <w:rFonts w:eastAsia="Times New Roman" w:cs="Times New Roman"/>
            <w:color w:val="000000" w:themeColor="text1"/>
            <w:u w:val="none"/>
          </w:rPr>
          <w:t>https://www.cfla.gov.lv/lv/informativie-zinojumi-ministru-kabinetam pieejami Informatīvie ziņojumi par 2021,</w:t>
        </w:r>
      </w:hyperlink>
      <w:r w:rsidR="469479B5" w:rsidRPr="00962A15">
        <w:rPr>
          <w:rFonts w:eastAsia="Times New Roman" w:cs="Times New Roman"/>
          <w:color w:val="000000" w:themeColor="text1"/>
        </w:rPr>
        <w:t xml:space="preserve"> 2022. un 2023. gadu</w:t>
      </w:r>
    </w:p>
  </w:footnote>
  <w:footnote w:id="29">
    <w:p w14:paraId="4D362F1A" w14:textId="77777777" w:rsidR="00CA7612" w:rsidRPr="00962A15" w:rsidRDefault="00CA7612" w:rsidP="469479B5">
      <w:pPr>
        <w:pStyle w:val="FootnoteText"/>
        <w:rPr>
          <w:color w:val="000000" w:themeColor="text1"/>
          <w:sz w:val="18"/>
          <w:szCs w:val="18"/>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w:t>
      </w:r>
      <w:proofErr w:type="spellStart"/>
      <w:r w:rsidR="469479B5" w:rsidRPr="00962A15">
        <w:rPr>
          <w:rFonts w:eastAsia="Times New Roman" w:cs="Times New Roman"/>
          <w:i/>
          <w:iCs/>
          <w:color w:val="000000" w:themeColor="text1"/>
        </w:rPr>
        <w:t>Eurostat</w:t>
      </w:r>
      <w:proofErr w:type="spellEnd"/>
      <w:r w:rsidR="469479B5" w:rsidRPr="00962A15">
        <w:rPr>
          <w:rFonts w:eastAsia="Times New Roman" w:cs="Times New Roman"/>
          <w:color w:val="000000" w:themeColor="text1"/>
        </w:rPr>
        <w:t xml:space="preserve"> viedoklis, https://ec.europa.eu/eurostat/documents/1015035/12427511/Latvia_2021-advice.pdf/62ad8817-23f0-53c7-ed94-f10a6d83ce86?t=1625821196085</w:t>
      </w:r>
    </w:p>
  </w:footnote>
  <w:footnote w:id="30">
    <w:p w14:paraId="57E5C291" w14:textId="77777777" w:rsidR="00060124" w:rsidRPr="00EE46A3" w:rsidRDefault="00060124" w:rsidP="469479B5">
      <w:pPr>
        <w:pStyle w:val="FootnoteText"/>
        <w:rPr>
          <w:sz w:val="18"/>
          <w:szCs w:val="18"/>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https://lvceli.lv/aktuali/satiksmei-atklas-kekavas-apvedcelu/</w:t>
      </w:r>
    </w:p>
  </w:footnote>
  <w:footnote w:id="31">
    <w:p w14:paraId="7E018172" w14:textId="4EF039CE" w:rsidR="005A3028" w:rsidRPr="00EE46A3" w:rsidRDefault="005A3028" w:rsidP="469479B5">
      <w:pPr>
        <w:pStyle w:val="FootnoteText"/>
        <w:rPr>
          <w:sz w:val="18"/>
          <w:szCs w:val="18"/>
        </w:rPr>
      </w:pPr>
      <w:r w:rsidRPr="00940337">
        <w:rPr>
          <w:rStyle w:val="FootnoteReference"/>
          <w:rFonts w:eastAsia="Times New Roman" w:cs="Times New Roman"/>
        </w:rPr>
        <w:footnoteRef/>
      </w:r>
      <w:r w:rsidR="469479B5" w:rsidRPr="00940337">
        <w:rPr>
          <w:rFonts w:eastAsia="Times New Roman" w:cs="Times New Roman"/>
        </w:rPr>
        <w:t xml:space="preserve"> https://tapportals.mk.gov.lv/structuralizer/data/nodes/a97cde0a-0dd0-4b0b-91a9-35786730f805/preview</w:t>
      </w:r>
    </w:p>
  </w:footnote>
  <w:footnote w:id="32">
    <w:p w14:paraId="604C0E3F" w14:textId="3CCFFE89" w:rsidR="005962CD" w:rsidRPr="00544ECA" w:rsidRDefault="005962CD" w:rsidP="469479B5">
      <w:pPr>
        <w:pStyle w:val="FootnoteText"/>
        <w:jc w:val="both"/>
      </w:pPr>
      <w:r w:rsidRPr="00F80585">
        <w:rPr>
          <w:rFonts w:eastAsia="Times New Roman" w:cs="Times New Roman"/>
          <w:vertAlign w:val="superscript"/>
        </w:rPr>
        <w:footnoteRef/>
      </w:r>
      <w:r w:rsidR="469479B5" w:rsidRPr="00940337">
        <w:rPr>
          <w:rFonts w:eastAsia="Times New Roman" w:cs="Times New Roman"/>
        </w:rPr>
        <w:t xml:space="preserve"> </w:t>
      </w:r>
      <w:r w:rsidR="00196B0D" w:rsidRPr="00940337">
        <w:rPr>
          <w:rFonts w:eastAsia="Times New Roman" w:cs="Times New Roman"/>
        </w:rPr>
        <w:t xml:space="preserve">Atbilstoši </w:t>
      </w:r>
      <w:hyperlink r:id="rId11" w:tgtFrame="_blank" w:history="1">
        <w:r w:rsidR="00196B0D" w:rsidRPr="00940337">
          <w:rPr>
            <w:rFonts w:eastAsia="Times New Roman" w:cs="Times New Roman"/>
          </w:rPr>
          <w:t>MK noteikumiem Nr.262 no 2010.</w:t>
        </w:r>
        <w:r w:rsidR="00196B0D">
          <w:rPr>
            <w:rFonts w:eastAsia="Times New Roman" w:cs="Times New Roman"/>
          </w:rPr>
          <w:t xml:space="preserve"> </w:t>
        </w:r>
        <w:r w:rsidR="00196B0D" w:rsidRPr="00940337">
          <w:rPr>
            <w:rFonts w:eastAsia="Times New Roman" w:cs="Times New Roman"/>
          </w:rPr>
          <w:t>gada 16.</w:t>
        </w:r>
        <w:r w:rsidR="00196B0D">
          <w:rPr>
            <w:rFonts w:eastAsia="Times New Roman" w:cs="Times New Roman"/>
          </w:rPr>
          <w:t xml:space="preserve"> </w:t>
        </w:r>
        <w:r w:rsidR="00196B0D" w:rsidRPr="00940337">
          <w:rPr>
            <w:rFonts w:eastAsia="Times New Roman" w:cs="Times New Roman"/>
          </w:rPr>
          <w:t>marta Noteikumi par elektroenerģijas ražošanu, izmantojot atjaunojamos energoresursus</w:t>
        </w:r>
      </w:hyperlink>
      <w:r w:rsidR="00196B0D" w:rsidRPr="00940337">
        <w:rPr>
          <w:rFonts w:eastAsia="Times New Roman" w:cs="Times New Roman"/>
        </w:rPr>
        <w:t>, 29.</w:t>
      </w:r>
      <w:r w:rsidR="00196B0D">
        <w:rPr>
          <w:rFonts w:eastAsia="Times New Roman" w:cs="Times New Roman"/>
        </w:rPr>
        <w:t xml:space="preserve"> </w:t>
      </w:r>
      <w:r w:rsidR="00196B0D" w:rsidRPr="00940337">
        <w:rPr>
          <w:rFonts w:eastAsia="Times New Roman" w:cs="Times New Roman"/>
        </w:rPr>
        <w:t>punktam – “sistēmas operatori uzskaita to sistēmām pieslēgto galalietotāju – tirgus dalībnieku – elektroenerģijas patēriņam atbilstošo OIK katrā norēķinu periodā, sniedz publiskajam tirgotājam nepieciešamo informāciju norēķinu veikšanai un norēķinās ar publisko tirgotāju par to sistēmām pieslēgto galalietotāju – tirgus dalībnieku – elektroenerģijas patēriņam atbilstošo komponenti.”</w:t>
      </w:r>
    </w:p>
  </w:footnote>
  <w:footnote w:id="33">
    <w:p w14:paraId="1A703DCB" w14:textId="52C847E6" w:rsidR="00175C1E" w:rsidRPr="00962A15" w:rsidRDefault="00175C1E">
      <w:pPr>
        <w:pStyle w:val="FootnoteText"/>
        <w:rPr>
          <w:color w:val="000000" w:themeColor="text1"/>
        </w:rPr>
      </w:pPr>
      <w:r w:rsidRPr="00962A15">
        <w:rPr>
          <w:rStyle w:val="FootnoteReference"/>
          <w:color w:val="000000" w:themeColor="text1"/>
        </w:rPr>
        <w:footnoteRef/>
      </w:r>
      <w:r w:rsidRPr="00962A15">
        <w:rPr>
          <w:color w:val="000000" w:themeColor="text1"/>
        </w:rPr>
        <w:t xml:space="preserve"> </w:t>
      </w:r>
      <w:hyperlink r:id="rId12" w:history="1">
        <w:r w:rsidRPr="00962A15">
          <w:rPr>
            <w:rStyle w:val="Hyperlink"/>
            <w:color w:val="000000" w:themeColor="text1"/>
            <w:u w:val="none"/>
          </w:rPr>
          <w:t>https://ec.europa.eu/eurostat/documents/1015035/16177999/LV-Letter+for+advice+on+the+statistical+recording+of+the+mandatory+electricity+procurement+scheme.pdf/424797bf-a414-9cdc-4152-992b57209cc2?t=1680246284894</w:t>
        </w:r>
      </w:hyperlink>
      <w:r w:rsidRPr="00962A15">
        <w:rPr>
          <w:color w:val="000000" w:themeColor="text1"/>
        </w:rPr>
        <w:t xml:space="preserve"> j</w:t>
      </w:r>
    </w:p>
  </w:footnote>
  <w:footnote w:id="34">
    <w:p w14:paraId="4FEEB6FA" w14:textId="4AB983CE" w:rsidR="007D3184" w:rsidRPr="00962A15" w:rsidRDefault="007D3184" w:rsidP="469479B5">
      <w:pPr>
        <w:pStyle w:val="FootnoteText"/>
        <w:rPr>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w:t>
      </w:r>
      <w:hyperlink r:id="rId13" w:history="1">
        <w:r w:rsidR="00193487">
          <w:rPr>
            <w:rStyle w:val="Hyperlink"/>
            <w:rFonts w:eastAsia="Times New Roman" w:cs="Times New Roman"/>
            <w:color w:val="000000" w:themeColor="text1"/>
            <w:u w:val="none"/>
          </w:rPr>
          <w:t>https://www.srb.europa.eu/en/content/single-resolution-fund-no-expected-contribution-2024-target-level-reached</w:t>
        </w:r>
      </w:hyperlink>
    </w:p>
  </w:footnote>
  <w:footnote w:id="35">
    <w:p w14:paraId="352DB24A" w14:textId="77777777" w:rsidR="001C210B" w:rsidRPr="008874A0" w:rsidRDefault="001C210B" w:rsidP="469479B5">
      <w:pPr>
        <w:pStyle w:val="FootnoteText"/>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atjaunojamā kredītlīnija.</w:t>
      </w:r>
    </w:p>
  </w:footnote>
  <w:footnote w:id="36">
    <w:p w14:paraId="56686859" w14:textId="6FE3F087" w:rsidR="001C5891" w:rsidRPr="003F686D" w:rsidRDefault="001C5891" w:rsidP="469479B5">
      <w:pPr>
        <w:pStyle w:val="FootnoteText"/>
      </w:pPr>
      <w:r w:rsidRPr="003F686D">
        <w:rPr>
          <w:rStyle w:val="FootnoteReference"/>
          <w:rFonts w:eastAsia="Times New Roman" w:cs="Times New Roman"/>
        </w:rPr>
        <w:footnoteRef/>
      </w:r>
      <w:r w:rsidR="469479B5" w:rsidRPr="003F686D">
        <w:rPr>
          <w:rFonts w:eastAsia="Times New Roman" w:cs="Times New Roman"/>
        </w:rPr>
        <w:t xml:space="preserve"> https://www.bankingsupervision.europa.eu/banking/list/html/index.lv.html</w:t>
      </w:r>
    </w:p>
  </w:footnote>
  <w:footnote w:id="37">
    <w:p w14:paraId="05F81917" w14:textId="5A0128CD" w:rsidR="003F686D" w:rsidRDefault="003F686D">
      <w:pPr>
        <w:pStyle w:val="FootnoteText"/>
      </w:pPr>
      <w:r w:rsidRPr="003F686D">
        <w:rPr>
          <w:rStyle w:val="FootnoteReference"/>
        </w:rPr>
        <w:footnoteRef/>
      </w:r>
      <w:r w:rsidRPr="003F686D">
        <w:t xml:space="preserve"> </w:t>
      </w:r>
      <w:r w:rsidRPr="00F80585">
        <w:rPr>
          <w:rFonts w:eastAsia="Times New Roman"/>
        </w:rPr>
        <w:t>ECB 2023. gada 28. jūlija paziņojums presei, pieejams: </w:t>
      </w:r>
      <w:hyperlink r:id="rId14" w:history="1">
        <w:r w:rsidRPr="00F80585">
          <w:rPr>
            <w:rStyle w:val="Hyperlink"/>
            <w:rFonts w:eastAsia="Times New Roman"/>
            <w:color w:val="auto"/>
            <w:u w:val="none"/>
          </w:rPr>
          <w:t>https://www.bankingsupervision.europa.eu/press/pr/date/2023/html/ssm.pr230728~a10851714c.lv.html</w:t>
        </w:r>
      </w:hyperlink>
    </w:p>
  </w:footnote>
  <w:footnote w:id="38">
    <w:p w14:paraId="607379D0" w14:textId="02289DEB" w:rsidR="009001A9" w:rsidRDefault="009001A9" w:rsidP="469479B5">
      <w:pPr>
        <w:pStyle w:val="FootnoteText"/>
      </w:pPr>
      <w:r w:rsidRPr="00940337">
        <w:rPr>
          <w:rStyle w:val="FootnoteReference"/>
          <w:rFonts w:eastAsia="Times New Roman" w:cs="Times New Roman"/>
        </w:rPr>
        <w:footnoteRef/>
      </w:r>
      <w:r w:rsidR="006E3148">
        <w:rPr>
          <w:rFonts w:eastAsia="Times New Roman" w:cs="Times New Roman"/>
        </w:rPr>
        <w:t xml:space="preserve"> </w:t>
      </w:r>
      <w:r w:rsidR="469479B5" w:rsidRPr="006E3148">
        <w:rPr>
          <w:rFonts w:eastAsia="Times New Roman" w:cs="Times New Roman"/>
          <w:sz w:val="18"/>
          <w:szCs w:val="18"/>
        </w:rPr>
        <w:t>https://www.bankingsupervision.europa.eu/banking/priorities/html/ssm.supervisory_priorities202312~a15d5d36ab.lv.html</w:t>
      </w:r>
    </w:p>
  </w:footnote>
  <w:footnote w:id="39">
    <w:p w14:paraId="100574B8" w14:textId="471E7058" w:rsidR="00DF1254" w:rsidRPr="008874A0" w:rsidRDefault="00DF1254" w:rsidP="469479B5">
      <w:pPr>
        <w:pStyle w:val="Char1"/>
      </w:pPr>
      <w:r w:rsidRPr="00940337">
        <w:rPr>
          <w:rStyle w:val="FootnoteReference"/>
          <w:rFonts w:eastAsia="Times New Roman" w:cs="Times New Roman"/>
        </w:rPr>
        <w:footnoteRef/>
      </w:r>
      <w:r w:rsidR="006E3148">
        <w:rPr>
          <w:rFonts w:eastAsia="Times New Roman" w:cs="Times New Roman"/>
        </w:rPr>
        <w:t xml:space="preserve"> </w:t>
      </w:r>
      <w:r w:rsidR="469479B5" w:rsidRPr="00940337">
        <w:rPr>
          <w:rFonts w:eastAsia="Times New Roman" w:cs="Times New Roman"/>
        </w:rPr>
        <w:t>https://www.bank.lv/darbibas-jomas/klientu-aizsardziba/kompensaciju-izmaksas-sistemas/noguldijumu-garantiju-fonds</w:t>
      </w:r>
    </w:p>
  </w:footnote>
  <w:footnote w:id="40">
    <w:p w14:paraId="03B107CB" w14:textId="45802683" w:rsidR="00775590" w:rsidRPr="0058124B" w:rsidRDefault="00775590" w:rsidP="469479B5">
      <w:pPr>
        <w:pStyle w:val="FootnoteText"/>
        <w:rPr>
          <w:i/>
          <w:iCs/>
        </w:rPr>
      </w:pPr>
      <w:r w:rsidRPr="00940337">
        <w:rPr>
          <w:rStyle w:val="FootnoteReference"/>
          <w:rFonts w:eastAsia="Times New Roman" w:cs="Times New Roman"/>
        </w:rPr>
        <w:footnoteRef/>
      </w:r>
      <w:r w:rsidR="469479B5" w:rsidRPr="00940337">
        <w:rPr>
          <w:rFonts w:eastAsia="Times New Roman" w:cs="Times New Roman"/>
        </w:rPr>
        <w:t xml:space="preserve"> Informācija par NGF bilanci un pieejamajiem resursiem ir pieejama Latvijas Bankas tīmekļa vietnē - </w:t>
      </w:r>
      <w:hyperlink r:id="rId15" w:history="1">
        <w:r w:rsidR="469479B5" w:rsidRPr="00940337">
          <w:rPr>
            <w:rStyle w:val="Hyperlink"/>
            <w:rFonts w:eastAsia="Times New Roman" w:cs="Times New Roman"/>
            <w:i/>
            <w:iCs/>
          </w:rPr>
          <w:t>https://www.bank.lv/darbibas-jomas/klientu-aizsardziba/kompensaciju-izmaksas-sistemas/noguldijumu-garantiju-fonds</w:t>
        </w:r>
      </w:hyperlink>
    </w:p>
  </w:footnote>
  <w:footnote w:id="41">
    <w:p w14:paraId="382824AA" w14:textId="4E225455" w:rsidR="00404DE0" w:rsidRPr="00962A15" w:rsidRDefault="00404DE0" w:rsidP="469479B5">
      <w:pPr>
        <w:pStyle w:val="FootnoteText"/>
        <w:jc w:val="both"/>
        <w:rPr>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Ar Valsts kontroles revīzijas rezultātiem par Satiksmes ministrijas ieguldīto līdzekļu pamatotību un faktisko izlietojumu iespējams iepazīties, atverot elektronisko adresi: </w:t>
      </w:r>
      <w:hyperlink r:id="rId16" w:history="1">
        <w:r w:rsidR="00F63773">
          <w:rPr>
            <w:rStyle w:val="Hyperlink"/>
            <w:rFonts w:eastAsia="Times New Roman" w:cs="Times New Roman"/>
            <w:color w:val="000000" w:themeColor="text1"/>
            <w:u w:val="none"/>
          </w:rPr>
          <w:t>https://www.lrvk.gov.lv/lv/getrevisionfile/29569-ZIYN4tzL94W87f9rsq-_QZrt_Qira4Qw.pdf</w:t>
        </w:r>
      </w:hyperlink>
    </w:p>
  </w:footnote>
  <w:footnote w:id="42">
    <w:p w14:paraId="26D666C2" w14:textId="14948DB9" w:rsidR="00BC437C" w:rsidRPr="00962A15" w:rsidRDefault="00BC437C" w:rsidP="469479B5">
      <w:pPr>
        <w:pStyle w:val="FootnoteText"/>
        <w:rPr>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https://www.sam.gov.lv/lv/air-baltic-corporation</w:t>
      </w:r>
    </w:p>
  </w:footnote>
  <w:footnote w:id="43">
    <w:p w14:paraId="1F90513C" w14:textId="1EFAB473" w:rsidR="00BC437C" w:rsidRPr="00962A15" w:rsidRDefault="00BC437C" w:rsidP="469479B5">
      <w:pPr>
        <w:pStyle w:val="FootnoteText"/>
        <w:rPr>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https://tapportals.mk.gov.lv/legal_acts/4b9dbfeb-42f0-4e12-b366-30c7bc7b2f59</w:t>
      </w:r>
    </w:p>
  </w:footnote>
  <w:footnote w:id="44">
    <w:p w14:paraId="547E85DC" w14:textId="160A1387" w:rsidR="008D1E3D" w:rsidRPr="00962A15" w:rsidRDefault="008D1E3D">
      <w:pPr>
        <w:pStyle w:val="FootnoteText"/>
        <w:rPr>
          <w:color w:val="000000" w:themeColor="text1"/>
        </w:rPr>
      </w:pPr>
      <w:r w:rsidRPr="00962A15">
        <w:rPr>
          <w:rStyle w:val="FootnoteReference"/>
          <w:color w:val="000000" w:themeColor="text1"/>
        </w:rPr>
        <w:footnoteRef/>
      </w:r>
      <w:r w:rsidRPr="00962A15">
        <w:rPr>
          <w:color w:val="000000" w:themeColor="text1"/>
        </w:rPr>
        <w:t xml:space="preserve"> </w:t>
      </w:r>
      <w:hyperlink r:id="rId17" w:history="1">
        <w:r w:rsidRPr="00962A15">
          <w:rPr>
            <w:rStyle w:val="Hyperlink"/>
            <w:color w:val="000000" w:themeColor="text1"/>
            <w:u w:val="none"/>
          </w:rPr>
          <w:t>https://www.sam.gov.lv/lv/jaunums/airbaltic-veiksmigi-emite-obligacijas-340-miljonu-eiro-apmera</w:t>
        </w:r>
      </w:hyperlink>
    </w:p>
  </w:footnote>
  <w:footnote w:id="45">
    <w:p w14:paraId="6E81ACD1" w14:textId="5F95F12A" w:rsidR="00E25B28" w:rsidRDefault="00E25B28">
      <w:pPr>
        <w:pStyle w:val="FootnoteText"/>
      </w:pPr>
      <w:r w:rsidRPr="00962A15">
        <w:rPr>
          <w:rStyle w:val="FootnoteReference"/>
          <w:color w:val="000000" w:themeColor="text1"/>
        </w:rPr>
        <w:footnoteRef/>
      </w:r>
      <w:r w:rsidRPr="00962A15">
        <w:rPr>
          <w:color w:val="000000" w:themeColor="text1"/>
        </w:rPr>
        <w:t xml:space="preserve"> https://assets.airbaltic.com/f/236210/x/8b63e11543/gadaparskats_2023-0503.pdf</w:t>
      </w:r>
    </w:p>
  </w:footnote>
  <w:footnote w:id="46">
    <w:p w14:paraId="1660566E" w14:textId="3549E8CA" w:rsidR="005F5759" w:rsidRPr="005F5759" w:rsidRDefault="005F5759">
      <w:pPr>
        <w:pStyle w:val="FootnoteText"/>
      </w:pPr>
      <w:r w:rsidRPr="00962A15">
        <w:rPr>
          <w:rStyle w:val="FootnoteReference"/>
          <w:color w:val="000000" w:themeColor="text1"/>
        </w:rPr>
        <w:footnoteRef/>
      </w:r>
      <w:r w:rsidRPr="00962A15">
        <w:rPr>
          <w:color w:val="000000" w:themeColor="text1"/>
        </w:rPr>
        <w:t xml:space="preserve"> </w:t>
      </w:r>
      <w:hyperlink r:id="rId18" w:history="1">
        <w:r>
          <w:rPr>
            <w:rStyle w:val="Hyperlink"/>
            <w:color w:val="000000" w:themeColor="text1"/>
            <w:u w:val="none"/>
          </w:rPr>
          <w:t>https://www.saeima.lv/lv/aktualitates/saeimas-zinas/33448-saeima-dod-atlauju-valstij-iegadaties-air-baltic-vertspapirus</w:t>
        </w:r>
      </w:hyperlink>
    </w:p>
  </w:footnote>
  <w:footnote w:id="47">
    <w:p w14:paraId="236F525A" w14:textId="77777777" w:rsidR="00497710" w:rsidRPr="00962A15" w:rsidRDefault="00497710" w:rsidP="469479B5">
      <w:pPr>
        <w:pStyle w:val="FootnoteText"/>
        <w:jc w:val="both"/>
        <w:rPr>
          <w:lang w:val="en-GB"/>
        </w:rPr>
      </w:pPr>
      <w:r w:rsidRPr="00962A15">
        <w:rPr>
          <w:rStyle w:val="FootnoteReference"/>
          <w:rFonts w:eastAsia="Times New Roman" w:cs="Times New Roman"/>
          <w:lang w:val="en-GB"/>
        </w:rPr>
        <w:footnoteRef/>
      </w:r>
      <w:r w:rsidR="469479B5" w:rsidRPr="00962A15">
        <w:rPr>
          <w:rFonts w:eastAsia="Times New Roman" w:cs="Times New Roman"/>
          <w:lang w:val="en-GB"/>
        </w:rPr>
        <w:t xml:space="preserve"> </w:t>
      </w:r>
      <w:r w:rsidR="469479B5" w:rsidRPr="00962A15">
        <w:rPr>
          <w:rFonts w:eastAsia="Times New Roman" w:cs="Times New Roman"/>
          <w:color w:val="000000" w:themeColor="text1"/>
          <w:shd w:val="clear" w:color="auto" w:fill="FFFFFF"/>
          <w:lang w:val="en-GB"/>
        </w:rPr>
        <w:t xml:space="preserve">Willems T., </w:t>
      </w:r>
      <w:proofErr w:type="spellStart"/>
      <w:r w:rsidR="469479B5" w:rsidRPr="00962A15">
        <w:rPr>
          <w:rFonts w:eastAsia="Times New Roman" w:cs="Times New Roman"/>
          <w:color w:val="000000" w:themeColor="text1"/>
          <w:shd w:val="clear" w:color="auto" w:fill="FFFFFF"/>
          <w:lang w:val="en-GB"/>
        </w:rPr>
        <w:t>Zettelmeyer</w:t>
      </w:r>
      <w:proofErr w:type="spellEnd"/>
      <w:r w:rsidR="469479B5" w:rsidRPr="00962A15">
        <w:rPr>
          <w:rFonts w:eastAsia="Times New Roman" w:cs="Times New Roman"/>
          <w:color w:val="000000" w:themeColor="text1"/>
          <w:shd w:val="clear" w:color="auto" w:fill="FFFFFF"/>
          <w:lang w:val="en-GB"/>
        </w:rPr>
        <w:t xml:space="preserve"> J., 2022. </w:t>
      </w:r>
      <w:r w:rsidR="469479B5" w:rsidRPr="00962A15">
        <w:rPr>
          <w:rFonts w:eastAsia="Times New Roman" w:cs="Times New Roman"/>
          <w:i/>
          <w:iCs/>
          <w:color w:val="000000" w:themeColor="text1"/>
          <w:shd w:val="clear" w:color="auto" w:fill="FFFFFF"/>
          <w:lang w:val="en-GB"/>
        </w:rPr>
        <w:t xml:space="preserve">Sovereign Debt Sustainability and Central Bank Credibility. </w:t>
      </w:r>
      <w:r w:rsidR="469479B5" w:rsidRPr="00962A15">
        <w:rPr>
          <w:rFonts w:eastAsia="Times New Roman" w:cs="Times New Roman"/>
          <w:color w:val="000000" w:themeColor="text1"/>
          <w:shd w:val="clear" w:color="auto" w:fill="FFFFFF"/>
          <w:lang w:val="en-GB"/>
        </w:rPr>
        <w:t>International</w:t>
      </w:r>
      <w:r w:rsidR="469479B5" w:rsidRPr="00962A15">
        <w:rPr>
          <w:rFonts w:eastAsia="Times New Roman" w:cs="Times New Roman"/>
          <w:i/>
          <w:iCs/>
          <w:color w:val="000000" w:themeColor="text1"/>
          <w:shd w:val="clear" w:color="auto" w:fill="FFFFFF"/>
          <w:lang w:val="en-GB"/>
        </w:rPr>
        <w:t xml:space="preserve"> </w:t>
      </w:r>
      <w:r w:rsidR="469479B5" w:rsidRPr="00962A15">
        <w:rPr>
          <w:rFonts w:eastAsia="Times New Roman" w:cs="Times New Roman"/>
          <w:color w:val="000000" w:themeColor="text1"/>
          <w:shd w:val="clear" w:color="auto" w:fill="FFFFFF"/>
          <w:lang w:val="en-GB"/>
        </w:rPr>
        <w:t>Monetary Fund, Vol.2022, Issue 016</w:t>
      </w:r>
    </w:p>
  </w:footnote>
  <w:footnote w:id="48">
    <w:p w14:paraId="0AFDC9BD" w14:textId="77777777" w:rsidR="00497710" w:rsidRPr="00962A15" w:rsidRDefault="00497710" w:rsidP="469479B5">
      <w:pPr>
        <w:pStyle w:val="FootnoteText"/>
        <w:jc w:val="both"/>
        <w:rPr>
          <w:lang w:val="en-US"/>
        </w:rPr>
      </w:pPr>
      <w:r w:rsidRPr="00962A15">
        <w:rPr>
          <w:rStyle w:val="FootnoteReference"/>
          <w:rFonts w:eastAsia="Times New Roman" w:cs="Times New Roman"/>
          <w:lang w:val="en-US"/>
        </w:rPr>
        <w:footnoteRef/>
      </w:r>
      <w:r w:rsidR="469479B5" w:rsidRPr="00962A15">
        <w:rPr>
          <w:rFonts w:eastAsia="Times New Roman" w:cs="Times New Roman"/>
          <w:lang w:val="en-US"/>
        </w:rPr>
        <w:t xml:space="preserve"> </w:t>
      </w:r>
      <w:r w:rsidR="469479B5" w:rsidRPr="00962A15">
        <w:rPr>
          <w:rFonts w:eastAsia="Times New Roman" w:cs="Times New Roman"/>
          <w:color w:val="000000" w:themeColor="text1"/>
          <w:lang w:val="en-US"/>
        </w:rPr>
        <w:t>Eurostat, 2021. Stock-flow adjustment for the Member States, the euro area (EA-19) and the EU-27, for the period 2016-2019</w:t>
      </w:r>
    </w:p>
  </w:footnote>
  <w:footnote w:id="49">
    <w:p w14:paraId="2D33A8C2" w14:textId="44928E50" w:rsidR="0006210D" w:rsidRPr="003B75CE" w:rsidRDefault="0006210D">
      <w:pPr>
        <w:pStyle w:val="FootnoteText"/>
      </w:pPr>
      <w:r w:rsidRPr="003B75CE">
        <w:rPr>
          <w:rStyle w:val="FootnoteReference"/>
        </w:rPr>
        <w:footnoteRef/>
      </w:r>
      <w:r w:rsidRPr="003B75CE">
        <w:t xml:space="preserve"> </w:t>
      </w:r>
      <w:r w:rsidRPr="003B75CE">
        <w:rPr>
          <w:rFonts w:eastAsia="Times New Roman" w:cs="Times New Roman"/>
        </w:rPr>
        <w:t>Parāda ilgtspējas ziņojums 2023, pieejams: https://economy-finance.ec.europa.eu/publications/debt-sustainability-monitor-2023_en?prefLang=lv</w:t>
      </w:r>
    </w:p>
  </w:footnote>
  <w:footnote w:id="50">
    <w:p w14:paraId="6DAEC313" w14:textId="77777777" w:rsidR="00E674C0" w:rsidRDefault="00E674C0" w:rsidP="469479B5">
      <w:pPr>
        <w:pStyle w:val="FootnoteText"/>
        <w:jc w:val="both"/>
      </w:pPr>
      <w:r w:rsidRPr="003B75CE">
        <w:rPr>
          <w:rStyle w:val="FootnoteReference"/>
          <w:rFonts w:eastAsia="Times New Roman" w:cs="Times New Roman"/>
        </w:rPr>
        <w:footnoteRef/>
      </w:r>
      <w:r w:rsidR="469479B5" w:rsidRPr="003B75CE">
        <w:rPr>
          <w:rFonts w:eastAsia="Times New Roman" w:cs="Times New Roman"/>
        </w:rPr>
        <w:t xml:space="preserve"> Valsts parāda sniega bumbas efekts veidojas, ja pastāv starpība starp efektīvo procentu likmi un ekonomikas izaugsmes tempu, t.i., ja efektīvā procentu likme ir augstāka (zemāka) kā ekonomikas izaugsmes temps, tad pie nemainīgas primārās budžeta bilances, valsts parāds automātiski pieaug (samazinās).</w:t>
      </w:r>
    </w:p>
  </w:footnote>
  <w:footnote w:id="51">
    <w:p w14:paraId="39FEEEFB" w14:textId="371D8450" w:rsidR="009879EB" w:rsidRDefault="009879EB" w:rsidP="469479B5">
      <w:pPr>
        <w:pStyle w:val="FootnoteText"/>
      </w:pPr>
      <w:r w:rsidRPr="00940337">
        <w:rPr>
          <w:rStyle w:val="FootnoteReference"/>
          <w:rFonts w:eastAsia="Times New Roman" w:cs="Times New Roman"/>
        </w:rPr>
        <w:footnoteRef/>
      </w:r>
      <w:r w:rsidR="469479B5" w:rsidRPr="00940337">
        <w:rPr>
          <w:rFonts w:eastAsia="Times New Roman" w:cs="Times New Roman"/>
        </w:rPr>
        <w:t xml:space="preserve"> ANO, 2020. </w:t>
      </w:r>
      <w:proofErr w:type="spellStart"/>
      <w:r w:rsidR="469479B5" w:rsidRPr="00940337">
        <w:rPr>
          <w:rFonts w:eastAsia="Times New Roman" w:cs="Times New Roman"/>
          <w:i/>
          <w:iCs/>
        </w:rPr>
        <w:t>The</w:t>
      </w:r>
      <w:proofErr w:type="spellEnd"/>
      <w:r w:rsidR="469479B5" w:rsidRPr="00940337">
        <w:rPr>
          <w:rFonts w:eastAsia="Times New Roman" w:cs="Times New Roman"/>
          <w:i/>
          <w:iCs/>
        </w:rPr>
        <w:t xml:space="preserve"> </w:t>
      </w:r>
      <w:proofErr w:type="spellStart"/>
      <w:r w:rsidR="469479B5" w:rsidRPr="00940337">
        <w:rPr>
          <w:rFonts w:eastAsia="Times New Roman" w:cs="Times New Roman"/>
          <w:i/>
          <w:iCs/>
        </w:rPr>
        <w:t>Climate</w:t>
      </w:r>
      <w:proofErr w:type="spellEnd"/>
      <w:r w:rsidR="469479B5" w:rsidRPr="00940337">
        <w:rPr>
          <w:rFonts w:eastAsia="Times New Roman" w:cs="Times New Roman"/>
          <w:i/>
          <w:iCs/>
        </w:rPr>
        <w:t xml:space="preserve"> </w:t>
      </w:r>
      <w:proofErr w:type="spellStart"/>
      <w:r w:rsidR="469479B5" w:rsidRPr="00940337">
        <w:rPr>
          <w:rFonts w:eastAsia="Times New Roman" w:cs="Times New Roman"/>
          <w:i/>
          <w:iCs/>
        </w:rPr>
        <w:t>Crisis</w:t>
      </w:r>
      <w:proofErr w:type="spellEnd"/>
      <w:r w:rsidR="469479B5" w:rsidRPr="00940337">
        <w:rPr>
          <w:rFonts w:eastAsia="Times New Roman" w:cs="Times New Roman"/>
          <w:i/>
          <w:iCs/>
        </w:rPr>
        <w:t xml:space="preserve"> – A </w:t>
      </w:r>
      <w:proofErr w:type="spellStart"/>
      <w:r w:rsidR="469479B5" w:rsidRPr="00940337">
        <w:rPr>
          <w:rFonts w:eastAsia="Times New Roman" w:cs="Times New Roman"/>
          <w:i/>
          <w:iCs/>
        </w:rPr>
        <w:t>Race</w:t>
      </w:r>
      <w:proofErr w:type="spellEnd"/>
      <w:r w:rsidR="469479B5" w:rsidRPr="00940337">
        <w:rPr>
          <w:rFonts w:eastAsia="Times New Roman" w:cs="Times New Roman"/>
          <w:i/>
          <w:iCs/>
        </w:rPr>
        <w:t xml:space="preserve"> </w:t>
      </w:r>
      <w:proofErr w:type="spellStart"/>
      <w:r w:rsidR="469479B5" w:rsidRPr="00940337">
        <w:rPr>
          <w:rFonts w:eastAsia="Times New Roman" w:cs="Times New Roman"/>
          <w:i/>
          <w:iCs/>
        </w:rPr>
        <w:t>We</w:t>
      </w:r>
      <w:proofErr w:type="spellEnd"/>
      <w:r w:rsidR="469479B5" w:rsidRPr="00940337">
        <w:rPr>
          <w:rFonts w:eastAsia="Times New Roman" w:cs="Times New Roman"/>
          <w:i/>
          <w:iCs/>
        </w:rPr>
        <w:t xml:space="preserve"> </w:t>
      </w:r>
      <w:proofErr w:type="spellStart"/>
      <w:r w:rsidR="469479B5" w:rsidRPr="00940337">
        <w:rPr>
          <w:rFonts w:eastAsia="Times New Roman" w:cs="Times New Roman"/>
          <w:i/>
          <w:iCs/>
        </w:rPr>
        <w:t>Can</w:t>
      </w:r>
      <w:proofErr w:type="spellEnd"/>
      <w:r w:rsidR="469479B5" w:rsidRPr="00940337">
        <w:rPr>
          <w:rFonts w:eastAsia="Times New Roman" w:cs="Times New Roman"/>
          <w:i/>
          <w:iCs/>
        </w:rPr>
        <w:t xml:space="preserve"> </w:t>
      </w:r>
      <w:proofErr w:type="spellStart"/>
      <w:r w:rsidR="469479B5" w:rsidRPr="00940337">
        <w:rPr>
          <w:rFonts w:eastAsia="Times New Roman" w:cs="Times New Roman"/>
          <w:i/>
          <w:iCs/>
        </w:rPr>
        <w:t>Win</w:t>
      </w:r>
      <w:proofErr w:type="spellEnd"/>
      <w:r w:rsidR="469479B5" w:rsidRPr="00940337">
        <w:rPr>
          <w:rFonts w:eastAsia="Times New Roman" w:cs="Times New Roman"/>
          <w:i/>
          <w:iCs/>
        </w:rPr>
        <w:t>.</w:t>
      </w:r>
    </w:p>
  </w:footnote>
  <w:footnote w:id="52">
    <w:p w14:paraId="6E5562EA" w14:textId="77777777" w:rsidR="00DC74A7" w:rsidRPr="00962A15" w:rsidRDefault="00DC74A7" w:rsidP="001C2276">
      <w:pPr>
        <w:pStyle w:val="FootnoteText"/>
        <w:rPr>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Starptautiskā Enerģētikas aģentūra, 2021. </w:t>
      </w:r>
      <w:r w:rsidR="469479B5" w:rsidRPr="00962A15">
        <w:rPr>
          <w:rFonts w:eastAsia="Times New Roman" w:cs="Times New Roman"/>
          <w:i/>
          <w:iCs/>
          <w:color w:val="000000" w:themeColor="text1"/>
        </w:rPr>
        <w:t xml:space="preserve">Net </w:t>
      </w:r>
      <w:proofErr w:type="spellStart"/>
      <w:r w:rsidR="469479B5" w:rsidRPr="003A5E5A">
        <w:rPr>
          <w:rFonts w:eastAsia="Times New Roman" w:cs="Times New Roman"/>
          <w:i/>
          <w:iCs/>
          <w:color w:val="000000" w:themeColor="text1"/>
        </w:rPr>
        <w:t>Zero</w:t>
      </w:r>
      <w:proofErr w:type="spellEnd"/>
      <w:r w:rsidR="469479B5" w:rsidRPr="003A5E5A">
        <w:rPr>
          <w:rFonts w:eastAsia="Times New Roman" w:cs="Times New Roman"/>
          <w:i/>
          <w:iCs/>
          <w:color w:val="000000" w:themeColor="text1"/>
        </w:rPr>
        <w:t xml:space="preserve"> </w:t>
      </w:r>
      <w:proofErr w:type="spellStart"/>
      <w:r w:rsidR="469479B5" w:rsidRPr="003A5E5A">
        <w:rPr>
          <w:rFonts w:eastAsia="Times New Roman" w:cs="Times New Roman"/>
          <w:i/>
          <w:iCs/>
          <w:color w:val="000000" w:themeColor="text1"/>
        </w:rPr>
        <w:t>by</w:t>
      </w:r>
      <w:proofErr w:type="spellEnd"/>
      <w:r w:rsidR="469479B5" w:rsidRPr="00962A15">
        <w:rPr>
          <w:rFonts w:eastAsia="Times New Roman" w:cs="Times New Roman"/>
          <w:i/>
          <w:iCs/>
          <w:color w:val="000000" w:themeColor="text1"/>
        </w:rPr>
        <w:t xml:space="preserve"> 2050</w:t>
      </w:r>
      <w:r w:rsidR="469479B5" w:rsidRPr="00962A15">
        <w:rPr>
          <w:rFonts w:eastAsia="Times New Roman" w:cs="Times New Roman"/>
          <w:color w:val="000000" w:themeColor="text1"/>
        </w:rPr>
        <w:t>.</w:t>
      </w:r>
    </w:p>
  </w:footnote>
  <w:footnote w:id="53">
    <w:p w14:paraId="5CC091BC" w14:textId="77777777" w:rsidR="00DC74A7" w:rsidRPr="00962A15" w:rsidRDefault="00DC74A7" w:rsidP="00962A15">
      <w:pPr>
        <w:spacing w:after="0"/>
        <w:jc w:val="both"/>
        <w:rPr>
          <w:rFonts w:ascii="Times New Roman" w:eastAsia="Times New Roman" w:hAnsi="Times New Roman" w:cs="Times New Roman"/>
          <w:i/>
          <w:iCs/>
          <w:color w:val="000000" w:themeColor="text1"/>
          <w:sz w:val="20"/>
          <w:szCs w:val="20"/>
        </w:rPr>
      </w:pPr>
      <w:r w:rsidRPr="00962A15">
        <w:rPr>
          <w:rStyle w:val="FootnoteReference"/>
          <w:rFonts w:ascii="Times New Roman" w:eastAsia="Times New Roman" w:hAnsi="Times New Roman" w:cs="Times New Roman"/>
          <w:color w:val="000000" w:themeColor="text1"/>
          <w:sz w:val="20"/>
          <w:szCs w:val="20"/>
        </w:rPr>
        <w:footnoteRef/>
      </w:r>
      <w:r w:rsidR="469479B5" w:rsidRPr="00962A15">
        <w:rPr>
          <w:rFonts w:ascii="Times New Roman" w:eastAsia="Times New Roman" w:hAnsi="Times New Roman" w:cs="Times New Roman"/>
          <w:color w:val="000000" w:themeColor="text1"/>
          <w:sz w:val="20"/>
          <w:szCs w:val="20"/>
        </w:rPr>
        <w:t xml:space="preserve"> EK darba dokuments, 2020.gada 17.septembris (</w:t>
      </w:r>
      <w:r w:rsidR="469479B5" w:rsidRPr="00962A15">
        <w:rPr>
          <w:rFonts w:ascii="Times New Roman" w:eastAsia="Times New Roman" w:hAnsi="Times New Roman" w:cs="Times New Roman"/>
          <w:i/>
          <w:iCs/>
          <w:color w:val="000000" w:themeColor="text1"/>
          <w:sz w:val="20"/>
          <w:szCs w:val="20"/>
        </w:rPr>
        <w:t xml:space="preserve">SWD(2020) 176 </w:t>
      </w:r>
      <w:r w:rsidR="469479B5" w:rsidRPr="00962A15">
        <w:rPr>
          <w:rFonts w:ascii="Times New Roman" w:eastAsia="Times New Roman" w:hAnsi="Times New Roman" w:cs="Times New Roman"/>
          <w:i/>
          <w:iCs/>
          <w:color w:val="000000" w:themeColor="text1"/>
          <w:sz w:val="20"/>
          <w:szCs w:val="20"/>
          <w:lang w:val="en-US"/>
        </w:rPr>
        <w:t>final</w:t>
      </w:r>
      <w:r w:rsidR="469479B5" w:rsidRPr="00962A15">
        <w:rPr>
          <w:rFonts w:ascii="Times New Roman" w:eastAsia="Times New Roman" w:hAnsi="Times New Roman" w:cs="Times New Roman"/>
          <w:color w:val="000000" w:themeColor="text1"/>
          <w:sz w:val="20"/>
          <w:szCs w:val="20"/>
          <w:lang w:val="en-US"/>
        </w:rPr>
        <w:t>)</w:t>
      </w:r>
      <w:r w:rsidR="469479B5" w:rsidRPr="00962A15">
        <w:rPr>
          <w:rFonts w:ascii="Times New Roman" w:eastAsia="Times New Roman" w:hAnsi="Times New Roman" w:cs="Times New Roman"/>
          <w:color w:val="000000" w:themeColor="text1"/>
          <w:sz w:val="20"/>
          <w:szCs w:val="20"/>
        </w:rPr>
        <w:t xml:space="preserve">, </w:t>
      </w:r>
      <w:r w:rsidR="469479B5" w:rsidRPr="00962A15">
        <w:rPr>
          <w:rFonts w:ascii="Times New Roman" w:eastAsia="Times New Roman" w:hAnsi="Times New Roman" w:cs="Times New Roman"/>
          <w:i/>
          <w:iCs/>
          <w:color w:val="000000" w:themeColor="text1"/>
          <w:sz w:val="20"/>
          <w:szCs w:val="20"/>
          <w:lang w:val="en-US"/>
        </w:rPr>
        <w:t>IMPACT ASSESSMENT Accompanying the document: COMMUNICATION FROM THE COMMISSION TO THE EUROPEAN PARLIAMENT, THE COUNCIL, THE EUROPEAN ECONOMIC AND SOCIAL COMMITTEE AND THE COMMITTEE OF THE REGIONS. Stepping up Europe’s 2030 climate ambition - Investing in a climate-neutral future for the benefit of our people</w:t>
      </w:r>
    </w:p>
  </w:footnote>
  <w:footnote w:id="54">
    <w:p w14:paraId="77EBF83B" w14:textId="77777777" w:rsidR="00335486" w:rsidRDefault="00335486" w:rsidP="001C2276">
      <w:pPr>
        <w:pStyle w:val="FootnoteText"/>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w:t>
      </w:r>
      <w:hyperlink r:id="rId19" w:history="1">
        <w:r w:rsidR="469479B5" w:rsidRPr="00962A15">
          <w:rPr>
            <w:rStyle w:val="Hyperlink"/>
            <w:rFonts w:eastAsia="Times New Roman" w:cs="Times New Roman"/>
            <w:color w:val="000000" w:themeColor="text1"/>
            <w:u w:val="none"/>
          </w:rPr>
          <w:t>https://likumi.lv/ta/id/342214-latvijas-strategija-klimatneitralitates-sasniegsanai-lidz-2050-gadam</w:t>
        </w:r>
      </w:hyperlink>
    </w:p>
  </w:footnote>
  <w:footnote w:id="55">
    <w:p w14:paraId="2F41C7D3" w14:textId="77777777" w:rsidR="00335486" w:rsidRPr="001C2276" w:rsidRDefault="00335486" w:rsidP="469479B5">
      <w:pPr>
        <w:pStyle w:val="FootnoteText"/>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Ministru kabineta rīkojuma projekts 24-TA-1384; </w:t>
      </w:r>
      <w:hyperlink r:id="rId20" w:anchor="national-energy-and-climate-plans-2021-2030" w:history="1">
        <w:r w:rsidR="469479B5" w:rsidRPr="00962A15">
          <w:rPr>
            <w:rStyle w:val="Hyperlink"/>
            <w:rFonts w:eastAsia="Times New Roman" w:cs="Times New Roman"/>
            <w:color w:val="000000" w:themeColor="text1"/>
            <w:u w:val="none"/>
          </w:rPr>
          <w:t>https://commission.europa.eu/energy-climate-change-environment/implementation-eu-countries/energy-and-climate-governance-and-reporting/national-energy-and-climate-plans_en#national-energy-and-climate-plans-2021-2030</w:t>
        </w:r>
      </w:hyperlink>
    </w:p>
  </w:footnote>
  <w:footnote w:id="56">
    <w:p w14:paraId="1EFCB084" w14:textId="77777777" w:rsidR="00335486" w:rsidRDefault="00335486" w:rsidP="469479B5">
      <w:pPr>
        <w:pStyle w:val="FootnoteText"/>
      </w:pPr>
      <w:r w:rsidRPr="00940337">
        <w:rPr>
          <w:rStyle w:val="FootnoteReference"/>
          <w:rFonts w:eastAsia="Times New Roman" w:cs="Times New Roman"/>
        </w:rPr>
        <w:footnoteRef/>
      </w:r>
      <w:r w:rsidR="469479B5" w:rsidRPr="00940337">
        <w:rPr>
          <w:rFonts w:eastAsia="Times New Roman" w:cs="Times New Roman"/>
        </w:rPr>
        <w:t xml:space="preserve"> FM aprēķini, balstoties uz NEKP informāciju</w:t>
      </w:r>
    </w:p>
  </w:footnote>
  <w:footnote w:id="57">
    <w:p w14:paraId="70FBD195" w14:textId="77777777" w:rsidR="00F151DD" w:rsidRPr="00962A15" w:rsidRDefault="00F151DD" w:rsidP="469479B5">
      <w:pPr>
        <w:pStyle w:val="FootnoteText"/>
        <w:rPr>
          <w:rFonts w:cs="Times New Roman"/>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Paris </w:t>
      </w:r>
      <w:proofErr w:type="spellStart"/>
      <w:r w:rsidR="469479B5" w:rsidRPr="00962A15">
        <w:rPr>
          <w:rFonts w:eastAsia="Times New Roman" w:cs="Times New Roman"/>
          <w:color w:val="000000" w:themeColor="text1"/>
        </w:rPr>
        <w:t>Collaborative</w:t>
      </w:r>
      <w:proofErr w:type="spellEnd"/>
      <w:r w:rsidR="469479B5" w:rsidRPr="00962A15">
        <w:rPr>
          <w:rFonts w:eastAsia="Times New Roman" w:cs="Times New Roman"/>
          <w:color w:val="000000" w:themeColor="text1"/>
        </w:rPr>
        <w:t xml:space="preserve"> </w:t>
      </w:r>
      <w:proofErr w:type="spellStart"/>
      <w:r w:rsidR="469479B5" w:rsidRPr="00962A15">
        <w:rPr>
          <w:rFonts w:eastAsia="Times New Roman" w:cs="Times New Roman"/>
          <w:color w:val="000000" w:themeColor="text1"/>
        </w:rPr>
        <w:t>on</w:t>
      </w:r>
      <w:proofErr w:type="spellEnd"/>
      <w:r w:rsidR="469479B5" w:rsidRPr="00962A15">
        <w:rPr>
          <w:rFonts w:eastAsia="Times New Roman" w:cs="Times New Roman"/>
          <w:color w:val="000000" w:themeColor="text1"/>
        </w:rPr>
        <w:t xml:space="preserve"> Green </w:t>
      </w:r>
      <w:proofErr w:type="spellStart"/>
      <w:r w:rsidR="469479B5" w:rsidRPr="00962A15">
        <w:rPr>
          <w:rFonts w:eastAsia="Times New Roman" w:cs="Times New Roman"/>
          <w:color w:val="000000" w:themeColor="text1"/>
        </w:rPr>
        <w:t>Budgeting</w:t>
      </w:r>
      <w:proofErr w:type="spellEnd"/>
      <w:r w:rsidR="469479B5" w:rsidRPr="00962A15">
        <w:rPr>
          <w:rFonts w:eastAsia="Times New Roman" w:cs="Times New Roman"/>
          <w:color w:val="000000" w:themeColor="text1"/>
        </w:rPr>
        <w:t xml:space="preserve">: OECD Green </w:t>
      </w:r>
      <w:proofErr w:type="spellStart"/>
      <w:r w:rsidR="469479B5" w:rsidRPr="00962A15">
        <w:rPr>
          <w:rFonts w:eastAsia="Times New Roman" w:cs="Times New Roman"/>
          <w:color w:val="000000" w:themeColor="text1"/>
        </w:rPr>
        <w:t>Budgeting</w:t>
      </w:r>
      <w:proofErr w:type="spellEnd"/>
      <w:r w:rsidR="469479B5" w:rsidRPr="00962A15">
        <w:rPr>
          <w:rFonts w:eastAsia="Times New Roman" w:cs="Times New Roman"/>
          <w:color w:val="000000" w:themeColor="text1"/>
        </w:rPr>
        <w:t xml:space="preserve"> </w:t>
      </w:r>
      <w:proofErr w:type="spellStart"/>
      <w:r w:rsidR="469479B5" w:rsidRPr="00962A15">
        <w:rPr>
          <w:rFonts w:eastAsia="Times New Roman" w:cs="Times New Roman"/>
          <w:color w:val="000000" w:themeColor="text1"/>
        </w:rPr>
        <w:t>Framework</w:t>
      </w:r>
      <w:proofErr w:type="spellEnd"/>
      <w:r w:rsidR="469479B5" w:rsidRPr="00962A15">
        <w:rPr>
          <w:rFonts w:eastAsia="Times New Roman" w:cs="Times New Roman"/>
          <w:color w:val="000000" w:themeColor="text1"/>
        </w:rPr>
        <w:t xml:space="preserve">. </w:t>
      </w:r>
      <w:proofErr w:type="spellStart"/>
      <w:r w:rsidR="469479B5" w:rsidRPr="00962A15">
        <w:rPr>
          <w:rFonts w:eastAsia="Times New Roman" w:cs="Times New Roman"/>
          <w:color w:val="000000" w:themeColor="text1"/>
        </w:rPr>
        <w:t>Highlights</w:t>
      </w:r>
      <w:proofErr w:type="spellEnd"/>
      <w:r w:rsidR="469479B5" w:rsidRPr="00962A15">
        <w:rPr>
          <w:rFonts w:eastAsia="Times New Roman" w:cs="Times New Roman"/>
          <w:color w:val="000000" w:themeColor="text1"/>
        </w:rPr>
        <w:t>. Pieejams: OECD-Green-Budgeting-Framework-Highlights.pdf</w:t>
      </w:r>
    </w:p>
  </w:footnote>
  <w:footnote w:id="58">
    <w:p w14:paraId="07A42550" w14:textId="12D50C13" w:rsidR="00F151DD" w:rsidRPr="00962A15" w:rsidRDefault="00F151DD" w:rsidP="469479B5">
      <w:pPr>
        <w:pStyle w:val="FootnoteText"/>
        <w:rPr>
          <w:rFonts w:cs="Times New Roman"/>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EK paziņojums “Eiropas zaļais kurss”, COM(2019)640</w:t>
      </w:r>
    </w:p>
  </w:footnote>
  <w:footnote w:id="59">
    <w:p w14:paraId="3F381BFE" w14:textId="77777777" w:rsidR="00F151DD" w:rsidRPr="00962A15" w:rsidRDefault="00F151DD" w:rsidP="469479B5">
      <w:pPr>
        <w:pStyle w:val="FootnoteText"/>
        <w:rPr>
          <w:rFonts w:cs="Times New Roman"/>
          <w:color w:val="000000" w:themeColor="text1"/>
        </w:rPr>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https://www.oecd-ilibrary.org/docserver/1bdb9d03-en.pdf?expires=1711723568&amp;id=id&amp;accname=guest&amp;checksum=975119E004AE51F653A29735469AF462</w:t>
      </w:r>
    </w:p>
  </w:footnote>
  <w:footnote w:id="60">
    <w:p w14:paraId="6696C65F" w14:textId="77777777" w:rsidR="00F151DD" w:rsidRDefault="00F151DD" w:rsidP="469479B5">
      <w:pPr>
        <w:pStyle w:val="FootnoteText"/>
      </w:pPr>
      <w:r w:rsidRPr="00962A15">
        <w:rPr>
          <w:rStyle w:val="FootnoteReference"/>
          <w:rFonts w:eastAsia="Times New Roman" w:cs="Times New Roman"/>
          <w:color w:val="000000" w:themeColor="text1"/>
        </w:rPr>
        <w:footnoteRef/>
      </w:r>
      <w:r w:rsidR="469479B5" w:rsidRPr="00962A15">
        <w:rPr>
          <w:rFonts w:eastAsia="Times New Roman" w:cs="Times New Roman"/>
          <w:color w:val="000000" w:themeColor="text1"/>
        </w:rPr>
        <w:t xml:space="preserve"> </w:t>
      </w:r>
      <w:hyperlink r:id="rId21" w:history="1">
        <w:r w:rsidR="469479B5" w:rsidRPr="00962A15">
          <w:rPr>
            <w:rStyle w:val="Hyperlink"/>
            <w:rFonts w:eastAsia="Times New Roman" w:cs="Times New Roman"/>
            <w:color w:val="000000" w:themeColor="text1"/>
            <w:u w:val="none"/>
          </w:rPr>
          <w:t xml:space="preserve">2. </w:t>
        </w:r>
        <w:proofErr w:type="spellStart"/>
        <w:r w:rsidR="469479B5" w:rsidRPr="00962A15">
          <w:rPr>
            <w:rStyle w:val="Hyperlink"/>
            <w:rFonts w:eastAsia="Times New Roman" w:cs="Times New Roman"/>
            <w:color w:val="000000" w:themeColor="text1"/>
            <w:u w:val="none"/>
          </w:rPr>
          <w:t>Implementing</w:t>
        </w:r>
        <w:proofErr w:type="spellEnd"/>
        <w:r w:rsidR="469479B5" w:rsidRPr="00962A15">
          <w:rPr>
            <w:rStyle w:val="Hyperlink"/>
            <w:rFonts w:eastAsia="Times New Roman" w:cs="Times New Roman"/>
            <w:color w:val="000000" w:themeColor="text1"/>
            <w:u w:val="none"/>
          </w:rPr>
          <w:t xml:space="preserve"> </w:t>
        </w:r>
        <w:proofErr w:type="spellStart"/>
        <w:r w:rsidR="469479B5" w:rsidRPr="00962A15">
          <w:rPr>
            <w:rStyle w:val="Hyperlink"/>
            <w:rFonts w:eastAsia="Times New Roman" w:cs="Times New Roman"/>
            <w:color w:val="000000" w:themeColor="text1"/>
            <w:u w:val="none"/>
          </w:rPr>
          <w:t>green</w:t>
        </w:r>
        <w:proofErr w:type="spellEnd"/>
        <w:r w:rsidR="469479B5" w:rsidRPr="00962A15">
          <w:rPr>
            <w:rStyle w:val="Hyperlink"/>
            <w:rFonts w:eastAsia="Times New Roman" w:cs="Times New Roman"/>
            <w:color w:val="000000" w:themeColor="text1"/>
            <w:u w:val="none"/>
          </w:rPr>
          <w:t xml:space="preserve"> </w:t>
        </w:r>
        <w:proofErr w:type="spellStart"/>
        <w:r w:rsidR="469479B5" w:rsidRPr="00962A15">
          <w:rPr>
            <w:rStyle w:val="Hyperlink"/>
            <w:rFonts w:eastAsia="Times New Roman" w:cs="Times New Roman"/>
            <w:color w:val="000000" w:themeColor="text1"/>
            <w:u w:val="none"/>
          </w:rPr>
          <w:t>budget</w:t>
        </w:r>
        <w:proofErr w:type="spellEnd"/>
        <w:r w:rsidR="469479B5" w:rsidRPr="00962A15">
          <w:rPr>
            <w:rStyle w:val="Hyperlink"/>
            <w:rFonts w:eastAsia="Times New Roman" w:cs="Times New Roman"/>
            <w:color w:val="000000" w:themeColor="text1"/>
            <w:u w:val="none"/>
          </w:rPr>
          <w:t xml:space="preserve"> </w:t>
        </w:r>
        <w:proofErr w:type="spellStart"/>
        <w:r w:rsidR="469479B5" w:rsidRPr="00962A15">
          <w:rPr>
            <w:rStyle w:val="Hyperlink"/>
            <w:rFonts w:eastAsia="Times New Roman" w:cs="Times New Roman"/>
            <w:color w:val="000000" w:themeColor="text1"/>
            <w:u w:val="none"/>
          </w:rPr>
          <w:t>tagging</w:t>
        </w:r>
        <w:proofErr w:type="spellEnd"/>
        <w:r w:rsidR="469479B5" w:rsidRPr="00962A15">
          <w:rPr>
            <w:rStyle w:val="Hyperlink"/>
            <w:rFonts w:eastAsia="Times New Roman" w:cs="Times New Roman"/>
            <w:color w:val="000000" w:themeColor="text1"/>
            <w:u w:val="none"/>
          </w:rPr>
          <w:t xml:space="preserve"> | Green </w:t>
        </w:r>
        <w:proofErr w:type="spellStart"/>
        <w:r w:rsidR="469479B5" w:rsidRPr="00962A15">
          <w:rPr>
            <w:rStyle w:val="Hyperlink"/>
            <w:rFonts w:eastAsia="Times New Roman" w:cs="Times New Roman"/>
            <w:color w:val="000000" w:themeColor="text1"/>
            <w:u w:val="none"/>
          </w:rPr>
          <w:t>Budget</w:t>
        </w:r>
        <w:proofErr w:type="spellEnd"/>
        <w:r w:rsidR="469479B5" w:rsidRPr="00962A15">
          <w:rPr>
            <w:rStyle w:val="Hyperlink"/>
            <w:rFonts w:eastAsia="Times New Roman" w:cs="Times New Roman"/>
            <w:color w:val="000000" w:themeColor="text1"/>
            <w:u w:val="none"/>
          </w:rPr>
          <w:t xml:space="preserve"> </w:t>
        </w:r>
        <w:proofErr w:type="spellStart"/>
        <w:r w:rsidR="469479B5" w:rsidRPr="00962A15">
          <w:rPr>
            <w:rStyle w:val="Hyperlink"/>
            <w:rFonts w:eastAsia="Times New Roman" w:cs="Times New Roman"/>
            <w:color w:val="000000" w:themeColor="text1"/>
            <w:u w:val="none"/>
          </w:rPr>
          <w:t>Tagging</w:t>
        </w:r>
        <w:proofErr w:type="spellEnd"/>
        <w:r w:rsidR="469479B5" w:rsidRPr="00962A15">
          <w:rPr>
            <w:rStyle w:val="Hyperlink"/>
            <w:rFonts w:eastAsia="Times New Roman" w:cs="Times New Roman"/>
            <w:color w:val="000000" w:themeColor="text1"/>
            <w:u w:val="none"/>
          </w:rPr>
          <w:t xml:space="preserve"> : </w:t>
        </w:r>
        <w:proofErr w:type="spellStart"/>
        <w:r w:rsidR="469479B5" w:rsidRPr="00962A15">
          <w:rPr>
            <w:rStyle w:val="Hyperlink"/>
            <w:rFonts w:eastAsia="Times New Roman" w:cs="Times New Roman"/>
            <w:color w:val="000000" w:themeColor="text1"/>
            <w:u w:val="none"/>
          </w:rPr>
          <w:t>Introductory</w:t>
        </w:r>
        <w:proofErr w:type="spellEnd"/>
        <w:r w:rsidR="469479B5" w:rsidRPr="00962A15">
          <w:rPr>
            <w:rStyle w:val="Hyperlink"/>
            <w:rFonts w:eastAsia="Times New Roman" w:cs="Times New Roman"/>
            <w:color w:val="000000" w:themeColor="text1"/>
            <w:u w:val="none"/>
          </w:rPr>
          <w:t xml:space="preserve"> </w:t>
        </w:r>
        <w:proofErr w:type="spellStart"/>
        <w:r w:rsidR="469479B5" w:rsidRPr="00962A15">
          <w:rPr>
            <w:rStyle w:val="Hyperlink"/>
            <w:rFonts w:eastAsia="Times New Roman" w:cs="Times New Roman"/>
            <w:color w:val="000000" w:themeColor="text1"/>
            <w:u w:val="none"/>
          </w:rPr>
          <w:t>Guidance</w:t>
        </w:r>
        <w:proofErr w:type="spellEnd"/>
        <w:r w:rsidR="469479B5" w:rsidRPr="00962A15">
          <w:rPr>
            <w:rStyle w:val="Hyperlink"/>
            <w:rFonts w:eastAsia="Times New Roman" w:cs="Times New Roman"/>
            <w:color w:val="000000" w:themeColor="text1"/>
            <w:u w:val="none"/>
          </w:rPr>
          <w:t xml:space="preserve"> &amp; </w:t>
        </w:r>
        <w:proofErr w:type="spellStart"/>
        <w:r w:rsidR="469479B5" w:rsidRPr="00962A15">
          <w:rPr>
            <w:rStyle w:val="Hyperlink"/>
            <w:rFonts w:eastAsia="Times New Roman" w:cs="Times New Roman"/>
            <w:color w:val="000000" w:themeColor="text1"/>
            <w:u w:val="none"/>
          </w:rPr>
          <w:t>Principles</w:t>
        </w:r>
        <w:proofErr w:type="spellEnd"/>
        <w:r w:rsidR="469479B5" w:rsidRPr="00962A15">
          <w:rPr>
            <w:rStyle w:val="Hyperlink"/>
            <w:rFonts w:eastAsia="Times New Roman" w:cs="Times New Roman"/>
            <w:color w:val="000000" w:themeColor="text1"/>
            <w:u w:val="none"/>
          </w:rPr>
          <w:t xml:space="preserve"> | OECD </w:t>
        </w:r>
        <w:proofErr w:type="spellStart"/>
        <w:r w:rsidR="469479B5" w:rsidRPr="00962A15">
          <w:rPr>
            <w:rStyle w:val="Hyperlink"/>
            <w:rFonts w:eastAsia="Times New Roman" w:cs="Times New Roman"/>
            <w:color w:val="000000" w:themeColor="text1"/>
            <w:u w:val="none"/>
          </w:rPr>
          <w:t>iLibrary</w:t>
        </w:r>
        <w:proofErr w:type="spellEnd"/>
        <w:r w:rsidR="469479B5" w:rsidRPr="00962A15">
          <w:rPr>
            <w:rStyle w:val="Hyperlink"/>
            <w:rFonts w:eastAsia="Times New Roman" w:cs="Times New Roman"/>
            <w:color w:val="000000" w:themeColor="text1"/>
            <w:u w:val="none"/>
          </w:rPr>
          <w:t xml:space="preserve"> (oecd-ilibrary.org)</w:t>
        </w:r>
      </w:hyperlink>
    </w:p>
  </w:footnote>
  <w:footnote w:id="61">
    <w:p w14:paraId="2757D568" w14:textId="7CE50BC4" w:rsidR="00EB2103" w:rsidRPr="00C33307" w:rsidRDefault="00EB2103" w:rsidP="469479B5">
      <w:pPr>
        <w:pStyle w:val="FootnoteText"/>
        <w:jc w:val="both"/>
        <w:rPr>
          <w:rFonts w:cs="Times New Roman"/>
        </w:rPr>
      </w:pPr>
      <w:r w:rsidRPr="00940337">
        <w:rPr>
          <w:rStyle w:val="FootnoteReference"/>
          <w:rFonts w:eastAsia="Times New Roman" w:cs="Times New Roman"/>
        </w:rPr>
        <w:footnoteRef/>
      </w:r>
      <w:r w:rsidR="469479B5" w:rsidRPr="00940337">
        <w:rPr>
          <w:rFonts w:eastAsia="Times New Roman" w:cs="Times New Roman"/>
        </w:rPr>
        <w:t xml:space="preserve"> </w:t>
      </w:r>
      <w:r w:rsidR="469479B5" w:rsidRPr="00940337">
        <w:rPr>
          <w:rStyle w:val="cf01"/>
          <w:rFonts w:ascii="Times New Roman" w:eastAsia="Times New Roman" w:hAnsi="Times New Roman" w:cs="Times New Roman"/>
          <w:sz w:val="20"/>
          <w:szCs w:val="20"/>
        </w:rPr>
        <w:t xml:space="preserve">Lai kvalitatīvāk veiktu valsts pamatbudžeta marķējumu tika izlemts nemarķēt iemaksas ES budžetā, bet gan ES finansējumu, kas ir apgūts konkrētajā pārskata gadā, jo ES budžetā nav iespējams izsekot, cik liela daļa no dalībvalsts iemaksām tiek novirzīta katrai no "zaļā budžeta" marķēšanas izdevumu klasifikācijas </w:t>
      </w:r>
      <w:r w:rsidR="00A56D05">
        <w:rPr>
          <w:rStyle w:val="cf01"/>
          <w:rFonts w:ascii="Times New Roman" w:eastAsia="Times New Roman" w:hAnsi="Times New Roman" w:cs="Times New Roman"/>
          <w:sz w:val="20"/>
          <w:szCs w:val="20"/>
        </w:rPr>
        <w:t>kategorijām</w:t>
      </w:r>
      <w:r w:rsidR="469479B5" w:rsidRPr="00940337">
        <w:rPr>
          <w:rStyle w:val="cf01"/>
          <w:rFonts w:ascii="Times New Roman" w:eastAsia="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65"/>
      <w:gridCol w:w="3265"/>
      <w:gridCol w:w="3265"/>
    </w:tblGrid>
    <w:tr w:rsidR="469479B5" w14:paraId="50D72C8D" w14:textId="77777777" w:rsidTr="00940337">
      <w:trPr>
        <w:trHeight w:val="300"/>
      </w:trPr>
      <w:tc>
        <w:tcPr>
          <w:tcW w:w="3265" w:type="dxa"/>
        </w:tcPr>
        <w:p w14:paraId="233B8C3A" w14:textId="7B506111" w:rsidR="469479B5" w:rsidRDefault="469479B5" w:rsidP="00940337">
          <w:pPr>
            <w:pStyle w:val="Header"/>
            <w:ind w:left="-115"/>
          </w:pPr>
        </w:p>
      </w:tc>
      <w:tc>
        <w:tcPr>
          <w:tcW w:w="3265" w:type="dxa"/>
        </w:tcPr>
        <w:p w14:paraId="7CB10FDB" w14:textId="7F6483BA" w:rsidR="469479B5" w:rsidRDefault="469479B5" w:rsidP="00940337">
          <w:pPr>
            <w:pStyle w:val="Header"/>
            <w:jc w:val="center"/>
          </w:pPr>
        </w:p>
      </w:tc>
      <w:tc>
        <w:tcPr>
          <w:tcW w:w="3265" w:type="dxa"/>
        </w:tcPr>
        <w:p w14:paraId="08A287BA" w14:textId="2EEE1C1B" w:rsidR="469479B5" w:rsidRDefault="469479B5" w:rsidP="00940337">
          <w:pPr>
            <w:pStyle w:val="Header"/>
            <w:ind w:right="-115"/>
            <w:jc w:val="right"/>
          </w:pPr>
        </w:p>
      </w:tc>
    </w:tr>
  </w:tbl>
  <w:p w14:paraId="237A2EAC" w14:textId="61C58B36" w:rsidR="469479B5" w:rsidRDefault="469479B5" w:rsidP="009403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65"/>
      <w:gridCol w:w="3265"/>
      <w:gridCol w:w="3265"/>
    </w:tblGrid>
    <w:tr w:rsidR="469479B5" w14:paraId="3BEF030D" w14:textId="77777777" w:rsidTr="00940337">
      <w:trPr>
        <w:trHeight w:val="300"/>
      </w:trPr>
      <w:tc>
        <w:tcPr>
          <w:tcW w:w="3265" w:type="dxa"/>
        </w:tcPr>
        <w:p w14:paraId="49D8095D" w14:textId="43400B63" w:rsidR="469479B5" w:rsidRDefault="469479B5" w:rsidP="00940337">
          <w:pPr>
            <w:pStyle w:val="Header"/>
            <w:ind w:left="-115"/>
          </w:pPr>
        </w:p>
      </w:tc>
      <w:tc>
        <w:tcPr>
          <w:tcW w:w="3265" w:type="dxa"/>
        </w:tcPr>
        <w:p w14:paraId="4DEF9C3D" w14:textId="4595A230" w:rsidR="469479B5" w:rsidRDefault="469479B5" w:rsidP="00940337">
          <w:pPr>
            <w:pStyle w:val="Header"/>
            <w:jc w:val="center"/>
          </w:pPr>
        </w:p>
      </w:tc>
      <w:tc>
        <w:tcPr>
          <w:tcW w:w="3265" w:type="dxa"/>
        </w:tcPr>
        <w:p w14:paraId="6325815D" w14:textId="157DFFFD" w:rsidR="469479B5" w:rsidRDefault="469479B5" w:rsidP="00940337">
          <w:pPr>
            <w:pStyle w:val="Header"/>
            <w:ind w:right="-115"/>
            <w:jc w:val="right"/>
          </w:pPr>
        </w:p>
      </w:tc>
    </w:tr>
  </w:tbl>
  <w:p w14:paraId="42266392" w14:textId="2A85ABEE" w:rsidR="469479B5" w:rsidRDefault="469479B5" w:rsidP="009403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21970"/>
    <w:multiLevelType w:val="hybridMultilevel"/>
    <w:tmpl w:val="3AAE75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014CA9"/>
    <w:multiLevelType w:val="hybridMultilevel"/>
    <w:tmpl w:val="7708FC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02F0E05"/>
    <w:multiLevelType w:val="multilevel"/>
    <w:tmpl w:val="12F00186"/>
    <w:lvl w:ilvl="0">
      <w:start w:val="2"/>
      <w:numFmt w:val="decimal"/>
      <w:lvlText w:val="%1."/>
      <w:lvlJc w:val="left"/>
      <w:pPr>
        <w:ind w:left="540" w:hanging="540"/>
      </w:pPr>
      <w:rPr>
        <w:rFonts w:hint="default"/>
      </w:rPr>
    </w:lvl>
    <w:lvl w:ilvl="1">
      <w:start w:val="8"/>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2A9211F"/>
    <w:multiLevelType w:val="hybridMultilevel"/>
    <w:tmpl w:val="A79A59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38D485C"/>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5" w15:restartNumberingAfterBreak="0">
    <w:nsid w:val="139F5F4B"/>
    <w:multiLevelType w:val="hybridMultilevel"/>
    <w:tmpl w:val="0820F63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D33D2F"/>
    <w:multiLevelType w:val="hybridMultilevel"/>
    <w:tmpl w:val="0CDCA8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3F72C46"/>
    <w:multiLevelType w:val="hybridMultilevel"/>
    <w:tmpl w:val="BDAAC656"/>
    <w:lvl w:ilvl="0" w:tplc="E9A4EAA8">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2854AB18"/>
    <w:lvl w:ilvl="0">
      <w:start w:val="1"/>
      <w:numFmt w:val="decimal"/>
      <w:pStyle w:val="Heading1"/>
      <w:lvlText w:val="%1."/>
      <w:lvlJc w:val="left"/>
      <w:pPr>
        <w:ind w:left="2843" w:hanging="432"/>
      </w:pPr>
      <w:rPr>
        <w:b/>
        <w:sz w:val="32"/>
      </w:rPr>
    </w:lvl>
    <w:lvl w:ilvl="1">
      <w:start w:val="1"/>
      <w:numFmt w:val="decimal"/>
      <w:pStyle w:val="Heading2"/>
      <w:lvlText w:val="%1.%2"/>
      <w:lvlJc w:val="left"/>
      <w:pPr>
        <w:ind w:left="2987" w:hanging="576"/>
      </w:pPr>
    </w:lvl>
    <w:lvl w:ilvl="2">
      <w:start w:val="1"/>
      <w:numFmt w:val="decimal"/>
      <w:pStyle w:val="Heading3"/>
      <w:lvlText w:val="%1.%2.%3"/>
      <w:lvlJc w:val="left"/>
      <w:pPr>
        <w:ind w:left="3131" w:hanging="720"/>
      </w:pPr>
    </w:lvl>
    <w:lvl w:ilvl="3">
      <w:start w:val="1"/>
      <w:numFmt w:val="decimal"/>
      <w:pStyle w:val="Heading4"/>
      <w:lvlText w:val="%1.%2.%3.%4"/>
      <w:lvlJc w:val="left"/>
      <w:pPr>
        <w:ind w:left="3275" w:hanging="864"/>
      </w:pPr>
    </w:lvl>
    <w:lvl w:ilvl="4">
      <w:start w:val="1"/>
      <w:numFmt w:val="decimal"/>
      <w:pStyle w:val="Heading5"/>
      <w:lvlText w:val="%1.%2.%3.%4.%5"/>
      <w:lvlJc w:val="left"/>
      <w:pPr>
        <w:ind w:left="3419" w:hanging="1008"/>
      </w:pPr>
    </w:lvl>
    <w:lvl w:ilvl="5">
      <w:start w:val="1"/>
      <w:numFmt w:val="decimal"/>
      <w:pStyle w:val="Heading6"/>
      <w:lvlText w:val="%1.%2.%3.%4.%5.%6"/>
      <w:lvlJc w:val="left"/>
      <w:pPr>
        <w:ind w:left="3563" w:hanging="1152"/>
      </w:pPr>
    </w:lvl>
    <w:lvl w:ilvl="6">
      <w:start w:val="1"/>
      <w:numFmt w:val="decimal"/>
      <w:pStyle w:val="Heading7"/>
      <w:lvlText w:val="%1.%2.%3.%4.%5.%6.%7"/>
      <w:lvlJc w:val="left"/>
      <w:pPr>
        <w:ind w:left="3707" w:hanging="1296"/>
      </w:pPr>
    </w:lvl>
    <w:lvl w:ilvl="7">
      <w:start w:val="1"/>
      <w:numFmt w:val="decimal"/>
      <w:pStyle w:val="Heading8"/>
      <w:lvlText w:val="%1.%2.%3.%4.%5.%6.%7.%8"/>
      <w:lvlJc w:val="left"/>
      <w:pPr>
        <w:ind w:left="3851" w:hanging="1440"/>
      </w:pPr>
    </w:lvl>
    <w:lvl w:ilvl="8">
      <w:start w:val="1"/>
      <w:numFmt w:val="decimal"/>
      <w:pStyle w:val="Heading9"/>
      <w:lvlText w:val="%1.%2.%3.%4.%5.%6.%7.%8.%9"/>
      <w:lvlJc w:val="left"/>
      <w:pPr>
        <w:ind w:left="3995" w:hanging="1584"/>
      </w:pPr>
    </w:lvl>
  </w:abstractNum>
  <w:abstractNum w:abstractNumId="9" w15:restartNumberingAfterBreak="0">
    <w:nsid w:val="14937C53"/>
    <w:multiLevelType w:val="hybridMultilevel"/>
    <w:tmpl w:val="C174084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9272086"/>
    <w:multiLevelType w:val="hybridMultilevel"/>
    <w:tmpl w:val="8EEA3C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0727383"/>
    <w:multiLevelType w:val="hybridMultilevel"/>
    <w:tmpl w:val="438A751E"/>
    <w:lvl w:ilvl="0" w:tplc="64E29414">
      <w:start w:val="6"/>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22305291"/>
    <w:multiLevelType w:val="hybridMultilevel"/>
    <w:tmpl w:val="C0645CE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22793D61"/>
    <w:multiLevelType w:val="multilevel"/>
    <w:tmpl w:val="D764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B8732C"/>
    <w:multiLevelType w:val="multilevel"/>
    <w:tmpl w:val="656A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7A0AED"/>
    <w:multiLevelType w:val="hybridMultilevel"/>
    <w:tmpl w:val="A11C1B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5B96695"/>
    <w:multiLevelType w:val="hybridMultilevel"/>
    <w:tmpl w:val="44607B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6193EE1"/>
    <w:multiLevelType w:val="hybridMultilevel"/>
    <w:tmpl w:val="AF8E55DE"/>
    <w:lvl w:ilvl="0" w:tplc="9DE4BB5A">
      <w:start w:val="1"/>
      <w:numFmt w:val="decimal"/>
      <w:lvlText w:val="%1."/>
      <w:lvlJc w:val="left"/>
      <w:pPr>
        <w:ind w:left="1503" w:hanging="360"/>
      </w:pPr>
      <w:rPr>
        <w:b w:val="0"/>
      </w:r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abstractNum w:abstractNumId="18" w15:restartNumberingAfterBreak="0">
    <w:nsid w:val="29513E32"/>
    <w:multiLevelType w:val="multilevel"/>
    <w:tmpl w:val="95A69E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777F40"/>
    <w:multiLevelType w:val="multilevel"/>
    <w:tmpl w:val="334E9FFA"/>
    <w:lvl w:ilvl="0">
      <w:start w:val="3"/>
      <w:numFmt w:val="decimal"/>
      <w:lvlText w:val="%1."/>
      <w:lvlJc w:val="left"/>
      <w:pPr>
        <w:ind w:left="360" w:hanging="360"/>
      </w:pPr>
      <w:rPr>
        <w:rFonts w:cs="Times New Roman" w:hint="default"/>
        <w:color w:val="auto"/>
      </w:rPr>
    </w:lvl>
    <w:lvl w:ilvl="1">
      <w:start w:val="1"/>
      <w:numFmt w:val="decimal"/>
      <w:lvlText w:val="%1.%2."/>
      <w:lvlJc w:val="left"/>
      <w:pPr>
        <w:ind w:left="3479" w:hanging="360"/>
      </w:pPr>
      <w:rPr>
        <w:rFonts w:cs="Times New Roman" w:hint="default"/>
        <w:color w:val="auto"/>
      </w:rPr>
    </w:lvl>
    <w:lvl w:ilvl="2">
      <w:start w:val="1"/>
      <w:numFmt w:val="decimal"/>
      <w:lvlText w:val="%1.%2.%3."/>
      <w:lvlJc w:val="left"/>
      <w:pPr>
        <w:ind w:left="6958" w:hanging="720"/>
      </w:pPr>
      <w:rPr>
        <w:rFonts w:cs="Times New Roman" w:hint="default"/>
        <w:color w:val="auto"/>
      </w:rPr>
    </w:lvl>
    <w:lvl w:ilvl="3">
      <w:start w:val="1"/>
      <w:numFmt w:val="decimal"/>
      <w:lvlText w:val="%1.%2.%3.%4."/>
      <w:lvlJc w:val="left"/>
      <w:pPr>
        <w:ind w:left="10077" w:hanging="720"/>
      </w:pPr>
      <w:rPr>
        <w:rFonts w:cs="Times New Roman" w:hint="default"/>
        <w:color w:val="auto"/>
      </w:rPr>
    </w:lvl>
    <w:lvl w:ilvl="4">
      <w:start w:val="1"/>
      <w:numFmt w:val="decimal"/>
      <w:lvlText w:val="%1.%2.%3.%4.%5."/>
      <w:lvlJc w:val="left"/>
      <w:pPr>
        <w:ind w:left="13556" w:hanging="1080"/>
      </w:pPr>
      <w:rPr>
        <w:rFonts w:cs="Times New Roman" w:hint="default"/>
        <w:color w:val="auto"/>
      </w:rPr>
    </w:lvl>
    <w:lvl w:ilvl="5">
      <w:start w:val="1"/>
      <w:numFmt w:val="decimal"/>
      <w:lvlText w:val="%1.%2.%3.%4.%5.%6."/>
      <w:lvlJc w:val="left"/>
      <w:pPr>
        <w:ind w:left="16675" w:hanging="1080"/>
      </w:pPr>
      <w:rPr>
        <w:rFonts w:cs="Times New Roman" w:hint="default"/>
        <w:color w:val="auto"/>
      </w:rPr>
    </w:lvl>
    <w:lvl w:ilvl="6">
      <w:start w:val="1"/>
      <w:numFmt w:val="decimal"/>
      <w:lvlText w:val="%1.%2.%3.%4.%5.%6.%7."/>
      <w:lvlJc w:val="left"/>
      <w:pPr>
        <w:ind w:left="20154" w:hanging="1440"/>
      </w:pPr>
      <w:rPr>
        <w:rFonts w:cs="Times New Roman" w:hint="default"/>
        <w:color w:val="auto"/>
      </w:rPr>
    </w:lvl>
    <w:lvl w:ilvl="7">
      <w:start w:val="1"/>
      <w:numFmt w:val="decimal"/>
      <w:lvlText w:val="%1.%2.%3.%4.%5.%6.%7.%8."/>
      <w:lvlJc w:val="left"/>
      <w:pPr>
        <w:ind w:left="23273" w:hanging="1440"/>
      </w:pPr>
      <w:rPr>
        <w:rFonts w:cs="Times New Roman" w:hint="default"/>
        <w:color w:val="auto"/>
      </w:rPr>
    </w:lvl>
    <w:lvl w:ilvl="8">
      <w:start w:val="1"/>
      <w:numFmt w:val="decimal"/>
      <w:lvlText w:val="%1.%2.%3.%4.%5.%6.%7.%8.%9."/>
      <w:lvlJc w:val="left"/>
      <w:pPr>
        <w:ind w:left="26752" w:hanging="1800"/>
      </w:pPr>
      <w:rPr>
        <w:rFonts w:cs="Times New Roman" w:hint="default"/>
        <w:color w:val="auto"/>
      </w:rPr>
    </w:lvl>
  </w:abstractNum>
  <w:abstractNum w:abstractNumId="20" w15:restartNumberingAfterBreak="0">
    <w:nsid w:val="3A8B25F3"/>
    <w:multiLevelType w:val="hybridMultilevel"/>
    <w:tmpl w:val="3484044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B382649"/>
    <w:multiLevelType w:val="hybridMultilevel"/>
    <w:tmpl w:val="AE8234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FB498D"/>
    <w:multiLevelType w:val="hybridMultilevel"/>
    <w:tmpl w:val="F1BC58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E213425"/>
    <w:multiLevelType w:val="hybridMultilevel"/>
    <w:tmpl w:val="5628B0F0"/>
    <w:lvl w:ilvl="0" w:tplc="EB640E3C">
      <w:start w:val="18"/>
      <w:numFmt w:val="decimal"/>
      <w:lvlText w:val="%1"/>
      <w:lvlJc w:val="left"/>
      <w:pPr>
        <w:ind w:left="720" w:hanging="360"/>
      </w:pPr>
      <w:rPr>
        <w:rFonts w:hint="default"/>
        <w:b w:val="0"/>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F31404"/>
    <w:multiLevelType w:val="hybridMultilevel"/>
    <w:tmpl w:val="EB98DF8C"/>
    <w:lvl w:ilvl="0" w:tplc="0B5889C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9810FAA"/>
    <w:multiLevelType w:val="hybridMultilevel"/>
    <w:tmpl w:val="1EB2D4D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07A2C8F"/>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3338"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27" w15:restartNumberingAfterBreak="0">
    <w:nsid w:val="507F5D42"/>
    <w:multiLevelType w:val="hybridMultilevel"/>
    <w:tmpl w:val="E62A7F12"/>
    <w:lvl w:ilvl="0" w:tplc="362CC440">
      <w:start w:val="1"/>
      <w:numFmt w:val="bullet"/>
      <w:lvlText w:val=""/>
      <w:lvlJc w:val="left"/>
      <w:pPr>
        <w:ind w:left="1440" w:hanging="360"/>
      </w:pPr>
      <w:rPr>
        <w:rFonts w:ascii="Symbol" w:hAnsi="Symbol"/>
      </w:rPr>
    </w:lvl>
    <w:lvl w:ilvl="1" w:tplc="65EC9AA0">
      <w:start w:val="1"/>
      <w:numFmt w:val="bullet"/>
      <w:lvlText w:val=""/>
      <w:lvlJc w:val="left"/>
      <w:pPr>
        <w:ind w:left="1440" w:hanging="360"/>
      </w:pPr>
      <w:rPr>
        <w:rFonts w:ascii="Symbol" w:hAnsi="Symbol"/>
      </w:rPr>
    </w:lvl>
    <w:lvl w:ilvl="2" w:tplc="57909602">
      <w:start w:val="1"/>
      <w:numFmt w:val="bullet"/>
      <w:lvlText w:val=""/>
      <w:lvlJc w:val="left"/>
      <w:pPr>
        <w:ind w:left="1440" w:hanging="360"/>
      </w:pPr>
      <w:rPr>
        <w:rFonts w:ascii="Symbol" w:hAnsi="Symbol"/>
      </w:rPr>
    </w:lvl>
    <w:lvl w:ilvl="3" w:tplc="32AA20E4">
      <w:start w:val="1"/>
      <w:numFmt w:val="bullet"/>
      <w:lvlText w:val=""/>
      <w:lvlJc w:val="left"/>
      <w:pPr>
        <w:ind w:left="1440" w:hanging="360"/>
      </w:pPr>
      <w:rPr>
        <w:rFonts w:ascii="Symbol" w:hAnsi="Symbol"/>
      </w:rPr>
    </w:lvl>
    <w:lvl w:ilvl="4" w:tplc="0BBC8766">
      <w:start w:val="1"/>
      <w:numFmt w:val="bullet"/>
      <w:lvlText w:val=""/>
      <w:lvlJc w:val="left"/>
      <w:pPr>
        <w:ind w:left="1440" w:hanging="360"/>
      </w:pPr>
      <w:rPr>
        <w:rFonts w:ascii="Symbol" w:hAnsi="Symbol"/>
      </w:rPr>
    </w:lvl>
    <w:lvl w:ilvl="5" w:tplc="C05AAE70">
      <w:start w:val="1"/>
      <w:numFmt w:val="bullet"/>
      <w:lvlText w:val=""/>
      <w:lvlJc w:val="left"/>
      <w:pPr>
        <w:ind w:left="1440" w:hanging="360"/>
      </w:pPr>
      <w:rPr>
        <w:rFonts w:ascii="Symbol" w:hAnsi="Symbol"/>
      </w:rPr>
    </w:lvl>
    <w:lvl w:ilvl="6" w:tplc="7184746C">
      <w:start w:val="1"/>
      <w:numFmt w:val="bullet"/>
      <w:lvlText w:val=""/>
      <w:lvlJc w:val="left"/>
      <w:pPr>
        <w:ind w:left="1440" w:hanging="360"/>
      </w:pPr>
      <w:rPr>
        <w:rFonts w:ascii="Symbol" w:hAnsi="Symbol"/>
      </w:rPr>
    </w:lvl>
    <w:lvl w:ilvl="7" w:tplc="B5E6CD82">
      <w:start w:val="1"/>
      <w:numFmt w:val="bullet"/>
      <w:lvlText w:val=""/>
      <w:lvlJc w:val="left"/>
      <w:pPr>
        <w:ind w:left="1440" w:hanging="360"/>
      </w:pPr>
      <w:rPr>
        <w:rFonts w:ascii="Symbol" w:hAnsi="Symbol"/>
      </w:rPr>
    </w:lvl>
    <w:lvl w:ilvl="8" w:tplc="A90A80A0">
      <w:start w:val="1"/>
      <w:numFmt w:val="bullet"/>
      <w:lvlText w:val=""/>
      <w:lvlJc w:val="left"/>
      <w:pPr>
        <w:ind w:left="1440" w:hanging="360"/>
      </w:pPr>
      <w:rPr>
        <w:rFonts w:ascii="Symbol" w:hAnsi="Symbol"/>
      </w:rPr>
    </w:lvl>
  </w:abstractNum>
  <w:abstractNum w:abstractNumId="28" w15:restartNumberingAfterBreak="0">
    <w:nsid w:val="53890486"/>
    <w:multiLevelType w:val="multilevel"/>
    <w:tmpl w:val="6A803874"/>
    <w:lvl w:ilvl="0">
      <w:start w:val="1"/>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9" w15:restartNumberingAfterBreak="0">
    <w:nsid w:val="57C3225E"/>
    <w:multiLevelType w:val="hybridMultilevel"/>
    <w:tmpl w:val="580AF82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9732055"/>
    <w:multiLevelType w:val="hybridMultilevel"/>
    <w:tmpl w:val="96B89AB8"/>
    <w:lvl w:ilvl="0" w:tplc="06BCCE8A">
      <w:start w:val="1"/>
      <w:numFmt w:val="bullet"/>
      <w:lvlText w:val=""/>
      <w:lvlJc w:val="left"/>
      <w:pPr>
        <w:ind w:left="1440" w:hanging="360"/>
      </w:pPr>
      <w:rPr>
        <w:rFonts w:ascii="Symbol" w:hAnsi="Symbol" w:hint="default"/>
        <w:sz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6A963C97"/>
    <w:multiLevelType w:val="hybridMultilevel"/>
    <w:tmpl w:val="FE34C968"/>
    <w:lvl w:ilvl="0" w:tplc="CD72153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9C4912"/>
    <w:multiLevelType w:val="hybridMultilevel"/>
    <w:tmpl w:val="FEFE0DF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690E61"/>
    <w:multiLevelType w:val="hybridMultilevel"/>
    <w:tmpl w:val="AC2A3D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20F748D"/>
    <w:multiLevelType w:val="multilevel"/>
    <w:tmpl w:val="417EDC6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721F5887"/>
    <w:multiLevelType w:val="hybridMultilevel"/>
    <w:tmpl w:val="B3040F68"/>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6" w15:restartNumberingAfterBreak="0">
    <w:nsid w:val="74A41B62"/>
    <w:multiLevelType w:val="hybridMultilevel"/>
    <w:tmpl w:val="38AC955E"/>
    <w:lvl w:ilvl="0" w:tplc="221E485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75587968"/>
    <w:multiLevelType w:val="multilevel"/>
    <w:tmpl w:val="9A6A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124F81"/>
    <w:multiLevelType w:val="hybridMultilevel"/>
    <w:tmpl w:val="0C28B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AD62FE7"/>
    <w:multiLevelType w:val="hybridMultilevel"/>
    <w:tmpl w:val="06180E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C8556AD"/>
    <w:multiLevelType w:val="hybridMultilevel"/>
    <w:tmpl w:val="DA7697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7CC85920"/>
    <w:multiLevelType w:val="hybridMultilevel"/>
    <w:tmpl w:val="1A0A52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7E071A3A"/>
    <w:multiLevelType w:val="multilevel"/>
    <w:tmpl w:val="2E24890E"/>
    <w:lvl w:ilvl="0">
      <w:start w:val="2"/>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num w:numId="1" w16cid:durableId="327708572">
    <w:abstractNumId w:val="8"/>
  </w:num>
  <w:num w:numId="2" w16cid:durableId="836768036">
    <w:abstractNumId w:val="30"/>
  </w:num>
  <w:num w:numId="3" w16cid:durableId="121923141">
    <w:abstractNumId w:val="28"/>
  </w:num>
  <w:num w:numId="4" w16cid:durableId="523371968">
    <w:abstractNumId w:val="26"/>
  </w:num>
  <w:num w:numId="5" w16cid:durableId="128404468">
    <w:abstractNumId w:val="19"/>
  </w:num>
  <w:num w:numId="6" w16cid:durableId="999163005">
    <w:abstractNumId w:val="15"/>
  </w:num>
  <w:num w:numId="7" w16cid:durableId="1010641289">
    <w:abstractNumId w:val="17"/>
  </w:num>
  <w:num w:numId="8" w16cid:durableId="144319486">
    <w:abstractNumId w:val="5"/>
  </w:num>
  <w:num w:numId="9" w16cid:durableId="686911027">
    <w:abstractNumId w:val="32"/>
  </w:num>
  <w:num w:numId="10" w16cid:durableId="151718896">
    <w:abstractNumId w:val="20"/>
  </w:num>
  <w:num w:numId="11" w16cid:durableId="1978339954">
    <w:abstractNumId w:val="22"/>
  </w:num>
  <w:num w:numId="12" w16cid:durableId="1028482950">
    <w:abstractNumId w:val="16"/>
  </w:num>
  <w:num w:numId="13" w16cid:durableId="352344497">
    <w:abstractNumId w:val="29"/>
  </w:num>
  <w:num w:numId="14" w16cid:durableId="2126537891">
    <w:abstractNumId w:val="6"/>
  </w:num>
  <w:num w:numId="15" w16cid:durableId="1109351438">
    <w:abstractNumId w:val="24"/>
  </w:num>
  <w:num w:numId="16" w16cid:durableId="410734585">
    <w:abstractNumId w:val="3"/>
  </w:num>
  <w:num w:numId="17" w16cid:durableId="394279652">
    <w:abstractNumId w:val="31"/>
  </w:num>
  <w:num w:numId="18" w16cid:durableId="1475101460">
    <w:abstractNumId w:val="0"/>
  </w:num>
  <w:num w:numId="19" w16cid:durableId="1619601399">
    <w:abstractNumId w:val="8"/>
  </w:num>
  <w:num w:numId="20" w16cid:durableId="1602179476">
    <w:abstractNumId w:val="2"/>
  </w:num>
  <w:num w:numId="21" w16cid:durableId="913467974">
    <w:abstractNumId w:val="8"/>
  </w:num>
  <w:num w:numId="22" w16cid:durableId="856888238">
    <w:abstractNumId w:val="8"/>
  </w:num>
  <w:num w:numId="23" w16cid:durableId="1829049977">
    <w:abstractNumId w:val="23"/>
  </w:num>
  <w:num w:numId="24" w16cid:durableId="225534474">
    <w:abstractNumId w:val="39"/>
  </w:num>
  <w:num w:numId="25" w16cid:durableId="267399200">
    <w:abstractNumId w:val="8"/>
  </w:num>
  <w:num w:numId="26" w16cid:durableId="1741096747">
    <w:abstractNumId w:val="13"/>
  </w:num>
  <w:num w:numId="27" w16cid:durableId="856819403">
    <w:abstractNumId w:val="8"/>
  </w:num>
  <w:num w:numId="28" w16cid:durableId="1279994357">
    <w:abstractNumId w:val="7"/>
  </w:num>
  <w:num w:numId="29" w16cid:durableId="4988908">
    <w:abstractNumId w:val="34"/>
  </w:num>
  <w:num w:numId="30" w16cid:durableId="1739861815">
    <w:abstractNumId w:val="12"/>
  </w:num>
  <w:num w:numId="31" w16cid:durableId="1899709267">
    <w:abstractNumId w:val="35"/>
  </w:num>
  <w:num w:numId="32" w16cid:durableId="1009717288">
    <w:abstractNumId w:val="33"/>
  </w:num>
  <w:num w:numId="33" w16cid:durableId="204952367">
    <w:abstractNumId w:val="1"/>
  </w:num>
  <w:num w:numId="34" w16cid:durableId="1664352526">
    <w:abstractNumId w:val="14"/>
  </w:num>
  <w:num w:numId="35" w16cid:durableId="1332172825">
    <w:abstractNumId w:val="41"/>
  </w:num>
  <w:num w:numId="36" w16cid:durableId="910233518">
    <w:abstractNumId w:val="18"/>
  </w:num>
  <w:num w:numId="37" w16cid:durableId="244923542">
    <w:abstractNumId w:val="37"/>
  </w:num>
  <w:num w:numId="38" w16cid:durableId="151412424">
    <w:abstractNumId w:val="36"/>
  </w:num>
  <w:num w:numId="39" w16cid:durableId="219370878">
    <w:abstractNumId w:val="40"/>
  </w:num>
  <w:num w:numId="40" w16cid:durableId="542258213">
    <w:abstractNumId w:val="8"/>
  </w:num>
  <w:num w:numId="41" w16cid:durableId="140853631">
    <w:abstractNumId w:val="9"/>
  </w:num>
  <w:num w:numId="42" w16cid:durableId="1737389785">
    <w:abstractNumId w:val="4"/>
  </w:num>
  <w:num w:numId="43" w16cid:durableId="343553788">
    <w:abstractNumId w:val="8"/>
  </w:num>
  <w:num w:numId="44" w16cid:durableId="1624995378">
    <w:abstractNumId w:val="8"/>
  </w:num>
  <w:num w:numId="45" w16cid:durableId="1259143698">
    <w:abstractNumId w:val="8"/>
  </w:num>
  <w:num w:numId="46" w16cid:durableId="1777627339">
    <w:abstractNumId w:val="8"/>
  </w:num>
  <w:num w:numId="47" w16cid:durableId="1597055602">
    <w:abstractNumId w:val="8"/>
  </w:num>
  <w:num w:numId="48" w16cid:durableId="19694346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81430521">
    <w:abstractNumId w:val="8"/>
  </w:num>
  <w:num w:numId="50" w16cid:durableId="1117407904">
    <w:abstractNumId w:val="8"/>
  </w:num>
  <w:num w:numId="51" w16cid:durableId="548883778">
    <w:abstractNumId w:val="11"/>
  </w:num>
  <w:num w:numId="52" w16cid:durableId="1204368210">
    <w:abstractNumId w:val="42"/>
  </w:num>
  <w:num w:numId="53" w16cid:durableId="544486789">
    <w:abstractNumId w:val="8"/>
  </w:num>
  <w:num w:numId="54" w16cid:durableId="590050189">
    <w:abstractNumId w:val="8"/>
  </w:num>
  <w:num w:numId="55" w16cid:durableId="434790916">
    <w:abstractNumId w:val="10"/>
  </w:num>
  <w:num w:numId="56" w16cid:durableId="233511484">
    <w:abstractNumId w:val="27"/>
  </w:num>
  <w:num w:numId="57" w16cid:durableId="80567940">
    <w:abstractNumId w:val="25"/>
  </w:num>
  <w:num w:numId="58" w16cid:durableId="24135698">
    <w:abstractNumId w:val="21"/>
  </w:num>
  <w:num w:numId="59" w16cid:durableId="319887129">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C9"/>
    <w:rsid w:val="00000349"/>
    <w:rsid w:val="000003C9"/>
    <w:rsid w:val="0000136E"/>
    <w:rsid w:val="00001765"/>
    <w:rsid w:val="0000194F"/>
    <w:rsid w:val="00001EE0"/>
    <w:rsid w:val="00002D94"/>
    <w:rsid w:val="000037C3"/>
    <w:rsid w:val="000037EC"/>
    <w:rsid w:val="00003996"/>
    <w:rsid w:val="00003BB5"/>
    <w:rsid w:val="00004325"/>
    <w:rsid w:val="00004B7F"/>
    <w:rsid w:val="00005705"/>
    <w:rsid w:val="000063AD"/>
    <w:rsid w:val="00006F76"/>
    <w:rsid w:val="000070BD"/>
    <w:rsid w:val="000073EC"/>
    <w:rsid w:val="000075D7"/>
    <w:rsid w:val="00007A78"/>
    <w:rsid w:val="00010408"/>
    <w:rsid w:val="00010CB9"/>
    <w:rsid w:val="00010DA2"/>
    <w:rsid w:val="00010F4B"/>
    <w:rsid w:val="000117DF"/>
    <w:rsid w:val="00011851"/>
    <w:rsid w:val="00011AB2"/>
    <w:rsid w:val="00011AEC"/>
    <w:rsid w:val="00011EE9"/>
    <w:rsid w:val="000122A8"/>
    <w:rsid w:val="00013051"/>
    <w:rsid w:val="000138D9"/>
    <w:rsid w:val="00014B92"/>
    <w:rsid w:val="00014C8A"/>
    <w:rsid w:val="00015144"/>
    <w:rsid w:val="00015458"/>
    <w:rsid w:val="00015485"/>
    <w:rsid w:val="00015F91"/>
    <w:rsid w:val="000165CD"/>
    <w:rsid w:val="000165FB"/>
    <w:rsid w:val="00016822"/>
    <w:rsid w:val="000168C0"/>
    <w:rsid w:val="00016A28"/>
    <w:rsid w:val="00016DDA"/>
    <w:rsid w:val="000174B4"/>
    <w:rsid w:val="00017C77"/>
    <w:rsid w:val="00017C8A"/>
    <w:rsid w:val="00017EDA"/>
    <w:rsid w:val="00020BF3"/>
    <w:rsid w:val="00021042"/>
    <w:rsid w:val="000210C1"/>
    <w:rsid w:val="00022211"/>
    <w:rsid w:val="0002227C"/>
    <w:rsid w:val="000229F7"/>
    <w:rsid w:val="00022CE1"/>
    <w:rsid w:val="00022D4B"/>
    <w:rsid w:val="00023233"/>
    <w:rsid w:val="00024C57"/>
    <w:rsid w:val="0002686B"/>
    <w:rsid w:val="00026D25"/>
    <w:rsid w:val="00027268"/>
    <w:rsid w:val="00027323"/>
    <w:rsid w:val="000304F7"/>
    <w:rsid w:val="00031FA9"/>
    <w:rsid w:val="00032287"/>
    <w:rsid w:val="0003306D"/>
    <w:rsid w:val="000331C3"/>
    <w:rsid w:val="00033A71"/>
    <w:rsid w:val="00034143"/>
    <w:rsid w:val="000341AD"/>
    <w:rsid w:val="0003453E"/>
    <w:rsid w:val="000345BD"/>
    <w:rsid w:val="000346E6"/>
    <w:rsid w:val="00035126"/>
    <w:rsid w:val="00035138"/>
    <w:rsid w:val="00035848"/>
    <w:rsid w:val="00035CE5"/>
    <w:rsid w:val="000367AB"/>
    <w:rsid w:val="00037210"/>
    <w:rsid w:val="00037266"/>
    <w:rsid w:val="00037448"/>
    <w:rsid w:val="000375C6"/>
    <w:rsid w:val="00037638"/>
    <w:rsid w:val="00037E3F"/>
    <w:rsid w:val="0004033A"/>
    <w:rsid w:val="0004061D"/>
    <w:rsid w:val="00040831"/>
    <w:rsid w:val="00040B11"/>
    <w:rsid w:val="00041038"/>
    <w:rsid w:val="0004105F"/>
    <w:rsid w:val="00041A09"/>
    <w:rsid w:val="0004274F"/>
    <w:rsid w:val="000437E0"/>
    <w:rsid w:val="00043C49"/>
    <w:rsid w:val="0004429B"/>
    <w:rsid w:val="00044F5F"/>
    <w:rsid w:val="0004526B"/>
    <w:rsid w:val="0004636F"/>
    <w:rsid w:val="000464C4"/>
    <w:rsid w:val="00046FAC"/>
    <w:rsid w:val="00050820"/>
    <w:rsid w:val="00051102"/>
    <w:rsid w:val="00052807"/>
    <w:rsid w:val="00052BC3"/>
    <w:rsid w:val="00052CD5"/>
    <w:rsid w:val="00052D08"/>
    <w:rsid w:val="00053CBE"/>
    <w:rsid w:val="00054638"/>
    <w:rsid w:val="00054983"/>
    <w:rsid w:val="0005621F"/>
    <w:rsid w:val="0005676A"/>
    <w:rsid w:val="00056D49"/>
    <w:rsid w:val="00056E74"/>
    <w:rsid w:val="00060124"/>
    <w:rsid w:val="00060ECC"/>
    <w:rsid w:val="00061535"/>
    <w:rsid w:val="0006210D"/>
    <w:rsid w:val="0006220F"/>
    <w:rsid w:val="00062824"/>
    <w:rsid w:val="00062F18"/>
    <w:rsid w:val="000634D7"/>
    <w:rsid w:val="00063557"/>
    <w:rsid w:val="000646CC"/>
    <w:rsid w:val="00064743"/>
    <w:rsid w:val="00064769"/>
    <w:rsid w:val="00065390"/>
    <w:rsid w:val="00065655"/>
    <w:rsid w:val="00065F33"/>
    <w:rsid w:val="000661C7"/>
    <w:rsid w:val="000661CD"/>
    <w:rsid w:val="00067B45"/>
    <w:rsid w:val="00071230"/>
    <w:rsid w:val="00071539"/>
    <w:rsid w:val="00071CB5"/>
    <w:rsid w:val="00071D66"/>
    <w:rsid w:val="00072749"/>
    <w:rsid w:val="00072E73"/>
    <w:rsid w:val="00072E9B"/>
    <w:rsid w:val="00072EAB"/>
    <w:rsid w:val="000738C2"/>
    <w:rsid w:val="00073CB0"/>
    <w:rsid w:val="00074865"/>
    <w:rsid w:val="00074A7C"/>
    <w:rsid w:val="00075814"/>
    <w:rsid w:val="00077218"/>
    <w:rsid w:val="000772FF"/>
    <w:rsid w:val="000774B5"/>
    <w:rsid w:val="000775DE"/>
    <w:rsid w:val="00077C41"/>
    <w:rsid w:val="00081CDD"/>
    <w:rsid w:val="00081DB6"/>
    <w:rsid w:val="00082C1F"/>
    <w:rsid w:val="00083085"/>
    <w:rsid w:val="00083F04"/>
    <w:rsid w:val="00084B6A"/>
    <w:rsid w:val="000854F4"/>
    <w:rsid w:val="00085A25"/>
    <w:rsid w:val="0008688D"/>
    <w:rsid w:val="00086E69"/>
    <w:rsid w:val="000872F0"/>
    <w:rsid w:val="00087359"/>
    <w:rsid w:val="00090FE4"/>
    <w:rsid w:val="0009202B"/>
    <w:rsid w:val="00092BE3"/>
    <w:rsid w:val="000958D3"/>
    <w:rsid w:val="00095996"/>
    <w:rsid w:val="000967DB"/>
    <w:rsid w:val="00096C83"/>
    <w:rsid w:val="00096EFD"/>
    <w:rsid w:val="00097F35"/>
    <w:rsid w:val="000A061D"/>
    <w:rsid w:val="000A083E"/>
    <w:rsid w:val="000A0E0A"/>
    <w:rsid w:val="000A0FF2"/>
    <w:rsid w:val="000A2486"/>
    <w:rsid w:val="000A256A"/>
    <w:rsid w:val="000A409B"/>
    <w:rsid w:val="000A431B"/>
    <w:rsid w:val="000A4D06"/>
    <w:rsid w:val="000A5148"/>
    <w:rsid w:val="000A5490"/>
    <w:rsid w:val="000A5605"/>
    <w:rsid w:val="000A5968"/>
    <w:rsid w:val="000A5A62"/>
    <w:rsid w:val="000A6356"/>
    <w:rsid w:val="000A6777"/>
    <w:rsid w:val="000A6F7E"/>
    <w:rsid w:val="000A725C"/>
    <w:rsid w:val="000A7566"/>
    <w:rsid w:val="000B0706"/>
    <w:rsid w:val="000B1D33"/>
    <w:rsid w:val="000B1E1B"/>
    <w:rsid w:val="000B1E8D"/>
    <w:rsid w:val="000B30BF"/>
    <w:rsid w:val="000B36EC"/>
    <w:rsid w:val="000B3B08"/>
    <w:rsid w:val="000B3E84"/>
    <w:rsid w:val="000B423D"/>
    <w:rsid w:val="000B4497"/>
    <w:rsid w:val="000B4EEF"/>
    <w:rsid w:val="000B6512"/>
    <w:rsid w:val="000B6D14"/>
    <w:rsid w:val="000B708A"/>
    <w:rsid w:val="000C15C8"/>
    <w:rsid w:val="000C19C5"/>
    <w:rsid w:val="000C264B"/>
    <w:rsid w:val="000C2D52"/>
    <w:rsid w:val="000C40CF"/>
    <w:rsid w:val="000C41AB"/>
    <w:rsid w:val="000C4710"/>
    <w:rsid w:val="000C4B44"/>
    <w:rsid w:val="000C4BBB"/>
    <w:rsid w:val="000C5ADC"/>
    <w:rsid w:val="000C5BDB"/>
    <w:rsid w:val="000C6BB1"/>
    <w:rsid w:val="000C70C4"/>
    <w:rsid w:val="000C77CF"/>
    <w:rsid w:val="000C7A46"/>
    <w:rsid w:val="000C7BAF"/>
    <w:rsid w:val="000D02B5"/>
    <w:rsid w:val="000D0B61"/>
    <w:rsid w:val="000D0E98"/>
    <w:rsid w:val="000D11CE"/>
    <w:rsid w:val="000D1EDC"/>
    <w:rsid w:val="000D2908"/>
    <w:rsid w:val="000D2BB7"/>
    <w:rsid w:val="000D2BCD"/>
    <w:rsid w:val="000D3EC2"/>
    <w:rsid w:val="000D4EB9"/>
    <w:rsid w:val="000D5219"/>
    <w:rsid w:val="000D55A1"/>
    <w:rsid w:val="000D6004"/>
    <w:rsid w:val="000D66CF"/>
    <w:rsid w:val="000D7F94"/>
    <w:rsid w:val="000E0D2E"/>
    <w:rsid w:val="000E0EA9"/>
    <w:rsid w:val="000E1D76"/>
    <w:rsid w:val="000E2359"/>
    <w:rsid w:val="000E3063"/>
    <w:rsid w:val="000E4882"/>
    <w:rsid w:val="000E4FE0"/>
    <w:rsid w:val="000E558D"/>
    <w:rsid w:val="000E5EEE"/>
    <w:rsid w:val="000E651E"/>
    <w:rsid w:val="000E6BBA"/>
    <w:rsid w:val="000E6C3B"/>
    <w:rsid w:val="000E71E5"/>
    <w:rsid w:val="000E7D3B"/>
    <w:rsid w:val="000F0BEE"/>
    <w:rsid w:val="000F0F4C"/>
    <w:rsid w:val="000F0FC1"/>
    <w:rsid w:val="000F13D3"/>
    <w:rsid w:val="000F1DF4"/>
    <w:rsid w:val="000F2144"/>
    <w:rsid w:val="000F34E5"/>
    <w:rsid w:val="000F3DE2"/>
    <w:rsid w:val="000F409C"/>
    <w:rsid w:val="000F4210"/>
    <w:rsid w:val="000F4255"/>
    <w:rsid w:val="000F56BC"/>
    <w:rsid w:val="000F576A"/>
    <w:rsid w:val="000F5C49"/>
    <w:rsid w:val="000F5FC1"/>
    <w:rsid w:val="000F5FF5"/>
    <w:rsid w:val="000F627C"/>
    <w:rsid w:val="000F69C4"/>
    <w:rsid w:val="000F6B7C"/>
    <w:rsid w:val="000F7414"/>
    <w:rsid w:val="000F7CA1"/>
    <w:rsid w:val="0010004E"/>
    <w:rsid w:val="00100B7A"/>
    <w:rsid w:val="00100D88"/>
    <w:rsid w:val="0010115A"/>
    <w:rsid w:val="001011D6"/>
    <w:rsid w:val="00101237"/>
    <w:rsid w:val="001015EF"/>
    <w:rsid w:val="00102966"/>
    <w:rsid w:val="00103398"/>
    <w:rsid w:val="001034C2"/>
    <w:rsid w:val="00103B4E"/>
    <w:rsid w:val="00103D4F"/>
    <w:rsid w:val="001045E3"/>
    <w:rsid w:val="0010475A"/>
    <w:rsid w:val="00104D90"/>
    <w:rsid w:val="00104FAD"/>
    <w:rsid w:val="001054F7"/>
    <w:rsid w:val="00105538"/>
    <w:rsid w:val="00106638"/>
    <w:rsid w:val="001069C4"/>
    <w:rsid w:val="00106FE5"/>
    <w:rsid w:val="001105FD"/>
    <w:rsid w:val="0011073C"/>
    <w:rsid w:val="0011094C"/>
    <w:rsid w:val="00110ABC"/>
    <w:rsid w:val="00110B92"/>
    <w:rsid w:val="001114A8"/>
    <w:rsid w:val="001115A6"/>
    <w:rsid w:val="0011239F"/>
    <w:rsid w:val="001124C6"/>
    <w:rsid w:val="001125B0"/>
    <w:rsid w:val="00112715"/>
    <w:rsid w:val="001136D1"/>
    <w:rsid w:val="00113DA6"/>
    <w:rsid w:val="001156E5"/>
    <w:rsid w:val="00115CF3"/>
    <w:rsid w:val="0011792D"/>
    <w:rsid w:val="0011793A"/>
    <w:rsid w:val="00120001"/>
    <w:rsid w:val="00120DF9"/>
    <w:rsid w:val="0012130A"/>
    <w:rsid w:val="00121412"/>
    <w:rsid w:val="00122410"/>
    <w:rsid w:val="0012267A"/>
    <w:rsid w:val="0012299B"/>
    <w:rsid w:val="00122C42"/>
    <w:rsid w:val="001230D4"/>
    <w:rsid w:val="001231CE"/>
    <w:rsid w:val="00123748"/>
    <w:rsid w:val="001244A8"/>
    <w:rsid w:val="00124CCB"/>
    <w:rsid w:val="00125141"/>
    <w:rsid w:val="001253B3"/>
    <w:rsid w:val="00125A4A"/>
    <w:rsid w:val="00126682"/>
    <w:rsid w:val="00126C0E"/>
    <w:rsid w:val="001272C9"/>
    <w:rsid w:val="00130F67"/>
    <w:rsid w:val="001310A5"/>
    <w:rsid w:val="001310D7"/>
    <w:rsid w:val="00131AA9"/>
    <w:rsid w:val="00131F02"/>
    <w:rsid w:val="001328B8"/>
    <w:rsid w:val="00132967"/>
    <w:rsid w:val="00132C07"/>
    <w:rsid w:val="00132C41"/>
    <w:rsid w:val="0013367A"/>
    <w:rsid w:val="0013505F"/>
    <w:rsid w:val="00135568"/>
    <w:rsid w:val="001359AB"/>
    <w:rsid w:val="00136163"/>
    <w:rsid w:val="001366F8"/>
    <w:rsid w:val="00136721"/>
    <w:rsid w:val="00136D2B"/>
    <w:rsid w:val="00136E9A"/>
    <w:rsid w:val="00136EBB"/>
    <w:rsid w:val="001370A7"/>
    <w:rsid w:val="0013732D"/>
    <w:rsid w:val="001378C3"/>
    <w:rsid w:val="00140E4B"/>
    <w:rsid w:val="001410F4"/>
    <w:rsid w:val="00141FBA"/>
    <w:rsid w:val="00141FD2"/>
    <w:rsid w:val="001425FA"/>
    <w:rsid w:val="00142AE5"/>
    <w:rsid w:val="00142E27"/>
    <w:rsid w:val="00143880"/>
    <w:rsid w:val="00143CD3"/>
    <w:rsid w:val="00144748"/>
    <w:rsid w:val="0014543F"/>
    <w:rsid w:val="00145E8F"/>
    <w:rsid w:val="00146C29"/>
    <w:rsid w:val="00152773"/>
    <w:rsid w:val="00152C1B"/>
    <w:rsid w:val="00153E3E"/>
    <w:rsid w:val="0015441D"/>
    <w:rsid w:val="001545E2"/>
    <w:rsid w:val="00154B4E"/>
    <w:rsid w:val="00154BD7"/>
    <w:rsid w:val="00154CCB"/>
    <w:rsid w:val="00155EF9"/>
    <w:rsid w:val="00157DC9"/>
    <w:rsid w:val="00160B44"/>
    <w:rsid w:val="001614CA"/>
    <w:rsid w:val="00161605"/>
    <w:rsid w:val="00162054"/>
    <w:rsid w:val="00162271"/>
    <w:rsid w:val="0016240A"/>
    <w:rsid w:val="001629B9"/>
    <w:rsid w:val="00162C5A"/>
    <w:rsid w:val="00162F97"/>
    <w:rsid w:val="00163032"/>
    <w:rsid w:val="0016312E"/>
    <w:rsid w:val="00163353"/>
    <w:rsid w:val="00163B5E"/>
    <w:rsid w:val="001640C0"/>
    <w:rsid w:val="00165494"/>
    <w:rsid w:val="001658C2"/>
    <w:rsid w:val="001660EC"/>
    <w:rsid w:val="001664D5"/>
    <w:rsid w:val="0016682D"/>
    <w:rsid w:val="0016693E"/>
    <w:rsid w:val="001674A9"/>
    <w:rsid w:val="00167534"/>
    <w:rsid w:val="00167840"/>
    <w:rsid w:val="00171273"/>
    <w:rsid w:val="00171315"/>
    <w:rsid w:val="0017146C"/>
    <w:rsid w:val="00171494"/>
    <w:rsid w:val="001714F1"/>
    <w:rsid w:val="00171509"/>
    <w:rsid w:val="00171B0A"/>
    <w:rsid w:val="00171DDD"/>
    <w:rsid w:val="001727FB"/>
    <w:rsid w:val="00172990"/>
    <w:rsid w:val="00173ADD"/>
    <w:rsid w:val="00173DE3"/>
    <w:rsid w:val="0017440F"/>
    <w:rsid w:val="00174489"/>
    <w:rsid w:val="001745E0"/>
    <w:rsid w:val="00174DC9"/>
    <w:rsid w:val="0017502C"/>
    <w:rsid w:val="0017522D"/>
    <w:rsid w:val="00175C1E"/>
    <w:rsid w:val="00175EC2"/>
    <w:rsid w:val="00175F80"/>
    <w:rsid w:val="0017608D"/>
    <w:rsid w:val="00176702"/>
    <w:rsid w:val="00176E95"/>
    <w:rsid w:val="00176EAC"/>
    <w:rsid w:val="001777F3"/>
    <w:rsid w:val="001818EB"/>
    <w:rsid w:val="00181DF1"/>
    <w:rsid w:val="00182253"/>
    <w:rsid w:val="001832EF"/>
    <w:rsid w:val="00183767"/>
    <w:rsid w:val="00183803"/>
    <w:rsid w:val="001839D7"/>
    <w:rsid w:val="00184CCC"/>
    <w:rsid w:val="001857E2"/>
    <w:rsid w:val="00186AEB"/>
    <w:rsid w:val="00187F01"/>
    <w:rsid w:val="00187FFB"/>
    <w:rsid w:val="001900AC"/>
    <w:rsid w:val="00191665"/>
    <w:rsid w:val="001918BB"/>
    <w:rsid w:val="00191B93"/>
    <w:rsid w:val="00191E2E"/>
    <w:rsid w:val="00192195"/>
    <w:rsid w:val="00192D8D"/>
    <w:rsid w:val="00193487"/>
    <w:rsid w:val="0019396A"/>
    <w:rsid w:val="001951C1"/>
    <w:rsid w:val="00195464"/>
    <w:rsid w:val="0019574C"/>
    <w:rsid w:val="001957A2"/>
    <w:rsid w:val="00196B0D"/>
    <w:rsid w:val="00196E93"/>
    <w:rsid w:val="0019710A"/>
    <w:rsid w:val="001A05DC"/>
    <w:rsid w:val="001A0683"/>
    <w:rsid w:val="001A084E"/>
    <w:rsid w:val="001A12C8"/>
    <w:rsid w:val="001A26A3"/>
    <w:rsid w:val="001A2D95"/>
    <w:rsid w:val="001A311F"/>
    <w:rsid w:val="001A3B3B"/>
    <w:rsid w:val="001A3DCE"/>
    <w:rsid w:val="001A4D1D"/>
    <w:rsid w:val="001A4F22"/>
    <w:rsid w:val="001A5260"/>
    <w:rsid w:val="001A570B"/>
    <w:rsid w:val="001A5806"/>
    <w:rsid w:val="001A6001"/>
    <w:rsid w:val="001A6250"/>
    <w:rsid w:val="001A649D"/>
    <w:rsid w:val="001A72E3"/>
    <w:rsid w:val="001A7320"/>
    <w:rsid w:val="001A797E"/>
    <w:rsid w:val="001A7AAC"/>
    <w:rsid w:val="001B02FA"/>
    <w:rsid w:val="001B0DBB"/>
    <w:rsid w:val="001B124E"/>
    <w:rsid w:val="001B1505"/>
    <w:rsid w:val="001B1674"/>
    <w:rsid w:val="001B222F"/>
    <w:rsid w:val="001B233E"/>
    <w:rsid w:val="001B2AB9"/>
    <w:rsid w:val="001B2C7D"/>
    <w:rsid w:val="001B3647"/>
    <w:rsid w:val="001B3A5E"/>
    <w:rsid w:val="001B417F"/>
    <w:rsid w:val="001B4BB2"/>
    <w:rsid w:val="001B4CB4"/>
    <w:rsid w:val="001B5567"/>
    <w:rsid w:val="001B5B19"/>
    <w:rsid w:val="001B64D2"/>
    <w:rsid w:val="001B7243"/>
    <w:rsid w:val="001B734F"/>
    <w:rsid w:val="001C02DC"/>
    <w:rsid w:val="001C0410"/>
    <w:rsid w:val="001C04F8"/>
    <w:rsid w:val="001C0722"/>
    <w:rsid w:val="001C0916"/>
    <w:rsid w:val="001C0EB9"/>
    <w:rsid w:val="001C153A"/>
    <w:rsid w:val="001C1909"/>
    <w:rsid w:val="001C1E08"/>
    <w:rsid w:val="001C210B"/>
    <w:rsid w:val="001C2256"/>
    <w:rsid w:val="001C2276"/>
    <w:rsid w:val="001C26AD"/>
    <w:rsid w:val="001C378D"/>
    <w:rsid w:val="001C3B62"/>
    <w:rsid w:val="001C3CC4"/>
    <w:rsid w:val="001C4E38"/>
    <w:rsid w:val="001C50B5"/>
    <w:rsid w:val="001C5891"/>
    <w:rsid w:val="001C5B80"/>
    <w:rsid w:val="001C620E"/>
    <w:rsid w:val="001C65CF"/>
    <w:rsid w:val="001C6D98"/>
    <w:rsid w:val="001C7DA3"/>
    <w:rsid w:val="001D00CD"/>
    <w:rsid w:val="001D0407"/>
    <w:rsid w:val="001D0BDB"/>
    <w:rsid w:val="001D0D36"/>
    <w:rsid w:val="001D138B"/>
    <w:rsid w:val="001D150E"/>
    <w:rsid w:val="001D1BDB"/>
    <w:rsid w:val="001D2FBC"/>
    <w:rsid w:val="001D36ED"/>
    <w:rsid w:val="001D3D94"/>
    <w:rsid w:val="001D5563"/>
    <w:rsid w:val="001D5FC4"/>
    <w:rsid w:val="001D73C8"/>
    <w:rsid w:val="001D7690"/>
    <w:rsid w:val="001D7967"/>
    <w:rsid w:val="001E0438"/>
    <w:rsid w:val="001E08BF"/>
    <w:rsid w:val="001E1642"/>
    <w:rsid w:val="001E18C7"/>
    <w:rsid w:val="001E1B5A"/>
    <w:rsid w:val="001E2098"/>
    <w:rsid w:val="001E2A32"/>
    <w:rsid w:val="001E2B4B"/>
    <w:rsid w:val="001E2E7A"/>
    <w:rsid w:val="001E3149"/>
    <w:rsid w:val="001E3D89"/>
    <w:rsid w:val="001E417B"/>
    <w:rsid w:val="001E4239"/>
    <w:rsid w:val="001E54B0"/>
    <w:rsid w:val="001E5505"/>
    <w:rsid w:val="001E5952"/>
    <w:rsid w:val="001E5AD2"/>
    <w:rsid w:val="001E5EDE"/>
    <w:rsid w:val="001E697F"/>
    <w:rsid w:val="001E6DD9"/>
    <w:rsid w:val="001E72B0"/>
    <w:rsid w:val="001E7409"/>
    <w:rsid w:val="001E75CA"/>
    <w:rsid w:val="001E7730"/>
    <w:rsid w:val="001E7879"/>
    <w:rsid w:val="001E7B9F"/>
    <w:rsid w:val="001E7DDC"/>
    <w:rsid w:val="001EDE40"/>
    <w:rsid w:val="001F0BC2"/>
    <w:rsid w:val="001F1B9E"/>
    <w:rsid w:val="001F21DD"/>
    <w:rsid w:val="001F26AB"/>
    <w:rsid w:val="001F2C97"/>
    <w:rsid w:val="001F3606"/>
    <w:rsid w:val="001F364C"/>
    <w:rsid w:val="001F3A40"/>
    <w:rsid w:val="001F3B2B"/>
    <w:rsid w:val="001F48AA"/>
    <w:rsid w:val="001F48C6"/>
    <w:rsid w:val="001F4995"/>
    <w:rsid w:val="001F503E"/>
    <w:rsid w:val="001F569C"/>
    <w:rsid w:val="001F57A4"/>
    <w:rsid w:val="001F598F"/>
    <w:rsid w:val="001F60A9"/>
    <w:rsid w:val="001F6311"/>
    <w:rsid w:val="001F7377"/>
    <w:rsid w:val="001F77AF"/>
    <w:rsid w:val="001F7814"/>
    <w:rsid w:val="001F7DDC"/>
    <w:rsid w:val="0020068B"/>
    <w:rsid w:val="00200AC4"/>
    <w:rsid w:val="00201578"/>
    <w:rsid w:val="00201F62"/>
    <w:rsid w:val="002023AF"/>
    <w:rsid w:val="0020258C"/>
    <w:rsid w:val="00203C35"/>
    <w:rsid w:val="00203EE9"/>
    <w:rsid w:val="0020424B"/>
    <w:rsid w:val="0020507B"/>
    <w:rsid w:val="002052AB"/>
    <w:rsid w:val="0020533D"/>
    <w:rsid w:val="0020547D"/>
    <w:rsid w:val="00205574"/>
    <w:rsid w:val="00205C3B"/>
    <w:rsid w:val="00205D2B"/>
    <w:rsid w:val="00206039"/>
    <w:rsid w:val="002063CB"/>
    <w:rsid w:val="00206842"/>
    <w:rsid w:val="0020713B"/>
    <w:rsid w:val="00207915"/>
    <w:rsid w:val="00210C38"/>
    <w:rsid w:val="0021152B"/>
    <w:rsid w:val="00211B37"/>
    <w:rsid w:val="00211B5D"/>
    <w:rsid w:val="0021250E"/>
    <w:rsid w:val="00212563"/>
    <w:rsid w:val="002127AD"/>
    <w:rsid w:val="0021344D"/>
    <w:rsid w:val="0021366C"/>
    <w:rsid w:val="002137CC"/>
    <w:rsid w:val="00214467"/>
    <w:rsid w:val="00214D26"/>
    <w:rsid w:val="00215098"/>
    <w:rsid w:val="002151BE"/>
    <w:rsid w:val="0021569F"/>
    <w:rsid w:val="002156C2"/>
    <w:rsid w:val="00215735"/>
    <w:rsid w:val="00215A03"/>
    <w:rsid w:val="00215AA4"/>
    <w:rsid w:val="00216363"/>
    <w:rsid w:val="00216742"/>
    <w:rsid w:val="00220525"/>
    <w:rsid w:val="00220967"/>
    <w:rsid w:val="00221131"/>
    <w:rsid w:val="002213B8"/>
    <w:rsid w:val="002230F0"/>
    <w:rsid w:val="00223451"/>
    <w:rsid w:val="00223CDF"/>
    <w:rsid w:val="00224272"/>
    <w:rsid w:val="00226593"/>
    <w:rsid w:val="00230581"/>
    <w:rsid w:val="0023060A"/>
    <w:rsid w:val="0023086C"/>
    <w:rsid w:val="00231376"/>
    <w:rsid w:val="002318DA"/>
    <w:rsid w:val="002326A0"/>
    <w:rsid w:val="0023293C"/>
    <w:rsid w:val="002329D8"/>
    <w:rsid w:val="00233B31"/>
    <w:rsid w:val="00234A7A"/>
    <w:rsid w:val="00235415"/>
    <w:rsid w:val="00235B95"/>
    <w:rsid w:val="00235E43"/>
    <w:rsid w:val="0023699C"/>
    <w:rsid w:val="00236D3A"/>
    <w:rsid w:val="00236D4B"/>
    <w:rsid w:val="002376E4"/>
    <w:rsid w:val="00237708"/>
    <w:rsid w:val="0024025D"/>
    <w:rsid w:val="0024063E"/>
    <w:rsid w:val="00240BD2"/>
    <w:rsid w:val="00241782"/>
    <w:rsid w:val="00241F54"/>
    <w:rsid w:val="002420E9"/>
    <w:rsid w:val="00242D25"/>
    <w:rsid w:val="0024302B"/>
    <w:rsid w:val="0024392B"/>
    <w:rsid w:val="00243EFC"/>
    <w:rsid w:val="002448DD"/>
    <w:rsid w:val="00244990"/>
    <w:rsid w:val="00245938"/>
    <w:rsid w:val="0024622F"/>
    <w:rsid w:val="00246660"/>
    <w:rsid w:val="002467D7"/>
    <w:rsid w:val="00246C91"/>
    <w:rsid w:val="00247361"/>
    <w:rsid w:val="0024799D"/>
    <w:rsid w:val="00247DE9"/>
    <w:rsid w:val="0024C5AC"/>
    <w:rsid w:val="002505CE"/>
    <w:rsid w:val="00250CB2"/>
    <w:rsid w:val="00250E1F"/>
    <w:rsid w:val="00251123"/>
    <w:rsid w:val="00251928"/>
    <w:rsid w:val="00252899"/>
    <w:rsid w:val="002534DD"/>
    <w:rsid w:val="00254256"/>
    <w:rsid w:val="0025494E"/>
    <w:rsid w:val="0025582B"/>
    <w:rsid w:val="0025589B"/>
    <w:rsid w:val="002560FB"/>
    <w:rsid w:val="002563CC"/>
    <w:rsid w:val="002579A8"/>
    <w:rsid w:val="00257BC9"/>
    <w:rsid w:val="002601DB"/>
    <w:rsid w:val="002607E0"/>
    <w:rsid w:val="00261090"/>
    <w:rsid w:val="00261582"/>
    <w:rsid w:val="002618DC"/>
    <w:rsid w:val="00261AE7"/>
    <w:rsid w:val="00261D5B"/>
    <w:rsid w:val="00261EE4"/>
    <w:rsid w:val="00261FC8"/>
    <w:rsid w:val="00262321"/>
    <w:rsid w:val="00262E78"/>
    <w:rsid w:val="0026310A"/>
    <w:rsid w:val="00263809"/>
    <w:rsid w:val="00263968"/>
    <w:rsid w:val="00263CC6"/>
    <w:rsid w:val="0026406E"/>
    <w:rsid w:val="0026442A"/>
    <w:rsid w:val="00264465"/>
    <w:rsid w:val="002649A1"/>
    <w:rsid w:val="002649B4"/>
    <w:rsid w:val="00264E5D"/>
    <w:rsid w:val="0026504B"/>
    <w:rsid w:val="00265927"/>
    <w:rsid w:val="00265B72"/>
    <w:rsid w:val="00265D29"/>
    <w:rsid w:val="002667B7"/>
    <w:rsid w:val="00266B41"/>
    <w:rsid w:val="002670B4"/>
    <w:rsid w:val="00270021"/>
    <w:rsid w:val="00270792"/>
    <w:rsid w:val="00270A7B"/>
    <w:rsid w:val="00270E62"/>
    <w:rsid w:val="002711E7"/>
    <w:rsid w:val="00272A20"/>
    <w:rsid w:val="00272F0E"/>
    <w:rsid w:val="002731F7"/>
    <w:rsid w:val="0027327C"/>
    <w:rsid w:val="00273536"/>
    <w:rsid w:val="00273A38"/>
    <w:rsid w:val="00274920"/>
    <w:rsid w:val="00274A0D"/>
    <w:rsid w:val="002759A4"/>
    <w:rsid w:val="00276921"/>
    <w:rsid w:val="00276946"/>
    <w:rsid w:val="002770E8"/>
    <w:rsid w:val="00277156"/>
    <w:rsid w:val="00280062"/>
    <w:rsid w:val="0028010E"/>
    <w:rsid w:val="00280D6B"/>
    <w:rsid w:val="00282860"/>
    <w:rsid w:val="002829F5"/>
    <w:rsid w:val="00282AD0"/>
    <w:rsid w:val="00282BF3"/>
    <w:rsid w:val="00283027"/>
    <w:rsid w:val="0028398C"/>
    <w:rsid w:val="00284617"/>
    <w:rsid w:val="0028499C"/>
    <w:rsid w:val="00284A4B"/>
    <w:rsid w:val="00284A6C"/>
    <w:rsid w:val="0028507A"/>
    <w:rsid w:val="00285381"/>
    <w:rsid w:val="00285D29"/>
    <w:rsid w:val="0028771E"/>
    <w:rsid w:val="002879E4"/>
    <w:rsid w:val="00287A32"/>
    <w:rsid w:val="00287B20"/>
    <w:rsid w:val="0029115C"/>
    <w:rsid w:val="0029281F"/>
    <w:rsid w:val="0029370E"/>
    <w:rsid w:val="00293BAA"/>
    <w:rsid w:val="00293E3D"/>
    <w:rsid w:val="002963DA"/>
    <w:rsid w:val="00297418"/>
    <w:rsid w:val="002978EC"/>
    <w:rsid w:val="00297BDD"/>
    <w:rsid w:val="002A00F3"/>
    <w:rsid w:val="002A053B"/>
    <w:rsid w:val="002A0AAA"/>
    <w:rsid w:val="002A13D2"/>
    <w:rsid w:val="002A15FA"/>
    <w:rsid w:val="002A186B"/>
    <w:rsid w:val="002A19A2"/>
    <w:rsid w:val="002A2971"/>
    <w:rsid w:val="002A2A98"/>
    <w:rsid w:val="002A3EAA"/>
    <w:rsid w:val="002A4D8C"/>
    <w:rsid w:val="002A63B8"/>
    <w:rsid w:val="002A690F"/>
    <w:rsid w:val="002A6E1A"/>
    <w:rsid w:val="002A71DF"/>
    <w:rsid w:val="002A7556"/>
    <w:rsid w:val="002A762C"/>
    <w:rsid w:val="002A79BA"/>
    <w:rsid w:val="002B08D7"/>
    <w:rsid w:val="002B0B71"/>
    <w:rsid w:val="002B0C78"/>
    <w:rsid w:val="002B12DE"/>
    <w:rsid w:val="002B1588"/>
    <w:rsid w:val="002B20ED"/>
    <w:rsid w:val="002B2569"/>
    <w:rsid w:val="002B2A8D"/>
    <w:rsid w:val="002B2CA0"/>
    <w:rsid w:val="002B2FA7"/>
    <w:rsid w:val="002B37C9"/>
    <w:rsid w:val="002B3E19"/>
    <w:rsid w:val="002B3FB8"/>
    <w:rsid w:val="002B5128"/>
    <w:rsid w:val="002B5326"/>
    <w:rsid w:val="002B5920"/>
    <w:rsid w:val="002B5B09"/>
    <w:rsid w:val="002B60D2"/>
    <w:rsid w:val="002B6969"/>
    <w:rsid w:val="002B70DD"/>
    <w:rsid w:val="002B720A"/>
    <w:rsid w:val="002C020C"/>
    <w:rsid w:val="002C0605"/>
    <w:rsid w:val="002C121E"/>
    <w:rsid w:val="002C1561"/>
    <w:rsid w:val="002C289A"/>
    <w:rsid w:val="002C379F"/>
    <w:rsid w:val="002C3934"/>
    <w:rsid w:val="002C44A2"/>
    <w:rsid w:val="002C55B5"/>
    <w:rsid w:val="002C5729"/>
    <w:rsid w:val="002C6392"/>
    <w:rsid w:val="002C66DF"/>
    <w:rsid w:val="002C717F"/>
    <w:rsid w:val="002C7544"/>
    <w:rsid w:val="002D00FE"/>
    <w:rsid w:val="002D05D0"/>
    <w:rsid w:val="002D086E"/>
    <w:rsid w:val="002D1014"/>
    <w:rsid w:val="002D15E2"/>
    <w:rsid w:val="002D18F9"/>
    <w:rsid w:val="002D2055"/>
    <w:rsid w:val="002D286B"/>
    <w:rsid w:val="002D3189"/>
    <w:rsid w:val="002D3ED9"/>
    <w:rsid w:val="002D428D"/>
    <w:rsid w:val="002D42D0"/>
    <w:rsid w:val="002D4668"/>
    <w:rsid w:val="002D46A2"/>
    <w:rsid w:val="002D6F36"/>
    <w:rsid w:val="002D71DF"/>
    <w:rsid w:val="002D7599"/>
    <w:rsid w:val="002E002F"/>
    <w:rsid w:val="002E06D3"/>
    <w:rsid w:val="002E0915"/>
    <w:rsid w:val="002E0D65"/>
    <w:rsid w:val="002E1197"/>
    <w:rsid w:val="002E19F1"/>
    <w:rsid w:val="002E1ADC"/>
    <w:rsid w:val="002E1D39"/>
    <w:rsid w:val="002E1FCE"/>
    <w:rsid w:val="002E23DD"/>
    <w:rsid w:val="002E3301"/>
    <w:rsid w:val="002E39BA"/>
    <w:rsid w:val="002E5472"/>
    <w:rsid w:val="002E7919"/>
    <w:rsid w:val="002F0412"/>
    <w:rsid w:val="002F09AB"/>
    <w:rsid w:val="002F17DB"/>
    <w:rsid w:val="002F184B"/>
    <w:rsid w:val="002F2BCF"/>
    <w:rsid w:val="002F357F"/>
    <w:rsid w:val="002F633C"/>
    <w:rsid w:val="002F65F2"/>
    <w:rsid w:val="002F674C"/>
    <w:rsid w:val="002F6AA6"/>
    <w:rsid w:val="002F732A"/>
    <w:rsid w:val="003001A1"/>
    <w:rsid w:val="00300229"/>
    <w:rsid w:val="00300699"/>
    <w:rsid w:val="0030079D"/>
    <w:rsid w:val="00300C94"/>
    <w:rsid w:val="00301EA4"/>
    <w:rsid w:val="003022A0"/>
    <w:rsid w:val="0030249B"/>
    <w:rsid w:val="0030282F"/>
    <w:rsid w:val="00302A5F"/>
    <w:rsid w:val="003032B3"/>
    <w:rsid w:val="00303F9A"/>
    <w:rsid w:val="003040D7"/>
    <w:rsid w:val="0030420E"/>
    <w:rsid w:val="003046B8"/>
    <w:rsid w:val="00304CB6"/>
    <w:rsid w:val="0030505A"/>
    <w:rsid w:val="003063F3"/>
    <w:rsid w:val="00306486"/>
    <w:rsid w:val="0030676B"/>
    <w:rsid w:val="0030738B"/>
    <w:rsid w:val="00307577"/>
    <w:rsid w:val="00307A76"/>
    <w:rsid w:val="003104B5"/>
    <w:rsid w:val="0031064A"/>
    <w:rsid w:val="00310690"/>
    <w:rsid w:val="003110A2"/>
    <w:rsid w:val="00311967"/>
    <w:rsid w:val="003120FE"/>
    <w:rsid w:val="003120FF"/>
    <w:rsid w:val="00312693"/>
    <w:rsid w:val="00312CA9"/>
    <w:rsid w:val="00313524"/>
    <w:rsid w:val="00313846"/>
    <w:rsid w:val="00314186"/>
    <w:rsid w:val="003146F5"/>
    <w:rsid w:val="0031485E"/>
    <w:rsid w:val="00314861"/>
    <w:rsid w:val="00316C22"/>
    <w:rsid w:val="00316DE1"/>
    <w:rsid w:val="00316EA5"/>
    <w:rsid w:val="00317242"/>
    <w:rsid w:val="00317771"/>
    <w:rsid w:val="003177EC"/>
    <w:rsid w:val="0031782C"/>
    <w:rsid w:val="00320B9B"/>
    <w:rsid w:val="00320C9E"/>
    <w:rsid w:val="00321325"/>
    <w:rsid w:val="00321C72"/>
    <w:rsid w:val="00321C88"/>
    <w:rsid w:val="00322310"/>
    <w:rsid w:val="00323474"/>
    <w:rsid w:val="003235C5"/>
    <w:rsid w:val="00323730"/>
    <w:rsid w:val="0032383F"/>
    <w:rsid w:val="00323A83"/>
    <w:rsid w:val="00323ED0"/>
    <w:rsid w:val="00324819"/>
    <w:rsid w:val="00324CA8"/>
    <w:rsid w:val="00324F42"/>
    <w:rsid w:val="00325180"/>
    <w:rsid w:val="003258EA"/>
    <w:rsid w:val="003262DF"/>
    <w:rsid w:val="00326579"/>
    <w:rsid w:val="00326739"/>
    <w:rsid w:val="00326785"/>
    <w:rsid w:val="00327D01"/>
    <w:rsid w:val="003307DA"/>
    <w:rsid w:val="00330B7C"/>
    <w:rsid w:val="00330BD5"/>
    <w:rsid w:val="00330ED5"/>
    <w:rsid w:val="003315CB"/>
    <w:rsid w:val="00332807"/>
    <w:rsid w:val="00333FEF"/>
    <w:rsid w:val="00334442"/>
    <w:rsid w:val="0033505B"/>
    <w:rsid w:val="00335486"/>
    <w:rsid w:val="003359F0"/>
    <w:rsid w:val="00336885"/>
    <w:rsid w:val="00336DB3"/>
    <w:rsid w:val="003378B7"/>
    <w:rsid w:val="003402D8"/>
    <w:rsid w:val="00340892"/>
    <w:rsid w:val="00340A53"/>
    <w:rsid w:val="00340F6E"/>
    <w:rsid w:val="00342D69"/>
    <w:rsid w:val="00342ED0"/>
    <w:rsid w:val="00343ED1"/>
    <w:rsid w:val="00344510"/>
    <w:rsid w:val="00344588"/>
    <w:rsid w:val="00345466"/>
    <w:rsid w:val="00346BFF"/>
    <w:rsid w:val="003471B6"/>
    <w:rsid w:val="003477BF"/>
    <w:rsid w:val="0034785A"/>
    <w:rsid w:val="00347B5D"/>
    <w:rsid w:val="00350100"/>
    <w:rsid w:val="0035070B"/>
    <w:rsid w:val="00350733"/>
    <w:rsid w:val="003510C2"/>
    <w:rsid w:val="003517BA"/>
    <w:rsid w:val="00351B08"/>
    <w:rsid w:val="00351C8D"/>
    <w:rsid w:val="00352BCA"/>
    <w:rsid w:val="00352D88"/>
    <w:rsid w:val="0035330B"/>
    <w:rsid w:val="003535B5"/>
    <w:rsid w:val="00354323"/>
    <w:rsid w:val="003553E0"/>
    <w:rsid w:val="00355617"/>
    <w:rsid w:val="00356144"/>
    <w:rsid w:val="0035683B"/>
    <w:rsid w:val="003577EC"/>
    <w:rsid w:val="00357E7B"/>
    <w:rsid w:val="003608DA"/>
    <w:rsid w:val="00361120"/>
    <w:rsid w:val="00361D52"/>
    <w:rsid w:val="00362A65"/>
    <w:rsid w:val="0036300A"/>
    <w:rsid w:val="00364024"/>
    <w:rsid w:val="00365267"/>
    <w:rsid w:val="00365427"/>
    <w:rsid w:val="003654D2"/>
    <w:rsid w:val="00365894"/>
    <w:rsid w:val="00365C21"/>
    <w:rsid w:val="00366499"/>
    <w:rsid w:val="003667C3"/>
    <w:rsid w:val="003669E3"/>
    <w:rsid w:val="00367D2C"/>
    <w:rsid w:val="00370582"/>
    <w:rsid w:val="003710E0"/>
    <w:rsid w:val="0037142C"/>
    <w:rsid w:val="0037236B"/>
    <w:rsid w:val="003726C8"/>
    <w:rsid w:val="00372BBF"/>
    <w:rsid w:val="00373618"/>
    <w:rsid w:val="00373632"/>
    <w:rsid w:val="00373E90"/>
    <w:rsid w:val="00374039"/>
    <w:rsid w:val="00375693"/>
    <w:rsid w:val="00375AB7"/>
    <w:rsid w:val="00375E30"/>
    <w:rsid w:val="00376070"/>
    <w:rsid w:val="003769F3"/>
    <w:rsid w:val="00376CEC"/>
    <w:rsid w:val="003777EB"/>
    <w:rsid w:val="00380194"/>
    <w:rsid w:val="003807C5"/>
    <w:rsid w:val="00380973"/>
    <w:rsid w:val="00381D1B"/>
    <w:rsid w:val="00381E46"/>
    <w:rsid w:val="003821D2"/>
    <w:rsid w:val="003823E5"/>
    <w:rsid w:val="00382B1A"/>
    <w:rsid w:val="00382C42"/>
    <w:rsid w:val="003830EA"/>
    <w:rsid w:val="00383B67"/>
    <w:rsid w:val="00384524"/>
    <w:rsid w:val="00384E51"/>
    <w:rsid w:val="00385A1D"/>
    <w:rsid w:val="0038634B"/>
    <w:rsid w:val="0038650C"/>
    <w:rsid w:val="00386C3A"/>
    <w:rsid w:val="00386C90"/>
    <w:rsid w:val="00391462"/>
    <w:rsid w:val="003917DC"/>
    <w:rsid w:val="003928C9"/>
    <w:rsid w:val="00393298"/>
    <w:rsid w:val="0039349E"/>
    <w:rsid w:val="003936B8"/>
    <w:rsid w:val="0039424C"/>
    <w:rsid w:val="00394BE5"/>
    <w:rsid w:val="00394CFC"/>
    <w:rsid w:val="003957B4"/>
    <w:rsid w:val="00395FEC"/>
    <w:rsid w:val="00396842"/>
    <w:rsid w:val="00396F3A"/>
    <w:rsid w:val="003971E7"/>
    <w:rsid w:val="003A016F"/>
    <w:rsid w:val="003A0217"/>
    <w:rsid w:val="003A0868"/>
    <w:rsid w:val="003A39BD"/>
    <w:rsid w:val="003A3F2C"/>
    <w:rsid w:val="003A4642"/>
    <w:rsid w:val="003A4731"/>
    <w:rsid w:val="003A5AE9"/>
    <w:rsid w:val="003A5E5A"/>
    <w:rsid w:val="003A6228"/>
    <w:rsid w:val="003A6DF9"/>
    <w:rsid w:val="003A7196"/>
    <w:rsid w:val="003A7272"/>
    <w:rsid w:val="003A79E2"/>
    <w:rsid w:val="003A7C68"/>
    <w:rsid w:val="003B02EC"/>
    <w:rsid w:val="003B08C3"/>
    <w:rsid w:val="003B1798"/>
    <w:rsid w:val="003B1E37"/>
    <w:rsid w:val="003B1E53"/>
    <w:rsid w:val="003B1EA3"/>
    <w:rsid w:val="003B232B"/>
    <w:rsid w:val="003B26CC"/>
    <w:rsid w:val="003B45F0"/>
    <w:rsid w:val="003B61D2"/>
    <w:rsid w:val="003B664C"/>
    <w:rsid w:val="003B6A84"/>
    <w:rsid w:val="003B6B9C"/>
    <w:rsid w:val="003B732B"/>
    <w:rsid w:val="003B75CE"/>
    <w:rsid w:val="003B7C65"/>
    <w:rsid w:val="003C1EA1"/>
    <w:rsid w:val="003C2066"/>
    <w:rsid w:val="003C2081"/>
    <w:rsid w:val="003C270C"/>
    <w:rsid w:val="003C2FAB"/>
    <w:rsid w:val="003C39B4"/>
    <w:rsid w:val="003C514A"/>
    <w:rsid w:val="003C56B1"/>
    <w:rsid w:val="003C5C98"/>
    <w:rsid w:val="003C62E6"/>
    <w:rsid w:val="003C7034"/>
    <w:rsid w:val="003C7117"/>
    <w:rsid w:val="003C79C5"/>
    <w:rsid w:val="003C7D88"/>
    <w:rsid w:val="003D0233"/>
    <w:rsid w:val="003D0D2F"/>
    <w:rsid w:val="003D0F97"/>
    <w:rsid w:val="003D250C"/>
    <w:rsid w:val="003D2514"/>
    <w:rsid w:val="003D3613"/>
    <w:rsid w:val="003D3E03"/>
    <w:rsid w:val="003D42F5"/>
    <w:rsid w:val="003D4BD5"/>
    <w:rsid w:val="003D5725"/>
    <w:rsid w:val="003D5D10"/>
    <w:rsid w:val="003D6196"/>
    <w:rsid w:val="003D61FC"/>
    <w:rsid w:val="003D649F"/>
    <w:rsid w:val="003D6603"/>
    <w:rsid w:val="003D66A0"/>
    <w:rsid w:val="003D6787"/>
    <w:rsid w:val="003D687B"/>
    <w:rsid w:val="003D6B94"/>
    <w:rsid w:val="003D6C7C"/>
    <w:rsid w:val="003D738C"/>
    <w:rsid w:val="003D741B"/>
    <w:rsid w:val="003D753B"/>
    <w:rsid w:val="003E07F3"/>
    <w:rsid w:val="003E0A24"/>
    <w:rsid w:val="003E0B09"/>
    <w:rsid w:val="003E11FA"/>
    <w:rsid w:val="003E37C4"/>
    <w:rsid w:val="003E3DAD"/>
    <w:rsid w:val="003E40AF"/>
    <w:rsid w:val="003E4D73"/>
    <w:rsid w:val="003E5149"/>
    <w:rsid w:val="003E5D1A"/>
    <w:rsid w:val="003E61EE"/>
    <w:rsid w:val="003E63F7"/>
    <w:rsid w:val="003E69A8"/>
    <w:rsid w:val="003E713E"/>
    <w:rsid w:val="003E71B1"/>
    <w:rsid w:val="003E7D8E"/>
    <w:rsid w:val="003F03B9"/>
    <w:rsid w:val="003F1D33"/>
    <w:rsid w:val="003F2084"/>
    <w:rsid w:val="003F242C"/>
    <w:rsid w:val="003F266B"/>
    <w:rsid w:val="003F2E93"/>
    <w:rsid w:val="003F346F"/>
    <w:rsid w:val="003F3801"/>
    <w:rsid w:val="003F3E80"/>
    <w:rsid w:val="003F4C94"/>
    <w:rsid w:val="003F5516"/>
    <w:rsid w:val="003F5C99"/>
    <w:rsid w:val="003F606C"/>
    <w:rsid w:val="003F6140"/>
    <w:rsid w:val="003F61C6"/>
    <w:rsid w:val="003F686D"/>
    <w:rsid w:val="003F6D9C"/>
    <w:rsid w:val="003F7076"/>
    <w:rsid w:val="003F78A2"/>
    <w:rsid w:val="003F7B2E"/>
    <w:rsid w:val="003F7C0C"/>
    <w:rsid w:val="003F7CBD"/>
    <w:rsid w:val="003FFB5D"/>
    <w:rsid w:val="00400648"/>
    <w:rsid w:val="00401330"/>
    <w:rsid w:val="004015DF"/>
    <w:rsid w:val="00401901"/>
    <w:rsid w:val="0040194A"/>
    <w:rsid w:val="00401AA5"/>
    <w:rsid w:val="004027E0"/>
    <w:rsid w:val="00402952"/>
    <w:rsid w:val="00403940"/>
    <w:rsid w:val="00403BC2"/>
    <w:rsid w:val="0040451F"/>
    <w:rsid w:val="00404DE0"/>
    <w:rsid w:val="0040568E"/>
    <w:rsid w:val="00405893"/>
    <w:rsid w:val="004062BC"/>
    <w:rsid w:val="004077BA"/>
    <w:rsid w:val="00410E2D"/>
    <w:rsid w:val="004116E7"/>
    <w:rsid w:val="00411EF9"/>
    <w:rsid w:val="00413C62"/>
    <w:rsid w:val="00414C9C"/>
    <w:rsid w:val="00415304"/>
    <w:rsid w:val="0041581D"/>
    <w:rsid w:val="00416FF8"/>
    <w:rsid w:val="004172F5"/>
    <w:rsid w:val="0041774C"/>
    <w:rsid w:val="0041798E"/>
    <w:rsid w:val="0041C71C"/>
    <w:rsid w:val="0042012A"/>
    <w:rsid w:val="00422551"/>
    <w:rsid w:val="00422F5A"/>
    <w:rsid w:val="00423CF2"/>
    <w:rsid w:val="004249AF"/>
    <w:rsid w:val="00424CD1"/>
    <w:rsid w:val="00425BDD"/>
    <w:rsid w:val="00425D01"/>
    <w:rsid w:val="004269EA"/>
    <w:rsid w:val="00427052"/>
    <w:rsid w:val="004275C9"/>
    <w:rsid w:val="00427FC8"/>
    <w:rsid w:val="004300B6"/>
    <w:rsid w:val="00430163"/>
    <w:rsid w:val="00430C11"/>
    <w:rsid w:val="00430EBD"/>
    <w:rsid w:val="00431199"/>
    <w:rsid w:val="00431238"/>
    <w:rsid w:val="00431350"/>
    <w:rsid w:val="0043172B"/>
    <w:rsid w:val="00432BBD"/>
    <w:rsid w:val="00433142"/>
    <w:rsid w:val="00433777"/>
    <w:rsid w:val="00433B72"/>
    <w:rsid w:val="004344A6"/>
    <w:rsid w:val="004349E2"/>
    <w:rsid w:val="004352E7"/>
    <w:rsid w:val="004352E8"/>
    <w:rsid w:val="00435ACD"/>
    <w:rsid w:val="00435B13"/>
    <w:rsid w:val="00435B86"/>
    <w:rsid w:val="0043659D"/>
    <w:rsid w:val="00436799"/>
    <w:rsid w:val="004373E5"/>
    <w:rsid w:val="00437CE9"/>
    <w:rsid w:val="004400CF"/>
    <w:rsid w:val="00440396"/>
    <w:rsid w:val="00443137"/>
    <w:rsid w:val="0044314D"/>
    <w:rsid w:val="004442F3"/>
    <w:rsid w:val="00444AD7"/>
    <w:rsid w:val="00445055"/>
    <w:rsid w:val="004459E5"/>
    <w:rsid w:val="00445A52"/>
    <w:rsid w:val="00445FB9"/>
    <w:rsid w:val="00445FDD"/>
    <w:rsid w:val="00446232"/>
    <w:rsid w:val="004462F1"/>
    <w:rsid w:val="00446A2C"/>
    <w:rsid w:val="00450275"/>
    <w:rsid w:val="00450ED2"/>
    <w:rsid w:val="004542C5"/>
    <w:rsid w:val="00454396"/>
    <w:rsid w:val="004545C4"/>
    <w:rsid w:val="00454DD0"/>
    <w:rsid w:val="00455301"/>
    <w:rsid w:val="0045536B"/>
    <w:rsid w:val="00455402"/>
    <w:rsid w:val="00455924"/>
    <w:rsid w:val="00455DF5"/>
    <w:rsid w:val="00456059"/>
    <w:rsid w:val="00457509"/>
    <w:rsid w:val="00457AC6"/>
    <w:rsid w:val="00457BB8"/>
    <w:rsid w:val="00457F02"/>
    <w:rsid w:val="004609B6"/>
    <w:rsid w:val="00460F97"/>
    <w:rsid w:val="004611AD"/>
    <w:rsid w:val="0046145B"/>
    <w:rsid w:val="0046191F"/>
    <w:rsid w:val="00461EB2"/>
    <w:rsid w:val="00461FF0"/>
    <w:rsid w:val="0046512F"/>
    <w:rsid w:val="00465341"/>
    <w:rsid w:val="00466451"/>
    <w:rsid w:val="004679F1"/>
    <w:rsid w:val="00470DF0"/>
    <w:rsid w:val="0047142C"/>
    <w:rsid w:val="00471735"/>
    <w:rsid w:val="00471B57"/>
    <w:rsid w:val="00471C8A"/>
    <w:rsid w:val="0047219F"/>
    <w:rsid w:val="00472488"/>
    <w:rsid w:val="0047311B"/>
    <w:rsid w:val="00473A36"/>
    <w:rsid w:val="00473CBD"/>
    <w:rsid w:val="00473F4A"/>
    <w:rsid w:val="0047520A"/>
    <w:rsid w:val="00475327"/>
    <w:rsid w:val="004755AC"/>
    <w:rsid w:val="00477008"/>
    <w:rsid w:val="00480F24"/>
    <w:rsid w:val="00481024"/>
    <w:rsid w:val="00481389"/>
    <w:rsid w:val="00481548"/>
    <w:rsid w:val="00482564"/>
    <w:rsid w:val="004829F5"/>
    <w:rsid w:val="00482BD9"/>
    <w:rsid w:val="00482F70"/>
    <w:rsid w:val="0048314B"/>
    <w:rsid w:val="00483229"/>
    <w:rsid w:val="00483559"/>
    <w:rsid w:val="00483EF5"/>
    <w:rsid w:val="0048429E"/>
    <w:rsid w:val="00484631"/>
    <w:rsid w:val="00485462"/>
    <w:rsid w:val="00487159"/>
    <w:rsid w:val="0048717B"/>
    <w:rsid w:val="00487522"/>
    <w:rsid w:val="00487693"/>
    <w:rsid w:val="004876BF"/>
    <w:rsid w:val="004876CE"/>
    <w:rsid w:val="00487817"/>
    <w:rsid w:val="0049019B"/>
    <w:rsid w:val="00490435"/>
    <w:rsid w:val="0049099E"/>
    <w:rsid w:val="00490ECA"/>
    <w:rsid w:val="004913D0"/>
    <w:rsid w:val="00492274"/>
    <w:rsid w:val="004922EA"/>
    <w:rsid w:val="004926B7"/>
    <w:rsid w:val="00493327"/>
    <w:rsid w:val="00493B40"/>
    <w:rsid w:val="00494742"/>
    <w:rsid w:val="00495160"/>
    <w:rsid w:val="0049534B"/>
    <w:rsid w:val="004955C1"/>
    <w:rsid w:val="00495865"/>
    <w:rsid w:val="00495BC5"/>
    <w:rsid w:val="00496AAC"/>
    <w:rsid w:val="00496C5B"/>
    <w:rsid w:val="00497337"/>
    <w:rsid w:val="00497710"/>
    <w:rsid w:val="00497986"/>
    <w:rsid w:val="004A041E"/>
    <w:rsid w:val="004A0B84"/>
    <w:rsid w:val="004A0DFB"/>
    <w:rsid w:val="004A0EF8"/>
    <w:rsid w:val="004A130B"/>
    <w:rsid w:val="004A160C"/>
    <w:rsid w:val="004A1FD4"/>
    <w:rsid w:val="004A3CB8"/>
    <w:rsid w:val="004A3EAF"/>
    <w:rsid w:val="004A48D3"/>
    <w:rsid w:val="004A4C72"/>
    <w:rsid w:val="004A4C95"/>
    <w:rsid w:val="004A4EE1"/>
    <w:rsid w:val="004A5045"/>
    <w:rsid w:val="004A5C7C"/>
    <w:rsid w:val="004A63BC"/>
    <w:rsid w:val="004A6489"/>
    <w:rsid w:val="004A682A"/>
    <w:rsid w:val="004A68D2"/>
    <w:rsid w:val="004B0D7E"/>
    <w:rsid w:val="004B173E"/>
    <w:rsid w:val="004B1ADF"/>
    <w:rsid w:val="004B1B2F"/>
    <w:rsid w:val="004B2518"/>
    <w:rsid w:val="004B358F"/>
    <w:rsid w:val="004B37ED"/>
    <w:rsid w:val="004B46D0"/>
    <w:rsid w:val="004B4BC5"/>
    <w:rsid w:val="004B557C"/>
    <w:rsid w:val="004B74EE"/>
    <w:rsid w:val="004C049A"/>
    <w:rsid w:val="004C0789"/>
    <w:rsid w:val="004C09DF"/>
    <w:rsid w:val="004C0AF4"/>
    <w:rsid w:val="004C1D47"/>
    <w:rsid w:val="004C222A"/>
    <w:rsid w:val="004C235F"/>
    <w:rsid w:val="004C2D32"/>
    <w:rsid w:val="004C331A"/>
    <w:rsid w:val="004C40B7"/>
    <w:rsid w:val="004C48ED"/>
    <w:rsid w:val="004C4B10"/>
    <w:rsid w:val="004C5C38"/>
    <w:rsid w:val="004C619F"/>
    <w:rsid w:val="004C6E61"/>
    <w:rsid w:val="004C7340"/>
    <w:rsid w:val="004C7742"/>
    <w:rsid w:val="004D019B"/>
    <w:rsid w:val="004D07CB"/>
    <w:rsid w:val="004D1798"/>
    <w:rsid w:val="004D1ACE"/>
    <w:rsid w:val="004D1CDD"/>
    <w:rsid w:val="004D1D28"/>
    <w:rsid w:val="004D1F5F"/>
    <w:rsid w:val="004D24C1"/>
    <w:rsid w:val="004D32B2"/>
    <w:rsid w:val="004D3516"/>
    <w:rsid w:val="004D4119"/>
    <w:rsid w:val="004D4169"/>
    <w:rsid w:val="004D466B"/>
    <w:rsid w:val="004D4CD0"/>
    <w:rsid w:val="004D748A"/>
    <w:rsid w:val="004E03BE"/>
    <w:rsid w:val="004E0F43"/>
    <w:rsid w:val="004E1341"/>
    <w:rsid w:val="004E139E"/>
    <w:rsid w:val="004E1A95"/>
    <w:rsid w:val="004E3467"/>
    <w:rsid w:val="004E3C3A"/>
    <w:rsid w:val="004E3E0C"/>
    <w:rsid w:val="004E4306"/>
    <w:rsid w:val="004E436B"/>
    <w:rsid w:val="004E5483"/>
    <w:rsid w:val="004E5728"/>
    <w:rsid w:val="004E63E1"/>
    <w:rsid w:val="004E6A99"/>
    <w:rsid w:val="004E6E5F"/>
    <w:rsid w:val="004E71CA"/>
    <w:rsid w:val="004E78EA"/>
    <w:rsid w:val="004E7BCF"/>
    <w:rsid w:val="004F021D"/>
    <w:rsid w:val="004F0966"/>
    <w:rsid w:val="004F1160"/>
    <w:rsid w:val="004F12D0"/>
    <w:rsid w:val="004F15B1"/>
    <w:rsid w:val="004F1E99"/>
    <w:rsid w:val="004F261C"/>
    <w:rsid w:val="004F32F0"/>
    <w:rsid w:val="004F3C39"/>
    <w:rsid w:val="004F4F3A"/>
    <w:rsid w:val="004F5BFD"/>
    <w:rsid w:val="004F5D9D"/>
    <w:rsid w:val="004F62AF"/>
    <w:rsid w:val="004F643B"/>
    <w:rsid w:val="004F79A2"/>
    <w:rsid w:val="004F7CE5"/>
    <w:rsid w:val="004F7E06"/>
    <w:rsid w:val="004F7FEA"/>
    <w:rsid w:val="005001D3"/>
    <w:rsid w:val="005002FA"/>
    <w:rsid w:val="00500543"/>
    <w:rsid w:val="00500BD3"/>
    <w:rsid w:val="00500F3F"/>
    <w:rsid w:val="00501181"/>
    <w:rsid w:val="005025CA"/>
    <w:rsid w:val="0050270F"/>
    <w:rsid w:val="00502877"/>
    <w:rsid w:val="00502FDA"/>
    <w:rsid w:val="0050300D"/>
    <w:rsid w:val="00503177"/>
    <w:rsid w:val="005032A8"/>
    <w:rsid w:val="00503D23"/>
    <w:rsid w:val="00504180"/>
    <w:rsid w:val="005044A4"/>
    <w:rsid w:val="00504BA6"/>
    <w:rsid w:val="005050BC"/>
    <w:rsid w:val="00505D68"/>
    <w:rsid w:val="005063CA"/>
    <w:rsid w:val="00507787"/>
    <w:rsid w:val="00507B01"/>
    <w:rsid w:val="00507D6B"/>
    <w:rsid w:val="0050E772"/>
    <w:rsid w:val="0051036F"/>
    <w:rsid w:val="00510773"/>
    <w:rsid w:val="00510A24"/>
    <w:rsid w:val="00510F52"/>
    <w:rsid w:val="0051128C"/>
    <w:rsid w:val="0051145B"/>
    <w:rsid w:val="00511A30"/>
    <w:rsid w:val="00511DEF"/>
    <w:rsid w:val="00511EFD"/>
    <w:rsid w:val="00512067"/>
    <w:rsid w:val="00512132"/>
    <w:rsid w:val="00512347"/>
    <w:rsid w:val="0051256C"/>
    <w:rsid w:val="005128E6"/>
    <w:rsid w:val="005131EC"/>
    <w:rsid w:val="00513CEC"/>
    <w:rsid w:val="00513E04"/>
    <w:rsid w:val="005141D7"/>
    <w:rsid w:val="00514576"/>
    <w:rsid w:val="005145AD"/>
    <w:rsid w:val="00514958"/>
    <w:rsid w:val="00514BAE"/>
    <w:rsid w:val="00514D1A"/>
    <w:rsid w:val="005174BA"/>
    <w:rsid w:val="00520C04"/>
    <w:rsid w:val="00521C35"/>
    <w:rsid w:val="00521CBB"/>
    <w:rsid w:val="00522263"/>
    <w:rsid w:val="0052232D"/>
    <w:rsid w:val="005224ED"/>
    <w:rsid w:val="00522675"/>
    <w:rsid w:val="005229A0"/>
    <w:rsid w:val="00522B25"/>
    <w:rsid w:val="005231F8"/>
    <w:rsid w:val="005232A4"/>
    <w:rsid w:val="005237DC"/>
    <w:rsid w:val="00524253"/>
    <w:rsid w:val="00524A90"/>
    <w:rsid w:val="00525467"/>
    <w:rsid w:val="00525585"/>
    <w:rsid w:val="005256F3"/>
    <w:rsid w:val="00525BD8"/>
    <w:rsid w:val="00526546"/>
    <w:rsid w:val="00527A2B"/>
    <w:rsid w:val="00527C9E"/>
    <w:rsid w:val="005300EF"/>
    <w:rsid w:val="00530C46"/>
    <w:rsid w:val="00530F2D"/>
    <w:rsid w:val="0053110E"/>
    <w:rsid w:val="00531ADD"/>
    <w:rsid w:val="00531C47"/>
    <w:rsid w:val="00531D44"/>
    <w:rsid w:val="00531D8E"/>
    <w:rsid w:val="00532126"/>
    <w:rsid w:val="005325D9"/>
    <w:rsid w:val="00532706"/>
    <w:rsid w:val="00532E54"/>
    <w:rsid w:val="00533344"/>
    <w:rsid w:val="0053488A"/>
    <w:rsid w:val="00534A7C"/>
    <w:rsid w:val="00534E24"/>
    <w:rsid w:val="0053511E"/>
    <w:rsid w:val="00535383"/>
    <w:rsid w:val="00535823"/>
    <w:rsid w:val="00536C3B"/>
    <w:rsid w:val="005371B5"/>
    <w:rsid w:val="0053763E"/>
    <w:rsid w:val="00537710"/>
    <w:rsid w:val="00540391"/>
    <w:rsid w:val="005408AF"/>
    <w:rsid w:val="00540C88"/>
    <w:rsid w:val="005418B4"/>
    <w:rsid w:val="00541CC5"/>
    <w:rsid w:val="00541CFD"/>
    <w:rsid w:val="00542F18"/>
    <w:rsid w:val="0054301B"/>
    <w:rsid w:val="00543109"/>
    <w:rsid w:val="00543A70"/>
    <w:rsid w:val="00543D47"/>
    <w:rsid w:val="00544ECA"/>
    <w:rsid w:val="00544F49"/>
    <w:rsid w:val="00546447"/>
    <w:rsid w:val="00546C3C"/>
    <w:rsid w:val="00550080"/>
    <w:rsid w:val="005512C2"/>
    <w:rsid w:val="005513AC"/>
    <w:rsid w:val="005518EB"/>
    <w:rsid w:val="00552169"/>
    <w:rsid w:val="0055218F"/>
    <w:rsid w:val="00552573"/>
    <w:rsid w:val="00552B90"/>
    <w:rsid w:val="005534DC"/>
    <w:rsid w:val="00553586"/>
    <w:rsid w:val="0055390E"/>
    <w:rsid w:val="005542E8"/>
    <w:rsid w:val="005543F8"/>
    <w:rsid w:val="005544F3"/>
    <w:rsid w:val="00554EA9"/>
    <w:rsid w:val="00555312"/>
    <w:rsid w:val="00555BFF"/>
    <w:rsid w:val="00555D1E"/>
    <w:rsid w:val="00555E1D"/>
    <w:rsid w:val="00555EBE"/>
    <w:rsid w:val="00556607"/>
    <w:rsid w:val="00556D1F"/>
    <w:rsid w:val="00556DBF"/>
    <w:rsid w:val="0055750A"/>
    <w:rsid w:val="005603AD"/>
    <w:rsid w:val="00561836"/>
    <w:rsid w:val="00561E55"/>
    <w:rsid w:val="005623EB"/>
    <w:rsid w:val="00563147"/>
    <w:rsid w:val="00563D8F"/>
    <w:rsid w:val="00564B4B"/>
    <w:rsid w:val="00564D80"/>
    <w:rsid w:val="00565749"/>
    <w:rsid w:val="0056690D"/>
    <w:rsid w:val="00566F4E"/>
    <w:rsid w:val="0056708F"/>
    <w:rsid w:val="005674BD"/>
    <w:rsid w:val="00567CB3"/>
    <w:rsid w:val="0057033C"/>
    <w:rsid w:val="00570435"/>
    <w:rsid w:val="005704F7"/>
    <w:rsid w:val="00570D3D"/>
    <w:rsid w:val="00571158"/>
    <w:rsid w:val="0057195A"/>
    <w:rsid w:val="00571E3B"/>
    <w:rsid w:val="00572608"/>
    <w:rsid w:val="0057267D"/>
    <w:rsid w:val="00572B37"/>
    <w:rsid w:val="00573DF1"/>
    <w:rsid w:val="00574B92"/>
    <w:rsid w:val="00574D74"/>
    <w:rsid w:val="00576D49"/>
    <w:rsid w:val="0058023B"/>
    <w:rsid w:val="005807D2"/>
    <w:rsid w:val="0058085C"/>
    <w:rsid w:val="005810FA"/>
    <w:rsid w:val="0058124B"/>
    <w:rsid w:val="005826E0"/>
    <w:rsid w:val="00582DB7"/>
    <w:rsid w:val="00582DC4"/>
    <w:rsid w:val="00582EFA"/>
    <w:rsid w:val="00582F58"/>
    <w:rsid w:val="00583208"/>
    <w:rsid w:val="005834D8"/>
    <w:rsid w:val="00583515"/>
    <w:rsid w:val="005844CD"/>
    <w:rsid w:val="0058468B"/>
    <w:rsid w:val="00584719"/>
    <w:rsid w:val="005868AE"/>
    <w:rsid w:val="00586B7E"/>
    <w:rsid w:val="00587487"/>
    <w:rsid w:val="0058777B"/>
    <w:rsid w:val="00587841"/>
    <w:rsid w:val="00587A58"/>
    <w:rsid w:val="00587F3F"/>
    <w:rsid w:val="00590A19"/>
    <w:rsid w:val="00591A2F"/>
    <w:rsid w:val="005921A4"/>
    <w:rsid w:val="0059237C"/>
    <w:rsid w:val="00593167"/>
    <w:rsid w:val="005932BA"/>
    <w:rsid w:val="00593997"/>
    <w:rsid w:val="00593DBA"/>
    <w:rsid w:val="00593EC1"/>
    <w:rsid w:val="00594092"/>
    <w:rsid w:val="00594149"/>
    <w:rsid w:val="005946B4"/>
    <w:rsid w:val="0059484F"/>
    <w:rsid w:val="005955DA"/>
    <w:rsid w:val="00595A10"/>
    <w:rsid w:val="00595B81"/>
    <w:rsid w:val="00595FDC"/>
    <w:rsid w:val="005962CD"/>
    <w:rsid w:val="005963DE"/>
    <w:rsid w:val="005968B5"/>
    <w:rsid w:val="00596CE2"/>
    <w:rsid w:val="00596F65"/>
    <w:rsid w:val="0059787A"/>
    <w:rsid w:val="00597AED"/>
    <w:rsid w:val="00597FA9"/>
    <w:rsid w:val="00598B73"/>
    <w:rsid w:val="005A027C"/>
    <w:rsid w:val="005A063E"/>
    <w:rsid w:val="005A07F4"/>
    <w:rsid w:val="005A0BCC"/>
    <w:rsid w:val="005A0C6F"/>
    <w:rsid w:val="005A1ED9"/>
    <w:rsid w:val="005A274A"/>
    <w:rsid w:val="005A2D98"/>
    <w:rsid w:val="005A2FFC"/>
    <w:rsid w:val="005A3028"/>
    <w:rsid w:val="005A315F"/>
    <w:rsid w:val="005A3C71"/>
    <w:rsid w:val="005A4064"/>
    <w:rsid w:val="005A50EC"/>
    <w:rsid w:val="005A6EBE"/>
    <w:rsid w:val="005A76E9"/>
    <w:rsid w:val="005A7EBC"/>
    <w:rsid w:val="005A8461"/>
    <w:rsid w:val="005B0FBC"/>
    <w:rsid w:val="005B109D"/>
    <w:rsid w:val="005B148E"/>
    <w:rsid w:val="005B1AEB"/>
    <w:rsid w:val="005B1F13"/>
    <w:rsid w:val="005B2018"/>
    <w:rsid w:val="005B224B"/>
    <w:rsid w:val="005B24BC"/>
    <w:rsid w:val="005B24CD"/>
    <w:rsid w:val="005B24ED"/>
    <w:rsid w:val="005B2CFE"/>
    <w:rsid w:val="005B358D"/>
    <w:rsid w:val="005B3BD8"/>
    <w:rsid w:val="005B4098"/>
    <w:rsid w:val="005B476D"/>
    <w:rsid w:val="005B4F90"/>
    <w:rsid w:val="005B54E0"/>
    <w:rsid w:val="005B6698"/>
    <w:rsid w:val="005B7184"/>
    <w:rsid w:val="005B7408"/>
    <w:rsid w:val="005B7C4C"/>
    <w:rsid w:val="005C06F2"/>
    <w:rsid w:val="005C071C"/>
    <w:rsid w:val="005C0D49"/>
    <w:rsid w:val="005C0E8A"/>
    <w:rsid w:val="005C0F66"/>
    <w:rsid w:val="005C1176"/>
    <w:rsid w:val="005C118F"/>
    <w:rsid w:val="005C11D6"/>
    <w:rsid w:val="005C137E"/>
    <w:rsid w:val="005C162D"/>
    <w:rsid w:val="005C17FD"/>
    <w:rsid w:val="005C1F3A"/>
    <w:rsid w:val="005C216E"/>
    <w:rsid w:val="005C2357"/>
    <w:rsid w:val="005C2987"/>
    <w:rsid w:val="005C2C1B"/>
    <w:rsid w:val="005C318D"/>
    <w:rsid w:val="005C32F2"/>
    <w:rsid w:val="005C3A49"/>
    <w:rsid w:val="005C4514"/>
    <w:rsid w:val="005C49CA"/>
    <w:rsid w:val="005C4FAF"/>
    <w:rsid w:val="005C5204"/>
    <w:rsid w:val="005C5B69"/>
    <w:rsid w:val="005C5C69"/>
    <w:rsid w:val="005C6947"/>
    <w:rsid w:val="005C6E14"/>
    <w:rsid w:val="005C7DE8"/>
    <w:rsid w:val="005D0209"/>
    <w:rsid w:val="005D02C6"/>
    <w:rsid w:val="005D03B9"/>
    <w:rsid w:val="005D0C86"/>
    <w:rsid w:val="005D1510"/>
    <w:rsid w:val="005D1B4D"/>
    <w:rsid w:val="005D1E82"/>
    <w:rsid w:val="005D1E97"/>
    <w:rsid w:val="005D1EC5"/>
    <w:rsid w:val="005D2A1F"/>
    <w:rsid w:val="005D3076"/>
    <w:rsid w:val="005D3CE0"/>
    <w:rsid w:val="005D3E17"/>
    <w:rsid w:val="005D3F02"/>
    <w:rsid w:val="005D3F2E"/>
    <w:rsid w:val="005D4230"/>
    <w:rsid w:val="005D457A"/>
    <w:rsid w:val="005D45EA"/>
    <w:rsid w:val="005D50C6"/>
    <w:rsid w:val="005D568B"/>
    <w:rsid w:val="005D5709"/>
    <w:rsid w:val="005D6002"/>
    <w:rsid w:val="005D68DD"/>
    <w:rsid w:val="005D7980"/>
    <w:rsid w:val="005D7A2E"/>
    <w:rsid w:val="005E01A1"/>
    <w:rsid w:val="005E0244"/>
    <w:rsid w:val="005E0C04"/>
    <w:rsid w:val="005E0E92"/>
    <w:rsid w:val="005E0E9D"/>
    <w:rsid w:val="005E0ED4"/>
    <w:rsid w:val="005E20B5"/>
    <w:rsid w:val="005E24F1"/>
    <w:rsid w:val="005E24F6"/>
    <w:rsid w:val="005E35D8"/>
    <w:rsid w:val="005E3744"/>
    <w:rsid w:val="005E3AA9"/>
    <w:rsid w:val="005E3F8B"/>
    <w:rsid w:val="005E49BD"/>
    <w:rsid w:val="005E4C2B"/>
    <w:rsid w:val="005E5C4B"/>
    <w:rsid w:val="005E5F4B"/>
    <w:rsid w:val="005E6937"/>
    <w:rsid w:val="005E72B2"/>
    <w:rsid w:val="005E772B"/>
    <w:rsid w:val="005E7953"/>
    <w:rsid w:val="005E7DC5"/>
    <w:rsid w:val="005F052A"/>
    <w:rsid w:val="005F07A0"/>
    <w:rsid w:val="005F14BA"/>
    <w:rsid w:val="005F1752"/>
    <w:rsid w:val="005F1920"/>
    <w:rsid w:val="005F19F5"/>
    <w:rsid w:val="005F1FB0"/>
    <w:rsid w:val="005F3049"/>
    <w:rsid w:val="005F336D"/>
    <w:rsid w:val="005F41A9"/>
    <w:rsid w:val="005F4294"/>
    <w:rsid w:val="005F4726"/>
    <w:rsid w:val="005F476A"/>
    <w:rsid w:val="005F48AC"/>
    <w:rsid w:val="005F4C02"/>
    <w:rsid w:val="005F533F"/>
    <w:rsid w:val="005F5540"/>
    <w:rsid w:val="005F5759"/>
    <w:rsid w:val="005F5CBD"/>
    <w:rsid w:val="005F603E"/>
    <w:rsid w:val="005F6C86"/>
    <w:rsid w:val="005F6D70"/>
    <w:rsid w:val="005F73A2"/>
    <w:rsid w:val="005F74D8"/>
    <w:rsid w:val="00600255"/>
    <w:rsid w:val="00601AF4"/>
    <w:rsid w:val="00601E70"/>
    <w:rsid w:val="00602082"/>
    <w:rsid w:val="006021D1"/>
    <w:rsid w:val="00602469"/>
    <w:rsid w:val="00602E15"/>
    <w:rsid w:val="0060392F"/>
    <w:rsid w:val="00604169"/>
    <w:rsid w:val="0060420D"/>
    <w:rsid w:val="0060483B"/>
    <w:rsid w:val="00604F97"/>
    <w:rsid w:val="006055FF"/>
    <w:rsid w:val="006057A3"/>
    <w:rsid w:val="00606814"/>
    <w:rsid w:val="00607A86"/>
    <w:rsid w:val="00607ADB"/>
    <w:rsid w:val="00607C95"/>
    <w:rsid w:val="006101BB"/>
    <w:rsid w:val="006102BD"/>
    <w:rsid w:val="00611056"/>
    <w:rsid w:val="00611959"/>
    <w:rsid w:val="00611EF5"/>
    <w:rsid w:val="006125D4"/>
    <w:rsid w:val="00612DE3"/>
    <w:rsid w:val="006131A3"/>
    <w:rsid w:val="006135EA"/>
    <w:rsid w:val="006139CA"/>
    <w:rsid w:val="00614192"/>
    <w:rsid w:val="00614936"/>
    <w:rsid w:val="00615944"/>
    <w:rsid w:val="00615A01"/>
    <w:rsid w:val="00615B17"/>
    <w:rsid w:val="00615B7A"/>
    <w:rsid w:val="00615BEB"/>
    <w:rsid w:val="006167DA"/>
    <w:rsid w:val="00616A58"/>
    <w:rsid w:val="0061709B"/>
    <w:rsid w:val="00620A69"/>
    <w:rsid w:val="006210AF"/>
    <w:rsid w:val="006210C2"/>
    <w:rsid w:val="006215BB"/>
    <w:rsid w:val="0062161A"/>
    <w:rsid w:val="006221CF"/>
    <w:rsid w:val="00623713"/>
    <w:rsid w:val="00623897"/>
    <w:rsid w:val="00623B8B"/>
    <w:rsid w:val="00623E9E"/>
    <w:rsid w:val="00623FFA"/>
    <w:rsid w:val="006241B4"/>
    <w:rsid w:val="00624225"/>
    <w:rsid w:val="00624CFE"/>
    <w:rsid w:val="006259C6"/>
    <w:rsid w:val="00625B64"/>
    <w:rsid w:val="00626CC7"/>
    <w:rsid w:val="00626CDB"/>
    <w:rsid w:val="00626E14"/>
    <w:rsid w:val="00627679"/>
    <w:rsid w:val="00627917"/>
    <w:rsid w:val="00630530"/>
    <w:rsid w:val="00630E31"/>
    <w:rsid w:val="00630F0B"/>
    <w:rsid w:val="00630F58"/>
    <w:rsid w:val="00631168"/>
    <w:rsid w:val="00631185"/>
    <w:rsid w:val="006317DA"/>
    <w:rsid w:val="00631B76"/>
    <w:rsid w:val="00632B1A"/>
    <w:rsid w:val="00632BEA"/>
    <w:rsid w:val="006334F6"/>
    <w:rsid w:val="00634240"/>
    <w:rsid w:val="006349C9"/>
    <w:rsid w:val="00634D9A"/>
    <w:rsid w:val="006354B6"/>
    <w:rsid w:val="00635AE4"/>
    <w:rsid w:val="0063620B"/>
    <w:rsid w:val="006362E1"/>
    <w:rsid w:val="00636E42"/>
    <w:rsid w:val="0064010C"/>
    <w:rsid w:val="00641004"/>
    <w:rsid w:val="006413BB"/>
    <w:rsid w:val="00642667"/>
    <w:rsid w:val="00643223"/>
    <w:rsid w:val="006432D6"/>
    <w:rsid w:val="006434E1"/>
    <w:rsid w:val="0064407B"/>
    <w:rsid w:val="0064491F"/>
    <w:rsid w:val="00644AE0"/>
    <w:rsid w:val="00644C8E"/>
    <w:rsid w:val="00644EA3"/>
    <w:rsid w:val="00644EEF"/>
    <w:rsid w:val="006452A7"/>
    <w:rsid w:val="00645C0A"/>
    <w:rsid w:val="006462D5"/>
    <w:rsid w:val="006468B4"/>
    <w:rsid w:val="006470DC"/>
    <w:rsid w:val="006472A7"/>
    <w:rsid w:val="00647525"/>
    <w:rsid w:val="006501AA"/>
    <w:rsid w:val="00651462"/>
    <w:rsid w:val="00651B1C"/>
    <w:rsid w:val="00651B21"/>
    <w:rsid w:val="00651DD1"/>
    <w:rsid w:val="0065289B"/>
    <w:rsid w:val="00652AD8"/>
    <w:rsid w:val="00653E70"/>
    <w:rsid w:val="006551E7"/>
    <w:rsid w:val="006560D7"/>
    <w:rsid w:val="00656DCF"/>
    <w:rsid w:val="006577F9"/>
    <w:rsid w:val="006601D2"/>
    <w:rsid w:val="006604A7"/>
    <w:rsid w:val="006604BB"/>
    <w:rsid w:val="00660767"/>
    <w:rsid w:val="0066213A"/>
    <w:rsid w:val="006621C1"/>
    <w:rsid w:val="00662210"/>
    <w:rsid w:val="0066236D"/>
    <w:rsid w:val="0066327A"/>
    <w:rsid w:val="0066392B"/>
    <w:rsid w:val="0066417D"/>
    <w:rsid w:val="00664703"/>
    <w:rsid w:val="00664ECE"/>
    <w:rsid w:val="00664F75"/>
    <w:rsid w:val="006653E4"/>
    <w:rsid w:val="0066548A"/>
    <w:rsid w:val="006656CF"/>
    <w:rsid w:val="006674BB"/>
    <w:rsid w:val="00667987"/>
    <w:rsid w:val="00667AA6"/>
    <w:rsid w:val="006705B6"/>
    <w:rsid w:val="00671C34"/>
    <w:rsid w:val="00671EC2"/>
    <w:rsid w:val="00672937"/>
    <w:rsid w:val="00672A66"/>
    <w:rsid w:val="00672B18"/>
    <w:rsid w:val="00672B87"/>
    <w:rsid w:val="00673840"/>
    <w:rsid w:val="00673A7E"/>
    <w:rsid w:val="00674812"/>
    <w:rsid w:val="00675B7D"/>
    <w:rsid w:val="00676237"/>
    <w:rsid w:val="00676554"/>
    <w:rsid w:val="00676742"/>
    <w:rsid w:val="00676CDA"/>
    <w:rsid w:val="00677126"/>
    <w:rsid w:val="0067745A"/>
    <w:rsid w:val="006774A8"/>
    <w:rsid w:val="00677D61"/>
    <w:rsid w:val="006802CE"/>
    <w:rsid w:val="00680720"/>
    <w:rsid w:val="00681631"/>
    <w:rsid w:val="00681C8B"/>
    <w:rsid w:val="00681F5B"/>
    <w:rsid w:val="00682047"/>
    <w:rsid w:val="00682D5F"/>
    <w:rsid w:val="0068328F"/>
    <w:rsid w:val="00683DE7"/>
    <w:rsid w:val="006848B0"/>
    <w:rsid w:val="00685E60"/>
    <w:rsid w:val="0068633F"/>
    <w:rsid w:val="0068695A"/>
    <w:rsid w:val="0068735B"/>
    <w:rsid w:val="006879E1"/>
    <w:rsid w:val="00690E31"/>
    <w:rsid w:val="0069140D"/>
    <w:rsid w:val="006919D5"/>
    <w:rsid w:val="00691AF3"/>
    <w:rsid w:val="00691BC6"/>
    <w:rsid w:val="00691F76"/>
    <w:rsid w:val="0069294F"/>
    <w:rsid w:val="00693405"/>
    <w:rsid w:val="006941F4"/>
    <w:rsid w:val="006947EC"/>
    <w:rsid w:val="0069481F"/>
    <w:rsid w:val="00694C96"/>
    <w:rsid w:val="006954FD"/>
    <w:rsid w:val="00695E70"/>
    <w:rsid w:val="00696704"/>
    <w:rsid w:val="006974EA"/>
    <w:rsid w:val="0069770C"/>
    <w:rsid w:val="00697F66"/>
    <w:rsid w:val="006A0433"/>
    <w:rsid w:val="006A11E7"/>
    <w:rsid w:val="006A126A"/>
    <w:rsid w:val="006A15B6"/>
    <w:rsid w:val="006A25FF"/>
    <w:rsid w:val="006A2D17"/>
    <w:rsid w:val="006A4468"/>
    <w:rsid w:val="006A4E54"/>
    <w:rsid w:val="006A562C"/>
    <w:rsid w:val="006A57E8"/>
    <w:rsid w:val="006A5E0A"/>
    <w:rsid w:val="006A61E1"/>
    <w:rsid w:val="006A69B9"/>
    <w:rsid w:val="006A72D5"/>
    <w:rsid w:val="006A7302"/>
    <w:rsid w:val="006A77D3"/>
    <w:rsid w:val="006B009E"/>
    <w:rsid w:val="006B0504"/>
    <w:rsid w:val="006B1663"/>
    <w:rsid w:val="006B1F7F"/>
    <w:rsid w:val="006B20C5"/>
    <w:rsid w:val="006B20CC"/>
    <w:rsid w:val="006B24CA"/>
    <w:rsid w:val="006B254D"/>
    <w:rsid w:val="006B2AE1"/>
    <w:rsid w:val="006B32BE"/>
    <w:rsid w:val="006B3B47"/>
    <w:rsid w:val="006B3C0E"/>
    <w:rsid w:val="006B539F"/>
    <w:rsid w:val="006B5E3D"/>
    <w:rsid w:val="006B63E1"/>
    <w:rsid w:val="006B6649"/>
    <w:rsid w:val="006B6DEB"/>
    <w:rsid w:val="006B73E8"/>
    <w:rsid w:val="006B7DB7"/>
    <w:rsid w:val="006C0346"/>
    <w:rsid w:val="006C0365"/>
    <w:rsid w:val="006C1687"/>
    <w:rsid w:val="006C1F0F"/>
    <w:rsid w:val="006C1F52"/>
    <w:rsid w:val="006C245C"/>
    <w:rsid w:val="006C252A"/>
    <w:rsid w:val="006C3797"/>
    <w:rsid w:val="006C3FE9"/>
    <w:rsid w:val="006C4068"/>
    <w:rsid w:val="006C43D9"/>
    <w:rsid w:val="006C47AE"/>
    <w:rsid w:val="006C4B94"/>
    <w:rsid w:val="006C6FFB"/>
    <w:rsid w:val="006C78C4"/>
    <w:rsid w:val="006C7C57"/>
    <w:rsid w:val="006D09F5"/>
    <w:rsid w:val="006D16BE"/>
    <w:rsid w:val="006D256D"/>
    <w:rsid w:val="006D2977"/>
    <w:rsid w:val="006D2B00"/>
    <w:rsid w:val="006D30DF"/>
    <w:rsid w:val="006D3664"/>
    <w:rsid w:val="006D39F0"/>
    <w:rsid w:val="006D42CF"/>
    <w:rsid w:val="006D4C8A"/>
    <w:rsid w:val="006D4DAD"/>
    <w:rsid w:val="006D576D"/>
    <w:rsid w:val="006D585E"/>
    <w:rsid w:val="006D6A17"/>
    <w:rsid w:val="006D6B4C"/>
    <w:rsid w:val="006D6B80"/>
    <w:rsid w:val="006D6BF4"/>
    <w:rsid w:val="006D6C33"/>
    <w:rsid w:val="006D6E45"/>
    <w:rsid w:val="006D6F2D"/>
    <w:rsid w:val="006D781C"/>
    <w:rsid w:val="006E02BB"/>
    <w:rsid w:val="006E164D"/>
    <w:rsid w:val="006E1B75"/>
    <w:rsid w:val="006E2CDC"/>
    <w:rsid w:val="006E3148"/>
    <w:rsid w:val="006E331D"/>
    <w:rsid w:val="006E3A40"/>
    <w:rsid w:val="006E3B85"/>
    <w:rsid w:val="006E4540"/>
    <w:rsid w:val="006E51EC"/>
    <w:rsid w:val="006E52CB"/>
    <w:rsid w:val="006E66B8"/>
    <w:rsid w:val="006E6766"/>
    <w:rsid w:val="006E7898"/>
    <w:rsid w:val="006E7AE0"/>
    <w:rsid w:val="006F0637"/>
    <w:rsid w:val="006F0755"/>
    <w:rsid w:val="006F08FE"/>
    <w:rsid w:val="006F0B77"/>
    <w:rsid w:val="006F11E5"/>
    <w:rsid w:val="006F194E"/>
    <w:rsid w:val="006F2193"/>
    <w:rsid w:val="006F23BC"/>
    <w:rsid w:val="006F2A55"/>
    <w:rsid w:val="006F2A8E"/>
    <w:rsid w:val="006F3953"/>
    <w:rsid w:val="006F3964"/>
    <w:rsid w:val="006F4CD8"/>
    <w:rsid w:val="006F4D84"/>
    <w:rsid w:val="006F5AF8"/>
    <w:rsid w:val="006F5BBD"/>
    <w:rsid w:val="006F6272"/>
    <w:rsid w:val="006F69AD"/>
    <w:rsid w:val="006F6D64"/>
    <w:rsid w:val="006F7C57"/>
    <w:rsid w:val="006F7D82"/>
    <w:rsid w:val="00700B0F"/>
    <w:rsid w:val="007016C5"/>
    <w:rsid w:val="00701DFA"/>
    <w:rsid w:val="00703340"/>
    <w:rsid w:val="007041E4"/>
    <w:rsid w:val="00704DCC"/>
    <w:rsid w:val="00704E3A"/>
    <w:rsid w:val="00704FB4"/>
    <w:rsid w:val="00704FBB"/>
    <w:rsid w:val="007052DF"/>
    <w:rsid w:val="0070547C"/>
    <w:rsid w:val="007057B3"/>
    <w:rsid w:val="00707518"/>
    <w:rsid w:val="007079DA"/>
    <w:rsid w:val="00707CD9"/>
    <w:rsid w:val="0071160C"/>
    <w:rsid w:val="00711B3F"/>
    <w:rsid w:val="00711C13"/>
    <w:rsid w:val="0071230B"/>
    <w:rsid w:val="00713720"/>
    <w:rsid w:val="00714624"/>
    <w:rsid w:val="00714912"/>
    <w:rsid w:val="007159F6"/>
    <w:rsid w:val="00716049"/>
    <w:rsid w:val="0071636D"/>
    <w:rsid w:val="007205D3"/>
    <w:rsid w:val="00720B29"/>
    <w:rsid w:val="00722327"/>
    <w:rsid w:val="0072265A"/>
    <w:rsid w:val="00722667"/>
    <w:rsid w:val="007233FC"/>
    <w:rsid w:val="007236C7"/>
    <w:rsid w:val="007237D5"/>
    <w:rsid w:val="007244AA"/>
    <w:rsid w:val="0072485B"/>
    <w:rsid w:val="0072489C"/>
    <w:rsid w:val="00724C44"/>
    <w:rsid w:val="00724F85"/>
    <w:rsid w:val="00725108"/>
    <w:rsid w:val="0072514A"/>
    <w:rsid w:val="007257CA"/>
    <w:rsid w:val="00726168"/>
    <w:rsid w:val="00726989"/>
    <w:rsid w:val="007304BC"/>
    <w:rsid w:val="00730DCF"/>
    <w:rsid w:val="00731748"/>
    <w:rsid w:val="007319FA"/>
    <w:rsid w:val="007324BA"/>
    <w:rsid w:val="00732FDE"/>
    <w:rsid w:val="0073302B"/>
    <w:rsid w:val="00733FDA"/>
    <w:rsid w:val="00734563"/>
    <w:rsid w:val="00734C40"/>
    <w:rsid w:val="00734DAE"/>
    <w:rsid w:val="00734ED5"/>
    <w:rsid w:val="00735446"/>
    <w:rsid w:val="0073648A"/>
    <w:rsid w:val="00736569"/>
    <w:rsid w:val="00736F74"/>
    <w:rsid w:val="00737B43"/>
    <w:rsid w:val="007400F8"/>
    <w:rsid w:val="00740620"/>
    <w:rsid w:val="007414EC"/>
    <w:rsid w:val="00742776"/>
    <w:rsid w:val="0074389F"/>
    <w:rsid w:val="00743A8D"/>
    <w:rsid w:val="007440E7"/>
    <w:rsid w:val="007446AD"/>
    <w:rsid w:val="00744871"/>
    <w:rsid w:val="0074632C"/>
    <w:rsid w:val="00746564"/>
    <w:rsid w:val="00746B11"/>
    <w:rsid w:val="00746F79"/>
    <w:rsid w:val="007470E4"/>
    <w:rsid w:val="0074712F"/>
    <w:rsid w:val="00747EE9"/>
    <w:rsid w:val="00751B60"/>
    <w:rsid w:val="007525B0"/>
    <w:rsid w:val="00753BB0"/>
    <w:rsid w:val="00753C04"/>
    <w:rsid w:val="00754046"/>
    <w:rsid w:val="007542CC"/>
    <w:rsid w:val="00754B5F"/>
    <w:rsid w:val="00755231"/>
    <w:rsid w:val="007555BA"/>
    <w:rsid w:val="007555E8"/>
    <w:rsid w:val="007574E4"/>
    <w:rsid w:val="00757502"/>
    <w:rsid w:val="00757CB4"/>
    <w:rsid w:val="00761C53"/>
    <w:rsid w:val="0076233C"/>
    <w:rsid w:val="00762B0A"/>
    <w:rsid w:val="007632A8"/>
    <w:rsid w:val="0076396D"/>
    <w:rsid w:val="00764D3F"/>
    <w:rsid w:val="00764FF5"/>
    <w:rsid w:val="00770BE6"/>
    <w:rsid w:val="00770C2D"/>
    <w:rsid w:val="00771E46"/>
    <w:rsid w:val="00771E8C"/>
    <w:rsid w:val="00772233"/>
    <w:rsid w:val="00772D3D"/>
    <w:rsid w:val="00772ED7"/>
    <w:rsid w:val="0077321B"/>
    <w:rsid w:val="00773BA8"/>
    <w:rsid w:val="007749F8"/>
    <w:rsid w:val="00774B81"/>
    <w:rsid w:val="00775590"/>
    <w:rsid w:val="00775707"/>
    <w:rsid w:val="007760F7"/>
    <w:rsid w:val="0077673B"/>
    <w:rsid w:val="007768E2"/>
    <w:rsid w:val="00776B1B"/>
    <w:rsid w:val="00776E18"/>
    <w:rsid w:val="00776E23"/>
    <w:rsid w:val="00776E8B"/>
    <w:rsid w:val="00777223"/>
    <w:rsid w:val="00777480"/>
    <w:rsid w:val="007775F6"/>
    <w:rsid w:val="0077768D"/>
    <w:rsid w:val="00777B63"/>
    <w:rsid w:val="00780626"/>
    <w:rsid w:val="0078062E"/>
    <w:rsid w:val="007806E7"/>
    <w:rsid w:val="0078099F"/>
    <w:rsid w:val="00780E4B"/>
    <w:rsid w:val="00782724"/>
    <w:rsid w:val="00782EB9"/>
    <w:rsid w:val="00783982"/>
    <w:rsid w:val="00784A7D"/>
    <w:rsid w:val="00785C20"/>
    <w:rsid w:val="00786453"/>
    <w:rsid w:val="00786801"/>
    <w:rsid w:val="007869F2"/>
    <w:rsid w:val="007869F4"/>
    <w:rsid w:val="00787372"/>
    <w:rsid w:val="00787CE7"/>
    <w:rsid w:val="007904FC"/>
    <w:rsid w:val="00790D0A"/>
    <w:rsid w:val="007919D2"/>
    <w:rsid w:val="007924D4"/>
    <w:rsid w:val="00792573"/>
    <w:rsid w:val="007926D5"/>
    <w:rsid w:val="00792E56"/>
    <w:rsid w:val="00793915"/>
    <w:rsid w:val="00793A9F"/>
    <w:rsid w:val="0079427B"/>
    <w:rsid w:val="0079456F"/>
    <w:rsid w:val="00794B34"/>
    <w:rsid w:val="00795217"/>
    <w:rsid w:val="00795972"/>
    <w:rsid w:val="0079679A"/>
    <w:rsid w:val="007967E4"/>
    <w:rsid w:val="00796A29"/>
    <w:rsid w:val="00796ED4"/>
    <w:rsid w:val="007973A7"/>
    <w:rsid w:val="00797513"/>
    <w:rsid w:val="00797A7A"/>
    <w:rsid w:val="007A1181"/>
    <w:rsid w:val="007A2195"/>
    <w:rsid w:val="007A32E2"/>
    <w:rsid w:val="007A3519"/>
    <w:rsid w:val="007A44C4"/>
    <w:rsid w:val="007A4D83"/>
    <w:rsid w:val="007A542C"/>
    <w:rsid w:val="007A57B5"/>
    <w:rsid w:val="007A58D6"/>
    <w:rsid w:val="007A5B3A"/>
    <w:rsid w:val="007A682B"/>
    <w:rsid w:val="007A69BE"/>
    <w:rsid w:val="007A6A26"/>
    <w:rsid w:val="007A6D3B"/>
    <w:rsid w:val="007A7FE3"/>
    <w:rsid w:val="007B04A8"/>
    <w:rsid w:val="007B08DE"/>
    <w:rsid w:val="007B0D80"/>
    <w:rsid w:val="007B0EDA"/>
    <w:rsid w:val="007B0F29"/>
    <w:rsid w:val="007B1DB7"/>
    <w:rsid w:val="007B277B"/>
    <w:rsid w:val="007B29F1"/>
    <w:rsid w:val="007B2E5C"/>
    <w:rsid w:val="007B3A9B"/>
    <w:rsid w:val="007B3F8A"/>
    <w:rsid w:val="007B4264"/>
    <w:rsid w:val="007B62DA"/>
    <w:rsid w:val="007B6D89"/>
    <w:rsid w:val="007B7616"/>
    <w:rsid w:val="007B7965"/>
    <w:rsid w:val="007B79E0"/>
    <w:rsid w:val="007B7EE5"/>
    <w:rsid w:val="007C05CF"/>
    <w:rsid w:val="007C1DD8"/>
    <w:rsid w:val="007C25DF"/>
    <w:rsid w:val="007C364B"/>
    <w:rsid w:val="007C3904"/>
    <w:rsid w:val="007C40FD"/>
    <w:rsid w:val="007C461A"/>
    <w:rsid w:val="007C4A46"/>
    <w:rsid w:val="007C54E6"/>
    <w:rsid w:val="007C61A2"/>
    <w:rsid w:val="007C66DC"/>
    <w:rsid w:val="007C6C8F"/>
    <w:rsid w:val="007C7DE3"/>
    <w:rsid w:val="007D03C2"/>
    <w:rsid w:val="007D0416"/>
    <w:rsid w:val="007D3184"/>
    <w:rsid w:val="007D3266"/>
    <w:rsid w:val="007D32D8"/>
    <w:rsid w:val="007D364C"/>
    <w:rsid w:val="007D3A1C"/>
    <w:rsid w:val="007D4205"/>
    <w:rsid w:val="007D4792"/>
    <w:rsid w:val="007D49DB"/>
    <w:rsid w:val="007D4F07"/>
    <w:rsid w:val="007D5019"/>
    <w:rsid w:val="007D518F"/>
    <w:rsid w:val="007D5533"/>
    <w:rsid w:val="007D5F07"/>
    <w:rsid w:val="007D6131"/>
    <w:rsid w:val="007D6197"/>
    <w:rsid w:val="007D6302"/>
    <w:rsid w:val="007D742C"/>
    <w:rsid w:val="007D760B"/>
    <w:rsid w:val="007D7BD0"/>
    <w:rsid w:val="007D7DF3"/>
    <w:rsid w:val="007D7EB5"/>
    <w:rsid w:val="007E04AD"/>
    <w:rsid w:val="007E098A"/>
    <w:rsid w:val="007E0D0F"/>
    <w:rsid w:val="007E145C"/>
    <w:rsid w:val="007E19F2"/>
    <w:rsid w:val="007E1B93"/>
    <w:rsid w:val="007E24DF"/>
    <w:rsid w:val="007E2FAA"/>
    <w:rsid w:val="007E3056"/>
    <w:rsid w:val="007E32D4"/>
    <w:rsid w:val="007E3416"/>
    <w:rsid w:val="007E3CF2"/>
    <w:rsid w:val="007E4062"/>
    <w:rsid w:val="007E4853"/>
    <w:rsid w:val="007E5017"/>
    <w:rsid w:val="007E5173"/>
    <w:rsid w:val="007E6313"/>
    <w:rsid w:val="007E6F42"/>
    <w:rsid w:val="007E7347"/>
    <w:rsid w:val="007F0894"/>
    <w:rsid w:val="007F0B2D"/>
    <w:rsid w:val="007F0D1A"/>
    <w:rsid w:val="007F1144"/>
    <w:rsid w:val="007F1742"/>
    <w:rsid w:val="007F1BA8"/>
    <w:rsid w:val="007F1DA8"/>
    <w:rsid w:val="007F2B6B"/>
    <w:rsid w:val="007F3E85"/>
    <w:rsid w:val="007F402C"/>
    <w:rsid w:val="007F44D8"/>
    <w:rsid w:val="007F519E"/>
    <w:rsid w:val="007F59B7"/>
    <w:rsid w:val="007F5A4F"/>
    <w:rsid w:val="007F666C"/>
    <w:rsid w:val="007F67D5"/>
    <w:rsid w:val="007F680F"/>
    <w:rsid w:val="007F7DF8"/>
    <w:rsid w:val="00800A19"/>
    <w:rsid w:val="00801597"/>
    <w:rsid w:val="0080227E"/>
    <w:rsid w:val="008022DD"/>
    <w:rsid w:val="00802621"/>
    <w:rsid w:val="00802FD9"/>
    <w:rsid w:val="0080335E"/>
    <w:rsid w:val="00803EE5"/>
    <w:rsid w:val="00804460"/>
    <w:rsid w:val="00804CF9"/>
    <w:rsid w:val="008055DC"/>
    <w:rsid w:val="0080574E"/>
    <w:rsid w:val="008070DA"/>
    <w:rsid w:val="008102AF"/>
    <w:rsid w:val="0081081A"/>
    <w:rsid w:val="00811751"/>
    <w:rsid w:val="008119E6"/>
    <w:rsid w:val="008119F5"/>
    <w:rsid w:val="00811ABE"/>
    <w:rsid w:val="00811E16"/>
    <w:rsid w:val="00812BED"/>
    <w:rsid w:val="0081322D"/>
    <w:rsid w:val="00813B72"/>
    <w:rsid w:val="0081430A"/>
    <w:rsid w:val="0081462F"/>
    <w:rsid w:val="008146A0"/>
    <w:rsid w:val="00814BC4"/>
    <w:rsid w:val="008150C4"/>
    <w:rsid w:val="008158D8"/>
    <w:rsid w:val="00816F0A"/>
    <w:rsid w:val="00817084"/>
    <w:rsid w:val="00817414"/>
    <w:rsid w:val="00817B5E"/>
    <w:rsid w:val="00817DE0"/>
    <w:rsid w:val="00817FBC"/>
    <w:rsid w:val="008200B4"/>
    <w:rsid w:val="008201BD"/>
    <w:rsid w:val="00820CDD"/>
    <w:rsid w:val="0082126F"/>
    <w:rsid w:val="0082171D"/>
    <w:rsid w:val="00821D16"/>
    <w:rsid w:val="00821D5E"/>
    <w:rsid w:val="00821E5D"/>
    <w:rsid w:val="00822318"/>
    <w:rsid w:val="0082231D"/>
    <w:rsid w:val="00822628"/>
    <w:rsid w:val="008229A4"/>
    <w:rsid w:val="00822D84"/>
    <w:rsid w:val="00822FE6"/>
    <w:rsid w:val="008237F2"/>
    <w:rsid w:val="00824247"/>
    <w:rsid w:val="00824CC5"/>
    <w:rsid w:val="00824F6A"/>
    <w:rsid w:val="0082567D"/>
    <w:rsid w:val="00825CD5"/>
    <w:rsid w:val="00825EBB"/>
    <w:rsid w:val="008270F2"/>
    <w:rsid w:val="0082770D"/>
    <w:rsid w:val="00827923"/>
    <w:rsid w:val="00827F06"/>
    <w:rsid w:val="0083210C"/>
    <w:rsid w:val="00832871"/>
    <w:rsid w:val="00832FEA"/>
    <w:rsid w:val="008332D9"/>
    <w:rsid w:val="00833888"/>
    <w:rsid w:val="00833D4A"/>
    <w:rsid w:val="008355E8"/>
    <w:rsid w:val="0083596D"/>
    <w:rsid w:val="00835CFD"/>
    <w:rsid w:val="00835FDB"/>
    <w:rsid w:val="00836713"/>
    <w:rsid w:val="00837945"/>
    <w:rsid w:val="00837FD1"/>
    <w:rsid w:val="008413B5"/>
    <w:rsid w:val="00841C95"/>
    <w:rsid w:val="008422BA"/>
    <w:rsid w:val="0084338C"/>
    <w:rsid w:val="00843DB4"/>
    <w:rsid w:val="00843E83"/>
    <w:rsid w:val="00844865"/>
    <w:rsid w:val="00844981"/>
    <w:rsid w:val="00844BD5"/>
    <w:rsid w:val="00844CFE"/>
    <w:rsid w:val="00845693"/>
    <w:rsid w:val="008459C9"/>
    <w:rsid w:val="00845DF0"/>
    <w:rsid w:val="008461E3"/>
    <w:rsid w:val="00846AC2"/>
    <w:rsid w:val="00846DC7"/>
    <w:rsid w:val="0084729C"/>
    <w:rsid w:val="0084781F"/>
    <w:rsid w:val="00847E01"/>
    <w:rsid w:val="00850CA4"/>
    <w:rsid w:val="008517A7"/>
    <w:rsid w:val="00851820"/>
    <w:rsid w:val="00852133"/>
    <w:rsid w:val="00852E10"/>
    <w:rsid w:val="00852F57"/>
    <w:rsid w:val="00853719"/>
    <w:rsid w:val="0085385E"/>
    <w:rsid w:val="00853947"/>
    <w:rsid w:val="00853D34"/>
    <w:rsid w:val="008542B8"/>
    <w:rsid w:val="008545FA"/>
    <w:rsid w:val="00855BFD"/>
    <w:rsid w:val="0085639F"/>
    <w:rsid w:val="00856EC5"/>
    <w:rsid w:val="008571ED"/>
    <w:rsid w:val="00860071"/>
    <w:rsid w:val="008600A6"/>
    <w:rsid w:val="008603E2"/>
    <w:rsid w:val="00861AC2"/>
    <w:rsid w:val="0086212F"/>
    <w:rsid w:val="00862E45"/>
    <w:rsid w:val="0086337D"/>
    <w:rsid w:val="00863387"/>
    <w:rsid w:val="0086357E"/>
    <w:rsid w:val="00863D14"/>
    <w:rsid w:val="00864230"/>
    <w:rsid w:val="0086442E"/>
    <w:rsid w:val="008645F7"/>
    <w:rsid w:val="00865B7E"/>
    <w:rsid w:val="00865F8F"/>
    <w:rsid w:val="00866647"/>
    <w:rsid w:val="0086778E"/>
    <w:rsid w:val="00867B7D"/>
    <w:rsid w:val="00870627"/>
    <w:rsid w:val="00871335"/>
    <w:rsid w:val="008715FA"/>
    <w:rsid w:val="00871962"/>
    <w:rsid w:val="00871A02"/>
    <w:rsid w:val="0087219E"/>
    <w:rsid w:val="00872B64"/>
    <w:rsid w:val="00872F2E"/>
    <w:rsid w:val="00872FF6"/>
    <w:rsid w:val="00874341"/>
    <w:rsid w:val="008755E9"/>
    <w:rsid w:val="00880043"/>
    <w:rsid w:val="00880284"/>
    <w:rsid w:val="008802BC"/>
    <w:rsid w:val="008809B6"/>
    <w:rsid w:val="00881AB6"/>
    <w:rsid w:val="00882DEB"/>
    <w:rsid w:val="008831D0"/>
    <w:rsid w:val="00883D92"/>
    <w:rsid w:val="00883DD8"/>
    <w:rsid w:val="00883EE7"/>
    <w:rsid w:val="008840A3"/>
    <w:rsid w:val="008848C5"/>
    <w:rsid w:val="00884AA0"/>
    <w:rsid w:val="008866FD"/>
    <w:rsid w:val="0088727C"/>
    <w:rsid w:val="008874DF"/>
    <w:rsid w:val="0089147A"/>
    <w:rsid w:val="00891856"/>
    <w:rsid w:val="0089209F"/>
    <w:rsid w:val="008920AC"/>
    <w:rsid w:val="008920DE"/>
    <w:rsid w:val="00892123"/>
    <w:rsid w:val="008921AF"/>
    <w:rsid w:val="00892EB2"/>
    <w:rsid w:val="00893FEA"/>
    <w:rsid w:val="008959CF"/>
    <w:rsid w:val="00896C51"/>
    <w:rsid w:val="0089759C"/>
    <w:rsid w:val="008A0C58"/>
    <w:rsid w:val="008A0E37"/>
    <w:rsid w:val="008A1592"/>
    <w:rsid w:val="008A16A8"/>
    <w:rsid w:val="008A250A"/>
    <w:rsid w:val="008A2B5F"/>
    <w:rsid w:val="008A36F7"/>
    <w:rsid w:val="008A3F83"/>
    <w:rsid w:val="008A4847"/>
    <w:rsid w:val="008A497A"/>
    <w:rsid w:val="008A4ADC"/>
    <w:rsid w:val="008A58BA"/>
    <w:rsid w:val="008A60AA"/>
    <w:rsid w:val="008A720A"/>
    <w:rsid w:val="008A74BC"/>
    <w:rsid w:val="008A75D2"/>
    <w:rsid w:val="008A7A74"/>
    <w:rsid w:val="008B01D2"/>
    <w:rsid w:val="008B0455"/>
    <w:rsid w:val="008B046D"/>
    <w:rsid w:val="008B1083"/>
    <w:rsid w:val="008B1B4F"/>
    <w:rsid w:val="008B1C9F"/>
    <w:rsid w:val="008B1F6F"/>
    <w:rsid w:val="008B302F"/>
    <w:rsid w:val="008B303B"/>
    <w:rsid w:val="008B4212"/>
    <w:rsid w:val="008B45BA"/>
    <w:rsid w:val="008B4B59"/>
    <w:rsid w:val="008B4B84"/>
    <w:rsid w:val="008B5801"/>
    <w:rsid w:val="008B5CB3"/>
    <w:rsid w:val="008B60EB"/>
    <w:rsid w:val="008B62FF"/>
    <w:rsid w:val="008B6EBF"/>
    <w:rsid w:val="008B7442"/>
    <w:rsid w:val="008B7CA2"/>
    <w:rsid w:val="008B7FE6"/>
    <w:rsid w:val="008C005B"/>
    <w:rsid w:val="008C0513"/>
    <w:rsid w:val="008C061A"/>
    <w:rsid w:val="008C07FB"/>
    <w:rsid w:val="008C09DF"/>
    <w:rsid w:val="008C11AF"/>
    <w:rsid w:val="008C1318"/>
    <w:rsid w:val="008C15C3"/>
    <w:rsid w:val="008C1661"/>
    <w:rsid w:val="008C187A"/>
    <w:rsid w:val="008C1BBC"/>
    <w:rsid w:val="008C227E"/>
    <w:rsid w:val="008C2546"/>
    <w:rsid w:val="008C285C"/>
    <w:rsid w:val="008C2AC9"/>
    <w:rsid w:val="008C2E59"/>
    <w:rsid w:val="008C2F6B"/>
    <w:rsid w:val="008C322A"/>
    <w:rsid w:val="008C3CE0"/>
    <w:rsid w:val="008C46EC"/>
    <w:rsid w:val="008C4858"/>
    <w:rsid w:val="008C6036"/>
    <w:rsid w:val="008C71DC"/>
    <w:rsid w:val="008C76AB"/>
    <w:rsid w:val="008C7B13"/>
    <w:rsid w:val="008D096D"/>
    <w:rsid w:val="008D09EB"/>
    <w:rsid w:val="008D1C9D"/>
    <w:rsid w:val="008D1E3D"/>
    <w:rsid w:val="008D2387"/>
    <w:rsid w:val="008D23A0"/>
    <w:rsid w:val="008D2EEE"/>
    <w:rsid w:val="008D4C3A"/>
    <w:rsid w:val="008D4C41"/>
    <w:rsid w:val="008D59F3"/>
    <w:rsid w:val="008D62B8"/>
    <w:rsid w:val="008D63D7"/>
    <w:rsid w:val="008D67E4"/>
    <w:rsid w:val="008D6DCF"/>
    <w:rsid w:val="008D7449"/>
    <w:rsid w:val="008D777C"/>
    <w:rsid w:val="008D789A"/>
    <w:rsid w:val="008D7BC1"/>
    <w:rsid w:val="008D7F0E"/>
    <w:rsid w:val="008D7F38"/>
    <w:rsid w:val="008E00C5"/>
    <w:rsid w:val="008E072E"/>
    <w:rsid w:val="008E074C"/>
    <w:rsid w:val="008E0DAE"/>
    <w:rsid w:val="008E101D"/>
    <w:rsid w:val="008E1021"/>
    <w:rsid w:val="008E18B8"/>
    <w:rsid w:val="008E1ED3"/>
    <w:rsid w:val="008E1EF1"/>
    <w:rsid w:val="008E2D5B"/>
    <w:rsid w:val="008E31F7"/>
    <w:rsid w:val="008E3520"/>
    <w:rsid w:val="008E4364"/>
    <w:rsid w:val="008E47D3"/>
    <w:rsid w:val="008E4B3A"/>
    <w:rsid w:val="008E4EE5"/>
    <w:rsid w:val="008E4F87"/>
    <w:rsid w:val="008E540D"/>
    <w:rsid w:val="008E59DE"/>
    <w:rsid w:val="008E5B2E"/>
    <w:rsid w:val="008E5FEF"/>
    <w:rsid w:val="008E6E9A"/>
    <w:rsid w:val="008E79C2"/>
    <w:rsid w:val="008E7ADF"/>
    <w:rsid w:val="008F042D"/>
    <w:rsid w:val="008F05F9"/>
    <w:rsid w:val="008F0BB3"/>
    <w:rsid w:val="008F1640"/>
    <w:rsid w:val="008F1820"/>
    <w:rsid w:val="008F2789"/>
    <w:rsid w:val="008F384D"/>
    <w:rsid w:val="008F45F9"/>
    <w:rsid w:val="008F491D"/>
    <w:rsid w:val="008F582D"/>
    <w:rsid w:val="008F58C9"/>
    <w:rsid w:val="008F5B79"/>
    <w:rsid w:val="008F639B"/>
    <w:rsid w:val="008F6408"/>
    <w:rsid w:val="008F6482"/>
    <w:rsid w:val="008F66C7"/>
    <w:rsid w:val="008F6794"/>
    <w:rsid w:val="008F720B"/>
    <w:rsid w:val="008F7460"/>
    <w:rsid w:val="008F7AFE"/>
    <w:rsid w:val="008F7BED"/>
    <w:rsid w:val="009001A9"/>
    <w:rsid w:val="00900F6E"/>
    <w:rsid w:val="009018AE"/>
    <w:rsid w:val="00902F26"/>
    <w:rsid w:val="00903173"/>
    <w:rsid w:val="00903824"/>
    <w:rsid w:val="00903CE1"/>
    <w:rsid w:val="0090432B"/>
    <w:rsid w:val="009043FB"/>
    <w:rsid w:val="0090485F"/>
    <w:rsid w:val="00905326"/>
    <w:rsid w:val="0090553F"/>
    <w:rsid w:val="00906030"/>
    <w:rsid w:val="0090634D"/>
    <w:rsid w:val="009063D2"/>
    <w:rsid w:val="0090767B"/>
    <w:rsid w:val="00907F6C"/>
    <w:rsid w:val="00910160"/>
    <w:rsid w:val="00910288"/>
    <w:rsid w:val="00910CEB"/>
    <w:rsid w:val="009115A5"/>
    <w:rsid w:val="00911CF6"/>
    <w:rsid w:val="00914786"/>
    <w:rsid w:val="00914D56"/>
    <w:rsid w:val="00916397"/>
    <w:rsid w:val="009164BB"/>
    <w:rsid w:val="00917B04"/>
    <w:rsid w:val="00917BA6"/>
    <w:rsid w:val="00920FB4"/>
    <w:rsid w:val="009212A7"/>
    <w:rsid w:val="009218B7"/>
    <w:rsid w:val="00921CE6"/>
    <w:rsid w:val="00921D5D"/>
    <w:rsid w:val="00922092"/>
    <w:rsid w:val="009222B4"/>
    <w:rsid w:val="009223CE"/>
    <w:rsid w:val="0092276B"/>
    <w:rsid w:val="00922A65"/>
    <w:rsid w:val="0092321C"/>
    <w:rsid w:val="0092347F"/>
    <w:rsid w:val="00923A3C"/>
    <w:rsid w:val="009244B5"/>
    <w:rsid w:val="00924C96"/>
    <w:rsid w:val="00924D47"/>
    <w:rsid w:val="0092522C"/>
    <w:rsid w:val="00925871"/>
    <w:rsid w:val="00926589"/>
    <w:rsid w:val="0092681C"/>
    <w:rsid w:val="009268B8"/>
    <w:rsid w:val="00927018"/>
    <w:rsid w:val="00927608"/>
    <w:rsid w:val="0092783D"/>
    <w:rsid w:val="0093112F"/>
    <w:rsid w:val="0093158F"/>
    <w:rsid w:val="0093266C"/>
    <w:rsid w:val="00932A78"/>
    <w:rsid w:val="00932CF1"/>
    <w:rsid w:val="00933336"/>
    <w:rsid w:val="00933BA4"/>
    <w:rsid w:val="00933CD6"/>
    <w:rsid w:val="009341B5"/>
    <w:rsid w:val="00934F21"/>
    <w:rsid w:val="0093543E"/>
    <w:rsid w:val="00935882"/>
    <w:rsid w:val="0093608C"/>
    <w:rsid w:val="00936903"/>
    <w:rsid w:val="009370A5"/>
    <w:rsid w:val="009370B8"/>
    <w:rsid w:val="00940337"/>
    <w:rsid w:val="00940376"/>
    <w:rsid w:val="00940765"/>
    <w:rsid w:val="0094153F"/>
    <w:rsid w:val="009428BF"/>
    <w:rsid w:val="00942C6E"/>
    <w:rsid w:val="009435BD"/>
    <w:rsid w:val="009441BF"/>
    <w:rsid w:val="00944C38"/>
    <w:rsid w:val="00945C7A"/>
    <w:rsid w:val="00945DA2"/>
    <w:rsid w:val="00947544"/>
    <w:rsid w:val="00947741"/>
    <w:rsid w:val="009502A9"/>
    <w:rsid w:val="009521C2"/>
    <w:rsid w:val="00953696"/>
    <w:rsid w:val="009539F0"/>
    <w:rsid w:val="00954027"/>
    <w:rsid w:val="009543AE"/>
    <w:rsid w:val="00954FB6"/>
    <w:rsid w:val="00955D9B"/>
    <w:rsid w:val="0095688B"/>
    <w:rsid w:val="00960A9B"/>
    <w:rsid w:val="00961501"/>
    <w:rsid w:val="009618E4"/>
    <w:rsid w:val="00962A15"/>
    <w:rsid w:val="00962D3B"/>
    <w:rsid w:val="00962E4A"/>
    <w:rsid w:val="00963A05"/>
    <w:rsid w:val="0096496A"/>
    <w:rsid w:val="00965144"/>
    <w:rsid w:val="00965165"/>
    <w:rsid w:val="0096589D"/>
    <w:rsid w:val="00965931"/>
    <w:rsid w:val="009662D2"/>
    <w:rsid w:val="00966F53"/>
    <w:rsid w:val="009676AF"/>
    <w:rsid w:val="00967BC6"/>
    <w:rsid w:val="00967E03"/>
    <w:rsid w:val="009701B5"/>
    <w:rsid w:val="0097022D"/>
    <w:rsid w:val="009725C4"/>
    <w:rsid w:val="00973159"/>
    <w:rsid w:val="009736F8"/>
    <w:rsid w:val="009737DB"/>
    <w:rsid w:val="00973C2D"/>
    <w:rsid w:val="00974582"/>
    <w:rsid w:val="00974976"/>
    <w:rsid w:val="00974AD0"/>
    <w:rsid w:val="00974B4E"/>
    <w:rsid w:val="00974C98"/>
    <w:rsid w:val="00975310"/>
    <w:rsid w:val="00977561"/>
    <w:rsid w:val="00977578"/>
    <w:rsid w:val="009777FB"/>
    <w:rsid w:val="00981348"/>
    <w:rsid w:val="009813F7"/>
    <w:rsid w:val="0098158A"/>
    <w:rsid w:val="009823BE"/>
    <w:rsid w:val="009830F3"/>
    <w:rsid w:val="009834B8"/>
    <w:rsid w:val="00983FAA"/>
    <w:rsid w:val="00985094"/>
    <w:rsid w:val="009855C5"/>
    <w:rsid w:val="00985E78"/>
    <w:rsid w:val="0098645B"/>
    <w:rsid w:val="00987014"/>
    <w:rsid w:val="0098708E"/>
    <w:rsid w:val="009879EB"/>
    <w:rsid w:val="00991048"/>
    <w:rsid w:val="0099117B"/>
    <w:rsid w:val="0099172C"/>
    <w:rsid w:val="00992E08"/>
    <w:rsid w:val="00994028"/>
    <w:rsid w:val="0099629F"/>
    <w:rsid w:val="00996340"/>
    <w:rsid w:val="00997A14"/>
    <w:rsid w:val="009A05B5"/>
    <w:rsid w:val="009A12AA"/>
    <w:rsid w:val="009A15DD"/>
    <w:rsid w:val="009A1A54"/>
    <w:rsid w:val="009A1B94"/>
    <w:rsid w:val="009A2219"/>
    <w:rsid w:val="009A26AA"/>
    <w:rsid w:val="009A2B79"/>
    <w:rsid w:val="009A3055"/>
    <w:rsid w:val="009A3A03"/>
    <w:rsid w:val="009A3DA9"/>
    <w:rsid w:val="009A3F97"/>
    <w:rsid w:val="009A4154"/>
    <w:rsid w:val="009A46EE"/>
    <w:rsid w:val="009A4816"/>
    <w:rsid w:val="009A4AD9"/>
    <w:rsid w:val="009A4D60"/>
    <w:rsid w:val="009A521C"/>
    <w:rsid w:val="009A5C80"/>
    <w:rsid w:val="009A608C"/>
    <w:rsid w:val="009A6322"/>
    <w:rsid w:val="009A64FD"/>
    <w:rsid w:val="009A6875"/>
    <w:rsid w:val="009A7154"/>
    <w:rsid w:val="009A7E57"/>
    <w:rsid w:val="009A7EE6"/>
    <w:rsid w:val="009B0761"/>
    <w:rsid w:val="009B07FA"/>
    <w:rsid w:val="009B1078"/>
    <w:rsid w:val="009B2174"/>
    <w:rsid w:val="009B28EF"/>
    <w:rsid w:val="009B4881"/>
    <w:rsid w:val="009B49AC"/>
    <w:rsid w:val="009B5706"/>
    <w:rsid w:val="009B5F4E"/>
    <w:rsid w:val="009B6450"/>
    <w:rsid w:val="009B69DF"/>
    <w:rsid w:val="009B6E01"/>
    <w:rsid w:val="009B79CD"/>
    <w:rsid w:val="009B79E0"/>
    <w:rsid w:val="009B7B4F"/>
    <w:rsid w:val="009C0104"/>
    <w:rsid w:val="009C14D4"/>
    <w:rsid w:val="009C1949"/>
    <w:rsid w:val="009C22F9"/>
    <w:rsid w:val="009C278C"/>
    <w:rsid w:val="009C2CEA"/>
    <w:rsid w:val="009C2F91"/>
    <w:rsid w:val="009C4729"/>
    <w:rsid w:val="009C53C2"/>
    <w:rsid w:val="009C548F"/>
    <w:rsid w:val="009C5AC7"/>
    <w:rsid w:val="009C5E5E"/>
    <w:rsid w:val="009C5E9F"/>
    <w:rsid w:val="009C5F1D"/>
    <w:rsid w:val="009C68EC"/>
    <w:rsid w:val="009D0228"/>
    <w:rsid w:val="009D027F"/>
    <w:rsid w:val="009D092F"/>
    <w:rsid w:val="009D0BA6"/>
    <w:rsid w:val="009D114E"/>
    <w:rsid w:val="009D1D88"/>
    <w:rsid w:val="009D3113"/>
    <w:rsid w:val="009D4461"/>
    <w:rsid w:val="009D4691"/>
    <w:rsid w:val="009D583E"/>
    <w:rsid w:val="009D588B"/>
    <w:rsid w:val="009D5911"/>
    <w:rsid w:val="009D5D6C"/>
    <w:rsid w:val="009D6109"/>
    <w:rsid w:val="009D6D92"/>
    <w:rsid w:val="009D6E50"/>
    <w:rsid w:val="009D7335"/>
    <w:rsid w:val="009D7CFE"/>
    <w:rsid w:val="009E012E"/>
    <w:rsid w:val="009E0423"/>
    <w:rsid w:val="009E048B"/>
    <w:rsid w:val="009E0D1E"/>
    <w:rsid w:val="009E2454"/>
    <w:rsid w:val="009E2E25"/>
    <w:rsid w:val="009E2FA2"/>
    <w:rsid w:val="009E2FBA"/>
    <w:rsid w:val="009E311E"/>
    <w:rsid w:val="009E374D"/>
    <w:rsid w:val="009E4F68"/>
    <w:rsid w:val="009E5C25"/>
    <w:rsid w:val="009E6D66"/>
    <w:rsid w:val="009E7273"/>
    <w:rsid w:val="009E7660"/>
    <w:rsid w:val="009E7FBD"/>
    <w:rsid w:val="009F0317"/>
    <w:rsid w:val="009F0DE5"/>
    <w:rsid w:val="009F0E02"/>
    <w:rsid w:val="009F24C3"/>
    <w:rsid w:val="009F250C"/>
    <w:rsid w:val="009F259D"/>
    <w:rsid w:val="009F2F89"/>
    <w:rsid w:val="009F30CD"/>
    <w:rsid w:val="009F3281"/>
    <w:rsid w:val="009F3877"/>
    <w:rsid w:val="009F3E10"/>
    <w:rsid w:val="009F3E79"/>
    <w:rsid w:val="009F3EB8"/>
    <w:rsid w:val="009F45CC"/>
    <w:rsid w:val="009F5737"/>
    <w:rsid w:val="009F5F1E"/>
    <w:rsid w:val="009F67EE"/>
    <w:rsid w:val="009F69FF"/>
    <w:rsid w:val="009F6BF2"/>
    <w:rsid w:val="009F74C9"/>
    <w:rsid w:val="009F77D2"/>
    <w:rsid w:val="009F7C5A"/>
    <w:rsid w:val="009F7C86"/>
    <w:rsid w:val="00A003B3"/>
    <w:rsid w:val="00A0078E"/>
    <w:rsid w:val="00A00DC7"/>
    <w:rsid w:val="00A01529"/>
    <w:rsid w:val="00A01979"/>
    <w:rsid w:val="00A01A8F"/>
    <w:rsid w:val="00A01E7A"/>
    <w:rsid w:val="00A0236E"/>
    <w:rsid w:val="00A02462"/>
    <w:rsid w:val="00A02F0D"/>
    <w:rsid w:val="00A03512"/>
    <w:rsid w:val="00A036F8"/>
    <w:rsid w:val="00A0379B"/>
    <w:rsid w:val="00A048F3"/>
    <w:rsid w:val="00A04D8E"/>
    <w:rsid w:val="00A0542F"/>
    <w:rsid w:val="00A05DC1"/>
    <w:rsid w:val="00A05ED5"/>
    <w:rsid w:val="00A0648F"/>
    <w:rsid w:val="00A068B4"/>
    <w:rsid w:val="00A07269"/>
    <w:rsid w:val="00A07DFA"/>
    <w:rsid w:val="00A10227"/>
    <w:rsid w:val="00A1101E"/>
    <w:rsid w:val="00A11874"/>
    <w:rsid w:val="00A121AE"/>
    <w:rsid w:val="00A1225B"/>
    <w:rsid w:val="00A12337"/>
    <w:rsid w:val="00A12D91"/>
    <w:rsid w:val="00A136A4"/>
    <w:rsid w:val="00A142EF"/>
    <w:rsid w:val="00A1461C"/>
    <w:rsid w:val="00A14A4C"/>
    <w:rsid w:val="00A14B0D"/>
    <w:rsid w:val="00A14DB3"/>
    <w:rsid w:val="00A155A2"/>
    <w:rsid w:val="00A15AAF"/>
    <w:rsid w:val="00A1622A"/>
    <w:rsid w:val="00A169BE"/>
    <w:rsid w:val="00A16BEF"/>
    <w:rsid w:val="00A17DCA"/>
    <w:rsid w:val="00A209C3"/>
    <w:rsid w:val="00A20B01"/>
    <w:rsid w:val="00A20BA9"/>
    <w:rsid w:val="00A2113B"/>
    <w:rsid w:val="00A2182E"/>
    <w:rsid w:val="00A21D7F"/>
    <w:rsid w:val="00A21DC3"/>
    <w:rsid w:val="00A21E4C"/>
    <w:rsid w:val="00A2225B"/>
    <w:rsid w:val="00A22337"/>
    <w:rsid w:val="00A22775"/>
    <w:rsid w:val="00A22AF7"/>
    <w:rsid w:val="00A22FAE"/>
    <w:rsid w:val="00A235ED"/>
    <w:rsid w:val="00A23E02"/>
    <w:rsid w:val="00A246EE"/>
    <w:rsid w:val="00A25179"/>
    <w:rsid w:val="00A2529C"/>
    <w:rsid w:val="00A2590F"/>
    <w:rsid w:val="00A26228"/>
    <w:rsid w:val="00A279DF"/>
    <w:rsid w:val="00A300C2"/>
    <w:rsid w:val="00A30149"/>
    <w:rsid w:val="00A30511"/>
    <w:rsid w:val="00A306A8"/>
    <w:rsid w:val="00A3140E"/>
    <w:rsid w:val="00A3151D"/>
    <w:rsid w:val="00A31745"/>
    <w:rsid w:val="00A3208D"/>
    <w:rsid w:val="00A3384B"/>
    <w:rsid w:val="00A3385D"/>
    <w:rsid w:val="00A33D1B"/>
    <w:rsid w:val="00A35521"/>
    <w:rsid w:val="00A3568A"/>
    <w:rsid w:val="00A35D70"/>
    <w:rsid w:val="00A363B4"/>
    <w:rsid w:val="00A373CE"/>
    <w:rsid w:val="00A37744"/>
    <w:rsid w:val="00A37C56"/>
    <w:rsid w:val="00A37FE6"/>
    <w:rsid w:val="00A40802"/>
    <w:rsid w:val="00A4086C"/>
    <w:rsid w:val="00A40A7B"/>
    <w:rsid w:val="00A4172A"/>
    <w:rsid w:val="00A42B83"/>
    <w:rsid w:val="00A43F4A"/>
    <w:rsid w:val="00A44A48"/>
    <w:rsid w:val="00A4529B"/>
    <w:rsid w:val="00A452BD"/>
    <w:rsid w:val="00A45C2D"/>
    <w:rsid w:val="00A46A4C"/>
    <w:rsid w:val="00A46CCB"/>
    <w:rsid w:val="00A47455"/>
    <w:rsid w:val="00A50D90"/>
    <w:rsid w:val="00A51BB1"/>
    <w:rsid w:val="00A52106"/>
    <w:rsid w:val="00A5283A"/>
    <w:rsid w:val="00A52F14"/>
    <w:rsid w:val="00A53284"/>
    <w:rsid w:val="00A5379D"/>
    <w:rsid w:val="00A53980"/>
    <w:rsid w:val="00A54126"/>
    <w:rsid w:val="00A54794"/>
    <w:rsid w:val="00A5538E"/>
    <w:rsid w:val="00A55FFB"/>
    <w:rsid w:val="00A56D05"/>
    <w:rsid w:val="00A573FF"/>
    <w:rsid w:val="00A57708"/>
    <w:rsid w:val="00A57A07"/>
    <w:rsid w:val="00A6027E"/>
    <w:rsid w:val="00A60A73"/>
    <w:rsid w:val="00A60CCC"/>
    <w:rsid w:val="00A6106B"/>
    <w:rsid w:val="00A610C4"/>
    <w:rsid w:val="00A61CB7"/>
    <w:rsid w:val="00A62F2C"/>
    <w:rsid w:val="00A630C4"/>
    <w:rsid w:val="00A63B5F"/>
    <w:rsid w:val="00A63B7B"/>
    <w:rsid w:val="00A63DA9"/>
    <w:rsid w:val="00A63E20"/>
    <w:rsid w:val="00A6434B"/>
    <w:rsid w:val="00A64691"/>
    <w:rsid w:val="00A66343"/>
    <w:rsid w:val="00A67F6C"/>
    <w:rsid w:val="00A7020A"/>
    <w:rsid w:val="00A70308"/>
    <w:rsid w:val="00A703FB"/>
    <w:rsid w:val="00A7196E"/>
    <w:rsid w:val="00A71A27"/>
    <w:rsid w:val="00A7283D"/>
    <w:rsid w:val="00A72DF5"/>
    <w:rsid w:val="00A7351A"/>
    <w:rsid w:val="00A7450F"/>
    <w:rsid w:val="00A74744"/>
    <w:rsid w:val="00A74FFF"/>
    <w:rsid w:val="00A75A79"/>
    <w:rsid w:val="00A75ED7"/>
    <w:rsid w:val="00A75EE2"/>
    <w:rsid w:val="00A760C1"/>
    <w:rsid w:val="00A76813"/>
    <w:rsid w:val="00A76AA4"/>
    <w:rsid w:val="00A76B23"/>
    <w:rsid w:val="00A77BBE"/>
    <w:rsid w:val="00A77C9D"/>
    <w:rsid w:val="00A8032A"/>
    <w:rsid w:val="00A8097C"/>
    <w:rsid w:val="00A80A3B"/>
    <w:rsid w:val="00A82582"/>
    <w:rsid w:val="00A82E5F"/>
    <w:rsid w:val="00A83F55"/>
    <w:rsid w:val="00A84D45"/>
    <w:rsid w:val="00A854CB"/>
    <w:rsid w:val="00A85DE5"/>
    <w:rsid w:val="00A86159"/>
    <w:rsid w:val="00A8688F"/>
    <w:rsid w:val="00A86E71"/>
    <w:rsid w:val="00A8741B"/>
    <w:rsid w:val="00A876D0"/>
    <w:rsid w:val="00A8776E"/>
    <w:rsid w:val="00A90BD6"/>
    <w:rsid w:val="00A9106F"/>
    <w:rsid w:val="00A9119E"/>
    <w:rsid w:val="00A9144F"/>
    <w:rsid w:val="00A924C1"/>
    <w:rsid w:val="00A92844"/>
    <w:rsid w:val="00A93036"/>
    <w:rsid w:val="00A93C49"/>
    <w:rsid w:val="00A9540C"/>
    <w:rsid w:val="00A95440"/>
    <w:rsid w:val="00A95824"/>
    <w:rsid w:val="00A96163"/>
    <w:rsid w:val="00A965CF"/>
    <w:rsid w:val="00A96849"/>
    <w:rsid w:val="00A974A7"/>
    <w:rsid w:val="00A97608"/>
    <w:rsid w:val="00A97675"/>
    <w:rsid w:val="00A97F9C"/>
    <w:rsid w:val="00AA07B8"/>
    <w:rsid w:val="00AA1354"/>
    <w:rsid w:val="00AA1C06"/>
    <w:rsid w:val="00AA2A3D"/>
    <w:rsid w:val="00AA3111"/>
    <w:rsid w:val="00AA4532"/>
    <w:rsid w:val="00AA51A1"/>
    <w:rsid w:val="00AA5596"/>
    <w:rsid w:val="00AA5791"/>
    <w:rsid w:val="00AA59DE"/>
    <w:rsid w:val="00AA5C48"/>
    <w:rsid w:val="00AA5EF1"/>
    <w:rsid w:val="00AA6475"/>
    <w:rsid w:val="00AA7ACB"/>
    <w:rsid w:val="00AB0828"/>
    <w:rsid w:val="00AB086E"/>
    <w:rsid w:val="00AB133D"/>
    <w:rsid w:val="00AB1FD7"/>
    <w:rsid w:val="00AB2315"/>
    <w:rsid w:val="00AB27A3"/>
    <w:rsid w:val="00AB288B"/>
    <w:rsid w:val="00AB2E0C"/>
    <w:rsid w:val="00AB3EF3"/>
    <w:rsid w:val="00AB4605"/>
    <w:rsid w:val="00AB464D"/>
    <w:rsid w:val="00AB47F5"/>
    <w:rsid w:val="00AB5518"/>
    <w:rsid w:val="00AB5BFA"/>
    <w:rsid w:val="00AB64D5"/>
    <w:rsid w:val="00AB6CE4"/>
    <w:rsid w:val="00AB6E7F"/>
    <w:rsid w:val="00AB7799"/>
    <w:rsid w:val="00AC01C3"/>
    <w:rsid w:val="00AC08BA"/>
    <w:rsid w:val="00AC0F45"/>
    <w:rsid w:val="00AC26EB"/>
    <w:rsid w:val="00AC2BFF"/>
    <w:rsid w:val="00AC2E2D"/>
    <w:rsid w:val="00AC3EF6"/>
    <w:rsid w:val="00AC41DE"/>
    <w:rsid w:val="00AC4464"/>
    <w:rsid w:val="00AC5F9D"/>
    <w:rsid w:val="00AC79F1"/>
    <w:rsid w:val="00AC7C4E"/>
    <w:rsid w:val="00AC7FAC"/>
    <w:rsid w:val="00AD08A4"/>
    <w:rsid w:val="00AD17C6"/>
    <w:rsid w:val="00AD1B6C"/>
    <w:rsid w:val="00AD1BBB"/>
    <w:rsid w:val="00AD1DCC"/>
    <w:rsid w:val="00AD3789"/>
    <w:rsid w:val="00AD45CC"/>
    <w:rsid w:val="00AD49A8"/>
    <w:rsid w:val="00AD4ED9"/>
    <w:rsid w:val="00AD60BF"/>
    <w:rsid w:val="00AD72F1"/>
    <w:rsid w:val="00AD795C"/>
    <w:rsid w:val="00AE0757"/>
    <w:rsid w:val="00AE08B3"/>
    <w:rsid w:val="00AE1800"/>
    <w:rsid w:val="00AE19D7"/>
    <w:rsid w:val="00AE1F64"/>
    <w:rsid w:val="00AE207A"/>
    <w:rsid w:val="00AE2FFC"/>
    <w:rsid w:val="00AE3116"/>
    <w:rsid w:val="00AE3298"/>
    <w:rsid w:val="00AE3845"/>
    <w:rsid w:val="00AE4DEF"/>
    <w:rsid w:val="00AE4F9C"/>
    <w:rsid w:val="00AE51E7"/>
    <w:rsid w:val="00AE5BB6"/>
    <w:rsid w:val="00AE5FC2"/>
    <w:rsid w:val="00AE63C8"/>
    <w:rsid w:val="00AE6D57"/>
    <w:rsid w:val="00AE7A20"/>
    <w:rsid w:val="00AF059C"/>
    <w:rsid w:val="00AF2011"/>
    <w:rsid w:val="00AF2B39"/>
    <w:rsid w:val="00AF2BAD"/>
    <w:rsid w:val="00AF2D82"/>
    <w:rsid w:val="00AF315A"/>
    <w:rsid w:val="00AF3ABD"/>
    <w:rsid w:val="00AF4850"/>
    <w:rsid w:val="00AF5826"/>
    <w:rsid w:val="00AF58E1"/>
    <w:rsid w:val="00AF5EA5"/>
    <w:rsid w:val="00AF6407"/>
    <w:rsid w:val="00AF68D4"/>
    <w:rsid w:val="00AF78B3"/>
    <w:rsid w:val="00B00237"/>
    <w:rsid w:val="00B004C6"/>
    <w:rsid w:val="00B00B73"/>
    <w:rsid w:val="00B0137E"/>
    <w:rsid w:val="00B018FE"/>
    <w:rsid w:val="00B01A4A"/>
    <w:rsid w:val="00B01C3A"/>
    <w:rsid w:val="00B020C3"/>
    <w:rsid w:val="00B02164"/>
    <w:rsid w:val="00B03033"/>
    <w:rsid w:val="00B03314"/>
    <w:rsid w:val="00B045CD"/>
    <w:rsid w:val="00B05295"/>
    <w:rsid w:val="00B055EB"/>
    <w:rsid w:val="00B05962"/>
    <w:rsid w:val="00B07527"/>
    <w:rsid w:val="00B076EA"/>
    <w:rsid w:val="00B077AC"/>
    <w:rsid w:val="00B10F19"/>
    <w:rsid w:val="00B118DB"/>
    <w:rsid w:val="00B11F61"/>
    <w:rsid w:val="00B1353E"/>
    <w:rsid w:val="00B140C6"/>
    <w:rsid w:val="00B14FC9"/>
    <w:rsid w:val="00B15A0B"/>
    <w:rsid w:val="00B15D4F"/>
    <w:rsid w:val="00B1763A"/>
    <w:rsid w:val="00B17A1D"/>
    <w:rsid w:val="00B17BD0"/>
    <w:rsid w:val="00B17D38"/>
    <w:rsid w:val="00B20024"/>
    <w:rsid w:val="00B205AA"/>
    <w:rsid w:val="00B20864"/>
    <w:rsid w:val="00B209ED"/>
    <w:rsid w:val="00B21814"/>
    <w:rsid w:val="00B22E9A"/>
    <w:rsid w:val="00B2314B"/>
    <w:rsid w:val="00B2482A"/>
    <w:rsid w:val="00B25902"/>
    <w:rsid w:val="00B26009"/>
    <w:rsid w:val="00B26246"/>
    <w:rsid w:val="00B2693B"/>
    <w:rsid w:val="00B26CD2"/>
    <w:rsid w:val="00B27A76"/>
    <w:rsid w:val="00B31ABC"/>
    <w:rsid w:val="00B320C7"/>
    <w:rsid w:val="00B33629"/>
    <w:rsid w:val="00B33A48"/>
    <w:rsid w:val="00B33FA6"/>
    <w:rsid w:val="00B34475"/>
    <w:rsid w:val="00B3459D"/>
    <w:rsid w:val="00B35C94"/>
    <w:rsid w:val="00B35FD4"/>
    <w:rsid w:val="00B3732B"/>
    <w:rsid w:val="00B3798B"/>
    <w:rsid w:val="00B37A5A"/>
    <w:rsid w:val="00B400DB"/>
    <w:rsid w:val="00B403FD"/>
    <w:rsid w:val="00B40A51"/>
    <w:rsid w:val="00B40D49"/>
    <w:rsid w:val="00B4196E"/>
    <w:rsid w:val="00B41B12"/>
    <w:rsid w:val="00B427E2"/>
    <w:rsid w:val="00B4409C"/>
    <w:rsid w:val="00B4428B"/>
    <w:rsid w:val="00B44803"/>
    <w:rsid w:val="00B44E6E"/>
    <w:rsid w:val="00B456EA"/>
    <w:rsid w:val="00B45A77"/>
    <w:rsid w:val="00B46098"/>
    <w:rsid w:val="00B46BA2"/>
    <w:rsid w:val="00B47A84"/>
    <w:rsid w:val="00B47E57"/>
    <w:rsid w:val="00B47E7D"/>
    <w:rsid w:val="00B501F2"/>
    <w:rsid w:val="00B50405"/>
    <w:rsid w:val="00B5087C"/>
    <w:rsid w:val="00B508A1"/>
    <w:rsid w:val="00B5135B"/>
    <w:rsid w:val="00B51FC8"/>
    <w:rsid w:val="00B52113"/>
    <w:rsid w:val="00B52D05"/>
    <w:rsid w:val="00B52D33"/>
    <w:rsid w:val="00B53419"/>
    <w:rsid w:val="00B53A59"/>
    <w:rsid w:val="00B53C24"/>
    <w:rsid w:val="00B53CC4"/>
    <w:rsid w:val="00B53D9C"/>
    <w:rsid w:val="00B53F00"/>
    <w:rsid w:val="00B53F6E"/>
    <w:rsid w:val="00B5459F"/>
    <w:rsid w:val="00B5470B"/>
    <w:rsid w:val="00B54C11"/>
    <w:rsid w:val="00B54C70"/>
    <w:rsid w:val="00B54D62"/>
    <w:rsid w:val="00B55065"/>
    <w:rsid w:val="00B56D10"/>
    <w:rsid w:val="00B579D3"/>
    <w:rsid w:val="00B579DE"/>
    <w:rsid w:val="00B579F0"/>
    <w:rsid w:val="00B579F1"/>
    <w:rsid w:val="00B57A30"/>
    <w:rsid w:val="00B57A5A"/>
    <w:rsid w:val="00B603B9"/>
    <w:rsid w:val="00B6043A"/>
    <w:rsid w:val="00B6062F"/>
    <w:rsid w:val="00B62663"/>
    <w:rsid w:val="00B62B87"/>
    <w:rsid w:val="00B62CE1"/>
    <w:rsid w:val="00B63250"/>
    <w:rsid w:val="00B63333"/>
    <w:rsid w:val="00B63917"/>
    <w:rsid w:val="00B63C32"/>
    <w:rsid w:val="00B64221"/>
    <w:rsid w:val="00B662A8"/>
    <w:rsid w:val="00B66BC9"/>
    <w:rsid w:val="00B672ED"/>
    <w:rsid w:val="00B67C8E"/>
    <w:rsid w:val="00B70497"/>
    <w:rsid w:val="00B70754"/>
    <w:rsid w:val="00B709C2"/>
    <w:rsid w:val="00B70EB4"/>
    <w:rsid w:val="00B70F63"/>
    <w:rsid w:val="00B711E6"/>
    <w:rsid w:val="00B713CF"/>
    <w:rsid w:val="00B71617"/>
    <w:rsid w:val="00B721CF"/>
    <w:rsid w:val="00B72688"/>
    <w:rsid w:val="00B72F3A"/>
    <w:rsid w:val="00B73A28"/>
    <w:rsid w:val="00B74150"/>
    <w:rsid w:val="00B743E3"/>
    <w:rsid w:val="00B744CC"/>
    <w:rsid w:val="00B747F6"/>
    <w:rsid w:val="00B75B7F"/>
    <w:rsid w:val="00B75D22"/>
    <w:rsid w:val="00B760E5"/>
    <w:rsid w:val="00B7684B"/>
    <w:rsid w:val="00B76C96"/>
    <w:rsid w:val="00B7756F"/>
    <w:rsid w:val="00B801D6"/>
    <w:rsid w:val="00B806AF"/>
    <w:rsid w:val="00B80C95"/>
    <w:rsid w:val="00B8128D"/>
    <w:rsid w:val="00B81671"/>
    <w:rsid w:val="00B8251C"/>
    <w:rsid w:val="00B828B2"/>
    <w:rsid w:val="00B82E72"/>
    <w:rsid w:val="00B82F22"/>
    <w:rsid w:val="00B83728"/>
    <w:rsid w:val="00B83762"/>
    <w:rsid w:val="00B839BC"/>
    <w:rsid w:val="00B84C19"/>
    <w:rsid w:val="00B85B2A"/>
    <w:rsid w:val="00B85B57"/>
    <w:rsid w:val="00B85FC0"/>
    <w:rsid w:val="00B86183"/>
    <w:rsid w:val="00B861CB"/>
    <w:rsid w:val="00B8734A"/>
    <w:rsid w:val="00B87F1A"/>
    <w:rsid w:val="00B90E50"/>
    <w:rsid w:val="00B90F59"/>
    <w:rsid w:val="00B91372"/>
    <w:rsid w:val="00B913A7"/>
    <w:rsid w:val="00B92D00"/>
    <w:rsid w:val="00B92D81"/>
    <w:rsid w:val="00B92EB1"/>
    <w:rsid w:val="00B93841"/>
    <w:rsid w:val="00B94551"/>
    <w:rsid w:val="00B9538F"/>
    <w:rsid w:val="00B954EA"/>
    <w:rsid w:val="00B9580B"/>
    <w:rsid w:val="00B95E92"/>
    <w:rsid w:val="00B96A44"/>
    <w:rsid w:val="00B97861"/>
    <w:rsid w:val="00BA0795"/>
    <w:rsid w:val="00BA146E"/>
    <w:rsid w:val="00BA157C"/>
    <w:rsid w:val="00BA1933"/>
    <w:rsid w:val="00BA336D"/>
    <w:rsid w:val="00BA3717"/>
    <w:rsid w:val="00BA390C"/>
    <w:rsid w:val="00BA3EAC"/>
    <w:rsid w:val="00BA3F6D"/>
    <w:rsid w:val="00BA498A"/>
    <w:rsid w:val="00BA4CAF"/>
    <w:rsid w:val="00BA58D9"/>
    <w:rsid w:val="00BA65C6"/>
    <w:rsid w:val="00BA687C"/>
    <w:rsid w:val="00BA7836"/>
    <w:rsid w:val="00BA7CFE"/>
    <w:rsid w:val="00BB002A"/>
    <w:rsid w:val="00BB0D70"/>
    <w:rsid w:val="00BB0D78"/>
    <w:rsid w:val="00BB1769"/>
    <w:rsid w:val="00BB1A53"/>
    <w:rsid w:val="00BB2DE9"/>
    <w:rsid w:val="00BB2F54"/>
    <w:rsid w:val="00BB3173"/>
    <w:rsid w:val="00BB31BF"/>
    <w:rsid w:val="00BB369D"/>
    <w:rsid w:val="00BB3B5B"/>
    <w:rsid w:val="00BB456D"/>
    <w:rsid w:val="00BB48DF"/>
    <w:rsid w:val="00BB566A"/>
    <w:rsid w:val="00BB661E"/>
    <w:rsid w:val="00BB68BB"/>
    <w:rsid w:val="00BB69DC"/>
    <w:rsid w:val="00BB72D0"/>
    <w:rsid w:val="00BC0250"/>
    <w:rsid w:val="00BC0BD5"/>
    <w:rsid w:val="00BC0E5D"/>
    <w:rsid w:val="00BC1619"/>
    <w:rsid w:val="00BC18DF"/>
    <w:rsid w:val="00BC198F"/>
    <w:rsid w:val="00BC2455"/>
    <w:rsid w:val="00BC2540"/>
    <w:rsid w:val="00BC30AA"/>
    <w:rsid w:val="00BC34BE"/>
    <w:rsid w:val="00BC437C"/>
    <w:rsid w:val="00BC43DF"/>
    <w:rsid w:val="00BC4469"/>
    <w:rsid w:val="00BC4833"/>
    <w:rsid w:val="00BC534C"/>
    <w:rsid w:val="00BC5814"/>
    <w:rsid w:val="00BC58E3"/>
    <w:rsid w:val="00BC5F82"/>
    <w:rsid w:val="00BC763A"/>
    <w:rsid w:val="00BC78A8"/>
    <w:rsid w:val="00BD0EA7"/>
    <w:rsid w:val="00BD12A6"/>
    <w:rsid w:val="00BD186B"/>
    <w:rsid w:val="00BD28AC"/>
    <w:rsid w:val="00BD2C64"/>
    <w:rsid w:val="00BD35C6"/>
    <w:rsid w:val="00BD3B20"/>
    <w:rsid w:val="00BD3B79"/>
    <w:rsid w:val="00BD417F"/>
    <w:rsid w:val="00BD48D6"/>
    <w:rsid w:val="00BD4CC5"/>
    <w:rsid w:val="00BD4ED6"/>
    <w:rsid w:val="00BD599E"/>
    <w:rsid w:val="00BD6F45"/>
    <w:rsid w:val="00BD74FD"/>
    <w:rsid w:val="00BD7506"/>
    <w:rsid w:val="00BD79BC"/>
    <w:rsid w:val="00BD7F2B"/>
    <w:rsid w:val="00BE0095"/>
    <w:rsid w:val="00BE14FC"/>
    <w:rsid w:val="00BE16DF"/>
    <w:rsid w:val="00BE32A0"/>
    <w:rsid w:val="00BE39A5"/>
    <w:rsid w:val="00BE3BBD"/>
    <w:rsid w:val="00BE3C09"/>
    <w:rsid w:val="00BE3C97"/>
    <w:rsid w:val="00BE3F6B"/>
    <w:rsid w:val="00BE416D"/>
    <w:rsid w:val="00BE567D"/>
    <w:rsid w:val="00BE57D1"/>
    <w:rsid w:val="00BE5A7D"/>
    <w:rsid w:val="00BE5C71"/>
    <w:rsid w:val="00BE5EC7"/>
    <w:rsid w:val="00BE628E"/>
    <w:rsid w:val="00BE658D"/>
    <w:rsid w:val="00BE661F"/>
    <w:rsid w:val="00BE665D"/>
    <w:rsid w:val="00BE76F1"/>
    <w:rsid w:val="00BF0F0C"/>
    <w:rsid w:val="00BF1372"/>
    <w:rsid w:val="00BF17D3"/>
    <w:rsid w:val="00BF192F"/>
    <w:rsid w:val="00BF1EBB"/>
    <w:rsid w:val="00BF2A7E"/>
    <w:rsid w:val="00BF2B6B"/>
    <w:rsid w:val="00BF34DF"/>
    <w:rsid w:val="00BF3E6E"/>
    <w:rsid w:val="00BF4145"/>
    <w:rsid w:val="00BF52DC"/>
    <w:rsid w:val="00BF5592"/>
    <w:rsid w:val="00BF55B2"/>
    <w:rsid w:val="00BF5645"/>
    <w:rsid w:val="00BF64A9"/>
    <w:rsid w:val="00BF7020"/>
    <w:rsid w:val="00BF72CA"/>
    <w:rsid w:val="00C0035A"/>
    <w:rsid w:val="00C00AAD"/>
    <w:rsid w:val="00C00CEE"/>
    <w:rsid w:val="00C01296"/>
    <w:rsid w:val="00C01A04"/>
    <w:rsid w:val="00C01CD2"/>
    <w:rsid w:val="00C01DD8"/>
    <w:rsid w:val="00C02C0A"/>
    <w:rsid w:val="00C02E6C"/>
    <w:rsid w:val="00C032E3"/>
    <w:rsid w:val="00C033E1"/>
    <w:rsid w:val="00C04424"/>
    <w:rsid w:val="00C0550B"/>
    <w:rsid w:val="00C05E9A"/>
    <w:rsid w:val="00C06005"/>
    <w:rsid w:val="00C07BC4"/>
    <w:rsid w:val="00C11728"/>
    <w:rsid w:val="00C11D35"/>
    <w:rsid w:val="00C1212B"/>
    <w:rsid w:val="00C12447"/>
    <w:rsid w:val="00C12B81"/>
    <w:rsid w:val="00C1322C"/>
    <w:rsid w:val="00C13AAC"/>
    <w:rsid w:val="00C14897"/>
    <w:rsid w:val="00C14B92"/>
    <w:rsid w:val="00C1544F"/>
    <w:rsid w:val="00C15724"/>
    <w:rsid w:val="00C15DC4"/>
    <w:rsid w:val="00C15ED2"/>
    <w:rsid w:val="00C1766B"/>
    <w:rsid w:val="00C1770E"/>
    <w:rsid w:val="00C177BC"/>
    <w:rsid w:val="00C21B5E"/>
    <w:rsid w:val="00C21B7F"/>
    <w:rsid w:val="00C22192"/>
    <w:rsid w:val="00C2220F"/>
    <w:rsid w:val="00C22403"/>
    <w:rsid w:val="00C23DD1"/>
    <w:rsid w:val="00C23E9F"/>
    <w:rsid w:val="00C240CB"/>
    <w:rsid w:val="00C2457D"/>
    <w:rsid w:val="00C24F28"/>
    <w:rsid w:val="00C2515E"/>
    <w:rsid w:val="00C25CF6"/>
    <w:rsid w:val="00C260B8"/>
    <w:rsid w:val="00C26A85"/>
    <w:rsid w:val="00C27296"/>
    <w:rsid w:val="00C277C9"/>
    <w:rsid w:val="00C30164"/>
    <w:rsid w:val="00C30E28"/>
    <w:rsid w:val="00C320DC"/>
    <w:rsid w:val="00C321AC"/>
    <w:rsid w:val="00C32318"/>
    <w:rsid w:val="00C327EF"/>
    <w:rsid w:val="00C32940"/>
    <w:rsid w:val="00C33307"/>
    <w:rsid w:val="00C333A2"/>
    <w:rsid w:val="00C34011"/>
    <w:rsid w:val="00C34529"/>
    <w:rsid w:val="00C35ABF"/>
    <w:rsid w:val="00C364CC"/>
    <w:rsid w:val="00C37396"/>
    <w:rsid w:val="00C37416"/>
    <w:rsid w:val="00C4083B"/>
    <w:rsid w:val="00C416CD"/>
    <w:rsid w:val="00C41F6C"/>
    <w:rsid w:val="00C43369"/>
    <w:rsid w:val="00C43777"/>
    <w:rsid w:val="00C44737"/>
    <w:rsid w:val="00C44962"/>
    <w:rsid w:val="00C45849"/>
    <w:rsid w:val="00C45BCD"/>
    <w:rsid w:val="00C46854"/>
    <w:rsid w:val="00C46D16"/>
    <w:rsid w:val="00C473CB"/>
    <w:rsid w:val="00C4757D"/>
    <w:rsid w:val="00C476E7"/>
    <w:rsid w:val="00C47A7A"/>
    <w:rsid w:val="00C47E5C"/>
    <w:rsid w:val="00C5034A"/>
    <w:rsid w:val="00C507C1"/>
    <w:rsid w:val="00C514E7"/>
    <w:rsid w:val="00C522DE"/>
    <w:rsid w:val="00C54504"/>
    <w:rsid w:val="00C548E6"/>
    <w:rsid w:val="00C54D51"/>
    <w:rsid w:val="00C55937"/>
    <w:rsid w:val="00C559FC"/>
    <w:rsid w:val="00C5663E"/>
    <w:rsid w:val="00C56756"/>
    <w:rsid w:val="00C5680F"/>
    <w:rsid w:val="00C578F3"/>
    <w:rsid w:val="00C6010B"/>
    <w:rsid w:val="00C6014A"/>
    <w:rsid w:val="00C6081C"/>
    <w:rsid w:val="00C61284"/>
    <w:rsid w:val="00C61AD7"/>
    <w:rsid w:val="00C62AB6"/>
    <w:rsid w:val="00C62EB0"/>
    <w:rsid w:val="00C633CB"/>
    <w:rsid w:val="00C63BB3"/>
    <w:rsid w:val="00C63BB9"/>
    <w:rsid w:val="00C63CD4"/>
    <w:rsid w:val="00C64233"/>
    <w:rsid w:val="00C64A7F"/>
    <w:rsid w:val="00C64B5B"/>
    <w:rsid w:val="00C6620D"/>
    <w:rsid w:val="00C66291"/>
    <w:rsid w:val="00C66379"/>
    <w:rsid w:val="00C66A62"/>
    <w:rsid w:val="00C66BAE"/>
    <w:rsid w:val="00C66C00"/>
    <w:rsid w:val="00C6792D"/>
    <w:rsid w:val="00C700BF"/>
    <w:rsid w:val="00C706E5"/>
    <w:rsid w:val="00C71FA4"/>
    <w:rsid w:val="00C73152"/>
    <w:rsid w:val="00C74200"/>
    <w:rsid w:val="00C7523E"/>
    <w:rsid w:val="00C754A7"/>
    <w:rsid w:val="00C76279"/>
    <w:rsid w:val="00C765E1"/>
    <w:rsid w:val="00C770A0"/>
    <w:rsid w:val="00C77A93"/>
    <w:rsid w:val="00C77B00"/>
    <w:rsid w:val="00C8033F"/>
    <w:rsid w:val="00C80AD8"/>
    <w:rsid w:val="00C80B81"/>
    <w:rsid w:val="00C80B9E"/>
    <w:rsid w:val="00C80E0B"/>
    <w:rsid w:val="00C8182C"/>
    <w:rsid w:val="00C82114"/>
    <w:rsid w:val="00C82B3D"/>
    <w:rsid w:val="00C82D5E"/>
    <w:rsid w:val="00C84543"/>
    <w:rsid w:val="00C848FD"/>
    <w:rsid w:val="00C85A84"/>
    <w:rsid w:val="00C86F15"/>
    <w:rsid w:val="00C87706"/>
    <w:rsid w:val="00C87802"/>
    <w:rsid w:val="00C87AE0"/>
    <w:rsid w:val="00C906CF"/>
    <w:rsid w:val="00C90D04"/>
    <w:rsid w:val="00C90D69"/>
    <w:rsid w:val="00C90F27"/>
    <w:rsid w:val="00C91750"/>
    <w:rsid w:val="00C91824"/>
    <w:rsid w:val="00C91AB0"/>
    <w:rsid w:val="00C91C67"/>
    <w:rsid w:val="00C925CD"/>
    <w:rsid w:val="00C9279C"/>
    <w:rsid w:val="00C9289F"/>
    <w:rsid w:val="00C92923"/>
    <w:rsid w:val="00C92BD6"/>
    <w:rsid w:val="00C93E56"/>
    <w:rsid w:val="00C93FF1"/>
    <w:rsid w:val="00C940DF"/>
    <w:rsid w:val="00C94324"/>
    <w:rsid w:val="00C945A3"/>
    <w:rsid w:val="00C947F7"/>
    <w:rsid w:val="00C94D76"/>
    <w:rsid w:val="00C954F5"/>
    <w:rsid w:val="00C95918"/>
    <w:rsid w:val="00C95B44"/>
    <w:rsid w:val="00C95FAF"/>
    <w:rsid w:val="00C9602F"/>
    <w:rsid w:val="00C965C1"/>
    <w:rsid w:val="00C96845"/>
    <w:rsid w:val="00C9685E"/>
    <w:rsid w:val="00C9730E"/>
    <w:rsid w:val="00C973F6"/>
    <w:rsid w:val="00C974D7"/>
    <w:rsid w:val="00CA0070"/>
    <w:rsid w:val="00CA0F9F"/>
    <w:rsid w:val="00CA19C8"/>
    <w:rsid w:val="00CA249B"/>
    <w:rsid w:val="00CA2BAE"/>
    <w:rsid w:val="00CA3880"/>
    <w:rsid w:val="00CA3F6D"/>
    <w:rsid w:val="00CA4255"/>
    <w:rsid w:val="00CA42D8"/>
    <w:rsid w:val="00CA48C9"/>
    <w:rsid w:val="00CA4AAE"/>
    <w:rsid w:val="00CA5514"/>
    <w:rsid w:val="00CA5789"/>
    <w:rsid w:val="00CA5C78"/>
    <w:rsid w:val="00CA60C4"/>
    <w:rsid w:val="00CA6102"/>
    <w:rsid w:val="00CA6792"/>
    <w:rsid w:val="00CA7040"/>
    <w:rsid w:val="00CA7110"/>
    <w:rsid w:val="00CA758B"/>
    <w:rsid w:val="00CA7612"/>
    <w:rsid w:val="00CA7F3D"/>
    <w:rsid w:val="00CB0805"/>
    <w:rsid w:val="00CB08BB"/>
    <w:rsid w:val="00CB12E4"/>
    <w:rsid w:val="00CB1C52"/>
    <w:rsid w:val="00CB1CA0"/>
    <w:rsid w:val="00CB1CA6"/>
    <w:rsid w:val="00CB29A4"/>
    <w:rsid w:val="00CB29DA"/>
    <w:rsid w:val="00CB2A6C"/>
    <w:rsid w:val="00CB39E0"/>
    <w:rsid w:val="00CB3A6A"/>
    <w:rsid w:val="00CB4092"/>
    <w:rsid w:val="00CB422D"/>
    <w:rsid w:val="00CB50A4"/>
    <w:rsid w:val="00CB526A"/>
    <w:rsid w:val="00CB52AF"/>
    <w:rsid w:val="00CB58AA"/>
    <w:rsid w:val="00CB612C"/>
    <w:rsid w:val="00CB66A4"/>
    <w:rsid w:val="00CB674E"/>
    <w:rsid w:val="00CB7387"/>
    <w:rsid w:val="00CB7D14"/>
    <w:rsid w:val="00CC10C9"/>
    <w:rsid w:val="00CC1367"/>
    <w:rsid w:val="00CC13F6"/>
    <w:rsid w:val="00CC2DC3"/>
    <w:rsid w:val="00CC3025"/>
    <w:rsid w:val="00CC30DA"/>
    <w:rsid w:val="00CC334E"/>
    <w:rsid w:val="00CC338A"/>
    <w:rsid w:val="00CC4AF4"/>
    <w:rsid w:val="00CC4E10"/>
    <w:rsid w:val="00CC56A9"/>
    <w:rsid w:val="00CC5A22"/>
    <w:rsid w:val="00CC5E96"/>
    <w:rsid w:val="00CC5F57"/>
    <w:rsid w:val="00CC74DF"/>
    <w:rsid w:val="00CCCE9B"/>
    <w:rsid w:val="00CD0A4D"/>
    <w:rsid w:val="00CD0A7B"/>
    <w:rsid w:val="00CD0B79"/>
    <w:rsid w:val="00CD1365"/>
    <w:rsid w:val="00CD2C04"/>
    <w:rsid w:val="00CD2C63"/>
    <w:rsid w:val="00CD3295"/>
    <w:rsid w:val="00CD5476"/>
    <w:rsid w:val="00CD63D4"/>
    <w:rsid w:val="00CD678E"/>
    <w:rsid w:val="00CD680F"/>
    <w:rsid w:val="00CD7987"/>
    <w:rsid w:val="00CE038A"/>
    <w:rsid w:val="00CE051A"/>
    <w:rsid w:val="00CE1136"/>
    <w:rsid w:val="00CE26E9"/>
    <w:rsid w:val="00CE39AD"/>
    <w:rsid w:val="00CE43A5"/>
    <w:rsid w:val="00CE4C3B"/>
    <w:rsid w:val="00CE4D37"/>
    <w:rsid w:val="00CE57ED"/>
    <w:rsid w:val="00CE593B"/>
    <w:rsid w:val="00CE685C"/>
    <w:rsid w:val="00CE6D2D"/>
    <w:rsid w:val="00CE6DB4"/>
    <w:rsid w:val="00CE7138"/>
    <w:rsid w:val="00CE78C4"/>
    <w:rsid w:val="00CE7A9A"/>
    <w:rsid w:val="00CF005F"/>
    <w:rsid w:val="00CF0060"/>
    <w:rsid w:val="00CF010A"/>
    <w:rsid w:val="00CF031F"/>
    <w:rsid w:val="00CF0CEF"/>
    <w:rsid w:val="00CF1B3A"/>
    <w:rsid w:val="00CF28A8"/>
    <w:rsid w:val="00CF3162"/>
    <w:rsid w:val="00CF3910"/>
    <w:rsid w:val="00CF4117"/>
    <w:rsid w:val="00CF4CF4"/>
    <w:rsid w:val="00CF57DC"/>
    <w:rsid w:val="00CF5B4E"/>
    <w:rsid w:val="00CF5C33"/>
    <w:rsid w:val="00CF5EFA"/>
    <w:rsid w:val="00CF609B"/>
    <w:rsid w:val="00CF7BEA"/>
    <w:rsid w:val="00D0023A"/>
    <w:rsid w:val="00D0181E"/>
    <w:rsid w:val="00D01A84"/>
    <w:rsid w:val="00D035F9"/>
    <w:rsid w:val="00D0412B"/>
    <w:rsid w:val="00D049D1"/>
    <w:rsid w:val="00D04B87"/>
    <w:rsid w:val="00D05F6B"/>
    <w:rsid w:val="00D0605E"/>
    <w:rsid w:val="00D06618"/>
    <w:rsid w:val="00D0685B"/>
    <w:rsid w:val="00D0769D"/>
    <w:rsid w:val="00D079CF"/>
    <w:rsid w:val="00D07EBD"/>
    <w:rsid w:val="00D105EE"/>
    <w:rsid w:val="00D108D5"/>
    <w:rsid w:val="00D11383"/>
    <w:rsid w:val="00D12959"/>
    <w:rsid w:val="00D12C2F"/>
    <w:rsid w:val="00D12DA5"/>
    <w:rsid w:val="00D13871"/>
    <w:rsid w:val="00D13A3E"/>
    <w:rsid w:val="00D13D1D"/>
    <w:rsid w:val="00D13E16"/>
    <w:rsid w:val="00D1418E"/>
    <w:rsid w:val="00D14CC7"/>
    <w:rsid w:val="00D15612"/>
    <w:rsid w:val="00D15EB0"/>
    <w:rsid w:val="00D165B7"/>
    <w:rsid w:val="00D16D7A"/>
    <w:rsid w:val="00D17446"/>
    <w:rsid w:val="00D1745E"/>
    <w:rsid w:val="00D17810"/>
    <w:rsid w:val="00D20C4B"/>
    <w:rsid w:val="00D21477"/>
    <w:rsid w:val="00D21652"/>
    <w:rsid w:val="00D21A2A"/>
    <w:rsid w:val="00D21FDF"/>
    <w:rsid w:val="00D22319"/>
    <w:rsid w:val="00D22AFD"/>
    <w:rsid w:val="00D22B64"/>
    <w:rsid w:val="00D2317F"/>
    <w:rsid w:val="00D235A8"/>
    <w:rsid w:val="00D23638"/>
    <w:rsid w:val="00D24C84"/>
    <w:rsid w:val="00D255C2"/>
    <w:rsid w:val="00D25BDA"/>
    <w:rsid w:val="00D27080"/>
    <w:rsid w:val="00D272B7"/>
    <w:rsid w:val="00D3004E"/>
    <w:rsid w:val="00D303EB"/>
    <w:rsid w:val="00D317E4"/>
    <w:rsid w:val="00D318A0"/>
    <w:rsid w:val="00D31946"/>
    <w:rsid w:val="00D327CE"/>
    <w:rsid w:val="00D3390D"/>
    <w:rsid w:val="00D34CF9"/>
    <w:rsid w:val="00D35122"/>
    <w:rsid w:val="00D357BA"/>
    <w:rsid w:val="00D3581E"/>
    <w:rsid w:val="00D35A1C"/>
    <w:rsid w:val="00D35A3A"/>
    <w:rsid w:val="00D35AA5"/>
    <w:rsid w:val="00D36454"/>
    <w:rsid w:val="00D368B6"/>
    <w:rsid w:val="00D36D09"/>
    <w:rsid w:val="00D37740"/>
    <w:rsid w:val="00D40060"/>
    <w:rsid w:val="00D408D5"/>
    <w:rsid w:val="00D40AF7"/>
    <w:rsid w:val="00D40F1E"/>
    <w:rsid w:val="00D41016"/>
    <w:rsid w:val="00D41380"/>
    <w:rsid w:val="00D42016"/>
    <w:rsid w:val="00D42A94"/>
    <w:rsid w:val="00D43296"/>
    <w:rsid w:val="00D438A7"/>
    <w:rsid w:val="00D439EF"/>
    <w:rsid w:val="00D43D15"/>
    <w:rsid w:val="00D442EF"/>
    <w:rsid w:val="00D44885"/>
    <w:rsid w:val="00D44C26"/>
    <w:rsid w:val="00D451EF"/>
    <w:rsid w:val="00D45281"/>
    <w:rsid w:val="00D455F3"/>
    <w:rsid w:val="00D4591B"/>
    <w:rsid w:val="00D45E7C"/>
    <w:rsid w:val="00D460A2"/>
    <w:rsid w:val="00D46213"/>
    <w:rsid w:val="00D469A6"/>
    <w:rsid w:val="00D46BA3"/>
    <w:rsid w:val="00D46D3B"/>
    <w:rsid w:val="00D475F5"/>
    <w:rsid w:val="00D50D85"/>
    <w:rsid w:val="00D51027"/>
    <w:rsid w:val="00D519D8"/>
    <w:rsid w:val="00D519DD"/>
    <w:rsid w:val="00D51B1B"/>
    <w:rsid w:val="00D51C70"/>
    <w:rsid w:val="00D51CCF"/>
    <w:rsid w:val="00D52A93"/>
    <w:rsid w:val="00D52CF6"/>
    <w:rsid w:val="00D535FD"/>
    <w:rsid w:val="00D536C4"/>
    <w:rsid w:val="00D54761"/>
    <w:rsid w:val="00D56605"/>
    <w:rsid w:val="00D5677E"/>
    <w:rsid w:val="00D601ED"/>
    <w:rsid w:val="00D60390"/>
    <w:rsid w:val="00D60E03"/>
    <w:rsid w:val="00D60E77"/>
    <w:rsid w:val="00D60F27"/>
    <w:rsid w:val="00D61BE5"/>
    <w:rsid w:val="00D61F84"/>
    <w:rsid w:val="00D62F7E"/>
    <w:rsid w:val="00D634F6"/>
    <w:rsid w:val="00D63A5A"/>
    <w:rsid w:val="00D64478"/>
    <w:rsid w:val="00D647D1"/>
    <w:rsid w:val="00D64BA9"/>
    <w:rsid w:val="00D6671B"/>
    <w:rsid w:val="00D668E3"/>
    <w:rsid w:val="00D66BF9"/>
    <w:rsid w:val="00D66EEA"/>
    <w:rsid w:val="00D67F3B"/>
    <w:rsid w:val="00D716DE"/>
    <w:rsid w:val="00D717A0"/>
    <w:rsid w:val="00D7182D"/>
    <w:rsid w:val="00D71D04"/>
    <w:rsid w:val="00D72F4C"/>
    <w:rsid w:val="00D731B7"/>
    <w:rsid w:val="00D73254"/>
    <w:rsid w:val="00D736A2"/>
    <w:rsid w:val="00D738A3"/>
    <w:rsid w:val="00D73C00"/>
    <w:rsid w:val="00D745E7"/>
    <w:rsid w:val="00D75116"/>
    <w:rsid w:val="00D75161"/>
    <w:rsid w:val="00D754A8"/>
    <w:rsid w:val="00D7691A"/>
    <w:rsid w:val="00D76E0D"/>
    <w:rsid w:val="00D76FE6"/>
    <w:rsid w:val="00D77762"/>
    <w:rsid w:val="00D800BB"/>
    <w:rsid w:val="00D8048B"/>
    <w:rsid w:val="00D804E3"/>
    <w:rsid w:val="00D80604"/>
    <w:rsid w:val="00D8106B"/>
    <w:rsid w:val="00D81DC2"/>
    <w:rsid w:val="00D81FEE"/>
    <w:rsid w:val="00D824B9"/>
    <w:rsid w:val="00D8299E"/>
    <w:rsid w:val="00D829EF"/>
    <w:rsid w:val="00D82B30"/>
    <w:rsid w:val="00D82C26"/>
    <w:rsid w:val="00D84853"/>
    <w:rsid w:val="00D84C00"/>
    <w:rsid w:val="00D84E8C"/>
    <w:rsid w:val="00D851BE"/>
    <w:rsid w:val="00D869EB"/>
    <w:rsid w:val="00D86B10"/>
    <w:rsid w:val="00D876AD"/>
    <w:rsid w:val="00D90CA4"/>
    <w:rsid w:val="00D90EC7"/>
    <w:rsid w:val="00D90F4C"/>
    <w:rsid w:val="00D91B4E"/>
    <w:rsid w:val="00D92EFF"/>
    <w:rsid w:val="00D9382C"/>
    <w:rsid w:val="00D93845"/>
    <w:rsid w:val="00D93A49"/>
    <w:rsid w:val="00D93A5B"/>
    <w:rsid w:val="00D93E3A"/>
    <w:rsid w:val="00D9436E"/>
    <w:rsid w:val="00D95CE5"/>
    <w:rsid w:val="00D97251"/>
    <w:rsid w:val="00D9742C"/>
    <w:rsid w:val="00D9799A"/>
    <w:rsid w:val="00D97A8F"/>
    <w:rsid w:val="00DA0336"/>
    <w:rsid w:val="00DA080E"/>
    <w:rsid w:val="00DA09C5"/>
    <w:rsid w:val="00DA0AC9"/>
    <w:rsid w:val="00DA169D"/>
    <w:rsid w:val="00DA198B"/>
    <w:rsid w:val="00DA1F74"/>
    <w:rsid w:val="00DA332E"/>
    <w:rsid w:val="00DA4CCD"/>
    <w:rsid w:val="00DA5951"/>
    <w:rsid w:val="00DA5A38"/>
    <w:rsid w:val="00DA5B8C"/>
    <w:rsid w:val="00DA695E"/>
    <w:rsid w:val="00DA6BFE"/>
    <w:rsid w:val="00DA7DA8"/>
    <w:rsid w:val="00DB0148"/>
    <w:rsid w:val="00DB04E1"/>
    <w:rsid w:val="00DB1FE8"/>
    <w:rsid w:val="00DB21F2"/>
    <w:rsid w:val="00DB2A78"/>
    <w:rsid w:val="00DB3AC9"/>
    <w:rsid w:val="00DB3DBB"/>
    <w:rsid w:val="00DB6B35"/>
    <w:rsid w:val="00DB6F65"/>
    <w:rsid w:val="00DB7207"/>
    <w:rsid w:val="00DB7BFE"/>
    <w:rsid w:val="00DC01F2"/>
    <w:rsid w:val="00DC02FB"/>
    <w:rsid w:val="00DC1728"/>
    <w:rsid w:val="00DC1B68"/>
    <w:rsid w:val="00DC21BD"/>
    <w:rsid w:val="00DC2AED"/>
    <w:rsid w:val="00DC3D6F"/>
    <w:rsid w:val="00DC3ED5"/>
    <w:rsid w:val="00DC4768"/>
    <w:rsid w:val="00DC4D6C"/>
    <w:rsid w:val="00DC5A1C"/>
    <w:rsid w:val="00DC6820"/>
    <w:rsid w:val="00DC6AA6"/>
    <w:rsid w:val="00DC6BC0"/>
    <w:rsid w:val="00DC74A7"/>
    <w:rsid w:val="00DD0415"/>
    <w:rsid w:val="00DD0968"/>
    <w:rsid w:val="00DD0A0D"/>
    <w:rsid w:val="00DD1BBF"/>
    <w:rsid w:val="00DD240E"/>
    <w:rsid w:val="00DD2896"/>
    <w:rsid w:val="00DD3633"/>
    <w:rsid w:val="00DD3914"/>
    <w:rsid w:val="00DD43B2"/>
    <w:rsid w:val="00DD4445"/>
    <w:rsid w:val="00DD4A05"/>
    <w:rsid w:val="00DD4D92"/>
    <w:rsid w:val="00DD51E4"/>
    <w:rsid w:val="00DD5C15"/>
    <w:rsid w:val="00DD5E29"/>
    <w:rsid w:val="00DD6ACA"/>
    <w:rsid w:val="00DD6B88"/>
    <w:rsid w:val="00DE041D"/>
    <w:rsid w:val="00DE0643"/>
    <w:rsid w:val="00DE0708"/>
    <w:rsid w:val="00DE0B53"/>
    <w:rsid w:val="00DE184F"/>
    <w:rsid w:val="00DE3850"/>
    <w:rsid w:val="00DE47F7"/>
    <w:rsid w:val="00DE483E"/>
    <w:rsid w:val="00DE4EA3"/>
    <w:rsid w:val="00DE4F1F"/>
    <w:rsid w:val="00DE530C"/>
    <w:rsid w:val="00DE5508"/>
    <w:rsid w:val="00DE5D2E"/>
    <w:rsid w:val="00DE6D85"/>
    <w:rsid w:val="00DE6F89"/>
    <w:rsid w:val="00DE706C"/>
    <w:rsid w:val="00DE7755"/>
    <w:rsid w:val="00DE7A64"/>
    <w:rsid w:val="00DF0473"/>
    <w:rsid w:val="00DF06C4"/>
    <w:rsid w:val="00DF1254"/>
    <w:rsid w:val="00DF1D26"/>
    <w:rsid w:val="00DF42D7"/>
    <w:rsid w:val="00DF435A"/>
    <w:rsid w:val="00DF43A4"/>
    <w:rsid w:val="00DF4B7B"/>
    <w:rsid w:val="00DF4BCC"/>
    <w:rsid w:val="00DF4C64"/>
    <w:rsid w:val="00DF618C"/>
    <w:rsid w:val="00DF7759"/>
    <w:rsid w:val="00E001D2"/>
    <w:rsid w:val="00E002EB"/>
    <w:rsid w:val="00E0058A"/>
    <w:rsid w:val="00E00C76"/>
    <w:rsid w:val="00E01B1E"/>
    <w:rsid w:val="00E02064"/>
    <w:rsid w:val="00E024EE"/>
    <w:rsid w:val="00E02C27"/>
    <w:rsid w:val="00E03265"/>
    <w:rsid w:val="00E038BE"/>
    <w:rsid w:val="00E044E0"/>
    <w:rsid w:val="00E04847"/>
    <w:rsid w:val="00E04BBA"/>
    <w:rsid w:val="00E04EBC"/>
    <w:rsid w:val="00E0521D"/>
    <w:rsid w:val="00E05437"/>
    <w:rsid w:val="00E05757"/>
    <w:rsid w:val="00E05760"/>
    <w:rsid w:val="00E05E31"/>
    <w:rsid w:val="00E1010E"/>
    <w:rsid w:val="00E1035B"/>
    <w:rsid w:val="00E10827"/>
    <w:rsid w:val="00E10AD3"/>
    <w:rsid w:val="00E10FF2"/>
    <w:rsid w:val="00E117C8"/>
    <w:rsid w:val="00E12711"/>
    <w:rsid w:val="00E13D0C"/>
    <w:rsid w:val="00E13EF2"/>
    <w:rsid w:val="00E14B5C"/>
    <w:rsid w:val="00E152CB"/>
    <w:rsid w:val="00E157CD"/>
    <w:rsid w:val="00E15BFC"/>
    <w:rsid w:val="00E173C8"/>
    <w:rsid w:val="00E17627"/>
    <w:rsid w:val="00E176D4"/>
    <w:rsid w:val="00E17975"/>
    <w:rsid w:val="00E17EF2"/>
    <w:rsid w:val="00E20C3F"/>
    <w:rsid w:val="00E210C8"/>
    <w:rsid w:val="00E21B90"/>
    <w:rsid w:val="00E22505"/>
    <w:rsid w:val="00E236A4"/>
    <w:rsid w:val="00E23BEC"/>
    <w:rsid w:val="00E24597"/>
    <w:rsid w:val="00E24DCE"/>
    <w:rsid w:val="00E250B7"/>
    <w:rsid w:val="00E2528C"/>
    <w:rsid w:val="00E25B28"/>
    <w:rsid w:val="00E26E5B"/>
    <w:rsid w:val="00E2711F"/>
    <w:rsid w:val="00E27291"/>
    <w:rsid w:val="00E308FA"/>
    <w:rsid w:val="00E30A5B"/>
    <w:rsid w:val="00E31505"/>
    <w:rsid w:val="00E31CE3"/>
    <w:rsid w:val="00E31D06"/>
    <w:rsid w:val="00E32584"/>
    <w:rsid w:val="00E32E5E"/>
    <w:rsid w:val="00E3328D"/>
    <w:rsid w:val="00E337CC"/>
    <w:rsid w:val="00E348BF"/>
    <w:rsid w:val="00E34F3E"/>
    <w:rsid w:val="00E362A7"/>
    <w:rsid w:val="00E36452"/>
    <w:rsid w:val="00E365CE"/>
    <w:rsid w:val="00E36624"/>
    <w:rsid w:val="00E36976"/>
    <w:rsid w:val="00E3792D"/>
    <w:rsid w:val="00E37F22"/>
    <w:rsid w:val="00E40445"/>
    <w:rsid w:val="00E40713"/>
    <w:rsid w:val="00E40DE3"/>
    <w:rsid w:val="00E4128C"/>
    <w:rsid w:val="00E4138A"/>
    <w:rsid w:val="00E419CB"/>
    <w:rsid w:val="00E420F9"/>
    <w:rsid w:val="00E42272"/>
    <w:rsid w:val="00E42B05"/>
    <w:rsid w:val="00E434D6"/>
    <w:rsid w:val="00E45127"/>
    <w:rsid w:val="00E45781"/>
    <w:rsid w:val="00E458B7"/>
    <w:rsid w:val="00E45C3F"/>
    <w:rsid w:val="00E45DE6"/>
    <w:rsid w:val="00E45E12"/>
    <w:rsid w:val="00E46133"/>
    <w:rsid w:val="00E467C5"/>
    <w:rsid w:val="00E46D42"/>
    <w:rsid w:val="00E47410"/>
    <w:rsid w:val="00E47AAD"/>
    <w:rsid w:val="00E50391"/>
    <w:rsid w:val="00E50B3E"/>
    <w:rsid w:val="00E5101D"/>
    <w:rsid w:val="00E513E0"/>
    <w:rsid w:val="00E519B1"/>
    <w:rsid w:val="00E51A8A"/>
    <w:rsid w:val="00E52AB7"/>
    <w:rsid w:val="00E52DCD"/>
    <w:rsid w:val="00E53628"/>
    <w:rsid w:val="00E53813"/>
    <w:rsid w:val="00E54255"/>
    <w:rsid w:val="00E54467"/>
    <w:rsid w:val="00E54659"/>
    <w:rsid w:val="00E54AC4"/>
    <w:rsid w:val="00E54C62"/>
    <w:rsid w:val="00E55B6C"/>
    <w:rsid w:val="00E5646A"/>
    <w:rsid w:val="00E57160"/>
    <w:rsid w:val="00E57753"/>
    <w:rsid w:val="00E57832"/>
    <w:rsid w:val="00E5797C"/>
    <w:rsid w:val="00E57F5D"/>
    <w:rsid w:val="00E60383"/>
    <w:rsid w:val="00E606DC"/>
    <w:rsid w:val="00E6083F"/>
    <w:rsid w:val="00E60A2D"/>
    <w:rsid w:val="00E60A5B"/>
    <w:rsid w:val="00E613F9"/>
    <w:rsid w:val="00E6178A"/>
    <w:rsid w:val="00E6182D"/>
    <w:rsid w:val="00E62058"/>
    <w:rsid w:val="00E63FF6"/>
    <w:rsid w:val="00E65054"/>
    <w:rsid w:val="00E65287"/>
    <w:rsid w:val="00E6549C"/>
    <w:rsid w:val="00E65A31"/>
    <w:rsid w:val="00E65AEF"/>
    <w:rsid w:val="00E65F80"/>
    <w:rsid w:val="00E6685A"/>
    <w:rsid w:val="00E66C88"/>
    <w:rsid w:val="00E674C0"/>
    <w:rsid w:val="00E677E6"/>
    <w:rsid w:val="00E67CF7"/>
    <w:rsid w:val="00E70621"/>
    <w:rsid w:val="00E70DE3"/>
    <w:rsid w:val="00E71AC9"/>
    <w:rsid w:val="00E73AA9"/>
    <w:rsid w:val="00E73FAC"/>
    <w:rsid w:val="00E74087"/>
    <w:rsid w:val="00E744A6"/>
    <w:rsid w:val="00E749FE"/>
    <w:rsid w:val="00E74A17"/>
    <w:rsid w:val="00E752AC"/>
    <w:rsid w:val="00E75767"/>
    <w:rsid w:val="00E76036"/>
    <w:rsid w:val="00E76685"/>
    <w:rsid w:val="00E76D55"/>
    <w:rsid w:val="00E77598"/>
    <w:rsid w:val="00E77718"/>
    <w:rsid w:val="00E8020C"/>
    <w:rsid w:val="00E80F53"/>
    <w:rsid w:val="00E81060"/>
    <w:rsid w:val="00E81365"/>
    <w:rsid w:val="00E813BA"/>
    <w:rsid w:val="00E8195D"/>
    <w:rsid w:val="00E81C50"/>
    <w:rsid w:val="00E830A8"/>
    <w:rsid w:val="00E83C89"/>
    <w:rsid w:val="00E843F0"/>
    <w:rsid w:val="00E84A5E"/>
    <w:rsid w:val="00E851FE"/>
    <w:rsid w:val="00E85526"/>
    <w:rsid w:val="00E85F80"/>
    <w:rsid w:val="00E86970"/>
    <w:rsid w:val="00E90DD0"/>
    <w:rsid w:val="00E90F81"/>
    <w:rsid w:val="00E916F3"/>
    <w:rsid w:val="00E919CF"/>
    <w:rsid w:val="00E91ABA"/>
    <w:rsid w:val="00E91BCF"/>
    <w:rsid w:val="00E91EAA"/>
    <w:rsid w:val="00E93E5B"/>
    <w:rsid w:val="00E95061"/>
    <w:rsid w:val="00E950D6"/>
    <w:rsid w:val="00E96373"/>
    <w:rsid w:val="00E96A16"/>
    <w:rsid w:val="00E9747C"/>
    <w:rsid w:val="00E975A2"/>
    <w:rsid w:val="00E975F8"/>
    <w:rsid w:val="00E978D7"/>
    <w:rsid w:val="00E97AEB"/>
    <w:rsid w:val="00E97BE7"/>
    <w:rsid w:val="00E97DD3"/>
    <w:rsid w:val="00E9E4D0"/>
    <w:rsid w:val="00EA0994"/>
    <w:rsid w:val="00EA147C"/>
    <w:rsid w:val="00EA2003"/>
    <w:rsid w:val="00EA33CE"/>
    <w:rsid w:val="00EA3681"/>
    <w:rsid w:val="00EA3A47"/>
    <w:rsid w:val="00EA3B36"/>
    <w:rsid w:val="00EA45BC"/>
    <w:rsid w:val="00EA49FA"/>
    <w:rsid w:val="00EA540D"/>
    <w:rsid w:val="00EA5784"/>
    <w:rsid w:val="00EA5B8C"/>
    <w:rsid w:val="00EA5F4F"/>
    <w:rsid w:val="00EA62A9"/>
    <w:rsid w:val="00EA6A1C"/>
    <w:rsid w:val="00EA75CF"/>
    <w:rsid w:val="00EA765B"/>
    <w:rsid w:val="00EA76FA"/>
    <w:rsid w:val="00EA7D98"/>
    <w:rsid w:val="00EB0F6B"/>
    <w:rsid w:val="00EB11C7"/>
    <w:rsid w:val="00EB2103"/>
    <w:rsid w:val="00EB24D4"/>
    <w:rsid w:val="00EB255A"/>
    <w:rsid w:val="00EB27F9"/>
    <w:rsid w:val="00EB2AF8"/>
    <w:rsid w:val="00EB2DF5"/>
    <w:rsid w:val="00EB33AF"/>
    <w:rsid w:val="00EB423F"/>
    <w:rsid w:val="00EB49FB"/>
    <w:rsid w:val="00EB4ADB"/>
    <w:rsid w:val="00EB4B11"/>
    <w:rsid w:val="00EB4CD2"/>
    <w:rsid w:val="00EB6361"/>
    <w:rsid w:val="00EB69D8"/>
    <w:rsid w:val="00EB76A9"/>
    <w:rsid w:val="00EC07BA"/>
    <w:rsid w:val="00EC0950"/>
    <w:rsid w:val="00EC0999"/>
    <w:rsid w:val="00EC0A4A"/>
    <w:rsid w:val="00EC127F"/>
    <w:rsid w:val="00EC3027"/>
    <w:rsid w:val="00EC3963"/>
    <w:rsid w:val="00EC3B9D"/>
    <w:rsid w:val="00EC4BA9"/>
    <w:rsid w:val="00EC53F6"/>
    <w:rsid w:val="00EC5865"/>
    <w:rsid w:val="00EC597C"/>
    <w:rsid w:val="00EC61C9"/>
    <w:rsid w:val="00EC62FB"/>
    <w:rsid w:val="00EC691F"/>
    <w:rsid w:val="00EC7469"/>
    <w:rsid w:val="00EC7C96"/>
    <w:rsid w:val="00ED0749"/>
    <w:rsid w:val="00ED0A65"/>
    <w:rsid w:val="00ED0AAB"/>
    <w:rsid w:val="00ED0AD5"/>
    <w:rsid w:val="00ED1253"/>
    <w:rsid w:val="00ED1782"/>
    <w:rsid w:val="00ED2BC4"/>
    <w:rsid w:val="00ED304F"/>
    <w:rsid w:val="00ED354D"/>
    <w:rsid w:val="00ED405B"/>
    <w:rsid w:val="00ED4325"/>
    <w:rsid w:val="00ED5BAC"/>
    <w:rsid w:val="00ED65C3"/>
    <w:rsid w:val="00ED699C"/>
    <w:rsid w:val="00ED7CD1"/>
    <w:rsid w:val="00EE085A"/>
    <w:rsid w:val="00EE0BED"/>
    <w:rsid w:val="00EE0E65"/>
    <w:rsid w:val="00EE0EC8"/>
    <w:rsid w:val="00EE2CA5"/>
    <w:rsid w:val="00EE43D5"/>
    <w:rsid w:val="00EE46A3"/>
    <w:rsid w:val="00EE494D"/>
    <w:rsid w:val="00EE4FD2"/>
    <w:rsid w:val="00EE5CCD"/>
    <w:rsid w:val="00EE695F"/>
    <w:rsid w:val="00EE7F1D"/>
    <w:rsid w:val="00EF1067"/>
    <w:rsid w:val="00EF176B"/>
    <w:rsid w:val="00EF22FF"/>
    <w:rsid w:val="00EF270A"/>
    <w:rsid w:val="00EF293A"/>
    <w:rsid w:val="00EF2BDC"/>
    <w:rsid w:val="00EF38D7"/>
    <w:rsid w:val="00EF3B7E"/>
    <w:rsid w:val="00EF3B85"/>
    <w:rsid w:val="00EF4EDA"/>
    <w:rsid w:val="00EF5B98"/>
    <w:rsid w:val="00EF604E"/>
    <w:rsid w:val="00EF63B1"/>
    <w:rsid w:val="00EF6BE2"/>
    <w:rsid w:val="00F000A1"/>
    <w:rsid w:val="00F000B9"/>
    <w:rsid w:val="00F00353"/>
    <w:rsid w:val="00F016A7"/>
    <w:rsid w:val="00F01C66"/>
    <w:rsid w:val="00F02020"/>
    <w:rsid w:val="00F02408"/>
    <w:rsid w:val="00F02541"/>
    <w:rsid w:val="00F02B58"/>
    <w:rsid w:val="00F03672"/>
    <w:rsid w:val="00F03F93"/>
    <w:rsid w:val="00F04558"/>
    <w:rsid w:val="00F04D6E"/>
    <w:rsid w:val="00F04F98"/>
    <w:rsid w:val="00F0641B"/>
    <w:rsid w:val="00F0698F"/>
    <w:rsid w:val="00F071F1"/>
    <w:rsid w:val="00F0738E"/>
    <w:rsid w:val="00F07EAC"/>
    <w:rsid w:val="00F10446"/>
    <w:rsid w:val="00F10536"/>
    <w:rsid w:val="00F10562"/>
    <w:rsid w:val="00F107D0"/>
    <w:rsid w:val="00F10894"/>
    <w:rsid w:val="00F116E1"/>
    <w:rsid w:val="00F119E9"/>
    <w:rsid w:val="00F1200E"/>
    <w:rsid w:val="00F1252E"/>
    <w:rsid w:val="00F129D4"/>
    <w:rsid w:val="00F12A45"/>
    <w:rsid w:val="00F14321"/>
    <w:rsid w:val="00F1440E"/>
    <w:rsid w:val="00F147BE"/>
    <w:rsid w:val="00F151DD"/>
    <w:rsid w:val="00F15D7C"/>
    <w:rsid w:val="00F162D5"/>
    <w:rsid w:val="00F163BB"/>
    <w:rsid w:val="00F20701"/>
    <w:rsid w:val="00F20E9A"/>
    <w:rsid w:val="00F21323"/>
    <w:rsid w:val="00F21662"/>
    <w:rsid w:val="00F22A4D"/>
    <w:rsid w:val="00F2424D"/>
    <w:rsid w:val="00F24813"/>
    <w:rsid w:val="00F25460"/>
    <w:rsid w:val="00F25F39"/>
    <w:rsid w:val="00F265DE"/>
    <w:rsid w:val="00F27AAD"/>
    <w:rsid w:val="00F27BF4"/>
    <w:rsid w:val="00F27F7A"/>
    <w:rsid w:val="00F30D87"/>
    <w:rsid w:val="00F30F0F"/>
    <w:rsid w:val="00F319AE"/>
    <w:rsid w:val="00F34874"/>
    <w:rsid w:val="00F3524C"/>
    <w:rsid w:val="00F35832"/>
    <w:rsid w:val="00F35FF1"/>
    <w:rsid w:val="00F36F18"/>
    <w:rsid w:val="00F37A27"/>
    <w:rsid w:val="00F37BF9"/>
    <w:rsid w:val="00F37D22"/>
    <w:rsid w:val="00F405DC"/>
    <w:rsid w:val="00F40EC3"/>
    <w:rsid w:val="00F41A67"/>
    <w:rsid w:val="00F41BD5"/>
    <w:rsid w:val="00F421A7"/>
    <w:rsid w:val="00F43F34"/>
    <w:rsid w:val="00F450F9"/>
    <w:rsid w:val="00F455BF"/>
    <w:rsid w:val="00F457E5"/>
    <w:rsid w:val="00F45F39"/>
    <w:rsid w:val="00F465DD"/>
    <w:rsid w:val="00F4675A"/>
    <w:rsid w:val="00F47332"/>
    <w:rsid w:val="00F4781B"/>
    <w:rsid w:val="00F50BBF"/>
    <w:rsid w:val="00F51641"/>
    <w:rsid w:val="00F518C5"/>
    <w:rsid w:val="00F51D60"/>
    <w:rsid w:val="00F52063"/>
    <w:rsid w:val="00F52CFD"/>
    <w:rsid w:val="00F532F1"/>
    <w:rsid w:val="00F53597"/>
    <w:rsid w:val="00F53AF0"/>
    <w:rsid w:val="00F54197"/>
    <w:rsid w:val="00F552B1"/>
    <w:rsid w:val="00F555B1"/>
    <w:rsid w:val="00F56417"/>
    <w:rsid w:val="00F56444"/>
    <w:rsid w:val="00F56613"/>
    <w:rsid w:val="00F5771A"/>
    <w:rsid w:val="00F609E6"/>
    <w:rsid w:val="00F60DB3"/>
    <w:rsid w:val="00F60E00"/>
    <w:rsid w:val="00F6113E"/>
    <w:rsid w:val="00F61700"/>
    <w:rsid w:val="00F62312"/>
    <w:rsid w:val="00F62AED"/>
    <w:rsid w:val="00F6351C"/>
    <w:rsid w:val="00F63773"/>
    <w:rsid w:val="00F641E8"/>
    <w:rsid w:val="00F64266"/>
    <w:rsid w:val="00F647C6"/>
    <w:rsid w:val="00F64903"/>
    <w:rsid w:val="00F64C34"/>
    <w:rsid w:val="00F6514C"/>
    <w:rsid w:val="00F660D3"/>
    <w:rsid w:val="00F660F5"/>
    <w:rsid w:val="00F66DD4"/>
    <w:rsid w:val="00F702E3"/>
    <w:rsid w:val="00F70A08"/>
    <w:rsid w:val="00F71C43"/>
    <w:rsid w:val="00F727F6"/>
    <w:rsid w:val="00F72DE0"/>
    <w:rsid w:val="00F73063"/>
    <w:rsid w:val="00F73092"/>
    <w:rsid w:val="00F730AF"/>
    <w:rsid w:val="00F737C0"/>
    <w:rsid w:val="00F73857"/>
    <w:rsid w:val="00F74355"/>
    <w:rsid w:val="00F743A7"/>
    <w:rsid w:val="00F74D42"/>
    <w:rsid w:val="00F7500D"/>
    <w:rsid w:val="00F75676"/>
    <w:rsid w:val="00F7696B"/>
    <w:rsid w:val="00F77032"/>
    <w:rsid w:val="00F77752"/>
    <w:rsid w:val="00F80585"/>
    <w:rsid w:val="00F81D1D"/>
    <w:rsid w:val="00F82A0D"/>
    <w:rsid w:val="00F82BC9"/>
    <w:rsid w:val="00F82D7B"/>
    <w:rsid w:val="00F83955"/>
    <w:rsid w:val="00F84A28"/>
    <w:rsid w:val="00F84BBB"/>
    <w:rsid w:val="00F8593D"/>
    <w:rsid w:val="00F86722"/>
    <w:rsid w:val="00F86A0B"/>
    <w:rsid w:val="00F86CA7"/>
    <w:rsid w:val="00F86D00"/>
    <w:rsid w:val="00F872AC"/>
    <w:rsid w:val="00F87DA6"/>
    <w:rsid w:val="00F87E73"/>
    <w:rsid w:val="00F901FB"/>
    <w:rsid w:val="00F90C7A"/>
    <w:rsid w:val="00F92299"/>
    <w:rsid w:val="00F938AA"/>
    <w:rsid w:val="00F94AF7"/>
    <w:rsid w:val="00F951DB"/>
    <w:rsid w:val="00F96761"/>
    <w:rsid w:val="00F96C1A"/>
    <w:rsid w:val="00F96EC0"/>
    <w:rsid w:val="00F97421"/>
    <w:rsid w:val="00F97936"/>
    <w:rsid w:val="00FA0286"/>
    <w:rsid w:val="00FA06DA"/>
    <w:rsid w:val="00FA09F9"/>
    <w:rsid w:val="00FA0A99"/>
    <w:rsid w:val="00FA0AFB"/>
    <w:rsid w:val="00FA10ED"/>
    <w:rsid w:val="00FA146F"/>
    <w:rsid w:val="00FA1787"/>
    <w:rsid w:val="00FA1A21"/>
    <w:rsid w:val="00FA1E3D"/>
    <w:rsid w:val="00FA2693"/>
    <w:rsid w:val="00FA2F28"/>
    <w:rsid w:val="00FA2F6A"/>
    <w:rsid w:val="00FA3719"/>
    <w:rsid w:val="00FA3A8B"/>
    <w:rsid w:val="00FA4A22"/>
    <w:rsid w:val="00FA6034"/>
    <w:rsid w:val="00FA60D8"/>
    <w:rsid w:val="00FA63E3"/>
    <w:rsid w:val="00FA7196"/>
    <w:rsid w:val="00FA757E"/>
    <w:rsid w:val="00FA76E0"/>
    <w:rsid w:val="00FB126D"/>
    <w:rsid w:val="00FB13E9"/>
    <w:rsid w:val="00FB16D6"/>
    <w:rsid w:val="00FB1B04"/>
    <w:rsid w:val="00FB1B78"/>
    <w:rsid w:val="00FB1C90"/>
    <w:rsid w:val="00FB2208"/>
    <w:rsid w:val="00FB2E70"/>
    <w:rsid w:val="00FB2F5A"/>
    <w:rsid w:val="00FB430E"/>
    <w:rsid w:val="00FB45A8"/>
    <w:rsid w:val="00FB5612"/>
    <w:rsid w:val="00FB5981"/>
    <w:rsid w:val="00FB5FFB"/>
    <w:rsid w:val="00FB791D"/>
    <w:rsid w:val="00FC0011"/>
    <w:rsid w:val="00FC04B0"/>
    <w:rsid w:val="00FC097B"/>
    <w:rsid w:val="00FC15AC"/>
    <w:rsid w:val="00FC1F2A"/>
    <w:rsid w:val="00FC2467"/>
    <w:rsid w:val="00FC2B11"/>
    <w:rsid w:val="00FC2C34"/>
    <w:rsid w:val="00FC2E37"/>
    <w:rsid w:val="00FC325B"/>
    <w:rsid w:val="00FC3626"/>
    <w:rsid w:val="00FC39D3"/>
    <w:rsid w:val="00FC3A3C"/>
    <w:rsid w:val="00FC3E16"/>
    <w:rsid w:val="00FC3F46"/>
    <w:rsid w:val="00FC4496"/>
    <w:rsid w:val="00FC4989"/>
    <w:rsid w:val="00FC5024"/>
    <w:rsid w:val="00FC62FA"/>
    <w:rsid w:val="00FC68A9"/>
    <w:rsid w:val="00FC6F14"/>
    <w:rsid w:val="00FC7091"/>
    <w:rsid w:val="00FC733F"/>
    <w:rsid w:val="00FC768F"/>
    <w:rsid w:val="00FC7743"/>
    <w:rsid w:val="00FD000A"/>
    <w:rsid w:val="00FD0310"/>
    <w:rsid w:val="00FD0361"/>
    <w:rsid w:val="00FD0365"/>
    <w:rsid w:val="00FD0809"/>
    <w:rsid w:val="00FD0A6B"/>
    <w:rsid w:val="00FD0C96"/>
    <w:rsid w:val="00FD15B7"/>
    <w:rsid w:val="00FD15BD"/>
    <w:rsid w:val="00FD17BC"/>
    <w:rsid w:val="00FD17F5"/>
    <w:rsid w:val="00FD1FDA"/>
    <w:rsid w:val="00FD2023"/>
    <w:rsid w:val="00FD2E84"/>
    <w:rsid w:val="00FD2F28"/>
    <w:rsid w:val="00FD3258"/>
    <w:rsid w:val="00FD33F0"/>
    <w:rsid w:val="00FD3A00"/>
    <w:rsid w:val="00FD4509"/>
    <w:rsid w:val="00FD47BB"/>
    <w:rsid w:val="00FD614C"/>
    <w:rsid w:val="00FD6362"/>
    <w:rsid w:val="00FD6598"/>
    <w:rsid w:val="00FD692A"/>
    <w:rsid w:val="00FD6AA0"/>
    <w:rsid w:val="00FD6B18"/>
    <w:rsid w:val="00FD723A"/>
    <w:rsid w:val="00FD74B2"/>
    <w:rsid w:val="00FD7788"/>
    <w:rsid w:val="00FD792E"/>
    <w:rsid w:val="00FD79C5"/>
    <w:rsid w:val="00FD7B66"/>
    <w:rsid w:val="00FE0F35"/>
    <w:rsid w:val="00FE159F"/>
    <w:rsid w:val="00FE169D"/>
    <w:rsid w:val="00FE1CC0"/>
    <w:rsid w:val="00FE1D11"/>
    <w:rsid w:val="00FE271D"/>
    <w:rsid w:val="00FE3393"/>
    <w:rsid w:val="00FE3464"/>
    <w:rsid w:val="00FE3778"/>
    <w:rsid w:val="00FE40F2"/>
    <w:rsid w:val="00FE4827"/>
    <w:rsid w:val="00FE4B6C"/>
    <w:rsid w:val="00FE4B9E"/>
    <w:rsid w:val="00FE4EB1"/>
    <w:rsid w:val="00FE5525"/>
    <w:rsid w:val="00FE5BE7"/>
    <w:rsid w:val="00FE5F87"/>
    <w:rsid w:val="00FE64AB"/>
    <w:rsid w:val="00FE6756"/>
    <w:rsid w:val="00FE68B3"/>
    <w:rsid w:val="00FE6B21"/>
    <w:rsid w:val="00FE6E15"/>
    <w:rsid w:val="00FE6F97"/>
    <w:rsid w:val="00FE7268"/>
    <w:rsid w:val="00FE7486"/>
    <w:rsid w:val="00FF0540"/>
    <w:rsid w:val="00FF0550"/>
    <w:rsid w:val="00FF08D6"/>
    <w:rsid w:val="00FF098A"/>
    <w:rsid w:val="00FF0EBC"/>
    <w:rsid w:val="00FF0F17"/>
    <w:rsid w:val="00FF2F0D"/>
    <w:rsid w:val="00FF3084"/>
    <w:rsid w:val="00FF319D"/>
    <w:rsid w:val="00FF3A9C"/>
    <w:rsid w:val="00FF3F61"/>
    <w:rsid w:val="00FF3FD1"/>
    <w:rsid w:val="00FF4095"/>
    <w:rsid w:val="00FF476D"/>
    <w:rsid w:val="00FF48A4"/>
    <w:rsid w:val="00FF51E5"/>
    <w:rsid w:val="00FF5808"/>
    <w:rsid w:val="00FF5D4F"/>
    <w:rsid w:val="00FF5D99"/>
    <w:rsid w:val="00FF79F8"/>
    <w:rsid w:val="00FF7D5A"/>
    <w:rsid w:val="00FF7E7A"/>
    <w:rsid w:val="010B3143"/>
    <w:rsid w:val="0132D8FF"/>
    <w:rsid w:val="0139020E"/>
    <w:rsid w:val="015A67BB"/>
    <w:rsid w:val="01968196"/>
    <w:rsid w:val="019839C7"/>
    <w:rsid w:val="019C2CA3"/>
    <w:rsid w:val="01A3E12A"/>
    <w:rsid w:val="01A8F412"/>
    <w:rsid w:val="01C9DB76"/>
    <w:rsid w:val="01D59768"/>
    <w:rsid w:val="01E73361"/>
    <w:rsid w:val="02089391"/>
    <w:rsid w:val="0213270F"/>
    <w:rsid w:val="0213A182"/>
    <w:rsid w:val="021A2936"/>
    <w:rsid w:val="022E965A"/>
    <w:rsid w:val="02458565"/>
    <w:rsid w:val="024E2619"/>
    <w:rsid w:val="026DE93B"/>
    <w:rsid w:val="027BCD1B"/>
    <w:rsid w:val="028D1CE6"/>
    <w:rsid w:val="02A3E28B"/>
    <w:rsid w:val="02E16C51"/>
    <w:rsid w:val="02E2FD70"/>
    <w:rsid w:val="02E5FC09"/>
    <w:rsid w:val="02F16C16"/>
    <w:rsid w:val="033F0B91"/>
    <w:rsid w:val="0366EB45"/>
    <w:rsid w:val="03718FC6"/>
    <w:rsid w:val="03773F92"/>
    <w:rsid w:val="037FE51E"/>
    <w:rsid w:val="038DC232"/>
    <w:rsid w:val="03BD9AE7"/>
    <w:rsid w:val="04053985"/>
    <w:rsid w:val="04435C5B"/>
    <w:rsid w:val="044682B2"/>
    <w:rsid w:val="045D4969"/>
    <w:rsid w:val="04C4BB8B"/>
    <w:rsid w:val="04DCF903"/>
    <w:rsid w:val="04F166D5"/>
    <w:rsid w:val="04FF29AA"/>
    <w:rsid w:val="052CE74A"/>
    <w:rsid w:val="05678AF2"/>
    <w:rsid w:val="0572FCCF"/>
    <w:rsid w:val="05732BEB"/>
    <w:rsid w:val="0581C742"/>
    <w:rsid w:val="059BA87C"/>
    <w:rsid w:val="05AEB79F"/>
    <w:rsid w:val="05C25A60"/>
    <w:rsid w:val="05C84C1F"/>
    <w:rsid w:val="05CFDE7F"/>
    <w:rsid w:val="05EE2ADD"/>
    <w:rsid w:val="060543F4"/>
    <w:rsid w:val="06089B8A"/>
    <w:rsid w:val="0608BC5B"/>
    <w:rsid w:val="062EFD88"/>
    <w:rsid w:val="0637900F"/>
    <w:rsid w:val="063D26C9"/>
    <w:rsid w:val="06678982"/>
    <w:rsid w:val="06787B21"/>
    <w:rsid w:val="06959429"/>
    <w:rsid w:val="06CC5CBB"/>
    <w:rsid w:val="06D32DAE"/>
    <w:rsid w:val="06DADC44"/>
    <w:rsid w:val="06E44EBD"/>
    <w:rsid w:val="06E5792B"/>
    <w:rsid w:val="06F2B042"/>
    <w:rsid w:val="06F60980"/>
    <w:rsid w:val="06FE6C95"/>
    <w:rsid w:val="0704F136"/>
    <w:rsid w:val="0714C3BD"/>
    <w:rsid w:val="0719D6C8"/>
    <w:rsid w:val="073CDFD1"/>
    <w:rsid w:val="0757DDC3"/>
    <w:rsid w:val="075A2A99"/>
    <w:rsid w:val="077F6F95"/>
    <w:rsid w:val="07B43786"/>
    <w:rsid w:val="07F0A074"/>
    <w:rsid w:val="07F0D29A"/>
    <w:rsid w:val="0803A0A8"/>
    <w:rsid w:val="080890F7"/>
    <w:rsid w:val="080F960A"/>
    <w:rsid w:val="08171192"/>
    <w:rsid w:val="08270001"/>
    <w:rsid w:val="084D9E5E"/>
    <w:rsid w:val="085586D9"/>
    <w:rsid w:val="0858BE0C"/>
    <w:rsid w:val="086534CC"/>
    <w:rsid w:val="08DE358C"/>
    <w:rsid w:val="08E46F3F"/>
    <w:rsid w:val="0918574B"/>
    <w:rsid w:val="0931C4A3"/>
    <w:rsid w:val="094A3A29"/>
    <w:rsid w:val="094DE5F7"/>
    <w:rsid w:val="0960AFCD"/>
    <w:rsid w:val="0969A835"/>
    <w:rsid w:val="09A219E3"/>
    <w:rsid w:val="09AB4938"/>
    <w:rsid w:val="09ACC5A0"/>
    <w:rsid w:val="09B54C33"/>
    <w:rsid w:val="09CD4FD9"/>
    <w:rsid w:val="09F92791"/>
    <w:rsid w:val="09FCCFF1"/>
    <w:rsid w:val="0A1FA01D"/>
    <w:rsid w:val="0A2976C5"/>
    <w:rsid w:val="0A487D03"/>
    <w:rsid w:val="0A5E8B80"/>
    <w:rsid w:val="0A789CAA"/>
    <w:rsid w:val="0A847D62"/>
    <w:rsid w:val="0A854D68"/>
    <w:rsid w:val="0A93C14D"/>
    <w:rsid w:val="0A9CF673"/>
    <w:rsid w:val="0AA24CF1"/>
    <w:rsid w:val="0AB2D241"/>
    <w:rsid w:val="0AB5C44F"/>
    <w:rsid w:val="0AEDCFD3"/>
    <w:rsid w:val="0AFFDFF6"/>
    <w:rsid w:val="0B1A5576"/>
    <w:rsid w:val="0B335133"/>
    <w:rsid w:val="0B3E7C0C"/>
    <w:rsid w:val="0B5266BC"/>
    <w:rsid w:val="0B526EF4"/>
    <w:rsid w:val="0B5B54A5"/>
    <w:rsid w:val="0B628DBC"/>
    <w:rsid w:val="0BAB0E3A"/>
    <w:rsid w:val="0BADB4DE"/>
    <w:rsid w:val="0BFB9E6E"/>
    <w:rsid w:val="0C334A00"/>
    <w:rsid w:val="0C7390AD"/>
    <w:rsid w:val="0C78C50F"/>
    <w:rsid w:val="0C98864E"/>
    <w:rsid w:val="0CB142E0"/>
    <w:rsid w:val="0CBD4B7D"/>
    <w:rsid w:val="0CD94882"/>
    <w:rsid w:val="0CDFECC2"/>
    <w:rsid w:val="0CE09569"/>
    <w:rsid w:val="0CFAF3D0"/>
    <w:rsid w:val="0D07B4AE"/>
    <w:rsid w:val="0D762CE3"/>
    <w:rsid w:val="0DAE07A0"/>
    <w:rsid w:val="0DCBAFEF"/>
    <w:rsid w:val="0E0243F9"/>
    <w:rsid w:val="0E19127B"/>
    <w:rsid w:val="0E2CF990"/>
    <w:rsid w:val="0E2D145D"/>
    <w:rsid w:val="0E4F85B4"/>
    <w:rsid w:val="0E51C464"/>
    <w:rsid w:val="0E573C73"/>
    <w:rsid w:val="0E7C11AF"/>
    <w:rsid w:val="0E7C84C7"/>
    <w:rsid w:val="0E879F2E"/>
    <w:rsid w:val="0EACAF3C"/>
    <w:rsid w:val="0EB66D14"/>
    <w:rsid w:val="0EE9D289"/>
    <w:rsid w:val="0F183DB1"/>
    <w:rsid w:val="0F1DE32A"/>
    <w:rsid w:val="0F58D6F5"/>
    <w:rsid w:val="0F612928"/>
    <w:rsid w:val="0F6751AA"/>
    <w:rsid w:val="0F6FD69D"/>
    <w:rsid w:val="0F7BC079"/>
    <w:rsid w:val="0F97FD61"/>
    <w:rsid w:val="0F9EBEA7"/>
    <w:rsid w:val="0FADD1DB"/>
    <w:rsid w:val="0FC2C6A0"/>
    <w:rsid w:val="0FDCF680"/>
    <w:rsid w:val="0FEB4463"/>
    <w:rsid w:val="0FEF9380"/>
    <w:rsid w:val="1016CF6C"/>
    <w:rsid w:val="102E41DB"/>
    <w:rsid w:val="103F638D"/>
    <w:rsid w:val="1051AD5F"/>
    <w:rsid w:val="105B1F98"/>
    <w:rsid w:val="106CB43B"/>
    <w:rsid w:val="10850A0E"/>
    <w:rsid w:val="1092910F"/>
    <w:rsid w:val="10A27F9F"/>
    <w:rsid w:val="10A9F023"/>
    <w:rsid w:val="10BB2130"/>
    <w:rsid w:val="10E80162"/>
    <w:rsid w:val="112D5BA9"/>
    <w:rsid w:val="11524877"/>
    <w:rsid w:val="115D8292"/>
    <w:rsid w:val="116E8856"/>
    <w:rsid w:val="1178135B"/>
    <w:rsid w:val="118916DB"/>
    <w:rsid w:val="11D656DD"/>
    <w:rsid w:val="11E45955"/>
    <w:rsid w:val="122B7C0B"/>
    <w:rsid w:val="12323DB5"/>
    <w:rsid w:val="12661765"/>
    <w:rsid w:val="12A0ED18"/>
    <w:rsid w:val="12CAD5D1"/>
    <w:rsid w:val="12D32E95"/>
    <w:rsid w:val="12DA1A31"/>
    <w:rsid w:val="12E098B0"/>
    <w:rsid w:val="12E3422D"/>
    <w:rsid w:val="12F4D014"/>
    <w:rsid w:val="1317B95D"/>
    <w:rsid w:val="138F451C"/>
    <w:rsid w:val="13B7D012"/>
    <w:rsid w:val="13BA090A"/>
    <w:rsid w:val="141C53A8"/>
    <w:rsid w:val="1423FD55"/>
    <w:rsid w:val="144E94EA"/>
    <w:rsid w:val="14596B52"/>
    <w:rsid w:val="14677EE2"/>
    <w:rsid w:val="147F15C3"/>
    <w:rsid w:val="14D7EE51"/>
    <w:rsid w:val="14FB3D73"/>
    <w:rsid w:val="153015E2"/>
    <w:rsid w:val="15400435"/>
    <w:rsid w:val="156941A7"/>
    <w:rsid w:val="158BEDD6"/>
    <w:rsid w:val="1593087B"/>
    <w:rsid w:val="15A2DED2"/>
    <w:rsid w:val="15DC514B"/>
    <w:rsid w:val="15EE1EA2"/>
    <w:rsid w:val="16044854"/>
    <w:rsid w:val="160CE889"/>
    <w:rsid w:val="16131404"/>
    <w:rsid w:val="1620A5EC"/>
    <w:rsid w:val="162D1A4B"/>
    <w:rsid w:val="1679A474"/>
    <w:rsid w:val="16854930"/>
    <w:rsid w:val="16952208"/>
    <w:rsid w:val="16BD8738"/>
    <w:rsid w:val="170205C3"/>
    <w:rsid w:val="171F97CF"/>
    <w:rsid w:val="17580C8C"/>
    <w:rsid w:val="1787AB2B"/>
    <w:rsid w:val="179A5852"/>
    <w:rsid w:val="17AFB7BC"/>
    <w:rsid w:val="17C8E5BC"/>
    <w:rsid w:val="17CFB0A8"/>
    <w:rsid w:val="17D1DF28"/>
    <w:rsid w:val="17F69B15"/>
    <w:rsid w:val="17FD3183"/>
    <w:rsid w:val="1801E982"/>
    <w:rsid w:val="1802B3C2"/>
    <w:rsid w:val="18113FD3"/>
    <w:rsid w:val="181B4D4E"/>
    <w:rsid w:val="1830067D"/>
    <w:rsid w:val="183A4F54"/>
    <w:rsid w:val="1859DD17"/>
    <w:rsid w:val="189DFE9F"/>
    <w:rsid w:val="18D900CB"/>
    <w:rsid w:val="18DE89E2"/>
    <w:rsid w:val="18E0EBEA"/>
    <w:rsid w:val="18E2209E"/>
    <w:rsid w:val="19109708"/>
    <w:rsid w:val="193417EE"/>
    <w:rsid w:val="197E94B2"/>
    <w:rsid w:val="19A043ED"/>
    <w:rsid w:val="19CF8098"/>
    <w:rsid w:val="19DDF2E3"/>
    <w:rsid w:val="19E099FC"/>
    <w:rsid w:val="1A329B64"/>
    <w:rsid w:val="1A72F3EC"/>
    <w:rsid w:val="1A9B4EE6"/>
    <w:rsid w:val="1AC2C56D"/>
    <w:rsid w:val="1ADF41AE"/>
    <w:rsid w:val="1AE381F1"/>
    <w:rsid w:val="1B188BC7"/>
    <w:rsid w:val="1B390B9F"/>
    <w:rsid w:val="1B68E6AC"/>
    <w:rsid w:val="1B7C46B1"/>
    <w:rsid w:val="1B88157C"/>
    <w:rsid w:val="1B9C643F"/>
    <w:rsid w:val="1BD4F3BB"/>
    <w:rsid w:val="1BD6AC2C"/>
    <w:rsid w:val="1C0D0633"/>
    <w:rsid w:val="1C16EBA6"/>
    <w:rsid w:val="1C34C506"/>
    <w:rsid w:val="1C591115"/>
    <w:rsid w:val="1C7465C1"/>
    <w:rsid w:val="1C85057D"/>
    <w:rsid w:val="1C8BF8F0"/>
    <w:rsid w:val="1CA8EEF1"/>
    <w:rsid w:val="1CAEAF78"/>
    <w:rsid w:val="1CBC76C0"/>
    <w:rsid w:val="1CBF4071"/>
    <w:rsid w:val="1CD98FB8"/>
    <w:rsid w:val="1CF4CA31"/>
    <w:rsid w:val="1CFD95C2"/>
    <w:rsid w:val="1D083B54"/>
    <w:rsid w:val="1D084393"/>
    <w:rsid w:val="1D14190E"/>
    <w:rsid w:val="1D8D9BA1"/>
    <w:rsid w:val="1D8FEB48"/>
    <w:rsid w:val="1D96BF1D"/>
    <w:rsid w:val="1DA5311E"/>
    <w:rsid w:val="1DAEFCE4"/>
    <w:rsid w:val="1DB9BFBB"/>
    <w:rsid w:val="1E0DC33C"/>
    <w:rsid w:val="1E0E41B6"/>
    <w:rsid w:val="1E0FE2C6"/>
    <w:rsid w:val="1E234D51"/>
    <w:rsid w:val="1E24884B"/>
    <w:rsid w:val="1E2868BA"/>
    <w:rsid w:val="1E2BFAE9"/>
    <w:rsid w:val="1E5BE0FD"/>
    <w:rsid w:val="1E7F302B"/>
    <w:rsid w:val="1EA89784"/>
    <w:rsid w:val="1EAB5DAA"/>
    <w:rsid w:val="1ED9F7AC"/>
    <w:rsid w:val="1EE30111"/>
    <w:rsid w:val="1EFE4A42"/>
    <w:rsid w:val="1F3A7C10"/>
    <w:rsid w:val="1F5B80F2"/>
    <w:rsid w:val="1F792255"/>
    <w:rsid w:val="1F7955E9"/>
    <w:rsid w:val="1F7974A5"/>
    <w:rsid w:val="1F8D1514"/>
    <w:rsid w:val="1F99F30A"/>
    <w:rsid w:val="1FB61A42"/>
    <w:rsid w:val="1FC0AFB2"/>
    <w:rsid w:val="1FD20EA5"/>
    <w:rsid w:val="1FD677F5"/>
    <w:rsid w:val="1FE11DCD"/>
    <w:rsid w:val="1FFA4D68"/>
    <w:rsid w:val="200C4604"/>
    <w:rsid w:val="201A875C"/>
    <w:rsid w:val="20257D3E"/>
    <w:rsid w:val="20286F56"/>
    <w:rsid w:val="202C69F7"/>
    <w:rsid w:val="2031D96B"/>
    <w:rsid w:val="20431294"/>
    <w:rsid w:val="2071B75E"/>
    <w:rsid w:val="20C27946"/>
    <w:rsid w:val="20D6A7E2"/>
    <w:rsid w:val="20D77C45"/>
    <w:rsid w:val="20FDD1B1"/>
    <w:rsid w:val="211712B9"/>
    <w:rsid w:val="211B866D"/>
    <w:rsid w:val="214C0171"/>
    <w:rsid w:val="216A3F48"/>
    <w:rsid w:val="216E3929"/>
    <w:rsid w:val="21C3E88D"/>
    <w:rsid w:val="21C7E381"/>
    <w:rsid w:val="21E93AF6"/>
    <w:rsid w:val="21F032E5"/>
    <w:rsid w:val="21FBFF0B"/>
    <w:rsid w:val="224B9545"/>
    <w:rsid w:val="22568DC7"/>
    <w:rsid w:val="2258B5AE"/>
    <w:rsid w:val="22600C68"/>
    <w:rsid w:val="228FACDE"/>
    <w:rsid w:val="22AA343D"/>
    <w:rsid w:val="22BDBEFC"/>
    <w:rsid w:val="22C84FD6"/>
    <w:rsid w:val="22F60EB5"/>
    <w:rsid w:val="22F70786"/>
    <w:rsid w:val="23065217"/>
    <w:rsid w:val="232D0A19"/>
    <w:rsid w:val="23402352"/>
    <w:rsid w:val="23439923"/>
    <w:rsid w:val="234F1AA5"/>
    <w:rsid w:val="235505D8"/>
    <w:rsid w:val="2360C4F6"/>
    <w:rsid w:val="2361662A"/>
    <w:rsid w:val="23A8DFAD"/>
    <w:rsid w:val="23D4955C"/>
    <w:rsid w:val="23F1D741"/>
    <w:rsid w:val="23FBFDAD"/>
    <w:rsid w:val="24092654"/>
    <w:rsid w:val="240DA84B"/>
    <w:rsid w:val="240F5720"/>
    <w:rsid w:val="24481BD9"/>
    <w:rsid w:val="244DAEA6"/>
    <w:rsid w:val="246D0AB1"/>
    <w:rsid w:val="248A8D69"/>
    <w:rsid w:val="24C616D2"/>
    <w:rsid w:val="2546545B"/>
    <w:rsid w:val="2555EEEF"/>
    <w:rsid w:val="2579BF2F"/>
    <w:rsid w:val="258294CD"/>
    <w:rsid w:val="2582E51F"/>
    <w:rsid w:val="2593F145"/>
    <w:rsid w:val="25D4689B"/>
    <w:rsid w:val="25E0BE13"/>
    <w:rsid w:val="25E53276"/>
    <w:rsid w:val="25ED84A1"/>
    <w:rsid w:val="25F81A9D"/>
    <w:rsid w:val="25FA062D"/>
    <w:rsid w:val="26332ADB"/>
    <w:rsid w:val="26529F80"/>
    <w:rsid w:val="26540BC6"/>
    <w:rsid w:val="2655420E"/>
    <w:rsid w:val="265977C1"/>
    <w:rsid w:val="267EEBF0"/>
    <w:rsid w:val="2688675D"/>
    <w:rsid w:val="26A3A742"/>
    <w:rsid w:val="26C914C9"/>
    <w:rsid w:val="26DE1A6F"/>
    <w:rsid w:val="26E3A714"/>
    <w:rsid w:val="26FC78D0"/>
    <w:rsid w:val="27129490"/>
    <w:rsid w:val="272DCDA3"/>
    <w:rsid w:val="2736BF54"/>
    <w:rsid w:val="27379087"/>
    <w:rsid w:val="273EBCD8"/>
    <w:rsid w:val="27710447"/>
    <w:rsid w:val="27738409"/>
    <w:rsid w:val="27792B7B"/>
    <w:rsid w:val="27844C75"/>
    <w:rsid w:val="27F6D393"/>
    <w:rsid w:val="281B6CEE"/>
    <w:rsid w:val="2833FD4A"/>
    <w:rsid w:val="283CB8AD"/>
    <w:rsid w:val="284428F8"/>
    <w:rsid w:val="2896FB5A"/>
    <w:rsid w:val="28A07E45"/>
    <w:rsid w:val="28D14782"/>
    <w:rsid w:val="28DD2F19"/>
    <w:rsid w:val="28E8BE81"/>
    <w:rsid w:val="28F15528"/>
    <w:rsid w:val="2903827C"/>
    <w:rsid w:val="295514A4"/>
    <w:rsid w:val="2955C60E"/>
    <w:rsid w:val="295D0402"/>
    <w:rsid w:val="29652877"/>
    <w:rsid w:val="2977E42A"/>
    <w:rsid w:val="29A1FA6A"/>
    <w:rsid w:val="29A53D68"/>
    <w:rsid w:val="29C44110"/>
    <w:rsid w:val="29EA3586"/>
    <w:rsid w:val="29EE94BF"/>
    <w:rsid w:val="29F882B4"/>
    <w:rsid w:val="2A01712F"/>
    <w:rsid w:val="2A02F406"/>
    <w:rsid w:val="2A07E279"/>
    <w:rsid w:val="2A18F9D8"/>
    <w:rsid w:val="2A252CBC"/>
    <w:rsid w:val="2A25F243"/>
    <w:rsid w:val="2A392A8F"/>
    <w:rsid w:val="2A539199"/>
    <w:rsid w:val="2A85B581"/>
    <w:rsid w:val="2A896EE3"/>
    <w:rsid w:val="2A8F183A"/>
    <w:rsid w:val="2A8F5DA1"/>
    <w:rsid w:val="2AAE9B53"/>
    <w:rsid w:val="2AB3A5C2"/>
    <w:rsid w:val="2AE0EF4B"/>
    <w:rsid w:val="2AF534EE"/>
    <w:rsid w:val="2AF5CEB9"/>
    <w:rsid w:val="2B11022E"/>
    <w:rsid w:val="2B268F3C"/>
    <w:rsid w:val="2B4CC630"/>
    <w:rsid w:val="2B9A4EFB"/>
    <w:rsid w:val="2BA04576"/>
    <w:rsid w:val="2BA3646E"/>
    <w:rsid w:val="2BB518CE"/>
    <w:rsid w:val="2BC7F98C"/>
    <w:rsid w:val="2BDA932A"/>
    <w:rsid w:val="2BE52F1C"/>
    <w:rsid w:val="2C0E6FB1"/>
    <w:rsid w:val="2C45FDFB"/>
    <w:rsid w:val="2C525043"/>
    <w:rsid w:val="2C63FD4E"/>
    <w:rsid w:val="2C684A7D"/>
    <w:rsid w:val="2C6F7DFC"/>
    <w:rsid w:val="2C86A769"/>
    <w:rsid w:val="2CBFAD1C"/>
    <w:rsid w:val="2CC431F1"/>
    <w:rsid w:val="2CE80CB1"/>
    <w:rsid w:val="2CEAC102"/>
    <w:rsid w:val="2CEEB7F5"/>
    <w:rsid w:val="2CEFD74E"/>
    <w:rsid w:val="2D23597F"/>
    <w:rsid w:val="2D49B9A2"/>
    <w:rsid w:val="2D601742"/>
    <w:rsid w:val="2D66B0BA"/>
    <w:rsid w:val="2D713324"/>
    <w:rsid w:val="2D88F4B7"/>
    <w:rsid w:val="2D89FE69"/>
    <w:rsid w:val="2DDBF8E6"/>
    <w:rsid w:val="2DE89BF3"/>
    <w:rsid w:val="2DF68966"/>
    <w:rsid w:val="2DF8BA95"/>
    <w:rsid w:val="2E0915C8"/>
    <w:rsid w:val="2E1F7710"/>
    <w:rsid w:val="2E2E4369"/>
    <w:rsid w:val="2E85E83B"/>
    <w:rsid w:val="2E8937E2"/>
    <w:rsid w:val="2E8AE9B6"/>
    <w:rsid w:val="2EA60534"/>
    <w:rsid w:val="2ECD26A8"/>
    <w:rsid w:val="2F07BDEE"/>
    <w:rsid w:val="2F21EDCF"/>
    <w:rsid w:val="2F4B6E98"/>
    <w:rsid w:val="2F4D137E"/>
    <w:rsid w:val="2F87BD5E"/>
    <w:rsid w:val="2FAE45E2"/>
    <w:rsid w:val="2FD2B29E"/>
    <w:rsid w:val="2FDBB4F5"/>
    <w:rsid w:val="300F58C7"/>
    <w:rsid w:val="3018AF9B"/>
    <w:rsid w:val="301CD64A"/>
    <w:rsid w:val="301FC010"/>
    <w:rsid w:val="3048452C"/>
    <w:rsid w:val="30A11E7B"/>
    <w:rsid w:val="30D3FBD8"/>
    <w:rsid w:val="30D5E3D0"/>
    <w:rsid w:val="30F8159A"/>
    <w:rsid w:val="3119C05F"/>
    <w:rsid w:val="311E2AC6"/>
    <w:rsid w:val="313891A2"/>
    <w:rsid w:val="313AAFCA"/>
    <w:rsid w:val="315C8CEE"/>
    <w:rsid w:val="31736DA8"/>
    <w:rsid w:val="31C246C7"/>
    <w:rsid w:val="31F94B58"/>
    <w:rsid w:val="3236027A"/>
    <w:rsid w:val="324228A3"/>
    <w:rsid w:val="3252FCAE"/>
    <w:rsid w:val="32853F1F"/>
    <w:rsid w:val="32C909E0"/>
    <w:rsid w:val="32CF5971"/>
    <w:rsid w:val="32E0AC6A"/>
    <w:rsid w:val="32E5DD5D"/>
    <w:rsid w:val="32FE7F7E"/>
    <w:rsid w:val="33273AB8"/>
    <w:rsid w:val="333F5130"/>
    <w:rsid w:val="33616B58"/>
    <w:rsid w:val="3381CC2C"/>
    <w:rsid w:val="33988275"/>
    <w:rsid w:val="33C2C553"/>
    <w:rsid w:val="3403584C"/>
    <w:rsid w:val="34096F28"/>
    <w:rsid w:val="340CE8D0"/>
    <w:rsid w:val="340DDD2B"/>
    <w:rsid w:val="3430C1DA"/>
    <w:rsid w:val="3446BE84"/>
    <w:rsid w:val="345D332D"/>
    <w:rsid w:val="3468BD2A"/>
    <w:rsid w:val="346EF983"/>
    <w:rsid w:val="347EF6EB"/>
    <w:rsid w:val="34827639"/>
    <w:rsid w:val="3497EB04"/>
    <w:rsid w:val="34E40ADE"/>
    <w:rsid w:val="35293BFF"/>
    <w:rsid w:val="352B1E6C"/>
    <w:rsid w:val="3554F43E"/>
    <w:rsid w:val="35E748C9"/>
    <w:rsid w:val="36143BBB"/>
    <w:rsid w:val="36148757"/>
    <w:rsid w:val="36222724"/>
    <w:rsid w:val="3639707D"/>
    <w:rsid w:val="365531F5"/>
    <w:rsid w:val="367A7924"/>
    <w:rsid w:val="3691601A"/>
    <w:rsid w:val="36998AFC"/>
    <w:rsid w:val="36A0FDBD"/>
    <w:rsid w:val="36C7D32D"/>
    <w:rsid w:val="36E1BF0A"/>
    <w:rsid w:val="3714C434"/>
    <w:rsid w:val="3716D56E"/>
    <w:rsid w:val="37186A76"/>
    <w:rsid w:val="371DB0BC"/>
    <w:rsid w:val="37253732"/>
    <w:rsid w:val="372EF363"/>
    <w:rsid w:val="3755458F"/>
    <w:rsid w:val="375CBC68"/>
    <w:rsid w:val="37630A11"/>
    <w:rsid w:val="3767D597"/>
    <w:rsid w:val="37704935"/>
    <w:rsid w:val="37998A45"/>
    <w:rsid w:val="3812F373"/>
    <w:rsid w:val="385BE30D"/>
    <w:rsid w:val="3896C13E"/>
    <w:rsid w:val="38C4C48A"/>
    <w:rsid w:val="38C90936"/>
    <w:rsid w:val="3901E695"/>
    <w:rsid w:val="391F1144"/>
    <w:rsid w:val="3938A697"/>
    <w:rsid w:val="395A4771"/>
    <w:rsid w:val="397C02BF"/>
    <w:rsid w:val="398E20AD"/>
    <w:rsid w:val="39BB816B"/>
    <w:rsid w:val="39D12B9A"/>
    <w:rsid w:val="39DBD496"/>
    <w:rsid w:val="3A10DF19"/>
    <w:rsid w:val="3A29C1B8"/>
    <w:rsid w:val="3A3CA311"/>
    <w:rsid w:val="3A67601E"/>
    <w:rsid w:val="3A7EB68F"/>
    <w:rsid w:val="3A84452D"/>
    <w:rsid w:val="3A970D37"/>
    <w:rsid w:val="3A98BE3E"/>
    <w:rsid w:val="3AC3DE20"/>
    <w:rsid w:val="3AEB0DAF"/>
    <w:rsid w:val="3B0CB614"/>
    <w:rsid w:val="3B1A5233"/>
    <w:rsid w:val="3B350408"/>
    <w:rsid w:val="3B3A3925"/>
    <w:rsid w:val="3B3AB808"/>
    <w:rsid w:val="3B3E3855"/>
    <w:rsid w:val="3B52478D"/>
    <w:rsid w:val="3B5B7718"/>
    <w:rsid w:val="3B9CBBB3"/>
    <w:rsid w:val="3BAA35E1"/>
    <w:rsid w:val="3BADBB80"/>
    <w:rsid w:val="3BF3FE13"/>
    <w:rsid w:val="3BF97D59"/>
    <w:rsid w:val="3C00988A"/>
    <w:rsid w:val="3C0C720C"/>
    <w:rsid w:val="3C1A115D"/>
    <w:rsid w:val="3C2CA8AE"/>
    <w:rsid w:val="3C3A9B0C"/>
    <w:rsid w:val="3C4A3BE3"/>
    <w:rsid w:val="3C5BD450"/>
    <w:rsid w:val="3CB36B1C"/>
    <w:rsid w:val="3CB911E5"/>
    <w:rsid w:val="3CC38B2C"/>
    <w:rsid w:val="3CC93795"/>
    <w:rsid w:val="3CD4C588"/>
    <w:rsid w:val="3CE017B0"/>
    <w:rsid w:val="3D4401FF"/>
    <w:rsid w:val="3D46C8F1"/>
    <w:rsid w:val="3D8A0226"/>
    <w:rsid w:val="3DB12DDE"/>
    <w:rsid w:val="3DB71F80"/>
    <w:rsid w:val="3DBFE7AD"/>
    <w:rsid w:val="3DC0AB97"/>
    <w:rsid w:val="3DC136A3"/>
    <w:rsid w:val="3DCA25ED"/>
    <w:rsid w:val="3E015AF5"/>
    <w:rsid w:val="3E1897A1"/>
    <w:rsid w:val="3E1D0A46"/>
    <w:rsid w:val="3E2A1A66"/>
    <w:rsid w:val="3E4AF33E"/>
    <w:rsid w:val="3E529C2B"/>
    <w:rsid w:val="3E5857EB"/>
    <w:rsid w:val="3E65D835"/>
    <w:rsid w:val="3E677563"/>
    <w:rsid w:val="3EA06DEE"/>
    <w:rsid w:val="3EA95970"/>
    <w:rsid w:val="3EAA1F17"/>
    <w:rsid w:val="3ED1E140"/>
    <w:rsid w:val="3ED53E7F"/>
    <w:rsid w:val="3EEE6C1B"/>
    <w:rsid w:val="3F1CC221"/>
    <w:rsid w:val="3F3674FB"/>
    <w:rsid w:val="3F36EB2F"/>
    <w:rsid w:val="3F3C2272"/>
    <w:rsid w:val="3F456292"/>
    <w:rsid w:val="3F6A131A"/>
    <w:rsid w:val="3F990138"/>
    <w:rsid w:val="3F9A632B"/>
    <w:rsid w:val="3F9AC807"/>
    <w:rsid w:val="3FBD02A3"/>
    <w:rsid w:val="3FDD6B4B"/>
    <w:rsid w:val="3FEBEA84"/>
    <w:rsid w:val="3FECA2E4"/>
    <w:rsid w:val="3FF8E9C0"/>
    <w:rsid w:val="3FFE1C2A"/>
    <w:rsid w:val="3FFE33ED"/>
    <w:rsid w:val="4010B69F"/>
    <w:rsid w:val="401C179F"/>
    <w:rsid w:val="403CEC44"/>
    <w:rsid w:val="4049EE73"/>
    <w:rsid w:val="407ED736"/>
    <w:rsid w:val="40A6C415"/>
    <w:rsid w:val="40C0844A"/>
    <w:rsid w:val="40CFE2F9"/>
    <w:rsid w:val="40E317F6"/>
    <w:rsid w:val="40E3B930"/>
    <w:rsid w:val="40F126CE"/>
    <w:rsid w:val="4107EDFC"/>
    <w:rsid w:val="410BFA90"/>
    <w:rsid w:val="413FCEA8"/>
    <w:rsid w:val="4145B522"/>
    <w:rsid w:val="4168F912"/>
    <w:rsid w:val="41744980"/>
    <w:rsid w:val="4196558C"/>
    <w:rsid w:val="4196A0F6"/>
    <w:rsid w:val="41AB8F16"/>
    <w:rsid w:val="41BA795C"/>
    <w:rsid w:val="41BD00B8"/>
    <w:rsid w:val="41E7093E"/>
    <w:rsid w:val="41F0B439"/>
    <w:rsid w:val="42020382"/>
    <w:rsid w:val="420C2669"/>
    <w:rsid w:val="420D18CF"/>
    <w:rsid w:val="420EA00C"/>
    <w:rsid w:val="421848A0"/>
    <w:rsid w:val="425ADB96"/>
    <w:rsid w:val="429FB870"/>
    <w:rsid w:val="42A26789"/>
    <w:rsid w:val="4303870B"/>
    <w:rsid w:val="4307A83C"/>
    <w:rsid w:val="432BEC9A"/>
    <w:rsid w:val="432DA917"/>
    <w:rsid w:val="432DB4FF"/>
    <w:rsid w:val="432EF19B"/>
    <w:rsid w:val="433D6D70"/>
    <w:rsid w:val="4346E9A5"/>
    <w:rsid w:val="4363DCB7"/>
    <w:rsid w:val="43700A87"/>
    <w:rsid w:val="43A39791"/>
    <w:rsid w:val="43AA7A35"/>
    <w:rsid w:val="43B306BB"/>
    <w:rsid w:val="43BAF1CC"/>
    <w:rsid w:val="43C052A2"/>
    <w:rsid w:val="43D50BA0"/>
    <w:rsid w:val="43D67B67"/>
    <w:rsid w:val="43EDA8DA"/>
    <w:rsid w:val="43F5B0EA"/>
    <w:rsid w:val="4416363F"/>
    <w:rsid w:val="442DF108"/>
    <w:rsid w:val="443DECF0"/>
    <w:rsid w:val="4447E8D4"/>
    <w:rsid w:val="4495BD8E"/>
    <w:rsid w:val="44ABF3FF"/>
    <w:rsid w:val="44B26F14"/>
    <w:rsid w:val="44C4790A"/>
    <w:rsid w:val="44D3ACC1"/>
    <w:rsid w:val="4501C564"/>
    <w:rsid w:val="451B0350"/>
    <w:rsid w:val="452D9884"/>
    <w:rsid w:val="453F3EAE"/>
    <w:rsid w:val="4548DA4D"/>
    <w:rsid w:val="4578A5C1"/>
    <w:rsid w:val="4578FC2E"/>
    <w:rsid w:val="45826A15"/>
    <w:rsid w:val="459C0C2C"/>
    <w:rsid w:val="45C2C542"/>
    <w:rsid w:val="45C4C19B"/>
    <w:rsid w:val="45EE66ED"/>
    <w:rsid w:val="45EF1B73"/>
    <w:rsid w:val="45F0A72C"/>
    <w:rsid w:val="45F68F45"/>
    <w:rsid w:val="46269422"/>
    <w:rsid w:val="46291299"/>
    <w:rsid w:val="4633EBC3"/>
    <w:rsid w:val="463C4C45"/>
    <w:rsid w:val="467C0DB6"/>
    <w:rsid w:val="4691D05E"/>
    <w:rsid w:val="469479B5"/>
    <w:rsid w:val="4697825F"/>
    <w:rsid w:val="46CDD1E4"/>
    <w:rsid w:val="46E9F44B"/>
    <w:rsid w:val="47131421"/>
    <w:rsid w:val="4717496B"/>
    <w:rsid w:val="472E0927"/>
    <w:rsid w:val="4749D87E"/>
    <w:rsid w:val="4773AB9D"/>
    <w:rsid w:val="4788CCDB"/>
    <w:rsid w:val="478CA496"/>
    <w:rsid w:val="478CE869"/>
    <w:rsid w:val="47A8AB2F"/>
    <w:rsid w:val="47AD6E57"/>
    <w:rsid w:val="47BAE8BC"/>
    <w:rsid w:val="47D510E5"/>
    <w:rsid w:val="47DB17E2"/>
    <w:rsid w:val="47FFF913"/>
    <w:rsid w:val="48125055"/>
    <w:rsid w:val="482DFC8E"/>
    <w:rsid w:val="48319B95"/>
    <w:rsid w:val="483F1C55"/>
    <w:rsid w:val="48422663"/>
    <w:rsid w:val="485955A0"/>
    <w:rsid w:val="485FA1E7"/>
    <w:rsid w:val="487B2DCD"/>
    <w:rsid w:val="487F8E0E"/>
    <w:rsid w:val="489E3FEF"/>
    <w:rsid w:val="48A57984"/>
    <w:rsid w:val="48A95615"/>
    <w:rsid w:val="48DB4289"/>
    <w:rsid w:val="48DDF9F1"/>
    <w:rsid w:val="48F1E0E4"/>
    <w:rsid w:val="49308BBC"/>
    <w:rsid w:val="49553F5B"/>
    <w:rsid w:val="49640694"/>
    <w:rsid w:val="496B1BBF"/>
    <w:rsid w:val="49818527"/>
    <w:rsid w:val="4982EE3E"/>
    <w:rsid w:val="498E02EE"/>
    <w:rsid w:val="49C9B446"/>
    <w:rsid w:val="49E56823"/>
    <w:rsid w:val="49EC3AE2"/>
    <w:rsid w:val="49F30D4D"/>
    <w:rsid w:val="4A12875C"/>
    <w:rsid w:val="4A1FEF63"/>
    <w:rsid w:val="4A24A967"/>
    <w:rsid w:val="4A43317E"/>
    <w:rsid w:val="4A4A784C"/>
    <w:rsid w:val="4A51C1EE"/>
    <w:rsid w:val="4A65F73E"/>
    <w:rsid w:val="4A79A4D9"/>
    <w:rsid w:val="4AA0CBDD"/>
    <w:rsid w:val="4AF47631"/>
    <w:rsid w:val="4AFAABC5"/>
    <w:rsid w:val="4B0C2F0E"/>
    <w:rsid w:val="4B19245C"/>
    <w:rsid w:val="4B1D6408"/>
    <w:rsid w:val="4B440245"/>
    <w:rsid w:val="4B46F18E"/>
    <w:rsid w:val="4B4D5A6D"/>
    <w:rsid w:val="4B7127D0"/>
    <w:rsid w:val="4B7471C9"/>
    <w:rsid w:val="4BA5C22F"/>
    <w:rsid w:val="4BE30833"/>
    <w:rsid w:val="4C0D644C"/>
    <w:rsid w:val="4C2287F5"/>
    <w:rsid w:val="4C45F7F4"/>
    <w:rsid w:val="4C51DA20"/>
    <w:rsid w:val="4C5A92AC"/>
    <w:rsid w:val="4C5C4601"/>
    <w:rsid w:val="4C5D658B"/>
    <w:rsid w:val="4C78B170"/>
    <w:rsid w:val="4C791766"/>
    <w:rsid w:val="4C839446"/>
    <w:rsid w:val="4C8401C1"/>
    <w:rsid w:val="4C8F549F"/>
    <w:rsid w:val="4CA2FB08"/>
    <w:rsid w:val="4CC245FF"/>
    <w:rsid w:val="4CCDC10C"/>
    <w:rsid w:val="4CEA7645"/>
    <w:rsid w:val="4D109407"/>
    <w:rsid w:val="4D12009D"/>
    <w:rsid w:val="4D3A1601"/>
    <w:rsid w:val="4D3D6465"/>
    <w:rsid w:val="4D451623"/>
    <w:rsid w:val="4D626479"/>
    <w:rsid w:val="4D883B34"/>
    <w:rsid w:val="4D8B8503"/>
    <w:rsid w:val="4D9F4D63"/>
    <w:rsid w:val="4DE32DC8"/>
    <w:rsid w:val="4DF417DE"/>
    <w:rsid w:val="4DF56C67"/>
    <w:rsid w:val="4E28F199"/>
    <w:rsid w:val="4E31E5C2"/>
    <w:rsid w:val="4E4D158F"/>
    <w:rsid w:val="4E51C12F"/>
    <w:rsid w:val="4E69B8F1"/>
    <w:rsid w:val="4E6E6405"/>
    <w:rsid w:val="4E70D3DE"/>
    <w:rsid w:val="4E9B2C01"/>
    <w:rsid w:val="4EFD0DB3"/>
    <w:rsid w:val="4F103759"/>
    <w:rsid w:val="4F46B3F3"/>
    <w:rsid w:val="4F64660F"/>
    <w:rsid w:val="4F7B8699"/>
    <w:rsid w:val="4F9381D3"/>
    <w:rsid w:val="4F9CAB15"/>
    <w:rsid w:val="4FB5ED71"/>
    <w:rsid w:val="5010C473"/>
    <w:rsid w:val="501E2A8C"/>
    <w:rsid w:val="50251817"/>
    <w:rsid w:val="5031D270"/>
    <w:rsid w:val="50473D9D"/>
    <w:rsid w:val="50592ADF"/>
    <w:rsid w:val="505A1077"/>
    <w:rsid w:val="508D4E91"/>
    <w:rsid w:val="50A5B9F7"/>
    <w:rsid w:val="50B60485"/>
    <w:rsid w:val="50F8716E"/>
    <w:rsid w:val="5120F2B9"/>
    <w:rsid w:val="513B49E2"/>
    <w:rsid w:val="5142DDA3"/>
    <w:rsid w:val="516A69EC"/>
    <w:rsid w:val="5185DD07"/>
    <w:rsid w:val="518A7526"/>
    <w:rsid w:val="519D8B1F"/>
    <w:rsid w:val="51A13B56"/>
    <w:rsid w:val="51B169F9"/>
    <w:rsid w:val="51C29FA5"/>
    <w:rsid w:val="51D587D8"/>
    <w:rsid w:val="51F6FB0E"/>
    <w:rsid w:val="5208848F"/>
    <w:rsid w:val="52139C32"/>
    <w:rsid w:val="523268B8"/>
    <w:rsid w:val="523B4B86"/>
    <w:rsid w:val="529F5E32"/>
    <w:rsid w:val="52A448D5"/>
    <w:rsid w:val="52A5CA7A"/>
    <w:rsid w:val="52B995C5"/>
    <w:rsid w:val="52C70D35"/>
    <w:rsid w:val="52DB131E"/>
    <w:rsid w:val="52DBBC31"/>
    <w:rsid w:val="52E583E6"/>
    <w:rsid w:val="52F60C78"/>
    <w:rsid w:val="52F99ED7"/>
    <w:rsid w:val="534D5866"/>
    <w:rsid w:val="5396C038"/>
    <w:rsid w:val="539ADF46"/>
    <w:rsid w:val="53A10B9E"/>
    <w:rsid w:val="53AC402B"/>
    <w:rsid w:val="53BB34BF"/>
    <w:rsid w:val="53E3A507"/>
    <w:rsid w:val="5443C60B"/>
    <w:rsid w:val="545D39FC"/>
    <w:rsid w:val="54635ED7"/>
    <w:rsid w:val="5465D26A"/>
    <w:rsid w:val="547C6107"/>
    <w:rsid w:val="54C0B0D0"/>
    <w:rsid w:val="54E97E4A"/>
    <w:rsid w:val="54F83BFC"/>
    <w:rsid w:val="54FFAFBD"/>
    <w:rsid w:val="5529DBEF"/>
    <w:rsid w:val="55317359"/>
    <w:rsid w:val="5542932D"/>
    <w:rsid w:val="5544902C"/>
    <w:rsid w:val="556430D1"/>
    <w:rsid w:val="5569E1D2"/>
    <w:rsid w:val="558AABEF"/>
    <w:rsid w:val="55AF9935"/>
    <w:rsid w:val="55B28A5C"/>
    <w:rsid w:val="55B536EC"/>
    <w:rsid w:val="55D17584"/>
    <w:rsid w:val="56081C9E"/>
    <w:rsid w:val="561E72BB"/>
    <w:rsid w:val="56289230"/>
    <w:rsid w:val="5644968D"/>
    <w:rsid w:val="56537A83"/>
    <w:rsid w:val="565B33CF"/>
    <w:rsid w:val="56758603"/>
    <w:rsid w:val="567F00A6"/>
    <w:rsid w:val="56BE0E3C"/>
    <w:rsid w:val="56BF5D3D"/>
    <w:rsid w:val="56C055CF"/>
    <w:rsid w:val="56C95F71"/>
    <w:rsid w:val="56F720E1"/>
    <w:rsid w:val="56FB03EF"/>
    <w:rsid w:val="570DCE30"/>
    <w:rsid w:val="57374B3C"/>
    <w:rsid w:val="5751BEB7"/>
    <w:rsid w:val="5757585F"/>
    <w:rsid w:val="57595CEF"/>
    <w:rsid w:val="575CB357"/>
    <w:rsid w:val="5764DAA8"/>
    <w:rsid w:val="576F613F"/>
    <w:rsid w:val="57A4A0C9"/>
    <w:rsid w:val="57AA465D"/>
    <w:rsid w:val="57B100E9"/>
    <w:rsid w:val="57C78109"/>
    <w:rsid w:val="57CA32EA"/>
    <w:rsid w:val="57E3D625"/>
    <w:rsid w:val="57E85FB0"/>
    <w:rsid w:val="58650ED6"/>
    <w:rsid w:val="58888B51"/>
    <w:rsid w:val="588DEAB8"/>
    <w:rsid w:val="58A8A731"/>
    <w:rsid w:val="58B3A884"/>
    <w:rsid w:val="58B68ACB"/>
    <w:rsid w:val="58BDB8A8"/>
    <w:rsid w:val="58C4E7A5"/>
    <w:rsid w:val="5903C65D"/>
    <w:rsid w:val="5904D6CC"/>
    <w:rsid w:val="591ADA27"/>
    <w:rsid w:val="592F3229"/>
    <w:rsid w:val="594C960F"/>
    <w:rsid w:val="595C46CC"/>
    <w:rsid w:val="597F8F48"/>
    <w:rsid w:val="598FAEAE"/>
    <w:rsid w:val="5990303B"/>
    <w:rsid w:val="59962C15"/>
    <w:rsid w:val="59982D15"/>
    <w:rsid w:val="59A43070"/>
    <w:rsid w:val="59B9FEC9"/>
    <w:rsid w:val="59F5C7B6"/>
    <w:rsid w:val="59F9A2E6"/>
    <w:rsid w:val="5A450EA6"/>
    <w:rsid w:val="5A45F9FA"/>
    <w:rsid w:val="5A58E6CD"/>
    <w:rsid w:val="5A7EE93A"/>
    <w:rsid w:val="5AB660D6"/>
    <w:rsid w:val="5B260ADC"/>
    <w:rsid w:val="5B289547"/>
    <w:rsid w:val="5B46CA12"/>
    <w:rsid w:val="5B4FFD57"/>
    <w:rsid w:val="5B6AB132"/>
    <w:rsid w:val="5B6E13A0"/>
    <w:rsid w:val="5B8CA1A3"/>
    <w:rsid w:val="5B90E079"/>
    <w:rsid w:val="5BA15CFE"/>
    <w:rsid w:val="5BAC0C3E"/>
    <w:rsid w:val="5BAEEE20"/>
    <w:rsid w:val="5BC675D7"/>
    <w:rsid w:val="5BCB6B25"/>
    <w:rsid w:val="5BE82356"/>
    <w:rsid w:val="5BFA7817"/>
    <w:rsid w:val="5C0EA2E7"/>
    <w:rsid w:val="5C1378FF"/>
    <w:rsid w:val="5C2F8FB7"/>
    <w:rsid w:val="5C4FFF0B"/>
    <w:rsid w:val="5C60CF66"/>
    <w:rsid w:val="5C6FA59A"/>
    <w:rsid w:val="5C7B089B"/>
    <w:rsid w:val="5C931B7B"/>
    <w:rsid w:val="5CA90C0D"/>
    <w:rsid w:val="5CC9CE73"/>
    <w:rsid w:val="5CD7BB86"/>
    <w:rsid w:val="5D11F7E1"/>
    <w:rsid w:val="5D172E16"/>
    <w:rsid w:val="5D2A1F04"/>
    <w:rsid w:val="5D9AA3B1"/>
    <w:rsid w:val="5DA1CFF2"/>
    <w:rsid w:val="5DAE53A6"/>
    <w:rsid w:val="5DE3EF35"/>
    <w:rsid w:val="5DE4F684"/>
    <w:rsid w:val="5DE6979B"/>
    <w:rsid w:val="5E00DE2B"/>
    <w:rsid w:val="5E075B00"/>
    <w:rsid w:val="5E0D1764"/>
    <w:rsid w:val="5E1DDFF5"/>
    <w:rsid w:val="5E2A57D7"/>
    <w:rsid w:val="5E597DAD"/>
    <w:rsid w:val="5E7A0B78"/>
    <w:rsid w:val="5E7A2972"/>
    <w:rsid w:val="5E854580"/>
    <w:rsid w:val="5E8F3A1E"/>
    <w:rsid w:val="5E98A426"/>
    <w:rsid w:val="5EAB06EC"/>
    <w:rsid w:val="5EBF1151"/>
    <w:rsid w:val="5ECCC44E"/>
    <w:rsid w:val="5F063DA7"/>
    <w:rsid w:val="5F68822A"/>
    <w:rsid w:val="5FAA5955"/>
    <w:rsid w:val="5FAC2DDF"/>
    <w:rsid w:val="5FB37CB3"/>
    <w:rsid w:val="5FBDFB1B"/>
    <w:rsid w:val="5FD92CE3"/>
    <w:rsid w:val="5FDB4DEA"/>
    <w:rsid w:val="5FF57B20"/>
    <w:rsid w:val="600CE5C7"/>
    <w:rsid w:val="60154356"/>
    <w:rsid w:val="601EF590"/>
    <w:rsid w:val="6029174C"/>
    <w:rsid w:val="602EDD80"/>
    <w:rsid w:val="6048130F"/>
    <w:rsid w:val="606A059E"/>
    <w:rsid w:val="60792E0D"/>
    <w:rsid w:val="607C4984"/>
    <w:rsid w:val="607EA64D"/>
    <w:rsid w:val="60CE7B04"/>
    <w:rsid w:val="60E33B2E"/>
    <w:rsid w:val="60F4BE95"/>
    <w:rsid w:val="6110A024"/>
    <w:rsid w:val="6116342D"/>
    <w:rsid w:val="6138AE23"/>
    <w:rsid w:val="6155128F"/>
    <w:rsid w:val="616B28FA"/>
    <w:rsid w:val="617B9A75"/>
    <w:rsid w:val="6182664C"/>
    <w:rsid w:val="61BCB40F"/>
    <w:rsid w:val="61DBD4EF"/>
    <w:rsid w:val="61DC5C43"/>
    <w:rsid w:val="61E8B3DE"/>
    <w:rsid w:val="6212D0E6"/>
    <w:rsid w:val="6217DF06"/>
    <w:rsid w:val="626C6FE4"/>
    <w:rsid w:val="6273B60F"/>
    <w:rsid w:val="628EC31E"/>
    <w:rsid w:val="62921F11"/>
    <w:rsid w:val="62E07E19"/>
    <w:rsid w:val="6322BE7F"/>
    <w:rsid w:val="6325265F"/>
    <w:rsid w:val="6378014E"/>
    <w:rsid w:val="63F044D5"/>
    <w:rsid w:val="641A5A49"/>
    <w:rsid w:val="643F596D"/>
    <w:rsid w:val="6455F802"/>
    <w:rsid w:val="645D2C92"/>
    <w:rsid w:val="64695E0C"/>
    <w:rsid w:val="64905217"/>
    <w:rsid w:val="64ABA774"/>
    <w:rsid w:val="64AD76A0"/>
    <w:rsid w:val="64CF5F8F"/>
    <w:rsid w:val="64DB89C2"/>
    <w:rsid w:val="64DFB0CD"/>
    <w:rsid w:val="64F62894"/>
    <w:rsid w:val="64F9D202"/>
    <w:rsid w:val="65363CA3"/>
    <w:rsid w:val="653E5731"/>
    <w:rsid w:val="653F6309"/>
    <w:rsid w:val="6556C298"/>
    <w:rsid w:val="6574E479"/>
    <w:rsid w:val="657E41FA"/>
    <w:rsid w:val="657FCB42"/>
    <w:rsid w:val="65E2FD20"/>
    <w:rsid w:val="6604BB5A"/>
    <w:rsid w:val="6616C8DF"/>
    <w:rsid w:val="6617E5C7"/>
    <w:rsid w:val="6623880B"/>
    <w:rsid w:val="66307C72"/>
    <w:rsid w:val="663C2FCB"/>
    <w:rsid w:val="6640BAF5"/>
    <w:rsid w:val="665197E5"/>
    <w:rsid w:val="6676332C"/>
    <w:rsid w:val="667789E1"/>
    <w:rsid w:val="667ACCA0"/>
    <w:rsid w:val="667D9B5D"/>
    <w:rsid w:val="667DE316"/>
    <w:rsid w:val="669311E6"/>
    <w:rsid w:val="66ACA4E6"/>
    <w:rsid w:val="66B1A571"/>
    <w:rsid w:val="66D451DF"/>
    <w:rsid w:val="66ED02FA"/>
    <w:rsid w:val="66F8031B"/>
    <w:rsid w:val="670155EF"/>
    <w:rsid w:val="6713A223"/>
    <w:rsid w:val="67472FDF"/>
    <w:rsid w:val="6772E4AC"/>
    <w:rsid w:val="67749BB2"/>
    <w:rsid w:val="677B1984"/>
    <w:rsid w:val="678E6210"/>
    <w:rsid w:val="67A55B7D"/>
    <w:rsid w:val="67C2073F"/>
    <w:rsid w:val="67D027E1"/>
    <w:rsid w:val="67E7EFBA"/>
    <w:rsid w:val="67FB6BF5"/>
    <w:rsid w:val="68065F60"/>
    <w:rsid w:val="680A8D36"/>
    <w:rsid w:val="680CEF72"/>
    <w:rsid w:val="6817AA97"/>
    <w:rsid w:val="685B613A"/>
    <w:rsid w:val="686F2731"/>
    <w:rsid w:val="6870891A"/>
    <w:rsid w:val="6872EAC2"/>
    <w:rsid w:val="687A75DD"/>
    <w:rsid w:val="68A2FFA5"/>
    <w:rsid w:val="68A72A7B"/>
    <w:rsid w:val="68A98DAA"/>
    <w:rsid w:val="68DF1F91"/>
    <w:rsid w:val="68F25A69"/>
    <w:rsid w:val="6901EF5F"/>
    <w:rsid w:val="690AE6F0"/>
    <w:rsid w:val="691927E9"/>
    <w:rsid w:val="69290712"/>
    <w:rsid w:val="692929E1"/>
    <w:rsid w:val="69434C2D"/>
    <w:rsid w:val="69442058"/>
    <w:rsid w:val="6963079C"/>
    <w:rsid w:val="69917DC7"/>
    <w:rsid w:val="69A6F0CE"/>
    <w:rsid w:val="69AC9CB8"/>
    <w:rsid w:val="69BD1C9C"/>
    <w:rsid w:val="69D4DC28"/>
    <w:rsid w:val="69E75A04"/>
    <w:rsid w:val="69F47FE0"/>
    <w:rsid w:val="6A17DF76"/>
    <w:rsid w:val="6A25CBA4"/>
    <w:rsid w:val="6A2A9C95"/>
    <w:rsid w:val="6A3AB742"/>
    <w:rsid w:val="6A3D18CB"/>
    <w:rsid w:val="6A5121B9"/>
    <w:rsid w:val="6A6C9656"/>
    <w:rsid w:val="6AB1F788"/>
    <w:rsid w:val="6ACA7E16"/>
    <w:rsid w:val="6AE06433"/>
    <w:rsid w:val="6AECDEC1"/>
    <w:rsid w:val="6AF843EC"/>
    <w:rsid w:val="6B0AA161"/>
    <w:rsid w:val="6B26672B"/>
    <w:rsid w:val="6B30AC0C"/>
    <w:rsid w:val="6B3942A3"/>
    <w:rsid w:val="6B4D4BBE"/>
    <w:rsid w:val="6B721782"/>
    <w:rsid w:val="6B811EB4"/>
    <w:rsid w:val="6BCF5369"/>
    <w:rsid w:val="6BF86682"/>
    <w:rsid w:val="6C4313DC"/>
    <w:rsid w:val="6C4817F9"/>
    <w:rsid w:val="6C4AD9CA"/>
    <w:rsid w:val="6C88F6A1"/>
    <w:rsid w:val="6CB237CC"/>
    <w:rsid w:val="6CE87235"/>
    <w:rsid w:val="6CFDF74A"/>
    <w:rsid w:val="6D1D2594"/>
    <w:rsid w:val="6D1DABE0"/>
    <w:rsid w:val="6D3B695B"/>
    <w:rsid w:val="6D3D21F7"/>
    <w:rsid w:val="6D562883"/>
    <w:rsid w:val="6D5B908C"/>
    <w:rsid w:val="6D5BE0AC"/>
    <w:rsid w:val="6D6D2379"/>
    <w:rsid w:val="6D73A4DC"/>
    <w:rsid w:val="6D89E369"/>
    <w:rsid w:val="6D8D21C5"/>
    <w:rsid w:val="6DEABBC2"/>
    <w:rsid w:val="6DED87F1"/>
    <w:rsid w:val="6E2EC197"/>
    <w:rsid w:val="6E47DA4A"/>
    <w:rsid w:val="6E48F460"/>
    <w:rsid w:val="6E6A5520"/>
    <w:rsid w:val="6EAB4AA4"/>
    <w:rsid w:val="6EBD2078"/>
    <w:rsid w:val="6EE946C0"/>
    <w:rsid w:val="6EF6F789"/>
    <w:rsid w:val="6F0024DD"/>
    <w:rsid w:val="6F651FC7"/>
    <w:rsid w:val="6F654DAC"/>
    <w:rsid w:val="6F8812F1"/>
    <w:rsid w:val="6FB51107"/>
    <w:rsid w:val="6FDA5C5B"/>
    <w:rsid w:val="6FDFE83E"/>
    <w:rsid w:val="6FE00325"/>
    <w:rsid w:val="6FE433D9"/>
    <w:rsid w:val="700531F0"/>
    <w:rsid w:val="70316C1C"/>
    <w:rsid w:val="705120F7"/>
    <w:rsid w:val="70708898"/>
    <w:rsid w:val="709117D8"/>
    <w:rsid w:val="70944825"/>
    <w:rsid w:val="709719D6"/>
    <w:rsid w:val="70A9FBB6"/>
    <w:rsid w:val="70ABEBF6"/>
    <w:rsid w:val="70B3444F"/>
    <w:rsid w:val="70DC5428"/>
    <w:rsid w:val="70E3533A"/>
    <w:rsid w:val="71170FFB"/>
    <w:rsid w:val="7123A2A1"/>
    <w:rsid w:val="7139F204"/>
    <w:rsid w:val="7150897F"/>
    <w:rsid w:val="7165F3BC"/>
    <w:rsid w:val="717128C7"/>
    <w:rsid w:val="7180EA73"/>
    <w:rsid w:val="7190564D"/>
    <w:rsid w:val="71B7BB7E"/>
    <w:rsid w:val="71D3B3F0"/>
    <w:rsid w:val="71DC2BF2"/>
    <w:rsid w:val="71F594C5"/>
    <w:rsid w:val="72050E7F"/>
    <w:rsid w:val="722FBAF3"/>
    <w:rsid w:val="7257CB0E"/>
    <w:rsid w:val="7283AC7A"/>
    <w:rsid w:val="730459F4"/>
    <w:rsid w:val="7306EC04"/>
    <w:rsid w:val="734F685F"/>
    <w:rsid w:val="735BF5B8"/>
    <w:rsid w:val="735DB99D"/>
    <w:rsid w:val="736A5709"/>
    <w:rsid w:val="73746E39"/>
    <w:rsid w:val="7388BAA4"/>
    <w:rsid w:val="738EB4E1"/>
    <w:rsid w:val="739667EF"/>
    <w:rsid w:val="73ADD9EE"/>
    <w:rsid w:val="73BE7A4F"/>
    <w:rsid w:val="73C01DFF"/>
    <w:rsid w:val="73C03A07"/>
    <w:rsid w:val="73FE5F43"/>
    <w:rsid w:val="743328E4"/>
    <w:rsid w:val="7479D361"/>
    <w:rsid w:val="748AAAFE"/>
    <w:rsid w:val="74932440"/>
    <w:rsid w:val="74A8997C"/>
    <w:rsid w:val="74B87135"/>
    <w:rsid w:val="74B94A8D"/>
    <w:rsid w:val="74C280CB"/>
    <w:rsid w:val="74C76764"/>
    <w:rsid w:val="74E39D01"/>
    <w:rsid w:val="750258AC"/>
    <w:rsid w:val="7542BFFB"/>
    <w:rsid w:val="7551CF64"/>
    <w:rsid w:val="7562C1E9"/>
    <w:rsid w:val="7563244A"/>
    <w:rsid w:val="75723217"/>
    <w:rsid w:val="757AEFB9"/>
    <w:rsid w:val="7599EBCC"/>
    <w:rsid w:val="75D685AD"/>
    <w:rsid w:val="760C4964"/>
    <w:rsid w:val="76335C4F"/>
    <w:rsid w:val="76371922"/>
    <w:rsid w:val="763F4075"/>
    <w:rsid w:val="7660351C"/>
    <w:rsid w:val="768A5320"/>
    <w:rsid w:val="769917F4"/>
    <w:rsid w:val="76B063D2"/>
    <w:rsid w:val="76B20159"/>
    <w:rsid w:val="76BAE754"/>
    <w:rsid w:val="76D9C8C6"/>
    <w:rsid w:val="76EE73EA"/>
    <w:rsid w:val="76F59F5A"/>
    <w:rsid w:val="771BBBE7"/>
    <w:rsid w:val="772FCE44"/>
    <w:rsid w:val="7752E4E7"/>
    <w:rsid w:val="7753E985"/>
    <w:rsid w:val="7769C6EA"/>
    <w:rsid w:val="779E5AA6"/>
    <w:rsid w:val="77AC115E"/>
    <w:rsid w:val="77CD94E7"/>
    <w:rsid w:val="77E6A959"/>
    <w:rsid w:val="77F3FDE0"/>
    <w:rsid w:val="783BEB06"/>
    <w:rsid w:val="783F5C55"/>
    <w:rsid w:val="78585727"/>
    <w:rsid w:val="786FABB1"/>
    <w:rsid w:val="789892F9"/>
    <w:rsid w:val="78B72E90"/>
    <w:rsid w:val="78D0A73B"/>
    <w:rsid w:val="78DEF4B2"/>
    <w:rsid w:val="790EDDF3"/>
    <w:rsid w:val="79158708"/>
    <w:rsid w:val="79443A9F"/>
    <w:rsid w:val="7952E676"/>
    <w:rsid w:val="79556151"/>
    <w:rsid w:val="798417F6"/>
    <w:rsid w:val="7988F73C"/>
    <w:rsid w:val="79949D4C"/>
    <w:rsid w:val="79C06B40"/>
    <w:rsid w:val="79CAB3B9"/>
    <w:rsid w:val="79D2DFCE"/>
    <w:rsid w:val="7A0FA341"/>
    <w:rsid w:val="7A14585B"/>
    <w:rsid w:val="7A16393E"/>
    <w:rsid w:val="7A1A44EA"/>
    <w:rsid w:val="7A1F395C"/>
    <w:rsid w:val="7A9D0F5D"/>
    <w:rsid w:val="7AA5662E"/>
    <w:rsid w:val="7AB5151F"/>
    <w:rsid w:val="7ABAD7E2"/>
    <w:rsid w:val="7B092363"/>
    <w:rsid w:val="7B164066"/>
    <w:rsid w:val="7B517D93"/>
    <w:rsid w:val="7B7BB6E1"/>
    <w:rsid w:val="7BA6046D"/>
    <w:rsid w:val="7C017506"/>
    <w:rsid w:val="7C4353E9"/>
    <w:rsid w:val="7C537125"/>
    <w:rsid w:val="7C5DC446"/>
    <w:rsid w:val="7C60DC84"/>
    <w:rsid w:val="7C87B3AE"/>
    <w:rsid w:val="7C8F7777"/>
    <w:rsid w:val="7CAC57AF"/>
    <w:rsid w:val="7CDDC7F8"/>
    <w:rsid w:val="7CEFB3CD"/>
    <w:rsid w:val="7CFBDA65"/>
    <w:rsid w:val="7D1967F3"/>
    <w:rsid w:val="7D1C5B5F"/>
    <w:rsid w:val="7D288C2A"/>
    <w:rsid w:val="7D58662C"/>
    <w:rsid w:val="7D749626"/>
    <w:rsid w:val="7E193DB8"/>
    <w:rsid w:val="7E456EF4"/>
    <w:rsid w:val="7EABE824"/>
    <w:rsid w:val="7EAF6E2C"/>
    <w:rsid w:val="7EC9CB66"/>
    <w:rsid w:val="7EEE17BC"/>
    <w:rsid w:val="7EFF0CFF"/>
    <w:rsid w:val="7F0A2035"/>
    <w:rsid w:val="7F2157D0"/>
    <w:rsid w:val="7F3068FF"/>
    <w:rsid w:val="7F41FC64"/>
    <w:rsid w:val="7F5D10B0"/>
    <w:rsid w:val="7F71DF8E"/>
    <w:rsid w:val="7F7A7343"/>
    <w:rsid w:val="7F95E72C"/>
    <w:rsid w:val="7FC235EA"/>
    <w:rsid w:val="7FCDA102"/>
    <w:rsid w:val="7FD89F6B"/>
    <w:rsid w:val="7FDAE90D"/>
    <w:rsid w:val="7FF681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DE7EA"/>
  <w15:docId w15:val="{53743BC7-87C7-4691-A486-9A2233D7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8C9"/>
  </w:style>
  <w:style w:type="paragraph" w:styleId="Heading1">
    <w:name w:val="heading 1"/>
    <w:basedOn w:val="Normal"/>
    <w:next w:val="Normal"/>
    <w:link w:val="Heading1Char"/>
    <w:uiPriority w:val="9"/>
    <w:qFormat/>
    <w:rsid w:val="008F58C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8F58C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8F58C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8F58C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8F58C9"/>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8F58C9"/>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8F58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F58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58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8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8F58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8F58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8F58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8F58C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8F58C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8F58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F58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F58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F58C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F58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8F58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8F58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8F58C9"/>
    <w:rPr>
      <w:color w:val="5A5A5A" w:themeColor="text1" w:themeTint="A5"/>
      <w:spacing w:val="10"/>
    </w:rPr>
  </w:style>
  <w:style w:type="character" w:styleId="Strong">
    <w:name w:val="Strong"/>
    <w:basedOn w:val="DefaultParagraphFont"/>
    <w:uiPriority w:val="22"/>
    <w:qFormat/>
    <w:rsid w:val="008F58C9"/>
    <w:rPr>
      <w:b/>
      <w:bCs/>
      <w:color w:val="000000" w:themeColor="text1"/>
    </w:rPr>
  </w:style>
  <w:style w:type="character" w:styleId="Emphasis">
    <w:name w:val="Emphasis"/>
    <w:basedOn w:val="DefaultParagraphFont"/>
    <w:uiPriority w:val="20"/>
    <w:qFormat/>
    <w:rsid w:val="008F58C9"/>
    <w:rPr>
      <w:i/>
      <w:iCs/>
      <w:color w:val="auto"/>
    </w:rPr>
  </w:style>
  <w:style w:type="paragraph" w:styleId="NoSpacing">
    <w:name w:val="No Spacing"/>
    <w:link w:val="NoSpacingChar"/>
    <w:uiPriority w:val="1"/>
    <w:qFormat/>
    <w:rsid w:val="008F58C9"/>
    <w:pPr>
      <w:spacing w:after="0" w:line="240" w:lineRule="auto"/>
    </w:pPr>
  </w:style>
  <w:style w:type="paragraph" w:styleId="Quote">
    <w:name w:val="Quote"/>
    <w:basedOn w:val="Normal"/>
    <w:next w:val="Normal"/>
    <w:link w:val="QuoteChar"/>
    <w:uiPriority w:val="29"/>
    <w:qFormat/>
    <w:rsid w:val="008F58C9"/>
    <w:pPr>
      <w:spacing w:before="160"/>
      <w:ind w:left="720" w:right="720"/>
    </w:pPr>
    <w:rPr>
      <w:i/>
      <w:iCs/>
      <w:color w:val="000000" w:themeColor="text1"/>
    </w:rPr>
  </w:style>
  <w:style w:type="character" w:customStyle="1" w:styleId="QuoteChar">
    <w:name w:val="Quote Char"/>
    <w:basedOn w:val="DefaultParagraphFont"/>
    <w:link w:val="Quote"/>
    <w:uiPriority w:val="29"/>
    <w:rsid w:val="008F58C9"/>
    <w:rPr>
      <w:i/>
      <w:iCs/>
      <w:color w:val="000000" w:themeColor="text1"/>
    </w:rPr>
  </w:style>
  <w:style w:type="paragraph" w:styleId="IntenseQuote">
    <w:name w:val="Intense Quote"/>
    <w:basedOn w:val="Normal"/>
    <w:next w:val="Normal"/>
    <w:link w:val="IntenseQuoteChar"/>
    <w:uiPriority w:val="30"/>
    <w:qFormat/>
    <w:rsid w:val="008F58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8F58C9"/>
    <w:rPr>
      <w:color w:val="000000" w:themeColor="text1"/>
      <w:shd w:val="clear" w:color="auto" w:fill="F2F2F2" w:themeFill="background1" w:themeFillShade="F2"/>
    </w:rPr>
  </w:style>
  <w:style w:type="character" w:styleId="SubtleEmphasis">
    <w:name w:val="Subtle Emphasis"/>
    <w:basedOn w:val="DefaultParagraphFont"/>
    <w:uiPriority w:val="19"/>
    <w:qFormat/>
    <w:rsid w:val="008F58C9"/>
    <w:rPr>
      <w:i/>
      <w:iCs/>
      <w:color w:val="404040" w:themeColor="text1" w:themeTint="BF"/>
    </w:rPr>
  </w:style>
  <w:style w:type="character" w:styleId="IntenseEmphasis">
    <w:name w:val="Intense Emphasis"/>
    <w:basedOn w:val="DefaultParagraphFont"/>
    <w:uiPriority w:val="21"/>
    <w:qFormat/>
    <w:rsid w:val="008F58C9"/>
    <w:rPr>
      <w:b/>
      <w:bCs/>
      <w:i/>
      <w:iCs/>
      <w:caps/>
    </w:rPr>
  </w:style>
  <w:style w:type="character" w:styleId="SubtleReference">
    <w:name w:val="Subtle Reference"/>
    <w:basedOn w:val="DefaultParagraphFont"/>
    <w:uiPriority w:val="31"/>
    <w:qFormat/>
    <w:rsid w:val="008F58C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F58C9"/>
    <w:rPr>
      <w:b/>
      <w:bCs/>
      <w:smallCaps/>
      <w:u w:val="single"/>
    </w:rPr>
  </w:style>
  <w:style w:type="character" w:styleId="BookTitle">
    <w:name w:val="Book Title"/>
    <w:basedOn w:val="DefaultParagraphFont"/>
    <w:uiPriority w:val="33"/>
    <w:qFormat/>
    <w:rsid w:val="008F58C9"/>
    <w:rPr>
      <w:b w:val="0"/>
      <w:bCs w:val="0"/>
      <w:smallCaps/>
      <w:spacing w:val="5"/>
    </w:rPr>
  </w:style>
  <w:style w:type="paragraph" w:styleId="TOCHeading">
    <w:name w:val="TOC Heading"/>
    <w:basedOn w:val="Heading1"/>
    <w:next w:val="Normal"/>
    <w:uiPriority w:val="39"/>
    <w:unhideWhenUsed/>
    <w:qFormat/>
    <w:rsid w:val="008F58C9"/>
    <w:pPr>
      <w:outlineLvl w:val="9"/>
    </w:pPr>
  </w:style>
  <w:style w:type="paragraph" w:styleId="TOC1">
    <w:name w:val="toc 1"/>
    <w:basedOn w:val="Normal"/>
    <w:next w:val="Normal"/>
    <w:autoRedefine/>
    <w:uiPriority w:val="39"/>
    <w:unhideWhenUsed/>
    <w:rsid w:val="00BA58D9"/>
    <w:pPr>
      <w:tabs>
        <w:tab w:val="left" w:pos="440"/>
        <w:tab w:val="right" w:leader="dot" w:pos="9628"/>
      </w:tabs>
      <w:spacing w:after="100"/>
      <w:ind w:left="-180"/>
    </w:pPr>
  </w:style>
  <w:style w:type="character" w:styleId="Hyperlink">
    <w:name w:val="Hyperlink"/>
    <w:basedOn w:val="DefaultParagraphFont"/>
    <w:uiPriority w:val="99"/>
    <w:unhideWhenUsed/>
    <w:rsid w:val="002A186B"/>
    <w:rPr>
      <w:color w:val="0563C1" w:themeColor="hyperlink"/>
      <w:u w:val="single"/>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A4529B"/>
    <w:pPr>
      <w:spacing w:after="0" w:line="240" w:lineRule="auto"/>
      <w:ind w:left="720"/>
      <w:contextualSpacing/>
      <w:jc w:val="both"/>
    </w:pPr>
    <w:rPr>
      <w:rFonts w:ascii="Calibri" w:eastAsia="Calibri" w:hAnsi="Calibri" w:cs="Times New Roman"/>
    </w:rPr>
  </w:style>
  <w:style w:type="paragraph" w:styleId="FootnoteText">
    <w:name w:val="footnote text"/>
    <w:aliases w:val=" Char,Footnote,Fußnote,Footnote Text Char1,Footnote Text Char2 Char,Footnote Text Char1 Char Char,Footnote Text Char2 Char Char Char,Footnote Text Char1 Char Char Char Char,Footnote Text Char2 Char Char Char Char Char,ft,f,Char,stile 1,fn"/>
    <w:basedOn w:val="Normal"/>
    <w:link w:val="FootnoteTextChar"/>
    <w:uiPriority w:val="99"/>
    <w:unhideWhenUsed/>
    <w:qFormat/>
    <w:rsid w:val="00B95E92"/>
    <w:pPr>
      <w:spacing w:after="0" w:line="240" w:lineRule="auto"/>
    </w:pPr>
    <w:rPr>
      <w:rFonts w:ascii="Times New Roman" w:eastAsiaTheme="minorHAnsi" w:hAnsi="Times New Roman"/>
      <w:sz w:val="20"/>
      <w:szCs w:val="20"/>
    </w:rPr>
  </w:style>
  <w:style w:type="character" w:customStyle="1" w:styleId="FootnoteTextChar">
    <w:name w:val="Footnote Text Char"/>
    <w:aliases w:val=" Char Char,Footnote Char,Fußnote Char,Footnote Text Char1 Char,Footnote Text Char2 Char Char,Footnote Text Char1 Char Char Char,Footnote Text Char2 Char Char Char Char,Footnote Text Char1 Char Char Char Char Char,ft Char,f Char"/>
    <w:basedOn w:val="DefaultParagraphFont"/>
    <w:link w:val="FootnoteText"/>
    <w:uiPriority w:val="99"/>
    <w:qFormat/>
    <w:rsid w:val="00B95E92"/>
    <w:rPr>
      <w:rFonts w:ascii="Times New Roman" w:eastAsiaTheme="minorHAnsi" w:hAnsi="Times New Roman"/>
      <w:sz w:val="20"/>
      <w:szCs w:val="20"/>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B95E92"/>
    <w:rPr>
      <w:vertAlign w:val="superscript"/>
    </w:rPr>
  </w:style>
  <w:style w:type="paragraph" w:styleId="BodyTextIndent2">
    <w:name w:val="Body Text Indent 2"/>
    <w:basedOn w:val="Normal"/>
    <w:link w:val="BodyTextIndent2Char"/>
    <w:semiHidden/>
    <w:rsid w:val="00B95E92"/>
    <w:pPr>
      <w:spacing w:before="120" w:after="120" w:line="240" w:lineRule="auto"/>
      <w:ind w:firstLine="706"/>
      <w:jc w:val="both"/>
    </w:pPr>
    <w:rPr>
      <w:rFonts w:ascii="Times New Roman" w:eastAsia="Times New Roman" w:hAnsi="Times New Roman" w:cs="Times New Roman"/>
      <w:sz w:val="24"/>
      <w:szCs w:val="20"/>
      <w:lang w:val="x-none" w:eastAsia="x-none"/>
    </w:rPr>
  </w:style>
  <w:style w:type="character" w:customStyle="1" w:styleId="BodyTextIndent2Char">
    <w:name w:val="Body Text Indent 2 Char"/>
    <w:basedOn w:val="DefaultParagraphFont"/>
    <w:link w:val="BodyTextIndent2"/>
    <w:semiHidden/>
    <w:rsid w:val="00B95E92"/>
    <w:rPr>
      <w:rFonts w:ascii="Times New Roman" w:eastAsia="Times New Roman" w:hAnsi="Times New Roman" w:cs="Times New Roman"/>
      <w:sz w:val="24"/>
      <w:szCs w:val="20"/>
      <w:lang w:val="x-none" w:eastAsia="x-none"/>
    </w:rPr>
  </w:style>
  <w:style w:type="table" w:styleId="TableGrid">
    <w:name w:val="Table Grid"/>
    <w:basedOn w:val="TableNormal"/>
    <w:rsid w:val="00B95E92"/>
    <w:pPr>
      <w:spacing w:after="0" w:line="240" w:lineRule="auto"/>
    </w:pPr>
    <w:rPr>
      <w:rFonts w:ascii="Times New Roman" w:eastAsiaTheme="minorHAns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8D63D7"/>
    <w:pPr>
      <w:tabs>
        <w:tab w:val="left" w:pos="880"/>
        <w:tab w:val="right" w:leader="dot" w:pos="9628"/>
      </w:tabs>
      <w:spacing w:after="100"/>
      <w:ind w:left="220"/>
    </w:pPr>
  </w:style>
  <w:style w:type="paragraph" w:styleId="BalloonText">
    <w:name w:val="Balloon Text"/>
    <w:basedOn w:val="Normal"/>
    <w:link w:val="BalloonTextChar"/>
    <w:uiPriority w:val="99"/>
    <w:semiHidden/>
    <w:unhideWhenUsed/>
    <w:rsid w:val="00167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534"/>
    <w:rPr>
      <w:rFonts w:ascii="Segoe UI" w:hAnsi="Segoe UI" w:cs="Segoe UI"/>
      <w:sz w:val="18"/>
      <w:szCs w:val="18"/>
    </w:rPr>
  </w:style>
  <w:style w:type="table" w:customStyle="1" w:styleId="GridTable6Colorful-Accent11">
    <w:name w:val="Grid Table 6 Colorful - Accent 11"/>
    <w:basedOn w:val="TableNormal"/>
    <w:uiPriority w:val="51"/>
    <w:rsid w:val="0089209F"/>
    <w:pPr>
      <w:spacing w:after="0" w:line="240" w:lineRule="auto"/>
    </w:pPr>
    <w:rPr>
      <w:rFonts w:ascii="Times New Roman" w:eastAsiaTheme="minorHAnsi" w:hAnsi="Times New Roman"/>
      <w:color w:val="2E74B5" w:themeColor="accent1" w:themeShade="BF"/>
      <w:sz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0F7CA1"/>
    <w:pPr>
      <w:spacing w:after="0" w:line="240" w:lineRule="auto"/>
    </w:pPr>
  </w:style>
  <w:style w:type="character" w:styleId="CommentReference">
    <w:name w:val="annotation reference"/>
    <w:basedOn w:val="DefaultParagraphFont"/>
    <w:uiPriority w:val="99"/>
    <w:unhideWhenUsed/>
    <w:rsid w:val="00822D84"/>
    <w:rPr>
      <w:sz w:val="16"/>
      <w:szCs w:val="16"/>
    </w:rPr>
  </w:style>
  <w:style w:type="paragraph" w:styleId="CommentText">
    <w:name w:val="annotation text"/>
    <w:basedOn w:val="Normal"/>
    <w:link w:val="CommentTextChar"/>
    <w:unhideWhenUsed/>
    <w:rsid w:val="00822D84"/>
    <w:pPr>
      <w:spacing w:line="240" w:lineRule="auto"/>
    </w:pPr>
    <w:rPr>
      <w:sz w:val="20"/>
      <w:szCs w:val="20"/>
    </w:rPr>
  </w:style>
  <w:style w:type="character" w:customStyle="1" w:styleId="CommentTextChar">
    <w:name w:val="Comment Text Char"/>
    <w:basedOn w:val="DefaultParagraphFont"/>
    <w:link w:val="CommentText"/>
    <w:rsid w:val="00822D84"/>
    <w:rPr>
      <w:sz w:val="20"/>
      <w:szCs w:val="20"/>
    </w:rPr>
  </w:style>
  <w:style w:type="paragraph" w:styleId="CommentSubject">
    <w:name w:val="annotation subject"/>
    <w:basedOn w:val="CommentText"/>
    <w:next w:val="CommentText"/>
    <w:link w:val="CommentSubjectChar"/>
    <w:uiPriority w:val="99"/>
    <w:semiHidden/>
    <w:unhideWhenUsed/>
    <w:rsid w:val="00822D84"/>
    <w:rPr>
      <w:b/>
      <w:bCs/>
    </w:rPr>
  </w:style>
  <w:style w:type="character" w:customStyle="1" w:styleId="CommentSubjectChar">
    <w:name w:val="Comment Subject Char"/>
    <w:basedOn w:val="CommentTextChar"/>
    <w:link w:val="CommentSubject"/>
    <w:uiPriority w:val="99"/>
    <w:semiHidden/>
    <w:rsid w:val="00822D84"/>
    <w:rPr>
      <w:b/>
      <w:bCs/>
      <w:sz w:val="20"/>
      <w:szCs w:val="20"/>
    </w:rPr>
  </w:style>
  <w:style w:type="paragraph" w:styleId="TOC3">
    <w:name w:val="toc 3"/>
    <w:basedOn w:val="Normal"/>
    <w:next w:val="Normal"/>
    <w:autoRedefine/>
    <w:uiPriority w:val="39"/>
    <w:unhideWhenUsed/>
    <w:rsid w:val="002C020C"/>
    <w:pPr>
      <w:tabs>
        <w:tab w:val="right" w:leader="dot" w:pos="9639"/>
      </w:tabs>
      <w:spacing w:after="100"/>
      <w:ind w:left="440"/>
    </w:pPr>
  </w:style>
  <w:style w:type="paragraph" w:customStyle="1" w:styleId="Default">
    <w:name w:val="Default"/>
    <w:rsid w:val="009C5F1D"/>
    <w:pPr>
      <w:autoSpaceDE w:val="0"/>
      <w:autoSpaceDN w:val="0"/>
      <w:adjustRightInd w:val="0"/>
      <w:spacing w:after="0" w:line="240" w:lineRule="auto"/>
    </w:pPr>
    <w:rPr>
      <w:rFonts w:ascii="Arial" w:hAnsi="Arial" w:cs="Arial"/>
      <w:color w:val="000000"/>
      <w:sz w:val="24"/>
      <w:szCs w:val="24"/>
    </w:rPr>
  </w:style>
  <w:style w:type="character" w:customStyle="1" w:styleId="NoSpacingChar">
    <w:name w:val="No Spacing Char"/>
    <w:basedOn w:val="DefaultParagraphFont"/>
    <w:link w:val="NoSpacing"/>
    <w:uiPriority w:val="1"/>
    <w:rsid w:val="00444AD7"/>
  </w:style>
  <w:style w:type="paragraph" w:styleId="Header">
    <w:name w:val="header"/>
    <w:basedOn w:val="Normal"/>
    <w:link w:val="HeaderChar"/>
    <w:uiPriority w:val="99"/>
    <w:unhideWhenUsed/>
    <w:rsid w:val="00444A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4AD7"/>
  </w:style>
  <w:style w:type="paragraph" w:styleId="Footer">
    <w:name w:val="footer"/>
    <w:basedOn w:val="Normal"/>
    <w:link w:val="FooterChar"/>
    <w:uiPriority w:val="99"/>
    <w:unhideWhenUsed/>
    <w:rsid w:val="00444A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4AD7"/>
  </w:style>
  <w:style w:type="character" w:styleId="FollowedHyperlink">
    <w:name w:val="FollowedHyperlink"/>
    <w:basedOn w:val="DefaultParagraphFont"/>
    <w:uiPriority w:val="99"/>
    <w:semiHidden/>
    <w:unhideWhenUsed/>
    <w:rsid w:val="00D21477"/>
    <w:rPr>
      <w:color w:val="954F72" w:themeColor="followedHyperlink"/>
      <w:u w:val="single"/>
    </w:rPr>
  </w:style>
  <w:style w:type="table" w:styleId="GridTable6Colorful-Accent1">
    <w:name w:val="Grid Table 6 Colorful Accent 1"/>
    <w:basedOn w:val="TableNormal"/>
    <w:uiPriority w:val="51"/>
    <w:rsid w:val="00527C9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pple-converted-space">
    <w:name w:val="apple-converted-space"/>
    <w:basedOn w:val="DefaultParagraphFont"/>
    <w:rsid w:val="005D45EA"/>
  </w:style>
  <w:style w:type="paragraph" w:customStyle="1" w:styleId="liknoteik">
    <w:name w:val="lik_noteik"/>
    <w:basedOn w:val="Normal"/>
    <w:rsid w:val="0097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97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AE19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haretitle">
    <w:name w:val="share_title"/>
    <w:basedOn w:val="DefaultParagraphFont"/>
    <w:rsid w:val="00044F5F"/>
  </w:style>
  <w:style w:type="paragraph" w:styleId="BodyText">
    <w:name w:val="Body Text"/>
    <w:basedOn w:val="Normal"/>
    <w:link w:val="BodyTextChar"/>
    <w:uiPriority w:val="99"/>
    <w:unhideWhenUsed/>
    <w:rsid w:val="00C559FC"/>
    <w:pPr>
      <w:spacing w:after="120"/>
    </w:pPr>
  </w:style>
  <w:style w:type="character" w:customStyle="1" w:styleId="BodyTextChar">
    <w:name w:val="Body Text Char"/>
    <w:basedOn w:val="DefaultParagraphFont"/>
    <w:link w:val="BodyText"/>
    <w:uiPriority w:val="99"/>
    <w:rsid w:val="00C559FC"/>
  </w:style>
  <w:style w:type="table" w:styleId="GridTable1Light-Accent1">
    <w:name w:val="Grid Table 1 Light Accent 1"/>
    <w:basedOn w:val="TableNormal"/>
    <w:uiPriority w:val="46"/>
    <w:rsid w:val="001B0DB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1B0DB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2-Accent1">
    <w:name w:val="Grid Table 2 Accent 1"/>
    <w:basedOn w:val="TableNormal"/>
    <w:uiPriority w:val="47"/>
    <w:rsid w:val="001B0DB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820CDD"/>
    <w:rPr>
      <w:rFonts w:ascii="Calibri" w:eastAsia="Calibri" w:hAnsi="Calibri" w:cs="Times New Roman"/>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820CDD"/>
    <w:pPr>
      <w:spacing w:line="240" w:lineRule="exact"/>
    </w:pPr>
    <w:rPr>
      <w:vertAlign w:val="superscript"/>
    </w:rPr>
  </w:style>
  <w:style w:type="paragraph" w:customStyle="1" w:styleId="xmsonormal">
    <w:name w:val="x_msonormal"/>
    <w:basedOn w:val="Normal"/>
    <w:rsid w:val="00691B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listparagraph">
    <w:name w:val="x_msolistparagraph"/>
    <w:basedOn w:val="Normal"/>
    <w:rsid w:val="00691B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2">
    <w:name w:val="Text 2"/>
    <w:basedOn w:val="Normal"/>
    <w:uiPriority w:val="90"/>
    <w:qFormat/>
    <w:rsid w:val="00AD3789"/>
    <w:pPr>
      <w:spacing w:after="240" w:line="240" w:lineRule="auto"/>
      <w:ind w:left="1202"/>
      <w:jc w:val="both"/>
    </w:pPr>
    <w:rPr>
      <w:rFonts w:ascii="Times New Roman" w:eastAsia="Times New Roman" w:hAnsi="Times New Roman" w:cs="Times New Roman"/>
      <w:sz w:val="24"/>
      <w:szCs w:val="20"/>
      <w:lang w:eastAsia="en-GB"/>
    </w:rPr>
  </w:style>
  <w:style w:type="paragraph" w:customStyle="1" w:styleId="teksts">
    <w:name w:val="teksts"/>
    <w:rsid w:val="00C1766B"/>
    <w:pPr>
      <w:spacing w:after="120" w:line="240" w:lineRule="auto"/>
      <w:jc w:val="both"/>
    </w:pPr>
    <w:rPr>
      <w:rFonts w:ascii="Garamond" w:eastAsia="Times New Roman" w:hAnsi="Garamond" w:cs="Times New Roman"/>
      <w:sz w:val="24"/>
      <w:szCs w:val="20"/>
    </w:rPr>
  </w:style>
  <w:style w:type="table" w:styleId="TableGridLight">
    <w:name w:val="Grid Table Light"/>
    <w:basedOn w:val="TableNormal"/>
    <w:uiPriority w:val="40"/>
    <w:rsid w:val="000958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958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
    <w:uiPriority w:val="99"/>
    <w:semiHidden/>
    <w:unhideWhenUsed/>
    <w:rsid w:val="00A07DFA"/>
    <w:pPr>
      <w:spacing w:after="120" w:line="480" w:lineRule="auto"/>
    </w:pPr>
  </w:style>
  <w:style w:type="character" w:customStyle="1" w:styleId="BodyText2Char">
    <w:name w:val="Body Text 2 Char"/>
    <w:basedOn w:val="DefaultParagraphFont"/>
    <w:link w:val="BodyText2"/>
    <w:uiPriority w:val="99"/>
    <w:semiHidden/>
    <w:rsid w:val="00A07DFA"/>
  </w:style>
  <w:style w:type="paragraph" w:customStyle="1" w:styleId="text-font">
    <w:name w:val="text-font"/>
    <w:basedOn w:val="Normal"/>
    <w:rsid w:val="00162F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rynqvb">
    <w:name w:val="rynqvb"/>
    <w:basedOn w:val="DefaultParagraphFont"/>
    <w:rsid w:val="00FF4095"/>
  </w:style>
  <w:style w:type="character" w:styleId="UnresolvedMention">
    <w:name w:val="Unresolved Mention"/>
    <w:basedOn w:val="DefaultParagraphFont"/>
    <w:uiPriority w:val="99"/>
    <w:semiHidden/>
    <w:unhideWhenUsed/>
    <w:rsid w:val="002A2A98"/>
    <w:rPr>
      <w:color w:val="605E5C"/>
      <w:shd w:val="clear" w:color="auto" w:fill="E1DFDD"/>
    </w:rPr>
  </w:style>
  <w:style w:type="paragraph" w:styleId="EndnoteText">
    <w:name w:val="endnote text"/>
    <w:basedOn w:val="Normal"/>
    <w:link w:val="EndnoteTextChar"/>
    <w:uiPriority w:val="99"/>
    <w:semiHidden/>
    <w:unhideWhenUsed/>
    <w:rsid w:val="007F68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680F"/>
    <w:rPr>
      <w:sz w:val="20"/>
      <w:szCs w:val="20"/>
    </w:rPr>
  </w:style>
  <w:style w:type="character" w:styleId="EndnoteReference">
    <w:name w:val="endnote reference"/>
    <w:basedOn w:val="DefaultParagraphFont"/>
    <w:uiPriority w:val="99"/>
    <w:semiHidden/>
    <w:unhideWhenUsed/>
    <w:rsid w:val="007F680F"/>
    <w:rPr>
      <w:vertAlign w:val="superscript"/>
    </w:rPr>
  </w:style>
  <w:style w:type="table" w:customStyle="1" w:styleId="GridTable6Colorful-Accent12">
    <w:name w:val="Grid Table 6 Colorful - Accent 12"/>
    <w:basedOn w:val="TableNormal"/>
    <w:next w:val="GridTable6Colorful-Accent1"/>
    <w:uiPriority w:val="51"/>
    <w:rsid w:val="006D6A17"/>
    <w:pPr>
      <w:spacing w:after="0" w:line="240" w:lineRule="auto"/>
    </w:pPr>
    <w:rPr>
      <w:rFonts w:ascii="Times New Roman" w:eastAsia="Calibri" w:hAnsi="Times New Roman" w:cs="Times New Roman"/>
      <w:color w:val="2F5496"/>
      <w:kern w:val="2"/>
      <w:sz w:val="24"/>
      <w:szCs w:val="24"/>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3">
    <w:name w:val="Grid Table 6 Colorful - Accent 13"/>
    <w:basedOn w:val="TableNormal"/>
    <w:next w:val="GridTable6Colorful-Accent1"/>
    <w:uiPriority w:val="51"/>
    <w:rsid w:val="006D6A17"/>
    <w:pPr>
      <w:spacing w:after="0" w:line="240" w:lineRule="auto"/>
    </w:pPr>
    <w:rPr>
      <w:rFonts w:ascii="Times New Roman" w:eastAsia="Calibri" w:hAnsi="Times New Roman" w:cs="Times New Roman"/>
      <w:color w:val="2F5496"/>
      <w:kern w:val="2"/>
      <w:sz w:val="24"/>
      <w:szCs w:val="24"/>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f01">
    <w:name w:val="cf01"/>
    <w:basedOn w:val="DefaultParagraphFont"/>
    <w:rsid w:val="0043659D"/>
    <w:rPr>
      <w:rFonts w:ascii="Segoe UI" w:hAnsi="Segoe UI" w:cs="Segoe UI" w:hint="default"/>
      <w:sz w:val="18"/>
      <w:szCs w:val="18"/>
    </w:rPr>
  </w:style>
  <w:style w:type="character" w:customStyle="1" w:styleId="numbered-fieldnumber-numeral">
    <w:name w:val="numbered-field__number-numeral"/>
    <w:basedOn w:val="DefaultParagraphFont"/>
    <w:rsid w:val="0010004E"/>
  </w:style>
  <w:style w:type="paragraph" w:customStyle="1" w:styleId="Char1">
    <w:name w:val="Char1"/>
    <w:basedOn w:val="Normal"/>
    <w:next w:val="FootnoteText"/>
    <w:uiPriority w:val="99"/>
    <w:unhideWhenUsed/>
    <w:qFormat/>
    <w:rsid w:val="00C6081C"/>
    <w:pPr>
      <w:spacing w:after="0" w:line="240" w:lineRule="auto"/>
    </w:pPr>
    <w:rPr>
      <w:rFonts w:ascii="Times New Roman" w:eastAsia="Calibri" w:hAnsi="Times New Roman"/>
      <w:kern w:val="2"/>
      <w:sz w:val="20"/>
      <w:szCs w:val="20"/>
      <w14:ligatures w14:val="standardContextual"/>
    </w:rPr>
  </w:style>
  <w:style w:type="paragraph" w:customStyle="1" w:styleId="tv213">
    <w:name w:val="tv213"/>
    <w:basedOn w:val="Normal"/>
    <w:rsid w:val="00F151DD"/>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20499">
      <w:bodyDiv w:val="1"/>
      <w:marLeft w:val="0"/>
      <w:marRight w:val="0"/>
      <w:marTop w:val="0"/>
      <w:marBottom w:val="0"/>
      <w:divBdr>
        <w:top w:val="none" w:sz="0" w:space="0" w:color="auto"/>
        <w:left w:val="none" w:sz="0" w:space="0" w:color="auto"/>
        <w:bottom w:val="none" w:sz="0" w:space="0" w:color="auto"/>
        <w:right w:val="none" w:sz="0" w:space="0" w:color="auto"/>
      </w:divBdr>
    </w:div>
    <w:div w:id="29499036">
      <w:bodyDiv w:val="1"/>
      <w:marLeft w:val="0"/>
      <w:marRight w:val="0"/>
      <w:marTop w:val="0"/>
      <w:marBottom w:val="0"/>
      <w:divBdr>
        <w:top w:val="none" w:sz="0" w:space="0" w:color="auto"/>
        <w:left w:val="none" w:sz="0" w:space="0" w:color="auto"/>
        <w:bottom w:val="none" w:sz="0" w:space="0" w:color="auto"/>
        <w:right w:val="none" w:sz="0" w:space="0" w:color="auto"/>
      </w:divBdr>
    </w:div>
    <w:div w:id="39518762">
      <w:bodyDiv w:val="1"/>
      <w:marLeft w:val="0"/>
      <w:marRight w:val="0"/>
      <w:marTop w:val="0"/>
      <w:marBottom w:val="0"/>
      <w:divBdr>
        <w:top w:val="none" w:sz="0" w:space="0" w:color="auto"/>
        <w:left w:val="none" w:sz="0" w:space="0" w:color="auto"/>
        <w:bottom w:val="none" w:sz="0" w:space="0" w:color="auto"/>
        <w:right w:val="none" w:sz="0" w:space="0" w:color="auto"/>
      </w:divBdr>
    </w:div>
    <w:div w:id="46732387">
      <w:bodyDiv w:val="1"/>
      <w:marLeft w:val="0"/>
      <w:marRight w:val="0"/>
      <w:marTop w:val="0"/>
      <w:marBottom w:val="0"/>
      <w:divBdr>
        <w:top w:val="none" w:sz="0" w:space="0" w:color="auto"/>
        <w:left w:val="none" w:sz="0" w:space="0" w:color="auto"/>
        <w:bottom w:val="none" w:sz="0" w:space="0" w:color="auto"/>
        <w:right w:val="none" w:sz="0" w:space="0" w:color="auto"/>
      </w:divBdr>
    </w:div>
    <w:div w:id="56099463">
      <w:bodyDiv w:val="1"/>
      <w:marLeft w:val="0"/>
      <w:marRight w:val="0"/>
      <w:marTop w:val="0"/>
      <w:marBottom w:val="0"/>
      <w:divBdr>
        <w:top w:val="none" w:sz="0" w:space="0" w:color="auto"/>
        <w:left w:val="none" w:sz="0" w:space="0" w:color="auto"/>
        <w:bottom w:val="none" w:sz="0" w:space="0" w:color="auto"/>
        <w:right w:val="none" w:sz="0" w:space="0" w:color="auto"/>
      </w:divBdr>
    </w:div>
    <w:div w:id="57897035">
      <w:bodyDiv w:val="1"/>
      <w:marLeft w:val="0"/>
      <w:marRight w:val="0"/>
      <w:marTop w:val="0"/>
      <w:marBottom w:val="0"/>
      <w:divBdr>
        <w:top w:val="none" w:sz="0" w:space="0" w:color="auto"/>
        <w:left w:val="none" w:sz="0" w:space="0" w:color="auto"/>
        <w:bottom w:val="none" w:sz="0" w:space="0" w:color="auto"/>
        <w:right w:val="none" w:sz="0" w:space="0" w:color="auto"/>
      </w:divBdr>
    </w:div>
    <w:div w:id="64888110">
      <w:bodyDiv w:val="1"/>
      <w:marLeft w:val="0"/>
      <w:marRight w:val="0"/>
      <w:marTop w:val="0"/>
      <w:marBottom w:val="0"/>
      <w:divBdr>
        <w:top w:val="none" w:sz="0" w:space="0" w:color="auto"/>
        <w:left w:val="none" w:sz="0" w:space="0" w:color="auto"/>
        <w:bottom w:val="none" w:sz="0" w:space="0" w:color="auto"/>
        <w:right w:val="none" w:sz="0" w:space="0" w:color="auto"/>
      </w:divBdr>
    </w:div>
    <w:div w:id="68624366">
      <w:bodyDiv w:val="1"/>
      <w:marLeft w:val="0"/>
      <w:marRight w:val="0"/>
      <w:marTop w:val="0"/>
      <w:marBottom w:val="0"/>
      <w:divBdr>
        <w:top w:val="none" w:sz="0" w:space="0" w:color="auto"/>
        <w:left w:val="none" w:sz="0" w:space="0" w:color="auto"/>
        <w:bottom w:val="none" w:sz="0" w:space="0" w:color="auto"/>
        <w:right w:val="none" w:sz="0" w:space="0" w:color="auto"/>
      </w:divBdr>
    </w:div>
    <w:div w:id="72357465">
      <w:bodyDiv w:val="1"/>
      <w:marLeft w:val="0"/>
      <w:marRight w:val="0"/>
      <w:marTop w:val="0"/>
      <w:marBottom w:val="0"/>
      <w:divBdr>
        <w:top w:val="none" w:sz="0" w:space="0" w:color="auto"/>
        <w:left w:val="none" w:sz="0" w:space="0" w:color="auto"/>
        <w:bottom w:val="none" w:sz="0" w:space="0" w:color="auto"/>
        <w:right w:val="none" w:sz="0" w:space="0" w:color="auto"/>
      </w:divBdr>
    </w:div>
    <w:div w:id="75789148">
      <w:bodyDiv w:val="1"/>
      <w:marLeft w:val="0"/>
      <w:marRight w:val="0"/>
      <w:marTop w:val="0"/>
      <w:marBottom w:val="0"/>
      <w:divBdr>
        <w:top w:val="none" w:sz="0" w:space="0" w:color="auto"/>
        <w:left w:val="none" w:sz="0" w:space="0" w:color="auto"/>
        <w:bottom w:val="none" w:sz="0" w:space="0" w:color="auto"/>
        <w:right w:val="none" w:sz="0" w:space="0" w:color="auto"/>
      </w:divBdr>
    </w:div>
    <w:div w:id="82924319">
      <w:bodyDiv w:val="1"/>
      <w:marLeft w:val="0"/>
      <w:marRight w:val="0"/>
      <w:marTop w:val="0"/>
      <w:marBottom w:val="0"/>
      <w:divBdr>
        <w:top w:val="none" w:sz="0" w:space="0" w:color="auto"/>
        <w:left w:val="none" w:sz="0" w:space="0" w:color="auto"/>
        <w:bottom w:val="none" w:sz="0" w:space="0" w:color="auto"/>
        <w:right w:val="none" w:sz="0" w:space="0" w:color="auto"/>
      </w:divBdr>
    </w:div>
    <w:div w:id="85924990">
      <w:bodyDiv w:val="1"/>
      <w:marLeft w:val="0"/>
      <w:marRight w:val="0"/>
      <w:marTop w:val="0"/>
      <w:marBottom w:val="0"/>
      <w:divBdr>
        <w:top w:val="none" w:sz="0" w:space="0" w:color="auto"/>
        <w:left w:val="none" w:sz="0" w:space="0" w:color="auto"/>
        <w:bottom w:val="none" w:sz="0" w:space="0" w:color="auto"/>
        <w:right w:val="none" w:sz="0" w:space="0" w:color="auto"/>
      </w:divBdr>
    </w:div>
    <w:div w:id="98722229">
      <w:bodyDiv w:val="1"/>
      <w:marLeft w:val="0"/>
      <w:marRight w:val="0"/>
      <w:marTop w:val="0"/>
      <w:marBottom w:val="0"/>
      <w:divBdr>
        <w:top w:val="none" w:sz="0" w:space="0" w:color="auto"/>
        <w:left w:val="none" w:sz="0" w:space="0" w:color="auto"/>
        <w:bottom w:val="none" w:sz="0" w:space="0" w:color="auto"/>
        <w:right w:val="none" w:sz="0" w:space="0" w:color="auto"/>
      </w:divBdr>
    </w:div>
    <w:div w:id="113132979">
      <w:bodyDiv w:val="1"/>
      <w:marLeft w:val="0"/>
      <w:marRight w:val="0"/>
      <w:marTop w:val="0"/>
      <w:marBottom w:val="0"/>
      <w:divBdr>
        <w:top w:val="none" w:sz="0" w:space="0" w:color="auto"/>
        <w:left w:val="none" w:sz="0" w:space="0" w:color="auto"/>
        <w:bottom w:val="none" w:sz="0" w:space="0" w:color="auto"/>
        <w:right w:val="none" w:sz="0" w:space="0" w:color="auto"/>
      </w:divBdr>
    </w:div>
    <w:div w:id="116218290">
      <w:bodyDiv w:val="1"/>
      <w:marLeft w:val="0"/>
      <w:marRight w:val="0"/>
      <w:marTop w:val="0"/>
      <w:marBottom w:val="0"/>
      <w:divBdr>
        <w:top w:val="none" w:sz="0" w:space="0" w:color="auto"/>
        <w:left w:val="none" w:sz="0" w:space="0" w:color="auto"/>
        <w:bottom w:val="none" w:sz="0" w:space="0" w:color="auto"/>
        <w:right w:val="none" w:sz="0" w:space="0" w:color="auto"/>
      </w:divBdr>
    </w:div>
    <w:div w:id="123930589">
      <w:bodyDiv w:val="1"/>
      <w:marLeft w:val="0"/>
      <w:marRight w:val="0"/>
      <w:marTop w:val="0"/>
      <w:marBottom w:val="0"/>
      <w:divBdr>
        <w:top w:val="none" w:sz="0" w:space="0" w:color="auto"/>
        <w:left w:val="none" w:sz="0" w:space="0" w:color="auto"/>
        <w:bottom w:val="none" w:sz="0" w:space="0" w:color="auto"/>
        <w:right w:val="none" w:sz="0" w:space="0" w:color="auto"/>
      </w:divBdr>
    </w:div>
    <w:div w:id="124928764">
      <w:bodyDiv w:val="1"/>
      <w:marLeft w:val="0"/>
      <w:marRight w:val="0"/>
      <w:marTop w:val="0"/>
      <w:marBottom w:val="0"/>
      <w:divBdr>
        <w:top w:val="none" w:sz="0" w:space="0" w:color="auto"/>
        <w:left w:val="none" w:sz="0" w:space="0" w:color="auto"/>
        <w:bottom w:val="none" w:sz="0" w:space="0" w:color="auto"/>
        <w:right w:val="none" w:sz="0" w:space="0" w:color="auto"/>
      </w:divBdr>
    </w:div>
    <w:div w:id="133447176">
      <w:bodyDiv w:val="1"/>
      <w:marLeft w:val="0"/>
      <w:marRight w:val="0"/>
      <w:marTop w:val="0"/>
      <w:marBottom w:val="0"/>
      <w:divBdr>
        <w:top w:val="none" w:sz="0" w:space="0" w:color="auto"/>
        <w:left w:val="none" w:sz="0" w:space="0" w:color="auto"/>
        <w:bottom w:val="none" w:sz="0" w:space="0" w:color="auto"/>
        <w:right w:val="none" w:sz="0" w:space="0" w:color="auto"/>
      </w:divBdr>
    </w:div>
    <w:div w:id="138811425">
      <w:bodyDiv w:val="1"/>
      <w:marLeft w:val="0"/>
      <w:marRight w:val="0"/>
      <w:marTop w:val="0"/>
      <w:marBottom w:val="0"/>
      <w:divBdr>
        <w:top w:val="none" w:sz="0" w:space="0" w:color="auto"/>
        <w:left w:val="none" w:sz="0" w:space="0" w:color="auto"/>
        <w:bottom w:val="none" w:sz="0" w:space="0" w:color="auto"/>
        <w:right w:val="none" w:sz="0" w:space="0" w:color="auto"/>
      </w:divBdr>
    </w:div>
    <w:div w:id="139855241">
      <w:bodyDiv w:val="1"/>
      <w:marLeft w:val="0"/>
      <w:marRight w:val="0"/>
      <w:marTop w:val="0"/>
      <w:marBottom w:val="0"/>
      <w:divBdr>
        <w:top w:val="none" w:sz="0" w:space="0" w:color="auto"/>
        <w:left w:val="none" w:sz="0" w:space="0" w:color="auto"/>
        <w:bottom w:val="none" w:sz="0" w:space="0" w:color="auto"/>
        <w:right w:val="none" w:sz="0" w:space="0" w:color="auto"/>
      </w:divBdr>
    </w:div>
    <w:div w:id="155849978">
      <w:bodyDiv w:val="1"/>
      <w:marLeft w:val="0"/>
      <w:marRight w:val="0"/>
      <w:marTop w:val="0"/>
      <w:marBottom w:val="0"/>
      <w:divBdr>
        <w:top w:val="none" w:sz="0" w:space="0" w:color="auto"/>
        <w:left w:val="none" w:sz="0" w:space="0" w:color="auto"/>
        <w:bottom w:val="none" w:sz="0" w:space="0" w:color="auto"/>
        <w:right w:val="none" w:sz="0" w:space="0" w:color="auto"/>
      </w:divBdr>
    </w:div>
    <w:div w:id="157502706">
      <w:bodyDiv w:val="1"/>
      <w:marLeft w:val="0"/>
      <w:marRight w:val="0"/>
      <w:marTop w:val="0"/>
      <w:marBottom w:val="0"/>
      <w:divBdr>
        <w:top w:val="none" w:sz="0" w:space="0" w:color="auto"/>
        <w:left w:val="none" w:sz="0" w:space="0" w:color="auto"/>
        <w:bottom w:val="none" w:sz="0" w:space="0" w:color="auto"/>
        <w:right w:val="none" w:sz="0" w:space="0" w:color="auto"/>
      </w:divBdr>
    </w:div>
    <w:div w:id="168445283">
      <w:bodyDiv w:val="1"/>
      <w:marLeft w:val="0"/>
      <w:marRight w:val="0"/>
      <w:marTop w:val="0"/>
      <w:marBottom w:val="0"/>
      <w:divBdr>
        <w:top w:val="none" w:sz="0" w:space="0" w:color="auto"/>
        <w:left w:val="none" w:sz="0" w:space="0" w:color="auto"/>
        <w:bottom w:val="none" w:sz="0" w:space="0" w:color="auto"/>
        <w:right w:val="none" w:sz="0" w:space="0" w:color="auto"/>
      </w:divBdr>
    </w:div>
    <w:div w:id="169174958">
      <w:bodyDiv w:val="1"/>
      <w:marLeft w:val="0"/>
      <w:marRight w:val="0"/>
      <w:marTop w:val="0"/>
      <w:marBottom w:val="0"/>
      <w:divBdr>
        <w:top w:val="none" w:sz="0" w:space="0" w:color="auto"/>
        <w:left w:val="none" w:sz="0" w:space="0" w:color="auto"/>
        <w:bottom w:val="none" w:sz="0" w:space="0" w:color="auto"/>
        <w:right w:val="none" w:sz="0" w:space="0" w:color="auto"/>
      </w:divBdr>
    </w:div>
    <w:div w:id="174195614">
      <w:bodyDiv w:val="1"/>
      <w:marLeft w:val="0"/>
      <w:marRight w:val="0"/>
      <w:marTop w:val="0"/>
      <w:marBottom w:val="0"/>
      <w:divBdr>
        <w:top w:val="none" w:sz="0" w:space="0" w:color="auto"/>
        <w:left w:val="none" w:sz="0" w:space="0" w:color="auto"/>
        <w:bottom w:val="none" w:sz="0" w:space="0" w:color="auto"/>
        <w:right w:val="none" w:sz="0" w:space="0" w:color="auto"/>
      </w:divBdr>
    </w:div>
    <w:div w:id="226494880">
      <w:bodyDiv w:val="1"/>
      <w:marLeft w:val="0"/>
      <w:marRight w:val="0"/>
      <w:marTop w:val="0"/>
      <w:marBottom w:val="0"/>
      <w:divBdr>
        <w:top w:val="none" w:sz="0" w:space="0" w:color="auto"/>
        <w:left w:val="none" w:sz="0" w:space="0" w:color="auto"/>
        <w:bottom w:val="none" w:sz="0" w:space="0" w:color="auto"/>
        <w:right w:val="none" w:sz="0" w:space="0" w:color="auto"/>
      </w:divBdr>
    </w:div>
    <w:div w:id="265963867">
      <w:bodyDiv w:val="1"/>
      <w:marLeft w:val="0"/>
      <w:marRight w:val="0"/>
      <w:marTop w:val="0"/>
      <w:marBottom w:val="0"/>
      <w:divBdr>
        <w:top w:val="none" w:sz="0" w:space="0" w:color="auto"/>
        <w:left w:val="none" w:sz="0" w:space="0" w:color="auto"/>
        <w:bottom w:val="none" w:sz="0" w:space="0" w:color="auto"/>
        <w:right w:val="none" w:sz="0" w:space="0" w:color="auto"/>
      </w:divBdr>
    </w:div>
    <w:div w:id="287392918">
      <w:bodyDiv w:val="1"/>
      <w:marLeft w:val="0"/>
      <w:marRight w:val="0"/>
      <w:marTop w:val="0"/>
      <w:marBottom w:val="0"/>
      <w:divBdr>
        <w:top w:val="none" w:sz="0" w:space="0" w:color="auto"/>
        <w:left w:val="none" w:sz="0" w:space="0" w:color="auto"/>
        <w:bottom w:val="none" w:sz="0" w:space="0" w:color="auto"/>
        <w:right w:val="none" w:sz="0" w:space="0" w:color="auto"/>
      </w:divBdr>
    </w:div>
    <w:div w:id="319508195">
      <w:bodyDiv w:val="1"/>
      <w:marLeft w:val="0"/>
      <w:marRight w:val="0"/>
      <w:marTop w:val="0"/>
      <w:marBottom w:val="0"/>
      <w:divBdr>
        <w:top w:val="none" w:sz="0" w:space="0" w:color="auto"/>
        <w:left w:val="none" w:sz="0" w:space="0" w:color="auto"/>
        <w:bottom w:val="none" w:sz="0" w:space="0" w:color="auto"/>
        <w:right w:val="none" w:sz="0" w:space="0" w:color="auto"/>
      </w:divBdr>
    </w:div>
    <w:div w:id="324553092">
      <w:bodyDiv w:val="1"/>
      <w:marLeft w:val="0"/>
      <w:marRight w:val="0"/>
      <w:marTop w:val="0"/>
      <w:marBottom w:val="0"/>
      <w:divBdr>
        <w:top w:val="none" w:sz="0" w:space="0" w:color="auto"/>
        <w:left w:val="none" w:sz="0" w:space="0" w:color="auto"/>
        <w:bottom w:val="none" w:sz="0" w:space="0" w:color="auto"/>
        <w:right w:val="none" w:sz="0" w:space="0" w:color="auto"/>
      </w:divBdr>
    </w:div>
    <w:div w:id="351804874">
      <w:bodyDiv w:val="1"/>
      <w:marLeft w:val="0"/>
      <w:marRight w:val="0"/>
      <w:marTop w:val="0"/>
      <w:marBottom w:val="0"/>
      <w:divBdr>
        <w:top w:val="none" w:sz="0" w:space="0" w:color="auto"/>
        <w:left w:val="none" w:sz="0" w:space="0" w:color="auto"/>
        <w:bottom w:val="none" w:sz="0" w:space="0" w:color="auto"/>
        <w:right w:val="none" w:sz="0" w:space="0" w:color="auto"/>
      </w:divBdr>
    </w:div>
    <w:div w:id="362176480">
      <w:bodyDiv w:val="1"/>
      <w:marLeft w:val="0"/>
      <w:marRight w:val="0"/>
      <w:marTop w:val="0"/>
      <w:marBottom w:val="0"/>
      <w:divBdr>
        <w:top w:val="none" w:sz="0" w:space="0" w:color="auto"/>
        <w:left w:val="none" w:sz="0" w:space="0" w:color="auto"/>
        <w:bottom w:val="none" w:sz="0" w:space="0" w:color="auto"/>
        <w:right w:val="none" w:sz="0" w:space="0" w:color="auto"/>
      </w:divBdr>
    </w:div>
    <w:div w:id="382750985">
      <w:bodyDiv w:val="1"/>
      <w:marLeft w:val="0"/>
      <w:marRight w:val="0"/>
      <w:marTop w:val="0"/>
      <w:marBottom w:val="0"/>
      <w:divBdr>
        <w:top w:val="none" w:sz="0" w:space="0" w:color="auto"/>
        <w:left w:val="none" w:sz="0" w:space="0" w:color="auto"/>
        <w:bottom w:val="none" w:sz="0" w:space="0" w:color="auto"/>
        <w:right w:val="none" w:sz="0" w:space="0" w:color="auto"/>
      </w:divBdr>
    </w:div>
    <w:div w:id="383217162">
      <w:bodyDiv w:val="1"/>
      <w:marLeft w:val="0"/>
      <w:marRight w:val="0"/>
      <w:marTop w:val="0"/>
      <w:marBottom w:val="0"/>
      <w:divBdr>
        <w:top w:val="none" w:sz="0" w:space="0" w:color="auto"/>
        <w:left w:val="none" w:sz="0" w:space="0" w:color="auto"/>
        <w:bottom w:val="none" w:sz="0" w:space="0" w:color="auto"/>
        <w:right w:val="none" w:sz="0" w:space="0" w:color="auto"/>
      </w:divBdr>
    </w:div>
    <w:div w:id="384840891">
      <w:bodyDiv w:val="1"/>
      <w:marLeft w:val="0"/>
      <w:marRight w:val="0"/>
      <w:marTop w:val="0"/>
      <w:marBottom w:val="0"/>
      <w:divBdr>
        <w:top w:val="none" w:sz="0" w:space="0" w:color="auto"/>
        <w:left w:val="none" w:sz="0" w:space="0" w:color="auto"/>
        <w:bottom w:val="none" w:sz="0" w:space="0" w:color="auto"/>
        <w:right w:val="none" w:sz="0" w:space="0" w:color="auto"/>
      </w:divBdr>
    </w:div>
    <w:div w:id="411466361">
      <w:bodyDiv w:val="1"/>
      <w:marLeft w:val="0"/>
      <w:marRight w:val="0"/>
      <w:marTop w:val="0"/>
      <w:marBottom w:val="0"/>
      <w:divBdr>
        <w:top w:val="none" w:sz="0" w:space="0" w:color="auto"/>
        <w:left w:val="none" w:sz="0" w:space="0" w:color="auto"/>
        <w:bottom w:val="none" w:sz="0" w:space="0" w:color="auto"/>
        <w:right w:val="none" w:sz="0" w:space="0" w:color="auto"/>
      </w:divBdr>
    </w:div>
    <w:div w:id="424114931">
      <w:bodyDiv w:val="1"/>
      <w:marLeft w:val="0"/>
      <w:marRight w:val="0"/>
      <w:marTop w:val="0"/>
      <w:marBottom w:val="0"/>
      <w:divBdr>
        <w:top w:val="none" w:sz="0" w:space="0" w:color="auto"/>
        <w:left w:val="none" w:sz="0" w:space="0" w:color="auto"/>
        <w:bottom w:val="none" w:sz="0" w:space="0" w:color="auto"/>
        <w:right w:val="none" w:sz="0" w:space="0" w:color="auto"/>
      </w:divBdr>
    </w:div>
    <w:div w:id="434063296">
      <w:bodyDiv w:val="1"/>
      <w:marLeft w:val="0"/>
      <w:marRight w:val="0"/>
      <w:marTop w:val="0"/>
      <w:marBottom w:val="0"/>
      <w:divBdr>
        <w:top w:val="none" w:sz="0" w:space="0" w:color="auto"/>
        <w:left w:val="none" w:sz="0" w:space="0" w:color="auto"/>
        <w:bottom w:val="none" w:sz="0" w:space="0" w:color="auto"/>
        <w:right w:val="none" w:sz="0" w:space="0" w:color="auto"/>
      </w:divBdr>
    </w:div>
    <w:div w:id="443547988">
      <w:bodyDiv w:val="1"/>
      <w:marLeft w:val="0"/>
      <w:marRight w:val="0"/>
      <w:marTop w:val="0"/>
      <w:marBottom w:val="0"/>
      <w:divBdr>
        <w:top w:val="none" w:sz="0" w:space="0" w:color="auto"/>
        <w:left w:val="none" w:sz="0" w:space="0" w:color="auto"/>
        <w:bottom w:val="none" w:sz="0" w:space="0" w:color="auto"/>
        <w:right w:val="none" w:sz="0" w:space="0" w:color="auto"/>
      </w:divBdr>
    </w:div>
    <w:div w:id="454838871">
      <w:bodyDiv w:val="1"/>
      <w:marLeft w:val="0"/>
      <w:marRight w:val="0"/>
      <w:marTop w:val="0"/>
      <w:marBottom w:val="0"/>
      <w:divBdr>
        <w:top w:val="none" w:sz="0" w:space="0" w:color="auto"/>
        <w:left w:val="none" w:sz="0" w:space="0" w:color="auto"/>
        <w:bottom w:val="none" w:sz="0" w:space="0" w:color="auto"/>
        <w:right w:val="none" w:sz="0" w:space="0" w:color="auto"/>
      </w:divBdr>
    </w:div>
    <w:div w:id="461462811">
      <w:bodyDiv w:val="1"/>
      <w:marLeft w:val="0"/>
      <w:marRight w:val="0"/>
      <w:marTop w:val="0"/>
      <w:marBottom w:val="0"/>
      <w:divBdr>
        <w:top w:val="none" w:sz="0" w:space="0" w:color="auto"/>
        <w:left w:val="none" w:sz="0" w:space="0" w:color="auto"/>
        <w:bottom w:val="none" w:sz="0" w:space="0" w:color="auto"/>
        <w:right w:val="none" w:sz="0" w:space="0" w:color="auto"/>
      </w:divBdr>
    </w:div>
    <w:div w:id="467213586">
      <w:bodyDiv w:val="1"/>
      <w:marLeft w:val="0"/>
      <w:marRight w:val="0"/>
      <w:marTop w:val="0"/>
      <w:marBottom w:val="0"/>
      <w:divBdr>
        <w:top w:val="none" w:sz="0" w:space="0" w:color="auto"/>
        <w:left w:val="none" w:sz="0" w:space="0" w:color="auto"/>
        <w:bottom w:val="none" w:sz="0" w:space="0" w:color="auto"/>
        <w:right w:val="none" w:sz="0" w:space="0" w:color="auto"/>
      </w:divBdr>
    </w:div>
    <w:div w:id="468403931">
      <w:bodyDiv w:val="1"/>
      <w:marLeft w:val="0"/>
      <w:marRight w:val="0"/>
      <w:marTop w:val="0"/>
      <w:marBottom w:val="0"/>
      <w:divBdr>
        <w:top w:val="none" w:sz="0" w:space="0" w:color="auto"/>
        <w:left w:val="none" w:sz="0" w:space="0" w:color="auto"/>
        <w:bottom w:val="none" w:sz="0" w:space="0" w:color="auto"/>
        <w:right w:val="none" w:sz="0" w:space="0" w:color="auto"/>
      </w:divBdr>
    </w:div>
    <w:div w:id="479427876">
      <w:bodyDiv w:val="1"/>
      <w:marLeft w:val="0"/>
      <w:marRight w:val="0"/>
      <w:marTop w:val="0"/>
      <w:marBottom w:val="0"/>
      <w:divBdr>
        <w:top w:val="none" w:sz="0" w:space="0" w:color="auto"/>
        <w:left w:val="none" w:sz="0" w:space="0" w:color="auto"/>
        <w:bottom w:val="none" w:sz="0" w:space="0" w:color="auto"/>
        <w:right w:val="none" w:sz="0" w:space="0" w:color="auto"/>
      </w:divBdr>
    </w:div>
    <w:div w:id="480269472">
      <w:bodyDiv w:val="1"/>
      <w:marLeft w:val="0"/>
      <w:marRight w:val="0"/>
      <w:marTop w:val="0"/>
      <w:marBottom w:val="0"/>
      <w:divBdr>
        <w:top w:val="none" w:sz="0" w:space="0" w:color="auto"/>
        <w:left w:val="none" w:sz="0" w:space="0" w:color="auto"/>
        <w:bottom w:val="none" w:sz="0" w:space="0" w:color="auto"/>
        <w:right w:val="none" w:sz="0" w:space="0" w:color="auto"/>
      </w:divBdr>
    </w:div>
    <w:div w:id="505708505">
      <w:bodyDiv w:val="1"/>
      <w:marLeft w:val="0"/>
      <w:marRight w:val="0"/>
      <w:marTop w:val="0"/>
      <w:marBottom w:val="0"/>
      <w:divBdr>
        <w:top w:val="none" w:sz="0" w:space="0" w:color="auto"/>
        <w:left w:val="none" w:sz="0" w:space="0" w:color="auto"/>
        <w:bottom w:val="none" w:sz="0" w:space="0" w:color="auto"/>
        <w:right w:val="none" w:sz="0" w:space="0" w:color="auto"/>
      </w:divBdr>
    </w:div>
    <w:div w:id="511796535">
      <w:bodyDiv w:val="1"/>
      <w:marLeft w:val="0"/>
      <w:marRight w:val="0"/>
      <w:marTop w:val="0"/>
      <w:marBottom w:val="0"/>
      <w:divBdr>
        <w:top w:val="none" w:sz="0" w:space="0" w:color="auto"/>
        <w:left w:val="none" w:sz="0" w:space="0" w:color="auto"/>
        <w:bottom w:val="none" w:sz="0" w:space="0" w:color="auto"/>
        <w:right w:val="none" w:sz="0" w:space="0" w:color="auto"/>
      </w:divBdr>
    </w:div>
    <w:div w:id="516192978">
      <w:bodyDiv w:val="1"/>
      <w:marLeft w:val="0"/>
      <w:marRight w:val="0"/>
      <w:marTop w:val="0"/>
      <w:marBottom w:val="0"/>
      <w:divBdr>
        <w:top w:val="none" w:sz="0" w:space="0" w:color="auto"/>
        <w:left w:val="none" w:sz="0" w:space="0" w:color="auto"/>
        <w:bottom w:val="none" w:sz="0" w:space="0" w:color="auto"/>
        <w:right w:val="none" w:sz="0" w:space="0" w:color="auto"/>
      </w:divBdr>
    </w:div>
    <w:div w:id="578177178">
      <w:bodyDiv w:val="1"/>
      <w:marLeft w:val="0"/>
      <w:marRight w:val="0"/>
      <w:marTop w:val="0"/>
      <w:marBottom w:val="0"/>
      <w:divBdr>
        <w:top w:val="none" w:sz="0" w:space="0" w:color="auto"/>
        <w:left w:val="none" w:sz="0" w:space="0" w:color="auto"/>
        <w:bottom w:val="none" w:sz="0" w:space="0" w:color="auto"/>
        <w:right w:val="none" w:sz="0" w:space="0" w:color="auto"/>
      </w:divBdr>
    </w:div>
    <w:div w:id="582448450">
      <w:bodyDiv w:val="1"/>
      <w:marLeft w:val="0"/>
      <w:marRight w:val="0"/>
      <w:marTop w:val="0"/>
      <w:marBottom w:val="0"/>
      <w:divBdr>
        <w:top w:val="none" w:sz="0" w:space="0" w:color="auto"/>
        <w:left w:val="none" w:sz="0" w:space="0" w:color="auto"/>
        <w:bottom w:val="none" w:sz="0" w:space="0" w:color="auto"/>
        <w:right w:val="none" w:sz="0" w:space="0" w:color="auto"/>
      </w:divBdr>
    </w:div>
    <w:div w:id="589313611">
      <w:bodyDiv w:val="1"/>
      <w:marLeft w:val="0"/>
      <w:marRight w:val="0"/>
      <w:marTop w:val="0"/>
      <w:marBottom w:val="0"/>
      <w:divBdr>
        <w:top w:val="none" w:sz="0" w:space="0" w:color="auto"/>
        <w:left w:val="none" w:sz="0" w:space="0" w:color="auto"/>
        <w:bottom w:val="none" w:sz="0" w:space="0" w:color="auto"/>
        <w:right w:val="none" w:sz="0" w:space="0" w:color="auto"/>
      </w:divBdr>
    </w:div>
    <w:div w:id="593780828">
      <w:bodyDiv w:val="1"/>
      <w:marLeft w:val="0"/>
      <w:marRight w:val="0"/>
      <w:marTop w:val="0"/>
      <w:marBottom w:val="0"/>
      <w:divBdr>
        <w:top w:val="none" w:sz="0" w:space="0" w:color="auto"/>
        <w:left w:val="none" w:sz="0" w:space="0" w:color="auto"/>
        <w:bottom w:val="none" w:sz="0" w:space="0" w:color="auto"/>
        <w:right w:val="none" w:sz="0" w:space="0" w:color="auto"/>
      </w:divBdr>
    </w:div>
    <w:div w:id="594442953">
      <w:bodyDiv w:val="1"/>
      <w:marLeft w:val="0"/>
      <w:marRight w:val="0"/>
      <w:marTop w:val="0"/>
      <w:marBottom w:val="0"/>
      <w:divBdr>
        <w:top w:val="none" w:sz="0" w:space="0" w:color="auto"/>
        <w:left w:val="none" w:sz="0" w:space="0" w:color="auto"/>
        <w:bottom w:val="none" w:sz="0" w:space="0" w:color="auto"/>
        <w:right w:val="none" w:sz="0" w:space="0" w:color="auto"/>
      </w:divBdr>
    </w:div>
    <w:div w:id="595329652">
      <w:bodyDiv w:val="1"/>
      <w:marLeft w:val="0"/>
      <w:marRight w:val="0"/>
      <w:marTop w:val="0"/>
      <w:marBottom w:val="0"/>
      <w:divBdr>
        <w:top w:val="none" w:sz="0" w:space="0" w:color="auto"/>
        <w:left w:val="none" w:sz="0" w:space="0" w:color="auto"/>
        <w:bottom w:val="none" w:sz="0" w:space="0" w:color="auto"/>
        <w:right w:val="none" w:sz="0" w:space="0" w:color="auto"/>
      </w:divBdr>
    </w:div>
    <w:div w:id="620260222">
      <w:bodyDiv w:val="1"/>
      <w:marLeft w:val="0"/>
      <w:marRight w:val="0"/>
      <w:marTop w:val="0"/>
      <w:marBottom w:val="0"/>
      <w:divBdr>
        <w:top w:val="none" w:sz="0" w:space="0" w:color="auto"/>
        <w:left w:val="none" w:sz="0" w:space="0" w:color="auto"/>
        <w:bottom w:val="none" w:sz="0" w:space="0" w:color="auto"/>
        <w:right w:val="none" w:sz="0" w:space="0" w:color="auto"/>
      </w:divBdr>
    </w:div>
    <w:div w:id="620650833">
      <w:bodyDiv w:val="1"/>
      <w:marLeft w:val="0"/>
      <w:marRight w:val="0"/>
      <w:marTop w:val="0"/>
      <w:marBottom w:val="0"/>
      <w:divBdr>
        <w:top w:val="none" w:sz="0" w:space="0" w:color="auto"/>
        <w:left w:val="none" w:sz="0" w:space="0" w:color="auto"/>
        <w:bottom w:val="none" w:sz="0" w:space="0" w:color="auto"/>
        <w:right w:val="none" w:sz="0" w:space="0" w:color="auto"/>
      </w:divBdr>
    </w:div>
    <w:div w:id="622924270">
      <w:bodyDiv w:val="1"/>
      <w:marLeft w:val="0"/>
      <w:marRight w:val="0"/>
      <w:marTop w:val="0"/>
      <w:marBottom w:val="0"/>
      <w:divBdr>
        <w:top w:val="none" w:sz="0" w:space="0" w:color="auto"/>
        <w:left w:val="none" w:sz="0" w:space="0" w:color="auto"/>
        <w:bottom w:val="none" w:sz="0" w:space="0" w:color="auto"/>
        <w:right w:val="none" w:sz="0" w:space="0" w:color="auto"/>
      </w:divBdr>
    </w:div>
    <w:div w:id="644512342">
      <w:bodyDiv w:val="1"/>
      <w:marLeft w:val="0"/>
      <w:marRight w:val="0"/>
      <w:marTop w:val="0"/>
      <w:marBottom w:val="0"/>
      <w:divBdr>
        <w:top w:val="none" w:sz="0" w:space="0" w:color="auto"/>
        <w:left w:val="none" w:sz="0" w:space="0" w:color="auto"/>
        <w:bottom w:val="none" w:sz="0" w:space="0" w:color="auto"/>
        <w:right w:val="none" w:sz="0" w:space="0" w:color="auto"/>
      </w:divBdr>
      <w:divsChild>
        <w:div w:id="2100372016">
          <w:marLeft w:val="0"/>
          <w:marRight w:val="0"/>
          <w:marTop w:val="0"/>
          <w:marBottom w:val="0"/>
          <w:divBdr>
            <w:top w:val="none" w:sz="0" w:space="0" w:color="auto"/>
            <w:left w:val="none" w:sz="0" w:space="0" w:color="auto"/>
            <w:bottom w:val="none" w:sz="0" w:space="0" w:color="auto"/>
            <w:right w:val="none" w:sz="0" w:space="0" w:color="auto"/>
          </w:divBdr>
          <w:divsChild>
            <w:div w:id="180435178">
              <w:marLeft w:val="0"/>
              <w:marRight w:val="0"/>
              <w:marTop w:val="0"/>
              <w:marBottom w:val="0"/>
              <w:divBdr>
                <w:top w:val="none" w:sz="0" w:space="0" w:color="auto"/>
                <w:left w:val="none" w:sz="0" w:space="0" w:color="auto"/>
                <w:bottom w:val="none" w:sz="0" w:space="0" w:color="auto"/>
                <w:right w:val="none" w:sz="0" w:space="0" w:color="auto"/>
              </w:divBdr>
              <w:divsChild>
                <w:div w:id="560679101">
                  <w:marLeft w:val="0"/>
                  <w:marRight w:val="0"/>
                  <w:marTop w:val="0"/>
                  <w:marBottom w:val="0"/>
                  <w:divBdr>
                    <w:top w:val="none" w:sz="0" w:space="0" w:color="auto"/>
                    <w:left w:val="none" w:sz="0" w:space="0" w:color="auto"/>
                    <w:bottom w:val="none" w:sz="0" w:space="0" w:color="auto"/>
                    <w:right w:val="none" w:sz="0" w:space="0" w:color="auto"/>
                  </w:divBdr>
                  <w:divsChild>
                    <w:div w:id="1582565554">
                      <w:marLeft w:val="0"/>
                      <w:marRight w:val="0"/>
                      <w:marTop w:val="0"/>
                      <w:marBottom w:val="0"/>
                      <w:divBdr>
                        <w:top w:val="none" w:sz="0" w:space="0" w:color="auto"/>
                        <w:left w:val="none" w:sz="0" w:space="0" w:color="auto"/>
                        <w:bottom w:val="none" w:sz="0" w:space="0" w:color="auto"/>
                        <w:right w:val="none" w:sz="0" w:space="0" w:color="auto"/>
                      </w:divBdr>
                      <w:divsChild>
                        <w:div w:id="52581364">
                          <w:marLeft w:val="0"/>
                          <w:marRight w:val="0"/>
                          <w:marTop w:val="0"/>
                          <w:marBottom w:val="0"/>
                          <w:divBdr>
                            <w:top w:val="none" w:sz="0" w:space="0" w:color="auto"/>
                            <w:left w:val="none" w:sz="0" w:space="0" w:color="auto"/>
                            <w:bottom w:val="none" w:sz="0" w:space="0" w:color="auto"/>
                            <w:right w:val="none" w:sz="0" w:space="0" w:color="auto"/>
                          </w:divBdr>
                          <w:divsChild>
                            <w:div w:id="1461268847">
                              <w:marLeft w:val="0"/>
                              <w:marRight w:val="0"/>
                              <w:marTop w:val="0"/>
                              <w:marBottom w:val="0"/>
                              <w:divBdr>
                                <w:top w:val="none" w:sz="0" w:space="0" w:color="auto"/>
                                <w:left w:val="none" w:sz="0" w:space="0" w:color="auto"/>
                                <w:bottom w:val="none" w:sz="0" w:space="0" w:color="auto"/>
                                <w:right w:val="none" w:sz="0" w:space="0" w:color="auto"/>
                              </w:divBdr>
                              <w:divsChild>
                                <w:div w:id="5588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591065">
      <w:bodyDiv w:val="1"/>
      <w:marLeft w:val="0"/>
      <w:marRight w:val="0"/>
      <w:marTop w:val="0"/>
      <w:marBottom w:val="0"/>
      <w:divBdr>
        <w:top w:val="none" w:sz="0" w:space="0" w:color="auto"/>
        <w:left w:val="none" w:sz="0" w:space="0" w:color="auto"/>
        <w:bottom w:val="none" w:sz="0" w:space="0" w:color="auto"/>
        <w:right w:val="none" w:sz="0" w:space="0" w:color="auto"/>
      </w:divBdr>
    </w:div>
    <w:div w:id="663778288">
      <w:bodyDiv w:val="1"/>
      <w:marLeft w:val="0"/>
      <w:marRight w:val="0"/>
      <w:marTop w:val="0"/>
      <w:marBottom w:val="0"/>
      <w:divBdr>
        <w:top w:val="none" w:sz="0" w:space="0" w:color="auto"/>
        <w:left w:val="none" w:sz="0" w:space="0" w:color="auto"/>
        <w:bottom w:val="none" w:sz="0" w:space="0" w:color="auto"/>
        <w:right w:val="none" w:sz="0" w:space="0" w:color="auto"/>
      </w:divBdr>
    </w:div>
    <w:div w:id="672412071">
      <w:bodyDiv w:val="1"/>
      <w:marLeft w:val="0"/>
      <w:marRight w:val="0"/>
      <w:marTop w:val="0"/>
      <w:marBottom w:val="0"/>
      <w:divBdr>
        <w:top w:val="none" w:sz="0" w:space="0" w:color="auto"/>
        <w:left w:val="none" w:sz="0" w:space="0" w:color="auto"/>
        <w:bottom w:val="none" w:sz="0" w:space="0" w:color="auto"/>
        <w:right w:val="none" w:sz="0" w:space="0" w:color="auto"/>
      </w:divBdr>
    </w:div>
    <w:div w:id="681667961">
      <w:bodyDiv w:val="1"/>
      <w:marLeft w:val="0"/>
      <w:marRight w:val="0"/>
      <w:marTop w:val="0"/>
      <w:marBottom w:val="0"/>
      <w:divBdr>
        <w:top w:val="none" w:sz="0" w:space="0" w:color="auto"/>
        <w:left w:val="none" w:sz="0" w:space="0" w:color="auto"/>
        <w:bottom w:val="none" w:sz="0" w:space="0" w:color="auto"/>
        <w:right w:val="none" w:sz="0" w:space="0" w:color="auto"/>
      </w:divBdr>
    </w:div>
    <w:div w:id="683824598">
      <w:bodyDiv w:val="1"/>
      <w:marLeft w:val="0"/>
      <w:marRight w:val="0"/>
      <w:marTop w:val="0"/>
      <w:marBottom w:val="0"/>
      <w:divBdr>
        <w:top w:val="none" w:sz="0" w:space="0" w:color="auto"/>
        <w:left w:val="none" w:sz="0" w:space="0" w:color="auto"/>
        <w:bottom w:val="none" w:sz="0" w:space="0" w:color="auto"/>
        <w:right w:val="none" w:sz="0" w:space="0" w:color="auto"/>
      </w:divBdr>
    </w:div>
    <w:div w:id="723676261">
      <w:bodyDiv w:val="1"/>
      <w:marLeft w:val="0"/>
      <w:marRight w:val="0"/>
      <w:marTop w:val="0"/>
      <w:marBottom w:val="0"/>
      <w:divBdr>
        <w:top w:val="none" w:sz="0" w:space="0" w:color="auto"/>
        <w:left w:val="none" w:sz="0" w:space="0" w:color="auto"/>
        <w:bottom w:val="none" w:sz="0" w:space="0" w:color="auto"/>
        <w:right w:val="none" w:sz="0" w:space="0" w:color="auto"/>
      </w:divBdr>
    </w:div>
    <w:div w:id="725180061">
      <w:bodyDiv w:val="1"/>
      <w:marLeft w:val="0"/>
      <w:marRight w:val="0"/>
      <w:marTop w:val="0"/>
      <w:marBottom w:val="0"/>
      <w:divBdr>
        <w:top w:val="none" w:sz="0" w:space="0" w:color="auto"/>
        <w:left w:val="none" w:sz="0" w:space="0" w:color="auto"/>
        <w:bottom w:val="none" w:sz="0" w:space="0" w:color="auto"/>
        <w:right w:val="none" w:sz="0" w:space="0" w:color="auto"/>
      </w:divBdr>
    </w:div>
    <w:div w:id="728500785">
      <w:bodyDiv w:val="1"/>
      <w:marLeft w:val="0"/>
      <w:marRight w:val="0"/>
      <w:marTop w:val="0"/>
      <w:marBottom w:val="0"/>
      <w:divBdr>
        <w:top w:val="none" w:sz="0" w:space="0" w:color="auto"/>
        <w:left w:val="none" w:sz="0" w:space="0" w:color="auto"/>
        <w:bottom w:val="none" w:sz="0" w:space="0" w:color="auto"/>
        <w:right w:val="none" w:sz="0" w:space="0" w:color="auto"/>
      </w:divBdr>
    </w:div>
    <w:div w:id="728919776">
      <w:bodyDiv w:val="1"/>
      <w:marLeft w:val="0"/>
      <w:marRight w:val="0"/>
      <w:marTop w:val="0"/>
      <w:marBottom w:val="0"/>
      <w:divBdr>
        <w:top w:val="none" w:sz="0" w:space="0" w:color="auto"/>
        <w:left w:val="none" w:sz="0" w:space="0" w:color="auto"/>
        <w:bottom w:val="none" w:sz="0" w:space="0" w:color="auto"/>
        <w:right w:val="none" w:sz="0" w:space="0" w:color="auto"/>
      </w:divBdr>
    </w:div>
    <w:div w:id="743919988">
      <w:bodyDiv w:val="1"/>
      <w:marLeft w:val="0"/>
      <w:marRight w:val="0"/>
      <w:marTop w:val="0"/>
      <w:marBottom w:val="0"/>
      <w:divBdr>
        <w:top w:val="none" w:sz="0" w:space="0" w:color="auto"/>
        <w:left w:val="none" w:sz="0" w:space="0" w:color="auto"/>
        <w:bottom w:val="none" w:sz="0" w:space="0" w:color="auto"/>
        <w:right w:val="none" w:sz="0" w:space="0" w:color="auto"/>
      </w:divBdr>
    </w:div>
    <w:div w:id="750278471">
      <w:bodyDiv w:val="1"/>
      <w:marLeft w:val="0"/>
      <w:marRight w:val="0"/>
      <w:marTop w:val="0"/>
      <w:marBottom w:val="0"/>
      <w:divBdr>
        <w:top w:val="none" w:sz="0" w:space="0" w:color="auto"/>
        <w:left w:val="none" w:sz="0" w:space="0" w:color="auto"/>
        <w:bottom w:val="none" w:sz="0" w:space="0" w:color="auto"/>
        <w:right w:val="none" w:sz="0" w:space="0" w:color="auto"/>
      </w:divBdr>
    </w:div>
    <w:div w:id="772819055">
      <w:bodyDiv w:val="1"/>
      <w:marLeft w:val="0"/>
      <w:marRight w:val="0"/>
      <w:marTop w:val="0"/>
      <w:marBottom w:val="0"/>
      <w:divBdr>
        <w:top w:val="none" w:sz="0" w:space="0" w:color="auto"/>
        <w:left w:val="none" w:sz="0" w:space="0" w:color="auto"/>
        <w:bottom w:val="none" w:sz="0" w:space="0" w:color="auto"/>
        <w:right w:val="none" w:sz="0" w:space="0" w:color="auto"/>
      </w:divBdr>
    </w:div>
    <w:div w:id="774982034">
      <w:bodyDiv w:val="1"/>
      <w:marLeft w:val="0"/>
      <w:marRight w:val="0"/>
      <w:marTop w:val="0"/>
      <w:marBottom w:val="0"/>
      <w:divBdr>
        <w:top w:val="none" w:sz="0" w:space="0" w:color="auto"/>
        <w:left w:val="none" w:sz="0" w:space="0" w:color="auto"/>
        <w:bottom w:val="none" w:sz="0" w:space="0" w:color="auto"/>
        <w:right w:val="none" w:sz="0" w:space="0" w:color="auto"/>
      </w:divBdr>
    </w:div>
    <w:div w:id="775439929">
      <w:bodyDiv w:val="1"/>
      <w:marLeft w:val="0"/>
      <w:marRight w:val="0"/>
      <w:marTop w:val="0"/>
      <w:marBottom w:val="0"/>
      <w:divBdr>
        <w:top w:val="none" w:sz="0" w:space="0" w:color="auto"/>
        <w:left w:val="none" w:sz="0" w:space="0" w:color="auto"/>
        <w:bottom w:val="none" w:sz="0" w:space="0" w:color="auto"/>
        <w:right w:val="none" w:sz="0" w:space="0" w:color="auto"/>
      </w:divBdr>
    </w:div>
    <w:div w:id="785153767">
      <w:bodyDiv w:val="1"/>
      <w:marLeft w:val="0"/>
      <w:marRight w:val="0"/>
      <w:marTop w:val="0"/>
      <w:marBottom w:val="0"/>
      <w:divBdr>
        <w:top w:val="none" w:sz="0" w:space="0" w:color="auto"/>
        <w:left w:val="none" w:sz="0" w:space="0" w:color="auto"/>
        <w:bottom w:val="none" w:sz="0" w:space="0" w:color="auto"/>
        <w:right w:val="none" w:sz="0" w:space="0" w:color="auto"/>
      </w:divBdr>
    </w:div>
    <w:div w:id="788091541">
      <w:bodyDiv w:val="1"/>
      <w:marLeft w:val="0"/>
      <w:marRight w:val="0"/>
      <w:marTop w:val="0"/>
      <w:marBottom w:val="0"/>
      <w:divBdr>
        <w:top w:val="none" w:sz="0" w:space="0" w:color="auto"/>
        <w:left w:val="none" w:sz="0" w:space="0" w:color="auto"/>
        <w:bottom w:val="none" w:sz="0" w:space="0" w:color="auto"/>
        <w:right w:val="none" w:sz="0" w:space="0" w:color="auto"/>
      </w:divBdr>
    </w:div>
    <w:div w:id="790435011">
      <w:bodyDiv w:val="1"/>
      <w:marLeft w:val="0"/>
      <w:marRight w:val="0"/>
      <w:marTop w:val="0"/>
      <w:marBottom w:val="0"/>
      <w:divBdr>
        <w:top w:val="none" w:sz="0" w:space="0" w:color="auto"/>
        <w:left w:val="none" w:sz="0" w:space="0" w:color="auto"/>
        <w:bottom w:val="none" w:sz="0" w:space="0" w:color="auto"/>
        <w:right w:val="none" w:sz="0" w:space="0" w:color="auto"/>
      </w:divBdr>
    </w:div>
    <w:div w:id="812334337">
      <w:bodyDiv w:val="1"/>
      <w:marLeft w:val="0"/>
      <w:marRight w:val="0"/>
      <w:marTop w:val="0"/>
      <w:marBottom w:val="0"/>
      <w:divBdr>
        <w:top w:val="none" w:sz="0" w:space="0" w:color="auto"/>
        <w:left w:val="none" w:sz="0" w:space="0" w:color="auto"/>
        <w:bottom w:val="none" w:sz="0" w:space="0" w:color="auto"/>
        <w:right w:val="none" w:sz="0" w:space="0" w:color="auto"/>
      </w:divBdr>
    </w:div>
    <w:div w:id="831485735">
      <w:bodyDiv w:val="1"/>
      <w:marLeft w:val="0"/>
      <w:marRight w:val="0"/>
      <w:marTop w:val="0"/>
      <w:marBottom w:val="0"/>
      <w:divBdr>
        <w:top w:val="none" w:sz="0" w:space="0" w:color="auto"/>
        <w:left w:val="none" w:sz="0" w:space="0" w:color="auto"/>
        <w:bottom w:val="none" w:sz="0" w:space="0" w:color="auto"/>
        <w:right w:val="none" w:sz="0" w:space="0" w:color="auto"/>
      </w:divBdr>
    </w:div>
    <w:div w:id="835606881">
      <w:bodyDiv w:val="1"/>
      <w:marLeft w:val="0"/>
      <w:marRight w:val="0"/>
      <w:marTop w:val="0"/>
      <w:marBottom w:val="0"/>
      <w:divBdr>
        <w:top w:val="none" w:sz="0" w:space="0" w:color="auto"/>
        <w:left w:val="none" w:sz="0" w:space="0" w:color="auto"/>
        <w:bottom w:val="none" w:sz="0" w:space="0" w:color="auto"/>
        <w:right w:val="none" w:sz="0" w:space="0" w:color="auto"/>
      </w:divBdr>
    </w:div>
    <w:div w:id="837691701">
      <w:bodyDiv w:val="1"/>
      <w:marLeft w:val="0"/>
      <w:marRight w:val="0"/>
      <w:marTop w:val="0"/>
      <w:marBottom w:val="0"/>
      <w:divBdr>
        <w:top w:val="none" w:sz="0" w:space="0" w:color="auto"/>
        <w:left w:val="none" w:sz="0" w:space="0" w:color="auto"/>
        <w:bottom w:val="none" w:sz="0" w:space="0" w:color="auto"/>
        <w:right w:val="none" w:sz="0" w:space="0" w:color="auto"/>
      </w:divBdr>
    </w:div>
    <w:div w:id="853571844">
      <w:bodyDiv w:val="1"/>
      <w:marLeft w:val="0"/>
      <w:marRight w:val="0"/>
      <w:marTop w:val="0"/>
      <w:marBottom w:val="0"/>
      <w:divBdr>
        <w:top w:val="none" w:sz="0" w:space="0" w:color="auto"/>
        <w:left w:val="none" w:sz="0" w:space="0" w:color="auto"/>
        <w:bottom w:val="none" w:sz="0" w:space="0" w:color="auto"/>
        <w:right w:val="none" w:sz="0" w:space="0" w:color="auto"/>
      </w:divBdr>
    </w:div>
    <w:div w:id="860358359">
      <w:bodyDiv w:val="1"/>
      <w:marLeft w:val="0"/>
      <w:marRight w:val="0"/>
      <w:marTop w:val="0"/>
      <w:marBottom w:val="0"/>
      <w:divBdr>
        <w:top w:val="none" w:sz="0" w:space="0" w:color="auto"/>
        <w:left w:val="none" w:sz="0" w:space="0" w:color="auto"/>
        <w:bottom w:val="none" w:sz="0" w:space="0" w:color="auto"/>
        <w:right w:val="none" w:sz="0" w:space="0" w:color="auto"/>
      </w:divBdr>
    </w:div>
    <w:div w:id="862326062">
      <w:bodyDiv w:val="1"/>
      <w:marLeft w:val="0"/>
      <w:marRight w:val="0"/>
      <w:marTop w:val="0"/>
      <w:marBottom w:val="0"/>
      <w:divBdr>
        <w:top w:val="none" w:sz="0" w:space="0" w:color="auto"/>
        <w:left w:val="none" w:sz="0" w:space="0" w:color="auto"/>
        <w:bottom w:val="none" w:sz="0" w:space="0" w:color="auto"/>
        <w:right w:val="none" w:sz="0" w:space="0" w:color="auto"/>
      </w:divBdr>
    </w:div>
    <w:div w:id="872422399">
      <w:bodyDiv w:val="1"/>
      <w:marLeft w:val="0"/>
      <w:marRight w:val="0"/>
      <w:marTop w:val="0"/>
      <w:marBottom w:val="0"/>
      <w:divBdr>
        <w:top w:val="none" w:sz="0" w:space="0" w:color="auto"/>
        <w:left w:val="none" w:sz="0" w:space="0" w:color="auto"/>
        <w:bottom w:val="none" w:sz="0" w:space="0" w:color="auto"/>
        <w:right w:val="none" w:sz="0" w:space="0" w:color="auto"/>
      </w:divBdr>
    </w:div>
    <w:div w:id="887037710">
      <w:bodyDiv w:val="1"/>
      <w:marLeft w:val="0"/>
      <w:marRight w:val="0"/>
      <w:marTop w:val="0"/>
      <w:marBottom w:val="0"/>
      <w:divBdr>
        <w:top w:val="none" w:sz="0" w:space="0" w:color="auto"/>
        <w:left w:val="none" w:sz="0" w:space="0" w:color="auto"/>
        <w:bottom w:val="none" w:sz="0" w:space="0" w:color="auto"/>
        <w:right w:val="none" w:sz="0" w:space="0" w:color="auto"/>
      </w:divBdr>
    </w:div>
    <w:div w:id="891617410">
      <w:bodyDiv w:val="1"/>
      <w:marLeft w:val="0"/>
      <w:marRight w:val="0"/>
      <w:marTop w:val="0"/>
      <w:marBottom w:val="0"/>
      <w:divBdr>
        <w:top w:val="none" w:sz="0" w:space="0" w:color="auto"/>
        <w:left w:val="none" w:sz="0" w:space="0" w:color="auto"/>
        <w:bottom w:val="none" w:sz="0" w:space="0" w:color="auto"/>
        <w:right w:val="none" w:sz="0" w:space="0" w:color="auto"/>
      </w:divBdr>
    </w:div>
    <w:div w:id="892736513">
      <w:bodyDiv w:val="1"/>
      <w:marLeft w:val="0"/>
      <w:marRight w:val="0"/>
      <w:marTop w:val="0"/>
      <w:marBottom w:val="0"/>
      <w:divBdr>
        <w:top w:val="none" w:sz="0" w:space="0" w:color="auto"/>
        <w:left w:val="none" w:sz="0" w:space="0" w:color="auto"/>
        <w:bottom w:val="none" w:sz="0" w:space="0" w:color="auto"/>
        <w:right w:val="none" w:sz="0" w:space="0" w:color="auto"/>
      </w:divBdr>
    </w:div>
    <w:div w:id="894391967">
      <w:bodyDiv w:val="1"/>
      <w:marLeft w:val="0"/>
      <w:marRight w:val="0"/>
      <w:marTop w:val="0"/>
      <w:marBottom w:val="0"/>
      <w:divBdr>
        <w:top w:val="none" w:sz="0" w:space="0" w:color="auto"/>
        <w:left w:val="none" w:sz="0" w:space="0" w:color="auto"/>
        <w:bottom w:val="none" w:sz="0" w:space="0" w:color="auto"/>
        <w:right w:val="none" w:sz="0" w:space="0" w:color="auto"/>
      </w:divBdr>
    </w:div>
    <w:div w:id="902910090">
      <w:bodyDiv w:val="1"/>
      <w:marLeft w:val="0"/>
      <w:marRight w:val="0"/>
      <w:marTop w:val="0"/>
      <w:marBottom w:val="0"/>
      <w:divBdr>
        <w:top w:val="none" w:sz="0" w:space="0" w:color="auto"/>
        <w:left w:val="none" w:sz="0" w:space="0" w:color="auto"/>
        <w:bottom w:val="none" w:sz="0" w:space="0" w:color="auto"/>
        <w:right w:val="none" w:sz="0" w:space="0" w:color="auto"/>
      </w:divBdr>
    </w:div>
    <w:div w:id="905719821">
      <w:bodyDiv w:val="1"/>
      <w:marLeft w:val="0"/>
      <w:marRight w:val="0"/>
      <w:marTop w:val="0"/>
      <w:marBottom w:val="0"/>
      <w:divBdr>
        <w:top w:val="none" w:sz="0" w:space="0" w:color="auto"/>
        <w:left w:val="none" w:sz="0" w:space="0" w:color="auto"/>
        <w:bottom w:val="none" w:sz="0" w:space="0" w:color="auto"/>
        <w:right w:val="none" w:sz="0" w:space="0" w:color="auto"/>
      </w:divBdr>
    </w:div>
    <w:div w:id="910695198">
      <w:bodyDiv w:val="1"/>
      <w:marLeft w:val="0"/>
      <w:marRight w:val="0"/>
      <w:marTop w:val="0"/>
      <w:marBottom w:val="0"/>
      <w:divBdr>
        <w:top w:val="none" w:sz="0" w:space="0" w:color="auto"/>
        <w:left w:val="none" w:sz="0" w:space="0" w:color="auto"/>
        <w:bottom w:val="none" w:sz="0" w:space="0" w:color="auto"/>
        <w:right w:val="none" w:sz="0" w:space="0" w:color="auto"/>
      </w:divBdr>
    </w:div>
    <w:div w:id="924800944">
      <w:bodyDiv w:val="1"/>
      <w:marLeft w:val="0"/>
      <w:marRight w:val="0"/>
      <w:marTop w:val="0"/>
      <w:marBottom w:val="0"/>
      <w:divBdr>
        <w:top w:val="none" w:sz="0" w:space="0" w:color="auto"/>
        <w:left w:val="none" w:sz="0" w:space="0" w:color="auto"/>
        <w:bottom w:val="none" w:sz="0" w:space="0" w:color="auto"/>
        <w:right w:val="none" w:sz="0" w:space="0" w:color="auto"/>
      </w:divBdr>
    </w:div>
    <w:div w:id="932398016">
      <w:bodyDiv w:val="1"/>
      <w:marLeft w:val="0"/>
      <w:marRight w:val="0"/>
      <w:marTop w:val="0"/>
      <w:marBottom w:val="0"/>
      <w:divBdr>
        <w:top w:val="none" w:sz="0" w:space="0" w:color="auto"/>
        <w:left w:val="none" w:sz="0" w:space="0" w:color="auto"/>
        <w:bottom w:val="none" w:sz="0" w:space="0" w:color="auto"/>
        <w:right w:val="none" w:sz="0" w:space="0" w:color="auto"/>
      </w:divBdr>
    </w:div>
    <w:div w:id="945691540">
      <w:bodyDiv w:val="1"/>
      <w:marLeft w:val="0"/>
      <w:marRight w:val="0"/>
      <w:marTop w:val="0"/>
      <w:marBottom w:val="0"/>
      <w:divBdr>
        <w:top w:val="none" w:sz="0" w:space="0" w:color="auto"/>
        <w:left w:val="none" w:sz="0" w:space="0" w:color="auto"/>
        <w:bottom w:val="none" w:sz="0" w:space="0" w:color="auto"/>
        <w:right w:val="none" w:sz="0" w:space="0" w:color="auto"/>
      </w:divBdr>
    </w:div>
    <w:div w:id="951278718">
      <w:bodyDiv w:val="1"/>
      <w:marLeft w:val="0"/>
      <w:marRight w:val="0"/>
      <w:marTop w:val="0"/>
      <w:marBottom w:val="0"/>
      <w:divBdr>
        <w:top w:val="none" w:sz="0" w:space="0" w:color="auto"/>
        <w:left w:val="none" w:sz="0" w:space="0" w:color="auto"/>
        <w:bottom w:val="none" w:sz="0" w:space="0" w:color="auto"/>
        <w:right w:val="none" w:sz="0" w:space="0" w:color="auto"/>
      </w:divBdr>
      <w:divsChild>
        <w:div w:id="568534765">
          <w:marLeft w:val="0"/>
          <w:marRight w:val="0"/>
          <w:marTop w:val="0"/>
          <w:marBottom w:val="0"/>
          <w:divBdr>
            <w:top w:val="none" w:sz="0" w:space="0" w:color="auto"/>
            <w:left w:val="none" w:sz="0" w:space="0" w:color="auto"/>
            <w:bottom w:val="none" w:sz="0" w:space="0" w:color="auto"/>
            <w:right w:val="none" w:sz="0" w:space="0" w:color="auto"/>
          </w:divBdr>
        </w:div>
        <w:div w:id="1590121926">
          <w:marLeft w:val="0"/>
          <w:marRight w:val="0"/>
          <w:marTop w:val="0"/>
          <w:marBottom w:val="0"/>
          <w:divBdr>
            <w:top w:val="none" w:sz="0" w:space="0" w:color="auto"/>
            <w:left w:val="none" w:sz="0" w:space="0" w:color="auto"/>
            <w:bottom w:val="none" w:sz="0" w:space="0" w:color="auto"/>
            <w:right w:val="none" w:sz="0" w:space="0" w:color="auto"/>
          </w:divBdr>
        </w:div>
      </w:divsChild>
    </w:div>
    <w:div w:id="957490238">
      <w:bodyDiv w:val="1"/>
      <w:marLeft w:val="0"/>
      <w:marRight w:val="0"/>
      <w:marTop w:val="0"/>
      <w:marBottom w:val="0"/>
      <w:divBdr>
        <w:top w:val="none" w:sz="0" w:space="0" w:color="auto"/>
        <w:left w:val="none" w:sz="0" w:space="0" w:color="auto"/>
        <w:bottom w:val="none" w:sz="0" w:space="0" w:color="auto"/>
        <w:right w:val="none" w:sz="0" w:space="0" w:color="auto"/>
      </w:divBdr>
    </w:div>
    <w:div w:id="969551542">
      <w:bodyDiv w:val="1"/>
      <w:marLeft w:val="0"/>
      <w:marRight w:val="0"/>
      <w:marTop w:val="0"/>
      <w:marBottom w:val="0"/>
      <w:divBdr>
        <w:top w:val="none" w:sz="0" w:space="0" w:color="auto"/>
        <w:left w:val="none" w:sz="0" w:space="0" w:color="auto"/>
        <w:bottom w:val="none" w:sz="0" w:space="0" w:color="auto"/>
        <w:right w:val="none" w:sz="0" w:space="0" w:color="auto"/>
      </w:divBdr>
    </w:div>
    <w:div w:id="976689806">
      <w:bodyDiv w:val="1"/>
      <w:marLeft w:val="0"/>
      <w:marRight w:val="0"/>
      <w:marTop w:val="0"/>
      <w:marBottom w:val="0"/>
      <w:divBdr>
        <w:top w:val="none" w:sz="0" w:space="0" w:color="auto"/>
        <w:left w:val="none" w:sz="0" w:space="0" w:color="auto"/>
        <w:bottom w:val="none" w:sz="0" w:space="0" w:color="auto"/>
        <w:right w:val="none" w:sz="0" w:space="0" w:color="auto"/>
      </w:divBdr>
    </w:div>
    <w:div w:id="999969876">
      <w:bodyDiv w:val="1"/>
      <w:marLeft w:val="0"/>
      <w:marRight w:val="0"/>
      <w:marTop w:val="0"/>
      <w:marBottom w:val="0"/>
      <w:divBdr>
        <w:top w:val="none" w:sz="0" w:space="0" w:color="auto"/>
        <w:left w:val="none" w:sz="0" w:space="0" w:color="auto"/>
        <w:bottom w:val="none" w:sz="0" w:space="0" w:color="auto"/>
        <w:right w:val="none" w:sz="0" w:space="0" w:color="auto"/>
      </w:divBdr>
    </w:div>
    <w:div w:id="1000354615">
      <w:bodyDiv w:val="1"/>
      <w:marLeft w:val="0"/>
      <w:marRight w:val="0"/>
      <w:marTop w:val="0"/>
      <w:marBottom w:val="0"/>
      <w:divBdr>
        <w:top w:val="none" w:sz="0" w:space="0" w:color="auto"/>
        <w:left w:val="none" w:sz="0" w:space="0" w:color="auto"/>
        <w:bottom w:val="none" w:sz="0" w:space="0" w:color="auto"/>
        <w:right w:val="none" w:sz="0" w:space="0" w:color="auto"/>
      </w:divBdr>
    </w:div>
    <w:div w:id="1011105249">
      <w:bodyDiv w:val="1"/>
      <w:marLeft w:val="0"/>
      <w:marRight w:val="0"/>
      <w:marTop w:val="0"/>
      <w:marBottom w:val="0"/>
      <w:divBdr>
        <w:top w:val="none" w:sz="0" w:space="0" w:color="auto"/>
        <w:left w:val="none" w:sz="0" w:space="0" w:color="auto"/>
        <w:bottom w:val="none" w:sz="0" w:space="0" w:color="auto"/>
        <w:right w:val="none" w:sz="0" w:space="0" w:color="auto"/>
      </w:divBdr>
    </w:div>
    <w:div w:id="1015500076">
      <w:bodyDiv w:val="1"/>
      <w:marLeft w:val="0"/>
      <w:marRight w:val="0"/>
      <w:marTop w:val="0"/>
      <w:marBottom w:val="0"/>
      <w:divBdr>
        <w:top w:val="none" w:sz="0" w:space="0" w:color="auto"/>
        <w:left w:val="none" w:sz="0" w:space="0" w:color="auto"/>
        <w:bottom w:val="none" w:sz="0" w:space="0" w:color="auto"/>
        <w:right w:val="none" w:sz="0" w:space="0" w:color="auto"/>
      </w:divBdr>
    </w:div>
    <w:div w:id="1016811440">
      <w:bodyDiv w:val="1"/>
      <w:marLeft w:val="0"/>
      <w:marRight w:val="0"/>
      <w:marTop w:val="0"/>
      <w:marBottom w:val="0"/>
      <w:divBdr>
        <w:top w:val="none" w:sz="0" w:space="0" w:color="auto"/>
        <w:left w:val="none" w:sz="0" w:space="0" w:color="auto"/>
        <w:bottom w:val="none" w:sz="0" w:space="0" w:color="auto"/>
        <w:right w:val="none" w:sz="0" w:space="0" w:color="auto"/>
      </w:divBdr>
    </w:div>
    <w:div w:id="1059867131">
      <w:bodyDiv w:val="1"/>
      <w:marLeft w:val="0"/>
      <w:marRight w:val="0"/>
      <w:marTop w:val="0"/>
      <w:marBottom w:val="0"/>
      <w:divBdr>
        <w:top w:val="none" w:sz="0" w:space="0" w:color="auto"/>
        <w:left w:val="none" w:sz="0" w:space="0" w:color="auto"/>
        <w:bottom w:val="none" w:sz="0" w:space="0" w:color="auto"/>
        <w:right w:val="none" w:sz="0" w:space="0" w:color="auto"/>
      </w:divBdr>
    </w:div>
    <w:div w:id="1077367379">
      <w:bodyDiv w:val="1"/>
      <w:marLeft w:val="0"/>
      <w:marRight w:val="0"/>
      <w:marTop w:val="0"/>
      <w:marBottom w:val="0"/>
      <w:divBdr>
        <w:top w:val="none" w:sz="0" w:space="0" w:color="auto"/>
        <w:left w:val="none" w:sz="0" w:space="0" w:color="auto"/>
        <w:bottom w:val="none" w:sz="0" w:space="0" w:color="auto"/>
        <w:right w:val="none" w:sz="0" w:space="0" w:color="auto"/>
      </w:divBdr>
    </w:div>
    <w:div w:id="1083994033">
      <w:bodyDiv w:val="1"/>
      <w:marLeft w:val="0"/>
      <w:marRight w:val="0"/>
      <w:marTop w:val="0"/>
      <w:marBottom w:val="0"/>
      <w:divBdr>
        <w:top w:val="none" w:sz="0" w:space="0" w:color="auto"/>
        <w:left w:val="none" w:sz="0" w:space="0" w:color="auto"/>
        <w:bottom w:val="none" w:sz="0" w:space="0" w:color="auto"/>
        <w:right w:val="none" w:sz="0" w:space="0" w:color="auto"/>
      </w:divBdr>
    </w:div>
    <w:div w:id="1093672253">
      <w:bodyDiv w:val="1"/>
      <w:marLeft w:val="0"/>
      <w:marRight w:val="0"/>
      <w:marTop w:val="0"/>
      <w:marBottom w:val="0"/>
      <w:divBdr>
        <w:top w:val="none" w:sz="0" w:space="0" w:color="auto"/>
        <w:left w:val="none" w:sz="0" w:space="0" w:color="auto"/>
        <w:bottom w:val="none" w:sz="0" w:space="0" w:color="auto"/>
        <w:right w:val="none" w:sz="0" w:space="0" w:color="auto"/>
      </w:divBdr>
    </w:div>
    <w:div w:id="1105492375">
      <w:bodyDiv w:val="1"/>
      <w:marLeft w:val="0"/>
      <w:marRight w:val="0"/>
      <w:marTop w:val="0"/>
      <w:marBottom w:val="0"/>
      <w:divBdr>
        <w:top w:val="none" w:sz="0" w:space="0" w:color="auto"/>
        <w:left w:val="none" w:sz="0" w:space="0" w:color="auto"/>
        <w:bottom w:val="none" w:sz="0" w:space="0" w:color="auto"/>
        <w:right w:val="none" w:sz="0" w:space="0" w:color="auto"/>
      </w:divBdr>
    </w:div>
    <w:div w:id="1115443391">
      <w:bodyDiv w:val="1"/>
      <w:marLeft w:val="0"/>
      <w:marRight w:val="0"/>
      <w:marTop w:val="0"/>
      <w:marBottom w:val="0"/>
      <w:divBdr>
        <w:top w:val="none" w:sz="0" w:space="0" w:color="auto"/>
        <w:left w:val="none" w:sz="0" w:space="0" w:color="auto"/>
        <w:bottom w:val="none" w:sz="0" w:space="0" w:color="auto"/>
        <w:right w:val="none" w:sz="0" w:space="0" w:color="auto"/>
      </w:divBdr>
    </w:div>
    <w:div w:id="1125659559">
      <w:bodyDiv w:val="1"/>
      <w:marLeft w:val="0"/>
      <w:marRight w:val="0"/>
      <w:marTop w:val="0"/>
      <w:marBottom w:val="0"/>
      <w:divBdr>
        <w:top w:val="none" w:sz="0" w:space="0" w:color="auto"/>
        <w:left w:val="none" w:sz="0" w:space="0" w:color="auto"/>
        <w:bottom w:val="none" w:sz="0" w:space="0" w:color="auto"/>
        <w:right w:val="none" w:sz="0" w:space="0" w:color="auto"/>
      </w:divBdr>
    </w:div>
    <w:div w:id="1126199416">
      <w:bodyDiv w:val="1"/>
      <w:marLeft w:val="0"/>
      <w:marRight w:val="0"/>
      <w:marTop w:val="0"/>
      <w:marBottom w:val="0"/>
      <w:divBdr>
        <w:top w:val="none" w:sz="0" w:space="0" w:color="auto"/>
        <w:left w:val="none" w:sz="0" w:space="0" w:color="auto"/>
        <w:bottom w:val="none" w:sz="0" w:space="0" w:color="auto"/>
        <w:right w:val="none" w:sz="0" w:space="0" w:color="auto"/>
      </w:divBdr>
    </w:div>
    <w:div w:id="1159886239">
      <w:bodyDiv w:val="1"/>
      <w:marLeft w:val="0"/>
      <w:marRight w:val="0"/>
      <w:marTop w:val="0"/>
      <w:marBottom w:val="0"/>
      <w:divBdr>
        <w:top w:val="none" w:sz="0" w:space="0" w:color="auto"/>
        <w:left w:val="none" w:sz="0" w:space="0" w:color="auto"/>
        <w:bottom w:val="none" w:sz="0" w:space="0" w:color="auto"/>
        <w:right w:val="none" w:sz="0" w:space="0" w:color="auto"/>
      </w:divBdr>
    </w:div>
    <w:div w:id="1175534128">
      <w:bodyDiv w:val="1"/>
      <w:marLeft w:val="0"/>
      <w:marRight w:val="0"/>
      <w:marTop w:val="0"/>
      <w:marBottom w:val="0"/>
      <w:divBdr>
        <w:top w:val="none" w:sz="0" w:space="0" w:color="auto"/>
        <w:left w:val="none" w:sz="0" w:space="0" w:color="auto"/>
        <w:bottom w:val="none" w:sz="0" w:space="0" w:color="auto"/>
        <w:right w:val="none" w:sz="0" w:space="0" w:color="auto"/>
      </w:divBdr>
    </w:div>
    <w:div w:id="1187795742">
      <w:bodyDiv w:val="1"/>
      <w:marLeft w:val="0"/>
      <w:marRight w:val="0"/>
      <w:marTop w:val="0"/>
      <w:marBottom w:val="0"/>
      <w:divBdr>
        <w:top w:val="none" w:sz="0" w:space="0" w:color="auto"/>
        <w:left w:val="none" w:sz="0" w:space="0" w:color="auto"/>
        <w:bottom w:val="none" w:sz="0" w:space="0" w:color="auto"/>
        <w:right w:val="none" w:sz="0" w:space="0" w:color="auto"/>
      </w:divBdr>
    </w:div>
    <w:div w:id="1200781851">
      <w:bodyDiv w:val="1"/>
      <w:marLeft w:val="0"/>
      <w:marRight w:val="0"/>
      <w:marTop w:val="0"/>
      <w:marBottom w:val="0"/>
      <w:divBdr>
        <w:top w:val="none" w:sz="0" w:space="0" w:color="auto"/>
        <w:left w:val="none" w:sz="0" w:space="0" w:color="auto"/>
        <w:bottom w:val="none" w:sz="0" w:space="0" w:color="auto"/>
        <w:right w:val="none" w:sz="0" w:space="0" w:color="auto"/>
      </w:divBdr>
    </w:div>
    <w:div w:id="1220902264">
      <w:bodyDiv w:val="1"/>
      <w:marLeft w:val="0"/>
      <w:marRight w:val="0"/>
      <w:marTop w:val="0"/>
      <w:marBottom w:val="0"/>
      <w:divBdr>
        <w:top w:val="none" w:sz="0" w:space="0" w:color="auto"/>
        <w:left w:val="none" w:sz="0" w:space="0" w:color="auto"/>
        <w:bottom w:val="none" w:sz="0" w:space="0" w:color="auto"/>
        <w:right w:val="none" w:sz="0" w:space="0" w:color="auto"/>
      </w:divBdr>
    </w:div>
    <w:div w:id="1234463937">
      <w:bodyDiv w:val="1"/>
      <w:marLeft w:val="0"/>
      <w:marRight w:val="0"/>
      <w:marTop w:val="0"/>
      <w:marBottom w:val="0"/>
      <w:divBdr>
        <w:top w:val="none" w:sz="0" w:space="0" w:color="auto"/>
        <w:left w:val="none" w:sz="0" w:space="0" w:color="auto"/>
        <w:bottom w:val="none" w:sz="0" w:space="0" w:color="auto"/>
        <w:right w:val="none" w:sz="0" w:space="0" w:color="auto"/>
      </w:divBdr>
    </w:div>
    <w:div w:id="1237980440">
      <w:bodyDiv w:val="1"/>
      <w:marLeft w:val="0"/>
      <w:marRight w:val="0"/>
      <w:marTop w:val="0"/>
      <w:marBottom w:val="0"/>
      <w:divBdr>
        <w:top w:val="none" w:sz="0" w:space="0" w:color="auto"/>
        <w:left w:val="none" w:sz="0" w:space="0" w:color="auto"/>
        <w:bottom w:val="none" w:sz="0" w:space="0" w:color="auto"/>
        <w:right w:val="none" w:sz="0" w:space="0" w:color="auto"/>
      </w:divBdr>
    </w:div>
    <w:div w:id="1238827782">
      <w:bodyDiv w:val="1"/>
      <w:marLeft w:val="0"/>
      <w:marRight w:val="0"/>
      <w:marTop w:val="0"/>
      <w:marBottom w:val="0"/>
      <w:divBdr>
        <w:top w:val="none" w:sz="0" w:space="0" w:color="auto"/>
        <w:left w:val="none" w:sz="0" w:space="0" w:color="auto"/>
        <w:bottom w:val="none" w:sz="0" w:space="0" w:color="auto"/>
        <w:right w:val="none" w:sz="0" w:space="0" w:color="auto"/>
      </w:divBdr>
    </w:div>
    <w:div w:id="1239318265">
      <w:bodyDiv w:val="1"/>
      <w:marLeft w:val="0"/>
      <w:marRight w:val="0"/>
      <w:marTop w:val="0"/>
      <w:marBottom w:val="0"/>
      <w:divBdr>
        <w:top w:val="none" w:sz="0" w:space="0" w:color="auto"/>
        <w:left w:val="none" w:sz="0" w:space="0" w:color="auto"/>
        <w:bottom w:val="none" w:sz="0" w:space="0" w:color="auto"/>
        <w:right w:val="none" w:sz="0" w:space="0" w:color="auto"/>
      </w:divBdr>
    </w:div>
    <w:div w:id="1253856032">
      <w:bodyDiv w:val="1"/>
      <w:marLeft w:val="0"/>
      <w:marRight w:val="0"/>
      <w:marTop w:val="0"/>
      <w:marBottom w:val="0"/>
      <w:divBdr>
        <w:top w:val="none" w:sz="0" w:space="0" w:color="auto"/>
        <w:left w:val="none" w:sz="0" w:space="0" w:color="auto"/>
        <w:bottom w:val="none" w:sz="0" w:space="0" w:color="auto"/>
        <w:right w:val="none" w:sz="0" w:space="0" w:color="auto"/>
      </w:divBdr>
    </w:div>
    <w:div w:id="1278103206">
      <w:bodyDiv w:val="1"/>
      <w:marLeft w:val="0"/>
      <w:marRight w:val="0"/>
      <w:marTop w:val="0"/>
      <w:marBottom w:val="0"/>
      <w:divBdr>
        <w:top w:val="none" w:sz="0" w:space="0" w:color="auto"/>
        <w:left w:val="none" w:sz="0" w:space="0" w:color="auto"/>
        <w:bottom w:val="none" w:sz="0" w:space="0" w:color="auto"/>
        <w:right w:val="none" w:sz="0" w:space="0" w:color="auto"/>
      </w:divBdr>
    </w:div>
    <w:div w:id="1282885679">
      <w:bodyDiv w:val="1"/>
      <w:marLeft w:val="0"/>
      <w:marRight w:val="0"/>
      <w:marTop w:val="0"/>
      <w:marBottom w:val="0"/>
      <w:divBdr>
        <w:top w:val="none" w:sz="0" w:space="0" w:color="auto"/>
        <w:left w:val="none" w:sz="0" w:space="0" w:color="auto"/>
        <w:bottom w:val="none" w:sz="0" w:space="0" w:color="auto"/>
        <w:right w:val="none" w:sz="0" w:space="0" w:color="auto"/>
      </w:divBdr>
      <w:divsChild>
        <w:div w:id="1680892540">
          <w:marLeft w:val="0"/>
          <w:marRight w:val="0"/>
          <w:marTop w:val="0"/>
          <w:marBottom w:val="0"/>
          <w:divBdr>
            <w:top w:val="none" w:sz="0" w:space="0" w:color="auto"/>
            <w:left w:val="none" w:sz="0" w:space="0" w:color="auto"/>
            <w:bottom w:val="none" w:sz="0" w:space="0" w:color="auto"/>
            <w:right w:val="none" w:sz="0" w:space="0" w:color="auto"/>
          </w:divBdr>
          <w:divsChild>
            <w:div w:id="1933660201">
              <w:marLeft w:val="0"/>
              <w:marRight w:val="0"/>
              <w:marTop w:val="0"/>
              <w:marBottom w:val="0"/>
              <w:divBdr>
                <w:top w:val="none" w:sz="0" w:space="0" w:color="auto"/>
                <w:left w:val="none" w:sz="0" w:space="0" w:color="auto"/>
                <w:bottom w:val="none" w:sz="0" w:space="0" w:color="auto"/>
                <w:right w:val="none" w:sz="0" w:space="0" w:color="auto"/>
              </w:divBdr>
            </w:div>
          </w:divsChild>
        </w:div>
        <w:div w:id="467549997">
          <w:marLeft w:val="0"/>
          <w:marRight w:val="0"/>
          <w:marTop w:val="0"/>
          <w:marBottom w:val="0"/>
          <w:divBdr>
            <w:top w:val="none" w:sz="0" w:space="0" w:color="auto"/>
            <w:left w:val="none" w:sz="0" w:space="0" w:color="auto"/>
            <w:bottom w:val="none" w:sz="0" w:space="0" w:color="auto"/>
            <w:right w:val="none" w:sz="0" w:space="0" w:color="auto"/>
          </w:divBdr>
          <w:divsChild>
            <w:div w:id="14271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48266">
      <w:bodyDiv w:val="1"/>
      <w:marLeft w:val="0"/>
      <w:marRight w:val="0"/>
      <w:marTop w:val="0"/>
      <w:marBottom w:val="0"/>
      <w:divBdr>
        <w:top w:val="none" w:sz="0" w:space="0" w:color="auto"/>
        <w:left w:val="none" w:sz="0" w:space="0" w:color="auto"/>
        <w:bottom w:val="none" w:sz="0" w:space="0" w:color="auto"/>
        <w:right w:val="none" w:sz="0" w:space="0" w:color="auto"/>
      </w:divBdr>
    </w:div>
    <w:div w:id="1302227230">
      <w:bodyDiv w:val="1"/>
      <w:marLeft w:val="0"/>
      <w:marRight w:val="0"/>
      <w:marTop w:val="0"/>
      <w:marBottom w:val="0"/>
      <w:divBdr>
        <w:top w:val="none" w:sz="0" w:space="0" w:color="auto"/>
        <w:left w:val="none" w:sz="0" w:space="0" w:color="auto"/>
        <w:bottom w:val="none" w:sz="0" w:space="0" w:color="auto"/>
        <w:right w:val="none" w:sz="0" w:space="0" w:color="auto"/>
      </w:divBdr>
    </w:div>
    <w:div w:id="1302610127">
      <w:bodyDiv w:val="1"/>
      <w:marLeft w:val="0"/>
      <w:marRight w:val="0"/>
      <w:marTop w:val="0"/>
      <w:marBottom w:val="0"/>
      <w:divBdr>
        <w:top w:val="none" w:sz="0" w:space="0" w:color="auto"/>
        <w:left w:val="none" w:sz="0" w:space="0" w:color="auto"/>
        <w:bottom w:val="none" w:sz="0" w:space="0" w:color="auto"/>
        <w:right w:val="none" w:sz="0" w:space="0" w:color="auto"/>
      </w:divBdr>
    </w:div>
    <w:div w:id="1305574850">
      <w:bodyDiv w:val="1"/>
      <w:marLeft w:val="0"/>
      <w:marRight w:val="0"/>
      <w:marTop w:val="0"/>
      <w:marBottom w:val="0"/>
      <w:divBdr>
        <w:top w:val="none" w:sz="0" w:space="0" w:color="auto"/>
        <w:left w:val="none" w:sz="0" w:space="0" w:color="auto"/>
        <w:bottom w:val="none" w:sz="0" w:space="0" w:color="auto"/>
        <w:right w:val="none" w:sz="0" w:space="0" w:color="auto"/>
      </w:divBdr>
    </w:div>
    <w:div w:id="1312178391">
      <w:bodyDiv w:val="1"/>
      <w:marLeft w:val="0"/>
      <w:marRight w:val="0"/>
      <w:marTop w:val="0"/>
      <w:marBottom w:val="0"/>
      <w:divBdr>
        <w:top w:val="none" w:sz="0" w:space="0" w:color="auto"/>
        <w:left w:val="none" w:sz="0" w:space="0" w:color="auto"/>
        <w:bottom w:val="none" w:sz="0" w:space="0" w:color="auto"/>
        <w:right w:val="none" w:sz="0" w:space="0" w:color="auto"/>
      </w:divBdr>
    </w:div>
    <w:div w:id="1321807807">
      <w:bodyDiv w:val="1"/>
      <w:marLeft w:val="0"/>
      <w:marRight w:val="0"/>
      <w:marTop w:val="0"/>
      <w:marBottom w:val="0"/>
      <w:divBdr>
        <w:top w:val="none" w:sz="0" w:space="0" w:color="auto"/>
        <w:left w:val="none" w:sz="0" w:space="0" w:color="auto"/>
        <w:bottom w:val="none" w:sz="0" w:space="0" w:color="auto"/>
        <w:right w:val="none" w:sz="0" w:space="0" w:color="auto"/>
      </w:divBdr>
    </w:div>
    <w:div w:id="1323313882">
      <w:bodyDiv w:val="1"/>
      <w:marLeft w:val="0"/>
      <w:marRight w:val="0"/>
      <w:marTop w:val="0"/>
      <w:marBottom w:val="0"/>
      <w:divBdr>
        <w:top w:val="none" w:sz="0" w:space="0" w:color="auto"/>
        <w:left w:val="none" w:sz="0" w:space="0" w:color="auto"/>
        <w:bottom w:val="none" w:sz="0" w:space="0" w:color="auto"/>
        <w:right w:val="none" w:sz="0" w:space="0" w:color="auto"/>
      </w:divBdr>
    </w:div>
    <w:div w:id="1348293453">
      <w:bodyDiv w:val="1"/>
      <w:marLeft w:val="0"/>
      <w:marRight w:val="0"/>
      <w:marTop w:val="0"/>
      <w:marBottom w:val="0"/>
      <w:divBdr>
        <w:top w:val="none" w:sz="0" w:space="0" w:color="auto"/>
        <w:left w:val="none" w:sz="0" w:space="0" w:color="auto"/>
        <w:bottom w:val="none" w:sz="0" w:space="0" w:color="auto"/>
        <w:right w:val="none" w:sz="0" w:space="0" w:color="auto"/>
      </w:divBdr>
    </w:div>
    <w:div w:id="1364399771">
      <w:bodyDiv w:val="1"/>
      <w:marLeft w:val="0"/>
      <w:marRight w:val="0"/>
      <w:marTop w:val="0"/>
      <w:marBottom w:val="0"/>
      <w:divBdr>
        <w:top w:val="none" w:sz="0" w:space="0" w:color="auto"/>
        <w:left w:val="none" w:sz="0" w:space="0" w:color="auto"/>
        <w:bottom w:val="none" w:sz="0" w:space="0" w:color="auto"/>
        <w:right w:val="none" w:sz="0" w:space="0" w:color="auto"/>
      </w:divBdr>
    </w:div>
    <w:div w:id="1371566114">
      <w:bodyDiv w:val="1"/>
      <w:marLeft w:val="0"/>
      <w:marRight w:val="0"/>
      <w:marTop w:val="0"/>
      <w:marBottom w:val="0"/>
      <w:divBdr>
        <w:top w:val="none" w:sz="0" w:space="0" w:color="auto"/>
        <w:left w:val="none" w:sz="0" w:space="0" w:color="auto"/>
        <w:bottom w:val="none" w:sz="0" w:space="0" w:color="auto"/>
        <w:right w:val="none" w:sz="0" w:space="0" w:color="auto"/>
      </w:divBdr>
    </w:div>
    <w:div w:id="1376851357">
      <w:bodyDiv w:val="1"/>
      <w:marLeft w:val="0"/>
      <w:marRight w:val="0"/>
      <w:marTop w:val="0"/>
      <w:marBottom w:val="0"/>
      <w:divBdr>
        <w:top w:val="none" w:sz="0" w:space="0" w:color="auto"/>
        <w:left w:val="none" w:sz="0" w:space="0" w:color="auto"/>
        <w:bottom w:val="none" w:sz="0" w:space="0" w:color="auto"/>
        <w:right w:val="none" w:sz="0" w:space="0" w:color="auto"/>
      </w:divBdr>
    </w:div>
    <w:div w:id="1404640881">
      <w:bodyDiv w:val="1"/>
      <w:marLeft w:val="0"/>
      <w:marRight w:val="0"/>
      <w:marTop w:val="0"/>
      <w:marBottom w:val="0"/>
      <w:divBdr>
        <w:top w:val="none" w:sz="0" w:space="0" w:color="auto"/>
        <w:left w:val="none" w:sz="0" w:space="0" w:color="auto"/>
        <w:bottom w:val="none" w:sz="0" w:space="0" w:color="auto"/>
        <w:right w:val="none" w:sz="0" w:space="0" w:color="auto"/>
      </w:divBdr>
    </w:div>
    <w:div w:id="1423719924">
      <w:bodyDiv w:val="1"/>
      <w:marLeft w:val="0"/>
      <w:marRight w:val="0"/>
      <w:marTop w:val="0"/>
      <w:marBottom w:val="0"/>
      <w:divBdr>
        <w:top w:val="none" w:sz="0" w:space="0" w:color="auto"/>
        <w:left w:val="none" w:sz="0" w:space="0" w:color="auto"/>
        <w:bottom w:val="none" w:sz="0" w:space="0" w:color="auto"/>
        <w:right w:val="none" w:sz="0" w:space="0" w:color="auto"/>
      </w:divBdr>
    </w:div>
    <w:div w:id="1469859314">
      <w:bodyDiv w:val="1"/>
      <w:marLeft w:val="0"/>
      <w:marRight w:val="0"/>
      <w:marTop w:val="0"/>
      <w:marBottom w:val="0"/>
      <w:divBdr>
        <w:top w:val="none" w:sz="0" w:space="0" w:color="auto"/>
        <w:left w:val="none" w:sz="0" w:space="0" w:color="auto"/>
        <w:bottom w:val="none" w:sz="0" w:space="0" w:color="auto"/>
        <w:right w:val="none" w:sz="0" w:space="0" w:color="auto"/>
      </w:divBdr>
    </w:div>
    <w:div w:id="1476751285">
      <w:bodyDiv w:val="1"/>
      <w:marLeft w:val="0"/>
      <w:marRight w:val="0"/>
      <w:marTop w:val="0"/>
      <w:marBottom w:val="0"/>
      <w:divBdr>
        <w:top w:val="none" w:sz="0" w:space="0" w:color="auto"/>
        <w:left w:val="none" w:sz="0" w:space="0" w:color="auto"/>
        <w:bottom w:val="none" w:sz="0" w:space="0" w:color="auto"/>
        <w:right w:val="none" w:sz="0" w:space="0" w:color="auto"/>
      </w:divBdr>
    </w:div>
    <w:div w:id="1495873758">
      <w:bodyDiv w:val="1"/>
      <w:marLeft w:val="0"/>
      <w:marRight w:val="0"/>
      <w:marTop w:val="0"/>
      <w:marBottom w:val="0"/>
      <w:divBdr>
        <w:top w:val="none" w:sz="0" w:space="0" w:color="auto"/>
        <w:left w:val="none" w:sz="0" w:space="0" w:color="auto"/>
        <w:bottom w:val="none" w:sz="0" w:space="0" w:color="auto"/>
        <w:right w:val="none" w:sz="0" w:space="0" w:color="auto"/>
      </w:divBdr>
    </w:div>
    <w:div w:id="1560171513">
      <w:bodyDiv w:val="1"/>
      <w:marLeft w:val="0"/>
      <w:marRight w:val="0"/>
      <w:marTop w:val="0"/>
      <w:marBottom w:val="0"/>
      <w:divBdr>
        <w:top w:val="none" w:sz="0" w:space="0" w:color="auto"/>
        <w:left w:val="none" w:sz="0" w:space="0" w:color="auto"/>
        <w:bottom w:val="none" w:sz="0" w:space="0" w:color="auto"/>
        <w:right w:val="none" w:sz="0" w:space="0" w:color="auto"/>
      </w:divBdr>
    </w:div>
    <w:div w:id="1566573562">
      <w:bodyDiv w:val="1"/>
      <w:marLeft w:val="0"/>
      <w:marRight w:val="0"/>
      <w:marTop w:val="0"/>
      <w:marBottom w:val="0"/>
      <w:divBdr>
        <w:top w:val="none" w:sz="0" w:space="0" w:color="auto"/>
        <w:left w:val="none" w:sz="0" w:space="0" w:color="auto"/>
        <w:bottom w:val="none" w:sz="0" w:space="0" w:color="auto"/>
        <w:right w:val="none" w:sz="0" w:space="0" w:color="auto"/>
      </w:divBdr>
    </w:div>
    <w:div w:id="1580943355">
      <w:bodyDiv w:val="1"/>
      <w:marLeft w:val="0"/>
      <w:marRight w:val="0"/>
      <w:marTop w:val="0"/>
      <w:marBottom w:val="0"/>
      <w:divBdr>
        <w:top w:val="none" w:sz="0" w:space="0" w:color="auto"/>
        <w:left w:val="none" w:sz="0" w:space="0" w:color="auto"/>
        <w:bottom w:val="none" w:sz="0" w:space="0" w:color="auto"/>
        <w:right w:val="none" w:sz="0" w:space="0" w:color="auto"/>
      </w:divBdr>
      <w:divsChild>
        <w:div w:id="1527478222">
          <w:marLeft w:val="0"/>
          <w:marRight w:val="0"/>
          <w:marTop w:val="0"/>
          <w:marBottom w:val="0"/>
          <w:divBdr>
            <w:top w:val="none" w:sz="0" w:space="0" w:color="auto"/>
            <w:left w:val="none" w:sz="0" w:space="0" w:color="auto"/>
            <w:bottom w:val="none" w:sz="0" w:space="0" w:color="auto"/>
            <w:right w:val="none" w:sz="0" w:space="0" w:color="auto"/>
          </w:divBdr>
        </w:div>
        <w:div w:id="1371804345">
          <w:marLeft w:val="0"/>
          <w:marRight w:val="0"/>
          <w:marTop w:val="0"/>
          <w:marBottom w:val="0"/>
          <w:divBdr>
            <w:top w:val="none" w:sz="0" w:space="0" w:color="auto"/>
            <w:left w:val="none" w:sz="0" w:space="0" w:color="auto"/>
            <w:bottom w:val="none" w:sz="0" w:space="0" w:color="auto"/>
            <w:right w:val="none" w:sz="0" w:space="0" w:color="auto"/>
          </w:divBdr>
        </w:div>
      </w:divsChild>
    </w:div>
    <w:div w:id="1586258991">
      <w:bodyDiv w:val="1"/>
      <w:marLeft w:val="0"/>
      <w:marRight w:val="0"/>
      <w:marTop w:val="0"/>
      <w:marBottom w:val="0"/>
      <w:divBdr>
        <w:top w:val="none" w:sz="0" w:space="0" w:color="auto"/>
        <w:left w:val="none" w:sz="0" w:space="0" w:color="auto"/>
        <w:bottom w:val="none" w:sz="0" w:space="0" w:color="auto"/>
        <w:right w:val="none" w:sz="0" w:space="0" w:color="auto"/>
      </w:divBdr>
      <w:divsChild>
        <w:div w:id="41751442">
          <w:marLeft w:val="0"/>
          <w:marRight w:val="0"/>
          <w:marTop w:val="0"/>
          <w:marBottom w:val="0"/>
          <w:divBdr>
            <w:top w:val="none" w:sz="0" w:space="0" w:color="auto"/>
            <w:left w:val="none" w:sz="0" w:space="0" w:color="auto"/>
            <w:bottom w:val="none" w:sz="0" w:space="0" w:color="auto"/>
            <w:right w:val="none" w:sz="0" w:space="0" w:color="auto"/>
          </w:divBdr>
          <w:divsChild>
            <w:div w:id="1211579600">
              <w:marLeft w:val="0"/>
              <w:marRight w:val="0"/>
              <w:marTop w:val="0"/>
              <w:marBottom w:val="0"/>
              <w:divBdr>
                <w:top w:val="none" w:sz="0" w:space="0" w:color="auto"/>
                <w:left w:val="none" w:sz="0" w:space="0" w:color="auto"/>
                <w:bottom w:val="none" w:sz="0" w:space="0" w:color="auto"/>
                <w:right w:val="none" w:sz="0" w:space="0" w:color="auto"/>
              </w:divBdr>
              <w:divsChild>
                <w:div w:id="1609504631">
                  <w:marLeft w:val="0"/>
                  <w:marRight w:val="0"/>
                  <w:marTop w:val="0"/>
                  <w:marBottom w:val="0"/>
                  <w:divBdr>
                    <w:top w:val="none" w:sz="0" w:space="0" w:color="auto"/>
                    <w:left w:val="none" w:sz="0" w:space="0" w:color="auto"/>
                    <w:bottom w:val="none" w:sz="0" w:space="0" w:color="auto"/>
                    <w:right w:val="none" w:sz="0" w:space="0" w:color="auto"/>
                  </w:divBdr>
                  <w:divsChild>
                    <w:div w:id="1518814419">
                      <w:marLeft w:val="0"/>
                      <w:marRight w:val="0"/>
                      <w:marTop w:val="0"/>
                      <w:marBottom w:val="0"/>
                      <w:divBdr>
                        <w:top w:val="none" w:sz="0" w:space="0" w:color="auto"/>
                        <w:left w:val="none" w:sz="0" w:space="0" w:color="auto"/>
                        <w:bottom w:val="none" w:sz="0" w:space="0" w:color="auto"/>
                        <w:right w:val="none" w:sz="0" w:space="0" w:color="auto"/>
                      </w:divBdr>
                      <w:divsChild>
                        <w:div w:id="1687054292">
                          <w:marLeft w:val="0"/>
                          <w:marRight w:val="0"/>
                          <w:marTop w:val="0"/>
                          <w:marBottom w:val="0"/>
                          <w:divBdr>
                            <w:top w:val="none" w:sz="0" w:space="0" w:color="auto"/>
                            <w:left w:val="none" w:sz="0" w:space="0" w:color="auto"/>
                            <w:bottom w:val="none" w:sz="0" w:space="0" w:color="auto"/>
                            <w:right w:val="none" w:sz="0" w:space="0" w:color="auto"/>
                          </w:divBdr>
                          <w:divsChild>
                            <w:div w:id="483549437">
                              <w:marLeft w:val="0"/>
                              <w:marRight w:val="0"/>
                              <w:marTop w:val="0"/>
                              <w:marBottom w:val="0"/>
                              <w:divBdr>
                                <w:top w:val="none" w:sz="0" w:space="0" w:color="auto"/>
                                <w:left w:val="none" w:sz="0" w:space="0" w:color="auto"/>
                                <w:bottom w:val="none" w:sz="0" w:space="0" w:color="auto"/>
                                <w:right w:val="none" w:sz="0" w:space="0" w:color="auto"/>
                              </w:divBdr>
                              <w:divsChild>
                                <w:div w:id="18881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810295">
      <w:bodyDiv w:val="1"/>
      <w:marLeft w:val="0"/>
      <w:marRight w:val="0"/>
      <w:marTop w:val="0"/>
      <w:marBottom w:val="0"/>
      <w:divBdr>
        <w:top w:val="none" w:sz="0" w:space="0" w:color="auto"/>
        <w:left w:val="none" w:sz="0" w:space="0" w:color="auto"/>
        <w:bottom w:val="none" w:sz="0" w:space="0" w:color="auto"/>
        <w:right w:val="none" w:sz="0" w:space="0" w:color="auto"/>
      </w:divBdr>
    </w:div>
    <w:div w:id="1596355050">
      <w:bodyDiv w:val="1"/>
      <w:marLeft w:val="0"/>
      <w:marRight w:val="0"/>
      <w:marTop w:val="0"/>
      <w:marBottom w:val="0"/>
      <w:divBdr>
        <w:top w:val="none" w:sz="0" w:space="0" w:color="auto"/>
        <w:left w:val="none" w:sz="0" w:space="0" w:color="auto"/>
        <w:bottom w:val="none" w:sz="0" w:space="0" w:color="auto"/>
        <w:right w:val="none" w:sz="0" w:space="0" w:color="auto"/>
      </w:divBdr>
    </w:div>
    <w:div w:id="1598515417">
      <w:bodyDiv w:val="1"/>
      <w:marLeft w:val="0"/>
      <w:marRight w:val="0"/>
      <w:marTop w:val="0"/>
      <w:marBottom w:val="0"/>
      <w:divBdr>
        <w:top w:val="none" w:sz="0" w:space="0" w:color="auto"/>
        <w:left w:val="none" w:sz="0" w:space="0" w:color="auto"/>
        <w:bottom w:val="none" w:sz="0" w:space="0" w:color="auto"/>
        <w:right w:val="none" w:sz="0" w:space="0" w:color="auto"/>
      </w:divBdr>
    </w:div>
    <w:div w:id="1612198682">
      <w:bodyDiv w:val="1"/>
      <w:marLeft w:val="0"/>
      <w:marRight w:val="0"/>
      <w:marTop w:val="0"/>
      <w:marBottom w:val="0"/>
      <w:divBdr>
        <w:top w:val="none" w:sz="0" w:space="0" w:color="auto"/>
        <w:left w:val="none" w:sz="0" w:space="0" w:color="auto"/>
        <w:bottom w:val="none" w:sz="0" w:space="0" w:color="auto"/>
        <w:right w:val="none" w:sz="0" w:space="0" w:color="auto"/>
      </w:divBdr>
    </w:div>
    <w:div w:id="1612973703">
      <w:bodyDiv w:val="1"/>
      <w:marLeft w:val="0"/>
      <w:marRight w:val="0"/>
      <w:marTop w:val="0"/>
      <w:marBottom w:val="0"/>
      <w:divBdr>
        <w:top w:val="none" w:sz="0" w:space="0" w:color="auto"/>
        <w:left w:val="none" w:sz="0" w:space="0" w:color="auto"/>
        <w:bottom w:val="none" w:sz="0" w:space="0" w:color="auto"/>
        <w:right w:val="none" w:sz="0" w:space="0" w:color="auto"/>
      </w:divBdr>
    </w:div>
    <w:div w:id="1663660091">
      <w:bodyDiv w:val="1"/>
      <w:marLeft w:val="0"/>
      <w:marRight w:val="0"/>
      <w:marTop w:val="0"/>
      <w:marBottom w:val="0"/>
      <w:divBdr>
        <w:top w:val="none" w:sz="0" w:space="0" w:color="auto"/>
        <w:left w:val="none" w:sz="0" w:space="0" w:color="auto"/>
        <w:bottom w:val="none" w:sz="0" w:space="0" w:color="auto"/>
        <w:right w:val="none" w:sz="0" w:space="0" w:color="auto"/>
      </w:divBdr>
    </w:div>
    <w:div w:id="1668089853">
      <w:bodyDiv w:val="1"/>
      <w:marLeft w:val="0"/>
      <w:marRight w:val="0"/>
      <w:marTop w:val="0"/>
      <w:marBottom w:val="0"/>
      <w:divBdr>
        <w:top w:val="none" w:sz="0" w:space="0" w:color="auto"/>
        <w:left w:val="none" w:sz="0" w:space="0" w:color="auto"/>
        <w:bottom w:val="none" w:sz="0" w:space="0" w:color="auto"/>
        <w:right w:val="none" w:sz="0" w:space="0" w:color="auto"/>
      </w:divBdr>
    </w:div>
    <w:div w:id="1709792048">
      <w:bodyDiv w:val="1"/>
      <w:marLeft w:val="0"/>
      <w:marRight w:val="0"/>
      <w:marTop w:val="0"/>
      <w:marBottom w:val="0"/>
      <w:divBdr>
        <w:top w:val="none" w:sz="0" w:space="0" w:color="auto"/>
        <w:left w:val="none" w:sz="0" w:space="0" w:color="auto"/>
        <w:bottom w:val="none" w:sz="0" w:space="0" w:color="auto"/>
        <w:right w:val="none" w:sz="0" w:space="0" w:color="auto"/>
      </w:divBdr>
    </w:div>
    <w:div w:id="1712605872">
      <w:bodyDiv w:val="1"/>
      <w:marLeft w:val="0"/>
      <w:marRight w:val="0"/>
      <w:marTop w:val="0"/>
      <w:marBottom w:val="0"/>
      <w:divBdr>
        <w:top w:val="none" w:sz="0" w:space="0" w:color="auto"/>
        <w:left w:val="none" w:sz="0" w:space="0" w:color="auto"/>
        <w:bottom w:val="none" w:sz="0" w:space="0" w:color="auto"/>
        <w:right w:val="none" w:sz="0" w:space="0" w:color="auto"/>
      </w:divBdr>
    </w:div>
    <w:div w:id="1713069802">
      <w:bodyDiv w:val="1"/>
      <w:marLeft w:val="0"/>
      <w:marRight w:val="0"/>
      <w:marTop w:val="0"/>
      <w:marBottom w:val="0"/>
      <w:divBdr>
        <w:top w:val="none" w:sz="0" w:space="0" w:color="auto"/>
        <w:left w:val="none" w:sz="0" w:space="0" w:color="auto"/>
        <w:bottom w:val="none" w:sz="0" w:space="0" w:color="auto"/>
        <w:right w:val="none" w:sz="0" w:space="0" w:color="auto"/>
      </w:divBdr>
    </w:div>
    <w:div w:id="1716807746">
      <w:bodyDiv w:val="1"/>
      <w:marLeft w:val="0"/>
      <w:marRight w:val="0"/>
      <w:marTop w:val="0"/>
      <w:marBottom w:val="0"/>
      <w:divBdr>
        <w:top w:val="none" w:sz="0" w:space="0" w:color="auto"/>
        <w:left w:val="none" w:sz="0" w:space="0" w:color="auto"/>
        <w:bottom w:val="none" w:sz="0" w:space="0" w:color="auto"/>
        <w:right w:val="none" w:sz="0" w:space="0" w:color="auto"/>
      </w:divBdr>
    </w:div>
    <w:div w:id="1731686223">
      <w:bodyDiv w:val="1"/>
      <w:marLeft w:val="0"/>
      <w:marRight w:val="0"/>
      <w:marTop w:val="0"/>
      <w:marBottom w:val="0"/>
      <w:divBdr>
        <w:top w:val="none" w:sz="0" w:space="0" w:color="auto"/>
        <w:left w:val="none" w:sz="0" w:space="0" w:color="auto"/>
        <w:bottom w:val="none" w:sz="0" w:space="0" w:color="auto"/>
        <w:right w:val="none" w:sz="0" w:space="0" w:color="auto"/>
      </w:divBdr>
    </w:div>
    <w:div w:id="1747530075">
      <w:bodyDiv w:val="1"/>
      <w:marLeft w:val="0"/>
      <w:marRight w:val="0"/>
      <w:marTop w:val="0"/>
      <w:marBottom w:val="0"/>
      <w:divBdr>
        <w:top w:val="none" w:sz="0" w:space="0" w:color="auto"/>
        <w:left w:val="none" w:sz="0" w:space="0" w:color="auto"/>
        <w:bottom w:val="none" w:sz="0" w:space="0" w:color="auto"/>
        <w:right w:val="none" w:sz="0" w:space="0" w:color="auto"/>
      </w:divBdr>
    </w:div>
    <w:div w:id="1770076345">
      <w:bodyDiv w:val="1"/>
      <w:marLeft w:val="0"/>
      <w:marRight w:val="0"/>
      <w:marTop w:val="0"/>
      <w:marBottom w:val="0"/>
      <w:divBdr>
        <w:top w:val="none" w:sz="0" w:space="0" w:color="auto"/>
        <w:left w:val="none" w:sz="0" w:space="0" w:color="auto"/>
        <w:bottom w:val="none" w:sz="0" w:space="0" w:color="auto"/>
        <w:right w:val="none" w:sz="0" w:space="0" w:color="auto"/>
      </w:divBdr>
    </w:div>
    <w:div w:id="1771001793">
      <w:bodyDiv w:val="1"/>
      <w:marLeft w:val="0"/>
      <w:marRight w:val="0"/>
      <w:marTop w:val="0"/>
      <w:marBottom w:val="0"/>
      <w:divBdr>
        <w:top w:val="none" w:sz="0" w:space="0" w:color="auto"/>
        <w:left w:val="none" w:sz="0" w:space="0" w:color="auto"/>
        <w:bottom w:val="none" w:sz="0" w:space="0" w:color="auto"/>
        <w:right w:val="none" w:sz="0" w:space="0" w:color="auto"/>
      </w:divBdr>
    </w:div>
    <w:div w:id="1797093932">
      <w:bodyDiv w:val="1"/>
      <w:marLeft w:val="0"/>
      <w:marRight w:val="0"/>
      <w:marTop w:val="0"/>
      <w:marBottom w:val="0"/>
      <w:divBdr>
        <w:top w:val="none" w:sz="0" w:space="0" w:color="auto"/>
        <w:left w:val="none" w:sz="0" w:space="0" w:color="auto"/>
        <w:bottom w:val="none" w:sz="0" w:space="0" w:color="auto"/>
        <w:right w:val="none" w:sz="0" w:space="0" w:color="auto"/>
      </w:divBdr>
    </w:div>
    <w:div w:id="1801067709">
      <w:bodyDiv w:val="1"/>
      <w:marLeft w:val="0"/>
      <w:marRight w:val="0"/>
      <w:marTop w:val="0"/>
      <w:marBottom w:val="0"/>
      <w:divBdr>
        <w:top w:val="none" w:sz="0" w:space="0" w:color="auto"/>
        <w:left w:val="none" w:sz="0" w:space="0" w:color="auto"/>
        <w:bottom w:val="none" w:sz="0" w:space="0" w:color="auto"/>
        <w:right w:val="none" w:sz="0" w:space="0" w:color="auto"/>
      </w:divBdr>
    </w:div>
    <w:div w:id="1803234157">
      <w:bodyDiv w:val="1"/>
      <w:marLeft w:val="0"/>
      <w:marRight w:val="0"/>
      <w:marTop w:val="0"/>
      <w:marBottom w:val="0"/>
      <w:divBdr>
        <w:top w:val="none" w:sz="0" w:space="0" w:color="auto"/>
        <w:left w:val="none" w:sz="0" w:space="0" w:color="auto"/>
        <w:bottom w:val="none" w:sz="0" w:space="0" w:color="auto"/>
        <w:right w:val="none" w:sz="0" w:space="0" w:color="auto"/>
      </w:divBdr>
    </w:div>
    <w:div w:id="1810509673">
      <w:bodyDiv w:val="1"/>
      <w:marLeft w:val="0"/>
      <w:marRight w:val="0"/>
      <w:marTop w:val="0"/>
      <w:marBottom w:val="0"/>
      <w:divBdr>
        <w:top w:val="none" w:sz="0" w:space="0" w:color="auto"/>
        <w:left w:val="none" w:sz="0" w:space="0" w:color="auto"/>
        <w:bottom w:val="none" w:sz="0" w:space="0" w:color="auto"/>
        <w:right w:val="none" w:sz="0" w:space="0" w:color="auto"/>
      </w:divBdr>
    </w:div>
    <w:div w:id="1811896325">
      <w:bodyDiv w:val="1"/>
      <w:marLeft w:val="0"/>
      <w:marRight w:val="0"/>
      <w:marTop w:val="0"/>
      <w:marBottom w:val="0"/>
      <w:divBdr>
        <w:top w:val="none" w:sz="0" w:space="0" w:color="auto"/>
        <w:left w:val="none" w:sz="0" w:space="0" w:color="auto"/>
        <w:bottom w:val="none" w:sz="0" w:space="0" w:color="auto"/>
        <w:right w:val="none" w:sz="0" w:space="0" w:color="auto"/>
      </w:divBdr>
    </w:div>
    <w:div w:id="1812819746">
      <w:bodyDiv w:val="1"/>
      <w:marLeft w:val="0"/>
      <w:marRight w:val="0"/>
      <w:marTop w:val="0"/>
      <w:marBottom w:val="0"/>
      <w:divBdr>
        <w:top w:val="none" w:sz="0" w:space="0" w:color="auto"/>
        <w:left w:val="none" w:sz="0" w:space="0" w:color="auto"/>
        <w:bottom w:val="none" w:sz="0" w:space="0" w:color="auto"/>
        <w:right w:val="none" w:sz="0" w:space="0" w:color="auto"/>
      </w:divBdr>
    </w:div>
    <w:div w:id="1836190015">
      <w:bodyDiv w:val="1"/>
      <w:marLeft w:val="0"/>
      <w:marRight w:val="0"/>
      <w:marTop w:val="0"/>
      <w:marBottom w:val="0"/>
      <w:divBdr>
        <w:top w:val="none" w:sz="0" w:space="0" w:color="auto"/>
        <w:left w:val="none" w:sz="0" w:space="0" w:color="auto"/>
        <w:bottom w:val="none" w:sz="0" w:space="0" w:color="auto"/>
        <w:right w:val="none" w:sz="0" w:space="0" w:color="auto"/>
      </w:divBdr>
    </w:div>
    <w:div w:id="1838037269">
      <w:bodyDiv w:val="1"/>
      <w:marLeft w:val="0"/>
      <w:marRight w:val="0"/>
      <w:marTop w:val="0"/>
      <w:marBottom w:val="0"/>
      <w:divBdr>
        <w:top w:val="none" w:sz="0" w:space="0" w:color="auto"/>
        <w:left w:val="none" w:sz="0" w:space="0" w:color="auto"/>
        <w:bottom w:val="none" w:sz="0" w:space="0" w:color="auto"/>
        <w:right w:val="none" w:sz="0" w:space="0" w:color="auto"/>
      </w:divBdr>
    </w:div>
    <w:div w:id="1853956584">
      <w:bodyDiv w:val="1"/>
      <w:marLeft w:val="0"/>
      <w:marRight w:val="0"/>
      <w:marTop w:val="0"/>
      <w:marBottom w:val="0"/>
      <w:divBdr>
        <w:top w:val="none" w:sz="0" w:space="0" w:color="auto"/>
        <w:left w:val="none" w:sz="0" w:space="0" w:color="auto"/>
        <w:bottom w:val="none" w:sz="0" w:space="0" w:color="auto"/>
        <w:right w:val="none" w:sz="0" w:space="0" w:color="auto"/>
      </w:divBdr>
    </w:div>
    <w:div w:id="1859852151">
      <w:bodyDiv w:val="1"/>
      <w:marLeft w:val="0"/>
      <w:marRight w:val="0"/>
      <w:marTop w:val="0"/>
      <w:marBottom w:val="0"/>
      <w:divBdr>
        <w:top w:val="none" w:sz="0" w:space="0" w:color="auto"/>
        <w:left w:val="none" w:sz="0" w:space="0" w:color="auto"/>
        <w:bottom w:val="none" w:sz="0" w:space="0" w:color="auto"/>
        <w:right w:val="none" w:sz="0" w:space="0" w:color="auto"/>
      </w:divBdr>
    </w:div>
    <w:div w:id="1862009535">
      <w:bodyDiv w:val="1"/>
      <w:marLeft w:val="0"/>
      <w:marRight w:val="0"/>
      <w:marTop w:val="0"/>
      <w:marBottom w:val="0"/>
      <w:divBdr>
        <w:top w:val="none" w:sz="0" w:space="0" w:color="auto"/>
        <w:left w:val="none" w:sz="0" w:space="0" w:color="auto"/>
        <w:bottom w:val="none" w:sz="0" w:space="0" w:color="auto"/>
        <w:right w:val="none" w:sz="0" w:space="0" w:color="auto"/>
      </w:divBdr>
    </w:div>
    <w:div w:id="1876768190">
      <w:bodyDiv w:val="1"/>
      <w:marLeft w:val="0"/>
      <w:marRight w:val="0"/>
      <w:marTop w:val="0"/>
      <w:marBottom w:val="0"/>
      <w:divBdr>
        <w:top w:val="none" w:sz="0" w:space="0" w:color="auto"/>
        <w:left w:val="none" w:sz="0" w:space="0" w:color="auto"/>
        <w:bottom w:val="none" w:sz="0" w:space="0" w:color="auto"/>
        <w:right w:val="none" w:sz="0" w:space="0" w:color="auto"/>
      </w:divBdr>
    </w:div>
    <w:div w:id="1878078898">
      <w:bodyDiv w:val="1"/>
      <w:marLeft w:val="0"/>
      <w:marRight w:val="0"/>
      <w:marTop w:val="0"/>
      <w:marBottom w:val="0"/>
      <w:divBdr>
        <w:top w:val="none" w:sz="0" w:space="0" w:color="auto"/>
        <w:left w:val="none" w:sz="0" w:space="0" w:color="auto"/>
        <w:bottom w:val="none" w:sz="0" w:space="0" w:color="auto"/>
        <w:right w:val="none" w:sz="0" w:space="0" w:color="auto"/>
      </w:divBdr>
    </w:div>
    <w:div w:id="1904635589">
      <w:bodyDiv w:val="1"/>
      <w:marLeft w:val="0"/>
      <w:marRight w:val="0"/>
      <w:marTop w:val="0"/>
      <w:marBottom w:val="0"/>
      <w:divBdr>
        <w:top w:val="none" w:sz="0" w:space="0" w:color="auto"/>
        <w:left w:val="none" w:sz="0" w:space="0" w:color="auto"/>
        <w:bottom w:val="none" w:sz="0" w:space="0" w:color="auto"/>
        <w:right w:val="none" w:sz="0" w:space="0" w:color="auto"/>
      </w:divBdr>
      <w:divsChild>
        <w:div w:id="562525388">
          <w:marLeft w:val="0"/>
          <w:marRight w:val="0"/>
          <w:marTop w:val="0"/>
          <w:marBottom w:val="0"/>
          <w:divBdr>
            <w:top w:val="none" w:sz="0" w:space="0" w:color="auto"/>
            <w:left w:val="none" w:sz="0" w:space="0" w:color="auto"/>
            <w:bottom w:val="none" w:sz="0" w:space="0" w:color="auto"/>
            <w:right w:val="none" w:sz="0" w:space="0" w:color="auto"/>
          </w:divBdr>
        </w:div>
        <w:div w:id="1628120273">
          <w:marLeft w:val="0"/>
          <w:marRight w:val="0"/>
          <w:marTop w:val="0"/>
          <w:marBottom w:val="0"/>
          <w:divBdr>
            <w:top w:val="none" w:sz="0" w:space="0" w:color="auto"/>
            <w:left w:val="none" w:sz="0" w:space="0" w:color="auto"/>
            <w:bottom w:val="none" w:sz="0" w:space="0" w:color="auto"/>
            <w:right w:val="none" w:sz="0" w:space="0" w:color="auto"/>
          </w:divBdr>
        </w:div>
      </w:divsChild>
    </w:div>
    <w:div w:id="1929846016">
      <w:bodyDiv w:val="1"/>
      <w:marLeft w:val="0"/>
      <w:marRight w:val="0"/>
      <w:marTop w:val="0"/>
      <w:marBottom w:val="0"/>
      <w:divBdr>
        <w:top w:val="none" w:sz="0" w:space="0" w:color="auto"/>
        <w:left w:val="none" w:sz="0" w:space="0" w:color="auto"/>
        <w:bottom w:val="none" w:sz="0" w:space="0" w:color="auto"/>
        <w:right w:val="none" w:sz="0" w:space="0" w:color="auto"/>
      </w:divBdr>
    </w:div>
    <w:div w:id="1949196579">
      <w:bodyDiv w:val="1"/>
      <w:marLeft w:val="0"/>
      <w:marRight w:val="0"/>
      <w:marTop w:val="0"/>
      <w:marBottom w:val="0"/>
      <w:divBdr>
        <w:top w:val="none" w:sz="0" w:space="0" w:color="auto"/>
        <w:left w:val="none" w:sz="0" w:space="0" w:color="auto"/>
        <w:bottom w:val="none" w:sz="0" w:space="0" w:color="auto"/>
        <w:right w:val="none" w:sz="0" w:space="0" w:color="auto"/>
      </w:divBdr>
    </w:div>
    <w:div w:id="1978559192">
      <w:bodyDiv w:val="1"/>
      <w:marLeft w:val="0"/>
      <w:marRight w:val="0"/>
      <w:marTop w:val="0"/>
      <w:marBottom w:val="0"/>
      <w:divBdr>
        <w:top w:val="none" w:sz="0" w:space="0" w:color="auto"/>
        <w:left w:val="none" w:sz="0" w:space="0" w:color="auto"/>
        <w:bottom w:val="none" w:sz="0" w:space="0" w:color="auto"/>
        <w:right w:val="none" w:sz="0" w:space="0" w:color="auto"/>
      </w:divBdr>
    </w:div>
    <w:div w:id="1994136480">
      <w:bodyDiv w:val="1"/>
      <w:marLeft w:val="0"/>
      <w:marRight w:val="0"/>
      <w:marTop w:val="0"/>
      <w:marBottom w:val="0"/>
      <w:divBdr>
        <w:top w:val="none" w:sz="0" w:space="0" w:color="auto"/>
        <w:left w:val="none" w:sz="0" w:space="0" w:color="auto"/>
        <w:bottom w:val="none" w:sz="0" w:space="0" w:color="auto"/>
        <w:right w:val="none" w:sz="0" w:space="0" w:color="auto"/>
      </w:divBdr>
    </w:div>
    <w:div w:id="1997951915">
      <w:bodyDiv w:val="1"/>
      <w:marLeft w:val="0"/>
      <w:marRight w:val="0"/>
      <w:marTop w:val="0"/>
      <w:marBottom w:val="0"/>
      <w:divBdr>
        <w:top w:val="none" w:sz="0" w:space="0" w:color="auto"/>
        <w:left w:val="none" w:sz="0" w:space="0" w:color="auto"/>
        <w:bottom w:val="none" w:sz="0" w:space="0" w:color="auto"/>
        <w:right w:val="none" w:sz="0" w:space="0" w:color="auto"/>
      </w:divBdr>
    </w:div>
    <w:div w:id="2018968795">
      <w:bodyDiv w:val="1"/>
      <w:marLeft w:val="0"/>
      <w:marRight w:val="0"/>
      <w:marTop w:val="0"/>
      <w:marBottom w:val="0"/>
      <w:divBdr>
        <w:top w:val="none" w:sz="0" w:space="0" w:color="auto"/>
        <w:left w:val="none" w:sz="0" w:space="0" w:color="auto"/>
        <w:bottom w:val="none" w:sz="0" w:space="0" w:color="auto"/>
        <w:right w:val="none" w:sz="0" w:space="0" w:color="auto"/>
      </w:divBdr>
    </w:div>
    <w:div w:id="2021354369">
      <w:bodyDiv w:val="1"/>
      <w:marLeft w:val="0"/>
      <w:marRight w:val="0"/>
      <w:marTop w:val="0"/>
      <w:marBottom w:val="0"/>
      <w:divBdr>
        <w:top w:val="none" w:sz="0" w:space="0" w:color="auto"/>
        <w:left w:val="none" w:sz="0" w:space="0" w:color="auto"/>
        <w:bottom w:val="none" w:sz="0" w:space="0" w:color="auto"/>
        <w:right w:val="none" w:sz="0" w:space="0" w:color="auto"/>
      </w:divBdr>
    </w:div>
    <w:div w:id="2024701252">
      <w:bodyDiv w:val="1"/>
      <w:marLeft w:val="0"/>
      <w:marRight w:val="0"/>
      <w:marTop w:val="0"/>
      <w:marBottom w:val="0"/>
      <w:divBdr>
        <w:top w:val="none" w:sz="0" w:space="0" w:color="auto"/>
        <w:left w:val="none" w:sz="0" w:space="0" w:color="auto"/>
        <w:bottom w:val="none" w:sz="0" w:space="0" w:color="auto"/>
        <w:right w:val="none" w:sz="0" w:space="0" w:color="auto"/>
      </w:divBdr>
    </w:div>
    <w:div w:id="2036543145">
      <w:bodyDiv w:val="1"/>
      <w:marLeft w:val="0"/>
      <w:marRight w:val="0"/>
      <w:marTop w:val="0"/>
      <w:marBottom w:val="0"/>
      <w:divBdr>
        <w:top w:val="none" w:sz="0" w:space="0" w:color="auto"/>
        <w:left w:val="none" w:sz="0" w:space="0" w:color="auto"/>
        <w:bottom w:val="none" w:sz="0" w:space="0" w:color="auto"/>
        <w:right w:val="none" w:sz="0" w:space="0" w:color="auto"/>
      </w:divBdr>
    </w:div>
    <w:div w:id="2080396362">
      <w:bodyDiv w:val="1"/>
      <w:marLeft w:val="0"/>
      <w:marRight w:val="0"/>
      <w:marTop w:val="0"/>
      <w:marBottom w:val="0"/>
      <w:divBdr>
        <w:top w:val="none" w:sz="0" w:space="0" w:color="auto"/>
        <w:left w:val="none" w:sz="0" w:space="0" w:color="auto"/>
        <w:bottom w:val="none" w:sz="0" w:space="0" w:color="auto"/>
        <w:right w:val="none" w:sz="0" w:space="0" w:color="auto"/>
      </w:divBdr>
    </w:div>
    <w:div w:id="2088114412">
      <w:bodyDiv w:val="1"/>
      <w:marLeft w:val="0"/>
      <w:marRight w:val="0"/>
      <w:marTop w:val="0"/>
      <w:marBottom w:val="0"/>
      <w:divBdr>
        <w:top w:val="none" w:sz="0" w:space="0" w:color="auto"/>
        <w:left w:val="none" w:sz="0" w:space="0" w:color="auto"/>
        <w:bottom w:val="none" w:sz="0" w:space="0" w:color="auto"/>
        <w:right w:val="none" w:sz="0" w:space="0" w:color="auto"/>
      </w:divBdr>
    </w:div>
    <w:div w:id="2105761696">
      <w:bodyDiv w:val="1"/>
      <w:marLeft w:val="0"/>
      <w:marRight w:val="0"/>
      <w:marTop w:val="0"/>
      <w:marBottom w:val="0"/>
      <w:divBdr>
        <w:top w:val="none" w:sz="0" w:space="0" w:color="auto"/>
        <w:left w:val="none" w:sz="0" w:space="0" w:color="auto"/>
        <w:bottom w:val="none" w:sz="0" w:space="0" w:color="auto"/>
        <w:right w:val="none" w:sz="0" w:space="0" w:color="auto"/>
      </w:divBdr>
    </w:div>
    <w:div w:id="2115831197">
      <w:bodyDiv w:val="1"/>
      <w:marLeft w:val="0"/>
      <w:marRight w:val="0"/>
      <w:marTop w:val="0"/>
      <w:marBottom w:val="0"/>
      <w:divBdr>
        <w:top w:val="none" w:sz="0" w:space="0" w:color="auto"/>
        <w:left w:val="none" w:sz="0" w:space="0" w:color="auto"/>
        <w:bottom w:val="none" w:sz="0" w:space="0" w:color="auto"/>
        <w:right w:val="none" w:sz="0" w:space="0" w:color="auto"/>
      </w:divBdr>
    </w:div>
    <w:div w:id="2119833655">
      <w:bodyDiv w:val="1"/>
      <w:marLeft w:val="0"/>
      <w:marRight w:val="0"/>
      <w:marTop w:val="0"/>
      <w:marBottom w:val="0"/>
      <w:divBdr>
        <w:top w:val="none" w:sz="0" w:space="0" w:color="auto"/>
        <w:left w:val="none" w:sz="0" w:space="0" w:color="auto"/>
        <w:bottom w:val="none" w:sz="0" w:space="0" w:color="auto"/>
        <w:right w:val="none" w:sz="0" w:space="0" w:color="auto"/>
      </w:divBdr>
    </w:div>
    <w:div w:id="2122725884">
      <w:bodyDiv w:val="1"/>
      <w:marLeft w:val="0"/>
      <w:marRight w:val="0"/>
      <w:marTop w:val="0"/>
      <w:marBottom w:val="0"/>
      <w:divBdr>
        <w:top w:val="none" w:sz="0" w:space="0" w:color="auto"/>
        <w:left w:val="none" w:sz="0" w:space="0" w:color="auto"/>
        <w:bottom w:val="none" w:sz="0" w:space="0" w:color="auto"/>
        <w:right w:val="none" w:sz="0" w:space="0" w:color="auto"/>
      </w:divBdr>
    </w:div>
    <w:div w:id="2133743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ank.lv/aktualitates-banklv/zinas-un-raksti/uzraudzibas-zinas-un-pazinojumi-lidz-2023-gadam/16220-fktk-aptur-finansu-pakalpojumu-sniegsanu-baltic-international-bank-se" TargetMode="External"/><Relationship Id="rId13" Type="http://schemas.openxmlformats.org/officeDocument/2006/relationships/image" Target="media/image3.png"/><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elina.gusare@fm.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tapportals.mk.gov.lv/annotation/33d1a55b-d8df-4cdb-ac6a-3e83df28a7f5" TargetMode="External"/><Relationship Id="rId13" Type="http://schemas.openxmlformats.org/officeDocument/2006/relationships/hyperlink" Target="https://www.srb.europa.eu/en/content/single-resolution-fund-no-expected-contribution-2024-target-level-reached" TargetMode="External"/><Relationship Id="rId18" Type="http://schemas.openxmlformats.org/officeDocument/2006/relationships/hyperlink" Target="https://www.saeima.lv/lv/aktualitates/saeimas-zinas/33448-saeima-dod-atlauju-valstij-iegadaties-air-baltic-vertspapirus" TargetMode="External"/><Relationship Id="rId3" Type="http://schemas.openxmlformats.org/officeDocument/2006/relationships/hyperlink" Target="https://www.railbaltica.org/wp-content/uploads/2017/04/RB_CBA_FINAL_REPORT_0405.pdf" TargetMode="External"/><Relationship Id="rId21" Type="http://schemas.openxmlformats.org/officeDocument/2006/relationships/hyperlink" Target="https://www.oecd-ilibrary.org/sites/fe7bfcc4-en/1/3/3/index.html?itemId=/content/publication/fe7bfcc4-en&amp;_csp_=86aae55f0a15c5dd2b4bf74263c82b90&amp;itemIGO=oecd&amp;itemContentType=book" TargetMode="External"/><Relationship Id="rId7" Type="http://schemas.openxmlformats.org/officeDocument/2006/relationships/hyperlink" Target="https://tapportals.mk.gov.lv/attachments/legal_acts/document_versions/ba41aa59-ccd7-4bcd-99fd-4e8f893feaa8/download" TargetMode="External"/><Relationship Id="rId12" Type="http://schemas.openxmlformats.org/officeDocument/2006/relationships/hyperlink" Target="https://ec.europa.eu/eurostat/documents/1015035/16177999/LV-Letter+for+advice+on+the+statistical+recording+of+the+mandatory+electricity+procurement+scheme.pdf/424797bf-a414-9cdc-4152-992b57209cc2?t=1680246284894" TargetMode="External"/><Relationship Id="rId17" Type="http://schemas.openxmlformats.org/officeDocument/2006/relationships/hyperlink" Target="https://www.sam.gov.lv/lv/jaunums/airbaltic-veiksmigi-emite-obligacijas-340-miljonu-eiro-apmera" TargetMode="External"/><Relationship Id="rId2" Type="http://schemas.openxmlformats.org/officeDocument/2006/relationships/hyperlink" Target="https://eur-lex.europa.eu/legal-content/LV/TXT/?uri=OJ:L_202401264" TargetMode="External"/><Relationship Id="rId16" Type="http://schemas.openxmlformats.org/officeDocument/2006/relationships/hyperlink" Target="https://www.lrvk.gov.lv/lv/getrevisionfile/29569-ZIYN4tzL94W87f9rsq-_QZrt_Qira4Qw.pdf" TargetMode="External"/><Relationship Id="rId20" Type="http://schemas.openxmlformats.org/officeDocument/2006/relationships/hyperlink" Target="https://commission.europa.eu/energy-climate-change-environment/implementation-eu-countries/energy-and-climate-governance-and-reporting/national-energy-and-climate-plans_en" TargetMode="External"/><Relationship Id="rId1" Type="http://schemas.openxmlformats.org/officeDocument/2006/relationships/hyperlink" Target="https://eur-lex.europa.eu/legal-content/LV/TXT/?uri=OJ:L_202401263" TargetMode="External"/><Relationship Id="rId6" Type="http://schemas.openxmlformats.org/officeDocument/2006/relationships/hyperlink" Target="https://lrvk.gov.lv/lv/getrevisionfile/29755-TP4jWroXJpDxwrWIQxESURJGzTdtBZvv.pdf" TargetMode="External"/><Relationship Id="rId11" Type="http://schemas.openxmlformats.org/officeDocument/2006/relationships/hyperlink" Target="https://likumi.lv/ta/id/162007-noteikumi-par-elektroenergijas-razosanu-izmantojot-atjaunojamos-energoresursus" TargetMode="External"/><Relationship Id="rId5" Type="http://schemas.openxmlformats.org/officeDocument/2006/relationships/hyperlink" Target="https://www.sam.gov.lv/lv/informativie-zinojumi-0" TargetMode="External"/><Relationship Id="rId15" Type="http://schemas.openxmlformats.org/officeDocument/2006/relationships/hyperlink" Target="https://www.bank.lv/darbibas-jomas/klientu-aizsardziba/kompensaciju-izmaksas-sistemas/noguldijumu-garantiju-fonds" TargetMode="External"/><Relationship Id="rId10" Type="http://schemas.openxmlformats.org/officeDocument/2006/relationships/hyperlink" Target="https://www.cfla.gov.lv/lv/informativie-zinojumi-ministru-kabinetam%20pieejami%20Informat&#299;vie%20zi&#326;ojumi%20par%202021," TargetMode="External"/><Relationship Id="rId19" Type="http://schemas.openxmlformats.org/officeDocument/2006/relationships/hyperlink" Target="https://likumi.lv/ta/id/342214-latvijas-strategija-klimatneitralitates-sasniegsanai-lidz-2050-gadam" TargetMode="External"/><Relationship Id="rId4" Type="http://schemas.openxmlformats.org/officeDocument/2006/relationships/hyperlink" Target="https://lrvk.gov.lv/lv/getrevisionfile/29755-YgMhcy9os0HqqiAcQzAGLPM3Czcub93j.pdf" TargetMode="External"/><Relationship Id="rId9" Type="http://schemas.openxmlformats.org/officeDocument/2006/relationships/hyperlink" Target="https://tapportals.mk.gov.lv/legal_acts/c69a0fef-1f92-494a-85b7-5c893a4c842c" TargetMode="External"/><Relationship Id="rId14" Type="http://schemas.openxmlformats.org/officeDocument/2006/relationships/hyperlink" Target="https://www.bankingsupervision.europa.eu/press/pr/date/2023/html/ssm.pr230728~a10851714c.lv.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fpd\FPD\Tautsaimniecibas_un_fiskalas_parvaldibas_nodala\_Fisk&#257;lie%20riski\Aktu&#257;l&#257;%20inform&#257;cija%20pa%20gadiem\2024\tadulas\4.1.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k\fpd\FPD\Tautsaimniecibas_un_fiskalas_parvaldibas_nodala\_Fisk&#257;lie%20riski\Aktu&#257;l&#257;%20inform&#257;cija%20pa%20gadiem\2024\tadulas\4.1.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9"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fpd-cirul\AppData\Local\Microsoft\Windows\INetCache\Content.Outlook\610TMRWN\Papildus%20inform&#257;cija%20no%20SM%20(0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fpd-cirul\AppData\Local\Microsoft\Windows\INetCache\Content.Outlook\610TMRWN\Papildus%20inform&#257;cija%20no%20SM%20(00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'S:\FPD\Tautsaimniecibas_un_fiskalas_parvaldibas_nodala\_Fiskālie riski\Aktuālā informācija pa gadiem\2021\misc\[calc_FRD.xlsx]lidzdaliba'!$A$6</c:f>
              <c:strCache>
                <c:ptCount val="1"/>
                <c:pt idx="0">
                  <c:v>Publiskās komercsabiedrības</c:v>
                </c:pt>
              </c:strCache>
            </c:strRef>
          </c:tx>
          <c:spPr>
            <a:ln w="28575" cap="rnd">
              <a:solidFill>
                <a:schemeClr val="accent1"/>
              </a:solidFill>
              <a:round/>
            </a:ln>
            <a:effectLst/>
          </c:spPr>
          <c:marker>
            <c:symbol val="diamond"/>
            <c:size val="7"/>
            <c:spPr>
              <a:solidFill>
                <a:schemeClr val="accent1"/>
              </a:solidFill>
              <a:ln w="9525">
                <a:solidFill>
                  <a:schemeClr val="accent1"/>
                </a:solidFill>
              </a:ln>
              <a:effectLst/>
            </c:spPr>
          </c:marker>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[1]lidzdaliba!$B$5:$H$5</c:f>
              <c:numCache>
                <c:formatCode>General</c:formatCode>
                <c:ptCount val="7"/>
                <c:pt idx="0">
                  <c:v>2016</c:v>
                </c:pt>
                <c:pt idx="1">
                  <c:v>2017</c:v>
                </c:pt>
                <c:pt idx="2">
                  <c:v>2018</c:v>
                </c:pt>
                <c:pt idx="3">
                  <c:v>2019</c:v>
                </c:pt>
                <c:pt idx="4">
                  <c:v>2020</c:v>
                </c:pt>
                <c:pt idx="5">
                  <c:v>2021</c:v>
                </c:pt>
                <c:pt idx="6">
                  <c:v>2022</c:v>
                </c:pt>
              </c:numCache>
            </c:numRef>
          </c:cat>
          <c:val>
            <c:numRef>
              <c:f>[1]lidzdaliba!$B$6:$H$6</c:f>
              <c:numCache>
                <c:formatCode>General</c:formatCode>
                <c:ptCount val="7"/>
                <c:pt idx="0">
                  <c:v>0.17050000000000001</c:v>
                </c:pt>
                <c:pt idx="1">
                  <c:v>0.1893</c:v>
                </c:pt>
                <c:pt idx="2">
                  <c:v>0.16389999999999999</c:v>
                </c:pt>
                <c:pt idx="3">
                  <c:v>0.15459999999999999</c:v>
                </c:pt>
                <c:pt idx="4">
                  <c:v>0.16389999999999999</c:v>
                </c:pt>
                <c:pt idx="5">
                  <c:v>0.15279999999999999</c:v>
                </c:pt>
                <c:pt idx="6">
                  <c:v>0.1328</c:v>
                </c:pt>
              </c:numCache>
            </c:numRef>
          </c:val>
          <c:smooth val="0"/>
          <c:extLst>
            <c:ext xmlns:c16="http://schemas.microsoft.com/office/drawing/2014/chart" uri="{C3380CC4-5D6E-409C-BE32-E72D297353CC}">
              <c16:uniqueId val="{00000000-28A2-40B2-879F-D241BE7F72F0}"/>
            </c:ext>
          </c:extLst>
        </c:ser>
        <c:dLbls>
          <c:showLegendKey val="0"/>
          <c:showVal val="0"/>
          <c:showCatName val="0"/>
          <c:showSerName val="0"/>
          <c:showPercent val="0"/>
          <c:showBubbleSize val="0"/>
        </c:dLbls>
        <c:marker val="1"/>
        <c:smooth val="0"/>
        <c:axId val="108466639"/>
        <c:axId val="108458735"/>
      </c:lineChart>
      <c:catAx>
        <c:axId val="108466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458735"/>
        <c:crosses val="autoZero"/>
        <c:auto val="1"/>
        <c:lblAlgn val="ctr"/>
        <c:lblOffset val="100"/>
        <c:noMultiLvlLbl val="0"/>
      </c:catAx>
      <c:valAx>
        <c:axId val="108458735"/>
        <c:scaling>
          <c:orientation val="minMax"/>
          <c:min val="0.1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latin typeface="Times New Roman" panose="02020603050405020304" pitchFamily="18" charset="0"/>
                    <a:cs typeface="Times New Roman" panose="02020603050405020304" pitchFamily="18" charset="0"/>
                  </a:rPr>
                  <a:t>%</a:t>
                </a:r>
                <a:r>
                  <a:rPr lang="lv-LV" b="1" baseline="0">
                    <a:latin typeface="Times New Roman" panose="02020603050405020304" pitchFamily="18" charset="0"/>
                    <a:cs typeface="Times New Roman" panose="02020603050405020304" pitchFamily="18" charset="0"/>
                  </a:rPr>
                  <a:t> no IKP</a:t>
                </a:r>
                <a:endParaRPr lang="lv-LV"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4666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20"/>
            <c:invertIfNegative val="0"/>
            <c:bubble3D val="0"/>
            <c:spPr>
              <a:solidFill>
                <a:srgbClr val="FF0000"/>
              </a:solidFill>
              <a:ln>
                <a:noFill/>
              </a:ln>
              <a:effectLst/>
            </c:spPr>
            <c:extLst>
              <c:ext xmlns:c16="http://schemas.microsoft.com/office/drawing/2014/chart" uri="{C3380CC4-5D6E-409C-BE32-E72D297353CC}">
                <c16:uniqueId val="{00000001-7154-42F8-9DA5-063F70CF73B7}"/>
              </c:ext>
            </c:extLst>
          </c:dPt>
          <c:cat>
            <c:strRef>
              <c:f>'4.2.1.'!$E$1:$E$27</c:f>
              <c:strCache>
                <c:ptCount val="27"/>
                <c:pt idx="0">
                  <c:v>Somija</c:v>
                </c:pt>
                <c:pt idx="1">
                  <c:v>Itālija</c:v>
                </c:pt>
                <c:pt idx="2">
                  <c:v>Vācija</c:v>
                </c:pt>
                <c:pt idx="3">
                  <c:v>Austrija</c:v>
                </c:pt>
                <c:pt idx="4">
                  <c:v>Francija</c:v>
                </c:pt>
                <c:pt idx="5">
                  <c:v>Ungārija</c:v>
                </c:pt>
                <c:pt idx="6">
                  <c:v>Grieķija</c:v>
                </c:pt>
                <c:pt idx="7">
                  <c:v>Zviedrija</c:v>
                </c:pt>
                <c:pt idx="8">
                  <c:v>Dānija</c:v>
                </c:pt>
                <c:pt idx="9">
                  <c:v>Spānija</c:v>
                </c:pt>
                <c:pt idx="10">
                  <c:v>Luksemburga</c:v>
                </c:pt>
                <c:pt idx="11">
                  <c:v>Malta</c:v>
                </c:pt>
                <c:pt idx="12">
                  <c:v>Beļģija</c:v>
                </c:pt>
                <c:pt idx="13">
                  <c:v>Polija</c:v>
                </c:pt>
                <c:pt idx="14">
                  <c:v>Slovēnija</c:v>
                </c:pt>
                <c:pt idx="15">
                  <c:v>Portugāle</c:v>
                </c:pt>
                <c:pt idx="16">
                  <c:v>Rumānija</c:v>
                </c:pt>
                <c:pt idx="17">
                  <c:v>Nīderlande</c:v>
                </c:pt>
                <c:pt idx="18">
                  <c:v>Kipra</c:v>
                </c:pt>
                <c:pt idx="19">
                  <c:v>Horvātija</c:v>
                </c:pt>
                <c:pt idx="20">
                  <c:v>Latvija</c:v>
                </c:pt>
                <c:pt idx="21">
                  <c:v>Igaunija</c:v>
                </c:pt>
                <c:pt idx="22">
                  <c:v>Lietuva</c:v>
                </c:pt>
                <c:pt idx="23">
                  <c:v>Slovākija</c:v>
                </c:pt>
                <c:pt idx="24">
                  <c:v>Čehija</c:v>
                </c:pt>
                <c:pt idx="25">
                  <c:v>Bulgārija</c:v>
                </c:pt>
                <c:pt idx="26">
                  <c:v>Īrija</c:v>
                </c:pt>
              </c:strCache>
            </c:strRef>
          </c:cat>
          <c:val>
            <c:numRef>
              <c:f>'4.2.1.'!$F$1:$F$27</c:f>
              <c:numCache>
                <c:formatCode>#\ ##0.##########</c:formatCode>
                <c:ptCount val="27"/>
                <c:pt idx="0">
                  <c:v>19.09</c:v>
                </c:pt>
                <c:pt idx="1">
                  <c:v>16.25</c:v>
                </c:pt>
                <c:pt idx="2">
                  <c:v>15.51</c:v>
                </c:pt>
                <c:pt idx="3">
                  <c:v>15.17</c:v>
                </c:pt>
                <c:pt idx="4">
                  <c:v>13.51</c:v>
                </c:pt>
                <c:pt idx="5">
                  <c:v>12.44</c:v>
                </c:pt>
                <c:pt idx="6">
                  <c:v>12.19</c:v>
                </c:pt>
                <c:pt idx="7">
                  <c:v>11.56</c:v>
                </c:pt>
                <c:pt idx="8">
                  <c:v>10.45</c:v>
                </c:pt>
                <c:pt idx="9">
                  <c:v>10.09</c:v>
                </c:pt>
                <c:pt idx="10">
                  <c:v>8.43</c:v>
                </c:pt>
                <c:pt idx="11">
                  <c:v>6.74</c:v>
                </c:pt>
                <c:pt idx="12">
                  <c:v>5.51</c:v>
                </c:pt>
                <c:pt idx="13">
                  <c:v>5.19</c:v>
                </c:pt>
                <c:pt idx="14">
                  <c:v>5.09</c:v>
                </c:pt>
                <c:pt idx="15">
                  <c:v>4.47</c:v>
                </c:pt>
                <c:pt idx="16">
                  <c:v>4.37</c:v>
                </c:pt>
                <c:pt idx="17">
                  <c:v>3.46</c:v>
                </c:pt>
                <c:pt idx="18">
                  <c:v>3.34</c:v>
                </c:pt>
                <c:pt idx="19">
                  <c:v>2.31</c:v>
                </c:pt>
                <c:pt idx="20">
                  <c:v>1.57</c:v>
                </c:pt>
                <c:pt idx="21">
                  <c:v>1.39</c:v>
                </c:pt>
                <c:pt idx="22">
                  <c:v>1.21</c:v>
                </c:pt>
                <c:pt idx="23">
                  <c:v>0.94</c:v>
                </c:pt>
                <c:pt idx="24">
                  <c:v>0.77</c:v>
                </c:pt>
                <c:pt idx="25">
                  <c:v>0.36</c:v>
                </c:pt>
                <c:pt idx="26">
                  <c:v>0.21</c:v>
                </c:pt>
              </c:numCache>
            </c:numRef>
          </c:val>
          <c:extLst>
            <c:ext xmlns:c16="http://schemas.microsoft.com/office/drawing/2014/chart" uri="{C3380CC4-5D6E-409C-BE32-E72D297353CC}">
              <c16:uniqueId val="{00000002-7154-42F8-9DA5-063F70CF73B7}"/>
            </c:ext>
          </c:extLst>
        </c:ser>
        <c:dLbls>
          <c:showLegendKey val="0"/>
          <c:showVal val="0"/>
          <c:showCatName val="0"/>
          <c:showSerName val="0"/>
          <c:showPercent val="0"/>
          <c:showBubbleSize val="0"/>
        </c:dLbls>
        <c:gapWidth val="219"/>
        <c:overlap val="-27"/>
        <c:axId val="1098604000"/>
        <c:axId val="769279999"/>
      </c:barChart>
      <c:catAx>
        <c:axId val="109860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69279999"/>
        <c:crossesAt val="0"/>
        <c:auto val="1"/>
        <c:lblAlgn val="ctr"/>
        <c:lblOffset val="100"/>
        <c:noMultiLvlLbl val="0"/>
      </c:catAx>
      <c:valAx>
        <c:axId val="769279999"/>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 no IKP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98604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Sheet1!$G$2</c:f>
              <c:strCache>
                <c:ptCount val="1"/>
                <c:pt idx="0">
                  <c:v>Nepieciešamais papildus finansējums</c:v>
                </c:pt>
              </c:strCache>
            </c:strRef>
          </c:tx>
          <c:spPr>
            <a:solidFill>
              <a:schemeClr val="accent1"/>
            </a:solidFill>
            <a:ln>
              <a:noFill/>
            </a:ln>
            <a:effectLst/>
          </c:spPr>
          <c:invertIfNegative val="0"/>
          <c:dLbls>
            <c:dLbl>
              <c:idx val="0"/>
              <c:layout>
                <c:manualLayout>
                  <c:x val="0"/>
                  <c:y val="-2.314814814814823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12-45CE-B354-3D018A89D160}"/>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Sheet1!$F$3:$F$5</c:f>
              <c:strCache>
                <c:ptCount val="3"/>
                <c:pt idx="0">
                  <c:v>līdz 2027. g.</c:v>
                </c:pt>
                <c:pt idx="1">
                  <c:v>līdz 2030. g.</c:v>
                </c:pt>
                <c:pt idx="2">
                  <c:v>līdz 2040. g.</c:v>
                </c:pt>
              </c:strCache>
            </c:strRef>
          </c:cat>
          <c:val>
            <c:numRef>
              <c:f>Sheet1!$G$3:$G$5</c:f>
              <c:numCache>
                <c:formatCode>#,##0.00</c:formatCode>
                <c:ptCount val="3"/>
                <c:pt idx="0">
                  <c:v>1914.13</c:v>
                </c:pt>
                <c:pt idx="1">
                  <c:v>13088.86</c:v>
                </c:pt>
                <c:pt idx="2">
                  <c:v>15055.26</c:v>
                </c:pt>
              </c:numCache>
            </c:numRef>
          </c:val>
          <c:extLst>
            <c:ext xmlns:c16="http://schemas.microsoft.com/office/drawing/2014/chart" uri="{C3380CC4-5D6E-409C-BE32-E72D297353CC}">
              <c16:uniqueId val="{00000001-A012-45CE-B354-3D018A89D160}"/>
            </c:ext>
          </c:extLst>
        </c:ser>
        <c:ser>
          <c:idx val="1"/>
          <c:order val="1"/>
          <c:tx>
            <c:strRef>
              <c:f>Sheet1!$H$2</c:f>
              <c:strCache>
                <c:ptCount val="1"/>
                <c:pt idx="0">
                  <c:v>Iezīmētais papildus finansējums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Sheet1!$F$3:$F$5</c:f>
              <c:strCache>
                <c:ptCount val="3"/>
                <c:pt idx="0">
                  <c:v>līdz 2027. g.</c:v>
                </c:pt>
                <c:pt idx="1">
                  <c:v>līdz 2030. g.</c:v>
                </c:pt>
                <c:pt idx="2">
                  <c:v>līdz 2040. g.</c:v>
                </c:pt>
              </c:strCache>
            </c:strRef>
          </c:cat>
          <c:val>
            <c:numRef>
              <c:f>Sheet1!$H$3:$H$5</c:f>
              <c:numCache>
                <c:formatCode>#,##0.00</c:formatCode>
                <c:ptCount val="3"/>
                <c:pt idx="0">
                  <c:v>1469.38</c:v>
                </c:pt>
                <c:pt idx="1">
                  <c:v>3810.4</c:v>
                </c:pt>
                <c:pt idx="2">
                  <c:v>4766.8</c:v>
                </c:pt>
              </c:numCache>
            </c:numRef>
          </c:val>
          <c:extLst>
            <c:ext xmlns:c16="http://schemas.microsoft.com/office/drawing/2014/chart" uri="{C3380CC4-5D6E-409C-BE32-E72D297353CC}">
              <c16:uniqueId val="{00000002-A012-45CE-B354-3D018A89D160}"/>
            </c:ext>
          </c:extLst>
        </c:ser>
        <c:dLbls>
          <c:dLblPos val="outEnd"/>
          <c:showLegendKey val="0"/>
          <c:showVal val="1"/>
          <c:showCatName val="0"/>
          <c:showSerName val="0"/>
          <c:showPercent val="0"/>
          <c:showBubbleSize val="0"/>
        </c:dLbls>
        <c:gapWidth val="219"/>
        <c:overlap val="-27"/>
        <c:axId val="321890496"/>
        <c:axId val="321891936"/>
      </c:barChart>
      <c:catAx>
        <c:axId val="32189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1891936"/>
        <c:crosses val="autoZero"/>
        <c:auto val="1"/>
        <c:lblAlgn val="ctr"/>
        <c:lblOffset val="100"/>
        <c:noMultiLvlLbl val="0"/>
      </c:catAx>
      <c:valAx>
        <c:axId val="321891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Milj.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1890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3"/>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F24-4B50-97B4-4C425544A065}"/>
              </c:ext>
            </c:extLst>
          </c:dPt>
          <c:dPt>
            <c:idx val="1"/>
            <c:bubble3D val="0"/>
            <c:spPr>
              <a:solidFill>
                <a:schemeClr val="bg1">
                  <a:lumMod val="9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F24-4B50-97B4-4C425544A065}"/>
              </c:ext>
            </c:extLst>
          </c:dPt>
          <c:dPt>
            <c:idx val="2"/>
            <c:bubble3D val="0"/>
            <c:spPr>
              <a:solidFill>
                <a:srgbClr val="92D05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F24-4B50-97B4-4C425544A065}"/>
              </c:ext>
            </c:extLst>
          </c:dPt>
          <c:dPt>
            <c:idx val="3"/>
            <c:bubble3D val="0"/>
            <c:spPr>
              <a:solidFill>
                <a:schemeClr val="accent2">
                  <a:lumMod val="7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FF24-4B50-97B4-4C425544A065}"/>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Sheet3!$F$30:$F$33</c:f>
              <c:strCache>
                <c:ptCount val="4"/>
                <c:pt idx="0">
                  <c:v>Neitrāli</c:v>
                </c:pt>
                <c:pt idx="1">
                  <c:v>Neskaidri</c:v>
                </c:pt>
                <c:pt idx="2">
                  <c:v>Labvēlīgi</c:v>
                </c:pt>
                <c:pt idx="3">
                  <c:v>Nelabvēlīgi</c:v>
                </c:pt>
              </c:strCache>
            </c:strRef>
          </c:cat>
          <c:val>
            <c:numRef>
              <c:f>Sheet3!$G$30:$G$33</c:f>
              <c:numCache>
                <c:formatCode>0.00%</c:formatCode>
                <c:ptCount val="4"/>
                <c:pt idx="0">
                  <c:v>0.61014529094820236</c:v>
                </c:pt>
                <c:pt idx="1">
                  <c:v>7.6424178913308827E-2</c:v>
                </c:pt>
                <c:pt idx="2">
                  <c:v>0.30828933220195948</c:v>
                </c:pt>
                <c:pt idx="3">
                  <c:v>5.1411979365296829E-3</c:v>
                </c:pt>
              </c:numCache>
            </c:numRef>
          </c:val>
          <c:extLst>
            <c:ext xmlns:c16="http://schemas.microsoft.com/office/drawing/2014/chart" uri="{C3380CC4-5D6E-409C-BE32-E72D297353CC}">
              <c16:uniqueId val="{00000008-FF24-4B50-97B4-4C425544A065}"/>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Sheet3!$G$10:$L$10</c:f>
              <c:strCache>
                <c:ptCount val="6"/>
                <c:pt idx="0">
                  <c:v>Klimata pārmaiņu mazināšana</c:v>
                </c:pt>
                <c:pt idx="1">
                  <c:v>Pielāgošanās klimata pārmaiņām</c:v>
                </c:pt>
                <c:pt idx="2">
                  <c:v>Ilgtspējīga ūdens un jūras resursu izmantošana un aizsardzība</c:v>
                </c:pt>
                <c:pt idx="3">
                  <c:v>Pāreja uz aprites ekonomiku</c:v>
                </c:pt>
                <c:pt idx="4">
                  <c:v>Piesārņojuma novēršana un kontrole</c:v>
                </c:pt>
                <c:pt idx="5">
                  <c:v>Bioloģiskās daudzveidības un ekosistēmu aizsardzība un atjaunošana</c:v>
                </c:pt>
              </c:strCache>
            </c:strRef>
          </c:cat>
          <c:val>
            <c:numRef>
              <c:f>Sheet3!$G$11:$L$11</c:f>
              <c:numCache>
                <c:formatCode>0.00</c:formatCode>
                <c:ptCount val="6"/>
                <c:pt idx="0">
                  <c:v>279.12596049999996</c:v>
                </c:pt>
                <c:pt idx="1">
                  <c:v>24.432251350000001</c:v>
                </c:pt>
                <c:pt idx="2">
                  <c:v>6.4781506900000005</c:v>
                </c:pt>
                <c:pt idx="3">
                  <c:v>80.13869210999998</c:v>
                </c:pt>
                <c:pt idx="4">
                  <c:v>3.49117458</c:v>
                </c:pt>
                <c:pt idx="5">
                  <c:v>2.0217994300000002</c:v>
                </c:pt>
              </c:numCache>
            </c:numRef>
          </c:val>
          <c:extLst>
            <c:ext xmlns:c16="http://schemas.microsoft.com/office/drawing/2014/chart" uri="{C3380CC4-5D6E-409C-BE32-E72D297353CC}">
              <c16:uniqueId val="{00000000-B6C4-4E25-A48C-A8463543E9E6}"/>
            </c:ext>
          </c:extLst>
        </c:ser>
        <c:dLbls>
          <c:dLblPos val="outEnd"/>
          <c:showLegendKey val="0"/>
          <c:showVal val="1"/>
          <c:showCatName val="0"/>
          <c:showSerName val="0"/>
          <c:showPercent val="0"/>
          <c:showBubbleSize val="0"/>
        </c:dLbls>
        <c:gapWidth val="182"/>
        <c:axId val="445604896"/>
        <c:axId val="445605376"/>
      </c:barChart>
      <c:catAx>
        <c:axId val="445604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45605376"/>
        <c:crosses val="autoZero"/>
        <c:auto val="1"/>
        <c:lblAlgn val="ctr"/>
        <c:lblOffset val="100"/>
        <c:noMultiLvlLbl val="0"/>
      </c:catAx>
      <c:valAx>
        <c:axId val="4456053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Milj.</a:t>
                </a:r>
                <a:r>
                  <a:rPr lang="lv-LV" baseline="0"/>
                  <a:t> EUR</a:t>
                </a:r>
                <a:endParaRPr lang="lv-LV"/>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45604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C3BF0-79A7-418A-8366-6A9C78A8A9E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202</TotalTime>
  <Pages>67</Pages>
  <Words>123066</Words>
  <Characters>70149</Characters>
  <Application>Microsoft Office Word</Application>
  <DocSecurity>0</DocSecurity>
  <Lines>584</Lines>
  <Paragraphs>385</Paragraphs>
  <ScaleCrop>false</ScaleCrop>
  <HeadingPairs>
    <vt:vector size="2" baseType="variant">
      <vt:variant>
        <vt:lpstr>Title</vt:lpstr>
      </vt:variant>
      <vt:variant>
        <vt:i4>1</vt:i4>
      </vt:variant>
    </vt:vector>
  </HeadingPairs>
  <TitlesOfParts>
    <vt:vector size="1" baseType="lpstr">
      <vt:lpstr>Informatīvais ziņojums "Fiskālo risku deklarācija"</vt:lpstr>
    </vt:vector>
  </TitlesOfParts>
  <Company>RĪGA, 2024</Company>
  <LinksUpToDate>false</LinksUpToDate>
  <CharactersWithSpaces>192830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"Fiskālo risku deklarācija"</dc:title>
  <dc:subject>Informatīvais ziņojums</dc:subject>
  <dc:creator>elina.gusare@fm.gov.lv</dc:creator>
  <cp:keywords/>
  <dc:description>E.Gusāre
elina.gusare@fm.gov.lv
20204409
Gusāre</dc:description>
  <cp:lastModifiedBy>Elīna Gusāre</cp:lastModifiedBy>
  <cp:revision>62</cp:revision>
  <cp:lastPrinted>2023-08-09T05:55:00Z</cp:lastPrinted>
  <dcterms:created xsi:type="dcterms:W3CDTF">2024-08-05T09:50:00Z</dcterms:created>
  <dcterms:modified xsi:type="dcterms:W3CDTF">2024-08-07T14:06:00Z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1853562548</vt:i4>
  </property>
</Properties>
</file>