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5135C" w14:textId="77777777" w:rsidR="00C4024F" w:rsidRPr="00616E89" w:rsidRDefault="00C4024F" w:rsidP="00C4024F">
      <w:pPr>
        <w:pStyle w:val="Tabletitle"/>
        <w:rPr>
          <w:rFonts w:asciiTheme="minorHAnsi" w:hAnsiTheme="minorHAnsi" w:cstheme="minorBidi"/>
          <w:color w:val="auto"/>
          <w:sz w:val="22"/>
          <w:szCs w:val="22"/>
        </w:rPr>
      </w:pPr>
      <w:r w:rsidRPr="00616E89">
        <w:rPr>
          <w:rFonts w:asciiTheme="minorHAnsi" w:hAnsiTheme="minorHAnsi" w:cstheme="minorBidi"/>
          <w:noProof/>
          <w:color w:val="auto"/>
          <w:sz w:val="22"/>
          <w:szCs w:val="22"/>
        </w:rPr>
        <w:drawing>
          <wp:anchor distT="0" distB="0" distL="114300" distR="114300" simplePos="0" relativeHeight="251658242" behindDoc="1" locked="0" layoutInCell="1" allowOverlap="1" wp14:anchorId="4B384827" wp14:editId="4934EF36">
            <wp:simplePos x="0" y="0"/>
            <wp:positionH relativeFrom="page">
              <wp:align>right</wp:align>
            </wp:positionH>
            <wp:positionV relativeFrom="page">
              <wp:align>top</wp:align>
            </wp:positionV>
            <wp:extent cx="1904365" cy="1904365"/>
            <wp:effectExtent l="0" t="0" r="0" b="0"/>
            <wp:wrapNone/>
            <wp:docPr id="14" name="Picture 14" descr="A picture containing graphics, screenshot, graphic design,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graphics, screenshot, graphic design, 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04365" cy="1904365"/>
                    </a:xfrm>
                    <a:prstGeom prst="rect">
                      <a:avLst/>
                    </a:prstGeom>
                  </pic:spPr>
                </pic:pic>
              </a:graphicData>
            </a:graphic>
          </wp:anchor>
        </w:drawing>
      </w:r>
      <w:r w:rsidRPr="00616E89">
        <w:rPr>
          <w:rFonts w:asciiTheme="minorHAnsi" w:hAnsiTheme="minorHAnsi" w:cstheme="minorBidi"/>
          <w:noProof/>
          <w:color w:val="auto"/>
          <w:sz w:val="22"/>
          <w:szCs w:val="22"/>
        </w:rPr>
        <w:drawing>
          <wp:anchor distT="0" distB="0" distL="114300" distR="114300" simplePos="0" relativeHeight="251658240" behindDoc="1" locked="0" layoutInCell="1" allowOverlap="1" wp14:anchorId="0EC9CBCD" wp14:editId="6E9C4180">
            <wp:simplePos x="0" y="0"/>
            <wp:positionH relativeFrom="page">
              <wp:align>left</wp:align>
            </wp:positionH>
            <wp:positionV relativeFrom="page">
              <wp:align>top</wp:align>
            </wp:positionV>
            <wp:extent cx="3962504" cy="3313355"/>
            <wp:effectExtent l="952" t="0" r="0" b="952"/>
            <wp:wrapNone/>
            <wp:docPr id="11" name="Picture 11" descr="A picture containing purple, violet, art, lila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purple, violet, art, lilac&#10;&#10;Description automatically generated"/>
                    <pic:cNvPicPr/>
                  </pic:nvPicPr>
                  <pic:blipFill rotWithShape="1">
                    <a:blip r:embed="rId9" cstate="print">
                      <a:duotone>
                        <a:schemeClr val="bg2">
                          <a:shade val="45000"/>
                          <a:satMod val="135000"/>
                        </a:schemeClr>
                        <a:prstClr val="white"/>
                      </a:duotone>
                      <a:extLst>
                        <a:ext uri="{28A0092B-C50C-407E-A947-70E740481C1C}">
                          <a14:useLocalDpi xmlns:a14="http://schemas.microsoft.com/office/drawing/2010/main" val="0"/>
                        </a:ext>
                      </a:extLst>
                    </a:blip>
                    <a:srcRect r="65546" b="59397"/>
                    <a:stretch/>
                  </pic:blipFill>
                  <pic:spPr bwMode="auto">
                    <a:xfrm rot="5400000" flipV="1">
                      <a:off x="0" y="0"/>
                      <a:ext cx="3962504" cy="3313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A485B1" w14:textId="77777777" w:rsidR="00C4024F" w:rsidRPr="00616E89" w:rsidRDefault="00C4024F" w:rsidP="00C4024F">
      <w:pPr>
        <w:pStyle w:val="Tabletitle"/>
        <w:rPr>
          <w:rFonts w:asciiTheme="minorHAnsi" w:hAnsiTheme="minorHAnsi" w:cstheme="minorBidi"/>
          <w:color w:val="auto"/>
          <w:sz w:val="22"/>
          <w:szCs w:val="22"/>
        </w:rPr>
      </w:pPr>
    </w:p>
    <w:p w14:paraId="63A9A5E6" w14:textId="77777777" w:rsidR="00C4024F" w:rsidRPr="00616E89" w:rsidRDefault="00C4024F" w:rsidP="00C4024F">
      <w:pPr>
        <w:pStyle w:val="Tabletitle"/>
        <w:rPr>
          <w:rFonts w:asciiTheme="minorHAnsi" w:hAnsiTheme="minorHAnsi" w:cstheme="minorBidi"/>
          <w:color w:val="auto"/>
          <w:sz w:val="22"/>
          <w:szCs w:val="22"/>
        </w:rPr>
      </w:pPr>
    </w:p>
    <w:p w14:paraId="7E4E5725" w14:textId="77777777" w:rsidR="00C4024F" w:rsidRPr="00616E89" w:rsidRDefault="00C4024F" w:rsidP="00C4024F">
      <w:pPr>
        <w:pStyle w:val="Tabletitle"/>
        <w:rPr>
          <w:rFonts w:asciiTheme="minorHAnsi" w:hAnsiTheme="minorHAnsi" w:cstheme="minorBidi"/>
          <w:color w:val="auto"/>
          <w:sz w:val="22"/>
          <w:szCs w:val="22"/>
        </w:rPr>
      </w:pPr>
    </w:p>
    <w:p w14:paraId="1E722A8B" w14:textId="77777777" w:rsidR="00C4024F" w:rsidRPr="00616E89" w:rsidRDefault="00C4024F" w:rsidP="00C4024F">
      <w:pPr>
        <w:pStyle w:val="Tabletitle"/>
        <w:rPr>
          <w:rFonts w:asciiTheme="minorHAnsi" w:hAnsiTheme="minorHAnsi" w:cstheme="minorBidi"/>
          <w:color w:val="auto"/>
          <w:sz w:val="22"/>
          <w:szCs w:val="22"/>
        </w:rPr>
      </w:pPr>
    </w:p>
    <w:p w14:paraId="1CD6D2F7" w14:textId="77777777" w:rsidR="00C4024F" w:rsidRPr="00616E89" w:rsidRDefault="00C4024F" w:rsidP="00C4024F">
      <w:pPr>
        <w:pStyle w:val="Tabletitle"/>
        <w:rPr>
          <w:rFonts w:asciiTheme="minorHAnsi" w:hAnsiTheme="minorHAnsi" w:cstheme="minorBidi"/>
          <w:color w:val="auto"/>
          <w:sz w:val="22"/>
          <w:szCs w:val="22"/>
        </w:rPr>
      </w:pPr>
    </w:p>
    <w:p w14:paraId="7868179B" w14:textId="77777777" w:rsidR="00C4024F" w:rsidRPr="00616E89" w:rsidRDefault="00C4024F" w:rsidP="00C4024F">
      <w:pPr>
        <w:pStyle w:val="Tabletitle"/>
        <w:rPr>
          <w:rFonts w:asciiTheme="minorHAnsi" w:hAnsiTheme="minorHAnsi" w:cstheme="minorBidi"/>
          <w:color w:val="auto"/>
          <w:sz w:val="22"/>
          <w:szCs w:val="22"/>
        </w:rPr>
      </w:pPr>
    </w:p>
    <w:p w14:paraId="4C5E9942" w14:textId="77777777" w:rsidR="00C4024F" w:rsidRPr="00616E89" w:rsidRDefault="00C4024F" w:rsidP="00C4024F">
      <w:pPr>
        <w:pStyle w:val="Tabletitle"/>
        <w:rPr>
          <w:rFonts w:asciiTheme="minorHAnsi" w:hAnsiTheme="minorHAnsi" w:cstheme="minorBidi"/>
          <w:color w:val="auto"/>
          <w:sz w:val="22"/>
          <w:szCs w:val="22"/>
        </w:rPr>
      </w:pPr>
    </w:p>
    <w:p w14:paraId="642A4DDE" w14:textId="77777777" w:rsidR="00C4024F" w:rsidRPr="00616E89" w:rsidRDefault="00C4024F" w:rsidP="00C4024F">
      <w:pPr>
        <w:pStyle w:val="Tabletitle"/>
        <w:rPr>
          <w:rFonts w:ascii="Bahnschrift SemiCondensed" w:hAnsi="Bahnschrift SemiCondensed" w:cstheme="minorBidi"/>
          <w:color w:val="7030A0"/>
          <w:sz w:val="22"/>
          <w:szCs w:val="22"/>
        </w:rPr>
      </w:pPr>
    </w:p>
    <w:p w14:paraId="45FA3622" w14:textId="56D759AC" w:rsidR="00C4024F" w:rsidRPr="00616E89" w:rsidRDefault="00C4024F" w:rsidP="00C4024F">
      <w:pPr>
        <w:pStyle w:val="Tabletitle"/>
        <w:spacing w:after="0" w:line="240" w:lineRule="auto"/>
        <w:ind w:left="-567" w:right="-1419" w:hanging="142"/>
        <w:jc w:val="center"/>
        <w:rPr>
          <w:rFonts w:ascii="Bahnschrift SemiCondensed" w:hAnsi="Bahnschrift SemiCondensed" w:cs="Tahoma"/>
          <w:color w:val="7030A0"/>
          <w:sz w:val="72"/>
          <w:szCs w:val="72"/>
        </w:rPr>
      </w:pPr>
      <w:r>
        <w:rPr>
          <w:rFonts w:ascii="Bahnschrift SemiCondensed" w:hAnsi="Bahnschrift SemiCondensed" w:cs="Tahoma"/>
          <w:color w:val="7030A0"/>
          <w:sz w:val="72"/>
          <w:szCs w:val="72"/>
        </w:rPr>
        <w:t>Informatīvais ziņojums</w:t>
      </w:r>
    </w:p>
    <w:p w14:paraId="50B999EF" w14:textId="77777777" w:rsidR="009A1398" w:rsidRDefault="00C4024F" w:rsidP="00C4024F">
      <w:pPr>
        <w:pStyle w:val="Tabletitle"/>
        <w:spacing w:after="0" w:line="240" w:lineRule="auto"/>
        <w:ind w:left="-567" w:right="-568"/>
        <w:jc w:val="center"/>
        <w:rPr>
          <w:rFonts w:ascii="Bahnschrift SemiCondensed" w:hAnsi="Bahnschrift SemiCondensed" w:cs="Tahoma"/>
          <w:b/>
          <w:color w:val="7030A0"/>
          <w:sz w:val="72"/>
          <w:szCs w:val="72"/>
        </w:rPr>
      </w:pPr>
      <w:r w:rsidRPr="00616E89">
        <w:rPr>
          <w:rFonts w:ascii="Bahnschrift SemiCondensed" w:hAnsi="Bahnschrift SemiCondensed" w:cs="Tahoma"/>
          <w:b/>
          <w:color w:val="7030A0"/>
          <w:sz w:val="72"/>
          <w:szCs w:val="72"/>
        </w:rPr>
        <w:t>“Par augstākās izglītības institucionāl</w:t>
      </w:r>
      <w:r>
        <w:rPr>
          <w:rFonts w:ascii="Bahnschrift SemiCondensed" w:hAnsi="Bahnschrift SemiCondensed" w:cs="Tahoma"/>
          <w:b/>
          <w:color w:val="7030A0"/>
          <w:sz w:val="72"/>
          <w:szCs w:val="72"/>
        </w:rPr>
        <w:t xml:space="preserve">ās </w:t>
      </w:r>
      <w:r w:rsidRPr="00616E89">
        <w:rPr>
          <w:rFonts w:ascii="Bahnschrift SemiCondensed" w:hAnsi="Bahnschrift SemiCondensed" w:cs="Tahoma"/>
          <w:b/>
          <w:color w:val="7030A0"/>
          <w:sz w:val="72"/>
          <w:szCs w:val="72"/>
        </w:rPr>
        <w:t>finansēšan</w:t>
      </w:r>
      <w:r>
        <w:rPr>
          <w:rFonts w:ascii="Bahnschrift SemiCondensed" w:hAnsi="Bahnschrift SemiCondensed" w:cs="Tahoma"/>
          <w:b/>
          <w:color w:val="7030A0"/>
          <w:sz w:val="72"/>
          <w:szCs w:val="72"/>
        </w:rPr>
        <w:t xml:space="preserve">as </w:t>
      </w:r>
    </w:p>
    <w:p w14:paraId="2AFB9330" w14:textId="030BD341" w:rsidR="00C4024F" w:rsidRPr="00616E89" w:rsidRDefault="009A1398" w:rsidP="00C4024F">
      <w:pPr>
        <w:pStyle w:val="Tabletitle"/>
        <w:spacing w:after="0" w:line="240" w:lineRule="auto"/>
        <w:ind w:left="-567" w:right="-568"/>
        <w:jc w:val="center"/>
        <w:rPr>
          <w:rFonts w:ascii="Bahnschrift SemiCondensed" w:hAnsi="Bahnschrift SemiCondensed" w:cs="Tahoma"/>
          <w:b/>
          <w:color w:val="7030A0"/>
          <w:sz w:val="72"/>
          <w:szCs w:val="72"/>
        </w:rPr>
      </w:pPr>
      <w:r>
        <w:rPr>
          <w:rFonts w:ascii="Bahnschrift SemiCondensed" w:hAnsi="Bahnschrift SemiCondensed" w:cs="Tahoma"/>
          <w:b/>
          <w:color w:val="7030A0"/>
          <w:sz w:val="72"/>
          <w:szCs w:val="72"/>
        </w:rPr>
        <w:t>izmēģinājumprojektu</w:t>
      </w:r>
      <w:r w:rsidR="00C4024F" w:rsidRPr="00616E89">
        <w:rPr>
          <w:rFonts w:ascii="Bahnschrift SemiCondensed" w:hAnsi="Bahnschrift SemiCondensed" w:cs="Tahoma"/>
          <w:b/>
          <w:color w:val="7030A0"/>
          <w:sz w:val="72"/>
          <w:szCs w:val="72"/>
        </w:rPr>
        <w:t>”</w:t>
      </w:r>
    </w:p>
    <w:p w14:paraId="2E7A6477" w14:textId="77777777" w:rsidR="00C4024F" w:rsidRPr="00616E89" w:rsidRDefault="00C4024F" w:rsidP="00C4024F">
      <w:pPr>
        <w:pStyle w:val="Tabletitle"/>
        <w:ind w:firstLine="0"/>
        <w:rPr>
          <w:rFonts w:asciiTheme="minorHAnsi" w:hAnsiTheme="minorHAnsi" w:cstheme="minorBidi"/>
          <w:color w:val="auto"/>
          <w:sz w:val="22"/>
          <w:szCs w:val="22"/>
        </w:rPr>
      </w:pPr>
    </w:p>
    <w:p w14:paraId="286CE2A1" w14:textId="77777777" w:rsidR="00C4024F" w:rsidRPr="00616E89" w:rsidRDefault="00C4024F" w:rsidP="00C4024F">
      <w:pPr>
        <w:pStyle w:val="Tabletitle"/>
        <w:rPr>
          <w:rFonts w:asciiTheme="minorHAnsi" w:hAnsiTheme="minorHAnsi" w:cstheme="minorBidi"/>
          <w:color w:val="auto"/>
          <w:sz w:val="22"/>
          <w:szCs w:val="22"/>
        </w:rPr>
      </w:pPr>
    </w:p>
    <w:p w14:paraId="743EF335" w14:textId="77777777" w:rsidR="00C4024F" w:rsidRPr="00616E89" w:rsidRDefault="00C4024F" w:rsidP="00C4024F">
      <w:pPr>
        <w:pStyle w:val="Tabletitle"/>
        <w:rPr>
          <w:rFonts w:asciiTheme="minorHAnsi" w:hAnsiTheme="minorHAnsi" w:cstheme="minorBidi"/>
          <w:color w:val="auto"/>
          <w:sz w:val="22"/>
          <w:szCs w:val="22"/>
        </w:rPr>
      </w:pPr>
    </w:p>
    <w:p w14:paraId="2E05255A" w14:textId="77777777" w:rsidR="00C4024F" w:rsidRPr="00616E89" w:rsidRDefault="00C4024F" w:rsidP="00C4024F">
      <w:pPr>
        <w:pStyle w:val="Tabletitle"/>
        <w:rPr>
          <w:rFonts w:ascii="Tahoma" w:hAnsi="Tahoma" w:cs="Tahoma"/>
          <w:color w:val="auto"/>
          <w:sz w:val="22"/>
          <w:szCs w:val="22"/>
        </w:rPr>
      </w:pPr>
    </w:p>
    <w:p w14:paraId="1676B328" w14:textId="77777777" w:rsidR="00C4024F" w:rsidRPr="00616E89" w:rsidRDefault="00C4024F" w:rsidP="00C4024F">
      <w:pPr>
        <w:pStyle w:val="Tabletitle"/>
        <w:rPr>
          <w:rFonts w:ascii="Tahoma" w:hAnsi="Tahoma" w:cs="Tahoma"/>
          <w:color w:val="auto"/>
          <w:sz w:val="22"/>
          <w:szCs w:val="22"/>
        </w:rPr>
      </w:pPr>
    </w:p>
    <w:p w14:paraId="62C3C79E" w14:textId="77777777" w:rsidR="00C4024F" w:rsidRPr="00616E89" w:rsidRDefault="00C4024F" w:rsidP="00C4024F">
      <w:pPr>
        <w:pStyle w:val="Tabletitle"/>
        <w:rPr>
          <w:rFonts w:ascii="Tahoma" w:hAnsi="Tahoma" w:cs="Tahoma"/>
          <w:color w:val="auto"/>
          <w:sz w:val="22"/>
          <w:szCs w:val="22"/>
        </w:rPr>
      </w:pPr>
    </w:p>
    <w:p w14:paraId="0BCDDA2F" w14:textId="77777777" w:rsidR="00C4024F" w:rsidRPr="00616E89" w:rsidRDefault="00C4024F" w:rsidP="00C4024F">
      <w:pPr>
        <w:pStyle w:val="Tabletitle"/>
        <w:rPr>
          <w:rFonts w:ascii="Tahoma" w:hAnsi="Tahoma" w:cs="Tahoma"/>
          <w:color w:val="auto"/>
          <w:sz w:val="22"/>
          <w:szCs w:val="22"/>
        </w:rPr>
      </w:pPr>
    </w:p>
    <w:p w14:paraId="7337F21F" w14:textId="77777777" w:rsidR="00C4024F" w:rsidRPr="00616E89" w:rsidRDefault="00C4024F" w:rsidP="00C4024F">
      <w:pPr>
        <w:pStyle w:val="Tabletitle"/>
        <w:spacing w:before="0" w:after="0"/>
        <w:jc w:val="center"/>
        <w:rPr>
          <w:rFonts w:ascii="Bahnschrift Light" w:hAnsi="Bahnschrift Light" w:cs="Tahoma"/>
          <w:color w:val="808080" w:themeColor="background1" w:themeShade="80"/>
          <w:sz w:val="28"/>
          <w:szCs w:val="28"/>
        </w:rPr>
      </w:pPr>
      <w:r w:rsidRPr="00616E89">
        <w:rPr>
          <w:rFonts w:ascii="Bahnschrift Light" w:hAnsi="Bahnschrift Light" w:cs="Tahoma"/>
          <w:color w:val="808080" w:themeColor="background1" w:themeShade="80"/>
          <w:sz w:val="28"/>
          <w:szCs w:val="28"/>
        </w:rPr>
        <w:t>Izglītības un zinātnes ministrija</w:t>
      </w:r>
    </w:p>
    <w:p w14:paraId="4450802E" w14:textId="77777777" w:rsidR="00C4024F" w:rsidRPr="00616E89" w:rsidRDefault="00C4024F" w:rsidP="00C4024F">
      <w:pPr>
        <w:pStyle w:val="Tabletitle"/>
        <w:spacing w:before="0" w:after="0"/>
        <w:jc w:val="center"/>
        <w:rPr>
          <w:rFonts w:ascii="Bahnschrift Light" w:hAnsi="Bahnschrift Light" w:cs="Tahoma"/>
          <w:color w:val="808080" w:themeColor="background1" w:themeShade="80"/>
          <w:sz w:val="28"/>
          <w:szCs w:val="28"/>
        </w:rPr>
      </w:pPr>
      <w:r w:rsidRPr="00616E89">
        <w:rPr>
          <w:rFonts w:ascii="Bahnschrift Light" w:hAnsi="Bahnschrift Light" w:cs="Tahoma"/>
          <w:color w:val="808080" w:themeColor="background1" w:themeShade="80"/>
          <w:sz w:val="28"/>
          <w:szCs w:val="28"/>
        </w:rPr>
        <w:t xml:space="preserve">Augstākās izglītības, zinātnes </w:t>
      </w:r>
    </w:p>
    <w:p w14:paraId="5F52345C" w14:textId="77777777" w:rsidR="00C4024F" w:rsidRPr="00616E89" w:rsidRDefault="00C4024F" w:rsidP="00C4024F">
      <w:pPr>
        <w:pStyle w:val="Tabletitle"/>
        <w:spacing w:before="0" w:after="0"/>
        <w:jc w:val="center"/>
        <w:rPr>
          <w:rFonts w:ascii="Bahnschrift Light" w:hAnsi="Bahnschrift Light" w:cs="Tahoma"/>
          <w:color w:val="auto"/>
          <w:sz w:val="22"/>
          <w:szCs w:val="22"/>
        </w:rPr>
      </w:pPr>
      <w:r w:rsidRPr="00616E89">
        <w:rPr>
          <w:rFonts w:ascii="Bahnschrift Light" w:hAnsi="Bahnschrift Light" w:cs="Tahoma"/>
          <w:color w:val="808080" w:themeColor="background1" w:themeShade="80"/>
          <w:sz w:val="28"/>
          <w:szCs w:val="28"/>
        </w:rPr>
        <w:t>un inovāciju departaments</w:t>
      </w:r>
    </w:p>
    <w:p w14:paraId="6FAF8A7B" w14:textId="77777777" w:rsidR="00C4024F" w:rsidRPr="00616E89" w:rsidRDefault="00C4024F" w:rsidP="00C4024F">
      <w:pPr>
        <w:pStyle w:val="Tabletitle"/>
        <w:jc w:val="center"/>
        <w:rPr>
          <w:rFonts w:ascii="Bahnschrift Light" w:hAnsi="Bahnschrift Light" w:cstheme="minorBidi"/>
          <w:color w:val="auto"/>
          <w:sz w:val="22"/>
          <w:szCs w:val="22"/>
        </w:rPr>
      </w:pPr>
    </w:p>
    <w:p w14:paraId="5D5300DA" w14:textId="32F7FF41" w:rsidR="00C4024F" w:rsidRPr="00616E89" w:rsidRDefault="00C4024F" w:rsidP="007E6F6D">
      <w:pPr>
        <w:pStyle w:val="Tabletitle"/>
        <w:rPr>
          <w:rFonts w:ascii="Bahnschrift Light" w:hAnsi="Bahnschrift Light" w:cstheme="minorBidi"/>
          <w:color w:val="auto"/>
          <w:sz w:val="22"/>
          <w:szCs w:val="22"/>
        </w:rPr>
      </w:pPr>
      <w:r w:rsidRPr="00616E89">
        <w:rPr>
          <w:rFonts w:asciiTheme="minorHAnsi" w:hAnsiTheme="minorHAnsi" w:cstheme="minorBidi"/>
          <w:noProof/>
          <w:color w:val="auto"/>
          <w:sz w:val="22"/>
          <w:szCs w:val="22"/>
        </w:rPr>
        <w:drawing>
          <wp:anchor distT="0" distB="0" distL="114300" distR="114300" simplePos="0" relativeHeight="251658241" behindDoc="1" locked="0" layoutInCell="1" allowOverlap="1" wp14:anchorId="7B89B705" wp14:editId="6F081E6D">
            <wp:simplePos x="0" y="0"/>
            <wp:positionH relativeFrom="page">
              <wp:align>right</wp:align>
            </wp:positionH>
            <wp:positionV relativeFrom="page">
              <wp:posOffset>8027035</wp:posOffset>
            </wp:positionV>
            <wp:extent cx="3385185" cy="2441575"/>
            <wp:effectExtent l="0" t="0" r="1270" b="1270"/>
            <wp:wrapNone/>
            <wp:docPr id="13" name="Picture 13" descr="A picture containing purple, violet, art, lila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purple, violet, art, lilac&#10;&#10;Description automatically generated"/>
                    <pic:cNvPicPr/>
                  </pic:nvPicPr>
                  <pic:blipFill rotWithShape="1">
                    <a:blip r:embed="rId10" cstate="print">
                      <a:duotone>
                        <a:schemeClr val="bg2">
                          <a:shade val="45000"/>
                          <a:satMod val="135000"/>
                        </a:schemeClr>
                        <a:prstClr val="white"/>
                      </a:duotone>
                      <a:extLst>
                        <a:ext uri="{28A0092B-C50C-407E-A947-70E740481C1C}">
                          <a14:useLocalDpi xmlns:a14="http://schemas.microsoft.com/office/drawing/2010/main" val="0"/>
                        </a:ext>
                      </a:extLst>
                    </a:blip>
                    <a:srcRect r="57125" b="56417"/>
                    <a:stretch/>
                  </pic:blipFill>
                  <pic:spPr bwMode="auto">
                    <a:xfrm rot="16200000" flipV="1">
                      <a:off x="0" y="0"/>
                      <a:ext cx="3385185" cy="2441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D90A19" w14:textId="3454A8BD" w:rsidR="00C4024F" w:rsidRPr="007E6F6D" w:rsidRDefault="00C4024F" w:rsidP="007E6F6D">
      <w:pPr>
        <w:pStyle w:val="Tabletitle"/>
        <w:jc w:val="center"/>
        <w:rPr>
          <w:rFonts w:ascii="Bahnschrift Light" w:hAnsi="Bahnschrift Light" w:cstheme="minorBidi"/>
          <w:color w:val="808080" w:themeColor="background1" w:themeShade="80"/>
          <w:sz w:val="22"/>
          <w:szCs w:val="22"/>
        </w:rPr>
      </w:pPr>
      <w:r w:rsidRPr="00616E89">
        <w:rPr>
          <w:rFonts w:ascii="Bahnschrift Light" w:hAnsi="Bahnschrift Light" w:cstheme="minorBidi"/>
          <w:color w:val="808080" w:themeColor="background1" w:themeShade="80"/>
          <w:sz w:val="22"/>
          <w:szCs w:val="22"/>
        </w:rPr>
        <w:t>202</w:t>
      </w:r>
      <w:r>
        <w:rPr>
          <w:rFonts w:ascii="Bahnschrift Light" w:hAnsi="Bahnschrift Light" w:cstheme="minorBidi"/>
          <w:color w:val="808080" w:themeColor="background1" w:themeShade="80"/>
          <w:sz w:val="22"/>
          <w:szCs w:val="22"/>
        </w:rPr>
        <w:t>5</w:t>
      </w:r>
      <w:r w:rsidRPr="00616E89">
        <w:rPr>
          <w:rFonts w:ascii="Bahnschrift Light" w:hAnsi="Bahnschrift Light" w:cstheme="minorBidi"/>
          <w:color w:val="808080" w:themeColor="background1" w:themeShade="80"/>
          <w:sz w:val="22"/>
          <w:szCs w:val="22"/>
        </w:rPr>
        <w:t>.gads</w:t>
      </w:r>
    </w:p>
    <w:p w14:paraId="0F362457" w14:textId="6C6FD205" w:rsidR="000D6FFB" w:rsidRPr="00C82DDC" w:rsidRDefault="000D6FFB" w:rsidP="000D6FFB">
      <w:pPr>
        <w:pStyle w:val="Heading2"/>
      </w:pPr>
      <w:r w:rsidRPr="00C82DDC">
        <w:lastRenderedPageBreak/>
        <w:t>Kopsavilkums</w:t>
      </w:r>
    </w:p>
    <w:p w14:paraId="67DCC49F" w14:textId="12AF10A4" w:rsidR="00621F37" w:rsidRDefault="00621F37" w:rsidP="00431828">
      <w:pPr>
        <w:jc w:val="both"/>
      </w:pPr>
      <w:r>
        <w:t>Saskaņā ar 2024. gada 18. jūnija Ministru kabineta rīkojumu Nr. 502 “</w:t>
      </w:r>
      <w:r w:rsidRPr="00857DFA">
        <w:t>Par konceptuālo ziņojumu "Par augstākās izglītības institucionālo finansēšanu"</w:t>
      </w:r>
      <w:r>
        <w:t xml:space="preserve">”, Izglītības un zinātnes ministrija uzsāka institucionālā finansējuma izmēģinājumprojektu. Atbilstoši </w:t>
      </w:r>
      <w:r w:rsidR="00215D21">
        <w:t xml:space="preserve">Augstskolu likuma pārejas noteikumu </w:t>
      </w:r>
      <w:r w:rsidR="008052CD">
        <w:t>104</w:t>
      </w:r>
      <w:r w:rsidR="000D57A9">
        <w:t>.</w:t>
      </w:r>
      <w:r w:rsidR="008052CD">
        <w:t xml:space="preserve"> punktam, tiek sagatavots </w:t>
      </w:r>
      <w:r w:rsidR="001270F2">
        <w:t>šis i</w:t>
      </w:r>
      <w:r w:rsidR="001270F2" w:rsidRPr="001270F2">
        <w:t>nformatīv</w:t>
      </w:r>
      <w:r w:rsidR="001270F2">
        <w:t>ais</w:t>
      </w:r>
      <w:r w:rsidR="001270F2" w:rsidRPr="001270F2">
        <w:t xml:space="preserve"> ziņojum</w:t>
      </w:r>
      <w:r w:rsidR="001270F2">
        <w:t>s</w:t>
      </w:r>
      <w:r w:rsidR="001270F2" w:rsidRPr="001270F2">
        <w:t xml:space="preserve"> par augstskolu institucionālās finansēšanas modeļa izmēģinājumprojekta rezultātiem un turpmāko institucionālā finansēšanas modeļa īstenošanu.</w:t>
      </w:r>
    </w:p>
    <w:p w14:paraId="13D25B95" w14:textId="59B9E192" w:rsidR="002124A8" w:rsidRDefault="002124A8" w:rsidP="00431828">
      <w:pPr>
        <w:jc w:val="both"/>
      </w:pPr>
      <w:r>
        <w:t xml:space="preserve">Institucionālā finansējuma izmēģinājumprojekts tika ieviests divās fāzēs: 2024. gadā tajā iesaistījās Rīgas Tehniskā universitāte (RTU), Latvijas Universitāte (LU) un Rīgas Stradiņa universitāte (RSU), bet 2025. gadā tām pievienojās arī Latvijas Biozinātņu un tehnoloģiju universitāte (LBTU), Vidzemes Augstskola (ViA) un Latvijas Kultūras akadēmija (LKA). Projekta centrā </w:t>
      </w:r>
      <w:r w:rsidR="000D57A9">
        <w:t xml:space="preserve">ir </w:t>
      </w:r>
      <w:r>
        <w:t>jauns līguma modelis ar augstskolām, kas fiksē</w:t>
      </w:r>
      <w:r w:rsidR="000D57A9">
        <w:t xml:space="preserve"> </w:t>
      </w:r>
      <w:r>
        <w:t>minimālo valsts finansējumu, sasniedzamos rezultātus un atskaitīšanās kārtību, ko ik gadu precizē vienošanās protokol</w:t>
      </w:r>
      <w:r w:rsidR="0068467E">
        <w:t>u</w:t>
      </w:r>
      <w:r>
        <w:t>. Šī jaunā līguma forma uzsv</w:t>
      </w:r>
      <w:r w:rsidR="000D57A9">
        <w:t>er</w:t>
      </w:r>
      <w:r>
        <w:t xml:space="preserve"> sasniedzamo rezultātu nozīmi un ļ</w:t>
      </w:r>
      <w:r w:rsidR="000D57A9">
        <w:t xml:space="preserve">auj </w:t>
      </w:r>
      <w:r>
        <w:t>vienoties par konkrētiem augstskolu pildāmiem uzdevumiem, tādējādi atvieglojot stratēģisko vadību un veicinot uz rezultātu orientētu darbību. Lai gan sākotnēji līgumu slēgšana prasīja vairāk laika pieejas novitātes un augstākas sarežģītības dēļ, ilgtermiņā tas sola mazināt birokrātisko slogu. Izmēģinājumprojekts tā pirmajā gadā attiec</w:t>
      </w:r>
      <w:r w:rsidR="0068467E">
        <w:t>a</w:t>
      </w:r>
      <w:r>
        <w:t>s uz aptuveni 21% no visiem jaunuzņemtajiem studējošajiem trīs lielākajās universitātēs, un projekta ietvaros iestādes sāka izmēģināt arī līdzmaksājuma vietu veidošanu.</w:t>
      </w:r>
    </w:p>
    <w:p w14:paraId="6E3CD316" w14:textId="02D1CF71" w:rsidR="002124A8" w:rsidRDefault="001270F2" w:rsidP="00431828">
      <w:pPr>
        <w:jc w:val="both"/>
      </w:pPr>
      <w:r>
        <w:t>I</w:t>
      </w:r>
      <w:r w:rsidR="002124A8">
        <w:t>zmēģinājumprojektā zinātnes universitātēm tika definēti vairāki vispārīgi sasniedzamie rādītāji, piemēram, citu avotu finansējuma piesaiste, stratēģiskās specializācijas absolventu skaita pieaugums, atbiruma samazināšana šajās specializācijās, jauno zinātnieku sagatavošana un absolventu kvalitāte, kas tika pielāgoti katras iestādes profilam. Papildus tam, RTU, LU un RSU tika noteikti arī specifiski uzdevumi, piemēram, RTU strādāja pie personalizētas skolēnu testēšanas sistēmas ieviešanas STEM priekšmetos, LU īstenoja pedagogu sagatavošanas attīstības plānu, bet RSU izstrādāja plānu Veselības ministrijas prioritārajām studiju programmām un attīstīja sadarbību sporta treneru sagatavošanā. Detalizētie rezultāti par LU, RTU un RSU liecina par progresu vairākos virzienos, tostarp ārējā finansējuma piesaistē, stratēģiskās specializācijas stiprināšanā, jauno zinātnieku sagatavošanā un specifisko uzdevumu izpildē, lai gan daudzi rezultāti ir ilgtermiņa un to pilnīga ietekme būs vērtējama vēlāk.</w:t>
      </w:r>
    </w:p>
    <w:p w14:paraId="5661A9BF" w14:textId="5BDC025F" w:rsidR="00E24067" w:rsidRPr="00C82DDC" w:rsidRDefault="00E24067" w:rsidP="00431828">
      <w:pPr>
        <w:jc w:val="both"/>
      </w:pPr>
      <w:r>
        <w:t>Atbilstoši institucionālā finansējuma izmēģinājumprojekta pieredzei</w:t>
      </w:r>
      <w:r w:rsidR="0068467E">
        <w:t xml:space="preserve">, </w:t>
      </w:r>
      <w:r>
        <w:t>sasniegtajiem rezultātiem un pieredzei, tiek rekomendēta institucionālā finansējuma sistēmas ieviešana visās valsts augstākās izglītības iestādēs.</w:t>
      </w:r>
    </w:p>
    <w:p w14:paraId="24304D03" w14:textId="77777777" w:rsidR="00E24067" w:rsidRDefault="00E24067" w:rsidP="00431828">
      <w:pPr>
        <w:jc w:val="both"/>
        <w:rPr>
          <w:rFonts w:asciiTheme="majorHAnsi" w:eastAsiaTheme="majorEastAsia" w:hAnsiTheme="majorHAnsi" w:cstheme="majorBidi"/>
          <w:color w:val="0F4761" w:themeColor="accent1" w:themeShade="BF"/>
          <w:sz w:val="32"/>
          <w:szCs w:val="32"/>
        </w:rPr>
      </w:pPr>
      <w:r>
        <w:lastRenderedPageBreak/>
        <w:br w:type="page"/>
      </w:r>
    </w:p>
    <w:p w14:paraId="1A3B2D25" w14:textId="5DBE09DF" w:rsidR="000D6FFB" w:rsidRPr="00C82DDC" w:rsidRDefault="00327149" w:rsidP="00327149">
      <w:pPr>
        <w:pStyle w:val="Heading2"/>
      </w:pPr>
      <w:r w:rsidRPr="00C82DDC">
        <w:lastRenderedPageBreak/>
        <w:t>Institucionālā finansējuma izmēģinājumprojekts</w:t>
      </w:r>
    </w:p>
    <w:p w14:paraId="374449AF" w14:textId="259A4400" w:rsidR="00ED767E" w:rsidRPr="00C82DDC" w:rsidRDefault="00ED767E" w:rsidP="6CC4B9CB">
      <w:pPr>
        <w:jc w:val="both"/>
      </w:pPr>
      <w:r w:rsidRPr="00C82DDC">
        <w:t>Institucionālā finansējuma izmēģinājumprojekts var tikt sadalīts divās atsevišķās fāzēs</w:t>
      </w:r>
      <w:r w:rsidR="00DB4E93" w:rsidRPr="00C82DDC">
        <w:t xml:space="preserve"> – 2024. gadā, kad uzsāka RTU, LU un RSU, un 2025. gadā, kad </w:t>
      </w:r>
      <w:r w:rsidR="00AE52A7" w:rsidRPr="00C82DDC">
        <w:t>iepriekš minētām</w:t>
      </w:r>
      <w:r w:rsidR="00DB4E93" w:rsidRPr="00C82DDC">
        <w:t xml:space="preserve"> augstskolām pievienojās arī LBTU, ViA un LKA.  </w:t>
      </w:r>
    </w:p>
    <w:p w14:paraId="44E83D32" w14:textId="016001DF" w:rsidR="001C5A44" w:rsidRPr="00C82DDC" w:rsidRDefault="00AE52A7" w:rsidP="6CC4B9CB">
      <w:pPr>
        <w:jc w:val="both"/>
      </w:pPr>
      <w:r w:rsidRPr="00C82DDC">
        <w:t xml:space="preserve">Izmēģinājumprojekta ietvaros </w:t>
      </w:r>
      <w:r w:rsidR="00886ECF" w:rsidRPr="00C82DDC">
        <w:t>tika</w:t>
      </w:r>
      <w:r w:rsidR="00400FD2" w:rsidRPr="00C82DDC">
        <w:t xml:space="preserve"> izstrādāts jauns līgums ar augstskolām uz tr</w:t>
      </w:r>
      <w:r w:rsidR="0068467E">
        <w:t>im</w:t>
      </w:r>
      <w:r w:rsidR="00400FD2" w:rsidRPr="00C82DDC">
        <w:t xml:space="preserve"> gadiem</w:t>
      </w:r>
      <w:r w:rsidR="00991341">
        <w:t xml:space="preserve"> (LBTU, ViA un LKA gadījumā – uz diviem gadiem)</w:t>
      </w:r>
      <w:r w:rsidR="00400FD2" w:rsidRPr="00C82DDC">
        <w:t>. Šī līguma ietvaros tik</w:t>
      </w:r>
      <w:r w:rsidRPr="00C82DDC">
        <w:t>a nofiksēta minimālā valsts finansējuma summa, kā arī sasniedzamie rezultāti un finansējuma piešķiršanas un atskaitīšanās principi. Uz</w:t>
      </w:r>
      <w:r w:rsidR="00A46B42" w:rsidRPr="00C82DDC">
        <w:t xml:space="preserve"> šī daudzgadu līguma pamata katru gadu ti</w:t>
      </w:r>
      <w:r w:rsidR="00991341">
        <w:t>ek</w:t>
      </w:r>
      <w:r w:rsidR="00A46B42" w:rsidRPr="00C82DDC">
        <w:t xml:space="preserve"> slēgts vienošanās protokols ar augstskolu, kurā tiek nofiksēta precīzā valsts finansējuma piešķīruma summa, sasniedzamie rez</w:t>
      </w:r>
      <w:r w:rsidR="001C5A44" w:rsidRPr="00C82DDC">
        <w:t xml:space="preserve">ultāti un uzdevumi </w:t>
      </w:r>
      <w:r w:rsidR="00991341">
        <w:t xml:space="preserve">kalendārajam </w:t>
      </w:r>
      <w:r w:rsidR="001C5A44" w:rsidRPr="00C82DDC">
        <w:t xml:space="preserve">gadam. </w:t>
      </w:r>
    </w:p>
    <w:p w14:paraId="564B0519" w14:textId="03E1FD4E" w:rsidR="0033244C" w:rsidRPr="00C82DDC" w:rsidRDefault="001C5A44" w:rsidP="6CC4B9CB">
      <w:pPr>
        <w:jc w:val="both"/>
      </w:pPr>
      <w:r w:rsidRPr="00C82DDC">
        <w:t>Jaun</w:t>
      </w:r>
      <w:r w:rsidR="00991341">
        <w:t>ā</w:t>
      </w:r>
      <w:r w:rsidRPr="00C82DDC">
        <w:t xml:space="preserve"> līguma</w:t>
      </w:r>
      <w:r w:rsidR="005C5FAF" w:rsidRPr="00C82DDC">
        <w:t xml:space="preserve"> forma izceļ sasniedzamo rezultātu nozīmību un arī ļauj vienoties par konkrētiem uzdevumiem, kas augstskolām būtu jāpilda. T</w:t>
      </w:r>
      <w:r w:rsidR="0033244C" w:rsidRPr="00C82DDC">
        <w:t>ādā veidā tas atvieglo stratēģiskās vadības īstenošanu un uz rezultātu orientētu darbību.</w:t>
      </w:r>
    </w:p>
    <w:p w14:paraId="67AD669C" w14:textId="2708948C" w:rsidR="007C4B2A" w:rsidRPr="00C82DDC" w:rsidRDefault="00CD7A9F" w:rsidP="6CC4B9CB">
      <w:pPr>
        <w:jc w:val="both"/>
      </w:pPr>
      <w:r w:rsidRPr="00C82DDC">
        <w:t>Vienlai</w:t>
      </w:r>
      <w:r w:rsidR="00991341">
        <w:t>kus</w:t>
      </w:r>
      <w:r w:rsidRPr="00C82DDC">
        <w:t xml:space="preserve"> jauna līgumu forma un orientēšan</w:t>
      </w:r>
      <w:r w:rsidR="003302CC">
        <w:t>ā</w:t>
      </w:r>
      <w:r w:rsidRPr="00C82DDC">
        <w:t xml:space="preserve">s uz sasniedzamajiem rezultātiem un </w:t>
      </w:r>
      <w:r w:rsidR="00747F94" w:rsidRPr="00C82DDC">
        <w:t xml:space="preserve">uzdevumiem </w:t>
      </w:r>
      <w:r w:rsidR="003302CC">
        <w:t>paildzināja līgumu izstrādes un slēgšanas procesu</w:t>
      </w:r>
      <w:r w:rsidR="00514400" w:rsidRPr="00C82DDC">
        <w:t>. Paildzinājumu radīja divi faktori – pieejas novitāte un</w:t>
      </w:r>
      <w:r w:rsidR="00DF083C" w:rsidRPr="00C82DDC">
        <w:t xml:space="preserve"> augstāka sarežģītības pakāpe.</w:t>
      </w:r>
      <w:r w:rsidR="007047F0" w:rsidRPr="00C82DDC">
        <w:t xml:space="preserve"> Pieejas novitātes radītais paildzinājums radās, jo līgumu slēdzēju pusēm vēl nebija pieredze ar jaun</w:t>
      </w:r>
      <w:r w:rsidR="003302CC">
        <w:t>o līguma</w:t>
      </w:r>
      <w:r w:rsidR="007047F0" w:rsidRPr="00C82DDC">
        <w:t xml:space="preserve"> </w:t>
      </w:r>
      <w:r w:rsidR="006743F7" w:rsidRPr="00C82DDC">
        <w:t>formu un tādēļ tas aizņēma ilgāk, bet, ilgtermiņā, ir plānots, ka līgumu slēgšana kopumā aizņems mazāk laika un mazinās birokrātisko slogu</w:t>
      </w:r>
      <w:r w:rsidR="00014B26">
        <w:t xml:space="preserve">. </w:t>
      </w:r>
      <w:r w:rsidR="0068467E">
        <w:t xml:space="preserve">Vienlaikus, </w:t>
      </w:r>
      <w:r w:rsidR="003D34CB">
        <w:t>sagatavojot līguma projektus, pēc jaunā modeļa būtības ir skaidrs</w:t>
      </w:r>
      <w:r w:rsidR="0068467E">
        <w:t>, ka</w:t>
      </w:r>
      <w:r w:rsidR="006743F7" w:rsidRPr="00C82DDC">
        <w:t xml:space="preserve"> diskusijas par </w:t>
      </w:r>
      <w:r w:rsidR="003D34CB">
        <w:t>augstskolām</w:t>
      </w:r>
      <w:r w:rsidR="003D34CB" w:rsidRPr="00C82DDC">
        <w:t xml:space="preserve"> </w:t>
      </w:r>
      <w:r w:rsidR="003D34CB">
        <w:t xml:space="preserve">definētajām </w:t>
      </w:r>
      <w:r w:rsidR="006743F7" w:rsidRPr="00C82DDC">
        <w:t>stratēģiskām prioritātēm</w:t>
      </w:r>
      <w:r w:rsidR="003D34CB">
        <w:t>,</w:t>
      </w:r>
      <w:r w:rsidR="006743F7" w:rsidRPr="00C82DDC">
        <w:t xml:space="preserve"> uzdevumiem</w:t>
      </w:r>
      <w:r w:rsidR="003D34CB">
        <w:t xml:space="preserve"> un sagaidāmajiem rezultātiem </w:t>
      </w:r>
      <w:r w:rsidR="00724048" w:rsidRPr="00C82DDC">
        <w:t>aizņem vairāk resursu un laika</w:t>
      </w:r>
      <w:r w:rsidR="007C4B2A" w:rsidRPr="00C82DDC">
        <w:t>.</w:t>
      </w:r>
      <w:r w:rsidR="000F5DB2" w:rsidRPr="00C82DDC">
        <w:t xml:space="preserve"> Šī iemesla dēļ </w:t>
      </w:r>
      <w:r w:rsidR="00A72ED1" w:rsidRPr="00C82DDC">
        <w:t>līgumu noslēgšana ar augstskolām institucionālā finansējuma ietvaros aizņēma ilgāk, nekā bija oriģināli plānots.</w:t>
      </w:r>
    </w:p>
    <w:p w14:paraId="4A71CC43" w14:textId="5DA913B1" w:rsidR="00271B40" w:rsidRPr="00C82DDC" w:rsidRDefault="00B549BE" w:rsidP="6CC4B9CB">
      <w:pPr>
        <w:jc w:val="both"/>
      </w:pPr>
      <w:r w:rsidRPr="00C82DDC">
        <w:t>Institucionālā finansējumu 2024. gada otrajā pusē uzsāka RTU, LU un RSU, kurās kopā studē</w:t>
      </w:r>
      <w:r w:rsidR="00C261D2" w:rsidRPr="00C82DDC">
        <w:t>ja</w:t>
      </w:r>
      <w:r w:rsidR="005E6D5B" w:rsidRPr="00C82DDC">
        <w:t xml:space="preserve"> </w:t>
      </w:r>
      <w:r w:rsidR="00CA0AED" w:rsidRPr="00C82DDC">
        <w:t>40</w:t>
      </w:r>
      <w:r w:rsidR="005E6D5B" w:rsidRPr="00C82DDC">
        <w:t xml:space="preserve"> </w:t>
      </w:r>
      <w:r w:rsidR="00CA0AED" w:rsidRPr="00C82DDC">
        <w:t>414</w:t>
      </w:r>
      <w:r w:rsidR="005E6D5B" w:rsidRPr="00C82DDC">
        <w:t xml:space="preserve"> no</w:t>
      </w:r>
      <w:r w:rsidR="00C261D2" w:rsidRPr="00C82DDC">
        <w:t xml:space="preserve"> 74 </w:t>
      </w:r>
      <w:r w:rsidR="007669F9" w:rsidRPr="00C82DDC">
        <w:t>790</w:t>
      </w:r>
      <w:r w:rsidRPr="00C82DDC">
        <w:t xml:space="preserve"> </w:t>
      </w:r>
      <w:r w:rsidR="00090E56" w:rsidRPr="00C82DDC">
        <w:t>valstī studējošajiem jeb 5</w:t>
      </w:r>
      <w:r w:rsidR="007669F9" w:rsidRPr="00C82DDC">
        <w:t>4</w:t>
      </w:r>
      <w:r w:rsidR="00090E56" w:rsidRPr="00C82DDC">
        <w:t xml:space="preserve">%. </w:t>
      </w:r>
      <w:r w:rsidR="00BC0E30" w:rsidRPr="00C82DDC">
        <w:t>Tomēr, ņemot vērā to, ka studējošie studiju līgumu slēdz uz visu studiju periodu,</w:t>
      </w:r>
      <w:r w:rsidR="00177533" w:rsidRPr="00C82DDC">
        <w:t xml:space="preserve"> faktiski institucionālais finansējums varēja attiekties tikai uz tiem, kas noslēdza vai pārslēdza līgumu ar augstskolu pēc </w:t>
      </w:r>
      <w:r w:rsidR="003302CC">
        <w:t>līgumu par izmēģinājumprojekta īstenošanu noslēgšanas</w:t>
      </w:r>
      <w:r w:rsidR="00177533" w:rsidRPr="00C82DDC">
        <w:t>. RTU, LU un RSU kopā 202</w:t>
      </w:r>
      <w:r w:rsidR="007669F9" w:rsidRPr="00C82DDC">
        <w:t>4</w:t>
      </w:r>
      <w:r w:rsidR="00177533" w:rsidRPr="00C82DDC">
        <w:t>./</w:t>
      </w:r>
      <w:r w:rsidR="007669F9" w:rsidRPr="00C82DDC">
        <w:t>2025. akadēmiskajā gadā uzņēma 15 817 studējošos, jeb 21% no visiem studējošajiem</w:t>
      </w:r>
      <w:r w:rsidR="00662270" w:rsidRPr="00C82DDC">
        <w:t>, uz kuriem varēja attiecināt institucionālā finansējuma izmēģinājumprojektu.</w:t>
      </w:r>
    </w:p>
    <w:p w14:paraId="442BDFD8" w14:textId="2D1FF4BD" w:rsidR="00A6355E" w:rsidRPr="00C82DDC" w:rsidRDefault="005C5716" w:rsidP="6CC4B9CB">
      <w:pPr>
        <w:jc w:val="both"/>
      </w:pPr>
      <w:r w:rsidRPr="00C82DDC">
        <w:t>Savukārt</w:t>
      </w:r>
      <w:r w:rsidR="003D34CB">
        <w:t>,</w:t>
      </w:r>
      <w:r w:rsidRPr="00C82DDC">
        <w:t xml:space="preserve"> ar 2025. gada sākumu institucionālā finansējuma izmēģinājumprojektam pievienojās arī LKA, LBTU un </w:t>
      </w:r>
      <w:r w:rsidR="0059769E" w:rsidRPr="00C82DDC">
        <w:t xml:space="preserve">ViA, ar kopējo studējošo skaitu 5 325 studējošie. </w:t>
      </w:r>
      <w:r w:rsidR="005F54DD" w:rsidRPr="00C82DDC">
        <w:t>Vienlai</w:t>
      </w:r>
      <w:r w:rsidR="00991341">
        <w:t xml:space="preserve">kus, </w:t>
      </w:r>
      <w:r w:rsidR="00BC7408">
        <w:t>jāņem</w:t>
      </w:r>
      <w:r w:rsidR="005F54DD" w:rsidRPr="00C82DDC">
        <w:t xml:space="preserve"> vērā, ka izmēģinājumprojekts šajās iestādēs </w:t>
      </w:r>
      <w:r w:rsidR="003302CC">
        <w:t xml:space="preserve">tika uzsākts </w:t>
      </w:r>
      <w:r w:rsidR="005F54DD" w:rsidRPr="00C82DDC">
        <w:t>pēc ziemas uzņemšanas</w:t>
      </w:r>
      <w:r w:rsidR="00203AE2" w:rsidRPr="00C82DDC">
        <w:t>. Šī iemesla dēļ, turpmāk</w:t>
      </w:r>
      <w:r w:rsidR="003302CC">
        <w:t>ā</w:t>
      </w:r>
      <w:r w:rsidR="00203AE2" w:rsidRPr="00C82DDC">
        <w:t xml:space="preserve"> analīze </w:t>
      </w:r>
      <w:r w:rsidR="003302CC" w:rsidRPr="00C82DDC">
        <w:t>i</w:t>
      </w:r>
      <w:r w:rsidR="003302CC">
        <w:t>etvers</w:t>
      </w:r>
      <w:r w:rsidR="003302CC" w:rsidRPr="00C82DDC">
        <w:t xml:space="preserve"> </w:t>
      </w:r>
      <w:r w:rsidR="00203AE2" w:rsidRPr="00C82DDC">
        <w:t>institucionālā finansējuma rezultātus RTU, LU un RSU, ka</w:t>
      </w:r>
      <w:r w:rsidR="00A6355E" w:rsidRPr="00C82DDC">
        <w:t>s varēja lielākā mērā ieviest institucionālā finansējuma izmēģinājumprojektu.</w:t>
      </w:r>
    </w:p>
    <w:p w14:paraId="2500C7A7" w14:textId="4B9E2DCD" w:rsidR="00327149" w:rsidRDefault="008F5B65" w:rsidP="6CC4B9CB">
      <w:pPr>
        <w:jc w:val="both"/>
      </w:pPr>
      <w:r w:rsidRPr="00C82DDC">
        <w:lastRenderedPageBreak/>
        <w:t>I</w:t>
      </w:r>
      <w:r w:rsidR="003302CC">
        <w:t>zmēģinājumprojektā iesaistītās augstākās izglītības i</w:t>
      </w:r>
      <w:r w:rsidRPr="00C82DDC">
        <w:t xml:space="preserve">estādes arī izmēģina iespējas veidot līdzmaksājuma vietas. Tā, piemēram, RSU </w:t>
      </w:r>
      <w:r w:rsidR="00E10B65" w:rsidRPr="00C82DDC">
        <w:t xml:space="preserve">plāno ik gadu </w:t>
      </w:r>
      <w:r w:rsidR="003D34CB" w:rsidRPr="00C82DDC">
        <w:t>papildu</w:t>
      </w:r>
      <w:r w:rsidR="003D34CB">
        <w:t>s</w:t>
      </w:r>
      <w:r w:rsidR="003D34CB" w:rsidRPr="00C82DDC">
        <w:t xml:space="preserve"> </w:t>
      </w:r>
      <w:r w:rsidR="00E10B65" w:rsidRPr="00C82DDC">
        <w:t>noteiktajam budžeta vietu skaitam nodrošināt arī 153 līdzmaksājuma viet</w:t>
      </w:r>
      <w:r w:rsidR="003D34CB">
        <w:t>as</w:t>
      </w:r>
      <w:r w:rsidR="00B823E6" w:rsidRPr="00C82DDC">
        <w:t xml:space="preserve">, </w:t>
      </w:r>
      <w:r w:rsidR="003D34CB">
        <w:t xml:space="preserve">savukārt, </w:t>
      </w:r>
      <w:r w:rsidR="00B823E6" w:rsidRPr="00C82DDC">
        <w:t xml:space="preserve">LU </w:t>
      </w:r>
      <w:r w:rsidR="003D34CB">
        <w:t xml:space="preserve">– </w:t>
      </w:r>
      <w:r w:rsidR="00B823E6" w:rsidRPr="00C82DDC">
        <w:t xml:space="preserve">327, bet </w:t>
      </w:r>
      <w:r w:rsidR="001826AD" w:rsidRPr="00C82DDC">
        <w:t xml:space="preserve">RTU </w:t>
      </w:r>
      <w:r w:rsidR="00867B4E" w:rsidRPr="00C82DDC">
        <w:t>– 39</w:t>
      </w:r>
      <w:r w:rsidR="003D34CB" w:rsidRPr="003D34CB">
        <w:t xml:space="preserve"> </w:t>
      </w:r>
      <w:r w:rsidR="003D34CB" w:rsidRPr="00C82DDC">
        <w:t>līdzmaksājuma vietas</w:t>
      </w:r>
      <w:r w:rsidR="00867B4E" w:rsidRPr="00C82DDC">
        <w:t xml:space="preserve">. </w:t>
      </w:r>
    </w:p>
    <w:p w14:paraId="47006A33" w14:textId="1CF4A5D6" w:rsidR="00022B20" w:rsidRPr="00C82DDC" w:rsidRDefault="00022B20" w:rsidP="6CC4B9CB">
      <w:pPr>
        <w:jc w:val="both"/>
      </w:pPr>
      <w:r>
        <w:t>Izmēģinājumprojekta īstenošanā arī tiek iesaistītas studējošo pašpārvaldes - s</w:t>
      </w:r>
      <w:r w:rsidRPr="00022B20">
        <w:t>askaņā ar Augstskolu likuma 54. panta 2. daļu, studējošo pašpārvaldei ir veto tiesības augstskolas senātā un citās lēmējinstitūcijās jautājumos, kas skar studējošo intereses, tostarp budžeta jautājumos. Ja veto tiek piemērots, jautājumu izskata saskaņošanas komisija, kas izveidota pēc paritātes principa, un tās lēmumu apstiprina ar divu trešdaļu balsu vairākumu. Papildus tam, augstskolas padomei, kas apstiprina augstskolas budžetu, ir pienākums pirms lēmumu pieņemšanas par studiju maksas apmēru, studiju programmu slēgšanu un augstskolas stipendijām pieprasīt atzinumu no studējošo pašpārvaldes. Šo tiesību ietvaru paplašina likuma Pārejas noteikumu 101. punkts, kas jaunā finansēšanas modeļa izmēģinājumprojekt</w:t>
      </w:r>
      <w:r w:rsidR="000D7A4E">
        <w:t>ā</w:t>
      </w:r>
      <w:r w:rsidRPr="00022B20">
        <w:t xml:space="preserve"> nosaka, ka padomei ir jāsaņem pašpārvaldes atzinums arī par studiju vietu skaitu un to finansēšanas principiem no augstskolas budžeta. Tāpat studējošo pārstāvji var ietekmēt budžeta veidošanu, piedaloties senāta darbā, kas sniedz savu atzinumu un priekšlikumus par budžetu, pirms tas tiek nodots apstiprināšanai padomē</w:t>
      </w:r>
    </w:p>
    <w:p w14:paraId="2890295E" w14:textId="257EF526" w:rsidR="003D7278" w:rsidRDefault="003D7278" w:rsidP="00F83ED7">
      <w:pPr>
        <w:pStyle w:val="Heading3"/>
      </w:pPr>
      <w:r>
        <w:t>Institucionālā finansējuma modeļa sasaiste ar valsts attīstības stratēģiskajiem mērķiem</w:t>
      </w:r>
    </w:p>
    <w:p w14:paraId="2C8EE463" w14:textId="7A57EBB5" w:rsidR="00B14895" w:rsidRDefault="00B14895" w:rsidP="008F0A22">
      <w:pPr>
        <w:jc w:val="both"/>
      </w:pPr>
      <w:r w:rsidRPr="00B14895">
        <w:t>Institucionālā finansējuma modelis ir mērķtiecīgs instruments valsts augstāko stratēģisko mērķu sasniegšanai, nodrošinot skaidru sasaisti no nacionāla līmeņa mērķiem līdz konkrētiem augstskolu darbības rādītājiem. Augstākajā līmenī ir Latvijas Nacionālais attīstības plāns 2027. gadam (NAP), kas kā vienu no stratēģiskajiem mērķiem definē zināšanām un prasmēm bagātu, radošu un uzņēmīgu sabiedrību. Šī mērķa īstenošanai ir izvirzīta prioritāte "Zināšanas un prasmes personības un valsts izaugsmei", kuras ietvaros rīcības virziens "Kvalitatīva, pieejama, iekļaujoša izglītība" paredz īstenot augstākās izglītības reformu, lai celtu tās starptautisko konkurētspēju un veicinātu ciešāku sasaisti ar tautsaimniecīb</w:t>
      </w:r>
      <w:r w:rsidR="00E06E01">
        <w:t>u</w:t>
      </w:r>
      <w:r w:rsidRPr="00B14895">
        <w:t xml:space="preserve">. Tādējādi institucionālā finansējuma reforma </w:t>
      </w:r>
      <w:r w:rsidR="004E39DA">
        <w:t>nodrošina</w:t>
      </w:r>
      <w:r w:rsidRPr="00B14895">
        <w:t xml:space="preserve"> šī nacionālā līmeņa rīcības virziena īstenošan</w:t>
      </w:r>
      <w:r w:rsidR="004E39DA">
        <w:t>u</w:t>
      </w:r>
      <w:r w:rsidRPr="00B14895">
        <w:t>.</w:t>
      </w:r>
    </w:p>
    <w:p w14:paraId="5F3ED9C1" w14:textId="2559B2A5" w:rsidR="008F0A22" w:rsidRDefault="008F0A22" w:rsidP="008F0A22">
      <w:pPr>
        <w:jc w:val="both"/>
      </w:pPr>
      <w:r>
        <w:t xml:space="preserve">Nozares politikas līmenī Izglītības attīstības pamatnostādnes 2021.–2027. gadam (IAP) konkretizē NAP, un institucionālā finansējuma reforma ir vērsta uz vairāku pamatnostādņu mērķu sasniegšanu. Pirmkārt, tā īsteno IAP 2. mērķi "Mūsdienīgs, kvalitatīvs un uz darba tirgū augsti novērtētu prasmju attīstīšanu orientēts izglītības piedāvājums". Lai to sasniegtu, pamatnostādņu 2.2.3. uzdevumā ir definēta nepieciešamība pilnveidot augstākās izglītības finansēšanas principus, īstenojot pakāpenisku pāreju no līguma par valsts finansētām </w:t>
      </w:r>
      <w:r>
        <w:lastRenderedPageBreak/>
        <w:t>studiju vietām uz līgumu par snieguma rādītāju izpildi un "aploksnes finansējumu"</w:t>
      </w:r>
      <w:r w:rsidR="00010464">
        <w:rPr>
          <w:rStyle w:val="FootnoteReference"/>
        </w:rPr>
        <w:footnoteReference w:id="1"/>
      </w:r>
      <w:r>
        <w:t>. Šis uzdevums pamato izmēģinājumprojektā aprobēto finansēšanas modeļa maiņu kā stratēģisku rīcību izglītības kvalitātes un modernizācijas veicināšana.</w:t>
      </w:r>
    </w:p>
    <w:p w14:paraId="307C6816" w14:textId="77777777" w:rsidR="006E29B7" w:rsidRDefault="008F0A22" w:rsidP="008F0A22">
      <w:pPr>
        <w:jc w:val="both"/>
      </w:pPr>
      <w:r>
        <w:t>Otrkārt, reforma vienlaikus īsteno arī citus IAP mērķus. Tā ir cieši saistīta ar 4. mērķi "Ilgtspējīga un efektīva izglītības sistēmas un resursu pārvaldība", kura ietvaros 4.1.2. uzdevums nosaka nepieciešamību īstenot augstākās izglītības institūciju pārvaldības pilnveidi, kas ietver jauna pārvaldības modeļa ieviešanu.</w:t>
      </w:r>
      <w:r w:rsidR="006E29B7">
        <w:t xml:space="preserve"> Institucionālās finansēšanas modelis palīdz stiprināt pārvaldības reformu, sniedzot iestādēm lielāku finanšu autonomiju.</w:t>
      </w:r>
      <w:r>
        <w:t xml:space="preserve"> </w:t>
      </w:r>
    </w:p>
    <w:p w14:paraId="4279D0B1" w14:textId="4F52A478" w:rsidR="008F0A22" w:rsidRDefault="008F0A22" w:rsidP="008F0A22">
      <w:pPr>
        <w:jc w:val="both"/>
      </w:pPr>
      <w:r>
        <w:t>Tāpat reforma ir instruments 1. mērķa "Augsti kvalificēti, kompetenti un uz izcilību orientēti pedagogi un akadēmiskais personāls" sasniegšanai, jo jaunais modelis paredz gan jaunas akadēmiskā personāla sagatavošanas sistēmas ieviešanu (1.2.1. uzdevums), gan konkurētspējīga atalgojuma nodrošināšanu (1.2.2. uzdevums). Tādējādi institucionālā finansējuma reforma un ar to saistītā pārvaldības maiņa ir divas savstarpēji saistītas un pamatnostādnēs definētas rīcības, kas kopā veido vienotu pieeju izglītības sistēmas efektivitātes celšanai.</w:t>
      </w:r>
    </w:p>
    <w:p w14:paraId="20B7A80C" w14:textId="1CD6921B" w:rsidR="008F0A22" w:rsidRDefault="008F0A22" w:rsidP="008F0A22">
      <w:pPr>
        <w:jc w:val="both"/>
      </w:pPr>
      <w:r>
        <w:t>Šī stratēģiskā hierarhija atspoguļojas arī izmēģinājumprojektā iesaistītajām augstskolām definētajos vispārīgajos sasniedzamajos rādītājos. Tādi rādītāji kā "Jauno zinātnieku sagatavošana", "Piesaistītais pētniecības finansējums" un "Tenūrprofesoru skaits" ir tieši vērsti uz IA</w:t>
      </w:r>
      <w:r w:rsidR="0086629E">
        <w:t>P</w:t>
      </w:r>
      <w:r>
        <w:t xml:space="preserve"> 1. mērķa (akadēmiskā personāla attīstība) un 2. mērķa (pētniecībā balstītas izglītības stiprināšana) sasniegšanu, kas kopumā veicina augstākās izglītības izcilību un starptautisko konkurētspēju. Savukārt rādītāji, kas saistīti ar stratēģiskās specializācijas absolventu skaita pieaugumu un studentu atbiruma samazināšanu, tieši sekmē NAP prioritātē noteikto mērķi par izglītības sasaisti ar tautsaimniecības pārveidi un darba tirgus vajadzībām, nodrošinot valstij nepieciešamos augsti kvalificētus speciālistus.</w:t>
      </w:r>
    </w:p>
    <w:p w14:paraId="35E1EA47" w14:textId="23241136" w:rsidR="008F0A22" w:rsidRDefault="008F0A22" w:rsidP="008F0A22">
      <w:pPr>
        <w:jc w:val="both"/>
      </w:pPr>
      <w:r>
        <w:t xml:space="preserve">Arī katrai augstskolai noteiktie specifiskie uzdevumi izriet no šiem nacionāla līmeņa mērķiem un risina konkrētus izaicinājumus. </w:t>
      </w:r>
      <w:r w:rsidR="00C577BC">
        <w:t xml:space="preserve">Piemēram, </w:t>
      </w:r>
      <w:r>
        <w:t xml:space="preserve">Latvijas Universitātei dotais uzdevums īstenot pedagogu sagatavošanas attīstības plānu ir tieša atbilde uz IAP 1. mērķī un tā 1.1.1. uzdevumā "Attīstīt pedagogu sagatavošanas sistēmu" definēto nepieciešamību. Šī uzdevuma izpilde, kas tiek mērīta ar tādiem rādītājiem kā uzņemto studentu skaits STEM un valodu skolotāju programmās, ir vērsta uz viena no būtiskākajiem izaicinājumiem valsts </w:t>
      </w:r>
      <w:r>
        <w:lastRenderedPageBreak/>
        <w:t>izglītības sistēmā risināšanu – pedagogu trūkumu un nepieciešamību modernizēt viņu sagatavošanu, kas ir priekšnoteikums jebkādām tālākām kvalitātes reformām vispārējā izglītībā.</w:t>
      </w:r>
    </w:p>
    <w:p w14:paraId="1AC91945" w14:textId="5877B83B" w:rsidR="008F0A22" w:rsidRDefault="008F0A22" w:rsidP="008F0A22">
      <w:pPr>
        <w:jc w:val="both"/>
      </w:pPr>
      <w:r>
        <w:t>Rīgas Tehniskās universitāte</w:t>
      </w:r>
      <w:r w:rsidR="00721370">
        <w:t>i noteiktais</w:t>
      </w:r>
      <w:r>
        <w:t xml:space="preserve"> uzdevums attīstīt personalizētu testēšanas sistēmu STEM priekšmetos vistiešākajā veidā sekmē IAP 2. mērķa "Kvalitatīva un mūsdienīga izglītība" sasniegšanu, īpaši fokusējoties uz 2.1.1. uzdevumā minēto starpdisciplinaritātes un STEAM jomu attīstību. Šī iniciatīva, ko papildina tādi sasniedzamie rādītāji kā valsts finansēto STEM absolventu skaits, ir praktisks solis, lai stiprinātu skolēnu sagatavotību un interesi par inženierzinātnēm un tehnoloģijām, kas ir pamats zināšanu ekonomikas izaugsmei un NAP definētās tautsaimniecības pārveides īstenošanai.</w:t>
      </w:r>
    </w:p>
    <w:p w14:paraId="781626B4" w14:textId="77777777" w:rsidR="00203436" w:rsidRDefault="008F0A22" w:rsidP="00203436">
      <w:r>
        <w:t>Savukārt Rīgas Stradiņa universitāte</w:t>
      </w:r>
      <w:r w:rsidR="00EE1A9B">
        <w:t>i noteiktais</w:t>
      </w:r>
      <w:r>
        <w:t xml:space="preserve"> uzdevums izstrādāt plānu Veselības ministrijas prioritārajām studiju programmām ir konkrēts instruments, lai īstenotu to pašu 2. politikas rezultātu, nodrošinot izglītības piedāvājuma atbilstību darba tirgus prasībām un risinot kritisko speciālistu trūkumu veselības aprūpē. Šī darbība, kas tiek vērtēta caur rādītāju "Valsts finansēto veselības aprūpes un sociālās labklājības izglītības tematiskās grupas studiju absolventu skaits", ir būtiska sabiedrības labklājībai un valsts ilgtspējai. Līdz ar to ir redzams, ka institucionālā finansējuma modelis veido vienotu sistēmu, kurā līgumos ar augstskolām noteiktie darbības rādītāji kalpo par pamatu nozares politikas mērķu sasniegšanai, kas savukārt sekmē Latvijas nacionālo stratēģisko mērķu īstenošanu.</w:t>
      </w:r>
    </w:p>
    <w:p w14:paraId="7A43D2F0" w14:textId="6A5FCBB1" w:rsidR="00A420D2" w:rsidRPr="00C82DDC" w:rsidRDefault="005D7FA7" w:rsidP="00203436">
      <w:pPr>
        <w:pStyle w:val="Heading2"/>
      </w:pPr>
      <w:r>
        <w:t xml:space="preserve">Sasniedzamo </w:t>
      </w:r>
      <w:r w:rsidRPr="00203436">
        <w:t>rādītāju</w:t>
      </w:r>
      <w:r>
        <w:t xml:space="preserve"> izvērtējums</w:t>
      </w:r>
    </w:p>
    <w:p w14:paraId="1D158EF2" w14:textId="41D7D87D" w:rsidR="0099473D" w:rsidRPr="00C82DDC" w:rsidRDefault="00A420D2" w:rsidP="2FC148EE">
      <w:pPr>
        <w:jc w:val="both"/>
      </w:pPr>
      <w:r w:rsidRPr="00C82DDC">
        <w:t>Atbilstoši 2024. gada 18. jūnij</w:t>
      </w:r>
      <w:r w:rsidR="003302CC">
        <w:t>ā</w:t>
      </w:r>
      <w:r w:rsidRPr="00C82DDC">
        <w:t xml:space="preserve"> Ministru kabinet</w:t>
      </w:r>
      <w:r w:rsidR="00C0312D" w:rsidRPr="00C82DDC">
        <w:t>ā pieņemtajam konceptuālajam ziņojumam “Par augstākās izglītības institucionālo finansēšanu”</w:t>
      </w:r>
      <w:r w:rsidR="00C720E4" w:rsidRPr="00C82DDC">
        <w:t xml:space="preserve">, tika noteikti vispārējie rādītāji, </w:t>
      </w:r>
      <w:r w:rsidR="00A0606A" w:rsidRPr="00C82DDC">
        <w:t>kas būtu sasniedzami zinātnes universitātēm</w:t>
      </w:r>
      <w:r w:rsidR="000D50CB">
        <w:t xml:space="preserve">. </w:t>
      </w:r>
      <w:r w:rsidR="0099473D">
        <w:t xml:space="preserve">Pārrunu laikā ar </w:t>
      </w:r>
      <w:r w:rsidR="003302CC">
        <w:t xml:space="preserve">augstskolām </w:t>
      </w:r>
      <w:r w:rsidR="0099473D">
        <w:t xml:space="preserve">šie rādītāji tika pielāgoti katras iestādes </w:t>
      </w:r>
      <w:r w:rsidR="00D71CD8">
        <w:t xml:space="preserve">profilam, mērķiem un stratēģijai. Tāpat arī absolventu kvalitāte ir ilgtermiņa rādītājs, jo dati par absolventu ienākumiem attiecīgajā gadā tiek apkopoti pāris gadus vēlāk. </w:t>
      </w:r>
    </w:p>
    <w:p w14:paraId="0FA12F03" w14:textId="6B044874" w:rsidR="003C4EFB" w:rsidRDefault="003302CC" w:rsidP="2FC148EE">
      <w:pPr>
        <w:jc w:val="both"/>
      </w:pPr>
      <w:r>
        <w:t>K</w:t>
      </w:r>
      <w:r w:rsidR="00941291" w:rsidRPr="00C82DDC">
        <w:t>atrai iestādei tika noteikti papildu uzdevumi, kas būtu veicami</w:t>
      </w:r>
      <w:r w:rsidR="00431828">
        <w:t xml:space="preserve">, kas </w:t>
      </w:r>
      <w:r>
        <w:t xml:space="preserve">atspoguļoti </w:t>
      </w:r>
      <w:r w:rsidR="00431828">
        <w:t>1. tabulā.</w:t>
      </w:r>
    </w:p>
    <w:p w14:paraId="259FDC10" w14:textId="7D5358EC" w:rsidR="0012413F" w:rsidRPr="00342626" w:rsidRDefault="00342626" w:rsidP="00342626">
      <w:pPr>
        <w:jc w:val="right"/>
        <w:rPr>
          <w:i/>
          <w:iCs/>
        </w:rPr>
      </w:pPr>
      <w:r>
        <w:rPr>
          <w:i/>
          <w:iCs/>
        </w:rPr>
        <w:t xml:space="preserve">1. </w:t>
      </w:r>
      <w:r w:rsidR="0012413F" w:rsidRPr="00342626">
        <w:rPr>
          <w:i/>
          <w:iCs/>
        </w:rPr>
        <w:t>tabul</w:t>
      </w:r>
      <w:r w:rsidR="00181B58" w:rsidRPr="00342626">
        <w:rPr>
          <w:i/>
          <w:iCs/>
        </w:rPr>
        <w:t>a</w:t>
      </w:r>
      <w:r w:rsidRPr="00342626">
        <w:rPr>
          <w:i/>
          <w:iCs/>
        </w:rPr>
        <w:t xml:space="preserve"> RTU, LU un RSU papildu uzdevumi</w:t>
      </w:r>
      <w:r w:rsidR="0012413F">
        <w:t xml:space="preserve"> </w:t>
      </w:r>
    </w:p>
    <w:tbl>
      <w:tblPr>
        <w:tblStyle w:val="TableGrid"/>
        <w:tblW w:w="0" w:type="auto"/>
        <w:tblLook w:val="04A0" w:firstRow="1" w:lastRow="0" w:firstColumn="1" w:lastColumn="0" w:noHBand="0" w:noVBand="1"/>
      </w:tblPr>
      <w:tblGrid>
        <w:gridCol w:w="4675"/>
        <w:gridCol w:w="4675"/>
      </w:tblGrid>
      <w:tr w:rsidR="00A17455" w:rsidRPr="00C82DDC" w14:paraId="76BBB6AB" w14:textId="77777777" w:rsidTr="00A17455">
        <w:trPr>
          <w:tblHeader/>
        </w:trPr>
        <w:tc>
          <w:tcPr>
            <w:tcW w:w="4675" w:type="dxa"/>
          </w:tcPr>
          <w:p w14:paraId="3257C93B" w14:textId="6B3C9058" w:rsidR="00A17455" w:rsidRPr="00C82DDC" w:rsidRDefault="00A17455">
            <w:r w:rsidRPr="00C82DDC">
              <w:t>Uzdevums</w:t>
            </w:r>
          </w:p>
        </w:tc>
        <w:tc>
          <w:tcPr>
            <w:tcW w:w="4675" w:type="dxa"/>
          </w:tcPr>
          <w:p w14:paraId="6CCFB0BA" w14:textId="283A9A42" w:rsidR="00A17455" w:rsidRPr="00C82DDC" w:rsidRDefault="00A17455">
            <w:r w:rsidRPr="00C82DDC">
              <w:t>Izpildes statuss</w:t>
            </w:r>
          </w:p>
        </w:tc>
      </w:tr>
      <w:tr w:rsidR="00A17455" w:rsidRPr="00C82DDC" w14:paraId="1982E66A" w14:textId="77777777">
        <w:tc>
          <w:tcPr>
            <w:tcW w:w="9350" w:type="dxa"/>
            <w:gridSpan w:val="2"/>
          </w:tcPr>
          <w:p w14:paraId="4C454C0A" w14:textId="694EAB70" w:rsidR="00A17455" w:rsidRPr="00C82DDC" w:rsidRDefault="00A17455" w:rsidP="00CF105D">
            <w:pPr>
              <w:jc w:val="center"/>
            </w:pPr>
            <w:r w:rsidRPr="00C82DDC">
              <w:t>RTU</w:t>
            </w:r>
          </w:p>
        </w:tc>
      </w:tr>
      <w:tr w:rsidR="00A17455" w:rsidRPr="00C82DDC" w14:paraId="0D529636" w14:textId="77777777" w:rsidTr="00A17455">
        <w:tc>
          <w:tcPr>
            <w:tcW w:w="4675" w:type="dxa"/>
          </w:tcPr>
          <w:p w14:paraId="4DCE2E9F" w14:textId="46C26D5C" w:rsidR="00A17455" w:rsidRPr="00C82DDC" w:rsidRDefault="00CF105D">
            <w:r w:rsidRPr="00C82DDC">
              <w:t xml:space="preserve">Nodrošināt personalizētas skolēnu eksakto mācību priekšmetu testēšanas un individuāli pielāgotas apmācību sistēmas (Adaptive learning) izveidi un ieviešanu, sākot no 2025. gada, orientējoties uz </w:t>
            </w:r>
            <w:r w:rsidRPr="00C82DDC">
              <w:lastRenderedPageBreak/>
              <w:t>atbalsta sniegšanu skolēniem STEM priekšmetos, kā, piemēram, matemātikā, fizikā, bioloģijā, ķīmijā.</w:t>
            </w:r>
          </w:p>
        </w:tc>
        <w:tc>
          <w:tcPr>
            <w:tcW w:w="4675" w:type="dxa"/>
          </w:tcPr>
          <w:p w14:paraId="79DF79DA" w14:textId="569F50AA" w:rsidR="00A17455" w:rsidRPr="00C82DDC" w:rsidRDefault="005C0BB5">
            <w:r w:rsidRPr="00C82DDC">
              <w:lastRenderedPageBreak/>
              <w:t xml:space="preserve">No 2025. gada februāra sadarbībā ar McGraw-Hill Education ir ieviesta personalizēta testēšanas un individuāli pielāgota (Adaptive learning) apmācību sistēma ALEKS Placement, Preparation </w:t>
            </w:r>
            <w:r w:rsidRPr="00C82DDC">
              <w:lastRenderedPageBreak/>
              <w:t>and Learning (ALEKS PPL) orientējoties uz atbalsta sniegšanu vidusskolēniem matemātikas zināšanu pilnveidošanai.</w:t>
            </w:r>
          </w:p>
        </w:tc>
      </w:tr>
      <w:tr w:rsidR="005C0BB5" w:rsidRPr="00C82DDC" w14:paraId="4FE7DBE8" w14:textId="77777777">
        <w:tc>
          <w:tcPr>
            <w:tcW w:w="9350" w:type="dxa"/>
            <w:gridSpan w:val="2"/>
          </w:tcPr>
          <w:p w14:paraId="60D469B3" w14:textId="07C5B70D" w:rsidR="005C0BB5" w:rsidRPr="00C82DDC" w:rsidRDefault="005C0BB5" w:rsidP="005C0BB5">
            <w:pPr>
              <w:jc w:val="center"/>
            </w:pPr>
            <w:r w:rsidRPr="00C82DDC">
              <w:lastRenderedPageBreak/>
              <w:t>LU</w:t>
            </w:r>
          </w:p>
        </w:tc>
      </w:tr>
      <w:tr w:rsidR="00A17455" w:rsidRPr="00C82DDC" w14:paraId="1D95C01C" w14:textId="77777777" w:rsidTr="00A17455">
        <w:tc>
          <w:tcPr>
            <w:tcW w:w="4675" w:type="dxa"/>
          </w:tcPr>
          <w:p w14:paraId="0CEC31FE" w14:textId="03BB6FB2" w:rsidR="00A17455" w:rsidRPr="00C82DDC" w:rsidRDefault="001C492A">
            <w:r w:rsidRPr="00C82DDC">
              <w:t>Īstenot pedagogu sagatavošanas attīstības plānu, orientējoties uz valstij nepieciešamo STEM (Science, Technology, Engineering and Mathematics – zinātne, tehnoloģijas, inženierzinātnes un matemātika) pedagogu sagatavošanu dabaszinātņu, matemātikas un tehnoloģiju mācību jomās, kā arī valodu mācības jomas pedagogu sagatavošanu svešvalodu (vācu, franču, spāņu u.c. Eiropas Savienības oficiālo valodu, kas nav angļu valoda) apguvei un latviešu valodas kā svešvalodas apguvei, pedagogu profesionālās pilnveides īstenošanu un nodrošinot pedagogu profesionālās darbības kvalitātes celšanu valstī.</w:t>
            </w:r>
          </w:p>
        </w:tc>
        <w:tc>
          <w:tcPr>
            <w:tcW w:w="4675" w:type="dxa"/>
          </w:tcPr>
          <w:p w14:paraId="5C46A787" w14:textId="753578CD" w:rsidR="00A17455" w:rsidRPr="00C82DDC" w:rsidRDefault="00EB6600">
            <w:r w:rsidRPr="00C82DDC">
              <w:t>Skatīt rezultātu tabulu</w:t>
            </w:r>
          </w:p>
        </w:tc>
      </w:tr>
      <w:tr w:rsidR="00EB6600" w:rsidRPr="00C82DDC" w14:paraId="312D7BA0" w14:textId="77777777">
        <w:tc>
          <w:tcPr>
            <w:tcW w:w="9350" w:type="dxa"/>
            <w:gridSpan w:val="2"/>
          </w:tcPr>
          <w:p w14:paraId="7D834CFD" w14:textId="174C2EFE" w:rsidR="00EB6600" w:rsidRPr="00C82DDC" w:rsidRDefault="00EB6600" w:rsidP="007B2BEA">
            <w:pPr>
              <w:jc w:val="center"/>
            </w:pPr>
            <w:r w:rsidRPr="00C82DDC">
              <w:t>RSU</w:t>
            </w:r>
          </w:p>
        </w:tc>
      </w:tr>
      <w:tr w:rsidR="00EB6600" w:rsidRPr="00C82DDC" w14:paraId="460168C8" w14:textId="77777777" w:rsidTr="00A17455">
        <w:tc>
          <w:tcPr>
            <w:tcW w:w="4675" w:type="dxa"/>
          </w:tcPr>
          <w:p w14:paraId="44532845" w14:textId="134A1D55" w:rsidR="00EB6600" w:rsidRPr="00C82DDC" w:rsidRDefault="000371E8">
            <w:r w:rsidRPr="00C82DDC">
              <w:t>RSU līdz 2025. gada 30. aprīlim izstrādā un ar Veselības ministriju saskaņo plānu par Veselības ministrijas prioritārajām studiju programmām - otrā cikla profesionālās augstākās izglītības studiju programmu “Medicīna”, pirmā un otrā cikla profesionālās augstākās izglītības studiju programmām “Māszinības” un pirmā cikla profesionālās augstākās izglītības studiju programmu “Vecmātes”, ar mērķi palielināt uzņemto studentu skaitu un absolventu skaitu atbilstoši studiju ilgumam, apstiprinātā finansējuma ietvaros.</w:t>
            </w:r>
          </w:p>
        </w:tc>
        <w:tc>
          <w:tcPr>
            <w:tcW w:w="4675" w:type="dxa"/>
          </w:tcPr>
          <w:p w14:paraId="453CBBE7" w14:textId="4718ECE2" w:rsidR="00EB6600" w:rsidRPr="00C82DDC" w:rsidRDefault="00F24274">
            <w:r w:rsidRPr="00C82DDC">
              <w:t>Uzdevums tiks izpildīts noteiktajā termiņā un atbilstoši uzdevuma nosacījumiem saskaņots ar Veselības ministriju.</w:t>
            </w:r>
          </w:p>
        </w:tc>
      </w:tr>
      <w:tr w:rsidR="004276A6" w:rsidRPr="00C82DDC" w14:paraId="435B6EE6" w14:textId="77777777" w:rsidTr="00A17455">
        <w:tc>
          <w:tcPr>
            <w:tcW w:w="4675" w:type="dxa"/>
          </w:tcPr>
          <w:p w14:paraId="11ABE967" w14:textId="1E3F0EAF" w:rsidR="004276A6" w:rsidRPr="00C82DDC" w:rsidRDefault="00522B67">
            <w:r w:rsidRPr="00C82DDC">
              <w:t xml:space="preserve">Attīstīt ciešāku sadarbību ar ārvalstu augstskolām un Latvijas Universitāti sporta treneru sagatavošanā attiecībā uz studiju satura aktualizāciju atbilstoši darba tirgus prasībām. Lai veicinātu resursu koplietošanu, pēc iespējas izmantot esošo RSU LSPA, RSU, Izglītības un zinātnes ministrijas  SIA “Latvijas Nacionālā sporta </w:t>
            </w:r>
            <w:r w:rsidRPr="00C82DDC">
              <w:lastRenderedPageBreak/>
              <w:t>centra”, Latvijas Universitātes vai citu infrastruktūru atbilstoši studiju programmas pieejamam finansējumam.</w:t>
            </w:r>
          </w:p>
        </w:tc>
        <w:tc>
          <w:tcPr>
            <w:tcW w:w="4675" w:type="dxa"/>
          </w:tcPr>
          <w:p w14:paraId="0B25C74C" w14:textId="7F74E6CD" w:rsidR="004276A6" w:rsidRPr="00C82DDC" w:rsidRDefault="007B2BEA">
            <w:r w:rsidRPr="00C82DDC">
              <w:lastRenderedPageBreak/>
              <w:t xml:space="preserve">Lai stiprinātu sadarbību un gūtu pieredzi sporta programmu attīstībai, RSU un RSU LSPA vadība 2025. gada 1. ceturksnī apmeklēja vadošās Ziemeļeiropas sporta augstskolas Norvēģijā, Lietuvā, Zviedrijā un Vācijā. Vizītēs iegūtās atziņas tiek izmantotas, lai modernizētu esošās (īsā cikla, bakalaura) un izstrādātu jaunas </w:t>
            </w:r>
            <w:r w:rsidRPr="00C82DDC">
              <w:lastRenderedPageBreak/>
              <w:t>(maģistra) sporta studiju programmas, kas sāksies 2025. gada rudenī, ciešāk integrējot tās ar RSU veselības un sociālo zinātņu virzieniem un pielāgojot darba tirgus prasībām. Vienlaikus panāktas vienošanās par turpmāku starptautisko sadarbību ar šīm augstskolām, ieskaitot partnerības, Erasmus+ apmaiņas un pētniecības projektus. Tiek arī vērtētas nākotnes infrastruktūras vajadzības un turpinās sadarbība ar Latvijas Universitāti ES finansētā jauno pedagogu atbalsta projektā.</w:t>
            </w:r>
          </w:p>
        </w:tc>
      </w:tr>
    </w:tbl>
    <w:p w14:paraId="58D5AFDF" w14:textId="77777777" w:rsidR="00C14894" w:rsidRPr="00C82DDC" w:rsidRDefault="00C14894"/>
    <w:p w14:paraId="38B2986F" w14:textId="0E739AFF" w:rsidR="004B74E8" w:rsidRPr="00C82DDC" w:rsidRDefault="00C14894" w:rsidP="000D50CB">
      <w:pPr>
        <w:jc w:val="both"/>
        <w:sectPr w:rsidR="004B74E8" w:rsidRPr="00C82DDC" w:rsidSect="001C6EA0">
          <w:footerReference w:type="default" r:id="rId11"/>
          <w:pgSz w:w="12240" w:h="15840"/>
          <w:pgMar w:top="1440" w:right="1440" w:bottom="1440" w:left="1440" w:header="720" w:footer="720" w:gutter="0"/>
          <w:cols w:space="720"/>
          <w:titlePg/>
          <w:docGrid w:linePitch="360"/>
        </w:sectPr>
      </w:pPr>
      <w:r w:rsidRPr="00C82DDC">
        <w:t xml:space="preserve">Kopumā iestādes virzās uz savu sasniedzamo rādītāju sasniegšanu tajos rādītājos, par kuriem ir pieejami dati. </w:t>
      </w:r>
      <w:r w:rsidR="00DE2ED6" w:rsidRPr="00C82DDC">
        <w:t xml:space="preserve"> </w:t>
      </w:r>
      <w:r w:rsidR="00991341">
        <w:t>Ņ</w:t>
      </w:r>
      <w:r w:rsidR="00725826" w:rsidRPr="00C82DDC">
        <w:t xml:space="preserve">emot vērā </w:t>
      </w:r>
      <w:r w:rsidR="003302CC">
        <w:t>izmēģinājumprojekta īstenošanai noteikto laika ietvaru</w:t>
      </w:r>
      <w:r w:rsidR="00725826" w:rsidRPr="00C82DDC">
        <w:t xml:space="preserve">,  vairākus uzdevumus un rezultātus plānots sasniegt nākotnē, </w:t>
      </w:r>
      <w:r w:rsidR="003302CC">
        <w:t>līdz ar to</w:t>
      </w:r>
      <w:r w:rsidR="00725826" w:rsidRPr="00C82DDC">
        <w:t xml:space="preserve"> par to rezultātiem</w:t>
      </w:r>
      <w:r w:rsidR="003302CC">
        <w:t xml:space="preserve"> šobrīd</w:t>
      </w:r>
      <w:r w:rsidR="00725826" w:rsidRPr="00C82DDC">
        <w:t xml:space="preserve"> nav pieejami dati.</w:t>
      </w:r>
    </w:p>
    <w:p w14:paraId="6FAE0E18" w14:textId="7791864E" w:rsidR="00C14894" w:rsidRPr="00C82DDC" w:rsidRDefault="00C14894"/>
    <w:p w14:paraId="41BB088C" w14:textId="2586AB8D" w:rsidR="006B11DC" w:rsidRPr="00C82DDC" w:rsidRDefault="00336635">
      <w:pPr>
        <w:rPr>
          <w:b/>
          <w:bCs/>
        </w:rPr>
      </w:pPr>
      <w:r w:rsidRPr="00C82DDC">
        <w:rPr>
          <w:b/>
          <w:bCs/>
        </w:rPr>
        <w:t xml:space="preserve">Sasniedzamo rādītāju </w:t>
      </w:r>
      <w:r w:rsidR="006F2F8D">
        <w:rPr>
          <w:b/>
          <w:bCs/>
        </w:rPr>
        <w:t>izvērtējums</w:t>
      </w:r>
    </w:p>
    <w:p w14:paraId="094665E4" w14:textId="42D7A254" w:rsidR="09A3A7DD" w:rsidRDefault="00465F0E" w:rsidP="09A3A7DD">
      <w:pPr>
        <w:rPr>
          <w:b/>
          <w:bCs/>
        </w:rPr>
      </w:pPr>
      <w:r>
        <w:rPr>
          <w:i/>
          <w:iCs/>
        </w:rPr>
        <w:t xml:space="preserve">Ar zaļu iezīmēti rādītāji, kas </w:t>
      </w:r>
      <w:r w:rsidR="008E310B">
        <w:rPr>
          <w:i/>
          <w:iCs/>
        </w:rPr>
        <w:t>ir sasniegti. Ar dzeltenu – kas vēl ir izpildē.</w:t>
      </w:r>
      <w:r w:rsidR="09A3A7DD" w:rsidRPr="09A3A7DD">
        <w:rPr>
          <w:b/>
          <w:bCs/>
        </w:rPr>
        <w:t xml:space="preserve"> </w:t>
      </w:r>
    </w:p>
    <w:p w14:paraId="7E6D266A" w14:textId="727FDE54" w:rsidR="00342626" w:rsidRPr="00342626" w:rsidRDefault="00342626" w:rsidP="00342626">
      <w:pPr>
        <w:jc w:val="right"/>
        <w:rPr>
          <w:i/>
          <w:iCs/>
        </w:rPr>
      </w:pPr>
      <w:r>
        <w:rPr>
          <w:i/>
          <w:iCs/>
        </w:rPr>
        <w:t xml:space="preserve">2. </w:t>
      </w:r>
      <w:r w:rsidRPr="00342626">
        <w:rPr>
          <w:i/>
          <w:iCs/>
        </w:rPr>
        <w:t xml:space="preserve">tabula RTU, LU un RSU </w:t>
      </w:r>
      <w:r>
        <w:rPr>
          <w:i/>
          <w:iCs/>
        </w:rPr>
        <w:t>sasniegtie rādītāji un veiktās darbības</w:t>
      </w:r>
      <w:r>
        <w:t xml:space="preserve"> </w:t>
      </w:r>
    </w:p>
    <w:tbl>
      <w:tblPr>
        <w:tblW w:w="12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2410"/>
        <w:gridCol w:w="1488"/>
        <w:gridCol w:w="1542"/>
        <w:gridCol w:w="2395"/>
        <w:gridCol w:w="3293"/>
      </w:tblGrid>
      <w:tr w:rsidR="00AB329E" w:rsidRPr="00C82DDC" w14:paraId="7BA9CBE9" w14:textId="77777777" w:rsidTr="00AB329E">
        <w:trPr>
          <w:trHeight w:val="20"/>
          <w:tblHeader/>
        </w:trPr>
        <w:tc>
          <w:tcPr>
            <w:tcW w:w="1827" w:type="dxa"/>
            <w:shd w:val="clear" w:color="auto" w:fill="F2F2F2" w:themeFill="background1" w:themeFillShade="F2"/>
            <w:vAlign w:val="center"/>
          </w:tcPr>
          <w:p w14:paraId="616C14EA" w14:textId="77777777" w:rsidR="00AB329E" w:rsidRPr="00B33DD2" w:rsidRDefault="00AB329E">
            <w:pPr>
              <w:jc w:val="center"/>
              <w:rPr>
                <w:sz w:val="18"/>
                <w:szCs w:val="18"/>
              </w:rPr>
            </w:pPr>
            <w:r w:rsidRPr="00B33DD2">
              <w:rPr>
                <w:b/>
                <w:bCs/>
                <w:sz w:val="18"/>
                <w:szCs w:val="18"/>
                <w:lang w:eastAsia="en-GB"/>
              </w:rPr>
              <w:t>Darbības rezultāts</w:t>
            </w:r>
          </w:p>
        </w:tc>
        <w:tc>
          <w:tcPr>
            <w:tcW w:w="2410" w:type="dxa"/>
            <w:shd w:val="clear" w:color="auto" w:fill="F2F2F2" w:themeFill="background1" w:themeFillShade="F2"/>
            <w:vAlign w:val="center"/>
          </w:tcPr>
          <w:p w14:paraId="0A6B4D45" w14:textId="77777777" w:rsidR="00AB329E" w:rsidRPr="00B33DD2" w:rsidRDefault="00AB329E">
            <w:pPr>
              <w:jc w:val="center"/>
              <w:rPr>
                <w:sz w:val="18"/>
                <w:szCs w:val="18"/>
              </w:rPr>
            </w:pPr>
            <w:r w:rsidRPr="00B33DD2">
              <w:rPr>
                <w:b/>
                <w:bCs/>
                <w:sz w:val="18"/>
                <w:szCs w:val="18"/>
                <w:lang w:eastAsia="en-GB"/>
              </w:rPr>
              <w:t>Darbības rezultatīvais rādītājs</w:t>
            </w:r>
          </w:p>
        </w:tc>
        <w:tc>
          <w:tcPr>
            <w:tcW w:w="1488" w:type="dxa"/>
            <w:shd w:val="clear" w:color="auto" w:fill="F2F2F2" w:themeFill="background1" w:themeFillShade="F2"/>
            <w:vAlign w:val="center"/>
          </w:tcPr>
          <w:p w14:paraId="518017FF" w14:textId="65828713" w:rsidR="00AB329E" w:rsidRPr="00B33DD2" w:rsidRDefault="00AB329E">
            <w:pPr>
              <w:jc w:val="center"/>
              <w:rPr>
                <w:sz w:val="18"/>
                <w:szCs w:val="18"/>
              </w:rPr>
            </w:pPr>
            <w:r w:rsidRPr="00B33DD2">
              <w:rPr>
                <w:b/>
                <w:bCs/>
                <w:sz w:val="18"/>
                <w:szCs w:val="18"/>
                <w:lang w:eastAsia="en-GB"/>
              </w:rPr>
              <w:t>2024 mērķis</w:t>
            </w:r>
          </w:p>
        </w:tc>
        <w:tc>
          <w:tcPr>
            <w:tcW w:w="1542" w:type="dxa"/>
            <w:shd w:val="clear" w:color="auto" w:fill="F2F2F2" w:themeFill="background1" w:themeFillShade="F2"/>
            <w:vAlign w:val="center"/>
          </w:tcPr>
          <w:p w14:paraId="3A2579DD" w14:textId="77777777" w:rsidR="00AB329E" w:rsidRPr="00B33DD2" w:rsidRDefault="00AB329E">
            <w:pPr>
              <w:jc w:val="center"/>
              <w:rPr>
                <w:b/>
                <w:bCs/>
                <w:sz w:val="18"/>
                <w:szCs w:val="18"/>
                <w:lang w:eastAsia="en-GB"/>
              </w:rPr>
            </w:pPr>
            <w:r w:rsidRPr="00B33DD2">
              <w:rPr>
                <w:b/>
                <w:bCs/>
                <w:sz w:val="18"/>
                <w:szCs w:val="18"/>
                <w:lang w:eastAsia="en-GB"/>
              </w:rPr>
              <w:t>2024 fakts</w:t>
            </w:r>
          </w:p>
        </w:tc>
        <w:tc>
          <w:tcPr>
            <w:tcW w:w="2395" w:type="dxa"/>
            <w:shd w:val="clear" w:color="auto" w:fill="F2F2F2" w:themeFill="background1" w:themeFillShade="F2"/>
            <w:vAlign w:val="center"/>
          </w:tcPr>
          <w:p w14:paraId="0DD933CA" w14:textId="6DBB3ECE" w:rsidR="00AB329E" w:rsidRPr="00B33DD2" w:rsidRDefault="00AB329E" w:rsidP="00AB329E">
            <w:pPr>
              <w:jc w:val="center"/>
              <w:rPr>
                <w:b/>
                <w:bCs/>
                <w:sz w:val="18"/>
                <w:szCs w:val="18"/>
              </w:rPr>
            </w:pPr>
            <w:r w:rsidRPr="00B33DD2">
              <w:rPr>
                <w:b/>
                <w:bCs/>
                <w:sz w:val="18"/>
                <w:szCs w:val="18"/>
              </w:rPr>
              <w:t>2025 mērķis</w:t>
            </w:r>
          </w:p>
        </w:tc>
        <w:tc>
          <w:tcPr>
            <w:tcW w:w="3293" w:type="dxa"/>
            <w:shd w:val="clear" w:color="auto" w:fill="F2F2F2" w:themeFill="background1" w:themeFillShade="F2"/>
            <w:vAlign w:val="center"/>
          </w:tcPr>
          <w:p w14:paraId="64646CAB" w14:textId="47BF3821" w:rsidR="00AB329E" w:rsidRPr="00B33DD2" w:rsidRDefault="00AB329E">
            <w:pPr>
              <w:jc w:val="center"/>
              <w:rPr>
                <w:b/>
                <w:bCs/>
                <w:sz w:val="18"/>
                <w:szCs w:val="18"/>
              </w:rPr>
            </w:pPr>
            <w:r w:rsidRPr="00B33DD2">
              <w:rPr>
                <w:b/>
                <w:bCs/>
                <w:sz w:val="18"/>
                <w:szCs w:val="18"/>
              </w:rPr>
              <w:t>Veiktās darbības</w:t>
            </w:r>
          </w:p>
        </w:tc>
      </w:tr>
      <w:tr w:rsidR="0093467E" w:rsidRPr="00C82DDC" w14:paraId="63AAD7D9" w14:textId="77777777">
        <w:trPr>
          <w:trHeight w:val="20"/>
        </w:trPr>
        <w:tc>
          <w:tcPr>
            <w:tcW w:w="12955" w:type="dxa"/>
            <w:gridSpan w:val="6"/>
            <w:shd w:val="clear" w:color="auto" w:fill="FFFFFF" w:themeFill="background1"/>
            <w:vAlign w:val="center"/>
          </w:tcPr>
          <w:p w14:paraId="190EB10C" w14:textId="3E8559B8" w:rsidR="0093467E" w:rsidRPr="00B33DD2" w:rsidRDefault="0093467E" w:rsidP="0093467E">
            <w:pPr>
              <w:jc w:val="center"/>
              <w:rPr>
                <w:sz w:val="28"/>
                <w:szCs w:val="28"/>
              </w:rPr>
            </w:pPr>
            <w:r w:rsidRPr="00B33DD2">
              <w:rPr>
                <w:sz w:val="28"/>
                <w:szCs w:val="28"/>
              </w:rPr>
              <w:t>LU</w:t>
            </w:r>
          </w:p>
        </w:tc>
      </w:tr>
      <w:tr w:rsidR="00AB329E" w:rsidRPr="00C82DDC" w14:paraId="0F92B04B" w14:textId="77777777" w:rsidTr="00AB329E">
        <w:trPr>
          <w:trHeight w:val="20"/>
        </w:trPr>
        <w:tc>
          <w:tcPr>
            <w:tcW w:w="1827" w:type="dxa"/>
            <w:shd w:val="clear" w:color="auto" w:fill="FFFFFF" w:themeFill="background1"/>
            <w:vAlign w:val="center"/>
            <w:hideMark/>
          </w:tcPr>
          <w:p w14:paraId="3C00AA26" w14:textId="77777777" w:rsidR="00AB329E" w:rsidRPr="00B33DD2" w:rsidRDefault="00AB329E">
            <w:pPr>
              <w:jc w:val="both"/>
              <w:rPr>
                <w:sz w:val="18"/>
                <w:szCs w:val="18"/>
                <w:highlight w:val="yellow"/>
                <w:lang w:eastAsia="en-GB"/>
              </w:rPr>
            </w:pPr>
            <w:r w:rsidRPr="00B33DD2">
              <w:rPr>
                <w:sz w:val="18"/>
                <w:szCs w:val="18"/>
              </w:rPr>
              <w:t>Citu avotu finansējuma piesaiste</w:t>
            </w:r>
          </w:p>
        </w:tc>
        <w:tc>
          <w:tcPr>
            <w:tcW w:w="2410" w:type="dxa"/>
            <w:shd w:val="clear" w:color="auto" w:fill="FFFFFF" w:themeFill="background1"/>
            <w:vAlign w:val="center"/>
            <w:hideMark/>
          </w:tcPr>
          <w:p w14:paraId="008C3B11" w14:textId="77777777" w:rsidR="00AB329E" w:rsidRPr="00B33DD2" w:rsidRDefault="00AB329E">
            <w:pPr>
              <w:jc w:val="both"/>
              <w:rPr>
                <w:sz w:val="18"/>
                <w:szCs w:val="18"/>
                <w:highlight w:val="yellow"/>
                <w:lang w:eastAsia="en-GB"/>
              </w:rPr>
            </w:pPr>
            <w:r w:rsidRPr="00B33DD2">
              <w:rPr>
                <w:sz w:val="18"/>
                <w:szCs w:val="18"/>
              </w:rPr>
              <w:t xml:space="preserve">Piesaistītais finansējums (miljoni </w:t>
            </w:r>
            <w:r w:rsidRPr="00B33DD2">
              <w:rPr>
                <w:i/>
                <w:iCs/>
                <w:sz w:val="18"/>
                <w:szCs w:val="18"/>
              </w:rPr>
              <w:t>euro</w:t>
            </w:r>
            <w:r w:rsidRPr="00B33DD2">
              <w:rPr>
                <w:sz w:val="18"/>
                <w:szCs w:val="18"/>
              </w:rPr>
              <w:t xml:space="preserve"> (turpmāk – MEUR)) no studiju maksām, tālākizglītības, starptautiskajiem projektiem un uzņēmumiem salīdzinājumā pret iepriekšējo gadu</w:t>
            </w:r>
          </w:p>
        </w:tc>
        <w:tc>
          <w:tcPr>
            <w:tcW w:w="1488" w:type="dxa"/>
            <w:shd w:val="clear" w:color="auto" w:fill="FFFFFF" w:themeFill="background1"/>
            <w:vAlign w:val="center"/>
            <w:hideMark/>
          </w:tcPr>
          <w:p w14:paraId="1EC2A4B0" w14:textId="77777777" w:rsidR="00AB329E" w:rsidRPr="00B33DD2" w:rsidRDefault="00AB329E">
            <w:pPr>
              <w:jc w:val="center"/>
              <w:rPr>
                <w:sz w:val="18"/>
                <w:szCs w:val="18"/>
              </w:rPr>
            </w:pPr>
            <w:r w:rsidRPr="00B33DD2">
              <w:rPr>
                <w:sz w:val="18"/>
                <w:szCs w:val="18"/>
              </w:rPr>
              <w:t>1,5 MEUR</w:t>
            </w:r>
          </w:p>
        </w:tc>
        <w:tc>
          <w:tcPr>
            <w:tcW w:w="1542" w:type="dxa"/>
            <w:shd w:val="clear" w:color="auto" w:fill="47D459" w:themeFill="accent3" w:themeFillTint="99"/>
            <w:vAlign w:val="center"/>
          </w:tcPr>
          <w:p w14:paraId="2C34BF8B" w14:textId="77777777" w:rsidR="00AB329E" w:rsidRPr="00B33DD2" w:rsidRDefault="00AB329E">
            <w:pPr>
              <w:jc w:val="center"/>
              <w:rPr>
                <w:sz w:val="18"/>
                <w:szCs w:val="18"/>
              </w:rPr>
            </w:pPr>
            <w:r w:rsidRPr="00B33DD2">
              <w:rPr>
                <w:sz w:val="18"/>
                <w:szCs w:val="18"/>
              </w:rPr>
              <w:t>2,6</w:t>
            </w:r>
          </w:p>
          <w:p w14:paraId="7EA50109" w14:textId="77777777" w:rsidR="00AB329E" w:rsidRPr="00B33DD2" w:rsidRDefault="00AB329E">
            <w:pPr>
              <w:jc w:val="center"/>
              <w:rPr>
                <w:b/>
                <w:bCs/>
                <w:sz w:val="18"/>
                <w:szCs w:val="18"/>
              </w:rPr>
            </w:pPr>
            <w:r w:rsidRPr="00B33DD2">
              <w:rPr>
                <w:sz w:val="18"/>
                <w:szCs w:val="18"/>
              </w:rPr>
              <w:t>MEUR</w:t>
            </w:r>
          </w:p>
        </w:tc>
        <w:tc>
          <w:tcPr>
            <w:tcW w:w="2395" w:type="dxa"/>
            <w:shd w:val="clear" w:color="auto" w:fill="FFFFFF" w:themeFill="background1"/>
            <w:vAlign w:val="center"/>
          </w:tcPr>
          <w:p w14:paraId="14580C60" w14:textId="38981971" w:rsidR="00AB329E" w:rsidRPr="00B33DD2" w:rsidRDefault="00AB329E" w:rsidP="00AB329E">
            <w:pPr>
              <w:jc w:val="center"/>
              <w:rPr>
                <w:sz w:val="18"/>
                <w:szCs w:val="18"/>
              </w:rPr>
            </w:pPr>
            <w:r w:rsidRPr="00B33DD2">
              <w:rPr>
                <w:sz w:val="18"/>
                <w:szCs w:val="18"/>
              </w:rPr>
              <w:t>1,5 MEUR</w:t>
            </w:r>
          </w:p>
        </w:tc>
        <w:tc>
          <w:tcPr>
            <w:tcW w:w="3293" w:type="dxa"/>
            <w:shd w:val="clear" w:color="auto" w:fill="FFFFFF" w:themeFill="background1"/>
            <w:vAlign w:val="center"/>
          </w:tcPr>
          <w:p w14:paraId="1B25AE0C" w14:textId="75A349ED" w:rsidR="00AB329E" w:rsidRPr="00B33DD2" w:rsidRDefault="00AB329E">
            <w:pPr>
              <w:rPr>
                <w:sz w:val="18"/>
                <w:szCs w:val="18"/>
              </w:rPr>
            </w:pPr>
            <w:r w:rsidRPr="00B33DD2">
              <w:rPr>
                <w:sz w:val="18"/>
                <w:szCs w:val="18"/>
              </w:rPr>
              <w:t>Attīstīta LU zinātnes izcilības un komercializācijas atbalsta programma – motivācija darbiniekiem piesaistīt ārējo finansējumu.</w:t>
            </w:r>
          </w:p>
        </w:tc>
      </w:tr>
      <w:tr w:rsidR="00AB329E" w:rsidRPr="00C82DDC" w14:paraId="5DE112FC" w14:textId="77777777" w:rsidTr="00AB329E">
        <w:trPr>
          <w:trHeight w:val="20"/>
        </w:trPr>
        <w:tc>
          <w:tcPr>
            <w:tcW w:w="1827" w:type="dxa"/>
            <w:shd w:val="clear" w:color="auto" w:fill="FFFFFF" w:themeFill="background1"/>
            <w:hideMark/>
          </w:tcPr>
          <w:p w14:paraId="0981EDFD" w14:textId="77777777" w:rsidR="00AB329E" w:rsidRPr="00B33DD2" w:rsidRDefault="00AB329E">
            <w:pPr>
              <w:jc w:val="both"/>
              <w:rPr>
                <w:sz w:val="18"/>
                <w:szCs w:val="18"/>
                <w:highlight w:val="yellow"/>
                <w:lang w:eastAsia="en-GB"/>
              </w:rPr>
            </w:pPr>
            <w:r w:rsidRPr="00B33DD2">
              <w:rPr>
                <w:sz w:val="18"/>
                <w:szCs w:val="18"/>
              </w:rPr>
              <w:t>Stratēģiskās specializācijas absolventu skaita pieaugums</w:t>
            </w:r>
          </w:p>
        </w:tc>
        <w:tc>
          <w:tcPr>
            <w:tcW w:w="2410" w:type="dxa"/>
            <w:shd w:val="clear" w:color="auto" w:fill="FFFFFF" w:themeFill="background1"/>
            <w:hideMark/>
          </w:tcPr>
          <w:p w14:paraId="5893B3FD" w14:textId="77777777" w:rsidR="00AB329E" w:rsidRPr="00B33DD2" w:rsidRDefault="00AB329E">
            <w:pPr>
              <w:jc w:val="both"/>
              <w:rPr>
                <w:sz w:val="18"/>
                <w:szCs w:val="18"/>
                <w:highlight w:val="yellow"/>
                <w:lang w:eastAsia="en-GB"/>
              </w:rPr>
            </w:pPr>
            <w:r w:rsidRPr="00B33DD2">
              <w:rPr>
                <w:sz w:val="18"/>
                <w:szCs w:val="18"/>
              </w:rPr>
              <w:t>Stratēģiskās specializācijas absolventu skaita izmaiņa procentpunktos (turpmāk – pp) pret iepriekšējo gadu</w:t>
            </w:r>
          </w:p>
        </w:tc>
        <w:tc>
          <w:tcPr>
            <w:tcW w:w="1488" w:type="dxa"/>
            <w:shd w:val="clear" w:color="auto" w:fill="FFFFFF" w:themeFill="background1"/>
            <w:vAlign w:val="center"/>
            <w:hideMark/>
          </w:tcPr>
          <w:p w14:paraId="356CC9C7" w14:textId="77777777" w:rsidR="00AB329E" w:rsidRPr="00B33DD2" w:rsidRDefault="00AB329E">
            <w:pPr>
              <w:jc w:val="center"/>
              <w:rPr>
                <w:sz w:val="18"/>
                <w:szCs w:val="18"/>
              </w:rPr>
            </w:pPr>
            <w:r w:rsidRPr="00B33DD2">
              <w:rPr>
                <w:sz w:val="18"/>
                <w:szCs w:val="18"/>
              </w:rPr>
              <w:t>+0,58pp</w:t>
            </w:r>
          </w:p>
        </w:tc>
        <w:tc>
          <w:tcPr>
            <w:tcW w:w="1542" w:type="dxa"/>
            <w:shd w:val="clear" w:color="auto" w:fill="47D459" w:themeFill="accent3" w:themeFillTint="99"/>
            <w:vAlign w:val="center"/>
          </w:tcPr>
          <w:p w14:paraId="29859B1B" w14:textId="77777777" w:rsidR="00AB329E" w:rsidRPr="00B33DD2" w:rsidRDefault="00AB329E">
            <w:pPr>
              <w:jc w:val="center"/>
              <w:rPr>
                <w:sz w:val="18"/>
                <w:szCs w:val="18"/>
              </w:rPr>
            </w:pPr>
            <w:r w:rsidRPr="00B33DD2">
              <w:rPr>
                <w:sz w:val="18"/>
                <w:szCs w:val="18"/>
              </w:rPr>
              <w:t>+5,2%</w:t>
            </w:r>
          </w:p>
          <w:p w14:paraId="059C1D0D" w14:textId="77777777" w:rsidR="00AB329E" w:rsidRPr="00B33DD2" w:rsidRDefault="00AB329E">
            <w:pPr>
              <w:jc w:val="center"/>
              <w:rPr>
                <w:sz w:val="18"/>
                <w:szCs w:val="18"/>
              </w:rPr>
            </w:pPr>
            <w:r w:rsidRPr="00B33DD2">
              <w:rPr>
                <w:sz w:val="18"/>
                <w:szCs w:val="18"/>
              </w:rPr>
              <w:t>+1,65pp</w:t>
            </w:r>
          </w:p>
          <w:p w14:paraId="51131EB7" w14:textId="77777777" w:rsidR="00AB329E" w:rsidRPr="00B33DD2" w:rsidRDefault="00AB329E">
            <w:pPr>
              <w:jc w:val="center"/>
              <w:rPr>
                <w:sz w:val="18"/>
                <w:szCs w:val="18"/>
              </w:rPr>
            </w:pPr>
          </w:p>
        </w:tc>
        <w:tc>
          <w:tcPr>
            <w:tcW w:w="2395" w:type="dxa"/>
            <w:shd w:val="clear" w:color="auto" w:fill="FFFFFF" w:themeFill="background1"/>
            <w:vAlign w:val="center"/>
          </w:tcPr>
          <w:p w14:paraId="3FD45FB1" w14:textId="5F02D887" w:rsidR="00AB329E" w:rsidRPr="00B33DD2" w:rsidRDefault="00AB329E" w:rsidP="00AB329E">
            <w:pPr>
              <w:jc w:val="center"/>
              <w:rPr>
                <w:sz w:val="18"/>
                <w:szCs w:val="18"/>
              </w:rPr>
            </w:pPr>
            <w:r w:rsidRPr="00B33DD2">
              <w:rPr>
                <w:sz w:val="18"/>
                <w:szCs w:val="18"/>
              </w:rPr>
              <w:t>+1pp</w:t>
            </w:r>
          </w:p>
        </w:tc>
        <w:tc>
          <w:tcPr>
            <w:tcW w:w="3293" w:type="dxa"/>
            <w:vMerge w:val="restart"/>
            <w:shd w:val="clear" w:color="auto" w:fill="FFFFFF" w:themeFill="background1"/>
            <w:vAlign w:val="center"/>
          </w:tcPr>
          <w:p w14:paraId="658E25A6" w14:textId="50D96A6B" w:rsidR="00AB329E" w:rsidRPr="00B33DD2" w:rsidRDefault="00AB329E">
            <w:pPr>
              <w:rPr>
                <w:sz w:val="18"/>
                <w:szCs w:val="18"/>
              </w:rPr>
            </w:pPr>
            <w:r w:rsidRPr="00B33DD2">
              <w:rPr>
                <w:sz w:val="18"/>
                <w:szCs w:val="18"/>
              </w:rPr>
              <w:t>Bibliotēkas darbības nodrošinājums – nodrošina studentiem piekļuvi nepieciešamajiem resursiem, veicinot studiju kvalitāti un absolventu sagatavotību darba tirgum.</w:t>
            </w:r>
          </w:p>
          <w:p w14:paraId="194742F9" w14:textId="77777777" w:rsidR="00AB329E" w:rsidRPr="00B33DD2" w:rsidRDefault="00AB329E">
            <w:pPr>
              <w:rPr>
                <w:sz w:val="18"/>
                <w:szCs w:val="18"/>
              </w:rPr>
            </w:pPr>
            <w:r w:rsidRPr="00B33DD2">
              <w:rPr>
                <w:sz w:val="18"/>
                <w:szCs w:val="18"/>
              </w:rPr>
              <w:t>Informācijas resursu iegāde – pieeja aktuālākajai zinātniskajai literatūrai un datubāzēm palīdz studentiem un akadēmiskajam personālam attīstīt padziļinātas zināšanas un veikt augstas kvalitātes pētījumus.</w:t>
            </w:r>
          </w:p>
        </w:tc>
      </w:tr>
      <w:tr w:rsidR="00AB329E" w:rsidRPr="00C82DDC" w14:paraId="200FEFFD" w14:textId="77777777" w:rsidTr="00AB329E">
        <w:trPr>
          <w:trHeight w:val="20"/>
        </w:trPr>
        <w:tc>
          <w:tcPr>
            <w:tcW w:w="1827" w:type="dxa"/>
            <w:shd w:val="clear" w:color="auto" w:fill="FFFFFF" w:themeFill="background1"/>
            <w:hideMark/>
          </w:tcPr>
          <w:p w14:paraId="1EA24728" w14:textId="77777777" w:rsidR="00AB329E" w:rsidRPr="00B33DD2" w:rsidRDefault="00AB329E">
            <w:pPr>
              <w:jc w:val="both"/>
              <w:rPr>
                <w:sz w:val="18"/>
                <w:szCs w:val="18"/>
                <w:highlight w:val="yellow"/>
                <w:lang w:eastAsia="en-GB"/>
              </w:rPr>
            </w:pPr>
            <w:r w:rsidRPr="00B33DD2">
              <w:rPr>
                <w:sz w:val="18"/>
                <w:szCs w:val="18"/>
              </w:rPr>
              <w:t>Stratēģiskās specializācijas atbirums</w:t>
            </w:r>
          </w:p>
        </w:tc>
        <w:tc>
          <w:tcPr>
            <w:tcW w:w="2410" w:type="dxa"/>
            <w:shd w:val="clear" w:color="auto" w:fill="FFFFFF" w:themeFill="background1"/>
            <w:hideMark/>
          </w:tcPr>
          <w:p w14:paraId="52909BCD" w14:textId="77777777" w:rsidR="00AB329E" w:rsidRPr="00B33DD2" w:rsidRDefault="00AB329E">
            <w:pPr>
              <w:jc w:val="both"/>
              <w:rPr>
                <w:sz w:val="18"/>
                <w:szCs w:val="18"/>
                <w:highlight w:val="yellow"/>
                <w:lang w:eastAsia="en-GB"/>
              </w:rPr>
            </w:pPr>
            <w:r w:rsidRPr="00B33DD2">
              <w:rPr>
                <w:sz w:val="18"/>
                <w:szCs w:val="18"/>
              </w:rPr>
              <w:t>Stratēģiskās specializācijas studējošo, kas turpina studijas no gada uz gadu, īpatsvars</w:t>
            </w:r>
          </w:p>
        </w:tc>
        <w:tc>
          <w:tcPr>
            <w:tcW w:w="1488" w:type="dxa"/>
            <w:shd w:val="clear" w:color="auto" w:fill="FFFFFF" w:themeFill="background1"/>
            <w:vAlign w:val="center"/>
            <w:hideMark/>
          </w:tcPr>
          <w:p w14:paraId="10B5F240" w14:textId="77777777" w:rsidR="00AB329E" w:rsidRPr="00B33DD2" w:rsidRDefault="00AB329E">
            <w:pPr>
              <w:jc w:val="center"/>
              <w:rPr>
                <w:sz w:val="18"/>
                <w:szCs w:val="18"/>
              </w:rPr>
            </w:pPr>
            <w:r w:rsidRPr="00B33DD2">
              <w:rPr>
                <w:sz w:val="18"/>
                <w:szCs w:val="18"/>
              </w:rPr>
              <w:t>80%</w:t>
            </w:r>
          </w:p>
        </w:tc>
        <w:tc>
          <w:tcPr>
            <w:tcW w:w="1542" w:type="dxa"/>
            <w:shd w:val="clear" w:color="auto" w:fill="47D459" w:themeFill="accent3" w:themeFillTint="99"/>
            <w:vAlign w:val="center"/>
          </w:tcPr>
          <w:p w14:paraId="2F1B2E82" w14:textId="77777777" w:rsidR="00AB329E" w:rsidRPr="00B33DD2" w:rsidRDefault="00AB329E">
            <w:pPr>
              <w:jc w:val="center"/>
              <w:rPr>
                <w:sz w:val="18"/>
                <w:szCs w:val="18"/>
              </w:rPr>
            </w:pPr>
            <w:r w:rsidRPr="00B33DD2">
              <w:rPr>
                <w:sz w:val="18"/>
                <w:szCs w:val="18"/>
              </w:rPr>
              <w:t>84%</w:t>
            </w:r>
          </w:p>
        </w:tc>
        <w:tc>
          <w:tcPr>
            <w:tcW w:w="2395" w:type="dxa"/>
            <w:vAlign w:val="center"/>
          </w:tcPr>
          <w:p w14:paraId="76E7638F" w14:textId="3B5E9A6E" w:rsidR="00AB329E" w:rsidRPr="00B33DD2" w:rsidRDefault="00AB329E" w:rsidP="00AB329E">
            <w:pPr>
              <w:jc w:val="center"/>
              <w:rPr>
                <w:sz w:val="18"/>
                <w:szCs w:val="18"/>
              </w:rPr>
            </w:pPr>
            <w:r w:rsidRPr="00B33DD2">
              <w:rPr>
                <w:sz w:val="18"/>
                <w:szCs w:val="18"/>
              </w:rPr>
              <w:t>80%</w:t>
            </w:r>
          </w:p>
        </w:tc>
        <w:tc>
          <w:tcPr>
            <w:tcW w:w="3293" w:type="dxa"/>
            <w:vMerge/>
            <w:vAlign w:val="center"/>
          </w:tcPr>
          <w:p w14:paraId="40D3FFFA" w14:textId="310A6592" w:rsidR="00AB329E" w:rsidRPr="00B33DD2" w:rsidRDefault="00AB329E">
            <w:pPr>
              <w:rPr>
                <w:sz w:val="18"/>
                <w:szCs w:val="18"/>
              </w:rPr>
            </w:pPr>
          </w:p>
        </w:tc>
      </w:tr>
      <w:tr w:rsidR="00AB329E" w:rsidRPr="00C82DDC" w14:paraId="6EF03809" w14:textId="77777777" w:rsidTr="00AB329E">
        <w:trPr>
          <w:trHeight w:val="20"/>
        </w:trPr>
        <w:tc>
          <w:tcPr>
            <w:tcW w:w="1827" w:type="dxa"/>
            <w:shd w:val="clear" w:color="auto" w:fill="FFFFFF" w:themeFill="background1"/>
            <w:hideMark/>
          </w:tcPr>
          <w:p w14:paraId="1E769268" w14:textId="77777777" w:rsidR="00AB329E" w:rsidRPr="00B33DD2" w:rsidRDefault="00AB329E">
            <w:pPr>
              <w:jc w:val="both"/>
              <w:rPr>
                <w:sz w:val="18"/>
                <w:szCs w:val="18"/>
                <w:highlight w:val="yellow"/>
                <w:lang w:eastAsia="en-GB"/>
              </w:rPr>
            </w:pPr>
            <w:r w:rsidRPr="00B33DD2">
              <w:rPr>
                <w:sz w:val="18"/>
                <w:szCs w:val="18"/>
              </w:rPr>
              <w:t>Stratēģiskās specializācijas studējošo īpatsvars</w:t>
            </w:r>
          </w:p>
        </w:tc>
        <w:tc>
          <w:tcPr>
            <w:tcW w:w="2410" w:type="dxa"/>
            <w:shd w:val="clear" w:color="auto" w:fill="FFFFFF" w:themeFill="background1"/>
            <w:hideMark/>
          </w:tcPr>
          <w:p w14:paraId="45DB5CEC" w14:textId="77777777" w:rsidR="00AB329E" w:rsidRPr="00B33DD2" w:rsidRDefault="00AB329E">
            <w:pPr>
              <w:jc w:val="both"/>
              <w:rPr>
                <w:sz w:val="18"/>
                <w:szCs w:val="18"/>
                <w:highlight w:val="yellow"/>
                <w:lang w:eastAsia="en-GB"/>
              </w:rPr>
            </w:pPr>
            <w:r w:rsidRPr="00B33DD2">
              <w:rPr>
                <w:sz w:val="18"/>
                <w:szCs w:val="18"/>
              </w:rPr>
              <w:t>Studējošo, kas studē stratēģiskās specializācijas jomā, īpatsvars salīdzinājumā ar iepriekšējo gadu</w:t>
            </w:r>
          </w:p>
        </w:tc>
        <w:tc>
          <w:tcPr>
            <w:tcW w:w="1488" w:type="dxa"/>
            <w:shd w:val="clear" w:color="auto" w:fill="FFFFFF" w:themeFill="background1"/>
            <w:vAlign w:val="center"/>
            <w:hideMark/>
          </w:tcPr>
          <w:p w14:paraId="0B88ABF8" w14:textId="77777777" w:rsidR="00AB329E" w:rsidRPr="00B33DD2" w:rsidRDefault="00AB329E">
            <w:pPr>
              <w:jc w:val="center"/>
              <w:rPr>
                <w:sz w:val="18"/>
                <w:szCs w:val="18"/>
              </w:rPr>
            </w:pPr>
            <w:r w:rsidRPr="00B33DD2">
              <w:rPr>
                <w:sz w:val="18"/>
                <w:szCs w:val="18"/>
              </w:rPr>
              <w:t>+0,4pp</w:t>
            </w:r>
          </w:p>
        </w:tc>
        <w:tc>
          <w:tcPr>
            <w:tcW w:w="1542" w:type="dxa"/>
            <w:shd w:val="clear" w:color="auto" w:fill="47D459" w:themeFill="accent3" w:themeFillTint="99"/>
            <w:vAlign w:val="center"/>
          </w:tcPr>
          <w:p w14:paraId="153A0198" w14:textId="77777777" w:rsidR="00AB329E" w:rsidRPr="00B33DD2" w:rsidRDefault="00AB329E">
            <w:pPr>
              <w:jc w:val="center"/>
              <w:rPr>
                <w:sz w:val="18"/>
                <w:szCs w:val="18"/>
              </w:rPr>
            </w:pPr>
            <w:r w:rsidRPr="00B33DD2">
              <w:rPr>
                <w:sz w:val="18"/>
                <w:szCs w:val="18"/>
              </w:rPr>
              <w:t>+1,6%</w:t>
            </w:r>
          </w:p>
          <w:p w14:paraId="6D5BD60B" w14:textId="77777777" w:rsidR="00AB329E" w:rsidRPr="00B33DD2" w:rsidRDefault="00AB329E">
            <w:pPr>
              <w:jc w:val="center"/>
              <w:rPr>
                <w:sz w:val="18"/>
                <w:szCs w:val="18"/>
              </w:rPr>
            </w:pPr>
            <w:r w:rsidRPr="00B33DD2">
              <w:rPr>
                <w:sz w:val="18"/>
                <w:szCs w:val="18"/>
              </w:rPr>
              <w:t>0,97pp</w:t>
            </w:r>
          </w:p>
        </w:tc>
        <w:tc>
          <w:tcPr>
            <w:tcW w:w="2395" w:type="dxa"/>
            <w:vAlign w:val="center"/>
          </w:tcPr>
          <w:p w14:paraId="62D3F052" w14:textId="0657EF52" w:rsidR="00AB329E" w:rsidRPr="00B33DD2" w:rsidRDefault="00CF4F2B" w:rsidP="00AB329E">
            <w:pPr>
              <w:jc w:val="center"/>
              <w:rPr>
                <w:sz w:val="18"/>
                <w:szCs w:val="18"/>
              </w:rPr>
            </w:pPr>
            <w:r w:rsidRPr="00B33DD2">
              <w:rPr>
                <w:sz w:val="18"/>
                <w:szCs w:val="18"/>
              </w:rPr>
              <w:t>+0,4pp</w:t>
            </w:r>
          </w:p>
        </w:tc>
        <w:tc>
          <w:tcPr>
            <w:tcW w:w="3293" w:type="dxa"/>
            <w:vMerge/>
            <w:vAlign w:val="center"/>
          </w:tcPr>
          <w:p w14:paraId="772F5C2E" w14:textId="7D59385B" w:rsidR="00AB329E" w:rsidRPr="00B33DD2" w:rsidRDefault="00AB329E">
            <w:pPr>
              <w:rPr>
                <w:sz w:val="18"/>
                <w:szCs w:val="18"/>
              </w:rPr>
            </w:pPr>
          </w:p>
        </w:tc>
      </w:tr>
      <w:tr w:rsidR="00AB329E" w:rsidRPr="00C82DDC" w14:paraId="74B8F617" w14:textId="77777777" w:rsidTr="00AB329E">
        <w:trPr>
          <w:trHeight w:val="20"/>
        </w:trPr>
        <w:tc>
          <w:tcPr>
            <w:tcW w:w="1827" w:type="dxa"/>
            <w:shd w:val="clear" w:color="auto" w:fill="FFFFFF" w:themeFill="background1"/>
            <w:hideMark/>
          </w:tcPr>
          <w:p w14:paraId="10A29DB2" w14:textId="77777777" w:rsidR="00AB329E" w:rsidRPr="00B33DD2" w:rsidRDefault="00AB329E">
            <w:pPr>
              <w:jc w:val="both"/>
              <w:rPr>
                <w:sz w:val="18"/>
                <w:szCs w:val="18"/>
                <w:highlight w:val="yellow"/>
                <w:lang w:eastAsia="en-GB"/>
              </w:rPr>
            </w:pPr>
            <w:r w:rsidRPr="00B33DD2">
              <w:rPr>
                <w:sz w:val="18"/>
                <w:szCs w:val="18"/>
              </w:rPr>
              <w:lastRenderedPageBreak/>
              <w:t>Jauno zinātnieku sagatavošana (tikai zinātnes universitātēm)</w:t>
            </w:r>
          </w:p>
        </w:tc>
        <w:tc>
          <w:tcPr>
            <w:tcW w:w="2410" w:type="dxa"/>
            <w:shd w:val="clear" w:color="auto" w:fill="FFFFFF" w:themeFill="background1"/>
            <w:hideMark/>
          </w:tcPr>
          <w:p w14:paraId="498862D8" w14:textId="77777777" w:rsidR="00AB329E" w:rsidRPr="00B33DD2" w:rsidRDefault="00AB329E">
            <w:pPr>
              <w:jc w:val="both"/>
              <w:rPr>
                <w:color w:val="000000"/>
                <w:sz w:val="18"/>
                <w:szCs w:val="18"/>
                <w:highlight w:val="yellow"/>
                <w:lang w:eastAsia="en-GB"/>
              </w:rPr>
            </w:pPr>
            <w:r w:rsidRPr="00B33DD2">
              <w:rPr>
                <w:sz w:val="18"/>
                <w:szCs w:val="18"/>
              </w:rPr>
              <w:t>Pētniecībā nodarbinātie maģistranti, doktoranti un doktora grādu ieguvēji (pilna laika ekvivalenta izteiksmē (turpmāk – PLE)) pret iepriekšējo gadu</w:t>
            </w:r>
          </w:p>
        </w:tc>
        <w:tc>
          <w:tcPr>
            <w:tcW w:w="1488" w:type="dxa"/>
            <w:shd w:val="clear" w:color="auto" w:fill="FFFFFF" w:themeFill="background1"/>
            <w:vAlign w:val="center"/>
            <w:hideMark/>
          </w:tcPr>
          <w:p w14:paraId="1044E69E" w14:textId="77777777" w:rsidR="00AB329E" w:rsidRPr="00B33DD2" w:rsidRDefault="00AB329E">
            <w:pPr>
              <w:jc w:val="center"/>
              <w:rPr>
                <w:sz w:val="18"/>
                <w:szCs w:val="18"/>
              </w:rPr>
            </w:pPr>
            <w:r w:rsidRPr="00B33DD2">
              <w:rPr>
                <w:sz w:val="18"/>
                <w:szCs w:val="18"/>
              </w:rPr>
              <w:t>+10 PLE</w:t>
            </w:r>
          </w:p>
        </w:tc>
        <w:tc>
          <w:tcPr>
            <w:tcW w:w="1542" w:type="dxa"/>
            <w:shd w:val="clear" w:color="auto" w:fill="47D459" w:themeFill="accent3" w:themeFillTint="99"/>
            <w:vAlign w:val="center"/>
          </w:tcPr>
          <w:p w14:paraId="3E4FEF53" w14:textId="0A791254" w:rsidR="00AB329E" w:rsidRPr="00B33DD2" w:rsidRDefault="00AB329E">
            <w:pPr>
              <w:jc w:val="center"/>
              <w:rPr>
                <w:sz w:val="18"/>
                <w:szCs w:val="18"/>
              </w:rPr>
            </w:pPr>
            <w:r w:rsidRPr="00B33DD2">
              <w:rPr>
                <w:sz w:val="18"/>
                <w:szCs w:val="18"/>
              </w:rPr>
              <w:t>+11</w:t>
            </w:r>
            <w:r w:rsidR="00CF4F2B" w:rsidRPr="00B33DD2">
              <w:rPr>
                <w:sz w:val="18"/>
                <w:szCs w:val="18"/>
              </w:rPr>
              <w:t xml:space="preserve"> </w:t>
            </w:r>
            <w:r w:rsidRPr="00B33DD2">
              <w:rPr>
                <w:sz w:val="18"/>
                <w:szCs w:val="18"/>
              </w:rPr>
              <w:t>PLE</w:t>
            </w:r>
          </w:p>
        </w:tc>
        <w:tc>
          <w:tcPr>
            <w:tcW w:w="2395" w:type="dxa"/>
            <w:shd w:val="clear" w:color="auto" w:fill="FFFFFF" w:themeFill="background1"/>
            <w:vAlign w:val="center"/>
          </w:tcPr>
          <w:p w14:paraId="26EDE1BA" w14:textId="7A4D81CA" w:rsidR="00AB329E" w:rsidRPr="00B33DD2" w:rsidRDefault="00CF4F2B" w:rsidP="00AB329E">
            <w:pPr>
              <w:jc w:val="center"/>
              <w:rPr>
                <w:sz w:val="18"/>
                <w:szCs w:val="18"/>
              </w:rPr>
            </w:pPr>
            <w:r w:rsidRPr="00B33DD2">
              <w:rPr>
                <w:sz w:val="18"/>
                <w:szCs w:val="18"/>
              </w:rPr>
              <w:t>+10 PLE</w:t>
            </w:r>
          </w:p>
        </w:tc>
        <w:tc>
          <w:tcPr>
            <w:tcW w:w="3293" w:type="dxa"/>
            <w:shd w:val="clear" w:color="auto" w:fill="FFFFFF" w:themeFill="background1"/>
            <w:vAlign w:val="center"/>
          </w:tcPr>
          <w:p w14:paraId="1B9D1846" w14:textId="29972832" w:rsidR="00AB329E" w:rsidRPr="00B33DD2" w:rsidRDefault="00AB329E">
            <w:pPr>
              <w:rPr>
                <w:sz w:val="18"/>
                <w:szCs w:val="18"/>
              </w:rPr>
            </w:pPr>
            <w:r w:rsidRPr="00B33DD2">
              <w:rPr>
                <w:sz w:val="18"/>
                <w:szCs w:val="18"/>
              </w:rPr>
              <w:t>Jauno pētnieku amata vietu finansēšana - nodrošina jauno pētnieku atalgojumu un amata vietas.</w:t>
            </w:r>
          </w:p>
        </w:tc>
      </w:tr>
      <w:tr w:rsidR="00AB329E" w:rsidRPr="00C82DDC" w14:paraId="69EEBDF6" w14:textId="77777777" w:rsidTr="00AB329E">
        <w:trPr>
          <w:trHeight w:val="20"/>
        </w:trPr>
        <w:tc>
          <w:tcPr>
            <w:tcW w:w="1827" w:type="dxa"/>
            <w:shd w:val="clear" w:color="auto" w:fill="FFFFFF" w:themeFill="background1"/>
          </w:tcPr>
          <w:p w14:paraId="76C5C730" w14:textId="77777777" w:rsidR="00AB329E" w:rsidRPr="00B33DD2" w:rsidRDefault="00AB329E">
            <w:pPr>
              <w:jc w:val="both"/>
              <w:rPr>
                <w:sz w:val="18"/>
                <w:szCs w:val="18"/>
              </w:rPr>
            </w:pPr>
            <w:r w:rsidRPr="00B33DD2">
              <w:rPr>
                <w:sz w:val="18"/>
                <w:szCs w:val="18"/>
              </w:rPr>
              <w:t>Stabila akadēmiskā karjera (tikai zinātnes universitātēm)</w:t>
            </w:r>
          </w:p>
        </w:tc>
        <w:tc>
          <w:tcPr>
            <w:tcW w:w="2410" w:type="dxa"/>
            <w:shd w:val="clear" w:color="auto" w:fill="FFFFFF" w:themeFill="background1"/>
          </w:tcPr>
          <w:p w14:paraId="1C777FF0" w14:textId="77777777" w:rsidR="00AB329E" w:rsidRPr="00B33DD2" w:rsidRDefault="00AB329E">
            <w:pPr>
              <w:jc w:val="both"/>
              <w:rPr>
                <w:sz w:val="18"/>
                <w:szCs w:val="18"/>
              </w:rPr>
            </w:pPr>
            <w:r w:rsidRPr="00B33DD2">
              <w:rPr>
                <w:sz w:val="18"/>
                <w:szCs w:val="18"/>
              </w:rPr>
              <w:t>Profesūras (profesoru kopums augstskolās) prognozējamās karjeras sistēmas (tenūra) ietvaros nodarbināto tenūras profesoru skaita pieaugums pret iepriekšējo gadu</w:t>
            </w:r>
          </w:p>
        </w:tc>
        <w:tc>
          <w:tcPr>
            <w:tcW w:w="1488" w:type="dxa"/>
            <w:shd w:val="clear" w:color="auto" w:fill="FFFFFF" w:themeFill="background1"/>
            <w:vAlign w:val="center"/>
          </w:tcPr>
          <w:p w14:paraId="2F73EBA3" w14:textId="77777777" w:rsidR="00AB329E" w:rsidRPr="00B33DD2" w:rsidRDefault="00AB329E">
            <w:pPr>
              <w:jc w:val="center"/>
              <w:rPr>
                <w:sz w:val="18"/>
                <w:szCs w:val="18"/>
              </w:rPr>
            </w:pPr>
            <w:r w:rsidRPr="00B33DD2">
              <w:rPr>
                <w:sz w:val="18"/>
                <w:szCs w:val="18"/>
              </w:rPr>
              <w:t>1</w:t>
            </w:r>
          </w:p>
        </w:tc>
        <w:tc>
          <w:tcPr>
            <w:tcW w:w="1542" w:type="dxa"/>
            <w:shd w:val="clear" w:color="auto" w:fill="47D459" w:themeFill="accent3" w:themeFillTint="99"/>
            <w:vAlign w:val="center"/>
          </w:tcPr>
          <w:p w14:paraId="0D2390B4" w14:textId="77777777" w:rsidR="00AB329E" w:rsidRPr="00B33DD2" w:rsidRDefault="00AB329E">
            <w:pPr>
              <w:jc w:val="center"/>
              <w:rPr>
                <w:sz w:val="18"/>
                <w:szCs w:val="18"/>
              </w:rPr>
            </w:pPr>
            <w:r w:rsidRPr="00B33DD2">
              <w:rPr>
                <w:sz w:val="18"/>
                <w:szCs w:val="18"/>
              </w:rPr>
              <w:t>1</w:t>
            </w:r>
          </w:p>
        </w:tc>
        <w:tc>
          <w:tcPr>
            <w:tcW w:w="2395" w:type="dxa"/>
            <w:shd w:val="clear" w:color="auto" w:fill="FFFFFF" w:themeFill="background1"/>
            <w:vAlign w:val="center"/>
          </w:tcPr>
          <w:p w14:paraId="4EBBF000" w14:textId="61C0E260" w:rsidR="00AB329E" w:rsidRPr="00B33DD2" w:rsidRDefault="00CF4F2B" w:rsidP="00AB329E">
            <w:pPr>
              <w:jc w:val="center"/>
              <w:rPr>
                <w:sz w:val="18"/>
                <w:szCs w:val="18"/>
              </w:rPr>
            </w:pPr>
            <w:r w:rsidRPr="00B33DD2">
              <w:rPr>
                <w:sz w:val="18"/>
                <w:szCs w:val="18"/>
              </w:rPr>
              <w:t>3</w:t>
            </w:r>
          </w:p>
        </w:tc>
        <w:tc>
          <w:tcPr>
            <w:tcW w:w="3293" w:type="dxa"/>
            <w:shd w:val="clear" w:color="auto" w:fill="FFFFFF" w:themeFill="background1"/>
            <w:vAlign w:val="center"/>
          </w:tcPr>
          <w:p w14:paraId="2872FD9E" w14:textId="68819848" w:rsidR="00AB329E" w:rsidRPr="00B33DD2" w:rsidRDefault="00AB329E">
            <w:pPr>
              <w:rPr>
                <w:sz w:val="18"/>
                <w:szCs w:val="18"/>
              </w:rPr>
            </w:pPr>
            <w:r w:rsidRPr="00B33DD2">
              <w:rPr>
                <w:sz w:val="18"/>
                <w:szCs w:val="18"/>
              </w:rPr>
              <w:t>Līdzfinansējums tenūrprofesūrai – veicina stabilu akadēmisko karjeru un ilgtermiņa attīstību.</w:t>
            </w:r>
          </w:p>
          <w:p w14:paraId="5E786107" w14:textId="77777777" w:rsidR="00AB329E" w:rsidRPr="00B33DD2" w:rsidRDefault="00AB329E">
            <w:pPr>
              <w:rPr>
                <w:sz w:val="18"/>
                <w:szCs w:val="18"/>
              </w:rPr>
            </w:pPr>
            <w:r w:rsidRPr="00B33DD2">
              <w:rPr>
                <w:sz w:val="18"/>
                <w:szCs w:val="18"/>
              </w:rPr>
              <w:t>Ilgtermiņa saistību aktivitātes – patentmaksājumi, ikgadējās dalības maksas un ilgtermiņa projekti nodrošina akadēmisko personālu ar nepieciešamajiem resursiem ilgtermiņa darbībai pētniecībā.</w:t>
            </w:r>
          </w:p>
          <w:p w14:paraId="4B2F2016" w14:textId="77777777" w:rsidR="00AB329E" w:rsidRPr="00B33DD2" w:rsidRDefault="00AB329E">
            <w:pPr>
              <w:rPr>
                <w:sz w:val="18"/>
                <w:szCs w:val="18"/>
              </w:rPr>
            </w:pPr>
            <w:r w:rsidRPr="00B33DD2">
              <w:rPr>
                <w:sz w:val="18"/>
                <w:szCs w:val="18"/>
              </w:rPr>
              <w:t>Veselības apdrošināšanas polises –nodrošina akadēmiskajam personālam sociālo drošību un labklājību, veicinot stabilu un ilgtspējīgu karjeru universitātē.</w:t>
            </w:r>
          </w:p>
        </w:tc>
      </w:tr>
      <w:tr w:rsidR="00AB329E" w:rsidRPr="00C82DDC" w14:paraId="7C48E5C0" w14:textId="77777777" w:rsidTr="00AB329E">
        <w:trPr>
          <w:trHeight w:val="20"/>
        </w:trPr>
        <w:tc>
          <w:tcPr>
            <w:tcW w:w="1827" w:type="dxa"/>
            <w:shd w:val="clear" w:color="auto" w:fill="FFFFFF" w:themeFill="background1"/>
          </w:tcPr>
          <w:p w14:paraId="6A81D2FD" w14:textId="50FE9694" w:rsidR="00AB329E" w:rsidRPr="00B33DD2" w:rsidRDefault="00AB329E" w:rsidP="0092335A">
            <w:pPr>
              <w:jc w:val="both"/>
              <w:rPr>
                <w:sz w:val="18"/>
                <w:szCs w:val="18"/>
              </w:rPr>
            </w:pPr>
            <w:r w:rsidRPr="00B33DD2">
              <w:rPr>
                <w:sz w:val="20"/>
                <w:lang w:eastAsia="en-GB"/>
              </w:rPr>
              <w:t xml:space="preserve">Studentu uzņemšana </w:t>
            </w:r>
            <w:r w:rsidRPr="00B33DD2">
              <w:rPr>
                <w:b/>
                <w:bCs/>
                <w:i/>
                <w:iCs/>
                <w:sz w:val="20"/>
                <w:lang w:eastAsia="en-GB"/>
              </w:rPr>
              <w:t xml:space="preserve">STEM </w:t>
            </w:r>
            <w:r w:rsidRPr="00B33DD2">
              <w:rPr>
                <w:sz w:val="20"/>
                <w:lang w:eastAsia="en-GB"/>
              </w:rPr>
              <w:t>(</w:t>
            </w:r>
            <w:r w:rsidRPr="00B33DD2">
              <w:rPr>
                <w:i/>
                <w:iCs/>
                <w:sz w:val="20"/>
              </w:rPr>
              <w:t xml:space="preserve">Science, Technology, Engineering and Mathematics </w:t>
            </w:r>
            <w:r w:rsidRPr="00B33DD2">
              <w:rPr>
                <w:sz w:val="20"/>
              </w:rPr>
              <w:t xml:space="preserve">– </w:t>
            </w:r>
            <w:r w:rsidRPr="00B33DD2">
              <w:rPr>
                <w:sz w:val="20"/>
                <w:lang w:eastAsia="en-GB"/>
              </w:rPr>
              <w:t xml:space="preserve">zinātne, tehnoloģijas, inženierzinātnes, matemātika </w:t>
            </w:r>
            <w:r w:rsidRPr="00B33DD2">
              <w:rPr>
                <w:sz w:val="20"/>
                <w:lang w:eastAsia="en-GB"/>
              </w:rPr>
              <w:lastRenderedPageBreak/>
              <w:t>(turpmāk – STEM)) mācību jomu skolotāju sagatavošanas studiju apakšprogrammās</w:t>
            </w:r>
          </w:p>
        </w:tc>
        <w:tc>
          <w:tcPr>
            <w:tcW w:w="2410" w:type="dxa"/>
            <w:shd w:val="clear" w:color="auto" w:fill="FFFFFF" w:themeFill="background1"/>
          </w:tcPr>
          <w:p w14:paraId="11881B64" w14:textId="51E38827" w:rsidR="00AB329E" w:rsidRPr="00B33DD2" w:rsidRDefault="00AB329E" w:rsidP="0092335A">
            <w:pPr>
              <w:jc w:val="both"/>
              <w:rPr>
                <w:sz w:val="18"/>
                <w:szCs w:val="18"/>
              </w:rPr>
            </w:pPr>
            <w:r w:rsidRPr="00B33DD2">
              <w:rPr>
                <w:sz w:val="20"/>
                <w:lang w:eastAsia="en-GB"/>
              </w:rPr>
              <w:lastRenderedPageBreak/>
              <w:t>Uzņemto studentu skaits valsts finansētajās STEM mācību jomu skolotāju sagatavošanas studiju apakšprogrammās</w:t>
            </w:r>
          </w:p>
        </w:tc>
        <w:tc>
          <w:tcPr>
            <w:tcW w:w="1488" w:type="dxa"/>
            <w:shd w:val="clear" w:color="auto" w:fill="FFFFFF" w:themeFill="background1"/>
            <w:vAlign w:val="center"/>
          </w:tcPr>
          <w:p w14:paraId="2D8F78E3" w14:textId="2B7ECAF9" w:rsidR="00AB329E" w:rsidRPr="00B33DD2" w:rsidRDefault="00AB329E" w:rsidP="0092335A">
            <w:pPr>
              <w:jc w:val="center"/>
              <w:rPr>
                <w:sz w:val="18"/>
                <w:szCs w:val="18"/>
              </w:rPr>
            </w:pPr>
            <w:r w:rsidRPr="00B33DD2">
              <w:rPr>
                <w:sz w:val="20"/>
                <w:lang w:eastAsia="en-GB"/>
              </w:rPr>
              <w:t>60</w:t>
            </w:r>
          </w:p>
        </w:tc>
        <w:tc>
          <w:tcPr>
            <w:tcW w:w="1542" w:type="dxa"/>
            <w:shd w:val="clear" w:color="auto" w:fill="47D459" w:themeFill="accent3" w:themeFillTint="99"/>
            <w:vAlign w:val="center"/>
          </w:tcPr>
          <w:p w14:paraId="741D60B9" w14:textId="3A3D6CAD" w:rsidR="00AB329E" w:rsidRPr="00B33DD2" w:rsidRDefault="00AB329E" w:rsidP="0092335A">
            <w:pPr>
              <w:jc w:val="center"/>
              <w:rPr>
                <w:sz w:val="18"/>
                <w:szCs w:val="18"/>
              </w:rPr>
            </w:pPr>
            <w:r w:rsidRPr="00B33DD2">
              <w:rPr>
                <w:sz w:val="20"/>
                <w:szCs w:val="20"/>
              </w:rPr>
              <w:t>69</w:t>
            </w:r>
          </w:p>
        </w:tc>
        <w:tc>
          <w:tcPr>
            <w:tcW w:w="2395" w:type="dxa"/>
            <w:shd w:val="clear" w:color="auto" w:fill="FFFFFF" w:themeFill="background1"/>
            <w:vAlign w:val="center"/>
          </w:tcPr>
          <w:p w14:paraId="4E57227A" w14:textId="1EDE6FCD" w:rsidR="00AB329E" w:rsidRPr="00B33DD2" w:rsidRDefault="001E7F90" w:rsidP="00AB329E">
            <w:pPr>
              <w:jc w:val="center"/>
              <w:rPr>
                <w:sz w:val="20"/>
                <w:szCs w:val="20"/>
              </w:rPr>
            </w:pPr>
            <w:r w:rsidRPr="00B33DD2">
              <w:rPr>
                <w:sz w:val="20"/>
                <w:szCs w:val="20"/>
              </w:rPr>
              <w:t>60</w:t>
            </w:r>
          </w:p>
        </w:tc>
        <w:tc>
          <w:tcPr>
            <w:tcW w:w="3293" w:type="dxa"/>
            <w:shd w:val="clear" w:color="auto" w:fill="FFFFFF" w:themeFill="background1"/>
            <w:vAlign w:val="center"/>
          </w:tcPr>
          <w:p w14:paraId="26148541" w14:textId="5B7C65B8" w:rsidR="00AB329E" w:rsidRPr="00B33DD2" w:rsidRDefault="00AB329E" w:rsidP="0092335A">
            <w:pPr>
              <w:rPr>
                <w:sz w:val="18"/>
                <w:szCs w:val="18"/>
              </w:rPr>
            </w:pPr>
            <w:r w:rsidRPr="00B33DD2">
              <w:rPr>
                <w:sz w:val="20"/>
                <w:szCs w:val="20"/>
              </w:rPr>
              <w:t xml:space="preserve">Norit darbs pie 2025.gada vasaras uzņemšana kampaņas organizēšanas </w:t>
            </w:r>
          </w:p>
        </w:tc>
      </w:tr>
      <w:tr w:rsidR="00AB329E" w:rsidRPr="00C82DDC" w14:paraId="5AF77888" w14:textId="77777777" w:rsidTr="00AB329E">
        <w:trPr>
          <w:trHeight w:val="20"/>
        </w:trPr>
        <w:tc>
          <w:tcPr>
            <w:tcW w:w="1827" w:type="dxa"/>
            <w:shd w:val="clear" w:color="auto" w:fill="FFFFFF" w:themeFill="background1"/>
          </w:tcPr>
          <w:p w14:paraId="13A30079" w14:textId="20EB1896" w:rsidR="00AB329E" w:rsidRPr="00B33DD2" w:rsidRDefault="00AB329E" w:rsidP="0092335A">
            <w:pPr>
              <w:jc w:val="both"/>
              <w:rPr>
                <w:sz w:val="18"/>
                <w:szCs w:val="18"/>
              </w:rPr>
            </w:pPr>
            <w:r w:rsidRPr="00B33DD2">
              <w:rPr>
                <w:sz w:val="20"/>
                <w:lang w:eastAsia="en-GB"/>
              </w:rPr>
              <w:t xml:space="preserve">Studentu uzņemšana </w:t>
            </w:r>
            <w:r w:rsidRPr="00B33DD2">
              <w:rPr>
                <w:b/>
                <w:bCs/>
                <w:sz w:val="20"/>
                <w:lang w:eastAsia="en-GB"/>
              </w:rPr>
              <w:t>valodu</w:t>
            </w:r>
            <w:r w:rsidRPr="00B33DD2">
              <w:rPr>
                <w:b/>
                <w:bCs/>
                <w:i/>
                <w:iCs/>
                <w:sz w:val="20"/>
                <w:lang w:eastAsia="en-GB"/>
              </w:rPr>
              <w:t xml:space="preserve"> </w:t>
            </w:r>
            <w:r w:rsidRPr="00B33DD2">
              <w:rPr>
                <w:b/>
                <w:bCs/>
                <w:sz w:val="20"/>
                <w:lang w:eastAsia="en-GB"/>
              </w:rPr>
              <w:t>mācību jomas</w:t>
            </w:r>
            <w:r w:rsidRPr="00B33DD2">
              <w:rPr>
                <w:sz w:val="20"/>
                <w:lang w:eastAsia="en-GB"/>
              </w:rPr>
              <w:t xml:space="preserve"> skolotāju sagatavošanas studiju apakšprogrammās</w:t>
            </w:r>
          </w:p>
        </w:tc>
        <w:tc>
          <w:tcPr>
            <w:tcW w:w="2410" w:type="dxa"/>
            <w:shd w:val="clear" w:color="auto" w:fill="FFFFFF" w:themeFill="background1"/>
          </w:tcPr>
          <w:p w14:paraId="6F55D009" w14:textId="761AF2DA" w:rsidR="00AB329E" w:rsidRPr="00B33DD2" w:rsidRDefault="00AB329E" w:rsidP="0092335A">
            <w:pPr>
              <w:jc w:val="both"/>
              <w:rPr>
                <w:sz w:val="18"/>
                <w:szCs w:val="18"/>
              </w:rPr>
            </w:pPr>
            <w:r w:rsidRPr="00B33DD2">
              <w:rPr>
                <w:sz w:val="20"/>
                <w:lang w:eastAsia="en-GB"/>
              </w:rPr>
              <w:t xml:space="preserve">Uzņemto studentu skaits valsts finansētajās valodu mācību jomas skolotāju sagatavošanas studiju apakšprogrammās (tai skaitā </w:t>
            </w:r>
            <w:r w:rsidRPr="00B33DD2">
              <w:rPr>
                <w:b/>
                <w:bCs/>
                <w:sz w:val="20"/>
                <w:lang w:eastAsia="en-GB"/>
              </w:rPr>
              <w:t>vismaz 100</w:t>
            </w:r>
            <w:r w:rsidRPr="00B33DD2">
              <w:rPr>
                <w:sz w:val="20"/>
                <w:lang w:eastAsia="en-GB"/>
              </w:rPr>
              <w:t xml:space="preserve"> vācu, franču, spāņu, itāļu vai citas ES valodas kā svešvalodas, kas nav angļu valoda, skolotāju programmu studenti)</w:t>
            </w:r>
          </w:p>
        </w:tc>
        <w:tc>
          <w:tcPr>
            <w:tcW w:w="1488" w:type="dxa"/>
            <w:shd w:val="clear" w:color="auto" w:fill="FFFFFF" w:themeFill="background1"/>
            <w:vAlign w:val="center"/>
          </w:tcPr>
          <w:p w14:paraId="4A1ADE4F" w14:textId="615D42AF" w:rsidR="00AB329E" w:rsidRPr="00B33DD2" w:rsidRDefault="00AB329E" w:rsidP="0092335A">
            <w:pPr>
              <w:jc w:val="center"/>
              <w:rPr>
                <w:sz w:val="18"/>
                <w:szCs w:val="18"/>
              </w:rPr>
            </w:pPr>
            <w:r w:rsidRPr="00B33DD2">
              <w:rPr>
                <w:sz w:val="20"/>
                <w:lang w:eastAsia="en-GB"/>
              </w:rPr>
              <w:t>60</w:t>
            </w:r>
          </w:p>
        </w:tc>
        <w:tc>
          <w:tcPr>
            <w:tcW w:w="1542" w:type="dxa"/>
            <w:shd w:val="clear" w:color="auto" w:fill="47D459" w:themeFill="accent3" w:themeFillTint="99"/>
            <w:vAlign w:val="center"/>
          </w:tcPr>
          <w:p w14:paraId="03CF4C0D" w14:textId="51D42384" w:rsidR="00AB329E" w:rsidRPr="00B33DD2" w:rsidRDefault="00AB329E" w:rsidP="0092335A">
            <w:pPr>
              <w:jc w:val="center"/>
              <w:rPr>
                <w:sz w:val="18"/>
                <w:szCs w:val="18"/>
              </w:rPr>
            </w:pPr>
            <w:r w:rsidRPr="00B33DD2">
              <w:rPr>
                <w:sz w:val="20"/>
                <w:szCs w:val="20"/>
              </w:rPr>
              <w:t>70</w:t>
            </w:r>
          </w:p>
        </w:tc>
        <w:tc>
          <w:tcPr>
            <w:tcW w:w="2395" w:type="dxa"/>
            <w:shd w:val="clear" w:color="auto" w:fill="FFFFFF" w:themeFill="background1"/>
            <w:vAlign w:val="center"/>
          </w:tcPr>
          <w:p w14:paraId="3FFDAB0E" w14:textId="356DB40A" w:rsidR="00AB329E" w:rsidRPr="00B33DD2" w:rsidRDefault="001E7F90" w:rsidP="00AB329E">
            <w:pPr>
              <w:jc w:val="center"/>
              <w:rPr>
                <w:sz w:val="20"/>
                <w:szCs w:val="20"/>
              </w:rPr>
            </w:pPr>
            <w:r w:rsidRPr="00B33DD2">
              <w:rPr>
                <w:sz w:val="20"/>
                <w:szCs w:val="20"/>
              </w:rPr>
              <w:t>60</w:t>
            </w:r>
          </w:p>
        </w:tc>
        <w:tc>
          <w:tcPr>
            <w:tcW w:w="3293" w:type="dxa"/>
            <w:shd w:val="clear" w:color="auto" w:fill="FFFFFF" w:themeFill="background1"/>
            <w:vAlign w:val="center"/>
          </w:tcPr>
          <w:p w14:paraId="42A54FE9" w14:textId="6B629511" w:rsidR="00AB329E" w:rsidRPr="00B33DD2" w:rsidRDefault="00AB329E" w:rsidP="0092335A">
            <w:pPr>
              <w:rPr>
                <w:sz w:val="18"/>
                <w:szCs w:val="18"/>
              </w:rPr>
            </w:pPr>
            <w:r w:rsidRPr="00B33DD2">
              <w:rPr>
                <w:sz w:val="20"/>
                <w:szCs w:val="20"/>
              </w:rPr>
              <w:t>Norit darbs pie 2025.gada vasaras uzņemšana kampaņas organizēšanas</w:t>
            </w:r>
          </w:p>
        </w:tc>
      </w:tr>
      <w:tr w:rsidR="00AB329E" w:rsidRPr="00C82DDC" w14:paraId="3DA3D563" w14:textId="77777777" w:rsidTr="00AB329E">
        <w:trPr>
          <w:trHeight w:val="20"/>
        </w:trPr>
        <w:tc>
          <w:tcPr>
            <w:tcW w:w="1827" w:type="dxa"/>
            <w:shd w:val="clear" w:color="auto" w:fill="FFFFFF" w:themeFill="background1"/>
          </w:tcPr>
          <w:p w14:paraId="62D7DFE8" w14:textId="02E39687" w:rsidR="00AB329E" w:rsidRPr="00B33DD2" w:rsidRDefault="00AB329E" w:rsidP="0092335A">
            <w:pPr>
              <w:jc w:val="both"/>
              <w:rPr>
                <w:sz w:val="18"/>
                <w:szCs w:val="18"/>
              </w:rPr>
            </w:pPr>
            <w:r w:rsidRPr="00B33DD2">
              <w:rPr>
                <w:sz w:val="20"/>
                <w:lang w:eastAsia="en-GB"/>
              </w:rPr>
              <w:t xml:space="preserve">Studentu uzņemšana </w:t>
            </w:r>
            <w:r w:rsidRPr="00B33DD2">
              <w:rPr>
                <w:b/>
                <w:bCs/>
                <w:sz w:val="20"/>
                <w:lang w:eastAsia="en-GB"/>
              </w:rPr>
              <w:t xml:space="preserve">speciālās pedagoģijas / logopēdijas </w:t>
            </w:r>
            <w:r w:rsidRPr="00B33DD2">
              <w:rPr>
                <w:sz w:val="20"/>
                <w:lang w:eastAsia="en-GB"/>
              </w:rPr>
              <w:t>studiju programmās</w:t>
            </w:r>
          </w:p>
        </w:tc>
        <w:tc>
          <w:tcPr>
            <w:tcW w:w="2410" w:type="dxa"/>
            <w:shd w:val="clear" w:color="auto" w:fill="FFFFFF" w:themeFill="background1"/>
          </w:tcPr>
          <w:p w14:paraId="0EB5B3B5" w14:textId="701259EF" w:rsidR="00AB329E" w:rsidRPr="00B33DD2" w:rsidRDefault="00AB329E" w:rsidP="0092335A">
            <w:pPr>
              <w:jc w:val="both"/>
              <w:rPr>
                <w:sz w:val="18"/>
                <w:szCs w:val="18"/>
              </w:rPr>
            </w:pPr>
            <w:r w:rsidRPr="00B33DD2">
              <w:rPr>
                <w:sz w:val="20"/>
                <w:lang w:eastAsia="en-GB"/>
              </w:rPr>
              <w:t>Uzņemto studentu skaits valsts finansētajās speciālās pedagoģijas / logopēdijas studiju programmās</w:t>
            </w:r>
          </w:p>
        </w:tc>
        <w:tc>
          <w:tcPr>
            <w:tcW w:w="1488" w:type="dxa"/>
            <w:shd w:val="clear" w:color="auto" w:fill="FFFFFF" w:themeFill="background1"/>
            <w:vAlign w:val="center"/>
          </w:tcPr>
          <w:p w14:paraId="6BBBD3DC" w14:textId="4A745CD9" w:rsidR="00AB329E" w:rsidRPr="00B33DD2" w:rsidRDefault="00AB329E" w:rsidP="0092335A">
            <w:pPr>
              <w:jc w:val="center"/>
              <w:rPr>
                <w:sz w:val="18"/>
                <w:szCs w:val="18"/>
              </w:rPr>
            </w:pPr>
            <w:r w:rsidRPr="00B33DD2">
              <w:rPr>
                <w:sz w:val="20"/>
                <w:lang w:eastAsia="en-GB"/>
              </w:rPr>
              <w:t>-</w:t>
            </w:r>
          </w:p>
        </w:tc>
        <w:tc>
          <w:tcPr>
            <w:tcW w:w="1542" w:type="dxa"/>
            <w:shd w:val="clear" w:color="auto" w:fill="FFFF00"/>
            <w:vAlign w:val="center"/>
          </w:tcPr>
          <w:p w14:paraId="1FBB861A" w14:textId="6D1ABA7C" w:rsidR="00AB329E" w:rsidRPr="00B33DD2" w:rsidRDefault="00AB329E" w:rsidP="0092335A">
            <w:pPr>
              <w:jc w:val="center"/>
              <w:rPr>
                <w:sz w:val="18"/>
                <w:szCs w:val="18"/>
              </w:rPr>
            </w:pPr>
            <w:r w:rsidRPr="00B33DD2">
              <w:rPr>
                <w:sz w:val="20"/>
                <w:szCs w:val="20"/>
              </w:rPr>
              <w:t>Darbs pie programmas sagatavošanas</w:t>
            </w:r>
          </w:p>
        </w:tc>
        <w:tc>
          <w:tcPr>
            <w:tcW w:w="2395" w:type="dxa"/>
            <w:shd w:val="clear" w:color="auto" w:fill="FFFFFF" w:themeFill="background1"/>
            <w:vAlign w:val="center"/>
          </w:tcPr>
          <w:p w14:paraId="1656D8EB" w14:textId="4CBA0654" w:rsidR="00AB329E" w:rsidRPr="00B33DD2" w:rsidRDefault="001E7F90" w:rsidP="00AB329E">
            <w:pPr>
              <w:jc w:val="center"/>
              <w:rPr>
                <w:sz w:val="20"/>
                <w:szCs w:val="20"/>
              </w:rPr>
            </w:pPr>
            <w:r w:rsidRPr="00B33DD2">
              <w:rPr>
                <w:sz w:val="20"/>
                <w:szCs w:val="20"/>
              </w:rPr>
              <w:t>20</w:t>
            </w:r>
          </w:p>
        </w:tc>
        <w:tc>
          <w:tcPr>
            <w:tcW w:w="3293" w:type="dxa"/>
            <w:shd w:val="clear" w:color="auto" w:fill="FFFFFF" w:themeFill="background1"/>
            <w:vAlign w:val="center"/>
          </w:tcPr>
          <w:p w14:paraId="78144B90" w14:textId="524AB036" w:rsidR="00AB329E" w:rsidRPr="00B33DD2" w:rsidRDefault="00AB329E" w:rsidP="0092335A">
            <w:pPr>
              <w:rPr>
                <w:sz w:val="18"/>
                <w:szCs w:val="18"/>
              </w:rPr>
            </w:pPr>
            <w:r w:rsidRPr="00B33DD2">
              <w:rPr>
                <w:sz w:val="20"/>
                <w:szCs w:val="20"/>
              </w:rPr>
              <w:t>Programmas sagatavošana licencēšanai: 1.Programma apstiprināta LU Studiju virziena padomē; 2. Programma apstiprināta IZPF Domē; 3. Šobrīd dokumenti iesniegti LU Studiju programmu kvalitātes novērtēšanas komisijā.</w:t>
            </w:r>
          </w:p>
        </w:tc>
      </w:tr>
      <w:tr w:rsidR="00AB329E" w:rsidRPr="00C82DDC" w14:paraId="6548B3FF" w14:textId="77777777" w:rsidTr="00AB329E">
        <w:trPr>
          <w:trHeight w:val="20"/>
        </w:trPr>
        <w:tc>
          <w:tcPr>
            <w:tcW w:w="1827" w:type="dxa"/>
            <w:shd w:val="clear" w:color="auto" w:fill="FFFFFF" w:themeFill="background1"/>
          </w:tcPr>
          <w:p w14:paraId="513E1D64" w14:textId="0B111C11" w:rsidR="00AB329E" w:rsidRPr="00B33DD2" w:rsidRDefault="00AB329E" w:rsidP="0092335A">
            <w:pPr>
              <w:jc w:val="both"/>
              <w:rPr>
                <w:sz w:val="18"/>
                <w:szCs w:val="18"/>
              </w:rPr>
            </w:pPr>
            <w:r w:rsidRPr="00B33DD2">
              <w:rPr>
                <w:b/>
                <w:bCs/>
                <w:sz w:val="20"/>
                <w:lang w:eastAsia="en-GB"/>
              </w:rPr>
              <w:t>Jaunatnes darbinieku</w:t>
            </w:r>
            <w:r w:rsidRPr="00B33DD2">
              <w:t xml:space="preserve"> </w:t>
            </w:r>
            <w:r w:rsidRPr="00B33DD2">
              <w:rPr>
                <w:sz w:val="20"/>
                <w:lang w:eastAsia="en-GB"/>
              </w:rPr>
              <w:lastRenderedPageBreak/>
              <w:t>sagatavošana profesionālajā pilnveidē, piešķirot  apliecību par profesionālās pilnveides izglītības apguvi.</w:t>
            </w:r>
          </w:p>
        </w:tc>
        <w:tc>
          <w:tcPr>
            <w:tcW w:w="2410" w:type="dxa"/>
            <w:shd w:val="clear" w:color="auto" w:fill="FFFFFF" w:themeFill="background1"/>
          </w:tcPr>
          <w:p w14:paraId="56FA6AC8" w14:textId="2A6E747F" w:rsidR="00AB329E" w:rsidRPr="00B33DD2" w:rsidRDefault="00AB329E" w:rsidP="0092335A">
            <w:pPr>
              <w:jc w:val="both"/>
              <w:rPr>
                <w:sz w:val="18"/>
                <w:szCs w:val="18"/>
              </w:rPr>
            </w:pPr>
            <w:r w:rsidRPr="00B33DD2">
              <w:rPr>
                <w:sz w:val="20"/>
                <w:lang w:eastAsia="en-GB"/>
              </w:rPr>
              <w:lastRenderedPageBreak/>
              <w:t xml:space="preserve">Izstrādāts risinājums (studiju programmas daļa </w:t>
            </w:r>
            <w:r w:rsidRPr="00B33DD2">
              <w:rPr>
                <w:sz w:val="20"/>
                <w:lang w:eastAsia="en-GB"/>
              </w:rPr>
              <w:lastRenderedPageBreak/>
              <w:t>/  apliecība par profesionālās pilnveides izglītības apguvi) jaunatnes darbinieku sagatavošanai un tas sākts īstenot. Profesionālās pilnveides izglītības programmas dalībnieku skaits.</w:t>
            </w:r>
          </w:p>
        </w:tc>
        <w:tc>
          <w:tcPr>
            <w:tcW w:w="1488" w:type="dxa"/>
            <w:shd w:val="clear" w:color="auto" w:fill="FFFFFF" w:themeFill="background1"/>
            <w:vAlign w:val="center"/>
          </w:tcPr>
          <w:p w14:paraId="5FDF523F" w14:textId="4E6951B0" w:rsidR="00AB329E" w:rsidRPr="00B33DD2" w:rsidRDefault="00AB329E" w:rsidP="0092335A">
            <w:pPr>
              <w:jc w:val="center"/>
              <w:rPr>
                <w:sz w:val="18"/>
                <w:szCs w:val="18"/>
              </w:rPr>
            </w:pPr>
            <w:r w:rsidRPr="00B33DD2">
              <w:rPr>
                <w:sz w:val="20"/>
                <w:lang w:eastAsia="en-GB"/>
              </w:rPr>
              <w:lastRenderedPageBreak/>
              <w:t>-</w:t>
            </w:r>
          </w:p>
        </w:tc>
        <w:tc>
          <w:tcPr>
            <w:tcW w:w="1542" w:type="dxa"/>
            <w:shd w:val="clear" w:color="auto" w:fill="FFFF00"/>
            <w:vAlign w:val="center"/>
          </w:tcPr>
          <w:p w14:paraId="156321B1" w14:textId="77777777" w:rsidR="00AB329E" w:rsidRPr="00B33DD2" w:rsidRDefault="00AB329E" w:rsidP="0092335A">
            <w:pPr>
              <w:jc w:val="center"/>
              <w:rPr>
                <w:sz w:val="18"/>
                <w:szCs w:val="18"/>
              </w:rPr>
            </w:pPr>
          </w:p>
        </w:tc>
        <w:tc>
          <w:tcPr>
            <w:tcW w:w="2395" w:type="dxa"/>
            <w:shd w:val="clear" w:color="auto" w:fill="FFFFFF" w:themeFill="background1"/>
            <w:vAlign w:val="center"/>
          </w:tcPr>
          <w:p w14:paraId="3F788A27" w14:textId="22772B4E" w:rsidR="00AB329E" w:rsidRPr="00B33DD2" w:rsidRDefault="00CE1F1F" w:rsidP="00AB329E">
            <w:pPr>
              <w:jc w:val="center"/>
              <w:rPr>
                <w:sz w:val="20"/>
                <w:szCs w:val="20"/>
              </w:rPr>
            </w:pPr>
            <w:r w:rsidRPr="00B33DD2">
              <w:rPr>
                <w:sz w:val="20"/>
                <w:szCs w:val="20"/>
              </w:rPr>
              <w:t>-</w:t>
            </w:r>
          </w:p>
        </w:tc>
        <w:tc>
          <w:tcPr>
            <w:tcW w:w="3293" w:type="dxa"/>
            <w:shd w:val="clear" w:color="auto" w:fill="FFFFFF" w:themeFill="background1"/>
            <w:vAlign w:val="center"/>
          </w:tcPr>
          <w:p w14:paraId="17103EDF" w14:textId="7D7653C4" w:rsidR="00AB329E" w:rsidRPr="00B33DD2" w:rsidRDefault="00AB329E" w:rsidP="0092335A">
            <w:pPr>
              <w:rPr>
                <w:sz w:val="18"/>
                <w:szCs w:val="18"/>
              </w:rPr>
            </w:pPr>
            <w:r w:rsidRPr="00B33DD2">
              <w:rPr>
                <w:sz w:val="20"/>
                <w:szCs w:val="20"/>
              </w:rPr>
              <w:t>Uzsākts darbs pie programmas satura izstrādes</w:t>
            </w:r>
          </w:p>
        </w:tc>
      </w:tr>
      <w:tr w:rsidR="00AB329E" w:rsidRPr="00C82DDC" w14:paraId="2C490880" w14:textId="77777777" w:rsidTr="00AB329E">
        <w:trPr>
          <w:trHeight w:val="20"/>
        </w:trPr>
        <w:tc>
          <w:tcPr>
            <w:tcW w:w="1827" w:type="dxa"/>
            <w:shd w:val="clear" w:color="auto" w:fill="FFFFFF" w:themeFill="background1"/>
          </w:tcPr>
          <w:p w14:paraId="312E2650" w14:textId="6A77E814" w:rsidR="00AB329E" w:rsidRPr="00B33DD2" w:rsidRDefault="00AB329E" w:rsidP="0092335A">
            <w:pPr>
              <w:jc w:val="both"/>
              <w:rPr>
                <w:sz w:val="18"/>
                <w:szCs w:val="18"/>
              </w:rPr>
            </w:pPr>
            <w:r w:rsidRPr="00B33DD2">
              <w:rPr>
                <w:b/>
                <w:bCs/>
                <w:sz w:val="20"/>
                <w:lang w:eastAsia="en-GB"/>
              </w:rPr>
              <w:t xml:space="preserve">Sociālo pedagogu </w:t>
            </w:r>
            <w:r w:rsidRPr="00B33DD2">
              <w:rPr>
                <w:sz w:val="20"/>
                <w:lang w:eastAsia="en-GB"/>
              </w:rPr>
              <w:t xml:space="preserve">sagatavošana profesionālajā pilnveides izglītības programmā, piešķirot  apliecību par profesionālās pilnveides izglītības apguvi (neskaitot kursu dalībniekus no valsts budžeta finansētajā profesionālās pilnveides programmā Izglītības un zinātnes ministrijas (IZM) iepirkumā Par </w:t>
            </w:r>
            <w:r w:rsidRPr="00B33DD2">
              <w:rPr>
                <w:sz w:val="20"/>
                <w:lang w:eastAsia="en-GB"/>
              </w:rPr>
              <w:lastRenderedPageBreak/>
              <w:t>mācību pakalpojumiem pedagogu profesionālās kompetences pilnveides programmu apguvei )</w:t>
            </w:r>
          </w:p>
        </w:tc>
        <w:tc>
          <w:tcPr>
            <w:tcW w:w="2410" w:type="dxa"/>
            <w:shd w:val="clear" w:color="auto" w:fill="FFFFFF" w:themeFill="background1"/>
          </w:tcPr>
          <w:p w14:paraId="52809B63" w14:textId="150F2D19" w:rsidR="00AB329E" w:rsidRPr="00B33DD2" w:rsidRDefault="00AB329E" w:rsidP="0092335A">
            <w:pPr>
              <w:jc w:val="both"/>
              <w:rPr>
                <w:sz w:val="18"/>
                <w:szCs w:val="18"/>
              </w:rPr>
            </w:pPr>
            <w:r w:rsidRPr="00B33DD2">
              <w:rPr>
                <w:sz w:val="20"/>
                <w:lang w:eastAsia="en-GB"/>
              </w:rPr>
              <w:lastRenderedPageBreak/>
              <w:t xml:space="preserve">Tiesību strādāt par sociālo pedagogu ieguvušo (profesionālās pilnveides izglītības programmu apguvušo) skaits </w:t>
            </w:r>
          </w:p>
        </w:tc>
        <w:tc>
          <w:tcPr>
            <w:tcW w:w="1488" w:type="dxa"/>
            <w:shd w:val="clear" w:color="auto" w:fill="FFFFFF" w:themeFill="background1"/>
            <w:vAlign w:val="center"/>
          </w:tcPr>
          <w:p w14:paraId="2AD5F404" w14:textId="0B161534" w:rsidR="00AB329E" w:rsidRPr="00B33DD2" w:rsidRDefault="00AB329E" w:rsidP="0092335A">
            <w:pPr>
              <w:jc w:val="center"/>
              <w:rPr>
                <w:sz w:val="18"/>
                <w:szCs w:val="18"/>
              </w:rPr>
            </w:pPr>
            <w:r w:rsidRPr="00B33DD2">
              <w:rPr>
                <w:sz w:val="20"/>
                <w:lang w:eastAsia="en-GB"/>
              </w:rPr>
              <w:t>-</w:t>
            </w:r>
          </w:p>
        </w:tc>
        <w:tc>
          <w:tcPr>
            <w:tcW w:w="1542" w:type="dxa"/>
            <w:shd w:val="clear" w:color="auto" w:fill="FFFF00"/>
            <w:vAlign w:val="center"/>
          </w:tcPr>
          <w:p w14:paraId="6CFF0921" w14:textId="77777777" w:rsidR="00AB329E" w:rsidRPr="00B33DD2" w:rsidRDefault="00AB329E" w:rsidP="0092335A">
            <w:pPr>
              <w:jc w:val="center"/>
              <w:rPr>
                <w:sz w:val="18"/>
                <w:szCs w:val="18"/>
              </w:rPr>
            </w:pPr>
          </w:p>
        </w:tc>
        <w:tc>
          <w:tcPr>
            <w:tcW w:w="2395" w:type="dxa"/>
            <w:shd w:val="clear" w:color="auto" w:fill="FFFFFF" w:themeFill="background1"/>
            <w:vAlign w:val="center"/>
          </w:tcPr>
          <w:p w14:paraId="7F844241" w14:textId="4F02F6A9" w:rsidR="00AB329E" w:rsidRPr="00B33DD2" w:rsidRDefault="00442617" w:rsidP="00AB329E">
            <w:pPr>
              <w:spacing w:line="240" w:lineRule="auto"/>
              <w:jc w:val="center"/>
              <w:rPr>
                <w:sz w:val="20"/>
                <w:szCs w:val="20"/>
              </w:rPr>
            </w:pPr>
            <w:r w:rsidRPr="00B33DD2">
              <w:rPr>
                <w:sz w:val="20"/>
                <w:szCs w:val="20"/>
              </w:rPr>
              <w:t>15</w:t>
            </w:r>
          </w:p>
        </w:tc>
        <w:tc>
          <w:tcPr>
            <w:tcW w:w="3293" w:type="dxa"/>
            <w:shd w:val="clear" w:color="auto" w:fill="FFFFFF" w:themeFill="background1"/>
            <w:vAlign w:val="center"/>
          </w:tcPr>
          <w:p w14:paraId="0F0E225D" w14:textId="776F2FA8" w:rsidR="00AB329E" w:rsidRPr="00B33DD2" w:rsidRDefault="00AB329E" w:rsidP="00D058E4">
            <w:pPr>
              <w:spacing w:line="240" w:lineRule="auto"/>
              <w:jc w:val="center"/>
              <w:rPr>
                <w:sz w:val="20"/>
                <w:szCs w:val="20"/>
                <w:lang w:eastAsia="en-GB"/>
              </w:rPr>
            </w:pPr>
            <w:r w:rsidRPr="00B33DD2">
              <w:rPr>
                <w:sz w:val="20"/>
                <w:szCs w:val="20"/>
              </w:rPr>
              <w:t>Pedagogu profesionālās kompetences pilnveides programmā "Sociālais pedagogs" ir uzņemti un  29.03.2025 mācības uzsāka 20 pedagogi.</w:t>
            </w:r>
          </w:p>
        </w:tc>
      </w:tr>
      <w:tr w:rsidR="00AB329E" w:rsidRPr="00C82DDC" w14:paraId="62B1CAF5" w14:textId="77777777" w:rsidTr="00AB329E">
        <w:trPr>
          <w:trHeight w:val="20"/>
        </w:trPr>
        <w:tc>
          <w:tcPr>
            <w:tcW w:w="1827" w:type="dxa"/>
            <w:shd w:val="clear" w:color="auto" w:fill="FFFFFF" w:themeFill="background1"/>
          </w:tcPr>
          <w:p w14:paraId="08D7F19E" w14:textId="0241C5CB" w:rsidR="00AB329E" w:rsidRPr="00B33DD2" w:rsidRDefault="00AB329E" w:rsidP="0092335A">
            <w:pPr>
              <w:jc w:val="both"/>
              <w:rPr>
                <w:sz w:val="18"/>
                <w:szCs w:val="18"/>
              </w:rPr>
            </w:pPr>
            <w:r w:rsidRPr="00B33DD2">
              <w:rPr>
                <w:sz w:val="20"/>
                <w:lang w:eastAsia="en-GB"/>
              </w:rPr>
              <w:t>Studentu atbiruma pedagoģijas studiju programmās samazinājums</w:t>
            </w:r>
          </w:p>
        </w:tc>
        <w:tc>
          <w:tcPr>
            <w:tcW w:w="2410" w:type="dxa"/>
            <w:shd w:val="clear" w:color="auto" w:fill="FFFFFF" w:themeFill="background1"/>
          </w:tcPr>
          <w:p w14:paraId="5F5CE914" w14:textId="304DA895" w:rsidR="00AB329E" w:rsidRPr="00B33DD2" w:rsidRDefault="00AB329E" w:rsidP="0092335A">
            <w:pPr>
              <w:jc w:val="both"/>
              <w:rPr>
                <w:sz w:val="18"/>
                <w:szCs w:val="18"/>
              </w:rPr>
            </w:pPr>
            <w:r w:rsidRPr="00B33DD2">
              <w:rPr>
                <w:sz w:val="20"/>
                <w:lang w:eastAsia="en-GB"/>
              </w:rPr>
              <w:t>Akadēmiskā gada laikā atskaitīto studentu skaita īpatsvara uz attiecīgā gada 1. oktobri samazinājums pret atskaitīto studentu skaitu uz iepriekšējā akadēmiskā gada 1. oktobri, līdz nepārsniedz 20%</w:t>
            </w:r>
          </w:p>
        </w:tc>
        <w:tc>
          <w:tcPr>
            <w:tcW w:w="1488" w:type="dxa"/>
            <w:shd w:val="clear" w:color="auto" w:fill="FFFFFF" w:themeFill="background1"/>
            <w:vAlign w:val="center"/>
          </w:tcPr>
          <w:p w14:paraId="0A668454" w14:textId="2F407FF0" w:rsidR="00AB329E" w:rsidRPr="00B33DD2" w:rsidRDefault="00AB329E" w:rsidP="0092335A">
            <w:pPr>
              <w:jc w:val="center"/>
              <w:rPr>
                <w:sz w:val="18"/>
                <w:szCs w:val="18"/>
              </w:rPr>
            </w:pPr>
            <w:r w:rsidRPr="00B33DD2">
              <w:rPr>
                <w:sz w:val="20"/>
                <w:lang w:eastAsia="en-GB"/>
              </w:rPr>
              <w:t>1%</w:t>
            </w:r>
          </w:p>
        </w:tc>
        <w:tc>
          <w:tcPr>
            <w:tcW w:w="1542" w:type="dxa"/>
            <w:shd w:val="clear" w:color="auto" w:fill="FFFF00"/>
            <w:vAlign w:val="center"/>
          </w:tcPr>
          <w:p w14:paraId="19EF38C0" w14:textId="5878F693" w:rsidR="00AB329E" w:rsidRPr="00B33DD2" w:rsidRDefault="00AB329E" w:rsidP="0092335A">
            <w:pPr>
              <w:jc w:val="center"/>
              <w:rPr>
                <w:sz w:val="18"/>
                <w:szCs w:val="18"/>
              </w:rPr>
            </w:pPr>
            <w:r w:rsidRPr="00B33DD2">
              <w:rPr>
                <w:sz w:val="20"/>
                <w:szCs w:val="20"/>
              </w:rPr>
              <w:t>Atbirums nepārsniedz 20%</w:t>
            </w:r>
          </w:p>
        </w:tc>
        <w:tc>
          <w:tcPr>
            <w:tcW w:w="2395" w:type="dxa"/>
            <w:shd w:val="clear" w:color="auto" w:fill="FFFFFF" w:themeFill="background1"/>
            <w:vAlign w:val="center"/>
          </w:tcPr>
          <w:p w14:paraId="36BBA9D8" w14:textId="639C4519" w:rsidR="00AB329E" w:rsidRPr="00B33DD2" w:rsidRDefault="00442617" w:rsidP="00AB329E">
            <w:pPr>
              <w:jc w:val="center"/>
              <w:rPr>
                <w:sz w:val="20"/>
                <w:szCs w:val="20"/>
              </w:rPr>
            </w:pPr>
            <w:r w:rsidRPr="00B33DD2">
              <w:rPr>
                <w:sz w:val="20"/>
                <w:szCs w:val="20"/>
              </w:rPr>
              <w:t>1%</w:t>
            </w:r>
          </w:p>
        </w:tc>
        <w:tc>
          <w:tcPr>
            <w:tcW w:w="3293" w:type="dxa"/>
            <w:shd w:val="clear" w:color="auto" w:fill="FFFFFF" w:themeFill="background1"/>
            <w:vAlign w:val="center"/>
          </w:tcPr>
          <w:p w14:paraId="0960D400" w14:textId="0310CE01" w:rsidR="00AB329E" w:rsidRPr="00B33DD2" w:rsidRDefault="00AB329E" w:rsidP="0092335A">
            <w:pPr>
              <w:rPr>
                <w:sz w:val="18"/>
                <w:szCs w:val="18"/>
              </w:rPr>
            </w:pPr>
            <w:r w:rsidRPr="00B33DD2">
              <w:rPr>
                <w:sz w:val="20"/>
                <w:szCs w:val="20"/>
              </w:rPr>
              <w:t>Informācija būs pieejama 2025.gada 2.pusgadā.</w:t>
            </w:r>
          </w:p>
        </w:tc>
      </w:tr>
      <w:tr w:rsidR="00AB329E" w:rsidRPr="00C82DDC" w14:paraId="3FB63B52" w14:textId="77777777" w:rsidTr="00AB329E">
        <w:trPr>
          <w:trHeight w:val="20"/>
        </w:trPr>
        <w:tc>
          <w:tcPr>
            <w:tcW w:w="1827" w:type="dxa"/>
            <w:shd w:val="clear" w:color="auto" w:fill="FFFFFF" w:themeFill="background1"/>
          </w:tcPr>
          <w:p w14:paraId="59C3F35E" w14:textId="2E491993" w:rsidR="00AB329E" w:rsidRPr="00B33DD2" w:rsidRDefault="00AB329E" w:rsidP="0092335A">
            <w:pPr>
              <w:jc w:val="both"/>
              <w:rPr>
                <w:sz w:val="18"/>
                <w:szCs w:val="18"/>
              </w:rPr>
            </w:pPr>
            <w:r w:rsidRPr="00B33DD2">
              <w:rPr>
                <w:i/>
                <w:iCs/>
                <w:sz w:val="20"/>
                <w:lang w:eastAsia="en-GB"/>
              </w:rPr>
              <w:t>STEM</w:t>
            </w:r>
            <w:r w:rsidRPr="00B33DD2">
              <w:rPr>
                <w:sz w:val="20"/>
                <w:lang w:eastAsia="en-GB"/>
              </w:rPr>
              <w:t xml:space="preserve"> un valodu mācību jomu pedagoģijas studiju programmu absolventu skaita pieaugums </w:t>
            </w:r>
          </w:p>
        </w:tc>
        <w:tc>
          <w:tcPr>
            <w:tcW w:w="2410" w:type="dxa"/>
            <w:shd w:val="clear" w:color="auto" w:fill="FFFFFF" w:themeFill="background1"/>
          </w:tcPr>
          <w:p w14:paraId="4D5C393C" w14:textId="4566E4C8" w:rsidR="00AB329E" w:rsidRPr="00B33DD2" w:rsidRDefault="00AB329E" w:rsidP="0092335A">
            <w:pPr>
              <w:jc w:val="both"/>
              <w:rPr>
                <w:sz w:val="18"/>
                <w:szCs w:val="18"/>
              </w:rPr>
            </w:pPr>
            <w:r w:rsidRPr="00B33DD2">
              <w:rPr>
                <w:sz w:val="20"/>
                <w:lang w:eastAsia="en-GB"/>
              </w:rPr>
              <w:t xml:space="preserve">Absolventu, kuriem ir tiesības strādāt par STEM un valodu mācību jomu skolotājiem, skaita pieaugums pret absolventu, kam ir augstākminētās kompetences, skaita vidējo īpatsvaru </w:t>
            </w:r>
            <w:r w:rsidRPr="00B33DD2">
              <w:rPr>
                <w:sz w:val="20"/>
                <w:lang w:eastAsia="en-GB"/>
              </w:rPr>
              <w:lastRenderedPageBreak/>
              <w:t>iepriekšējos 3 (trijos) kalendārajos gados</w:t>
            </w:r>
          </w:p>
        </w:tc>
        <w:tc>
          <w:tcPr>
            <w:tcW w:w="1488" w:type="dxa"/>
            <w:shd w:val="clear" w:color="auto" w:fill="FFFFFF" w:themeFill="background1"/>
            <w:vAlign w:val="center"/>
          </w:tcPr>
          <w:p w14:paraId="660C95B3" w14:textId="728861A6" w:rsidR="00AB329E" w:rsidRPr="00B33DD2" w:rsidRDefault="00AB329E" w:rsidP="0092335A">
            <w:pPr>
              <w:jc w:val="center"/>
              <w:rPr>
                <w:sz w:val="18"/>
                <w:szCs w:val="18"/>
              </w:rPr>
            </w:pPr>
            <w:r w:rsidRPr="00B33DD2">
              <w:rPr>
                <w:sz w:val="20"/>
                <w:lang w:eastAsia="en-GB"/>
              </w:rPr>
              <w:lastRenderedPageBreak/>
              <w:t>0</w:t>
            </w:r>
          </w:p>
        </w:tc>
        <w:tc>
          <w:tcPr>
            <w:tcW w:w="1542" w:type="dxa"/>
            <w:shd w:val="clear" w:color="auto" w:fill="FFFF00"/>
            <w:vAlign w:val="center"/>
          </w:tcPr>
          <w:p w14:paraId="0BD7EB3E" w14:textId="77777777" w:rsidR="00AB329E" w:rsidRPr="00B33DD2" w:rsidRDefault="00AB329E" w:rsidP="0092335A">
            <w:pPr>
              <w:jc w:val="center"/>
              <w:rPr>
                <w:sz w:val="18"/>
                <w:szCs w:val="18"/>
              </w:rPr>
            </w:pPr>
          </w:p>
        </w:tc>
        <w:tc>
          <w:tcPr>
            <w:tcW w:w="2395" w:type="dxa"/>
            <w:shd w:val="clear" w:color="auto" w:fill="FFFFFF" w:themeFill="background1"/>
            <w:vAlign w:val="center"/>
          </w:tcPr>
          <w:p w14:paraId="0DDC0D24" w14:textId="7CFE61AE" w:rsidR="00210C9F" w:rsidRPr="00B33DD2" w:rsidRDefault="00210C9F" w:rsidP="00210C9F">
            <w:pPr>
              <w:jc w:val="center"/>
              <w:rPr>
                <w:sz w:val="20"/>
                <w:szCs w:val="20"/>
              </w:rPr>
            </w:pPr>
            <w:r w:rsidRPr="00B33DD2">
              <w:rPr>
                <w:sz w:val="20"/>
                <w:szCs w:val="20"/>
              </w:rPr>
              <w:t>5%</w:t>
            </w:r>
          </w:p>
        </w:tc>
        <w:tc>
          <w:tcPr>
            <w:tcW w:w="3293" w:type="dxa"/>
            <w:shd w:val="clear" w:color="auto" w:fill="FFFFFF" w:themeFill="background1"/>
            <w:vAlign w:val="center"/>
          </w:tcPr>
          <w:p w14:paraId="75685C9F" w14:textId="07060AE1" w:rsidR="00AB329E" w:rsidRPr="00B33DD2" w:rsidRDefault="00AB329E" w:rsidP="0092335A">
            <w:pPr>
              <w:rPr>
                <w:sz w:val="18"/>
                <w:szCs w:val="18"/>
              </w:rPr>
            </w:pPr>
            <w:r w:rsidRPr="00B33DD2">
              <w:rPr>
                <w:sz w:val="20"/>
                <w:szCs w:val="20"/>
              </w:rPr>
              <w:t>Informācija būs pieejama 2025.gada 2.pusgadā.</w:t>
            </w:r>
          </w:p>
        </w:tc>
      </w:tr>
      <w:tr w:rsidR="00AB329E" w:rsidRPr="00C82DDC" w14:paraId="46F173CD" w14:textId="77777777" w:rsidTr="00AB329E">
        <w:trPr>
          <w:trHeight w:val="20"/>
        </w:trPr>
        <w:tc>
          <w:tcPr>
            <w:tcW w:w="1827" w:type="dxa"/>
            <w:shd w:val="clear" w:color="auto" w:fill="FFFFFF" w:themeFill="background1"/>
          </w:tcPr>
          <w:p w14:paraId="61F1253A" w14:textId="1763B855" w:rsidR="00AB329E" w:rsidRPr="00B33DD2" w:rsidRDefault="00AB329E" w:rsidP="0092335A">
            <w:pPr>
              <w:jc w:val="both"/>
              <w:rPr>
                <w:sz w:val="18"/>
                <w:szCs w:val="18"/>
              </w:rPr>
            </w:pPr>
            <w:r w:rsidRPr="00B33DD2">
              <w:rPr>
                <w:sz w:val="20"/>
                <w:lang w:eastAsia="en-GB"/>
              </w:rPr>
              <w:t xml:space="preserve">Pedagoģijas moduļa piedāvājums visās studiju programmās Universitātē. </w:t>
            </w:r>
          </w:p>
        </w:tc>
        <w:tc>
          <w:tcPr>
            <w:tcW w:w="2410" w:type="dxa"/>
            <w:shd w:val="clear" w:color="auto" w:fill="FFFFFF" w:themeFill="background1"/>
          </w:tcPr>
          <w:p w14:paraId="7B2E1CCD" w14:textId="67A34907" w:rsidR="00AB329E" w:rsidRPr="00B33DD2" w:rsidRDefault="00AB329E" w:rsidP="0092335A">
            <w:pPr>
              <w:jc w:val="both"/>
              <w:rPr>
                <w:sz w:val="18"/>
                <w:szCs w:val="18"/>
              </w:rPr>
            </w:pPr>
            <w:r w:rsidRPr="00B33DD2">
              <w:rPr>
                <w:sz w:val="20"/>
                <w:lang w:eastAsia="en-GB"/>
              </w:rPr>
              <w:t>Pedagoģijas moduli apguvušo un tiesības mācīt skolā ieguvušo absolventu skaits</w:t>
            </w:r>
          </w:p>
        </w:tc>
        <w:tc>
          <w:tcPr>
            <w:tcW w:w="1488" w:type="dxa"/>
            <w:shd w:val="clear" w:color="auto" w:fill="FFFFFF" w:themeFill="background1"/>
            <w:vAlign w:val="center"/>
          </w:tcPr>
          <w:p w14:paraId="3313D28B" w14:textId="12FEF41D" w:rsidR="00AB329E" w:rsidRPr="00B33DD2" w:rsidRDefault="00AB329E" w:rsidP="0092335A">
            <w:pPr>
              <w:jc w:val="center"/>
              <w:rPr>
                <w:sz w:val="18"/>
                <w:szCs w:val="18"/>
              </w:rPr>
            </w:pPr>
            <w:r w:rsidRPr="00B33DD2">
              <w:rPr>
                <w:sz w:val="20"/>
                <w:lang w:eastAsia="en-GB"/>
              </w:rPr>
              <w:t>-</w:t>
            </w:r>
          </w:p>
        </w:tc>
        <w:tc>
          <w:tcPr>
            <w:tcW w:w="1542" w:type="dxa"/>
            <w:shd w:val="clear" w:color="auto" w:fill="FFFF00"/>
            <w:vAlign w:val="center"/>
          </w:tcPr>
          <w:p w14:paraId="1A80F1E5" w14:textId="77777777" w:rsidR="00AB329E" w:rsidRPr="00B33DD2" w:rsidRDefault="00AB329E" w:rsidP="0092335A">
            <w:pPr>
              <w:jc w:val="center"/>
              <w:rPr>
                <w:sz w:val="18"/>
                <w:szCs w:val="18"/>
              </w:rPr>
            </w:pPr>
          </w:p>
        </w:tc>
        <w:tc>
          <w:tcPr>
            <w:tcW w:w="2395" w:type="dxa"/>
            <w:shd w:val="clear" w:color="auto" w:fill="FFFFFF" w:themeFill="background1"/>
            <w:vAlign w:val="center"/>
          </w:tcPr>
          <w:p w14:paraId="5E0B623B" w14:textId="63E58F0E" w:rsidR="00AB329E" w:rsidRPr="00B33DD2" w:rsidRDefault="00B5007F" w:rsidP="00AB329E">
            <w:pPr>
              <w:jc w:val="center"/>
              <w:rPr>
                <w:sz w:val="20"/>
                <w:szCs w:val="20"/>
              </w:rPr>
            </w:pPr>
            <w:r w:rsidRPr="00B33DD2">
              <w:rPr>
                <w:sz w:val="20"/>
                <w:szCs w:val="20"/>
              </w:rPr>
              <w:t>20</w:t>
            </w:r>
          </w:p>
        </w:tc>
        <w:tc>
          <w:tcPr>
            <w:tcW w:w="3293" w:type="dxa"/>
            <w:shd w:val="clear" w:color="auto" w:fill="FFFFFF" w:themeFill="background1"/>
            <w:vAlign w:val="center"/>
          </w:tcPr>
          <w:p w14:paraId="5FCC9809" w14:textId="7AD52578" w:rsidR="00AB329E" w:rsidRPr="00B33DD2" w:rsidRDefault="00AB329E" w:rsidP="0092335A">
            <w:pPr>
              <w:rPr>
                <w:sz w:val="18"/>
                <w:szCs w:val="18"/>
              </w:rPr>
            </w:pPr>
            <w:r w:rsidRPr="00B33DD2">
              <w:rPr>
                <w:sz w:val="20"/>
                <w:szCs w:val="20"/>
              </w:rPr>
              <w:t>Studentu piesaistes kampaņa (janvāris) ar mērķi ieinteresēt un piesaistīt dažādu jomu studentus skolotāju profesijas apguvei. Pedagoģijas modulī šobrīd mācās 59 citu jomu studenti.</w:t>
            </w:r>
          </w:p>
        </w:tc>
      </w:tr>
      <w:tr w:rsidR="00AB329E" w:rsidRPr="00C82DDC" w14:paraId="7B632FC4" w14:textId="77777777" w:rsidTr="00AB329E">
        <w:trPr>
          <w:trHeight w:val="20"/>
        </w:trPr>
        <w:tc>
          <w:tcPr>
            <w:tcW w:w="1827" w:type="dxa"/>
            <w:shd w:val="clear" w:color="auto" w:fill="FFFFFF" w:themeFill="background1"/>
          </w:tcPr>
          <w:p w14:paraId="37F453D8" w14:textId="7E357B90" w:rsidR="00AB329E" w:rsidRPr="00B33DD2" w:rsidRDefault="00AB329E" w:rsidP="0092335A">
            <w:pPr>
              <w:jc w:val="both"/>
              <w:rPr>
                <w:sz w:val="18"/>
                <w:szCs w:val="18"/>
              </w:rPr>
            </w:pPr>
            <w:r w:rsidRPr="00B33DD2">
              <w:rPr>
                <w:sz w:val="20"/>
                <w:lang w:eastAsia="en-GB"/>
              </w:rPr>
              <w:t>Mentoru-prakses vadītāju profesionālās kompetences pilnveide</w:t>
            </w:r>
          </w:p>
        </w:tc>
        <w:tc>
          <w:tcPr>
            <w:tcW w:w="2410" w:type="dxa"/>
            <w:shd w:val="clear" w:color="auto" w:fill="FFFFFF" w:themeFill="background1"/>
          </w:tcPr>
          <w:p w14:paraId="33414D2D" w14:textId="64D24456" w:rsidR="00AB329E" w:rsidRPr="00B33DD2" w:rsidRDefault="00AB329E" w:rsidP="0092335A">
            <w:pPr>
              <w:jc w:val="both"/>
              <w:rPr>
                <w:sz w:val="18"/>
                <w:szCs w:val="18"/>
              </w:rPr>
            </w:pPr>
            <w:r w:rsidRPr="00B33DD2">
              <w:rPr>
                <w:sz w:val="20"/>
                <w:lang w:eastAsia="en-GB"/>
              </w:rPr>
              <w:t>Mentoru-prakses vadītāju profesionālās pilnveides kursu pabeigušo skaits / par minēto kursu pabeigšanu izsniegto apliecinājumu skaits</w:t>
            </w:r>
          </w:p>
        </w:tc>
        <w:tc>
          <w:tcPr>
            <w:tcW w:w="1488" w:type="dxa"/>
            <w:shd w:val="clear" w:color="auto" w:fill="FFFFFF" w:themeFill="background1"/>
            <w:vAlign w:val="center"/>
          </w:tcPr>
          <w:p w14:paraId="6B3A8AAA" w14:textId="26DCC5D6" w:rsidR="00AB329E" w:rsidRPr="00B33DD2" w:rsidRDefault="00AB329E" w:rsidP="0092335A">
            <w:pPr>
              <w:jc w:val="center"/>
              <w:rPr>
                <w:sz w:val="18"/>
                <w:szCs w:val="18"/>
              </w:rPr>
            </w:pPr>
            <w:r w:rsidRPr="00B33DD2">
              <w:rPr>
                <w:sz w:val="20"/>
                <w:lang w:eastAsia="en-GB"/>
              </w:rPr>
              <w:t>60</w:t>
            </w:r>
          </w:p>
        </w:tc>
        <w:tc>
          <w:tcPr>
            <w:tcW w:w="1542" w:type="dxa"/>
            <w:shd w:val="clear" w:color="auto" w:fill="47D459" w:themeFill="accent3" w:themeFillTint="99"/>
            <w:vAlign w:val="center"/>
          </w:tcPr>
          <w:p w14:paraId="3FE69B5C" w14:textId="7E9E5CA9" w:rsidR="00AB329E" w:rsidRPr="00B33DD2" w:rsidRDefault="00AB329E" w:rsidP="0092335A">
            <w:pPr>
              <w:jc w:val="center"/>
              <w:rPr>
                <w:sz w:val="18"/>
                <w:szCs w:val="18"/>
              </w:rPr>
            </w:pPr>
            <w:r w:rsidRPr="00B33DD2">
              <w:rPr>
                <w:sz w:val="20"/>
                <w:szCs w:val="20"/>
              </w:rPr>
              <w:t>Mentoru dienas (augusts) - 135 mentori piedalījās apmācībās, no kuriem 101 saņēma apliecību par profesionālās pilnveides programmas apguvi</w:t>
            </w:r>
          </w:p>
        </w:tc>
        <w:tc>
          <w:tcPr>
            <w:tcW w:w="2395" w:type="dxa"/>
            <w:shd w:val="clear" w:color="auto" w:fill="FFFFFF" w:themeFill="background1"/>
            <w:vAlign w:val="center"/>
          </w:tcPr>
          <w:p w14:paraId="7FF5F65C" w14:textId="0CB063F3" w:rsidR="00AB329E" w:rsidRPr="00B33DD2" w:rsidRDefault="00B9530D" w:rsidP="00AB329E">
            <w:pPr>
              <w:jc w:val="center"/>
              <w:rPr>
                <w:sz w:val="20"/>
                <w:szCs w:val="20"/>
              </w:rPr>
            </w:pPr>
            <w:r w:rsidRPr="00B33DD2">
              <w:rPr>
                <w:sz w:val="20"/>
                <w:szCs w:val="20"/>
              </w:rPr>
              <w:t>60</w:t>
            </w:r>
          </w:p>
        </w:tc>
        <w:tc>
          <w:tcPr>
            <w:tcW w:w="3293" w:type="dxa"/>
            <w:shd w:val="clear" w:color="auto" w:fill="FFFFFF" w:themeFill="background1"/>
            <w:vAlign w:val="center"/>
          </w:tcPr>
          <w:p w14:paraId="0CE2FF27" w14:textId="610E62ED" w:rsidR="00AB329E" w:rsidRPr="00B33DD2" w:rsidRDefault="00AB329E" w:rsidP="0092335A">
            <w:pPr>
              <w:rPr>
                <w:sz w:val="18"/>
                <w:szCs w:val="18"/>
              </w:rPr>
            </w:pPr>
            <w:r w:rsidRPr="00B33DD2">
              <w:rPr>
                <w:sz w:val="20"/>
                <w:szCs w:val="20"/>
              </w:rPr>
              <w:t>Apmācības plānotas 2025.gada augustā</w:t>
            </w:r>
          </w:p>
        </w:tc>
      </w:tr>
      <w:tr w:rsidR="00AB329E" w:rsidRPr="00C82DDC" w14:paraId="42F9C00B" w14:textId="77777777" w:rsidTr="00AB329E">
        <w:trPr>
          <w:trHeight w:val="20"/>
        </w:trPr>
        <w:tc>
          <w:tcPr>
            <w:tcW w:w="1827" w:type="dxa"/>
            <w:shd w:val="clear" w:color="auto" w:fill="FFFFFF" w:themeFill="background1"/>
          </w:tcPr>
          <w:p w14:paraId="272C5FAD" w14:textId="71948F59" w:rsidR="00AB329E" w:rsidRPr="00B33DD2" w:rsidRDefault="00AB329E" w:rsidP="0092335A">
            <w:pPr>
              <w:jc w:val="both"/>
              <w:rPr>
                <w:sz w:val="18"/>
                <w:szCs w:val="18"/>
              </w:rPr>
            </w:pPr>
            <w:r w:rsidRPr="00B33DD2">
              <w:rPr>
                <w:sz w:val="20"/>
                <w:lang w:eastAsia="en-GB"/>
              </w:rPr>
              <w:t>Vienota skolotāju profesionālās kvalifikācijas eksāmena koncepta  izstrāde</w:t>
            </w:r>
          </w:p>
        </w:tc>
        <w:tc>
          <w:tcPr>
            <w:tcW w:w="2410" w:type="dxa"/>
            <w:shd w:val="clear" w:color="auto" w:fill="FFFFFF" w:themeFill="background1"/>
          </w:tcPr>
          <w:p w14:paraId="6C5F31DB" w14:textId="6B4C500D" w:rsidR="00AB329E" w:rsidRPr="00B33DD2" w:rsidRDefault="00AB329E" w:rsidP="0092335A">
            <w:pPr>
              <w:jc w:val="both"/>
              <w:rPr>
                <w:sz w:val="18"/>
                <w:szCs w:val="18"/>
              </w:rPr>
            </w:pPr>
            <w:r w:rsidRPr="00B33DD2">
              <w:rPr>
                <w:sz w:val="20"/>
                <w:lang w:eastAsia="en-GB"/>
              </w:rPr>
              <w:t>Izstrādāts eksāmena koncepts, ņemot vērā skolotāju ieejas ceļu dažādību profesijā</w:t>
            </w:r>
          </w:p>
        </w:tc>
        <w:tc>
          <w:tcPr>
            <w:tcW w:w="1488" w:type="dxa"/>
            <w:shd w:val="clear" w:color="auto" w:fill="FFFFFF" w:themeFill="background1"/>
            <w:vAlign w:val="center"/>
          </w:tcPr>
          <w:p w14:paraId="1B089FBD" w14:textId="1D3D2971" w:rsidR="00AB329E" w:rsidRPr="00B33DD2" w:rsidRDefault="00AB329E" w:rsidP="0092335A">
            <w:pPr>
              <w:jc w:val="center"/>
              <w:rPr>
                <w:sz w:val="18"/>
                <w:szCs w:val="18"/>
              </w:rPr>
            </w:pPr>
            <w:r w:rsidRPr="00B33DD2">
              <w:rPr>
                <w:sz w:val="20"/>
                <w:lang w:eastAsia="en-GB"/>
              </w:rPr>
              <w:t>-</w:t>
            </w:r>
          </w:p>
        </w:tc>
        <w:tc>
          <w:tcPr>
            <w:tcW w:w="1542" w:type="dxa"/>
            <w:shd w:val="clear" w:color="auto" w:fill="FFFF00"/>
            <w:vAlign w:val="center"/>
          </w:tcPr>
          <w:p w14:paraId="34E4CED5" w14:textId="77777777" w:rsidR="00AB329E" w:rsidRPr="00B33DD2" w:rsidRDefault="00AB329E" w:rsidP="0092335A">
            <w:pPr>
              <w:jc w:val="center"/>
              <w:rPr>
                <w:sz w:val="18"/>
                <w:szCs w:val="18"/>
              </w:rPr>
            </w:pPr>
          </w:p>
        </w:tc>
        <w:tc>
          <w:tcPr>
            <w:tcW w:w="2395" w:type="dxa"/>
            <w:shd w:val="clear" w:color="auto" w:fill="FFFFFF" w:themeFill="background1"/>
            <w:vAlign w:val="center"/>
          </w:tcPr>
          <w:p w14:paraId="67FA08C6" w14:textId="2BA0BB13" w:rsidR="00AB329E" w:rsidRPr="00B33DD2" w:rsidRDefault="008D3011" w:rsidP="00AB329E">
            <w:pPr>
              <w:spacing w:line="240" w:lineRule="auto"/>
              <w:jc w:val="center"/>
              <w:rPr>
                <w:sz w:val="20"/>
                <w:szCs w:val="20"/>
              </w:rPr>
            </w:pPr>
            <w:r w:rsidRPr="00B33DD2">
              <w:rPr>
                <w:sz w:val="20"/>
                <w:szCs w:val="20"/>
              </w:rPr>
              <w:t>-</w:t>
            </w:r>
          </w:p>
        </w:tc>
        <w:tc>
          <w:tcPr>
            <w:tcW w:w="3293" w:type="dxa"/>
            <w:shd w:val="clear" w:color="auto" w:fill="FFFFFF" w:themeFill="background1"/>
            <w:vAlign w:val="center"/>
          </w:tcPr>
          <w:p w14:paraId="4E6B9C22" w14:textId="553EDEE6" w:rsidR="00AB329E" w:rsidRPr="00B33DD2" w:rsidRDefault="00AB329E" w:rsidP="0092335A">
            <w:pPr>
              <w:spacing w:line="240" w:lineRule="auto"/>
              <w:jc w:val="center"/>
              <w:rPr>
                <w:sz w:val="20"/>
                <w:szCs w:val="20"/>
              </w:rPr>
            </w:pPr>
            <w:r w:rsidRPr="00B33DD2">
              <w:rPr>
                <w:sz w:val="20"/>
                <w:szCs w:val="20"/>
              </w:rPr>
              <w:t xml:space="preserve">Uzsākta vienota skolotāju profesionālās kvalifikācijas eksāmena koncepcijas izstrāde, iesaistot Latvijas Universitātes docētāju un doktorantu komandu (Esošās situācijas izpēte, problēmu/jautājumu aktualizācija (priekšlikumi), izstrādei </w:t>
            </w:r>
            <w:r w:rsidRPr="00B33DD2">
              <w:rPr>
                <w:sz w:val="20"/>
                <w:szCs w:val="20"/>
              </w:rPr>
              <w:lastRenderedPageBreak/>
              <w:t>nepieciešamo darbību noteikšana (priekšlikumi), koncepta izstrāde).</w:t>
            </w:r>
          </w:p>
          <w:p w14:paraId="48DF8B8F" w14:textId="11519427" w:rsidR="00AB329E" w:rsidRPr="00B33DD2" w:rsidRDefault="00AB329E" w:rsidP="0092335A">
            <w:pPr>
              <w:rPr>
                <w:sz w:val="18"/>
                <w:szCs w:val="18"/>
              </w:rPr>
            </w:pPr>
            <w:r w:rsidRPr="00B33DD2">
              <w:rPr>
                <w:sz w:val="20"/>
                <w:szCs w:val="20"/>
              </w:rPr>
              <w:t>Koncepcijas saturs un izstrādes plāns ir saskaņots ar IZM kolēģiem. </w:t>
            </w:r>
          </w:p>
        </w:tc>
      </w:tr>
      <w:tr w:rsidR="00AB329E" w:rsidRPr="00C82DDC" w14:paraId="5FD30081" w14:textId="77777777" w:rsidTr="00AB329E">
        <w:trPr>
          <w:trHeight w:val="20"/>
        </w:trPr>
        <w:tc>
          <w:tcPr>
            <w:tcW w:w="1827" w:type="dxa"/>
            <w:shd w:val="clear" w:color="auto" w:fill="FFFFFF" w:themeFill="background1"/>
          </w:tcPr>
          <w:p w14:paraId="024950B3" w14:textId="69A7F356" w:rsidR="00AB329E" w:rsidRPr="00B33DD2" w:rsidRDefault="00AB329E" w:rsidP="0092335A">
            <w:pPr>
              <w:jc w:val="both"/>
              <w:rPr>
                <w:sz w:val="18"/>
                <w:szCs w:val="18"/>
              </w:rPr>
            </w:pPr>
            <w:r w:rsidRPr="00B33DD2">
              <w:rPr>
                <w:sz w:val="20"/>
                <w:lang w:eastAsia="en-GB"/>
              </w:rPr>
              <w:lastRenderedPageBreak/>
              <w:t>Skolotāju profesijas popularizēšanas pasākumu organizēšana</w:t>
            </w:r>
          </w:p>
        </w:tc>
        <w:tc>
          <w:tcPr>
            <w:tcW w:w="2410" w:type="dxa"/>
            <w:shd w:val="clear" w:color="auto" w:fill="FFFFFF" w:themeFill="background1"/>
          </w:tcPr>
          <w:p w14:paraId="51A98951" w14:textId="6B2F2ABE" w:rsidR="00AB329E" w:rsidRPr="00B33DD2" w:rsidRDefault="00AB329E" w:rsidP="0092335A">
            <w:pPr>
              <w:jc w:val="both"/>
              <w:rPr>
                <w:sz w:val="18"/>
                <w:szCs w:val="18"/>
              </w:rPr>
            </w:pPr>
            <w:bookmarkStart w:id="0" w:name="OLE_LINK3"/>
            <w:bookmarkStart w:id="1" w:name="OLE_LINK4"/>
            <w:r w:rsidRPr="00B33DD2">
              <w:rPr>
                <w:sz w:val="20"/>
                <w:lang w:eastAsia="en-GB"/>
              </w:rPr>
              <w:t>Īstenoto skolotāju profesijas popularizēšanas pasākumu skaits, ieviešot stratēģiskās komunikācijas plānu</w:t>
            </w:r>
            <w:bookmarkEnd w:id="0"/>
            <w:bookmarkEnd w:id="1"/>
          </w:p>
        </w:tc>
        <w:tc>
          <w:tcPr>
            <w:tcW w:w="1488" w:type="dxa"/>
            <w:shd w:val="clear" w:color="auto" w:fill="FFFFFF" w:themeFill="background1"/>
            <w:vAlign w:val="center"/>
          </w:tcPr>
          <w:p w14:paraId="01AD60CE" w14:textId="77777777" w:rsidR="00AB329E" w:rsidRPr="00B33DD2" w:rsidRDefault="00AB329E" w:rsidP="0092335A">
            <w:pPr>
              <w:spacing w:line="240" w:lineRule="auto"/>
              <w:jc w:val="center"/>
              <w:rPr>
                <w:sz w:val="20"/>
                <w:lang w:eastAsia="en-GB"/>
              </w:rPr>
            </w:pPr>
            <w:r w:rsidRPr="00B33DD2">
              <w:rPr>
                <w:sz w:val="20"/>
                <w:lang w:eastAsia="en-GB"/>
              </w:rPr>
              <w:t>1 plāns</w:t>
            </w:r>
          </w:p>
          <w:p w14:paraId="7005BB4C" w14:textId="736780FF" w:rsidR="00AB329E" w:rsidRPr="00B33DD2" w:rsidRDefault="00AB329E" w:rsidP="0092335A">
            <w:pPr>
              <w:jc w:val="center"/>
              <w:rPr>
                <w:sz w:val="18"/>
                <w:szCs w:val="18"/>
              </w:rPr>
            </w:pPr>
            <w:r w:rsidRPr="00B33DD2">
              <w:rPr>
                <w:sz w:val="20"/>
                <w:lang w:eastAsia="en-GB"/>
              </w:rPr>
              <w:t>6 pasākumi</w:t>
            </w:r>
          </w:p>
        </w:tc>
        <w:tc>
          <w:tcPr>
            <w:tcW w:w="1542" w:type="dxa"/>
            <w:shd w:val="clear" w:color="auto" w:fill="47D459" w:themeFill="accent3" w:themeFillTint="99"/>
            <w:vAlign w:val="center"/>
          </w:tcPr>
          <w:p w14:paraId="26EF3F68" w14:textId="64CC9F63" w:rsidR="00AB329E" w:rsidRPr="00B33DD2" w:rsidRDefault="00AB329E" w:rsidP="0092335A">
            <w:pPr>
              <w:jc w:val="center"/>
              <w:rPr>
                <w:sz w:val="18"/>
                <w:szCs w:val="18"/>
              </w:rPr>
            </w:pPr>
            <w:r w:rsidRPr="00B33DD2">
              <w:rPr>
                <w:sz w:val="20"/>
                <w:szCs w:val="20"/>
              </w:rPr>
              <w:t xml:space="preserve">Luniverss (februāris), Studentu kurpēs (aprīlis), Ēnu diena (aprīlis), Skolotāju profesijas popularizēšana LU uzņemšanas kampaņas ietvaros (jūlijs), Zinātnieku nakts (septembris), Izglītības tehnoloģiju diena (oktobris), divi tiešsaistes semināri “Labās prakses idejas ikdienas darbam”  </w:t>
            </w:r>
            <w:r w:rsidRPr="00B33DD2">
              <w:rPr>
                <w:sz w:val="20"/>
                <w:szCs w:val="20"/>
              </w:rPr>
              <w:lastRenderedPageBreak/>
              <w:t>pirmsskolas skolotājiem un skolu skolotājiem (novembris)</w:t>
            </w:r>
          </w:p>
        </w:tc>
        <w:tc>
          <w:tcPr>
            <w:tcW w:w="2395" w:type="dxa"/>
            <w:shd w:val="clear" w:color="auto" w:fill="FFFFFF" w:themeFill="background1"/>
            <w:vAlign w:val="center"/>
          </w:tcPr>
          <w:p w14:paraId="2C61D7FA" w14:textId="77777777" w:rsidR="00AB329E" w:rsidRPr="00B33DD2" w:rsidRDefault="00DD51F2" w:rsidP="00AB329E">
            <w:pPr>
              <w:spacing w:line="240" w:lineRule="auto"/>
              <w:jc w:val="center"/>
              <w:rPr>
                <w:sz w:val="20"/>
                <w:szCs w:val="20"/>
              </w:rPr>
            </w:pPr>
            <w:r w:rsidRPr="00B33DD2">
              <w:rPr>
                <w:sz w:val="20"/>
                <w:szCs w:val="20"/>
              </w:rPr>
              <w:lastRenderedPageBreak/>
              <w:t>1 plāns</w:t>
            </w:r>
          </w:p>
          <w:p w14:paraId="2ED6F8A3" w14:textId="706DE188" w:rsidR="00DD51F2" w:rsidRPr="00B33DD2" w:rsidRDefault="00DD51F2" w:rsidP="00AB329E">
            <w:pPr>
              <w:spacing w:line="240" w:lineRule="auto"/>
              <w:jc w:val="center"/>
              <w:rPr>
                <w:sz w:val="20"/>
                <w:szCs w:val="20"/>
              </w:rPr>
            </w:pPr>
            <w:r w:rsidRPr="00B33DD2">
              <w:rPr>
                <w:sz w:val="20"/>
                <w:szCs w:val="20"/>
              </w:rPr>
              <w:t>6 pasākumi</w:t>
            </w:r>
          </w:p>
        </w:tc>
        <w:tc>
          <w:tcPr>
            <w:tcW w:w="3293" w:type="dxa"/>
            <w:shd w:val="clear" w:color="auto" w:fill="FFFFFF" w:themeFill="background1"/>
            <w:vAlign w:val="center"/>
          </w:tcPr>
          <w:p w14:paraId="190B8756" w14:textId="48BDA7B0" w:rsidR="00AB329E" w:rsidRPr="00B33DD2" w:rsidRDefault="00AB329E" w:rsidP="0092335A">
            <w:pPr>
              <w:spacing w:line="240" w:lineRule="auto"/>
              <w:jc w:val="center"/>
              <w:rPr>
                <w:sz w:val="20"/>
                <w:szCs w:val="20"/>
              </w:rPr>
            </w:pPr>
            <w:r w:rsidRPr="00B33DD2">
              <w:rPr>
                <w:sz w:val="20"/>
                <w:szCs w:val="20"/>
              </w:rPr>
              <w:t xml:space="preserve"> IZPF dalība diskusiju forumā "Nākotnes Profesiju Ceļvedis" (janvāris), Universs@LU (februāris), Studentu kurpēs (aprīlis), Ēnu diena (aprīlis), trīs tiešsaistes semināri (Canva mācību procesā - radoši un vienkārši (aprīlis); </w:t>
            </w:r>
            <w:r w:rsidRPr="00B33DD2">
              <w:rPr>
                <w:sz w:val="20"/>
                <w:szCs w:val="20"/>
              </w:rPr>
              <w:br/>
              <w:t xml:space="preserve">Virtuālās realitātes un mākslīgā intelekta rīki mācību procesā (februāris); </w:t>
            </w:r>
            <w:r w:rsidRPr="00B33DD2">
              <w:rPr>
                <w:sz w:val="20"/>
                <w:szCs w:val="20"/>
              </w:rPr>
              <w:br/>
              <w:t xml:space="preserve">Izglītojošās robotikas integrēšana sākumskolas izglītības saturā (marts)) </w:t>
            </w:r>
          </w:p>
          <w:p w14:paraId="436048BB" w14:textId="6A53B712" w:rsidR="00AB329E" w:rsidRPr="00B33DD2" w:rsidRDefault="00AB329E" w:rsidP="0092335A">
            <w:pPr>
              <w:rPr>
                <w:sz w:val="18"/>
                <w:szCs w:val="18"/>
              </w:rPr>
            </w:pPr>
            <w:r w:rsidRPr="00B33DD2">
              <w:rPr>
                <w:sz w:val="20"/>
                <w:lang w:eastAsia="en-GB"/>
              </w:rPr>
              <w:t xml:space="preserve">Universitāte ir aktīvi popularizējusi un iesaistījusi Latvijas </w:t>
            </w:r>
            <w:r w:rsidRPr="00B33DD2">
              <w:rPr>
                <w:b/>
                <w:bCs/>
                <w:sz w:val="20"/>
                <w:lang w:eastAsia="en-GB"/>
              </w:rPr>
              <w:t>Skolotāju gada balvas</w:t>
            </w:r>
            <w:r w:rsidRPr="00B33DD2">
              <w:rPr>
                <w:sz w:val="20"/>
                <w:lang w:eastAsia="en-GB"/>
              </w:rPr>
              <w:t xml:space="preserve"> pretendentus un saņēmējus universitātes organizētajos profesionālās pilnveides pasākumos pedagogiem.</w:t>
            </w:r>
          </w:p>
        </w:tc>
      </w:tr>
      <w:tr w:rsidR="00AB329E" w:rsidRPr="00C82DDC" w14:paraId="2CC0DB9A" w14:textId="77777777" w:rsidTr="00AB329E">
        <w:trPr>
          <w:trHeight w:val="20"/>
        </w:trPr>
        <w:tc>
          <w:tcPr>
            <w:tcW w:w="1827" w:type="dxa"/>
            <w:shd w:val="clear" w:color="auto" w:fill="FFFFFF" w:themeFill="background1"/>
          </w:tcPr>
          <w:p w14:paraId="3CC73526" w14:textId="0B87A892" w:rsidR="00AB329E" w:rsidRPr="00B33DD2" w:rsidRDefault="00AB329E" w:rsidP="0092335A">
            <w:pPr>
              <w:jc w:val="both"/>
              <w:rPr>
                <w:sz w:val="18"/>
                <w:szCs w:val="18"/>
              </w:rPr>
            </w:pPr>
            <w:r w:rsidRPr="00B33DD2">
              <w:rPr>
                <w:sz w:val="20"/>
                <w:lang w:eastAsia="en-GB"/>
              </w:rPr>
              <w:t>Latvijas Universitātes sadarbības skolu tīkla attīstība</w:t>
            </w:r>
          </w:p>
        </w:tc>
        <w:tc>
          <w:tcPr>
            <w:tcW w:w="2410" w:type="dxa"/>
            <w:shd w:val="clear" w:color="auto" w:fill="FFFFFF" w:themeFill="background1"/>
          </w:tcPr>
          <w:p w14:paraId="414EB5F1" w14:textId="6E5AB217" w:rsidR="00AB329E" w:rsidRPr="00B33DD2" w:rsidRDefault="00AB329E" w:rsidP="0092335A">
            <w:pPr>
              <w:jc w:val="both"/>
              <w:rPr>
                <w:sz w:val="18"/>
                <w:szCs w:val="18"/>
              </w:rPr>
            </w:pPr>
            <w:r w:rsidRPr="00B33DD2">
              <w:rPr>
                <w:sz w:val="20"/>
                <w:lang w:eastAsia="en-GB"/>
              </w:rPr>
              <w:t xml:space="preserve">Veikto pasākumu skaits Latvijas Universitātes sadarbības skolu tīkla iesaistei pedagoģijas studiju un pētniecības sasaistei ar izglītības iestāžu vidi </w:t>
            </w:r>
          </w:p>
        </w:tc>
        <w:tc>
          <w:tcPr>
            <w:tcW w:w="1488" w:type="dxa"/>
            <w:shd w:val="clear" w:color="auto" w:fill="FFFFFF" w:themeFill="background1"/>
            <w:vAlign w:val="center"/>
          </w:tcPr>
          <w:p w14:paraId="03A6AECE" w14:textId="28A31CA9" w:rsidR="00AB329E" w:rsidRPr="00B33DD2" w:rsidRDefault="00AB329E" w:rsidP="0092335A">
            <w:pPr>
              <w:jc w:val="center"/>
              <w:rPr>
                <w:sz w:val="18"/>
                <w:szCs w:val="18"/>
              </w:rPr>
            </w:pPr>
            <w:r w:rsidRPr="00B33DD2">
              <w:rPr>
                <w:sz w:val="20"/>
                <w:lang w:eastAsia="en-GB"/>
              </w:rPr>
              <w:t>2 pasākumi</w:t>
            </w:r>
          </w:p>
        </w:tc>
        <w:tc>
          <w:tcPr>
            <w:tcW w:w="1542" w:type="dxa"/>
            <w:shd w:val="clear" w:color="auto" w:fill="FFFF00"/>
            <w:vAlign w:val="center"/>
          </w:tcPr>
          <w:p w14:paraId="2C8CB68E" w14:textId="148F412F" w:rsidR="00AB329E" w:rsidRPr="00B33DD2" w:rsidRDefault="00AB329E" w:rsidP="0092335A">
            <w:pPr>
              <w:jc w:val="center"/>
              <w:rPr>
                <w:sz w:val="18"/>
                <w:szCs w:val="18"/>
              </w:rPr>
            </w:pPr>
            <w:r w:rsidRPr="00B33DD2">
              <w:rPr>
                <w:sz w:val="20"/>
                <w:szCs w:val="20"/>
              </w:rPr>
              <w:t>Ir uzsākta Latvijas Universitātes sadarbības skolu tīkla plāna izveide, iekļaujot tajā visu universitātes daudzveidīgo piedāvājumu skolotājiem un pedagogiem. Izstrāde tiks pabeigta un piedāvāta skolām 2025. gada augustā.</w:t>
            </w:r>
          </w:p>
        </w:tc>
        <w:tc>
          <w:tcPr>
            <w:tcW w:w="2395" w:type="dxa"/>
            <w:shd w:val="clear" w:color="auto" w:fill="FFFFFF" w:themeFill="background1"/>
            <w:vAlign w:val="center"/>
          </w:tcPr>
          <w:p w14:paraId="49344532" w14:textId="1A5D0AE3" w:rsidR="00AB329E" w:rsidRPr="00B33DD2" w:rsidRDefault="00DD51F2" w:rsidP="00AB329E">
            <w:pPr>
              <w:jc w:val="center"/>
              <w:rPr>
                <w:sz w:val="18"/>
                <w:szCs w:val="18"/>
              </w:rPr>
            </w:pPr>
            <w:r w:rsidRPr="00B33DD2">
              <w:rPr>
                <w:sz w:val="18"/>
                <w:szCs w:val="18"/>
              </w:rPr>
              <w:t>2 pasākumi</w:t>
            </w:r>
          </w:p>
        </w:tc>
        <w:tc>
          <w:tcPr>
            <w:tcW w:w="3293" w:type="dxa"/>
            <w:shd w:val="clear" w:color="auto" w:fill="FFFFFF" w:themeFill="background1"/>
            <w:vAlign w:val="center"/>
          </w:tcPr>
          <w:p w14:paraId="2D443563" w14:textId="2F902DA8" w:rsidR="00AB329E" w:rsidRPr="00B33DD2" w:rsidRDefault="00AB329E" w:rsidP="0092335A">
            <w:pPr>
              <w:rPr>
                <w:sz w:val="18"/>
                <w:szCs w:val="18"/>
              </w:rPr>
            </w:pPr>
          </w:p>
        </w:tc>
      </w:tr>
      <w:tr w:rsidR="0093467E" w:rsidRPr="00C82DDC" w14:paraId="0AA2BAAD" w14:textId="77777777">
        <w:trPr>
          <w:trHeight w:val="20"/>
        </w:trPr>
        <w:tc>
          <w:tcPr>
            <w:tcW w:w="12955" w:type="dxa"/>
            <w:gridSpan w:val="6"/>
          </w:tcPr>
          <w:p w14:paraId="0FC81A39" w14:textId="0021E89B" w:rsidR="0093467E" w:rsidRPr="00B33DD2" w:rsidRDefault="0093467E" w:rsidP="0093467E">
            <w:pPr>
              <w:jc w:val="center"/>
              <w:rPr>
                <w:sz w:val="28"/>
                <w:szCs w:val="36"/>
              </w:rPr>
            </w:pPr>
            <w:r w:rsidRPr="00B33DD2">
              <w:rPr>
                <w:sz w:val="28"/>
                <w:szCs w:val="36"/>
                <w:lang w:eastAsia="en-GB"/>
              </w:rPr>
              <w:t>RTU</w:t>
            </w:r>
          </w:p>
        </w:tc>
      </w:tr>
      <w:tr w:rsidR="00AB329E" w:rsidRPr="00C82DDC" w14:paraId="6145C9F1" w14:textId="77777777" w:rsidTr="00AB329E">
        <w:trPr>
          <w:trHeight w:val="20"/>
        </w:trPr>
        <w:tc>
          <w:tcPr>
            <w:tcW w:w="1827" w:type="dxa"/>
            <w:shd w:val="clear" w:color="auto" w:fill="FFFFFF" w:themeFill="background1"/>
            <w:vAlign w:val="center"/>
          </w:tcPr>
          <w:p w14:paraId="648DD995" w14:textId="51EE693D" w:rsidR="00AB329E" w:rsidRPr="00B33DD2" w:rsidRDefault="00AB329E" w:rsidP="00960418">
            <w:pPr>
              <w:jc w:val="both"/>
              <w:rPr>
                <w:sz w:val="18"/>
                <w:szCs w:val="18"/>
              </w:rPr>
            </w:pPr>
            <w:r w:rsidRPr="00B33DD2">
              <w:rPr>
                <w:rFonts w:cs="Arial"/>
                <w:bCs/>
                <w:sz w:val="20"/>
                <w:szCs w:val="20"/>
              </w:rPr>
              <w:t>Valsts finansēto STEM absolventu skaits</w:t>
            </w:r>
          </w:p>
        </w:tc>
        <w:tc>
          <w:tcPr>
            <w:tcW w:w="2410" w:type="dxa"/>
            <w:shd w:val="clear" w:color="auto" w:fill="FFFFFF" w:themeFill="background1"/>
            <w:vAlign w:val="center"/>
          </w:tcPr>
          <w:p w14:paraId="30E1236A" w14:textId="424824A6" w:rsidR="00AB329E" w:rsidRPr="00B33DD2" w:rsidRDefault="00AB329E" w:rsidP="00960418">
            <w:pPr>
              <w:jc w:val="both"/>
              <w:rPr>
                <w:sz w:val="18"/>
                <w:szCs w:val="18"/>
              </w:rPr>
            </w:pPr>
            <w:r w:rsidRPr="00B33DD2">
              <w:rPr>
                <w:rFonts w:cs="Arial"/>
                <w:bCs/>
                <w:sz w:val="20"/>
                <w:szCs w:val="20"/>
              </w:rPr>
              <w:t>Valsts finansēto STEM studiju absolventu skaits</w:t>
            </w:r>
          </w:p>
        </w:tc>
        <w:tc>
          <w:tcPr>
            <w:tcW w:w="1488" w:type="dxa"/>
            <w:shd w:val="clear" w:color="auto" w:fill="FFFFFF" w:themeFill="background1"/>
            <w:vAlign w:val="center"/>
          </w:tcPr>
          <w:p w14:paraId="48185DC4" w14:textId="0E7418E3" w:rsidR="00AB329E" w:rsidRPr="00B33DD2" w:rsidRDefault="00AB329E" w:rsidP="00960418">
            <w:pPr>
              <w:jc w:val="center"/>
              <w:rPr>
                <w:sz w:val="18"/>
                <w:szCs w:val="18"/>
              </w:rPr>
            </w:pPr>
            <w:r w:rsidRPr="00B33DD2">
              <w:rPr>
                <w:rFonts w:cs="Arial"/>
                <w:sz w:val="20"/>
                <w:szCs w:val="20"/>
              </w:rPr>
              <w:t>922</w:t>
            </w:r>
          </w:p>
        </w:tc>
        <w:tc>
          <w:tcPr>
            <w:tcW w:w="1542" w:type="dxa"/>
            <w:shd w:val="clear" w:color="auto" w:fill="47D459" w:themeFill="accent3" w:themeFillTint="99"/>
            <w:vAlign w:val="center"/>
          </w:tcPr>
          <w:p w14:paraId="69D2143F" w14:textId="16EB67A0" w:rsidR="00AB329E" w:rsidRPr="00B33DD2" w:rsidRDefault="00AB329E" w:rsidP="00960418">
            <w:pPr>
              <w:jc w:val="center"/>
              <w:rPr>
                <w:sz w:val="18"/>
                <w:szCs w:val="18"/>
              </w:rPr>
            </w:pPr>
            <w:r w:rsidRPr="00B33DD2">
              <w:rPr>
                <w:rFonts w:cs="Arial"/>
                <w:sz w:val="20"/>
                <w:szCs w:val="20"/>
              </w:rPr>
              <w:t>953</w:t>
            </w:r>
          </w:p>
        </w:tc>
        <w:tc>
          <w:tcPr>
            <w:tcW w:w="2395" w:type="dxa"/>
            <w:shd w:val="clear" w:color="auto" w:fill="FFFFFF" w:themeFill="background1"/>
            <w:vAlign w:val="center"/>
          </w:tcPr>
          <w:p w14:paraId="21927744" w14:textId="16808084" w:rsidR="00AB329E" w:rsidRPr="00B33DD2" w:rsidRDefault="00D41993" w:rsidP="00AB329E">
            <w:pPr>
              <w:jc w:val="center"/>
              <w:rPr>
                <w:sz w:val="18"/>
                <w:szCs w:val="18"/>
              </w:rPr>
            </w:pPr>
            <w:r w:rsidRPr="00B33DD2">
              <w:rPr>
                <w:sz w:val="18"/>
                <w:szCs w:val="18"/>
              </w:rPr>
              <w:t>985</w:t>
            </w:r>
          </w:p>
        </w:tc>
        <w:tc>
          <w:tcPr>
            <w:tcW w:w="3293" w:type="dxa"/>
            <w:shd w:val="clear" w:color="auto" w:fill="FFFFFF" w:themeFill="background1"/>
            <w:vAlign w:val="center"/>
          </w:tcPr>
          <w:p w14:paraId="76E82E3B" w14:textId="72437954" w:rsidR="00AB329E" w:rsidRPr="00B33DD2" w:rsidRDefault="00AB329E" w:rsidP="006A5BE8">
            <w:pPr>
              <w:rPr>
                <w:sz w:val="18"/>
                <w:szCs w:val="18"/>
              </w:rPr>
            </w:pPr>
            <w:r w:rsidRPr="00B33DD2">
              <w:rPr>
                <w:sz w:val="18"/>
                <w:szCs w:val="18"/>
              </w:rPr>
              <w:t xml:space="preserve">Koplietošanas auditoriju izdevumi (Solidworks programmatūras atbalsts mācību klasēm, programmatūras “Digitālais karjeras asistents” licence, </w:t>
            </w:r>
            <w:r w:rsidRPr="00B33DD2">
              <w:rPr>
                <w:sz w:val="18"/>
                <w:szCs w:val="18"/>
              </w:rPr>
              <w:lastRenderedPageBreak/>
              <w:t>pakalpojuma daļas "Lietotājs" ieviešana u.c.)</w:t>
            </w:r>
          </w:p>
          <w:p w14:paraId="44427210" w14:textId="77777777" w:rsidR="00AB329E" w:rsidRPr="00B33DD2" w:rsidRDefault="00AB329E" w:rsidP="006A5BE8">
            <w:pPr>
              <w:rPr>
                <w:sz w:val="18"/>
                <w:szCs w:val="18"/>
              </w:rPr>
            </w:pPr>
            <w:r w:rsidRPr="00B33DD2">
              <w:rPr>
                <w:sz w:val="18"/>
                <w:szCs w:val="18"/>
              </w:rPr>
              <w:t>STEM izglītības veicināšana (Dažādu izglītības aktivitāšu veicināšana - piem. Talantu programma, Karjeras dienas, Futurimo, Bērnu jauniešu universitāte, u.c.)</w:t>
            </w:r>
          </w:p>
          <w:p w14:paraId="3B5FB23E" w14:textId="441EA78E" w:rsidR="00AB329E" w:rsidRPr="00B33DD2" w:rsidRDefault="00AB329E" w:rsidP="006A5BE8">
            <w:pPr>
              <w:rPr>
                <w:sz w:val="18"/>
                <w:szCs w:val="18"/>
              </w:rPr>
            </w:pPr>
            <w:r w:rsidRPr="00B33DD2">
              <w:rPr>
                <w:sz w:val="18"/>
                <w:szCs w:val="18"/>
              </w:rPr>
              <w:t>IT īpašiem mērķiem (Studiju vadības sistēmas "Studijas" izstrādnes, licenču noma izglītības veicināšanai, Vienotās uzņemšanas programmatūras izstrādnes u.c.</w:t>
            </w:r>
          </w:p>
        </w:tc>
      </w:tr>
      <w:tr w:rsidR="00AB329E" w:rsidRPr="00C82DDC" w14:paraId="78245E5D" w14:textId="77777777" w:rsidTr="00AB329E">
        <w:trPr>
          <w:trHeight w:val="20"/>
        </w:trPr>
        <w:tc>
          <w:tcPr>
            <w:tcW w:w="1827" w:type="dxa"/>
            <w:shd w:val="clear" w:color="auto" w:fill="FFFFFF" w:themeFill="background1"/>
            <w:vAlign w:val="center"/>
          </w:tcPr>
          <w:p w14:paraId="6787CC6E" w14:textId="64B2C5D3" w:rsidR="00AB329E" w:rsidRPr="00B33DD2" w:rsidRDefault="00AB329E" w:rsidP="00960418">
            <w:pPr>
              <w:jc w:val="both"/>
              <w:rPr>
                <w:sz w:val="18"/>
                <w:szCs w:val="18"/>
              </w:rPr>
            </w:pPr>
            <w:r w:rsidRPr="00B33DD2">
              <w:rPr>
                <w:rFonts w:cs="Arial"/>
                <w:bCs/>
                <w:sz w:val="20"/>
                <w:szCs w:val="20"/>
              </w:rPr>
              <w:lastRenderedPageBreak/>
              <w:t>Tālākizglītība</w:t>
            </w:r>
          </w:p>
        </w:tc>
        <w:tc>
          <w:tcPr>
            <w:tcW w:w="2410" w:type="dxa"/>
            <w:shd w:val="clear" w:color="auto" w:fill="FFFFFF" w:themeFill="background1"/>
            <w:vAlign w:val="center"/>
          </w:tcPr>
          <w:p w14:paraId="5FBA8FB2" w14:textId="395C2178" w:rsidR="00AB329E" w:rsidRPr="00B33DD2" w:rsidRDefault="00AB329E" w:rsidP="00960418">
            <w:pPr>
              <w:jc w:val="both"/>
              <w:rPr>
                <w:sz w:val="18"/>
                <w:szCs w:val="18"/>
              </w:rPr>
            </w:pPr>
            <w:r w:rsidRPr="00B33DD2">
              <w:rPr>
                <w:rFonts w:cs="Arial"/>
                <w:bCs/>
                <w:sz w:val="20"/>
                <w:szCs w:val="20"/>
              </w:rPr>
              <w:t>Izsniegto tālākizglītības sertifikātu un apliecību skaits</w:t>
            </w:r>
          </w:p>
        </w:tc>
        <w:tc>
          <w:tcPr>
            <w:tcW w:w="1488" w:type="dxa"/>
            <w:shd w:val="clear" w:color="auto" w:fill="FFFFFF" w:themeFill="background1"/>
            <w:vAlign w:val="center"/>
          </w:tcPr>
          <w:p w14:paraId="1327838C" w14:textId="5FF33093" w:rsidR="00AB329E" w:rsidRPr="00B33DD2" w:rsidRDefault="00AB329E" w:rsidP="00960418">
            <w:pPr>
              <w:jc w:val="center"/>
              <w:rPr>
                <w:sz w:val="18"/>
                <w:szCs w:val="18"/>
              </w:rPr>
            </w:pPr>
            <w:r w:rsidRPr="00B33DD2">
              <w:rPr>
                <w:rFonts w:cs="Arial"/>
                <w:sz w:val="20"/>
                <w:szCs w:val="20"/>
              </w:rPr>
              <w:t>4130</w:t>
            </w:r>
          </w:p>
        </w:tc>
        <w:tc>
          <w:tcPr>
            <w:tcW w:w="1542" w:type="dxa"/>
            <w:shd w:val="clear" w:color="auto" w:fill="47D459" w:themeFill="accent3" w:themeFillTint="99"/>
            <w:vAlign w:val="center"/>
          </w:tcPr>
          <w:p w14:paraId="6DEE4A34" w14:textId="0F9B743C" w:rsidR="00AB329E" w:rsidRPr="00B33DD2" w:rsidRDefault="00AB329E" w:rsidP="00960418">
            <w:pPr>
              <w:jc w:val="center"/>
              <w:rPr>
                <w:sz w:val="18"/>
                <w:szCs w:val="18"/>
              </w:rPr>
            </w:pPr>
            <w:r w:rsidRPr="00B33DD2">
              <w:rPr>
                <w:rFonts w:cs="Arial"/>
                <w:sz w:val="20"/>
                <w:szCs w:val="20"/>
              </w:rPr>
              <w:t>4203</w:t>
            </w:r>
          </w:p>
        </w:tc>
        <w:tc>
          <w:tcPr>
            <w:tcW w:w="2395" w:type="dxa"/>
            <w:shd w:val="clear" w:color="auto" w:fill="FFFFFF" w:themeFill="background1"/>
            <w:vAlign w:val="center"/>
          </w:tcPr>
          <w:p w14:paraId="07425C97" w14:textId="764658CD" w:rsidR="00AB329E" w:rsidRPr="00B33DD2" w:rsidRDefault="00D41993" w:rsidP="00AB329E">
            <w:pPr>
              <w:jc w:val="center"/>
              <w:rPr>
                <w:sz w:val="18"/>
                <w:szCs w:val="18"/>
              </w:rPr>
            </w:pPr>
            <w:r w:rsidRPr="00B33DD2">
              <w:rPr>
                <w:sz w:val="18"/>
                <w:szCs w:val="18"/>
              </w:rPr>
              <w:t>5000</w:t>
            </w:r>
          </w:p>
        </w:tc>
        <w:tc>
          <w:tcPr>
            <w:tcW w:w="3293" w:type="dxa"/>
            <w:shd w:val="clear" w:color="auto" w:fill="FFFFFF" w:themeFill="background1"/>
            <w:vAlign w:val="center"/>
          </w:tcPr>
          <w:p w14:paraId="709131D5" w14:textId="1C05029F" w:rsidR="00AB329E" w:rsidRPr="00B33DD2" w:rsidRDefault="00AB329E" w:rsidP="00D15400">
            <w:pPr>
              <w:rPr>
                <w:sz w:val="18"/>
                <w:szCs w:val="18"/>
              </w:rPr>
            </w:pPr>
            <w:r w:rsidRPr="00B33DD2">
              <w:rPr>
                <w:sz w:val="18"/>
                <w:szCs w:val="18"/>
              </w:rPr>
              <w:t>Studiju infrastruktūras efektivitātes uzlabošana (Telpu atbrīvošana (t.sk. infrastruktūras konsolidācija Ķīpsalā) un infrastruktūras attīstības plāns)</w:t>
            </w:r>
          </w:p>
          <w:p w14:paraId="0D319A50" w14:textId="77777777" w:rsidR="00AB329E" w:rsidRPr="00B33DD2" w:rsidRDefault="00AB329E" w:rsidP="00D15400">
            <w:pPr>
              <w:rPr>
                <w:sz w:val="18"/>
                <w:szCs w:val="18"/>
              </w:rPr>
            </w:pPr>
            <w:r w:rsidRPr="00B33DD2">
              <w:rPr>
                <w:sz w:val="18"/>
                <w:szCs w:val="18"/>
              </w:rPr>
              <w:t>Koplietošanas auditoriju izdevumi (Solidworks programmatūras atbalsts mācību klasēm, programmatūras “Digitālais karjeras asistents” licence, pakalpojuma daļas "Lietotājs" ieviešana u.c.)</w:t>
            </w:r>
          </w:p>
          <w:p w14:paraId="69A19D81" w14:textId="42F9B220" w:rsidR="00AB329E" w:rsidRPr="00B33DD2" w:rsidRDefault="00AB329E" w:rsidP="00D15400">
            <w:pPr>
              <w:rPr>
                <w:sz w:val="18"/>
                <w:szCs w:val="18"/>
              </w:rPr>
            </w:pPr>
            <w:r w:rsidRPr="00B33DD2">
              <w:rPr>
                <w:sz w:val="18"/>
                <w:szCs w:val="18"/>
              </w:rPr>
              <w:t>IT īpašiem mērķiem (Studiju vadības sistēmas "Studijas" izstrādnes, licenču noma izglītības veicināšanai, Vienotās uzņemšanas programmatūras izstrādnes u.c.)</w:t>
            </w:r>
          </w:p>
        </w:tc>
      </w:tr>
      <w:tr w:rsidR="00AB329E" w:rsidRPr="00C82DDC" w14:paraId="583A9722" w14:textId="77777777" w:rsidTr="00AB329E">
        <w:trPr>
          <w:trHeight w:val="20"/>
        </w:trPr>
        <w:tc>
          <w:tcPr>
            <w:tcW w:w="1827" w:type="dxa"/>
            <w:shd w:val="clear" w:color="auto" w:fill="FFFFFF" w:themeFill="background1"/>
            <w:vAlign w:val="center"/>
          </w:tcPr>
          <w:p w14:paraId="26450355" w14:textId="1E7CCF10" w:rsidR="00AB329E" w:rsidRPr="00B33DD2" w:rsidRDefault="00AB329E" w:rsidP="00960418">
            <w:pPr>
              <w:jc w:val="both"/>
              <w:rPr>
                <w:sz w:val="18"/>
                <w:szCs w:val="18"/>
              </w:rPr>
            </w:pPr>
            <w:r w:rsidRPr="00B33DD2">
              <w:rPr>
                <w:rFonts w:cs="Arial"/>
                <w:bCs/>
                <w:sz w:val="20"/>
                <w:szCs w:val="20"/>
              </w:rPr>
              <w:lastRenderedPageBreak/>
              <w:t>Studentu atbirums (maksimālais slieksnis)</w:t>
            </w:r>
          </w:p>
        </w:tc>
        <w:tc>
          <w:tcPr>
            <w:tcW w:w="2410" w:type="dxa"/>
            <w:shd w:val="clear" w:color="auto" w:fill="FFFFFF" w:themeFill="background1"/>
            <w:vAlign w:val="center"/>
          </w:tcPr>
          <w:p w14:paraId="409D9CEF" w14:textId="352063D1" w:rsidR="00AB329E" w:rsidRPr="00B33DD2" w:rsidRDefault="00AB329E" w:rsidP="00960418">
            <w:pPr>
              <w:jc w:val="both"/>
              <w:rPr>
                <w:sz w:val="18"/>
                <w:szCs w:val="18"/>
              </w:rPr>
            </w:pPr>
            <w:r w:rsidRPr="00B33DD2">
              <w:rPr>
                <w:rFonts w:cs="Arial"/>
                <w:bCs/>
                <w:sz w:val="20"/>
                <w:szCs w:val="20"/>
              </w:rPr>
              <w:t xml:space="preserve">Mācību gada laikā atskaitīto studentu skaits pret kopējo studentu skaitu uz attiecīgā gada 1. oktobri </w:t>
            </w:r>
          </w:p>
        </w:tc>
        <w:tc>
          <w:tcPr>
            <w:tcW w:w="1488" w:type="dxa"/>
            <w:shd w:val="clear" w:color="auto" w:fill="FFFFFF" w:themeFill="background1"/>
            <w:vAlign w:val="center"/>
          </w:tcPr>
          <w:p w14:paraId="799A5A7B" w14:textId="59C6ECCD" w:rsidR="00AB329E" w:rsidRPr="00B33DD2" w:rsidRDefault="00AB329E" w:rsidP="00960418">
            <w:pPr>
              <w:jc w:val="center"/>
              <w:rPr>
                <w:sz w:val="18"/>
                <w:szCs w:val="18"/>
              </w:rPr>
            </w:pPr>
            <w:r w:rsidRPr="00B33DD2">
              <w:rPr>
                <w:rFonts w:cs="Arial"/>
                <w:sz w:val="20"/>
                <w:szCs w:val="20"/>
              </w:rPr>
              <w:t>41%</w:t>
            </w:r>
          </w:p>
        </w:tc>
        <w:tc>
          <w:tcPr>
            <w:tcW w:w="1542" w:type="dxa"/>
            <w:shd w:val="clear" w:color="auto" w:fill="47D459" w:themeFill="accent3" w:themeFillTint="99"/>
            <w:vAlign w:val="center"/>
          </w:tcPr>
          <w:p w14:paraId="318E22D6" w14:textId="3F77477E" w:rsidR="00AB329E" w:rsidRPr="00B33DD2" w:rsidRDefault="00AB329E" w:rsidP="00960418">
            <w:pPr>
              <w:jc w:val="center"/>
              <w:rPr>
                <w:sz w:val="18"/>
                <w:szCs w:val="18"/>
              </w:rPr>
            </w:pPr>
            <w:r w:rsidRPr="00B33DD2">
              <w:rPr>
                <w:rFonts w:cs="Arial"/>
                <w:sz w:val="20"/>
                <w:szCs w:val="20"/>
              </w:rPr>
              <w:t>30%*</w:t>
            </w:r>
          </w:p>
        </w:tc>
        <w:tc>
          <w:tcPr>
            <w:tcW w:w="2395" w:type="dxa"/>
            <w:shd w:val="clear" w:color="auto" w:fill="FFFFFF" w:themeFill="background1"/>
            <w:vAlign w:val="center"/>
          </w:tcPr>
          <w:p w14:paraId="271E2E2F" w14:textId="1C1AD8F3" w:rsidR="00AB329E" w:rsidRPr="00B33DD2" w:rsidRDefault="00D41993" w:rsidP="00AB329E">
            <w:pPr>
              <w:jc w:val="center"/>
              <w:rPr>
                <w:sz w:val="18"/>
                <w:szCs w:val="18"/>
              </w:rPr>
            </w:pPr>
            <w:r w:rsidRPr="00B33DD2">
              <w:rPr>
                <w:sz w:val="18"/>
                <w:szCs w:val="18"/>
              </w:rPr>
              <w:t>36%</w:t>
            </w:r>
          </w:p>
        </w:tc>
        <w:tc>
          <w:tcPr>
            <w:tcW w:w="3293" w:type="dxa"/>
            <w:vMerge w:val="restart"/>
            <w:shd w:val="clear" w:color="auto" w:fill="FFFFFF" w:themeFill="background1"/>
            <w:vAlign w:val="center"/>
          </w:tcPr>
          <w:p w14:paraId="63593570" w14:textId="128583CE" w:rsidR="00AB329E" w:rsidRPr="00B33DD2" w:rsidRDefault="00AB329E" w:rsidP="000A2A8E">
            <w:pPr>
              <w:rPr>
                <w:sz w:val="18"/>
                <w:szCs w:val="18"/>
              </w:rPr>
            </w:pPr>
            <w:r w:rsidRPr="00B33DD2">
              <w:rPr>
                <w:sz w:val="18"/>
                <w:szCs w:val="18"/>
              </w:rPr>
              <w:t>Studiju infrastruktūras efektivitātes uzlabošana (Telpu atbrīvošana (t.sk. infrastruktūras konsolidācija Ķīpsalā) un infrastruktūras attīstības plāns)</w:t>
            </w:r>
          </w:p>
          <w:p w14:paraId="7063F74E" w14:textId="77777777" w:rsidR="00AB329E" w:rsidRPr="00B33DD2" w:rsidRDefault="00AB329E" w:rsidP="000A2A8E">
            <w:pPr>
              <w:rPr>
                <w:sz w:val="18"/>
                <w:szCs w:val="18"/>
              </w:rPr>
            </w:pPr>
            <w:r w:rsidRPr="00B33DD2">
              <w:rPr>
                <w:sz w:val="18"/>
                <w:szCs w:val="18"/>
              </w:rPr>
              <w:t>Koplietošanas auditoriju izdevumi (Solidworks programmatūras atbalsts mācību klasēm, programmatūras “Digitālais karjeras asistents” licence, pakalpojuma daļas "Lietotājs" ieviešana u.c.)</w:t>
            </w:r>
          </w:p>
          <w:p w14:paraId="46136193" w14:textId="77777777" w:rsidR="00AB329E" w:rsidRPr="00B33DD2" w:rsidRDefault="00AB329E" w:rsidP="000A2A8E">
            <w:pPr>
              <w:rPr>
                <w:sz w:val="18"/>
                <w:szCs w:val="18"/>
              </w:rPr>
            </w:pPr>
            <w:r w:rsidRPr="00B33DD2">
              <w:rPr>
                <w:sz w:val="18"/>
                <w:szCs w:val="18"/>
              </w:rPr>
              <w:t>Studiju programmu direktoru atalgojuma ieviešana (Finansējums studiju programmu direktoriem)</w:t>
            </w:r>
          </w:p>
          <w:p w14:paraId="34DB32DA" w14:textId="70931027" w:rsidR="00AB329E" w:rsidRPr="00B33DD2" w:rsidRDefault="00AB329E" w:rsidP="000A2A8E">
            <w:pPr>
              <w:rPr>
                <w:sz w:val="18"/>
                <w:szCs w:val="18"/>
              </w:rPr>
            </w:pPr>
            <w:r w:rsidRPr="00B33DD2">
              <w:rPr>
                <w:sz w:val="18"/>
                <w:szCs w:val="18"/>
              </w:rPr>
              <w:t>IT īpašiem mērķiem (Studiju vadības sistēmas "Studijas" izstrādnes, licenču noma izglītības veicināšanai, Vienotās uzņemšanas programmatūras izstrādnes u.c.)</w:t>
            </w:r>
          </w:p>
        </w:tc>
      </w:tr>
      <w:tr w:rsidR="00AB329E" w:rsidRPr="00C82DDC" w14:paraId="022D2672" w14:textId="77777777" w:rsidTr="00AB329E">
        <w:trPr>
          <w:trHeight w:val="20"/>
        </w:trPr>
        <w:tc>
          <w:tcPr>
            <w:tcW w:w="1827" w:type="dxa"/>
            <w:shd w:val="clear" w:color="auto" w:fill="FFFFFF" w:themeFill="background1"/>
            <w:vAlign w:val="center"/>
          </w:tcPr>
          <w:p w14:paraId="3496FEDB" w14:textId="36A21BF2" w:rsidR="00AB329E" w:rsidRPr="00B33DD2" w:rsidRDefault="00AB329E" w:rsidP="00960418">
            <w:pPr>
              <w:jc w:val="both"/>
              <w:rPr>
                <w:sz w:val="18"/>
                <w:szCs w:val="18"/>
              </w:rPr>
            </w:pPr>
            <w:r w:rsidRPr="00B33DD2">
              <w:rPr>
                <w:rFonts w:cs="Arial"/>
                <w:bCs/>
                <w:sz w:val="20"/>
                <w:szCs w:val="20"/>
              </w:rPr>
              <w:t>Pieaug STEM programmas pabeigušo īpatsvars pret absolventiem (Universitātes īstenotās studiju programmas bez konsolidētajām iestādēm)</w:t>
            </w:r>
          </w:p>
        </w:tc>
        <w:tc>
          <w:tcPr>
            <w:tcW w:w="2410" w:type="dxa"/>
            <w:shd w:val="clear" w:color="auto" w:fill="FFFFFF" w:themeFill="background1"/>
            <w:vAlign w:val="center"/>
          </w:tcPr>
          <w:p w14:paraId="1FBBD5AD" w14:textId="0416F6A6" w:rsidR="00AB329E" w:rsidRPr="00B33DD2" w:rsidRDefault="00AB329E" w:rsidP="00960418">
            <w:pPr>
              <w:jc w:val="both"/>
              <w:rPr>
                <w:sz w:val="18"/>
                <w:szCs w:val="18"/>
              </w:rPr>
            </w:pPr>
            <w:r w:rsidRPr="00B33DD2">
              <w:rPr>
                <w:rFonts w:cs="Arial"/>
                <w:bCs/>
                <w:sz w:val="20"/>
                <w:szCs w:val="20"/>
              </w:rPr>
              <w:t>Kopējais STEM studiju programmu absolventu skaits pret kopējo universitātes absolventu skaitu</w:t>
            </w:r>
          </w:p>
        </w:tc>
        <w:tc>
          <w:tcPr>
            <w:tcW w:w="1488" w:type="dxa"/>
            <w:shd w:val="clear" w:color="auto" w:fill="FFFFFF" w:themeFill="background1"/>
            <w:vAlign w:val="center"/>
          </w:tcPr>
          <w:p w14:paraId="04011795" w14:textId="5DFE9080" w:rsidR="00AB329E" w:rsidRPr="00B33DD2" w:rsidRDefault="00AB329E" w:rsidP="00960418">
            <w:pPr>
              <w:jc w:val="center"/>
              <w:rPr>
                <w:sz w:val="18"/>
                <w:szCs w:val="18"/>
              </w:rPr>
            </w:pPr>
            <w:r w:rsidRPr="00B33DD2">
              <w:rPr>
                <w:rFonts w:cs="Arial"/>
                <w:sz w:val="20"/>
                <w:szCs w:val="20"/>
              </w:rPr>
              <w:t>61%</w:t>
            </w:r>
          </w:p>
        </w:tc>
        <w:tc>
          <w:tcPr>
            <w:tcW w:w="1542" w:type="dxa"/>
            <w:shd w:val="clear" w:color="auto" w:fill="47D459" w:themeFill="accent3" w:themeFillTint="99"/>
            <w:vAlign w:val="center"/>
          </w:tcPr>
          <w:p w14:paraId="38F2586A" w14:textId="09FA75A4" w:rsidR="00AB329E" w:rsidRPr="00B33DD2" w:rsidRDefault="00AB329E" w:rsidP="00960418">
            <w:pPr>
              <w:jc w:val="center"/>
              <w:rPr>
                <w:sz w:val="18"/>
                <w:szCs w:val="18"/>
              </w:rPr>
            </w:pPr>
            <w:r w:rsidRPr="00B33DD2">
              <w:rPr>
                <w:rFonts w:cs="Arial"/>
                <w:sz w:val="20"/>
                <w:szCs w:val="20"/>
              </w:rPr>
              <w:t>67%</w:t>
            </w:r>
          </w:p>
        </w:tc>
        <w:tc>
          <w:tcPr>
            <w:tcW w:w="2395" w:type="dxa"/>
            <w:vAlign w:val="center"/>
          </w:tcPr>
          <w:p w14:paraId="3369E7FF" w14:textId="1C7F3A44" w:rsidR="00AB329E" w:rsidRPr="00B33DD2" w:rsidRDefault="00D41993" w:rsidP="00AB329E">
            <w:pPr>
              <w:jc w:val="center"/>
              <w:rPr>
                <w:sz w:val="18"/>
                <w:szCs w:val="18"/>
              </w:rPr>
            </w:pPr>
            <w:r w:rsidRPr="00B33DD2">
              <w:rPr>
                <w:sz w:val="18"/>
                <w:szCs w:val="18"/>
              </w:rPr>
              <w:t>63%</w:t>
            </w:r>
          </w:p>
        </w:tc>
        <w:tc>
          <w:tcPr>
            <w:tcW w:w="3293" w:type="dxa"/>
            <w:vMerge/>
            <w:vAlign w:val="center"/>
          </w:tcPr>
          <w:p w14:paraId="4436B792" w14:textId="4D5AE758" w:rsidR="00AB329E" w:rsidRPr="00B33DD2" w:rsidRDefault="00AB329E" w:rsidP="00960418">
            <w:pPr>
              <w:rPr>
                <w:sz w:val="18"/>
                <w:szCs w:val="18"/>
              </w:rPr>
            </w:pPr>
          </w:p>
        </w:tc>
      </w:tr>
      <w:tr w:rsidR="00AB329E" w:rsidRPr="00C82DDC" w14:paraId="51BAB807" w14:textId="77777777" w:rsidTr="00AB329E">
        <w:trPr>
          <w:trHeight w:val="20"/>
        </w:trPr>
        <w:tc>
          <w:tcPr>
            <w:tcW w:w="1827" w:type="dxa"/>
            <w:shd w:val="clear" w:color="auto" w:fill="FFFFFF" w:themeFill="background1"/>
            <w:vAlign w:val="center"/>
          </w:tcPr>
          <w:p w14:paraId="1928A50E" w14:textId="0000E8B8" w:rsidR="00AB329E" w:rsidRPr="00B33DD2" w:rsidRDefault="00AB329E" w:rsidP="00960418">
            <w:pPr>
              <w:jc w:val="both"/>
              <w:rPr>
                <w:sz w:val="18"/>
                <w:szCs w:val="18"/>
              </w:rPr>
            </w:pPr>
            <w:r w:rsidRPr="00B33DD2">
              <w:rPr>
                <w:rFonts w:cs="Arial"/>
                <w:bCs/>
                <w:sz w:val="20"/>
                <w:szCs w:val="20"/>
              </w:rPr>
              <w:t>Piesaistītais finansējums</w:t>
            </w:r>
          </w:p>
        </w:tc>
        <w:tc>
          <w:tcPr>
            <w:tcW w:w="2410" w:type="dxa"/>
            <w:shd w:val="clear" w:color="auto" w:fill="FFFFFF" w:themeFill="background1"/>
            <w:vAlign w:val="center"/>
          </w:tcPr>
          <w:p w14:paraId="4750C20F" w14:textId="3DEC86FA" w:rsidR="00AB329E" w:rsidRPr="00B33DD2" w:rsidRDefault="00AB329E" w:rsidP="00960418">
            <w:pPr>
              <w:jc w:val="both"/>
              <w:rPr>
                <w:sz w:val="18"/>
                <w:szCs w:val="18"/>
              </w:rPr>
            </w:pPr>
            <w:r w:rsidRPr="00B33DD2">
              <w:rPr>
                <w:rFonts w:cs="Arial"/>
                <w:bCs/>
                <w:sz w:val="20"/>
                <w:szCs w:val="20"/>
              </w:rPr>
              <w:t xml:space="preserve">Piesaistītais starptautisko projektu, nozares pasūtīto pētījumu un radošo projektu finansējums, milj. euro </w:t>
            </w:r>
          </w:p>
        </w:tc>
        <w:tc>
          <w:tcPr>
            <w:tcW w:w="1488" w:type="dxa"/>
            <w:shd w:val="clear" w:color="auto" w:fill="FFFFFF" w:themeFill="background1"/>
            <w:vAlign w:val="center"/>
          </w:tcPr>
          <w:p w14:paraId="00319E3B" w14:textId="687FC0B5" w:rsidR="00AB329E" w:rsidRPr="00B33DD2" w:rsidRDefault="00AB329E" w:rsidP="00960418">
            <w:pPr>
              <w:jc w:val="center"/>
              <w:rPr>
                <w:sz w:val="18"/>
                <w:szCs w:val="18"/>
              </w:rPr>
            </w:pPr>
            <w:r w:rsidRPr="00B33DD2">
              <w:rPr>
                <w:rFonts w:cs="Arial"/>
                <w:sz w:val="20"/>
                <w:szCs w:val="20"/>
              </w:rPr>
              <w:t>10</w:t>
            </w:r>
          </w:p>
        </w:tc>
        <w:tc>
          <w:tcPr>
            <w:tcW w:w="1542" w:type="dxa"/>
            <w:shd w:val="clear" w:color="auto" w:fill="47D459" w:themeFill="accent3" w:themeFillTint="99"/>
            <w:vAlign w:val="center"/>
          </w:tcPr>
          <w:p w14:paraId="0A8FFCAD" w14:textId="0810DF6F" w:rsidR="00AB329E" w:rsidRPr="00B33DD2" w:rsidRDefault="00AB329E" w:rsidP="00960418">
            <w:pPr>
              <w:jc w:val="center"/>
              <w:rPr>
                <w:sz w:val="18"/>
                <w:szCs w:val="18"/>
              </w:rPr>
            </w:pPr>
            <w:r w:rsidRPr="00B33DD2">
              <w:rPr>
                <w:rFonts w:cs="Arial"/>
                <w:sz w:val="20"/>
                <w:szCs w:val="20"/>
              </w:rPr>
              <w:t>15.8</w:t>
            </w:r>
          </w:p>
        </w:tc>
        <w:tc>
          <w:tcPr>
            <w:tcW w:w="2395" w:type="dxa"/>
            <w:shd w:val="clear" w:color="auto" w:fill="FFFFFF" w:themeFill="background1"/>
            <w:vAlign w:val="center"/>
          </w:tcPr>
          <w:p w14:paraId="3744A436" w14:textId="0798900B" w:rsidR="00AB329E" w:rsidRPr="00B33DD2" w:rsidRDefault="007D6EB6" w:rsidP="00AB329E">
            <w:pPr>
              <w:jc w:val="center"/>
              <w:rPr>
                <w:sz w:val="18"/>
                <w:szCs w:val="18"/>
              </w:rPr>
            </w:pPr>
            <w:r w:rsidRPr="00B33DD2">
              <w:rPr>
                <w:sz w:val="18"/>
                <w:szCs w:val="18"/>
              </w:rPr>
              <w:t>11</w:t>
            </w:r>
          </w:p>
        </w:tc>
        <w:tc>
          <w:tcPr>
            <w:tcW w:w="3293" w:type="dxa"/>
            <w:shd w:val="clear" w:color="auto" w:fill="FFFFFF" w:themeFill="background1"/>
            <w:vAlign w:val="center"/>
          </w:tcPr>
          <w:p w14:paraId="5A662AF9" w14:textId="652428F8" w:rsidR="00AB329E" w:rsidRPr="00B33DD2" w:rsidRDefault="00AB329E" w:rsidP="00297414">
            <w:pPr>
              <w:rPr>
                <w:sz w:val="18"/>
                <w:szCs w:val="18"/>
              </w:rPr>
            </w:pPr>
            <w:r w:rsidRPr="00B33DD2">
              <w:rPr>
                <w:sz w:val="18"/>
                <w:szCs w:val="18"/>
              </w:rPr>
              <w:t>Zinātnes un inovāciju atbalsta fonds (Biedru naudu maksājumi, maksājumi par patentiem u.c.)</w:t>
            </w:r>
          </w:p>
          <w:p w14:paraId="1C8B7A89" w14:textId="77777777" w:rsidR="00AB329E" w:rsidRPr="00B33DD2" w:rsidRDefault="00AB329E" w:rsidP="00297414">
            <w:pPr>
              <w:rPr>
                <w:sz w:val="18"/>
                <w:szCs w:val="18"/>
              </w:rPr>
            </w:pPr>
            <w:r w:rsidRPr="00B33DD2">
              <w:rPr>
                <w:sz w:val="18"/>
                <w:szCs w:val="18"/>
              </w:rPr>
              <w:t>Projektu piesaistes plāns (Atlīdzības izdevumi, komandējumu izdevumi u.c.)</w:t>
            </w:r>
          </w:p>
          <w:p w14:paraId="2DE898B6" w14:textId="77777777" w:rsidR="00AB329E" w:rsidRPr="00B33DD2" w:rsidRDefault="00AB329E" w:rsidP="00297414">
            <w:pPr>
              <w:rPr>
                <w:sz w:val="18"/>
                <w:szCs w:val="18"/>
              </w:rPr>
            </w:pPr>
            <w:r w:rsidRPr="00B33DD2">
              <w:rPr>
                <w:sz w:val="18"/>
                <w:szCs w:val="18"/>
              </w:rPr>
              <w:t>Doktorantu granti (Zinātnisko rakstu publikācijas, atlīdzība, materiālu iegāde pētījumu nodrošināšanai u.c.)</w:t>
            </w:r>
          </w:p>
          <w:p w14:paraId="4F3747C5" w14:textId="77777777" w:rsidR="00AB329E" w:rsidRPr="00B33DD2" w:rsidRDefault="00AB329E" w:rsidP="00297414">
            <w:pPr>
              <w:rPr>
                <w:sz w:val="18"/>
                <w:szCs w:val="18"/>
              </w:rPr>
            </w:pPr>
            <w:r w:rsidRPr="00B33DD2">
              <w:rPr>
                <w:sz w:val="18"/>
                <w:szCs w:val="18"/>
              </w:rPr>
              <w:t>TOP 500 (Izdevumi viesmācībspēku nodrošināšanai, komandējumi u.c.)</w:t>
            </w:r>
          </w:p>
          <w:p w14:paraId="50DD3803" w14:textId="16C93F9D" w:rsidR="00AB329E" w:rsidRPr="00B33DD2" w:rsidRDefault="00AB329E" w:rsidP="00297414">
            <w:pPr>
              <w:rPr>
                <w:sz w:val="18"/>
                <w:szCs w:val="18"/>
              </w:rPr>
            </w:pPr>
            <w:r w:rsidRPr="00B33DD2">
              <w:rPr>
                <w:sz w:val="18"/>
                <w:szCs w:val="18"/>
              </w:rPr>
              <w:lastRenderedPageBreak/>
              <w:t>Zinātnes un inovāciju atbalsta fonds (Atlīdzība, zinātnisko rakstu publikācijas, licenču nodrošināšana u.c.)</w:t>
            </w:r>
          </w:p>
        </w:tc>
      </w:tr>
      <w:tr w:rsidR="0093467E" w:rsidRPr="00C82DDC" w14:paraId="2ACBD8F1" w14:textId="77777777" w:rsidTr="0093467E">
        <w:trPr>
          <w:trHeight w:val="20"/>
        </w:trPr>
        <w:tc>
          <w:tcPr>
            <w:tcW w:w="12955" w:type="dxa"/>
            <w:gridSpan w:val="6"/>
            <w:vAlign w:val="center"/>
          </w:tcPr>
          <w:p w14:paraId="63CC2C49" w14:textId="14293889" w:rsidR="0093467E" w:rsidRPr="00B33DD2" w:rsidRDefault="0093467E" w:rsidP="0093467E">
            <w:pPr>
              <w:jc w:val="center"/>
              <w:rPr>
                <w:sz w:val="18"/>
                <w:szCs w:val="18"/>
              </w:rPr>
            </w:pPr>
            <w:r w:rsidRPr="00B33DD2">
              <w:rPr>
                <w:rFonts w:cs="Arial"/>
                <w:sz w:val="20"/>
                <w:szCs w:val="20"/>
              </w:rPr>
              <w:lastRenderedPageBreak/>
              <w:t>RSU</w:t>
            </w:r>
          </w:p>
        </w:tc>
      </w:tr>
      <w:tr w:rsidR="003F07CE" w:rsidRPr="00C82DDC" w14:paraId="102A2EC5" w14:textId="77777777" w:rsidTr="00AB329E">
        <w:trPr>
          <w:trHeight w:val="20"/>
        </w:trPr>
        <w:tc>
          <w:tcPr>
            <w:tcW w:w="1827" w:type="dxa"/>
            <w:shd w:val="clear" w:color="auto" w:fill="FFFFFF" w:themeFill="background1"/>
            <w:vAlign w:val="center"/>
          </w:tcPr>
          <w:p w14:paraId="0DBCD6FA" w14:textId="4DA58B2F" w:rsidR="003F07CE" w:rsidRPr="00B33DD2" w:rsidRDefault="003F07CE" w:rsidP="003F07CE">
            <w:pPr>
              <w:jc w:val="both"/>
              <w:rPr>
                <w:sz w:val="18"/>
                <w:szCs w:val="18"/>
              </w:rPr>
            </w:pPr>
            <w:r w:rsidRPr="00B33DD2">
              <w:rPr>
                <w:color w:val="000000"/>
                <w:sz w:val="20"/>
                <w:bdr w:val="none" w:sz="0" w:space="0" w:color="auto" w:frame="1"/>
              </w:rPr>
              <w:t>RSU piesaistītais pētniecības finansējums</w:t>
            </w:r>
          </w:p>
        </w:tc>
        <w:tc>
          <w:tcPr>
            <w:tcW w:w="2410" w:type="dxa"/>
            <w:shd w:val="clear" w:color="auto" w:fill="FFFFFF" w:themeFill="background1"/>
            <w:vAlign w:val="center"/>
          </w:tcPr>
          <w:p w14:paraId="208FDD22" w14:textId="62D959DF" w:rsidR="003F07CE" w:rsidRPr="00B33DD2" w:rsidRDefault="003F07CE" w:rsidP="003F07CE">
            <w:pPr>
              <w:jc w:val="both"/>
              <w:rPr>
                <w:sz w:val="18"/>
                <w:szCs w:val="18"/>
              </w:rPr>
            </w:pPr>
            <w:r w:rsidRPr="00B33DD2">
              <w:rPr>
                <w:color w:val="000000"/>
                <w:sz w:val="20"/>
                <w:bdr w:val="none" w:sz="0" w:space="0" w:color="auto" w:frame="1"/>
              </w:rPr>
              <w:t>RSU piesaistītas starptautisko projektu, nozares pasūtīto pētījumu un radošo projektu finansējums, milj. euro</w:t>
            </w:r>
          </w:p>
        </w:tc>
        <w:tc>
          <w:tcPr>
            <w:tcW w:w="1488" w:type="dxa"/>
            <w:shd w:val="clear" w:color="auto" w:fill="FFFFFF" w:themeFill="background1"/>
            <w:vAlign w:val="center"/>
          </w:tcPr>
          <w:p w14:paraId="2F6742AC" w14:textId="77777777" w:rsidR="003F07CE" w:rsidRPr="00B33DD2" w:rsidRDefault="003F07CE" w:rsidP="003F07CE">
            <w:pPr>
              <w:jc w:val="center"/>
              <w:textAlignment w:val="baseline"/>
              <w:rPr>
                <w:color w:val="000000"/>
                <w:sz w:val="20"/>
              </w:rPr>
            </w:pPr>
            <w:r w:rsidRPr="00B33DD2">
              <w:rPr>
                <w:color w:val="000000"/>
                <w:sz w:val="20"/>
              </w:rPr>
              <w:t>+5% jeb</w:t>
            </w:r>
          </w:p>
          <w:p w14:paraId="27758C17" w14:textId="77777777" w:rsidR="003F07CE" w:rsidRPr="00B33DD2" w:rsidRDefault="003F07CE" w:rsidP="003F07CE">
            <w:pPr>
              <w:jc w:val="center"/>
              <w:textAlignment w:val="baseline"/>
              <w:rPr>
                <w:color w:val="000000"/>
                <w:sz w:val="20"/>
              </w:rPr>
            </w:pPr>
            <w:r w:rsidRPr="00B33DD2">
              <w:rPr>
                <w:color w:val="000000"/>
                <w:sz w:val="20"/>
              </w:rPr>
              <w:t>8.02</w:t>
            </w:r>
          </w:p>
          <w:p w14:paraId="4A23308D" w14:textId="638C0C65" w:rsidR="003F07CE" w:rsidRPr="00B33DD2" w:rsidRDefault="003F07CE" w:rsidP="003F07CE">
            <w:pPr>
              <w:jc w:val="center"/>
              <w:rPr>
                <w:sz w:val="18"/>
                <w:szCs w:val="18"/>
              </w:rPr>
            </w:pPr>
            <w:r w:rsidRPr="00B33DD2">
              <w:rPr>
                <w:color w:val="000000"/>
                <w:sz w:val="20"/>
              </w:rPr>
              <w:t>milj. euro</w:t>
            </w:r>
          </w:p>
        </w:tc>
        <w:tc>
          <w:tcPr>
            <w:tcW w:w="1542" w:type="dxa"/>
            <w:shd w:val="clear" w:color="auto" w:fill="47D459" w:themeFill="accent3" w:themeFillTint="99"/>
            <w:vAlign w:val="center"/>
          </w:tcPr>
          <w:p w14:paraId="0EC467D2"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+19% jeb</w:t>
            </w:r>
          </w:p>
          <w:p w14:paraId="1FCF90B3"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9,06</w:t>
            </w:r>
          </w:p>
          <w:p w14:paraId="430A6AD6" w14:textId="78EED959" w:rsidR="003F07CE" w:rsidRPr="00B33DD2" w:rsidRDefault="003F07CE" w:rsidP="003F07CE">
            <w:pPr>
              <w:jc w:val="center"/>
              <w:rPr>
                <w:sz w:val="18"/>
                <w:szCs w:val="18"/>
              </w:rPr>
            </w:pPr>
            <w:r w:rsidRPr="00B33DD2">
              <w:rPr>
                <w:color w:val="000000"/>
                <w:sz w:val="20"/>
              </w:rPr>
              <w:t>milj. euro</w:t>
            </w:r>
          </w:p>
        </w:tc>
        <w:tc>
          <w:tcPr>
            <w:tcW w:w="2395" w:type="dxa"/>
            <w:vAlign w:val="center"/>
          </w:tcPr>
          <w:p w14:paraId="1589985D" w14:textId="77777777" w:rsidR="003F07CE" w:rsidRPr="00B33DD2" w:rsidRDefault="003F07CE" w:rsidP="003F07CE">
            <w:pPr>
              <w:spacing w:line="256" w:lineRule="auto"/>
              <w:jc w:val="center"/>
              <w:textAlignment w:val="baseline"/>
              <w:rPr>
                <w:color w:val="000000"/>
                <w:sz w:val="20"/>
              </w:rPr>
            </w:pPr>
            <w:r w:rsidRPr="00B33DD2">
              <w:rPr>
                <w:color w:val="000000"/>
                <w:sz w:val="20"/>
              </w:rPr>
              <w:t>+10% jeb</w:t>
            </w:r>
          </w:p>
          <w:p w14:paraId="5AA6F183" w14:textId="77777777" w:rsidR="003F07CE" w:rsidRPr="00B33DD2" w:rsidRDefault="003F07CE" w:rsidP="003F07CE">
            <w:pPr>
              <w:spacing w:line="256" w:lineRule="auto"/>
              <w:jc w:val="center"/>
              <w:textAlignment w:val="baseline"/>
              <w:rPr>
                <w:color w:val="000000"/>
                <w:sz w:val="20"/>
              </w:rPr>
            </w:pPr>
            <w:r w:rsidRPr="00B33DD2">
              <w:rPr>
                <w:color w:val="000000"/>
                <w:sz w:val="20"/>
              </w:rPr>
              <w:t>8.40</w:t>
            </w:r>
          </w:p>
          <w:p w14:paraId="72E2443A" w14:textId="518C249A" w:rsidR="003F07CE" w:rsidRPr="00B33DD2" w:rsidRDefault="003F07CE" w:rsidP="003F07CE">
            <w:pPr>
              <w:jc w:val="center"/>
              <w:rPr>
                <w:color w:val="000000"/>
                <w:sz w:val="20"/>
                <w:bdr w:val="none" w:sz="0" w:space="0" w:color="auto" w:frame="1"/>
              </w:rPr>
            </w:pPr>
            <w:r w:rsidRPr="00B33DD2">
              <w:rPr>
                <w:color w:val="000000"/>
                <w:sz w:val="20"/>
              </w:rPr>
              <w:t>milj. euro</w:t>
            </w:r>
          </w:p>
        </w:tc>
        <w:tc>
          <w:tcPr>
            <w:tcW w:w="3293" w:type="dxa"/>
            <w:vAlign w:val="center"/>
          </w:tcPr>
          <w:p w14:paraId="01B176E0" w14:textId="48154419" w:rsidR="003F07CE" w:rsidRPr="00B33DD2" w:rsidRDefault="003F07CE" w:rsidP="003F07CE">
            <w:pPr>
              <w:rPr>
                <w:sz w:val="18"/>
                <w:szCs w:val="18"/>
              </w:rPr>
            </w:pPr>
            <w:r w:rsidRPr="00B33DD2">
              <w:rPr>
                <w:color w:val="000000"/>
                <w:sz w:val="20"/>
                <w:bdr w:val="none" w:sz="0" w:space="0" w:color="auto" w:frame="1"/>
              </w:rPr>
              <w:t>Saskaņā ar NZDIS iesniedzamajiem datiem Zinātniskās institūcijas gada pārskatam.  Pieaugums pret iepriekšējo gadu galvenokārt saistīts ar iekšējo un ārējo konsolidācijas projektu.</w:t>
            </w:r>
          </w:p>
        </w:tc>
      </w:tr>
      <w:tr w:rsidR="003F07CE" w:rsidRPr="00C82DDC" w14:paraId="305514AE" w14:textId="77777777" w:rsidTr="00AB329E">
        <w:trPr>
          <w:trHeight w:val="20"/>
        </w:trPr>
        <w:tc>
          <w:tcPr>
            <w:tcW w:w="1827" w:type="dxa"/>
            <w:shd w:val="clear" w:color="auto" w:fill="FFFFFF" w:themeFill="background1"/>
            <w:vAlign w:val="center"/>
          </w:tcPr>
          <w:p w14:paraId="14BF4009" w14:textId="4759AB02" w:rsidR="003F07CE" w:rsidRPr="00B33DD2" w:rsidRDefault="003F07CE" w:rsidP="003F07CE">
            <w:pPr>
              <w:jc w:val="both"/>
              <w:rPr>
                <w:sz w:val="18"/>
                <w:szCs w:val="18"/>
              </w:rPr>
            </w:pPr>
            <w:r w:rsidRPr="00B33DD2">
              <w:rPr>
                <w:color w:val="000000"/>
                <w:sz w:val="20"/>
                <w:bdr w:val="none" w:sz="0" w:space="0" w:color="auto" w:frame="1"/>
              </w:rPr>
              <w:t>Valsts finansēto veselības aprūpes un sociālā labklājības izglītības tematiskās grupas absolventu skaits</w:t>
            </w:r>
          </w:p>
        </w:tc>
        <w:tc>
          <w:tcPr>
            <w:tcW w:w="2410" w:type="dxa"/>
            <w:shd w:val="clear" w:color="auto" w:fill="FFFFFF" w:themeFill="background1"/>
            <w:vAlign w:val="center"/>
          </w:tcPr>
          <w:p w14:paraId="08084C26" w14:textId="56025440" w:rsidR="003F07CE" w:rsidRPr="00B33DD2" w:rsidRDefault="003F07CE" w:rsidP="003F07CE">
            <w:pPr>
              <w:jc w:val="both"/>
              <w:rPr>
                <w:sz w:val="18"/>
                <w:szCs w:val="18"/>
              </w:rPr>
            </w:pPr>
            <w:r w:rsidRPr="00B33DD2">
              <w:rPr>
                <w:color w:val="000000"/>
                <w:sz w:val="20"/>
                <w:bdr w:val="none" w:sz="0" w:space="0" w:color="auto" w:frame="1"/>
              </w:rPr>
              <w:t>Valsts finansēto veselības aprūpes un sociālā labklājības izglītības tematiskās grupas studiju absolventu skaits</w:t>
            </w:r>
          </w:p>
        </w:tc>
        <w:tc>
          <w:tcPr>
            <w:tcW w:w="1488" w:type="dxa"/>
            <w:shd w:val="clear" w:color="auto" w:fill="FFFFFF" w:themeFill="background1"/>
            <w:vAlign w:val="center"/>
          </w:tcPr>
          <w:p w14:paraId="0B6AED02" w14:textId="77777777" w:rsidR="003F07CE" w:rsidRPr="00B33DD2" w:rsidRDefault="003F07CE" w:rsidP="003F07CE">
            <w:pPr>
              <w:jc w:val="center"/>
              <w:textAlignment w:val="baseline"/>
              <w:rPr>
                <w:color w:val="000000"/>
                <w:sz w:val="20"/>
              </w:rPr>
            </w:pPr>
            <w:r w:rsidRPr="00B33DD2">
              <w:rPr>
                <w:color w:val="000000"/>
                <w:sz w:val="20"/>
              </w:rPr>
              <w:t>+3% jeb</w:t>
            </w:r>
          </w:p>
          <w:p w14:paraId="415E0E18" w14:textId="20131BE7" w:rsidR="003F07CE" w:rsidRPr="00B33DD2" w:rsidRDefault="003F07CE" w:rsidP="003F07CE">
            <w:pPr>
              <w:jc w:val="center"/>
              <w:rPr>
                <w:sz w:val="18"/>
                <w:szCs w:val="18"/>
              </w:rPr>
            </w:pPr>
            <w:r w:rsidRPr="00B33DD2">
              <w:rPr>
                <w:color w:val="000000"/>
                <w:sz w:val="20"/>
              </w:rPr>
              <w:t>647</w:t>
            </w:r>
          </w:p>
        </w:tc>
        <w:tc>
          <w:tcPr>
            <w:tcW w:w="1542" w:type="dxa"/>
            <w:shd w:val="clear" w:color="auto" w:fill="47D459" w:themeFill="accent3" w:themeFillTint="99"/>
            <w:vAlign w:val="center"/>
          </w:tcPr>
          <w:p w14:paraId="18222CE9" w14:textId="77777777" w:rsidR="003F07CE" w:rsidRPr="00B33DD2" w:rsidRDefault="003F07CE" w:rsidP="003F07CE">
            <w:pPr>
              <w:jc w:val="center"/>
              <w:textAlignment w:val="baseline"/>
              <w:rPr>
                <w:sz w:val="20"/>
                <w:szCs w:val="20"/>
              </w:rPr>
            </w:pPr>
            <w:r w:rsidRPr="00B33DD2">
              <w:rPr>
                <w:sz w:val="20"/>
                <w:szCs w:val="20"/>
              </w:rPr>
              <w:t>+6% jeb</w:t>
            </w:r>
          </w:p>
          <w:p w14:paraId="504F82B6" w14:textId="72219EC3" w:rsidR="003F07CE" w:rsidRPr="00B33DD2" w:rsidRDefault="003F07CE" w:rsidP="003F07CE">
            <w:pPr>
              <w:jc w:val="center"/>
              <w:rPr>
                <w:sz w:val="18"/>
                <w:szCs w:val="18"/>
              </w:rPr>
            </w:pPr>
            <w:r w:rsidRPr="00B33DD2">
              <w:rPr>
                <w:sz w:val="20"/>
                <w:szCs w:val="20"/>
              </w:rPr>
              <w:t>668</w:t>
            </w:r>
          </w:p>
        </w:tc>
        <w:tc>
          <w:tcPr>
            <w:tcW w:w="2395" w:type="dxa"/>
            <w:vAlign w:val="center"/>
          </w:tcPr>
          <w:p w14:paraId="08650503" w14:textId="77777777" w:rsidR="003F07CE" w:rsidRPr="00B33DD2" w:rsidRDefault="003F07CE" w:rsidP="003F07CE">
            <w:pPr>
              <w:spacing w:line="256" w:lineRule="auto"/>
              <w:jc w:val="center"/>
              <w:textAlignment w:val="baseline"/>
              <w:rPr>
                <w:color w:val="000000"/>
                <w:sz w:val="20"/>
              </w:rPr>
            </w:pPr>
            <w:r w:rsidRPr="00B33DD2">
              <w:rPr>
                <w:color w:val="000000"/>
                <w:sz w:val="20"/>
              </w:rPr>
              <w:t>+3% jeb</w:t>
            </w:r>
          </w:p>
          <w:p w14:paraId="07362C39" w14:textId="267DE822" w:rsidR="003F07CE" w:rsidRPr="00B33DD2" w:rsidRDefault="003F07CE" w:rsidP="003F07CE">
            <w:pPr>
              <w:jc w:val="center"/>
              <w:rPr>
                <w:sz w:val="20"/>
                <w:szCs w:val="20"/>
                <w:lang w:eastAsia="en-GB"/>
              </w:rPr>
            </w:pPr>
            <w:r w:rsidRPr="00B33DD2">
              <w:rPr>
                <w:color w:val="000000"/>
                <w:sz w:val="20"/>
              </w:rPr>
              <w:t>647</w:t>
            </w:r>
          </w:p>
        </w:tc>
        <w:tc>
          <w:tcPr>
            <w:tcW w:w="3293" w:type="dxa"/>
            <w:vAlign w:val="center"/>
          </w:tcPr>
          <w:p w14:paraId="155671B6" w14:textId="58A68481" w:rsidR="003F07CE" w:rsidRPr="00B33DD2" w:rsidRDefault="003F07CE" w:rsidP="003F07CE">
            <w:pPr>
              <w:rPr>
                <w:sz w:val="18"/>
                <w:szCs w:val="18"/>
              </w:rPr>
            </w:pPr>
            <w:r w:rsidRPr="00B33DD2">
              <w:rPr>
                <w:sz w:val="20"/>
                <w:szCs w:val="20"/>
                <w:lang w:eastAsia="en-GB"/>
              </w:rPr>
              <w:t xml:space="preserve">Ir 668 absolventi, kas absolvējuši no valsts finansētajām budžeta vietām un 242 absolventi, kas absolvējuši no maksas vietām latviešu valodas plūsmā.    </w:t>
            </w:r>
          </w:p>
        </w:tc>
      </w:tr>
      <w:tr w:rsidR="003F07CE" w:rsidRPr="00C82DDC" w14:paraId="69B14A20" w14:textId="77777777" w:rsidTr="00AB329E">
        <w:trPr>
          <w:trHeight w:val="20"/>
        </w:trPr>
        <w:tc>
          <w:tcPr>
            <w:tcW w:w="1827" w:type="dxa"/>
            <w:shd w:val="clear" w:color="auto" w:fill="FFFFFF" w:themeFill="background1"/>
            <w:vAlign w:val="center"/>
          </w:tcPr>
          <w:p w14:paraId="4B072E94" w14:textId="32670400" w:rsidR="003F07CE" w:rsidRPr="00B33DD2" w:rsidRDefault="003F07CE" w:rsidP="003F07CE">
            <w:pPr>
              <w:jc w:val="both"/>
              <w:rPr>
                <w:sz w:val="18"/>
                <w:szCs w:val="18"/>
              </w:rPr>
            </w:pPr>
            <w:r w:rsidRPr="00B33DD2">
              <w:rPr>
                <w:color w:val="000000"/>
                <w:sz w:val="20"/>
                <w:bdr w:val="none" w:sz="0" w:space="0" w:color="auto" w:frame="1"/>
              </w:rPr>
              <w:t>Bez diploma eksmatrikulēto studējošo īpatsvars</w:t>
            </w:r>
          </w:p>
        </w:tc>
        <w:tc>
          <w:tcPr>
            <w:tcW w:w="2410" w:type="dxa"/>
            <w:shd w:val="clear" w:color="auto" w:fill="FFFFFF" w:themeFill="background1"/>
            <w:vAlign w:val="center"/>
          </w:tcPr>
          <w:p w14:paraId="6D92B5A9" w14:textId="35114B4B" w:rsidR="003F07CE" w:rsidRPr="00B33DD2" w:rsidRDefault="003F07CE" w:rsidP="003F07CE">
            <w:pPr>
              <w:jc w:val="both"/>
              <w:rPr>
                <w:sz w:val="18"/>
                <w:szCs w:val="18"/>
              </w:rPr>
            </w:pPr>
            <w:r w:rsidRPr="00B33DD2">
              <w:rPr>
                <w:color w:val="000000"/>
                <w:sz w:val="20"/>
                <w:bdr w:val="none" w:sz="0" w:space="0" w:color="auto" w:frame="1"/>
              </w:rPr>
              <w:t>Mācību gada laikā bez diploma eksmatrikulēto studentu skaits pret kopējo studējošā skaitu uz attiecīgā gada 1. oktobri</w:t>
            </w:r>
          </w:p>
        </w:tc>
        <w:tc>
          <w:tcPr>
            <w:tcW w:w="1488" w:type="dxa"/>
            <w:shd w:val="clear" w:color="auto" w:fill="FFFFFF" w:themeFill="background1"/>
            <w:vAlign w:val="center"/>
          </w:tcPr>
          <w:p w14:paraId="0E2E1770" w14:textId="77777777" w:rsidR="003F07CE" w:rsidRPr="00B33DD2" w:rsidRDefault="003F07CE" w:rsidP="003F07CE">
            <w:pPr>
              <w:jc w:val="center"/>
              <w:textAlignment w:val="baseline"/>
              <w:rPr>
                <w:color w:val="000000"/>
                <w:sz w:val="20"/>
              </w:rPr>
            </w:pPr>
            <w:r w:rsidRPr="00B33DD2">
              <w:rPr>
                <w:color w:val="000000"/>
                <w:sz w:val="20"/>
              </w:rPr>
              <w:t>0.5 procentpunkta uzlabojums jeb</w:t>
            </w:r>
          </w:p>
          <w:p w14:paraId="305002B1" w14:textId="1945E2C8" w:rsidR="003F07CE" w:rsidRPr="00B33DD2" w:rsidRDefault="003F07CE" w:rsidP="003F07CE">
            <w:pPr>
              <w:jc w:val="center"/>
              <w:rPr>
                <w:sz w:val="18"/>
                <w:szCs w:val="18"/>
              </w:rPr>
            </w:pPr>
            <w:r w:rsidRPr="00B33DD2">
              <w:rPr>
                <w:color w:val="000000"/>
                <w:sz w:val="20"/>
              </w:rPr>
              <w:t>13.80%</w:t>
            </w:r>
          </w:p>
        </w:tc>
        <w:tc>
          <w:tcPr>
            <w:tcW w:w="1542" w:type="dxa"/>
            <w:shd w:val="clear" w:color="auto" w:fill="47D459" w:themeFill="accent3" w:themeFillTint="99"/>
            <w:vAlign w:val="center"/>
          </w:tcPr>
          <w:p w14:paraId="2919C3E3"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0.9 procentpunkta uzlabojums jeb</w:t>
            </w:r>
          </w:p>
          <w:p w14:paraId="0884022B" w14:textId="5C7C9BE7" w:rsidR="003F07CE" w:rsidRPr="00B33DD2" w:rsidRDefault="003F07CE" w:rsidP="003F07CE">
            <w:pPr>
              <w:jc w:val="center"/>
              <w:rPr>
                <w:sz w:val="18"/>
                <w:szCs w:val="18"/>
              </w:rPr>
            </w:pPr>
            <w:r w:rsidRPr="00B33DD2">
              <w:rPr>
                <w:color w:val="000000" w:themeColor="text1"/>
                <w:sz w:val="20"/>
                <w:szCs w:val="20"/>
              </w:rPr>
              <w:t>13.40%</w:t>
            </w:r>
          </w:p>
        </w:tc>
        <w:tc>
          <w:tcPr>
            <w:tcW w:w="2395" w:type="dxa"/>
            <w:vAlign w:val="center"/>
          </w:tcPr>
          <w:p w14:paraId="473F21FD" w14:textId="77777777" w:rsidR="003F07CE" w:rsidRPr="00B33DD2" w:rsidRDefault="003F07CE" w:rsidP="003F07CE">
            <w:pPr>
              <w:spacing w:line="256" w:lineRule="auto"/>
              <w:jc w:val="center"/>
              <w:textAlignment w:val="baseline"/>
              <w:rPr>
                <w:color w:val="000000"/>
                <w:sz w:val="20"/>
              </w:rPr>
            </w:pPr>
            <w:r w:rsidRPr="00B33DD2">
              <w:rPr>
                <w:color w:val="000000"/>
                <w:sz w:val="20"/>
              </w:rPr>
              <w:t>0.5 procentpunkta uzlabojums jeb</w:t>
            </w:r>
          </w:p>
          <w:p w14:paraId="25C7E784" w14:textId="5C07C53E" w:rsidR="003F07CE" w:rsidRPr="00B33DD2" w:rsidRDefault="003F07CE" w:rsidP="003F07CE">
            <w:pPr>
              <w:jc w:val="center"/>
              <w:rPr>
                <w:color w:val="000000" w:themeColor="text1"/>
                <w:sz w:val="20"/>
                <w:szCs w:val="20"/>
              </w:rPr>
            </w:pPr>
            <w:r w:rsidRPr="00B33DD2">
              <w:rPr>
                <w:color w:val="000000"/>
                <w:sz w:val="20"/>
              </w:rPr>
              <w:t>13.80%</w:t>
            </w:r>
          </w:p>
        </w:tc>
        <w:tc>
          <w:tcPr>
            <w:tcW w:w="3293" w:type="dxa"/>
            <w:vAlign w:val="center"/>
          </w:tcPr>
          <w:p w14:paraId="4B53D222" w14:textId="729052DD" w:rsidR="003F07CE" w:rsidRPr="00B33DD2" w:rsidRDefault="003F07CE" w:rsidP="003F07CE">
            <w:pPr>
              <w:rPr>
                <w:sz w:val="18"/>
                <w:szCs w:val="18"/>
              </w:rPr>
            </w:pPr>
            <w:r w:rsidRPr="00B33DD2">
              <w:rPr>
                <w:color w:val="000000" w:themeColor="text1"/>
                <w:sz w:val="20"/>
                <w:szCs w:val="20"/>
              </w:rPr>
              <w:t>Ir ieviesta eksmatrikulēto studentu statistikas uzskaite un iemeslu analīze ar mērķi novērst tos gadījumus, kurus var ietekmēt augstskola.</w:t>
            </w:r>
          </w:p>
        </w:tc>
      </w:tr>
      <w:tr w:rsidR="003F07CE" w:rsidRPr="00C82DDC" w14:paraId="3D9255C3" w14:textId="77777777" w:rsidTr="00AB329E">
        <w:trPr>
          <w:trHeight w:val="20"/>
        </w:trPr>
        <w:tc>
          <w:tcPr>
            <w:tcW w:w="1827" w:type="dxa"/>
            <w:shd w:val="clear" w:color="auto" w:fill="FFFFFF" w:themeFill="background1"/>
            <w:vAlign w:val="center"/>
          </w:tcPr>
          <w:p w14:paraId="51759D6B" w14:textId="7382472C" w:rsidR="003F07CE" w:rsidRPr="00B33DD2" w:rsidRDefault="003F07CE" w:rsidP="003F07CE">
            <w:pPr>
              <w:jc w:val="both"/>
              <w:rPr>
                <w:sz w:val="18"/>
                <w:szCs w:val="18"/>
              </w:rPr>
            </w:pPr>
            <w:r w:rsidRPr="00B33DD2">
              <w:rPr>
                <w:color w:val="000000"/>
                <w:sz w:val="20"/>
                <w:bdr w:val="none" w:sz="0" w:space="0" w:color="auto" w:frame="1"/>
              </w:rPr>
              <w:t>Jauno zinātnieku sagatavošana</w:t>
            </w:r>
          </w:p>
        </w:tc>
        <w:tc>
          <w:tcPr>
            <w:tcW w:w="2410" w:type="dxa"/>
            <w:shd w:val="clear" w:color="auto" w:fill="FFFFFF" w:themeFill="background1"/>
            <w:vAlign w:val="center"/>
          </w:tcPr>
          <w:p w14:paraId="2824EC03" w14:textId="67F15566" w:rsidR="003F07CE" w:rsidRPr="00B33DD2" w:rsidRDefault="003F07CE" w:rsidP="003F07CE">
            <w:pPr>
              <w:jc w:val="both"/>
              <w:rPr>
                <w:sz w:val="18"/>
                <w:szCs w:val="18"/>
              </w:rPr>
            </w:pPr>
            <w:r w:rsidRPr="00B33DD2">
              <w:rPr>
                <w:color w:val="000000"/>
                <w:sz w:val="20"/>
                <w:bdr w:val="none" w:sz="0" w:space="0" w:color="auto" w:frame="1"/>
              </w:rPr>
              <w:t xml:space="preserve">Pētniecībā nodarbinātie maģistranti, doktoranti un doktora grādu ieguvēji </w:t>
            </w:r>
            <w:r w:rsidRPr="00B33DD2">
              <w:rPr>
                <w:color w:val="000000"/>
                <w:sz w:val="20"/>
                <w:bdr w:val="none" w:sz="0" w:space="0" w:color="auto" w:frame="1"/>
              </w:rPr>
              <w:lastRenderedPageBreak/>
              <w:t>(pilna laika ekvivalents - PLE) pret bāzes gadu</w:t>
            </w:r>
          </w:p>
        </w:tc>
        <w:tc>
          <w:tcPr>
            <w:tcW w:w="1488" w:type="dxa"/>
            <w:shd w:val="clear" w:color="auto" w:fill="FFFFFF" w:themeFill="background1"/>
            <w:vAlign w:val="center"/>
          </w:tcPr>
          <w:p w14:paraId="498D442E" w14:textId="77777777" w:rsidR="003F07CE" w:rsidRPr="00B33DD2" w:rsidRDefault="003F07CE" w:rsidP="003F07CE">
            <w:pPr>
              <w:jc w:val="center"/>
              <w:textAlignment w:val="baseline"/>
              <w:rPr>
                <w:color w:val="000000"/>
                <w:sz w:val="20"/>
              </w:rPr>
            </w:pPr>
            <w:r w:rsidRPr="00B33DD2">
              <w:rPr>
                <w:color w:val="000000"/>
                <w:sz w:val="20"/>
              </w:rPr>
              <w:lastRenderedPageBreak/>
              <w:t>+5% jeb</w:t>
            </w:r>
          </w:p>
          <w:p w14:paraId="2B7EF646" w14:textId="4B7D8163" w:rsidR="003F07CE" w:rsidRPr="00B33DD2" w:rsidRDefault="003F07CE" w:rsidP="003F07CE">
            <w:pPr>
              <w:jc w:val="center"/>
              <w:rPr>
                <w:sz w:val="18"/>
                <w:szCs w:val="18"/>
              </w:rPr>
            </w:pPr>
            <w:r w:rsidRPr="00B33DD2">
              <w:rPr>
                <w:color w:val="000000"/>
                <w:sz w:val="20"/>
              </w:rPr>
              <w:t>176 PLE</w:t>
            </w:r>
          </w:p>
        </w:tc>
        <w:tc>
          <w:tcPr>
            <w:tcW w:w="1542" w:type="dxa"/>
            <w:shd w:val="clear" w:color="auto" w:fill="47D459" w:themeFill="accent3" w:themeFillTint="99"/>
            <w:vAlign w:val="center"/>
          </w:tcPr>
          <w:p w14:paraId="28D9834A"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+11% jeb</w:t>
            </w:r>
          </w:p>
          <w:p w14:paraId="40BAA456" w14:textId="3B8E7CEF" w:rsidR="003F07CE" w:rsidRPr="00B33DD2" w:rsidRDefault="003F07CE" w:rsidP="003F07CE">
            <w:pPr>
              <w:jc w:val="center"/>
              <w:rPr>
                <w:sz w:val="18"/>
                <w:szCs w:val="18"/>
              </w:rPr>
            </w:pPr>
            <w:r w:rsidRPr="00B33DD2">
              <w:rPr>
                <w:color w:val="000000" w:themeColor="text1"/>
                <w:sz w:val="20"/>
                <w:szCs w:val="20"/>
              </w:rPr>
              <w:t>187 PLE</w:t>
            </w:r>
          </w:p>
        </w:tc>
        <w:tc>
          <w:tcPr>
            <w:tcW w:w="2395" w:type="dxa"/>
            <w:vAlign w:val="center"/>
          </w:tcPr>
          <w:p w14:paraId="3126CFAA" w14:textId="77777777" w:rsidR="003F07CE" w:rsidRPr="00B33DD2" w:rsidRDefault="003F07CE" w:rsidP="003F07CE">
            <w:pPr>
              <w:spacing w:line="256" w:lineRule="auto"/>
              <w:jc w:val="center"/>
              <w:textAlignment w:val="baseline"/>
              <w:rPr>
                <w:color w:val="000000"/>
                <w:sz w:val="20"/>
              </w:rPr>
            </w:pPr>
            <w:r w:rsidRPr="00B33DD2">
              <w:rPr>
                <w:color w:val="000000"/>
                <w:sz w:val="20"/>
              </w:rPr>
              <w:t>+15% jeb</w:t>
            </w:r>
          </w:p>
          <w:p w14:paraId="1DA123D3" w14:textId="38F97510" w:rsidR="003F07CE" w:rsidRPr="00B33DD2" w:rsidRDefault="003F07CE" w:rsidP="003F07CE">
            <w:pPr>
              <w:jc w:val="center"/>
              <w:rPr>
                <w:color w:val="000000" w:themeColor="text1"/>
                <w:sz w:val="20"/>
                <w:szCs w:val="20"/>
              </w:rPr>
            </w:pPr>
            <w:r w:rsidRPr="00B33DD2">
              <w:rPr>
                <w:color w:val="000000"/>
                <w:sz w:val="20"/>
              </w:rPr>
              <w:t>193 PLE</w:t>
            </w:r>
          </w:p>
        </w:tc>
        <w:tc>
          <w:tcPr>
            <w:tcW w:w="3293" w:type="dxa"/>
            <w:vAlign w:val="center"/>
          </w:tcPr>
          <w:p w14:paraId="645BA880" w14:textId="6D6A2F30" w:rsidR="003F07CE" w:rsidRPr="00B33DD2" w:rsidRDefault="003F07CE" w:rsidP="003F07CE">
            <w:pPr>
              <w:jc w:val="both"/>
              <w:rPr>
                <w:color w:val="000000" w:themeColor="text1"/>
                <w:sz w:val="20"/>
                <w:szCs w:val="20"/>
              </w:rPr>
            </w:pPr>
            <w:r w:rsidRPr="00B33DD2">
              <w:rPr>
                <w:color w:val="000000" w:themeColor="text1"/>
                <w:sz w:val="20"/>
                <w:szCs w:val="20"/>
              </w:rPr>
              <w:t>Saskaņā ar NZDIS iesniedzamajiem datiem Zinātniskās institūcijas gada pārskatam.</w:t>
            </w:r>
          </w:p>
          <w:p w14:paraId="2B5C21E0" w14:textId="77777777" w:rsidR="003F07CE" w:rsidRPr="00B33DD2" w:rsidRDefault="003F07CE" w:rsidP="003F07CE">
            <w:pPr>
              <w:jc w:val="both"/>
              <w:rPr>
                <w:color w:val="000000" w:themeColor="text1"/>
                <w:sz w:val="20"/>
                <w:szCs w:val="20"/>
              </w:rPr>
            </w:pPr>
          </w:p>
          <w:p w14:paraId="088C4D05" w14:textId="77777777" w:rsidR="003F07CE" w:rsidRPr="00B33DD2" w:rsidRDefault="003F07CE" w:rsidP="003F07CE">
            <w:pPr>
              <w:jc w:val="both"/>
              <w:rPr>
                <w:color w:val="000000" w:themeColor="text1"/>
                <w:sz w:val="20"/>
                <w:szCs w:val="20"/>
              </w:rPr>
            </w:pPr>
          </w:p>
          <w:p w14:paraId="533F46F7" w14:textId="77777777" w:rsidR="003F07CE" w:rsidRPr="00B33DD2" w:rsidRDefault="003F07CE" w:rsidP="003F07CE">
            <w:pPr>
              <w:rPr>
                <w:sz w:val="18"/>
                <w:szCs w:val="18"/>
              </w:rPr>
            </w:pPr>
          </w:p>
        </w:tc>
      </w:tr>
      <w:tr w:rsidR="003F07CE" w:rsidRPr="00C82DDC" w14:paraId="0C1AEABA" w14:textId="77777777" w:rsidTr="00AB329E">
        <w:trPr>
          <w:trHeight w:val="20"/>
        </w:trPr>
        <w:tc>
          <w:tcPr>
            <w:tcW w:w="1827" w:type="dxa"/>
            <w:shd w:val="clear" w:color="auto" w:fill="FFFFFF" w:themeFill="background1"/>
            <w:vAlign w:val="center"/>
          </w:tcPr>
          <w:p w14:paraId="31F0E020" w14:textId="306611FB" w:rsidR="003F07CE" w:rsidRPr="00B33DD2" w:rsidRDefault="003F07CE" w:rsidP="003F07CE">
            <w:pPr>
              <w:jc w:val="both"/>
              <w:rPr>
                <w:sz w:val="18"/>
                <w:szCs w:val="18"/>
              </w:rPr>
            </w:pPr>
            <w:r w:rsidRPr="00B33DD2">
              <w:rPr>
                <w:color w:val="000000"/>
                <w:sz w:val="20"/>
                <w:bdr w:val="none" w:sz="0" w:space="0" w:color="auto" w:frame="1"/>
              </w:rPr>
              <w:lastRenderedPageBreak/>
              <w:t>Zinātnes profesori (tenūrprofesori)</w:t>
            </w:r>
          </w:p>
        </w:tc>
        <w:tc>
          <w:tcPr>
            <w:tcW w:w="2410" w:type="dxa"/>
            <w:shd w:val="clear" w:color="auto" w:fill="FFFFFF" w:themeFill="background1"/>
            <w:vAlign w:val="center"/>
          </w:tcPr>
          <w:p w14:paraId="00D2EDA4" w14:textId="56CCA18D" w:rsidR="003F07CE" w:rsidRPr="00B33DD2" w:rsidRDefault="003F07CE" w:rsidP="003F07CE">
            <w:pPr>
              <w:jc w:val="both"/>
              <w:rPr>
                <w:sz w:val="18"/>
                <w:szCs w:val="18"/>
              </w:rPr>
            </w:pPr>
            <w:r w:rsidRPr="00B33DD2">
              <w:rPr>
                <w:color w:val="000000"/>
                <w:sz w:val="20"/>
                <w:bdr w:val="none" w:sz="0" w:space="0" w:color="auto" w:frame="1"/>
              </w:rPr>
              <w:t>Zinātnes profesoru (tenūrprofesori) skaits</w:t>
            </w:r>
          </w:p>
        </w:tc>
        <w:tc>
          <w:tcPr>
            <w:tcW w:w="1488" w:type="dxa"/>
            <w:shd w:val="clear" w:color="auto" w:fill="FFFFFF" w:themeFill="background1"/>
            <w:vAlign w:val="center"/>
          </w:tcPr>
          <w:p w14:paraId="0973669A" w14:textId="77777777" w:rsidR="003F07CE" w:rsidRPr="00B33DD2" w:rsidRDefault="003F07CE" w:rsidP="003F07CE">
            <w:pPr>
              <w:jc w:val="center"/>
              <w:textAlignment w:val="baseline"/>
              <w:rPr>
                <w:color w:val="000000"/>
                <w:sz w:val="20"/>
              </w:rPr>
            </w:pPr>
            <w:r w:rsidRPr="00B33DD2">
              <w:rPr>
                <w:color w:val="000000"/>
                <w:sz w:val="20"/>
              </w:rPr>
              <w:t>+2 jeb</w:t>
            </w:r>
          </w:p>
          <w:p w14:paraId="36F36107" w14:textId="2B33D4C0" w:rsidR="003F07CE" w:rsidRPr="00B33DD2" w:rsidRDefault="003F07CE" w:rsidP="003F07CE">
            <w:pPr>
              <w:jc w:val="center"/>
              <w:rPr>
                <w:sz w:val="18"/>
                <w:szCs w:val="18"/>
              </w:rPr>
            </w:pPr>
            <w:r w:rsidRPr="00B33DD2">
              <w:rPr>
                <w:color w:val="000000"/>
                <w:sz w:val="20"/>
              </w:rPr>
              <w:t>5</w:t>
            </w:r>
          </w:p>
        </w:tc>
        <w:tc>
          <w:tcPr>
            <w:tcW w:w="1542" w:type="dxa"/>
            <w:shd w:val="clear" w:color="auto" w:fill="47D459" w:themeFill="accent3" w:themeFillTint="99"/>
            <w:vAlign w:val="center"/>
          </w:tcPr>
          <w:p w14:paraId="7E758311" w14:textId="77777777" w:rsidR="003F07CE" w:rsidRPr="00B33DD2" w:rsidRDefault="003F07CE" w:rsidP="003F07CE">
            <w:pPr>
              <w:jc w:val="center"/>
              <w:textAlignment w:val="baseline"/>
              <w:rPr>
                <w:color w:val="000000"/>
                <w:sz w:val="20"/>
              </w:rPr>
            </w:pPr>
            <w:r w:rsidRPr="00B33DD2">
              <w:rPr>
                <w:color w:val="000000"/>
                <w:sz w:val="20"/>
              </w:rPr>
              <w:t>+7 jeb</w:t>
            </w:r>
          </w:p>
          <w:p w14:paraId="31DE2914" w14:textId="7D3221A7" w:rsidR="003F07CE" w:rsidRPr="00B33DD2" w:rsidRDefault="003F07CE" w:rsidP="003F07CE">
            <w:pPr>
              <w:jc w:val="center"/>
              <w:rPr>
                <w:sz w:val="18"/>
                <w:szCs w:val="18"/>
              </w:rPr>
            </w:pPr>
            <w:r w:rsidRPr="00B33DD2">
              <w:rPr>
                <w:color w:val="000000"/>
                <w:sz w:val="20"/>
              </w:rPr>
              <w:t>10</w:t>
            </w:r>
          </w:p>
        </w:tc>
        <w:tc>
          <w:tcPr>
            <w:tcW w:w="2395" w:type="dxa"/>
            <w:vAlign w:val="center"/>
          </w:tcPr>
          <w:p w14:paraId="550CCB84" w14:textId="77777777" w:rsidR="003F07CE" w:rsidRPr="00B33DD2" w:rsidRDefault="003F07CE" w:rsidP="003F07CE">
            <w:pPr>
              <w:spacing w:line="256" w:lineRule="auto"/>
              <w:jc w:val="center"/>
              <w:textAlignment w:val="baseline"/>
              <w:rPr>
                <w:color w:val="000000"/>
                <w:sz w:val="20"/>
              </w:rPr>
            </w:pPr>
            <w:r w:rsidRPr="00B33DD2">
              <w:rPr>
                <w:color w:val="000000"/>
                <w:sz w:val="20"/>
              </w:rPr>
              <w:t>+5 jeb</w:t>
            </w:r>
          </w:p>
          <w:p w14:paraId="2637292C" w14:textId="66E86596" w:rsidR="003F07CE" w:rsidRPr="00B33DD2" w:rsidRDefault="003F07CE" w:rsidP="003F07CE">
            <w:pPr>
              <w:jc w:val="center"/>
              <w:rPr>
                <w:sz w:val="20"/>
                <w:lang w:eastAsia="en-GB"/>
              </w:rPr>
            </w:pPr>
            <w:r w:rsidRPr="00B33DD2">
              <w:rPr>
                <w:color w:val="000000"/>
                <w:sz w:val="20"/>
              </w:rPr>
              <w:t>8</w:t>
            </w:r>
          </w:p>
        </w:tc>
        <w:tc>
          <w:tcPr>
            <w:tcW w:w="3293" w:type="dxa"/>
            <w:vAlign w:val="center"/>
          </w:tcPr>
          <w:p w14:paraId="32DAB9E9" w14:textId="74D4E3E1" w:rsidR="003F07CE" w:rsidRPr="00B33DD2" w:rsidRDefault="003F07CE" w:rsidP="003F07CE">
            <w:pPr>
              <w:rPr>
                <w:sz w:val="18"/>
                <w:szCs w:val="18"/>
              </w:rPr>
            </w:pPr>
            <w:r w:rsidRPr="00B33DD2">
              <w:rPr>
                <w:sz w:val="20"/>
                <w:lang w:eastAsia="en-GB"/>
              </w:rPr>
              <w:t>Tenūrprofesori tēmās: Farmaceitiskā ķīmija; Molekulārā bioloģija, ģenētika; Mikrobioloģija un virusoloģija; Datu zinātne, bioloģija; Bērnu onkoloģija un hematoloģija; Onkoloģija un hematoloģija; Stomatoloģija; Neiroloģija, infekcioloģija; Datu zinātne; Sociālās zinātnes.</w:t>
            </w:r>
          </w:p>
        </w:tc>
      </w:tr>
      <w:tr w:rsidR="003F07CE" w:rsidRPr="00C82DDC" w14:paraId="69E4B0D1" w14:textId="77777777" w:rsidTr="00AB329E">
        <w:trPr>
          <w:trHeight w:val="20"/>
        </w:trPr>
        <w:tc>
          <w:tcPr>
            <w:tcW w:w="1827" w:type="dxa"/>
            <w:shd w:val="clear" w:color="auto" w:fill="FFFFFF" w:themeFill="background1"/>
            <w:vAlign w:val="center"/>
          </w:tcPr>
          <w:p w14:paraId="7FAB9531" w14:textId="035E7020" w:rsidR="003F07CE" w:rsidRPr="00B33DD2" w:rsidRDefault="003F07CE" w:rsidP="003F07CE">
            <w:pPr>
              <w:jc w:val="both"/>
              <w:rPr>
                <w:sz w:val="18"/>
                <w:szCs w:val="18"/>
              </w:rPr>
            </w:pPr>
            <w:r w:rsidRPr="00B33DD2">
              <w:rPr>
                <w:color w:val="000000"/>
                <w:sz w:val="20"/>
                <w:bdr w:val="none" w:sz="0" w:space="0" w:color="auto" w:frame="1"/>
              </w:rPr>
              <w:t>Mūžizglītība</w:t>
            </w:r>
          </w:p>
        </w:tc>
        <w:tc>
          <w:tcPr>
            <w:tcW w:w="2410" w:type="dxa"/>
            <w:shd w:val="clear" w:color="auto" w:fill="FFFFFF" w:themeFill="background1"/>
            <w:vAlign w:val="center"/>
          </w:tcPr>
          <w:p w14:paraId="74877EC5" w14:textId="59001D31" w:rsidR="003F07CE" w:rsidRPr="00B33DD2" w:rsidRDefault="003F07CE" w:rsidP="003F07CE">
            <w:pPr>
              <w:jc w:val="both"/>
              <w:rPr>
                <w:sz w:val="18"/>
                <w:szCs w:val="18"/>
              </w:rPr>
            </w:pPr>
            <w:r w:rsidRPr="00B33DD2">
              <w:rPr>
                <w:color w:val="000000"/>
                <w:sz w:val="20"/>
                <w:bdr w:val="none" w:sz="0" w:space="0" w:color="auto" w:frame="1"/>
              </w:rPr>
              <w:t>Izsniegto sertifikātu un apliecību skaits</w:t>
            </w:r>
          </w:p>
        </w:tc>
        <w:tc>
          <w:tcPr>
            <w:tcW w:w="1488" w:type="dxa"/>
            <w:shd w:val="clear" w:color="auto" w:fill="FFFFFF" w:themeFill="background1"/>
            <w:vAlign w:val="center"/>
          </w:tcPr>
          <w:p w14:paraId="085C6DA1" w14:textId="77777777" w:rsidR="003F07CE" w:rsidRPr="00B33DD2" w:rsidRDefault="003F07CE" w:rsidP="003F07CE">
            <w:pPr>
              <w:jc w:val="center"/>
              <w:textAlignment w:val="baseline"/>
              <w:rPr>
                <w:color w:val="000000"/>
                <w:sz w:val="20"/>
              </w:rPr>
            </w:pPr>
            <w:r w:rsidRPr="00B33DD2">
              <w:rPr>
                <w:color w:val="000000"/>
                <w:sz w:val="20"/>
              </w:rPr>
              <w:t>+22% jeb</w:t>
            </w:r>
          </w:p>
          <w:p w14:paraId="0D174315" w14:textId="5CE65FB3" w:rsidR="003F07CE" w:rsidRPr="00B33DD2" w:rsidRDefault="003F07CE" w:rsidP="003F07CE">
            <w:pPr>
              <w:jc w:val="center"/>
              <w:rPr>
                <w:sz w:val="18"/>
                <w:szCs w:val="18"/>
              </w:rPr>
            </w:pPr>
            <w:r w:rsidRPr="00B33DD2">
              <w:rPr>
                <w:color w:val="000000"/>
                <w:sz w:val="20"/>
              </w:rPr>
              <w:t>6098</w:t>
            </w:r>
          </w:p>
        </w:tc>
        <w:tc>
          <w:tcPr>
            <w:tcW w:w="1542" w:type="dxa"/>
            <w:shd w:val="clear" w:color="auto" w:fill="47D459" w:themeFill="accent3" w:themeFillTint="99"/>
            <w:vAlign w:val="center"/>
          </w:tcPr>
          <w:p w14:paraId="0CF2484C"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+52% jeb</w:t>
            </w:r>
          </w:p>
          <w:p w14:paraId="50752550" w14:textId="45CC3F29" w:rsidR="003F07CE" w:rsidRPr="00B33DD2" w:rsidRDefault="003F07CE" w:rsidP="003F07CE">
            <w:pPr>
              <w:jc w:val="center"/>
              <w:rPr>
                <w:sz w:val="18"/>
                <w:szCs w:val="18"/>
              </w:rPr>
            </w:pPr>
            <w:r w:rsidRPr="00B33DD2">
              <w:rPr>
                <w:color w:val="000000" w:themeColor="text1"/>
                <w:sz w:val="20"/>
                <w:szCs w:val="20"/>
              </w:rPr>
              <w:t>7581</w:t>
            </w:r>
          </w:p>
        </w:tc>
        <w:tc>
          <w:tcPr>
            <w:tcW w:w="2395" w:type="dxa"/>
            <w:vAlign w:val="center"/>
          </w:tcPr>
          <w:p w14:paraId="7C8E1523" w14:textId="77777777" w:rsidR="003F07CE" w:rsidRPr="00B33DD2" w:rsidRDefault="003F07CE" w:rsidP="003F07CE">
            <w:pPr>
              <w:spacing w:line="256" w:lineRule="auto"/>
              <w:jc w:val="center"/>
              <w:textAlignment w:val="baseline"/>
              <w:rPr>
                <w:color w:val="000000"/>
                <w:sz w:val="20"/>
              </w:rPr>
            </w:pPr>
            <w:r w:rsidRPr="00B33DD2">
              <w:rPr>
                <w:color w:val="000000"/>
                <w:sz w:val="20"/>
              </w:rPr>
              <w:t>+55% jeb</w:t>
            </w:r>
          </w:p>
          <w:p w14:paraId="7E1C7171" w14:textId="71CDE443" w:rsidR="003F07CE" w:rsidRPr="00B33DD2" w:rsidRDefault="003F07CE" w:rsidP="003F07CE">
            <w:pPr>
              <w:jc w:val="center"/>
              <w:rPr>
                <w:sz w:val="20"/>
                <w:szCs w:val="20"/>
                <w:lang w:eastAsia="en-GB"/>
              </w:rPr>
            </w:pPr>
            <w:r w:rsidRPr="00B33DD2">
              <w:rPr>
                <w:color w:val="000000"/>
                <w:sz w:val="20"/>
              </w:rPr>
              <w:t>7744</w:t>
            </w:r>
          </w:p>
        </w:tc>
        <w:tc>
          <w:tcPr>
            <w:tcW w:w="3293" w:type="dxa"/>
            <w:vAlign w:val="center"/>
          </w:tcPr>
          <w:p w14:paraId="479FE089" w14:textId="0D29227B" w:rsidR="003F07CE" w:rsidRPr="00B33DD2" w:rsidRDefault="003F07CE" w:rsidP="003F07CE">
            <w:pPr>
              <w:rPr>
                <w:sz w:val="20"/>
                <w:szCs w:val="20"/>
                <w:lang w:eastAsia="en-GB"/>
              </w:rPr>
            </w:pPr>
            <w:r w:rsidRPr="00B33DD2">
              <w:rPr>
                <w:sz w:val="20"/>
                <w:szCs w:val="20"/>
                <w:lang w:eastAsia="en-GB"/>
              </w:rPr>
              <w:t>Vērtība definēta saskaņā ar Mūžizglītības centra apliecību reģistra datiem.</w:t>
            </w:r>
          </w:p>
          <w:p w14:paraId="5B75BD09" w14:textId="77777777" w:rsidR="003F07CE" w:rsidRPr="00B33DD2" w:rsidRDefault="003F07CE" w:rsidP="003F07CE">
            <w:pPr>
              <w:rPr>
                <w:sz w:val="20"/>
                <w:szCs w:val="20"/>
                <w:lang w:eastAsia="en-GB"/>
              </w:rPr>
            </w:pPr>
            <w:r w:rsidRPr="00B33DD2">
              <w:rPr>
                <w:sz w:val="20"/>
                <w:szCs w:val="20"/>
                <w:lang w:eastAsia="en-GB"/>
              </w:rPr>
              <w:t>Sasniegto vērtību (tostarp vērtības pieaugumu pret plānoto) pamato:</w:t>
            </w:r>
          </w:p>
          <w:p w14:paraId="4EE1F73B" w14:textId="77777777" w:rsidR="003F07CE" w:rsidRPr="00B33DD2" w:rsidRDefault="003F07CE" w:rsidP="003F07CE">
            <w:pPr>
              <w:pStyle w:val="ListParagraph"/>
              <w:numPr>
                <w:ilvl w:val="0"/>
                <w:numId w:val="2"/>
              </w:numPr>
              <w:tabs>
                <w:tab w:val="left" w:pos="355"/>
              </w:tabs>
              <w:spacing w:after="200" w:line="240" w:lineRule="auto"/>
              <w:ind w:left="0" w:firstLine="178"/>
              <w:rPr>
                <w:rFonts w:eastAsia="Times New Roman"/>
                <w:sz w:val="20"/>
                <w:szCs w:val="20"/>
                <w:lang w:eastAsia="en-GB"/>
              </w:rPr>
            </w:pPr>
            <w:r w:rsidRPr="00B33DD2">
              <w:rPr>
                <w:rFonts w:eastAsia="Times New Roman"/>
                <w:sz w:val="20"/>
                <w:szCs w:val="20"/>
                <w:lang w:eastAsia="en-GB"/>
              </w:rPr>
              <w:t>konkursa kārtībā iegūtā ārējā finansējuma piesaiste programmu īstenošanai (Eiropas Sociālā fonda Plus projekta Nr.4.1.2.6./1/24/I/001  “Izglītības iespēju nodrošināšana ārstniecībā iesaistītajām personām” ietvaros īstenoto programmu apjoms);</w:t>
            </w:r>
          </w:p>
          <w:p w14:paraId="4DD68107" w14:textId="77777777" w:rsidR="003F07CE" w:rsidRPr="00B33DD2" w:rsidRDefault="003F07CE" w:rsidP="003F07CE">
            <w:pPr>
              <w:pStyle w:val="ListParagraph"/>
              <w:numPr>
                <w:ilvl w:val="0"/>
                <w:numId w:val="2"/>
              </w:numPr>
              <w:tabs>
                <w:tab w:val="left" w:pos="355"/>
              </w:tabs>
              <w:spacing w:after="200" w:line="240" w:lineRule="auto"/>
              <w:ind w:left="0" w:firstLine="178"/>
              <w:rPr>
                <w:rFonts w:eastAsia="Times New Roman"/>
                <w:sz w:val="20"/>
                <w:szCs w:val="20"/>
              </w:rPr>
            </w:pPr>
            <w:r w:rsidRPr="00B33DD2">
              <w:rPr>
                <w:rFonts w:eastAsia="Times New Roman"/>
                <w:sz w:val="20"/>
                <w:szCs w:val="20"/>
              </w:rPr>
              <w:t>vairāku lielformāta pasākumu īstenošana;</w:t>
            </w:r>
          </w:p>
          <w:p w14:paraId="3925601B" w14:textId="3920C747" w:rsidR="003F07CE" w:rsidRPr="00B33DD2" w:rsidRDefault="003F07CE" w:rsidP="003F07CE">
            <w:pPr>
              <w:rPr>
                <w:sz w:val="18"/>
                <w:szCs w:val="18"/>
              </w:rPr>
            </w:pPr>
            <w:r w:rsidRPr="00B33DD2">
              <w:rPr>
                <w:rFonts w:eastAsia="Times New Roman"/>
                <w:sz w:val="20"/>
                <w:szCs w:val="20"/>
              </w:rPr>
              <w:lastRenderedPageBreak/>
              <w:t>konsolidācija ar LSPA (papildu mūžizglītības programmas).</w:t>
            </w:r>
          </w:p>
        </w:tc>
      </w:tr>
      <w:tr w:rsidR="003F07CE" w:rsidRPr="00C82DDC" w14:paraId="32768A85" w14:textId="77777777" w:rsidTr="00AB329E">
        <w:trPr>
          <w:trHeight w:val="20"/>
        </w:trPr>
        <w:tc>
          <w:tcPr>
            <w:tcW w:w="1827" w:type="dxa"/>
            <w:shd w:val="clear" w:color="auto" w:fill="FFFFFF" w:themeFill="background1"/>
            <w:vAlign w:val="center"/>
          </w:tcPr>
          <w:p w14:paraId="056026EF" w14:textId="746CC906" w:rsidR="003F07CE" w:rsidRPr="00B33DD2" w:rsidRDefault="003F07CE" w:rsidP="003F07CE">
            <w:pPr>
              <w:jc w:val="both"/>
              <w:rPr>
                <w:sz w:val="18"/>
                <w:szCs w:val="18"/>
              </w:rPr>
            </w:pPr>
            <w:r w:rsidRPr="00B33DD2">
              <w:rPr>
                <w:color w:val="000000"/>
                <w:sz w:val="20"/>
                <w:bdr w:val="none" w:sz="0" w:space="0" w:color="auto" w:frame="1"/>
              </w:rPr>
              <w:lastRenderedPageBreak/>
              <w:t>Augsta līmeņa digitālās prasmes</w:t>
            </w:r>
          </w:p>
        </w:tc>
        <w:tc>
          <w:tcPr>
            <w:tcW w:w="2410" w:type="dxa"/>
            <w:shd w:val="clear" w:color="auto" w:fill="FFFFFF" w:themeFill="background1"/>
            <w:vAlign w:val="center"/>
          </w:tcPr>
          <w:p w14:paraId="54C24C9B" w14:textId="0C68DE6C" w:rsidR="003F07CE" w:rsidRPr="00B33DD2" w:rsidRDefault="003F07CE" w:rsidP="003F07CE">
            <w:pPr>
              <w:jc w:val="both"/>
              <w:rPr>
                <w:sz w:val="18"/>
                <w:szCs w:val="18"/>
              </w:rPr>
            </w:pPr>
            <w:r w:rsidRPr="00B33DD2">
              <w:rPr>
                <w:color w:val="000000"/>
                <w:sz w:val="20"/>
                <w:bdr w:val="none" w:sz="0" w:space="0" w:color="auto" w:frame="1"/>
              </w:rPr>
              <w:t>Absolventi, kuri apguvuši augsta līmeņa digitālās prasmes (sertifikāts pie diploma)</w:t>
            </w:r>
          </w:p>
        </w:tc>
        <w:tc>
          <w:tcPr>
            <w:tcW w:w="1488" w:type="dxa"/>
            <w:shd w:val="clear" w:color="auto" w:fill="FFFFFF" w:themeFill="background1"/>
            <w:vAlign w:val="center"/>
          </w:tcPr>
          <w:p w14:paraId="3989D18D" w14:textId="77777777" w:rsidR="003F07CE" w:rsidRPr="00B33DD2" w:rsidRDefault="003F07CE" w:rsidP="003F07CE">
            <w:pPr>
              <w:jc w:val="center"/>
              <w:textAlignment w:val="baseline"/>
              <w:rPr>
                <w:color w:val="000000"/>
                <w:sz w:val="20"/>
              </w:rPr>
            </w:pPr>
            <w:r w:rsidRPr="00B33DD2">
              <w:rPr>
                <w:color w:val="000000"/>
                <w:sz w:val="20"/>
              </w:rPr>
              <w:t>1 procentpunkta uzlabojums jeb</w:t>
            </w:r>
          </w:p>
          <w:p w14:paraId="3D01AF79" w14:textId="7738D121" w:rsidR="003F07CE" w:rsidRPr="00B33DD2" w:rsidRDefault="003F07CE" w:rsidP="003F07CE">
            <w:pPr>
              <w:jc w:val="center"/>
              <w:rPr>
                <w:sz w:val="18"/>
                <w:szCs w:val="18"/>
              </w:rPr>
            </w:pPr>
            <w:r w:rsidRPr="00B33DD2">
              <w:rPr>
                <w:color w:val="000000"/>
                <w:sz w:val="20"/>
              </w:rPr>
              <w:t>18%</w:t>
            </w:r>
          </w:p>
        </w:tc>
        <w:tc>
          <w:tcPr>
            <w:tcW w:w="1542" w:type="dxa"/>
            <w:shd w:val="clear" w:color="auto" w:fill="47D459" w:themeFill="accent3" w:themeFillTint="99"/>
            <w:vAlign w:val="center"/>
          </w:tcPr>
          <w:p w14:paraId="59BBE70F" w14:textId="77777777" w:rsidR="003F07CE" w:rsidRPr="00B33DD2" w:rsidRDefault="003F07CE" w:rsidP="003F07CE">
            <w:pPr>
              <w:jc w:val="center"/>
              <w:textAlignment w:val="baseline"/>
              <w:rPr>
                <w:color w:val="000000"/>
                <w:sz w:val="20"/>
                <w:szCs w:val="20"/>
              </w:rPr>
            </w:pPr>
            <w:r w:rsidRPr="00B33DD2">
              <w:rPr>
                <w:color w:val="000000" w:themeColor="text1"/>
                <w:sz w:val="20"/>
                <w:szCs w:val="20"/>
              </w:rPr>
              <w:t>12 procentpunktu uzlabojums jeb</w:t>
            </w:r>
          </w:p>
          <w:p w14:paraId="04B594A5" w14:textId="189BFEE5" w:rsidR="003F07CE" w:rsidRPr="00B33DD2" w:rsidRDefault="003F07CE" w:rsidP="003F07CE">
            <w:pPr>
              <w:jc w:val="center"/>
              <w:rPr>
                <w:sz w:val="18"/>
                <w:szCs w:val="18"/>
              </w:rPr>
            </w:pPr>
            <w:r w:rsidRPr="00B33DD2">
              <w:rPr>
                <w:color w:val="000000" w:themeColor="text1"/>
                <w:sz w:val="20"/>
                <w:szCs w:val="20"/>
              </w:rPr>
              <w:t>29%</w:t>
            </w:r>
          </w:p>
        </w:tc>
        <w:tc>
          <w:tcPr>
            <w:tcW w:w="2395" w:type="dxa"/>
            <w:vAlign w:val="center"/>
          </w:tcPr>
          <w:p w14:paraId="02BAC49F" w14:textId="77777777" w:rsidR="003F07CE" w:rsidRPr="00B33DD2" w:rsidRDefault="003F07CE" w:rsidP="003F07CE">
            <w:pPr>
              <w:spacing w:line="256" w:lineRule="auto"/>
              <w:jc w:val="center"/>
              <w:textAlignment w:val="baseline"/>
              <w:rPr>
                <w:color w:val="000000"/>
                <w:sz w:val="20"/>
              </w:rPr>
            </w:pPr>
            <w:r w:rsidRPr="00B33DD2">
              <w:rPr>
                <w:color w:val="000000"/>
                <w:sz w:val="20"/>
              </w:rPr>
              <w:t>3 procentpunktu uzlabojums jeb</w:t>
            </w:r>
          </w:p>
          <w:p w14:paraId="3798474C" w14:textId="5215B8FD" w:rsidR="003F07CE" w:rsidRPr="00B33DD2" w:rsidRDefault="003F07CE" w:rsidP="003F07CE">
            <w:pPr>
              <w:jc w:val="center"/>
              <w:rPr>
                <w:rFonts w:eastAsia="Times New Roman"/>
                <w:sz w:val="20"/>
                <w:szCs w:val="20"/>
              </w:rPr>
            </w:pPr>
            <w:r w:rsidRPr="00B33DD2">
              <w:rPr>
                <w:color w:val="000000"/>
                <w:sz w:val="20"/>
              </w:rPr>
              <w:t>20%</w:t>
            </w:r>
          </w:p>
        </w:tc>
        <w:tc>
          <w:tcPr>
            <w:tcW w:w="3293" w:type="dxa"/>
            <w:vAlign w:val="center"/>
          </w:tcPr>
          <w:p w14:paraId="45142FB2" w14:textId="77E8C346" w:rsidR="003F07CE" w:rsidRPr="00B33DD2" w:rsidRDefault="003F07CE" w:rsidP="003F07CE">
            <w:pPr>
              <w:rPr>
                <w:sz w:val="18"/>
                <w:szCs w:val="18"/>
              </w:rPr>
            </w:pPr>
            <w:r w:rsidRPr="00B33DD2">
              <w:rPr>
                <w:rFonts w:eastAsia="Times New Roman"/>
                <w:sz w:val="20"/>
                <w:szCs w:val="20"/>
              </w:rPr>
              <w:t>Dati ir studiju programmas “Medicīna” absolventu īpatsvars. Šiem absolventiem ir izsniegti prasmju apliecinājumi. Nākamajā gadā, konsolidācijas ietekmē, rādītājs pazemināsies.</w:t>
            </w:r>
          </w:p>
        </w:tc>
      </w:tr>
    </w:tbl>
    <w:p w14:paraId="6135A0F1" w14:textId="77777777" w:rsidR="00336635" w:rsidRPr="00C82DDC" w:rsidRDefault="00336635"/>
    <w:p w14:paraId="5FD3A6D9" w14:textId="77777777" w:rsidR="005A1F7B" w:rsidRDefault="005A1F7B">
      <w:pPr>
        <w:sectPr w:rsidR="005A1F7B" w:rsidSect="004B74E8">
          <w:pgSz w:w="15840" w:h="12240" w:orient="landscape"/>
          <w:pgMar w:top="1440" w:right="1440" w:bottom="1440" w:left="1440" w:header="720" w:footer="720" w:gutter="0"/>
          <w:cols w:space="720"/>
          <w:docGrid w:linePitch="360"/>
        </w:sectPr>
      </w:pPr>
    </w:p>
    <w:p w14:paraId="3091604B" w14:textId="77777777" w:rsidR="009B75BB" w:rsidRPr="009B75BB" w:rsidRDefault="009B75BB" w:rsidP="009B75BB"/>
    <w:p w14:paraId="2F809838" w14:textId="2284309D" w:rsidR="00327149" w:rsidRDefault="00C338EE" w:rsidP="00C338EE">
      <w:pPr>
        <w:pStyle w:val="Heading2"/>
      </w:pPr>
      <w:r w:rsidRPr="00C82DDC">
        <w:t>Secinājumi un nākamie soļi</w:t>
      </w:r>
    </w:p>
    <w:p w14:paraId="73CAB90D" w14:textId="1362011C" w:rsidR="001D6EE0" w:rsidRDefault="002A41E0" w:rsidP="002A41E0">
      <w:pPr>
        <w:pStyle w:val="Heading3"/>
      </w:pPr>
      <w:r>
        <w:t xml:space="preserve">Institucionālā finansējuma </w:t>
      </w:r>
      <w:r w:rsidR="00970A02">
        <w:t>ieviešana sistēmiski</w:t>
      </w:r>
    </w:p>
    <w:p w14:paraId="0C18E824" w14:textId="65331BE7" w:rsidR="00751506" w:rsidRDefault="00751506" w:rsidP="000D50CB">
      <w:pPr>
        <w:jc w:val="both"/>
      </w:pPr>
      <w:r>
        <w:t>Līdzšinējais institucionālā finansējuma izmēģinājumprojekts, kurā tika iesaistītas vairākas Latvijas augstskolas, ir sniedzis pārliecinošus pierādījumus tam, ka izvēlētā pieeja ir efektīvs un perspektīvs virziens augstākās izglītības sistēmas tālākai attīstībai Latvijā. Izmēģinājumprojekta ietvaros aprobētais modelis, kas balstās uz daudzgadu līgumiem, skaidri definētiem sasniedzamajiem rezultātiem un iestāžu specifiskiem uzdevumiem, ir apliecinājis spēju sistēmiski nodrošināt AII darbības mērķtiecīgu orientāciju uz konkrētu, valstiski nozīmīgu rezultātu sasniegšanu. Vienlaikus šī pieeja sniedz AII arī būtiski lielāku autonomiju un elastību piešķirto finanšu resursu pārvaldībā, ļaujot tām efektīvāk plānot savu darbību, koncentrēt resursus stratēģisko mērķu īstenošanai un brīvāk lemt par studiju vietu sadalījumu un finansēšanas avotiem atbilstoši savai misijai un attīstības stratēģijai. Izmēģinājumprojekts ir bijis vērtīgs ne tikai modeļa efektivitātes demonstrēšanā, bet arī praktisku ieviešanas aspektu un izaicinājumu identificēšanā, kas ir būtiski veiksmīgai reformas īstenošanai visas sistēmas mērogā.</w:t>
      </w:r>
    </w:p>
    <w:p w14:paraId="1B181964" w14:textId="2DBD217C" w:rsidR="00751506" w:rsidRDefault="00751506" w:rsidP="000D50CB">
      <w:pPr>
        <w:jc w:val="both"/>
      </w:pPr>
      <w:r>
        <w:t>Balstoties uz izmēģinājumprojekta pozitīvajiem rezultātiem un gūtajām atziņām, nākamais loģiskais un nepieciešamais solis ir institucionālā finansējuma sistēmas pakāpeniska un sistēmiska ieviešana visām valsts augstskolām un koledžām, sākot ar 202</w:t>
      </w:r>
      <w:r w:rsidR="00E73658">
        <w:t>7</w:t>
      </w:r>
      <w:r>
        <w:t>. gadu. Šāda pāreja nostiprinās uz rezultātiem balstītu pieeju visā valsts finansētajā augstākās izglītības sektorā, veicinot gan studiju un zinātnes kvalitātes celšanos, gan resursu efektīvāku izmantošanu.</w:t>
      </w:r>
    </w:p>
    <w:p w14:paraId="0C69E258" w14:textId="74C265D9" w:rsidR="00C6392C" w:rsidRDefault="00751506" w:rsidP="000D50CB">
      <w:pPr>
        <w:jc w:val="both"/>
      </w:pPr>
      <w:r>
        <w:t>Lai šo fundamentālo pāreju īstenotu, būs nepieciešams veikt mērķtiecīgus grozījumus Augstskolu likumā, kā arī saistītajos normatīvajos aktos. Galvenais uzdevums būs Augstskolu likumā nostiprināt institucionālā finansējuma pamatprincipus, tai skaitā bloka dotācijas piešķiršanas kārtību, daudzgadu līgumu slēgšanas mehānismu starp valsti un AII, kā arī skaidri definēt AII padomju lomu un atbildību jaunās finansēšanas sistēmas ietvaros, tostarp lemjot par studiju vietu skaitu un finansēšanas principiem. Paralēli būs jāaktualizē arī citi normatīvie akti, piemēram, Ministru kabineta noteikumi, kas regulē augstskolu un koledžu finansēšanas kārtību no valsts budžeta līdzekļiem, stipendiju piešķiršanas principus un datu apmaiņu Valsts izglītības informācijas sistēmā, lai nodrošinātu pilnīgu tiesiskā ietvara atbilstību jaunajam finansēšanas modelim.</w:t>
      </w:r>
    </w:p>
    <w:p w14:paraId="59F24D87" w14:textId="605D0BA5" w:rsidR="00215474" w:rsidRDefault="007F09AC" w:rsidP="00841FD6">
      <w:pPr>
        <w:jc w:val="both"/>
      </w:pPr>
      <w:r w:rsidRPr="007F09AC">
        <w:t xml:space="preserve">Salāgotas sistēmas darbības nodrošināšanai normatīvajā regulējumā arī tiks atrunāti sadarbības mehānismi ar nozaru ministrijām, lai līdzsvarotu augstskolu autonomiju ar valsts </w:t>
      </w:r>
      <w:r w:rsidR="00841FD6" w:rsidRPr="007F09AC">
        <w:t>stratēģisko</w:t>
      </w:r>
      <w:r w:rsidRPr="007F09AC">
        <w:t xml:space="preserve"> pasūtījumu un nodrošinātu kritiski svarīgu speciālistu sagatavošanu. Tiks </w:t>
      </w:r>
      <w:r w:rsidRPr="007F09AC">
        <w:lastRenderedPageBreak/>
        <w:t>nostiprināts princips, ka, slēdzot daudzgadu līgumus ar augstskolām, Izglītības un zinātnes ministrijai būs jākonsultējas ar atbildīgo nozares ministriju par tām studiju programmām, kas ir būtiskas valsts tautsaimniecības un sabiedrības vajadzībām. Šo konsultāciju rezultātā līgumos ar augstskolām tiks iekļauti konkrēti un izmērāmi sasniedzamie rādītāji, piemēram, par noteiktu absolventu skaitu attiecīgajā jomā, tādējādi formalizējot nozaru vajadzību ievērošanu finansēšanas procesā</w:t>
      </w:r>
      <w:r w:rsidR="009537E7">
        <w:t>.</w:t>
      </w:r>
      <w:r w:rsidR="00841FD6">
        <w:t xml:space="preserve"> </w:t>
      </w:r>
    </w:p>
    <w:p w14:paraId="166A732D" w14:textId="37950F2B" w:rsidR="00044EF1" w:rsidRDefault="00066EC4" w:rsidP="00044EF1">
      <w:r>
        <w:t>Institucionālā finansēšanas modeļa ieviešana 2026</w:t>
      </w:r>
      <w:r w:rsidR="00E44BCB">
        <w:t>. gadā notiks esošā</w:t>
      </w:r>
      <w:r w:rsidR="001A06B9">
        <w:t xml:space="preserve"> valsts budžeta</w:t>
      </w:r>
      <w:r w:rsidR="00E44BCB">
        <w:t xml:space="preserve"> finansējuma ietvaros, to finansējot gan esoš</w:t>
      </w:r>
      <w:r w:rsidR="00A57518">
        <w:t>ās</w:t>
      </w:r>
      <w:r w:rsidR="0065187A">
        <w:t xml:space="preserve"> IZM apakšprogrammas 03.01</w:t>
      </w:r>
      <w:r w:rsidR="00702F64">
        <w:t xml:space="preserve">.00 </w:t>
      </w:r>
      <w:r w:rsidR="00E7627F">
        <w:t xml:space="preserve">“Augstākās izglītības </w:t>
      </w:r>
      <w:r w:rsidR="00F65A79">
        <w:t>programmu nodrošināšana</w:t>
      </w:r>
      <w:r w:rsidR="006703C1">
        <w:t>”, gan arī no</w:t>
      </w:r>
      <w:r w:rsidR="005A693F">
        <w:t xml:space="preserve"> budžeta resora “</w:t>
      </w:r>
      <w:r w:rsidR="006703C1">
        <w:t xml:space="preserve"> </w:t>
      </w:r>
      <w:r w:rsidR="006703C1" w:rsidRPr="006703C1">
        <w:t xml:space="preserve">74. Gadskārtējā valsts budžeta izpildes procesā pārdalāmais finansējums" programmas 09.00.00 "Valsts nozīmes reformas īstenošanai" </w:t>
      </w:r>
      <w:r w:rsidR="00E44BCB">
        <w:t xml:space="preserve"> </w:t>
      </w:r>
      <w:r w:rsidR="00E74B62">
        <w:t xml:space="preserve">10 MEUR apmērā saskaņā ar </w:t>
      </w:r>
      <w:r w:rsidR="001A06B9" w:rsidRPr="001A06B9">
        <w:t xml:space="preserve">Ministru kabineta 2023. gada 26. septembra sēdes protokollēmumam "Informatīvais ziņojums "Par priekšlikumiem valsts budžeta prioritārajiem pasākumiem 2024. gadam un budžeta ietvaram 2024.–2026. gadam"" (prot. Nr. 47 </w:t>
      </w:r>
      <w:hyperlink r:id="rId12" w:anchor="p43" w:history="1">
        <w:r w:rsidR="001A06B9" w:rsidRPr="001A06B9">
          <w:rPr>
            <w:rStyle w:val="Hyperlink"/>
          </w:rPr>
          <w:t>43.</w:t>
        </w:r>
      </w:hyperlink>
      <w:r w:rsidR="001A06B9" w:rsidRPr="001A06B9">
        <w:t xml:space="preserve"> § </w:t>
      </w:r>
      <w:hyperlink r:id="rId13" w:anchor="p6" w:history="1">
        <w:r w:rsidR="001A06B9" w:rsidRPr="001A06B9">
          <w:rPr>
            <w:rStyle w:val="Hyperlink"/>
          </w:rPr>
          <w:t>6.</w:t>
        </w:r>
      </w:hyperlink>
      <w:r w:rsidR="001A06B9" w:rsidRPr="001A06B9">
        <w:t> punkts)</w:t>
      </w:r>
      <w:r w:rsidR="001A06B9">
        <w:t xml:space="preserve">. </w:t>
      </w:r>
    </w:p>
    <w:p w14:paraId="44393F46" w14:textId="5F39178D" w:rsidR="00961921" w:rsidRDefault="00886ECF" w:rsidP="000D50CB">
      <w:pPr>
        <w:pStyle w:val="Heading2"/>
        <w:jc w:val="both"/>
      </w:pPr>
      <w:r w:rsidRPr="00C82DDC">
        <w:t>Nepieciešamās izmaiņas normatīvajā regulējumā</w:t>
      </w:r>
    </w:p>
    <w:p w14:paraId="2909BD81" w14:textId="2984CADC" w:rsidR="009E0E89" w:rsidRDefault="009E0E89" w:rsidP="000D50CB">
      <w:pPr>
        <w:jc w:val="both"/>
      </w:pPr>
      <w:r>
        <w:t>1) grozījumi Augstskolu un Profesionālās izglītības likumā, ieviešot visai augstākās izglītības nozarei jaunus finansēšanas principus, tostarp institucionālo finansējum</w:t>
      </w:r>
      <w:r w:rsidR="00A02D26">
        <w:t>a pieeju par bloka dotācijas piešķiršanu augstskolām</w:t>
      </w:r>
      <w:r w:rsidR="00D82EEC">
        <w:t xml:space="preserve"> – līdz 2025. gada 31. decembrim</w:t>
      </w:r>
      <w:r>
        <w:t>;</w:t>
      </w:r>
    </w:p>
    <w:p w14:paraId="242F1BDD" w14:textId="69F86A63" w:rsidR="009E0E89" w:rsidRDefault="009E0E89" w:rsidP="000D50CB">
      <w:pPr>
        <w:jc w:val="both"/>
      </w:pPr>
      <w:r>
        <w:t>2) grozījumi Izglītības likumā un Profesionālās izglītības likumā, lai nodrošinātu Augstskolu likuma grozījumu atbilstību tiesību sistēmai un nodrošinātu, ka arī koledžā</w:t>
      </w:r>
      <w:r w:rsidR="00FD1C94">
        <w:t>s</w:t>
      </w:r>
      <w:r>
        <w:t xml:space="preserve"> tiktu nodrošināts </w:t>
      </w:r>
      <w:r w:rsidR="00FD1C94">
        <w:t xml:space="preserve">institucionālās </w:t>
      </w:r>
      <w:r>
        <w:t>finansē</w:t>
      </w:r>
      <w:r w:rsidR="00FD1C94">
        <w:t>šanas modelis</w:t>
      </w:r>
      <w:r w:rsidR="00D82EEC">
        <w:t xml:space="preserve"> – līdz 2025. gada 31. decembrim</w:t>
      </w:r>
      <w:r>
        <w:t>;</w:t>
      </w:r>
    </w:p>
    <w:p w14:paraId="20A87D82" w14:textId="5F03BCDE" w:rsidR="009E0E89" w:rsidRDefault="00E37824" w:rsidP="000D50CB">
      <w:pPr>
        <w:jc w:val="both"/>
      </w:pPr>
      <w:r>
        <w:t>3</w:t>
      </w:r>
      <w:r w:rsidR="009E0E89">
        <w:t>) grozījumi Ministru kabineta 2006. gada 12. decembra noteikumos Nr. 994 "Kārtība, kādā augstskolas un koledžas tiek finansētas no valsts budžeta līdzekļiem"</w:t>
      </w:r>
      <w:r w:rsidR="00E229FB">
        <w:t>, nosakot jaunu finansēšanas kārtību</w:t>
      </w:r>
      <w:r w:rsidR="00D82EEC">
        <w:t xml:space="preserve"> – līdz likumu grozījumu spēkā stāšanās</w:t>
      </w:r>
      <w:r w:rsidR="009E0E89">
        <w:t>;</w:t>
      </w:r>
    </w:p>
    <w:p w14:paraId="0BBABDFA" w14:textId="459690E8" w:rsidR="009E0E89" w:rsidRDefault="00E37824" w:rsidP="000D50CB">
      <w:pPr>
        <w:jc w:val="both"/>
      </w:pPr>
      <w:r>
        <w:t>4</w:t>
      </w:r>
      <w:r w:rsidR="009E0E89">
        <w:t>) grozījumi Ministru kabineta 2024. gada 17. decembra noteikumos Nr. 818 "Noteikumi par stipendijām", aktualizējot stipendiju fonda veidošanas principus</w:t>
      </w:r>
      <w:r w:rsidR="00014B26">
        <w:t>, tos atsaistot no piešķirto budžeta vietu apmēra</w:t>
      </w:r>
      <w:r w:rsidR="00D82EEC">
        <w:t xml:space="preserve"> – līdz likumu grozījumu spēkā stāšanās</w:t>
      </w:r>
      <w:r w:rsidR="00014B26">
        <w:t>;</w:t>
      </w:r>
    </w:p>
    <w:p w14:paraId="0C5CAF74" w14:textId="7D6A06C2" w:rsidR="00215241" w:rsidRPr="009E0E89" w:rsidRDefault="00E37824" w:rsidP="000D50CB">
      <w:pPr>
        <w:jc w:val="both"/>
      </w:pPr>
      <w:r>
        <w:t>5</w:t>
      </w:r>
      <w:r w:rsidR="009E0E89">
        <w:t>) grozījumi Ministru kabineta 2019. gada 25. jūnija noteikumos Nr. 276 "Valsts izglītības informācijas sistēmas noteikumi", paredzot aktualizētu datu apmaiņu</w:t>
      </w:r>
      <w:r w:rsidR="00014B26">
        <w:t xml:space="preserve"> saistībā ar institucionālās finansēšanas sistēmu, kā, piemēram, par AII piešķirtām studiju maksas atlaidēm</w:t>
      </w:r>
      <w:r w:rsidR="00D82EEC">
        <w:t xml:space="preserve"> – līdz likumu grozījumu spēkā stāšanās</w:t>
      </w:r>
      <w:r w:rsidR="00417A61">
        <w:t>.</w:t>
      </w:r>
    </w:p>
    <w:sectPr w:rsidR="00215241" w:rsidRPr="009E0E89" w:rsidSect="005A1F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46D93" w14:textId="77777777" w:rsidR="00FB1B7A" w:rsidRDefault="00FB1B7A" w:rsidP="00D71CD8">
      <w:pPr>
        <w:spacing w:after="0" w:line="240" w:lineRule="auto"/>
      </w:pPr>
      <w:r>
        <w:separator/>
      </w:r>
    </w:p>
  </w:endnote>
  <w:endnote w:type="continuationSeparator" w:id="0">
    <w:p w14:paraId="216A57A4" w14:textId="77777777" w:rsidR="00FB1B7A" w:rsidRDefault="00FB1B7A" w:rsidP="00D71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363411"/>
      <w:docPartObj>
        <w:docPartGallery w:val="Page Numbers (Bottom of Page)"/>
        <w:docPartUnique/>
      </w:docPartObj>
    </w:sdtPr>
    <w:sdtEndPr>
      <w:rPr>
        <w:noProof/>
      </w:rPr>
    </w:sdtEndPr>
    <w:sdtContent>
      <w:p w14:paraId="2E8D2A00" w14:textId="2218280D" w:rsidR="00D71CD8" w:rsidRDefault="00D71C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56C564" w14:textId="77777777" w:rsidR="00D71CD8" w:rsidRDefault="00D71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13B86" w14:textId="77777777" w:rsidR="00FB1B7A" w:rsidRDefault="00FB1B7A" w:rsidP="00D71CD8">
      <w:pPr>
        <w:spacing w:after="0" w:line="240" w:lineRule="auto"/>
      </w:pPr>
      <w:r>
        <w:separator/>
      </w:r>
    </w:p>
  </w:footnote>
  <w:footnote w:type="continuationSeparator" w:id="0">
    <w:p w14:paraId="00CA11E6" w14:textId="77777777" w:rsidR="00FB1B7A" w:rsidRDefault="00FB1B7A" w:rsidP="00D71CD8">
      <w:pPr>
        <w:spacing w:after="0" w:line="240" w:lineRule="auto"/>
      </w:pPr>
      <w:r>
        <w:continuationSeparator/>
      </w:r>
    </w:p>
  </w:footnote>
  <w:footnote w:id="1">
    <w:p w14:paraId="1C4D0A6E" w14:textId="56780230" w:rsidR="00010464" w:rsidRDefault="00010464">
      <w:pPr>
        <w:pStyle w:val="FootnoteText"/>
      </w:pPr>
      <w:r>
        <w:rPr>
          <w:rStyle w:val="FootnoteReference"/>
        </w:rPr>
        <w:footnoteRef/>
      </w:r>
      <w:r>
        <w:t xml:space="preserve"> </w:t>
      </w:r>
      <w:r w:rsidR="00800E0C">
        <w:t xml:space="preserve">Sk. </w:t>
      </w:r>
      <w:r>
        <w:t xml:space="preserve">IAP 2.2.3 uzdevums: “[..] </w:t>
      </w:r>
      <w:r w:rsidRPr="00010464">
        <w:t>Lai augstākās izglītības finansēšana būtu efektīva un nodrošinātu optimālu studiju vidi un mācību kvalitāti, plānots pilnveidot augstākās izglītības finansēšanas principus, īstenojot pakāpenisku pāreju no līguma par valsts finansētām studiju vietām uz līgumu par snieguma rādītāju izpildi un "aploksnes finansējumu" (block grant). Šāda finansēšanas sistēma nostiprinātu augstskolu stratēģisko specializāciju, izcilības veicināšanu pētniecībā un studijās; ieguldījumu valsts attīstības plānošanā noteikto mērķu sasniegšanā; stimulus inovācijām un zināšanu pārnesei tautsaimniecības un reģionālās attīstības veicināšanai; starptautiskās konkurētspējas veicināšanu.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A600E1"/>
    <w:multiLevelType w:val="hybridMultilevel"/>
    <w:tmpl w:val="930CAD22"/>
    <w:lvl w:ilvl="0" w:tplc="BC98BCD6">
      <w:start w:val="1"/>
      <w:numFmt w:val="bullet"/>
      <w:lvlText w:val="-"/>
      <w:lvlJc w:val="left"/>
      <w:pPr>
        <w:ind w:left="720" w:hanging="360"/>
      </w:pPr>
      <w:rPr>
        <w:rFonts w:ascii="Aptos" w:hAnsi="Aptos" w:hint="default"/>
      </w:rPr>
    </w:lvl>
    <w:lvl w:ilvl="1" w:tplc="E69C7F9E">
      <w:start w:val="1"/>
      <w:numFmt w:val="bullet"/>
      <w:lvlText w:val="o"/>
      <w:lvlJc w:val="left"/>
      <w:pPr>
        <w:ind w:left="1440" w:hanging="360"/>
      </w:pPr>
      <w:rPr>
        <w:rFonts w:ascii="Courier New" w:hAnsi="Courier New" w:hint="default"/>
      </w:rPr>
    </w:lvl>
    <w:lvl w:ilvl="2" w:tplc="5334629C">
      <w:start w:val="1"/>
      <w:numFmt w:val="bullet"/>
      <w:lvlText w:val=""/>
      <w:lvlJc w:val="left"/>
      <w:pPr>
        <w:ind w:left="2160" w:hanging="360"/>
      </w:pPr>
      <w:rPr>
        <w:rFonts w:ascii="Wingdings" w:hAnsi="Wingdings" w:hint="default"/>
      </w:rPr>
    </w:lvl>
    <w:lvl w:ilvl="3" w:tplc="682CEA5E">
      <w:start w:val="1"/>
      <w:numFmt w:val="bullet"/>
      <w:lvlText w:val=""/>
      <w:lvlJc w:val="left"/>
      <w:pPr>
        <w:ind w:left="2880" w:hanging="360"/>
      </w:pPr>
      <w:rPr>
        <w:rFonts w:ascii="Symbol" w:hAnsi="Symbol" w:hint="default"/>
      </w:rPr>
    </w:lvl>
    <w:lvl w:ilvl="4" w:tplc="CF709512">
      <w:start w:val="1"/>
      <w:numFmt w:val="bullet"/>
      <w:lvlText w:val="o"/>
      <w:lvlJc w:val="left"/>
      <w:pPr>
        <w:ind w:left="3600" w:hanging="360"/>
      </w:pPr>
      <w:rPr>
        <w:rFonts w:ascii="Courier New" w:hAnsi="Courier New" w:hint="default"/>
      </w:rPr>
    </w:lvl>
    <w:lvl w:ilvl="5" w:tplc="5BD0C26C">
      <w:start w:val="1"/>
      <w:numFmt w:val="bullet"/>
      <w:lvlText w:val=""/>
      <w:lvlJc w:val="left"/>
      <w:pPr>
        <w:ind w:left="4320" w:hanging="360"/>
      </w:pPr>
      <w:rPr>
        <w:rFonts w:ascii="Wingdings" w:hAnsi="Wingdings" w:hint="default"/>
      </w:rPr>
    </w:lvl>
    <w:lvl w:ilvl="6" w:tplc="5C5E18DA">
      <w:start w:val="1"/>
      <w:numFmt w:val="bullet"/>
      <w:lvlText w:val=""/>
      <w:lvlJc w:val="left"/>
      <w:pPr>
        <w:ind w:left="5040" w:hanging="360"/>
      </w:pPr>
      <w:rPr>
        <w:rFonts w:ascii="Symbol" w:hAnsi="Symbol" w:hint="default"/>
      </w:rPr>
    </w:lvl>
    <w:lvl w:ilvl="7" w:tplc="AB60068A">
      <w:start w:val="1"/>
      <w:numFmt w:val="bullet"/>
      <w:lvlText w:val="o"/>
      <w:lvlJc w:val="left"/>
      <w:pPr>
        <w:ind w:left="5760" w:hanging="360"/>
      </w:pPr>
      <w:rPr>
        <w:rFonts w:ascii="Courier New" w:hAnsi="Courier New" w:hint="default"/>
      </w:rPr>
    </w:lvl>
    <w:lvl w:ilvl="8" w:tplc="26BECD1A">
      <w:start w:val="1"/>
      <w:numFmt w:val="bullet"/>
      <w:lvlText w:val=""/>
      <w:lvlJc w:val="left"/>
      <w:pPr>
        <w:ind w:left="6480" w:hanging="360"/>
      </w:pPr>
      <w:rPr>
        <w:rFonts w:ascii="Wingdings" w:hAnsi="Wingdings" w:hint="default"/>
      </w:rPr>
    </w:lvl>
  </w:abstractNum>
  <w:abstractNum w:abstractNumId="1" w15:restartNumberingAfterBreak="0">
    <w:nsid w:val="79D115DB"/>
    <w:multiLevelType w:val="hybridMultilevel"/>
    <w:tmpl w:val="67164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FE562D"/>
    <w:multiLevelType w:val="hybridMultilevel"/>
    <w:tmpl w:val="2946C138"/>
    <w:lvl w:ilvl="0" w:tplc="017E953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33977">
    <w:abstractNumId w:val="2"/>
  </w:num>
  <w:num w:numId="2" w16cid:durableId="340091465">
    <w:abstractNumId w:val="0"/>
  </w:num>
  <w:num w:numId="3" w16cid:durableId="1194419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0A"/>
    <w:rsid w:val="000059F4"/>
    <w:rsid w:val="000073B7"/>
    <w:rsid w:val="00010464"/>
    <w:rsid w:val="00014B26"/>
    <w:rsid w:val="00022B20"/>
    <w:rsid w:val="0003333E"/>
    <w:rsid w:val="00033D2A"/>
    <w:rsid w:val="000371E8"/>
    <w:rsid w:val="00043831"/>
    <w:rsid w:val="00044EF1"/>
    <w:rsid w:val="000537C9"/>
    <w:rsid w:val="000542C9"/>
    <w:rsid w:val="00066EC4"/>
    <w:rsid w:val="0007040A"/>
    <w:rsid w:val="00074E9B"/>
    <w:rsid w:val="0007756E"/>
    <w:rsid w:val="00081EB2"/>
    <w:rsid w:val="00090E56"/>
    <w:rsid w:val="00094103"/>
    <w:rsid w:val="0009570B"/>
    <w:rsid w:val="000A06B1"/>
    <w:rsid w:val="000A1F90"/>
    <w:rsid w:val="000A28EE"/>
    <w:rsid w:val="000A2A8E"/>
    <w:rsid w:val="000A6ADF"/>
    <w:rsid w:val="000B2323"/>
    <w:rsid w:val="000B37BC"/>
    <w:rsid w:val="000B6ED4"/>
    <w:rsid w:val="000B7A35"/>
    <w:rsid w:val="000D50CB"/>
    <w:rsid w:val="000D57A9"/>
    <w:rsid w:val="000D6FFB"/>
    <w:rsid w:val="000D7A4E"/>
    <w:rsid w:val="000E463D"/>
    <w:rsid w:val="000F2A4D"/>
    <w:rsid w:val="000F3962"/>
    <w:rsid w:val="000F44DE"/>
    <w:rsid w:val="000F5DB2"/>
    <w:rsid w:val="0010159D"/>
    <w:rsid w:val="00111221"/>
    <w:rsid w:val="00114EFF"/>
    <w:rsid w:val="0012413F"/>
    <w:rsid w:val="001270F2"/>
    <w:rsid w:val="00135301"/>
    <w:rsid w:val="001401CD"/>
    <w:rsid w:val="0014085C"/>
    <w:rsid w:val="00145163"/>
    <w:rsid w:val="0017490C"/>
    <w:rsid w:val="00176259"/>
    <w:rsid w:val="00176E50"/>
    <w:rsid w:val="00177533"/>
    <w:rsid w:val="00181B58"/>
    <w:rsid w:val="001826AD"/>
    <w:rsid w:val="001907CF"/>
    <w:rsid w:val="00191EB9"/>
    <w:rsid w:val="0019588F"/>
    <w:rsid w:val="001A06B9"/>
    <w:rsid w:val="001A3595"/>
    <w:rsid w:val="001A40D5"/>
    <w:rsid w:val="001A4C6E"/>
    <w:rsid w:val="001B1822"/>
    <w:rsid w:val="001B1A26"/>
    <w:rsid w:val="001B4CEA"/>
    <w:rsid w:val="001C492A"/>
    <w:rsid w:val="001C5A44"/>
    <w:rsid w:val="001C6EA0"/>
    <w:rsid w:val="001C747B"/>
    <w:rsid w:val="001D03B7"/>
    <w:rsid w:val="001D0509"/>
    <w:rsid w:val="001D24E4"/>
    <w:rsid w:val="001D6EE0"/>
    <w:rsid w:val="001D78F1"/>
    <w:rsid w:val="001E44BA"/>
    <w:rsid w:val="001E7F90"/>
    <w:rsid w:val="001F2411"/>
    <w:rsid w:val="001F4778"/>
    <w:rsid w:val="001F655E"/>
    <w:rsid w:val="00203436"/>
    <w:rsid w:val="00203AE2"/>
    <w:rsid w:val="00204F95"/>
    <w:rsid w:val="00210C9F"/>
    <w:rsid w:val="002124A8"/>
    <w:rsid w:val="00213B07"/>
    <w:rsid w:val="00215241"/>
    <w:rsid w:val="00215474"/>
    <w:rsid w:val="00215D21"/>
    <w:rsid w:val="002203CF"/>
    <w:rsid w:val="00220633"/>
    <w:rsid w:val="00222267"/>
    <w:rsid w:val="00242251"/>
    <w:rsid w:val="002442BF"/>
    <w:rsid w:val="00265416"/>
    <w:rsid w:val="00266EDC"/>
    <w:rsid w:val="00271B40"/>
    <w:rsid w:val="002760CD"/>
    <w:rsid w:val="0028003D"/>
    <w:rsid w:val="0028126E"/>
    <w:rsid w:val="00281644"/>
    <w:rsid w:val="00285275"/>
    <w:rsid w:val="002957D7"/>
    <w:rsid w:val="00297414"/>
    <w:rsid w:val="002A41E0"/>
    <w:rsid w:val="002C77C3"/>
    <w:rsid w:val="002D5950"/>
    <w:rsid w:val="002D6958"/>
    <w:rsid w:val="002E3F27"/>
    <w:rsid w:val="002F0253"/>
    <w:rsid w:val="002F2485"/>
    <w:rsid w:val="00306F13"/>
    <w:rsid w:val="003126CA"/>
    <w:rsid w:val="003201FA"/>
    <w:rsid w:val="00323506"/>
    <w:rsid w:val="0032636B"/>
    <w:rsid w:val="00327149"/>
    <w:rsid w:val="003275ED"/>
    <w:rsid w:val="003302CC"/>
    <w:rsid w:val="0033244C"/>
    <w:rsid w:val="00336635"/>
    <w:rsid w:val="003401B5"/>
    <w:rsid w:val="00342626"/>
    <w:rsid w:val="00347F1A"/>
    <w:rsid w:val="00372E81"/>
    <w:rsid w:val="00373426"/>
    <w:rsid w:val="00375EC0"/>
    <w:rsid w:val="003777FF"/>
    <w:rsid w:val="003948C7"/>
    <w:rsid w:val="003956C7"/>
    <w:rsid w:val="003A311D"/>
    <w:rsid w:val="003A31CE"/>
    <w:rsid w:val="003A3EC3"/>
    <w:rsid w:val="003A6365"/>
    <w:rsid w:val="003A7291"/>
    <w:rsid w:val="003B1BC9"/>
    <w:rsid w:val="003B64FB"/>
    <w:rsid w:val="003C4EFB"/>
    <w:rsid w:val="003D006E"/>
    <w:rsid w:val="003D1F3C"/>
    <w:rsid w:val="003D34CB"/>
    <w:rsid w:val="003D7278"/>
    <w:rsid w:val="003D76B1"/>
    <w:rsid w:val="003E07EB"/>
    <w:rsid w:val="003E4569"/>
    <w:rsid w:val="003E470D"/>
    <w:rsid w:val="003F07CE"/>
    <w:rsid w:val="00400FD2"/>
    <w:rsid w:val="00403914"/>
    <w:rsid w:val="00410288"/>
    <w:rsid w:val="00410BA7"/>
    <w:rsid w:val="00417A61"/>
    <w:rsid w:val="0042044D"/>
    <w:rsid w:val="00424ACA"/>
    <w:rsid w:val="004276A6"/>
    <w:rsid w:val="00431828"/>
    <w:rsid w:val="004362E5"/>
    <w:rsid w:val="00436C93"/>
    <w:rsid w:val="00442617"/>
    <w:rsid w:val="004533A9"/>
    <w:rsid w:val="0046449F"/>
    <w:rsid w:val="00465F0E"/>
    <w:rsid w:val="004739AD"/>
    <w:rsid w:val="00475DC4"/>
    <w:rsid w:val="004800F6"/>
    <w:rsid w:val="00481A62"/>
    <w:rsid w:val="004A0FE4"/>
    <w:rsid w:val="004A1516"/>
    <w:rsid w:val="004A20F9"/>
    <w:rsid w:val="004A6ABE"/>
    <w:rsid w:val="004B74E8"/>
    <w:rsid w:val="004C21BF"/>
    <w:rsid w:val="004E0C3F"/>
    <w:rsid w:val="004E39DA"/>
    <w:rsid w:val="004F266A"/>
    <w:rsid w:val="004F7616"/>
    <w:rsid w:val="0050028D"/>
    <w:rsid w:val="00501E15"/>
    <w:rsid w:val="005079F0"/>
    <w:rsid w:val="00514400"/>
    <w:rsid w:val="00521B3C"/>
    <w:rsid w:val="00522B67"/>
    <w:rsid w:val="005234AA"/>
    <w:rsid w:val="00543C87"/>
    <w:rsid w:val="005457E4"/>
    <w:rsid w:val="0054796A"/>
    <w:rsid w:val="00553355"/>
    <w:rsid w:val="00555790"/>
    <w:rsid w:val="00557587"/>
    <w:rsid w:val="00562A61"/>
    <w:rsid w:val="00563DF8"/>
    <w:rsid w:val="0057739F"/>
    <w:rsid w:val="00581E7B"/>
    <w:rsid w:val="0059769E"/>
    <w:rsid w:val="005A1F7B"/>
    <w:rsid w:val="005A5F8C"/>
    <w:rsid w:val="005A693F"/>
    <w:rsid w:val="005A78F6"/>
    <w:rsid w:val="005C003E"/>
    <w:rsid w:val="005C0BB5"/>
    <w:rsid w:val="005C5716"/>
    <w:rsid w:val="005C5FAF"/>
    <w:rsid w:val="005D0B0B"/>
    <w:rsid w:val="005D25CD"/>
    <w:rsid w:val="005D7CB7"/>
    <w:rsid w:val="005D7FA7"/>
    <w:rsid w:val="005E6D5B"/>
    <w:rsid w:val="005F1FD0"/>
    <w:rsid w:val="005F54DD"/>
    <w:rsid w:val="00604608"/>
    <w:rsid w:val="00614354"/>
    <w:rsid w:val="00621B38"/>
    <w:rsid w:val="00621F37"/>
    <w:rsid w:val="00623865"/>
    <w:rsid w:val="00623FCD"/>
    <w:rsid w:val="00626CF4"/>
    <w:rsid w:val="00635413"/>
    <w:rsid w:val="00635C37"/>
    <w:rsid w:val="006432AF"/>
    <w:rsid w:val="0064736C"/>
    <w:rsid w:val="0065187A"/>
    <w:rsid w:val="006554B4"/>
    <w:rsid w:val="00662270"/>
    <w:rsid w:val="00663623"/>
    <w:rsid w:val="006703C1"/>
    <w:rsid w:val="006743F7"/>
    <w:rsid w:val="0068467E"/>
    <w:rsid w:val="006A2B83"/>
    <w:rsid w:val="006A5BE8"/>
    <w:rsid w:val="006B11DC"/>
    <w:rsid w:val="006B240D"/>
    <w:rsid w:val="006C0BE2"/>
    <w:rsid w:val="006C3B73"/>
    <w:rsid w:val="006C4505"/>
    <w:rsid w:val="006C61D6"/>
    <w:rsid w:val="006D4C15"/>
    <w:rsid w:val="006D5F4D"/>
    <w:rsid w:val="006D7854"/>
    <w:rsid w:val="006E29B7"/>
    <w:rsid w:val="006E3ED0"/>
    <w:rsid w:val="006E66CB"/>
    <w:rsid w:val="006F04C1"/>
    <w:rsid w:val="006F2F8D"/>
    <w:rsid w:val="0070011A"/>
    <w:rsid w:val="0070105C"/>
    <w:rsid w:val="00702F64"/>
    <w:rsid w:val="007047F0"/>
    <w:rsid w:val="00711C6C"/>
    <w:rsid w:val="00712825"/>
    <w:rsid w:val="007153D2"/>
    <w:rsid w:val="00715F72"/>
    <w:rsid w:val="00721370"/>
    <w:rsid w:val="00724048"/>
    <w:rsid w:val="00725826"/>
    <w:rsid w:val="007321E1"/>
    <w:rsid w:val="00735D0E"/>
    <w:rsid w:val="00740233"/>
    <w:rsid w:val="00741CD3"/>
    <w:rsid w:val="007432D1"/>
    <w:rsid w:val="00747F94"/>
    <w:rsid w:val="00751506"/>
    <w:rsid w:val="007669F9"/>
    <w:rsid w:val="0077092B"/>
    <w:rsid w:val="007812F0"/>
    <w:rsid w:val="00783265"/>
    <w:rsid w:val="0078621C"/>
    <w:rsid w:val="00792B1C"/>
    <w:rsid w:val="007945CA"/>
    <w:rsid w:val="0079783E"/>
    <w:rsid w:val="007A0ACE"/>
    <w:rsid w:val="007A1855"/>
    <w:rsid w:val="007A22EE"/>
    <w:rsid w:val="007A299D"/>
    <w:rsid w:val="007A377E"/>
    <w:rsid w:val="007A38A7"/>
    <w:rsid w:val="007A3B3B"/>
    <w:rsid w:val="007B1782"/>
    <w:rsid w:val="007B2BEA"/>
    <w:rsid w:val="007C14D9"/>
    <w:rsid w:val="007C4B2A"/>
    <w:rsid w:val="007D5635"/>
    <w:rsid w:val="007D56AE"/>
    <w:rsid w:val="007D6E83"/>
    <w:rsid w:val="007D6EB6"/>
    <w:rsid w:val="007E68A7"/>
    <w:rsid w:val="007E6919"/>
    <w:rsid w:val="007E6943"/>
    <w:rsid w:val="007E6F6D"/>
    <w:rsid w:val="007F09AC"/>
    <w:rsid w:val="007F1183"/>
    <w:rsid w:val="007F7155"/>
    <w:rsid w:val="007F7B46"/>
    <w:rsid w:val="00800B98"/>
    <w:rsid w:val="00800E0C"/>
    <w:rsid w:val="00802F1C"/>
    <w:rsid w:val="008039EC"/>
    <w:rsid w:val="008039EF"/>
    <w:rsid w:val="00804A65"/>
    <w:rsid w:val="008052CD"/>
    <w:rsid w:val="00810F13"/>
    <w:rsid w:val="0081233F"/>
    <w:rsid w:val="00814D9B"/>
    <w:rsid w:val="0081540C"/>
    <w:rsid w:val="00827AC3"/>
    <w:rsid w:val="00832EC9"/>
    <w:rsid w:val="00833BEB"/>
    <w:rsid w:val="00836D2D"/>
    <w:rsid w:val="00836FAC"/>
    <w:rsid w:val="00841FD6"/>
    <w:rsid w:val="00843A61"/>
    <w:rsid w:val="0084495E"/>
    <w:rsid w:val="008450B2"/>
    <w:rsid w:val="00846C52"/>
    <w:rsid w:val="00850988"/>
    <w:rsid w:val="008542AF"/>
    <w:rsid w:val="00857DFA"/>
    <w:rsid w:val="00861847"/>
    <w:rsid w:val="00864649"/>
    <w:rsid w:val="0086629E"/>
    <w:rsid w:val="00867B4E"/>
    <w:rsid w:val="00872A11"/>
    <w:rsid w:val="00873280"/>
    <w:rsid w:val="00873A78"/>
    <w:rsid w:val="00884041"/>
    <w:rsid w:val="00886ECF"/>
    <w:rsid w:val="00891FA3"/>
    <w:rsid w:val="00892C62"/>
    <w:rsid w:val="008A014E"/>
    <w:rsid w:val="008B11C9"/>
    <w:rsid w:val="008B3C1F"/>
    <w:rsid w:val="008C405A"/>
    <w:rsid w:val="008C530D"/>
    <w:rsid w:val="008C62F0"/>
    <w:rsid w:val="008D3011"/>
    <w:rsid w:val="008E310B"/>
    <w:rsid w:val="008E5DAE"/>
    <w:rsid w:val="008E66FC"/>
    <w:rsid w:val="008F0A22"/>
    <w:rsid w:val="008F1B7D"/>
    <w:rsid w:val="008F4326"/>
    <w:rsid w:val="008F5A6F"/>
    <w:rsid w:val="008F5B65"/>
    <w:rsid w:val="009012DA"/>
    <w:rsid w:val="0090143B"/>
    <w:rsid w:val="009042B2"/>
    <w:rsid w:val="00904AC2"/>
    <w:rsid w:val="00911025"/>
    <w:rsid w:val="00911E24"/>
    <w:rsid w:val="0091411D"/>
    <w:rsid w:val="0092335A"/>
    <w:rsid w:val="00925F87"/>
    <w:rsid w:val="009302BA"/>
    <w:rsid w:val="0093467E"/>
    <w:rsid w:val="00941291"/>
    <w:rsid w:val="00950471"/>
    <w:rsid w:val="009520F2"/>
    <w:rsid w:val="009537E7"/>
    <w:rsid w:val="00960418"/>
    <w:rsid w:val="00961921"/>
    <w:rsid w:val="0096426A"/>
    <w:rsid w:val="00964505"/>
    <w:rsid w:val="00965EEC"/>
    <w:rsid w:val="00970A02"/>
    <w:rsid w:val="00971DFD"/>
    <w:rsid w:val="00975371"/>
    <w:rsid w:val="009808A9"/>
    <w:rsid w:val="0098106A"/>
    <w:rsid w:val="00990A03"/>
    <w:rsid w:val="00991341"/>
    <w:rsid w:val="0099473D"/>
    <w:rsid w:val="00997516"/>
    <w:rsid w:val="00997CB4"/>
    <w:rsid w:val="009A1398"/>
    <w:rsid w:val="009A1D47"/>
    <w:rsid w:val="009A2F93"/>
    <w:rsid w:val="009B348C"/>
    <w:rsid w:val="009B74E1"/>
    <w:rsid w:val="009B75BB"/>
    <w:rsid w:val="009B784B"/>
    <w:rsid w:val="009C50D6"/>
    <w:rsid w:val="009E0E89"/>
    <w:rsid w:val="009E2559"/>
    <w:rsid w:val="009E27D1"/>
    <w:rsid w:val="009E5166"/>
    <w:rsid w:val="009E559A"/>
    <w:rsid w:val="009F4A0A"/>
    <w:rsid w:val="009F4BB9"/>
    <w:rsid w:val="009F6E93"/>
    <w:rsid w:val="00A02D26"/>
    <w:rsid w:val="00A0606A"/>
    <w:rsid w:val="00A06B76"/>
    <w:rsid w:val="00A17455"/>
    <w:rsid w:val="00A201B4"/>
    <w:rsid w:val="00A203AA"/>
    <w:rsid w:val="00A41707"/>
    <w:rsid w:val="00A420D2"/>
    <w:rsid w:val="00A4236E"/>
    <w:rsid w:val="00A42545"/>
    <w:rsid w:val="00A46B42"/>
    <w:rsid w:val="00A5020A"/>
    <w:rsid w:val="00A57518"/>
    <w:rsid w:val="00A6355E"/>
    <w:rsid w:val="00A72ED1"/>
    <w:rsid w:val="00A755AF"/>
    <w:rsid w:val="00A83BB3"/>
    <w:rsid w:val="00A86629"/>
    <w:rsid w:val="00A910DD"/>
    <w:rsid w:val="00AA38A5"/>
    <w:rsid w:val="00AA7BC8"/>
    <w:rsid w:val="00AB0C6D"/>
    <w:rsid w:val="00AB329E"/>
    <w:rsid w:val="00AC391E"/>
    <w:rsid w:val="00AD2DDE"/>
    <w:rsid w:val="00AD37B7"/>
    <w:rsid w:val="00AE52A7"/>
    <w:rsid w:val="00AF3A44"/>
    <w:rsid w:val="00AF5540"/>
    <w:rsid w:val="00AF5626"/>
    <w:rsid w:val="00B10B8D"/>
    <w:rsid w:val="00B14895"/>
    <w:rsid w:val="00B2553D"/>
    <w:rsid w:val="00B25C9C"/>
    <w:rsid w:val="00B3304B"/>
    <w:rsid w:val="00B33205"/>
    <w:rsid w:val="00B3384A"/>
    <w:rsid w:val="00B33DD2"/>
    <w:rsid w:val="00B44D6B"/>
    <w:rsid w:val="00B46707"/>
    <w:rsid w:val="00B5007F"/>
    <w:rsid w:val="00B549BE"/>
    <w:rsid w:val="00B55547"/>
    <w:rsid w:val="00B56298"/>
    <w:rsid w:val="00B57E41"/>
    <w:rsid w:val="00B60359"/>
    <w:rsid w:val="00B60424"/>
    <w:rsid w:val="00B66E65"/>
    <w:rsid w:val="00B672D7"/>
    <w:rsid w:val="00B70A37"/>
    <w:rsid w:val="00B72F3F"/>
    <w:rsid w:val="00B81EAB"/>
    <w:rsid w:val="00B823E6"/>
    <w:rsid w:val="00B8318C"/>
    <w:rsid w:val="00B925CB"/>
    <w:rsid w:val="00B9530D"/>
    <w:rsid w:val="00B978D2"/>
    <w:rsid w:val="00BA38D5"/>
    <w:rsid w:val="00BA3D5E"/>
    <w:rsid w:val="00BB31D6"/>
    <w:rsid w:val="00BB6FB9"/>
    <w:rsid w:val="00BC0E30"/>
    <w:rsid w:val="00BC6B32"/>
    <w:rsid w:val="00BC7408"/>
    <w:rsid w:val="00BE5B8B"/>
    <w:rsid w:val="00BE63EB"/>
    <w:rsid w:val="00BE65AA"/>
    <w:rsid w:val="00BE6D8C"/>
    <w:rsid w:val="00BF2E03"/>
    <w:rsid w:val="00C0312D"/>
    <w:rsid w:val="00C06C14"/>
    <w:rsid w:val="00C11EEB"/>
    <w:rsid w:val="00C123CF"/>
    <w:rsid w:val="00C14894"/>
    <w:rsid w:val="00C16065"/>
    <w:rsid w:val="00C238F3"/>
    <w:rsid w:val="00C261D2"/>
    <w:rsid w:val="00C317DE"/>
    <w:rsid w:val="00C322EC"/>
    <w:rsid w:val="00C3329A"/>
    <w:rsid w:val="00C338EE"/>
    <w:rsid w:val="00C37357"/>
    <w:rsid w:val="00C4024F"/>
    <w:rsid w:val="00C457CE"/>
    <w:rsid w:val="00C47F89"/>
    <w:rsid w:val="00C5163C"/>
    <w:rsid w:val="00C5552C"/>
    <w:rsid w:val="00C573C6"/>
    <w:rsid w:val="00C577BC"/>
    <w:rsid w:val="00C6298D"/>
    <w:rsid w:val="00C6392C"/>
    <w:rsid w:val="00C67B40"/>
    <w:rsid w:val="00C720E4"/>
    <w:rsid w:val="00C82DDC"/>
    <w:rsid w:val="00C86C2A"/>
    <w:rsid w:val="00CA0AED"/>
    <w:rsid w:val="00CA14E5"/>
    <w:rsid w:val="00CA62F7"/>
    <w:rsid w:val="00CA6967"/>
    <w:rsid w:val="00CA78A1"/>
    <w:rsid w:val="00CB6CFB"/>
    <w:rsid w:val="00CC257A"/>
    <w:rsid w:val="00CD1BC1"/>
    <w:rsid w:val="00CD7A9F"/>
    <w:rsid w:val="00CE0098"/>
    <w:rsid w:val="00CE1F1F"/>
    <w:rsid w:val="00CE276D"/>
    <w:rsid w:val="00CE320D"/>
    <w:rsid w:val="00CE69EF"/>
    <w:rsid w:val="00CF105D"/>
    <w:rsid w:val="00CF4F2B"/>
    <w:rsid w:val="00D058E4"/>
    <w:rsid w:val="00D10DB9"/>
    <w:rsid w:val="00D15205"/>
    <w:rsid w:val="00D15400"/>
    <w:rsid w:val="00D22BA0"/>
    <w:rsid w:val="00D41993"/>
    <w:rsid w:val="00D458DD"/>
    <w:rsid w:val="00D54D47"/>
    <w:rsid w:val="00D61581"/>
    <w:rsid w:val="00D71CD8"/>
    <w:rsid w:val="00D72462"/>
    <w:rsid w:val="00D73F7E"/>
    <w:rsid w:val="00D74537"/>
    <w:rsid w:val="00D82EEC"/>
    <w:rsid w:val="00D90239"/>
    <w:rsid w:val="00DB4E93"/>
    <w:rsid w:val="00DB52A8"/>
    <w:rsid w:val="00DD51F2"/>
    <w:rsid w:val="00DD557A"/>
    <w:rsid w:val="00DE2ED6"/>
    <w:rsid w:val="00DF083C"/>
    <w:rsid w:val="00DF137B"/>
    <w:rsid w:val="00DF383E"/>
    <w:rsid w:val="00DF4742"/>
    <w:rsid w:val="00E0163A"/>
    <w:rsid w:val="00E01877"/>
    <w:rsid w:val="00E06E01"/>
    <w:rsid w:val="00E10B65"/>
    <w:rsid w:val="00E127EF"/>
    <w:rsid w:val="00E1378F"/>
    <w:rsid w:val="00E146E6"/>
    <w:rsid w:val="00E149B8"/>
    <w:rsid w:val="00E159A8"/>
    <w:rsid w:val="00E1683D"/>
    <w:rsid w:val="00E1773D"/>
    <w:rsid w:val="00E229FB"/>
    <w:rsid w:val="00E24067"/>
    <w:rsid w:val="00E358D7"/>
    <w:rsid w:val="00E37824"/>
    <w:rsid w:val="00E44BCB"/>
    <w:rsid w:val="00E455F2"/>
    <w:rsid w:val="00E518B2"/>
    <w:rsid w:val="00E53B95"/>
    <w:rsid w:val="00E71FA9"/>
    <w:rsid w:val="00E73658"/>
    <w:rsid w:val="00E74B62"/>
    <w:rsid w:val="00E7621F"/>
    <w:rsid w:val="00E7627F"/>
    <w:rsid w:val="00E838D6"/>
    <w:rsid w:val="00EA591C"/>
    <w:rsid w:val="00EB6600"/>
    <w:rsid w:val="00EB695C"/>
    <w:rsid w:val="00EC7046"/>
    <w:rsid w:val="00ED30AF"/>
    <w:rsid w:val="00ED5D30"/>
    <w:rsid w:val="00ED767E"/>
    <w:rsid w:val="00EE1A9B"/>
    <w:rsid w:val="00EE27D5"/>
    <w:rsid w:val="00EE3AA1"/>
    <w:rsid w:val="00EF1C9D"/>
    <w:rsid w:val="00EF29D9"/>
    <w:rsid w:val="00EF3724"/>
    <w:rsid w:val="00F14543"/>
    <w:rsid w:val="00F1799A"/>
    <w:rsid w:val="00F21AC8"/>
    <w:rsid w:val="00F24274"/>
    <w:rsid w:val="00F604BD"/>
    <w:rsid w:val="00F65A79"/>
    <w:rsid w:val="00F6613F"/>
    <w:rsid w:val="00F6707A"/>
    <w:rsid w:val="00F734C7"/>
    <w:rsid w:val="00F74720"/>
    <w:rsid w:val="00F8055F"/>
    <w:rsid w:val="00F81300"/>
    <w:rsid w:val="00F83A38"/>
    <w:rsid w:val="00F83ED7"/>
    <w:rsid w:val="00F96D23"/>
    <w:rsid w:val="00FA0AA5"/>
    <w:rsid w:val="00FA231F"/>
    <w:rsid w:val="00FA324B"/>
    <w:rsid w:val="00FA4FAB"/>
    <w:rsid w:val="00FA51E7"/>
    <w:rsid w:val="00FB1B7A"/>
    <w:rsid w:val="00FC21FF"/>
    <w:rsid w:val="00FC23D9"/>
    <w:rsid w:val="00FD0F96"/>
    <w:rsid w:val="00FD1C94"/>
    <w:rsid w:val="00FD41D8"/>
    <w:rsid w:val="00FE1CD4"/>
    <w:rsid w:val="09A3A7DD"/>
    <w:rsid w:val="0B63EA70"/>
    <w:rsid w:val="0BB9F4F6"/>
    <w:rsid w:val="1D96C802"/>
    <w:rsid w:val="221A3DBC"/>
    <w:rsid w:val="294D4213"/>
    <w:rsid w:val="2E252E99"/>
    <w:rsid w:val="2FC148EE"/>
    <w:rsid w:val="30FD8A31"/>
    <w:rsid w:val="3E2BCA89"/>
    <w:rsid w:val="4685ACE1"/>
    <w:rsid w:val="4B24BE54"/>
    <w:rsid w:val="4BCDCF67"/>
    <w:rsid w:val="6CC4B9CB"/>
    <w:rsid w:val="70C5BF73"/>
    <w:rsid w:val="76F60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8511D"/>
  <w15:chartTrackingRefBased/>
  <w15:docId w15:val="{ECA13C61-653B-4EF6-9F1D-74C20D4D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626"/>
    <w:rPr>
      <w:lang w:val="lv-LV"/>
    </w:rPr>
  </w:style>
  <w:style w:type="paragraph" w:styleId="Heading1">
    <w:name w:val="heading 1"/>
    <w:basedOn w:val="Normal"/>
    <w:next w:val="Normal"/>
    <w:link w:val="Heading1Char"/>
    <w:uiPriority w:val="9"/>
    <w:qFormat/>
    <w:rsid w:val="00A502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0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502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502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2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2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2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2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2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2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02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502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502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2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20A"/>
    <w:rPr>
      <w:rFonts w:eastAsiaTheme="majorEastAsia" w:cstheme="majorBidi"/>
      <w:color w:val="272727" w:themeColor="text1" w:themeTint="D8"/>
    </w:rPr>
  </w:style>
  <w:style w:type="paragraph" w:styleId="Title">
    <w:name w:val="Title"/>
    <w:basedOn w:val="Normal"/>
    <w:next w:val="Normal"/>
    <w:link w:val="TitleChar"/>
    <w:uiPriority w:val="10"/>
    <w:qFormat/>
    <w:rsid w:val="00A50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20A"/>
    <w:pPr>
      <w:spacing w:before="160"/>
      <w:jc w:val="center"/>
    </w:pPr>
    <w:rPr>
      <w:i/>
      <w:iCs/>
      <w:color w:val="404040" w:themeColor="text1" w:themeTint="BF"/>
    </w:rPr>
  </w:style>
  <w:style w:type="character" w:customStyle="1" w:styleId="QuoteChar">
    <w:name w:val="Quote Char"/>
    <w:basedOn w:val="DefaultParagraphFont"/>
    <w:link w:val="Quote"/>
    <w:uiPriority w:val="29"/>
    <w:rsid w:val="00A5020A"/>
    <w:rPr>
      <w:i/>
      <w:iCs/>
      <w:color w:val="404040" w:themeColor="text1" w:themeTint="BF"/>
    </w:rPr>
  </w:style>
  <w:style w:type="paragraph" w:styleId="ListParagraph">
    <w:name w:val="List Paragraph"/>
    <w:basedOn w:val="Normal"/>
    <w:uiPriority w:val="34"/>
    <w:qFormat/>
    <w:rsid w:val="00A5020A"/>
    <w:pPr>
      <w:ind w:left="720"/>
      <w:contextualSpacing/>
    </w:pPr>
  </w:style>
  <w:style w:type="character" w:styleId="IntenseEmphasis">
    <w:name w:val="Intense Emphasis"/>
    <w:basedOn w:val="DefaultParagraphFont"/>
    <w:uiPriority w:val="21"/>
    <w:qFormat/>
    <w:rsid w:val="00A5020A"/>
    <w:rPr>
      <w:i/>
      <w:iCs/>
      <w:color w:val="0F4761" w:themeColor="accent1" w:themeShade="BF"/>
    </w:rPr>
  </w:style>
  <w:style w:type="paragraph" w:styleId="IntenseQuote">
    <w:name w:val="Intense Quote"/>
    <w:basedOn w:val="Normal"/>
    <w:next w:val="Normal"/>
    <w:link w:val="IntenseQuoteChar"/>
    <w:uiPriority w:val="30"/>
    <w:qFormat/>
    <w:rsid w:val="00A50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20A"/>
    <w:rPr>
      <w:i/>
      <w:iCs/>
      <w:color w:val="0F4761" w:themeColor="accent1" w:themeShade="BF"/>
    </w:rPr>
  </w:style>
  <w:style w:type="character" w:styleId="IntenseReference">
    <w:name w:val="Intense Reference"/>
    <w:basedOn w:val="DefaultParagraphFont"/>
    <w:uiPriority w:val="32"/>
    <w:qFormat/>
    <w:rsid w:val="00A5020A"/>
    <w:rPr>
      <w:b/>
      <w:bCs/>
      <w:smallCaps/>
      <w:color w:val="0F4761" w:themeColor="accent1" w:themeShade="BF"/>
      <w:spacing w:val="5"/>
    </w:rPr>
  </w:style>
  <w:style w:type="table" w:styleId="TableGrid">
    <w:name w:val="Table Grid"/>
    <w:basedOn w:val="TableNormal"/>
    <w:uiPriority w:val="39"/>
    <w:rsid w:val="00CA6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1C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CD8"/>
    <w:rPr>
      <w:lang w:val="lv-LV"/>
    </w:rPr>
  </w:style>
  <w:style w:type="paragraph" w:styleId="Footer">
    <w:name w:val="footer"/>
    <w:basedOn w:val="Normal"/>
    <w:link w:val="FooterChar"/>
    <w:uiPriority w:val="99"/>
    <w:unhideWhenUsed/>
    <w:rsid w:val="00D71C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CD8"/>
    <w:rPr>
      <w:lang w:val="lv-LV"/>
    </w:rPr>
  </w:style>
  <w:style w:type="character" w:styleId="CommentReference">
    <w:name w:val="annotation reference"/>
    <w:basedOn w:val="DefaultParagraphFont"/>
    <w:uiPriority w:val="99"/>
    <w:semiHidden/>
    <w:unhideWhenUsed/>
    <w:rsid w:val="00B33205"/>
    <w:rPr>
      <w:sz w:val="16"/>
      <w:szCs w:val="16"/>
    </w:rPr>
  </w:style>
  <w:style w:type="paragraph" w:styleId="CommentText">
    <w:name w:val="annotation text"/>
    <w:basedOn w:val="Normal"/>
    <w:link w:val="CommentTextChar"/>
    <w:uiPriority w:val="99"/>
    <w:unhideWhenUsed/>
    <w:rsid w:val="00B33205"/>
    <w:pPr>
      <w:spacing w:line="240" w:lineRule="auto"/>
    </w:pPr>
    <w:rPr>
      <w:sz w:val="20"/>
      <w:szCs w:val="20"/>
    </w:rPr>
  </w:style>
  <w:style w:type="character" w:customStyle="1" w:styleId="CommentTextChar">
    <w:name w:val="Comment Text Char"/>
    <w:basedOn w:val="DefaultParagraphFont"/>
    <w:link w:val="CommentText"/>
    <w:uiPriority w:val="99"/>
    <w:rsid w:val="00B33205"/>
    <w:rPr>
      <w:sz w:val="20"/>
      <w:szCs w:val="20"/>
      <w:lang w:val="lv-LV"/>
    </w:rPr>
  </w:style>
  <w:style w:type="paragraph" w:styleId="CommentSubject">
    <w:name w:val="annotation subject"/>
    <w:basedOn w:val="CommentText"/>
    <w:next w:val="CommentText"/>
    <w:link w:val="CommentSubjectChar"/>
    <w:uiPriority w:val="99"/>
    <w:semiHidden/>
    <w:unhideWhenUsed/>
    <w:rsid w:val="00B33205"/>
    <w:rPr>
      <w:b/>
      <w:bCs/>
    </w:rPr>
  </w:style>
  <w:style w:type="character" w:customStyle="1" w:styleId="CommentSubjectChar">
    <w:name w:val="Comment Subject Char"/>
    <w:basedOn w:val="CommentTextChar"/>
    <w:link w:val="CommentSubject"/>
    <w:uiPriority w:val="99"/>
    <w:semiHidden/>
    <w:rsid w:val="00B33205"/>
    <w:rPr>
      <w:b/>
      <w:bCs/>
      <w:sz w:val="20"/>
      <w:szCs w:val="20"/>
      <w:lang w:val="lv-LV"/>
    </w:rPr>
  </w:style>
  <w:style w:type="paragraph" w:customStyle="1" w:styleId="Tabletitle">
    <w:name w:val="Table title"/>
    <w:basedOn w:val="Normal"/>
    <w:uiPriority w:val="1"/>
    <w:qFormat/>
    <w:rsid w:val="00C4024F"/>
    <w:pPr>
      <w:spacing w:before="120" w:after="120" w:line="259" w:lineRule="auto"/>
      <w:ind w:firstLine="720"/>
      <w:jc w:val="both"/>
    </w:pPr>
    <w:rPr>
      <w:rFonts w:ascii="Arial" w:hAnsi="Arial" w:cs="Calibri"/>
      <w:color w:val="FFFFFF" w:themeColor="background1"/>
      <w:kern w:val="0"/>
      <w:sz w:val="18"/>
      <w:szCs w:val="18"/>
      <w14:ligatures w14:val="none"/>
    </w:rPr>
  </w:style>
  <w:style w:type="paragraph" w:styleId="Revision">
    <w:name w:val="Revision"/>
    <w:hidden/>
    <w:uiPriority w:val="99"/>
    <w:semiHidden/>
    <w:rsid w:val="003302CC"/>
    <w:pPr>
      <w:spacing w:after="0" w:line="240" w:lineRule="auto"/>
    </w:pPr>
    <w:rPr>
      <w:lang w:val="lv-LV"/>
    </w:rPr>
  </w:style>
  <w:style w:type="paragraph" w:styleId="EndnoteText">
    <w:name w:val="endnote text"/>
    <w:basedOn w:val="Normal"/>
    <w:link w:val="EndnoteTextChar"/>
    <w:uiPriority w:val="99"/>
    <w:semiHidden/>
    <w:unhideWhenUsed/>
    <w:rsid w:val="000104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10464"/>
    <w:rPr>
      <w:sz w:val="20"/>
      <w:szCs w:val="20"/>
      <w:lang w:val="lv-LV"/>
    </w:rPr>
  </w:style>
  <w:style w:type="character" w:styleId="EndnoteReference">
    <w:name w:val="endnote reference"/>
    <w:basedOn w:val="DefaultParagraphFont"/>
    <w:uiPriority w:val="99"/>
    <w:semiHidden/>
    <w:unhideWhenUsed/>
    <w:rsid w:val="00010464"/>
    <w:rPr>
      <w:vertAlign w:val="superscript"/>
    </w:rPr>
  </w:style>
  <w:style w:type="paragraph" w:styleId="FootnoteText">
    <w:name w:val="footnote text"/>
    <w:basedOn w:val="Normal"/>
    <w:link w:val="FootnoteTextChar"/>
    <w:uiPriority w:val="99"/>
    <w:semiHidden/>
    <w:unhideWhenUsed/>
    <w:rsid w:val="000104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0464"/>
    <w:rPr>
      <w:sz w:val="20"/>
      <w:szCs w:val="20"/>
      <w:lang w:val="lv-LV"/>
    </w:rPr>
  </w:style>
  <w:style w:type="character" w:styleId="FootnoteReference">
    <w:name w:val="footnote reference"/>
    <w:basedOn w:val="DefaultParagraphFont"/>
    <w:uiPriority w:val="99"/>
    <w:semiHidden/>
    <w:unhideWhenUsed/>
    <w:rsid w:val="00010464"/>
    <w:rPr>
      <w:vertAlign w:val="superscript"/>
    </w:rPr>
  </w:style>
  <w:style w:type="character" w:styleId="Hyperlink">
    <w:name w:val="Hyperlink"/>
    <w:basedOn w:val="DefaultParagraphFont"/>
    <w:uiPriority w:val="99"/>
    <w:unhideWhenUsed/>
    <w:rsid w:val="001A06B9"/>
    <w:rPr>
      <w:color w:val="467886" w:themeColor="hyperlink"/>
      <w:u w:val="single"/>
    </w:rPr>
  </w:style>
  <w:style w:type="character" w:styleId="UnresolvedMention">
    <w:name w:val="Unresolved Mention"/>
    <w:basedOn w:val="DefaultParagraphFont"/>
    <w:uiPriority w:val="99"/>
    <w:semiHidden/>
    <w:unhideWhenUsed/>
    <w:rsid w:val="001A0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630768">
      <w:bodyDiv w:val="1"/>
      <w:marLeft w:val="0"/>
      <w:marRight w:val="0"/>
      <w:marTop w:val="0"/>
      <w:marBottom w:val="0"/>
      <w:divBdr>
        <w:top w:val="none" w:sz="0" w:space="0" w:color="auto"/>
        <w:left w:val="none" w:sz="0" w:space="0" w:color="auto"/>
        <w:bottom w:val="none" w:sz="0" w:space="0" w:color="auto"/>
        <w:right w:val="none" w:sz="0" w:space="0" w:color="auto"/>
      </w:divBdr>
    </w:div>
    <w:div w:id="1076171543">
      <w:bodyDiv w:val="1"/>
      <w:marLeft w:val="0"/>
      <w:marRight w:val="0"/>
      <w:marTop w:val="0"/>
      <w:marBottom w:val="0"/>
      <w:divBdr>
        <w:top w:val="none" w:sz="0" w:space="0" w:color="auto"/>
        <w:left w:val="none" w:sz="0" w:space="0" w:color="auto"/>
        <w:bottom w:val="none" w:sz="0" w:space="0" w:color="auto"/>
        <w:right w:val="none" w:sz="0" w:space="0" w:color="auto"/>
      </w:divBdr>
    </w:div>
    <w:div w:id="115934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kumi.lv/ta/id/3529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3529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4912F-8C0C-4394-A4EF-537CF4D1A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4316</Words>
  <Characters>31899</Characters>
  <Application>Microsoft Office Word</Application>
  <DocSecurity>0</DocSecurity>
  <Lines>1139</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Arkādijs Zvaigzne</dc:creator>
  <cp:keywords/>
  <dc:description/>
  <cp:lastModifiedBy>Arkādijs Zvaigzne</cp:lastModifiedBy>
  <cp:revision>5</cp:revision>
  <dcterms:created xsi:type="dcterms:W3CDTF">2025-10-02T08:13:00Z</dcterms:created>
  <dcterms:modified xsi:type="dcterms:W3CDTF">2025-10-27T13:00:00Z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1f38d85a-9a8e-403f-821a-ecb63dd93823</vt:lpwstr>
  </property>
</Properties>
</file>