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49C9B3BF">
      <w:pPr>
        <w:pStyle w:val="ListParagraph"/>
        <w:ind w:left="0"/>
        <w:jc w:val="center"/>
        <w:rPr>
          <w:i/>
          <w:sz w:val="23"/>
          <w:szCs w:val="23"/>
        </w:rPr>
      </w:pPr>
      <w:bookmarkStart w:id="0" w:name="_Hlk46742949"/>
      <w:r w:rsidRPr="0089130D">
        <w:rPr>
          <w:b/>
          <w:bCs/>
        </w:rPr>
        <w:t>Latvijas Republikas nacionālā pozīcija Nr. 1 “</w:t>
      </w:r>
      <w:r w:rsidRPr="00611BCA" w:rsidR="00611BCA">
        <w:rPr>
          <w:b/>
          <w:bCs/>
        </w:rPr>
        <w:t>Komisijas paziņojums Eiropas Parlamentam, Padomei, Eiropas ekonomikas un sociālo lietu komitejai un reģionu komitejai par ES Ostu stratēģiju</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280C9ADB">
      <w:pPr>
        <w:ind w:firstLine="720"/>
        <w:jc w:val="both"/>
        <w:rPr>
          <w:b/>
          <w:bCs/>
        </w:rPr>
      </w:pPr>
      <w:r w:rsidR="002A27D9">
        <w:rPr/>
        <w:t xml:space="preserve">Satiksmes ministrija ir sagatavojusi nacionālās pozīcijas projektu </w:t>
      </w:r>
      <w:r w:rsidR="009B039F">
        <w:rPr/>
        <w:t xml:space="preserve">Nr. </w:t>
      </w:r>
      <w:r w:rsidR="0035318A">
        <w:rPr/>
        <w:t>1</w:t>
      </w:r>
      <w:r w:rsidRPr="1FA64981" w:rsidR="002A27D9">
        <w:rPr>
          <w:b w:val="true"/>
          <w:bCs w:val="true"/>
        </w:rPr>
        <w:t xml:space="preserve"> </w:t>
      </w:r>
      <w:r w:rsidRPr="1FA64981" w:rsidR="00AD53ED">
        <w:rPr>
          <w:b w:val="true"/>
          <w:bCs w:val="true"/>
        </w:rPr>
        <w:t>“</w:t>
      </w:r>
      <w:r w:rsidRPr="1FA64981" w:rsidR="00611BCA">
        <w:rPr>
          <w:b w:val="true"/>
          <w:bCs w:val="true"/>
        </w:rPr>
        <w:t>Komisijas paziņojums Eiropas Parlamentam, Padomei, Eiropas ekonomikas un sociālo lietu komitejai un reģionu komitejai par ES Ostu stratēģiju</w:t>
      </w:r>
      <w:r w:rsidRPr="1FA64981" w:rsidR="00BF174E">
        <w:rPr>
          <w:b w:val="true"/>
          <w:bCs w:val="true"/>
        </w:rPr>
        <w:t>”.</w:t>
      </w:r>
    </w:p>
    <w:p w:rsidR="1FA64981" w:rsidP="1FA64981" w:rsidRDefault="1FA64981" w14:paraId="488DB292" w14:textId="4419B558">
      <w:pPr>
        <w:ind w:firstLine="720"/>
        <w:jc w:val="both"/>
      </w:pPr>
    </w:p>
    <w:p w:rsidRPr="00B64910" w:rsidR="00396252" w:rsidP="0089130D" w:rsidRDefault="0035318A" w14:paraId="66DD4F79" w14:textId="0F92F61C">
      <w:pPr>
        <w:ind w:firstLine="720"/>
        <w:jc w:val="both"/>
      </w:pPr>
      <w:r w:rsidRPr="00B64910">
        <w:t>P</w:t>
      </w:r>
      <w:r w:rsidRPr="00B64910" w:rsidR="003B7F13">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B64910" w:rsidR="00B64910">
        <w:t xml:space="preserve">Ārlietu ministriju, </w:t>
      </w:r>
      <w:r w:rsidRPr="00A87D24" w:rsidR="00A87D24">
        <w:t xml:space="preserve">Finanšu ministriju, Aizsardzības ministriju, Viedās administrācijas un reģionālās attīstības ministriju, Klimata un enerģētikas ministriju, Labklājības ministriju, Ekonomikas ministriju, </w:t>
      </w:r>
      <w:proofErr w:type="spellStart"/>
      <w:r w:rsidRPr="00A87D24" w:rsidR="00A87D24">
        <w:t>Iekšlietu</w:t>
      </w:r>
      <w:proofErr w:type="spellEnd"/>
      <w:r w:rsidRPr="00A87D24" w:rsidR="00A87D24">
        <w:t xml:space="preserve"> ministriju, Zemkopības ministriju.</w:t>
      </w:r>
    </w:p>
    <w:p w:rsidR="00354FBE" w:rsidP="00354FBE" w:rsidRDefault="00CC3DBF" w14:paraId="53F40777" w14:textId="77777777">
      <w:pPr>
        <w:ind w:firstLine="720"/>
        <w:jc w:val="both"/>
      </w:pPr>
      <w:r w:rsidRPr="00CC3DBF">
        <w:t>Ostas ir būtisks savienojums starp Eiropas ekonomiku un starptautiskajiem tirgiem. Ņemot vērā ģeopolitisko situāciju, ostas ir nozīmīgas arī Eiropas drošībai un stratēģiskajai autonomijai. Ostas jau šobrīd ir būtiskas E</w:t>
      </w:r>
      <w:r>
        <w:t>iropas Savienības (turpmāk – ES)</w:t>
      </w:r>
      <w:r w:rsidRPr="00CC3DBF">
        <w:t xml:space="preserve"> energoapgādei, aizsardzībai un zilajai ekonomikai, kā arī var kļūt par tīrās enerģijas un inovāciju centriem</w:t>
      </w:r>
      <w:r>
        <w:t>.</w:t>
      </w:r>
      <w:r w:rsidR="00354FBE">
        <w:t xml:space="preserve"> </w:t>
      </w:r>
    </w:p>
    <w:p w:rsidRPr="00354FBE" w:rsidR="00354FBE" w:rsidP="00354FBE" w:rsidRDefault="00CC3DBF" w14:paraId="389E879D" w14:textId="68DF1E39">
      <w:pPr>
        <w:ind w:firstLine="720"/>
        <w:jc w:val="both"/>
        <w:rPr>
          <w:rFonts w:eastAsia="Calibri"/>
        </w:rPr>
      </w:pPr>
      <w:r w:rsidRPr="008B623F">
        <w:rPr>
          <w:rFonts w:eastAsia="Calibri"/>
        </w:rPr>
        <w:t>Balstoties uz 2013. gada Ostu politiku, jaunā ES Ostu stratēģija</w:t>
      </w:r>
      <w:r>
        <w:rPr>
          <w:rStyle w:val="FootnoteReference"/>
          <w:rFonts w:eastAsia="Calibri"/>
        </w:rPr>
        <w:footnoteReference w:id="1"/>
      </w:r>
      <w:r w:rsidRPr="008B623F">
        <w:rPr>
          <w:rFonts w:eastAsia="Calibri"/>
        </w:rPr>
        <w:t xml:space="preserve"> apvieno esošās un jaunās iniciatīvas, vienkāršo regulējumu un sniedz ietvaru Eiropas ostu turpmākajai attīstībai.</w:t>
      </w:r>
      <w:r w:rsidRPr="00354FBE" w:rsidR="00354FBE">
        <w:t xml:space="preserve"> </w:t>
      </w:r>
      <w:r w:rsidRPr="00354FBE" w:rsidR="00354FBE">
        <w:rPr>
          <w:rFonts w:eastAsia="Calibri"/>
        </w:rPr>
        <w:t>Šī stratēģija uzsver ostu būtisko nozīmi ES ekonomikā un sabiedrībā</w:t>
      </w:r>
      <w:r w:rsidR="00354FBE">
        <w:rPr>
          <w:rFonts w:eastAsia="Calibri"/>
        </w:rPr>
        <w:t xml:space="preserve">, kā arī </w:t>
      </w:r>
      <w:r w:rsidRPr="00354FBE" w:rsidR="00354FBE">
        <w:rPr>
          <w:rFonts w:eastAsia="Calibri"/>
        </w:rPr>
        <w:t xml:space="preserve">nosaka ietvaru, lai nodrošinātu ostu nozares konkurētspēju nākotnē, stiprinātu to lomu drošā, ilgtspējīgā un noturīgā attīstībā, kā arī veicinātu militāro mobilitāti, </w:t>
      </w:r>
      <w:proofErr w:type="spellStart"/>
      <w:r w:rsidRPr="00354FBE" w:rsidR="00354FBE">
        <w:rPr>
          <w:rFonts w:eastAsia="Calibri"/>
        </w:rPr>
        <w:t>kiberdrošību</w:t>
      </w:r>
      <w:proofErr w:type="spellEnd"/>
      <w:r w:rsidRPr="00354FBE" w:rsidR="00354FBE">
        <w:rPr>
          <w:rFonts w:eastAsia="Calibri"/>
        </w:rPr>
        <w:t xml:space="preserve"> un ekonomisko drošību.</w:t>
      </w:r>
    </w:p>
    <w:p w:rsidR="00354FBE" w:rsidP="00354FBE" w:rsidRDefault="00354FBE" w14:paraId="3A1E9A54" w14:textId="77777777">
      <w:pPr>
        <w:ind w:firstLine="720"/>
        <w:jc w:val="both"/>
        <w:rPr>
          <w:rFonts w:eastAsia="Calibri"/>
        </w:rPr>
      </w:pPr>
      <w:r w:rsidRPr="1FA64981" w:rsidR="00354FBE">
        <w:rPr>
          <w:rFonts w:eastAsia="Calibri"/>
        </w:rPr>
        <w:t xml:space="preserve">Eiropas </w:t>
      </w:r>
      <w:r w:rsidRPr="1FA64981" w:rsidR="00354FBE">
        <w:rPr>
          <w:rFonts w:eastAsia="Calibri"/>
        </w:rPr>
        <w:t xml:space="preserve">Komisija apņemas nodrošināt stratēģijas efektīvu īstenošanu sadarbībā ar visām iesaistītajām pusēm. Šim nolūkam tiks izveidota augsta līmeņa Jūras industrijas un ostu padome Komisijas atbildīgā komisāra un </w:t>
      </w:r>
      <w:proofErr w:type="spellStart"/>
      <w:r w:rsidRPr="1FA64981" w:rsidR="00354FBE">
        <w:rPr>
          <w:rFonts w:eastAsia="Calibri"/>
        </w:rPr>
        <w:t>izpildviceprezidentu</w:t>
      </w:r>
      <w:proofErr w:type="spellEnd"/>
      <w:r w:rsidRPr="1FA64981" w:rsidR="00354FBE">
        <w:rPr>
          <w:rFonts w:eastAsia="Calibri"/>
        </w:rPr>
        <w:t xml:space="preserve"> vadībā, lai uzraudzītu abu stratēģiju – ES Industriālās jūrlietu stratēģijas un ES Ostu stratēģijas – īstenošanu un izvērtētu tirgus attīstību.</w:t>
      </w:r>
    </w:p>
    <w:p w:rsidR="1FA64981" w:rsidP="1FA64981" w:rsidRDefault="1FA64981" w14:paraId="1B07F54F" w14:textId="648FBA5B">
      <w:pPr>
        <w:ind w:firstLine="720"/>
        <w:jc w:val="both"/>
      </w:pPr>
    </w:p>
    <w:p w:rsidRPr="00354FBE" w:rsidR="00354FBE" w:rsidP="00354FBE" w:rsidRDefault="00354FBE" w14:paraId="09590350" w14:textId="75D7346D">
      <w:pPr>
        <w:ind w:firstLine="720"/>
        <w:jc w:val="both"/>
        <w:rPr>
          <w:rFonts w:eastAsia="Calibri"/>
        </w:rPr>
      </w:pPr>
      <w:r w:rsidR="00354FBE">
        <w:rPr/>
        <w:t xml:space="preserve">Latvija </w:t>
      </w:r>
      <w:r w:rsidRPr="5BBA64B8" w:rsidR="00354FBE">
        <w:rPr>
          <w:b w:val="true"/>
          <w:bCs w:val="true"/>
        </w:rPr>
        <w:t>kopumā atbalsta</w:t>
      </w:r>
      <w:r w:rsidR="00354FBE">
        <w:rPr/>
        <w:t xml:space="preserve"> </w:t>
      </w:r>
      <w:r w:rsidRPr="5BBA64B8" w:rsidR="00354FBE">
        <w:rPr>
          <w:b w:val="true"/>
          <w:bCs w:val="true"/>
        </w:rPr>
        <w:t>ES Ostu stratēģijas mērķus</w:t>
      </w:r>
      <w:r w:rsidR="00354FBE">
        <w:rPr/>
        <w:t xml:space="preserve"> stiprināt Eiropas ostu konkurētspēju, drošību, noturību un ieguldījumu enerģētiskajā pārejā. Ņemot vērā ģeopolitisko situāciju Baltijas jūras reģionā, </w:t>
      </w:r>
      <w:r w:rsidRPr="5BBA64B8" w:rsidR="00354FBE">
        <w:rPr>
          <w:b w:val="true"/>
          <w:bCs w:val="true"/>
        </w:rPr>
        <w:t>Latvijai īpaši būtiska ir drošības un ekonomiskās noturības dimensija</w:t>
      </w:r>
      <w:r w:rsidR="00354FBE">
        <w:rPr/>
        <w:t xml:space="preserve">. Ģeopolitisko apstākļu dēļ Latvijas ostas ir zaudējušas būtisku kravu apjomu, kas rada risku to lomas mazināšanai ES kontekstā, lai gan tās ir stratēģiski nozīmīgas gan valsts ekonomikai, gan ES un </w:t>
      </w:r>
      <w:r w:rsidR="00354FBE">
        <w:rPr/>
        <w:t>Ziemeļatlantijas Līguma organizācija</w:t>
      </w:r>
      <w:r w:rsidR="00354FBE">
        <w:rPr/>
        <w:t>s</w:t>
      </w:r>
      <w:r w:rsidR="00354FBE">
        <w:rPr/>
        <w:t xml:space="preserve"> </w:t>
      </w:r>
      <w:r w:rsidR="00354FBE">
        <w:rPr/>
        <w:t>(</w:t>
      </w:r>
      <w:r w:rsidR="00354FBE">
        <w:rPr/>
        <w:t>NATO</w:t>
      </w:r>
      <w:r w:rsidR="00354FBE">
        <w:rPr/>
        <w:t>)</w:t>
      </w:r>
      <w:r w:rsidR="00354FBE">
        <w:rPr/>
        <w:t xml:space="preserve"> drošībai. Tādēļ stratēģijas īstenošanā jāparedz pietiekams un mērķēts ES finansējums, tostarp atbalsts to ostu </w:t>
      </w:r>
      <w:r w:rsidR="00354FBE">
        <w:rPr/>
        <w:t>revitalizācijai</w:t>
      </w:r>
      <w:r w:rsidR="00354FBE">
        <w:rPr/>
        <w:t xml:space="preserve"> un darbības diversifikācijai, kuras visvairāk </w:t>
      </w:r>
      <w:r w:rsidR="00354FBE">
        <w:rPr/>
        <w:t>skāruši</w:t>
      </w:r>
      <w:r w:rsidR="00354FBE">
        <w:rPr/>
        <w:t xml:space="preserve"> ģeopolitiskie faktori.</w:t>
      </w:r>
    </w:p>
    <w:p w:rsidR="49FAA3CA" w:rsidP="5BBA64B8" w:rsidRDefault="49FAA3CA" w14:paraId="7BA7F4F7" w14:textId="2D2F0E0C">
      <w:pPr>
        <w:ind w:firstLine="720"/>
        <w:jc w:val="both"/>
      </w:pPr>
      <w:r w:rsidR="49FAA3CA">
        <w:rPr/>
        <w:t>Latvija atbalsta divējāda pielietojuma infrastruktūras attīstību, kā arī piekļuves un loģistikas nodrošinājuma uzlabošanu, tostarp mehānismu izveidi prioritārai piekļuvei. Būtiska nozīme ir ostu efektīvai savienojamībai ar dzelzceļa tīklu, kā arī alternatīvo maršrutu attīstībai, lai stiprinātu piegāžu ķēžu noturību un operacionālo gatavību.</w:t>
      </w:r>
    </w:p>
    <w:p w:rsidR="49FAA3CA" w:rsidP="5BBA64B8" w:rsidRDefault="49FAA3CA" w14:paraId="3B03710E" w14:textId="10C42224">
      <w:pPr>
        <w:ind w:firstLine="720"/>
        <w:jc w:val="both"/>
      </w:pPr>
      <w:r w:rsidR="49FAA3CA">
        <w:rPr/>
        <w:t xml:space="preserve">Vienlaikus Latvija </w:t>
      </w:r>
      <w:r w:rsidRPr="1FA64981" w:rsidR="49FAA3CA">
        <w:rPr>
          <w:b w:val="true"/>
          <w:bCs w:val="true"/>
        </w:rPr>
        <w:t xml:space="preserve">uzsver nepieciešamību stiprināt ostu aizsardzību pret </w:t>
      </w:r>
      <w:r w:rsidRPr="1FA64981" w:rsidR="49FAA3CA">
        <w:rPr>
          <w:b w:val="true"/>
          <w:bCs w:val="true"/>
        </w:rPr>
        <w:t>hibrīddraudiem</w:t>
      </w:r>
      <w:r w:rsidRPr="1FA64981" w:rsidR="49FAA3CA">
        <w:rPr>
          <w:b w:val="true"/>
          <w:bCs w:val="true"/>
        </w:rPr>
        <w:t>,</w:t>
      </w:r>
      <w:r w:rsidR="49FAA3CA">
        <w:rPr/>
        <w:t xml:space="preserve"> tostarp uzlabojot fizisko drošību, </w:t>
      </w:r>
      <w:r w:rsidR="49FAA3CA">
        <w:rPr/>
        <w:t>kiberdrošību</w:t>
      </w:r>
      <w:r w:rsidR="49FAA3CA">
        <w:rPr/>
        <w:t xml:space="preserve"> un kritiskās infrastruktūras </w:t>
      </w:r>
      <w:r w:rsidR="49FAA3CA">
        <w:rPr/>
        <w:t>noturību. V</w:t>
      </w:r>
      <w:r w:rsidR="49FAA3CA">
        <w:rPr/>
        <w:t>ienlaikus Latvija atbalsta arī mazo ostu iesaisti ES militārās mobilitātes nodrošināšanā, tostarp kritisko preču apstrādē un uzglabāšanā atbilstoši militārās mobilitātes prasībām, tādējādi stiprinot rezerves kapacitāti un nodrošinot alternatīvus loģistikas mezglus.</w:t>
      </w:r>
    </w:p>
    <w:p w:rsidR="1FA64981" w:rsidP="1FA64981" w:rsidRDefault="1FA64981" w14:paraId="3A72F17B" w14:textId="7968028B">
      <w:pPr>
        <w:ind w:firstLine="720"/>
        <w:jc w:val="both"/>
      </w:pPr>
    </w:p>
    <w:p w:rsidR="49FAA3CA" w:rsidP="5BBA64B8" w:rsidRDefault="49FAA3CA" w14:paraId="4D39E2BD" w14:textId="5C42E7F1">
      <w:pPr>
        <w:ind w:firstLine="720"/>
        <w:jc w:val="both"/>
      </w:pPr>
      <w:r w:rsidR="49FAA3CA">
        <w:rPr/>
        <w:t xml:space="preserve">Latvijas ieskatā īpašu uzmanību ir nepieciešams pievērst mazajām un vidējām ostām, nodrošinot kapacitātes celšanu, projektu sagatavošanas atbalstu, </w:t>
      </w:r>
      <w:r w:rsidR="49FAA3CA">
        <w:rPr/>
        <w:t>digitalizāciju</w:t>
      </w:r>
      <w:r w:rsidR="49FAA3CA">
        <w:rPr/>
        <w:t xml:space="preserve">, </w:t>
      </w:r>
      <w:r w:rsidR="49FAA3CA">
        <w:rPr/>
        <w:t>kiberdrošības</w:t>
      </w:r>
      <w:r w:rsidR="49FAA3CA">
        <w:rPr/>
        <w:t xml:space="preserve"> risinājumus, </w:t>
      </w:r>
      <w:r w:rsidR="132C6271">
        <w:rPr/>
        <w:t xml:space="preserve">krasta elektroapgādes </w:t>
      </w:r>
      <w:r w:rsidR="49FAA3CA">
        <w:rPr/>
        <w:t>pieslēgumu</w:t>
      </w:r>
      <w:r w:rsidR="49FAA3CA">
        <w:rPr/>
        <w:t xml:space="preserve"> (OPS) ieviešanu, </w:t>
      </w:r>
      <w:r w:rsidR="49FAA3CA">
        <w:rPr/>
        <w:t>energopārvald</w:t>
      </w:r>
      <w:r w:rsidR="49FAA3CA">
        <w:rPr/>
        <w:t>ības</w:t>
      </w:r>
      <w:r w:rsidR="49FAA3CA">
        <w:rPr/>
        <w:t xml:space="preserve"> sistēmas un </w:t>
      </w:r>
      <w:r w:rsidR="49FAA3CA">
        <w:rPr/>
        <w:t>ciešāku integrāciju ar reģionālo plānošanu un piekrastes ekonomiku.</w:t>
      </w:r>
    </w:p>
    <w:p w:rsidR="5BBA64B8" w:rsidP="5BBA64B8" w:rsidRDefault="5BBA64B8" w14:paraId="239E05DC" w14:textId="09A113B8">
      <w:pPr>
        <w:ind w:firstLine="720"/>
        <w:jc w:val="both"/>
      </w:pPr>
    </w:p>
    <w:p w:rsidR="007A64F0" w:rsidP="2B3E1191" w:rsidRDefault="007A64F0" w14:paraId="1D9F1468" w14:textId="77777777">
      <w:pPr>
        <w:ind w:left="720"/>
      </w:pPr>
    </w:p>
    <w:p w:rsidRPr="00A87D24" w:rsidR="002A27D9" w:rsidP="05A9102C" w:rsidRDefault="002A27D9" w14:paraId="3D691D8C" w14:textId="319AF313">
      <w:pPr>
        <w:ind w:left="720"/>
        <w:rPr>
          <w:color w:val="auto"/>
        </w:rPr>
      </w:pPr>
      <w:r w:rsidRPr="05A9102C" w:rsidR="002A27D9">
        <w:rPr>
          <w:color w:val="auto"/>
        </w:rPr>
        <w:t>Satiksmes ministrs</w:t>
      </w:r>
      <w:r>
        <w:tab/>
      </w:r>
      <w:r>
        <w:tab/>
      </w:r>
      <w:r>
        <w:tab/>
      </w:r>
      <w:r>
        <w:tab/>
      </w:r>
      <w:r>
        <w:tab/>
      </w:r>
      <w:r>
        <w:tab/>
      </w:r>
      <w:r w:rsidRPr="05A9102C" w:rsidR="58EF764C">
        <w:rPr>
          <w:color w:val="auto"/>
        </w:rPr>
        <w:t>R</w:t>
      </w:r>
      <w:r w:rsidRPr="05A9102C" w:rsidR="007640D2">
        <w:rPr>
          <w:color w:val="auto"/>
        </w:rPr>
        <w:t xml:space="preserve">. </w:t>
      </w:r>
      <w:r w:rsidRPr="05A9102C" w:rsidR="2C78F34F">
        <w:rPr>
          <w:color w:val="auto"/>
        </w:rPr>
        <w:t>Kozlovskis</w:t>
      </w:r>
    </w:p>
    <w:p w:rsidR="003D438D" w:rsidP="2B3E1191" w:rsidRDefault="003D438D" w14:paraId="2439A523" w14:textId="2BC76684"/>
    <w:p w:rsidRPr="0089130D" w:rsidR="003D438D" w:rsidP="2B3E1191" w:rsidRDefault="003D438D" w14:paraId="19624B60" w14:textId="3FF37FDC">
      <w:pPr>
        <w:ind w:left="720"/>
      </w:pPr>
      <w:r w:rsidRPr="0089130D">
        <w:t>V</w:t>
      </w:r>
      <w:r w:rsidRPr="0089130D" w:rsidR="00B346C8">
        <w:t>i</w:t>
      </w:r>
      <w:r w:rsidRPr="0089130D">
        <w:t>z</w:t>
      </w:r>
      <w:r w:rsidRPr="0089130D" w:rsidR="00374148">
        <w:t>ē</w:t>
      </w:r>
      <w:r w:rsidRPr="0089130D">
        <w:t>:</w:t>
      </w:r>
    </w:p>
    <w:p w:rsidRPr="0089130D" w:rsidR="009B039F" w:rsidP="2B3E1191" w:rsidRDefault="00014887" w14:paraId="0C5F02A6" w14:textId="79A1C45D">
      <w:pPr>
        <w:ind w:firstLine="720"/>
      </w:pPr>
      <w:r w:rsidRPr="0089130D">
        <w:t>Valsts sekretār</w:t>
      </w:r>
      <w:r w:rsidR="00B64910">
        <w:t>s</w:t>
      </w:r>
      <w:r w:rsidRPr="0089130D">
        <w:tab/>
      </w:r>
      <w:r w:rsidRPr="0089130D">
        <w:tab/>
      </w:r>
      <w:r w:rsidRPr="0089130D">
        <w:tab/>
      </w:r>
      <w:r w:rsidRPr="0089130D">
        <w:tab/>
      </w:r>
      <w:r w:rsidRPr="0089130D">
        <w:tab/>
      </w:r>
      <w:r w:rsidRPr="0089130D">
        <w:tab/>
      </w:r>
      <w:r w:rsidR="00B64910">
        <w:t>A. Židkovs</w:t>
      </w:r>
    </w:p>
    <w:p w:rsidR="00106DAA" w:rsidP="2B3E1191" w:rsidRDefault="00014887" w14:paraId="7A2A6AD7" w14:textId="77777777">
      <w:pPr>
        <w:ind w:firstLine="720"/>
      </w:pPr>
      <w:r w:rsidRPr="0089130D">
        <w:tab/>
      </w:r>
    </w:p>
    <w:p w:rsidRPr="0089130D" w:rsidR="00014887" w:rsidP="2B3E1191" w:rsidRDefault="00014887" w14:paraId="33F55606" w14:textId="65F81AD6">
      <w:pPr>
        <w:ind w:firstLine="720"/>
      </w:pPr>
      <w:r w:rsidRPr="0089130D">
        <w:tab/>
      </w:r>
      <w:r w:rsidRPr="0089130D">
        <w:t xml:space="preserve"> </w:t>
      </w:r>
    </w:p>
    <w:p w:rsidRPr="0089130D" w:rsidR="000630CA" w:rsidP="2B3E1191" w:rsidRDefault="000630CA" w14:paraId="4C44E13D" w14:textId="77777777">
      <w:pPr>
        <w:ind w:firstLine="720"/>
        <w:rPr>
          <w:sz w:val="18"/>
          <w:szCs w:val="18"/>
        </w:rPr>
      </w:pPr>
    </w:p>
    <w:p w:rsidRPr="0089130D" w:rsidR="00000F43" w:rsidP="2B3E1191" w:rsidRDefault="00000F43" w14:paraId="4695A0AD" w14:textId="034BE8D7">
      <w:pPr>
        <w:ind w:firstLine="720"/>
        <w:rPr>
          <w:sz w:val="18"/>
          <w:szCs w:val="18"/>
        </w:rPr>
      </w:pPr>
      <w:r w:rsidRPr="0089130D">
        <w:rPr>
          <w:sz w:val="18"/>
          <w:szCs w:val="18"/>
        </w:rPr>
        <w:t xml:space="preserve">Evita </w:t>
      </w:r>
      <w:r w:rsidR="00A87D24">
        <w:rPr>
          <w:sz w:val="18"/>
          <w:szCs w:val="18"/>
        </w:rPr>
        <w:t>Vaska</w:t>
      </w:r>
    </w:p>
    <w:p w:rsidR="00106DAA" w:rsidP="2B3E1191" w:rsidRDefault="00000F43" w14:paraId="603B8206" w14:textId="77777777">
      <w:pPr>
        <w:ind w:firstLine="720"/>
        <w:rPr>
          <w:sz w:val="18"/>
          <w:szCs w:val="18"/>
        </w:rPr>
      </w:pPr>
      <w:r w:rsidRPr="0089130D">
        <w:rPr>
          <w:sz w:val="18"/>
          <w:szCs w:val="18"/>
        </w:rPr>
        <w:t>Tel. 67028190</w:t>
      </w:r>
    </w:p>
    <w:p w:rsidRPr="0089130D" w:rsidR="00000F43" w:rsidP="2B3E1191" w:rsidRDefault="00000F43" w14:paraId="4ADA16C7" w14:textId="2DD115D6">
      <w:pPr>
        <w:ind w:firstLine="720"/>
        <w:rPr>
          <w:sz w:val="18"/>
          <w:szCs w:val="18"/>
        </w:rPr>
      </w:pPr>
      <w:r w:rsidRPr="0089130D">
        <w:rPr>
          <w:sz w:val="18"/>
          <w:szCs w:val="18"/>
        </w:rPr>
        <w:t>Evita.</w:t>
      </w:r>
      <w:r w:rsidR="00A87D24">
        <w:rPr>
          <w:sz w:val="18"/>
          <w:szCs w:val="18"/>
        </w:rPr>
        <w:t>vaska</w:t>
      </w:r>
      <w:r w:rsidRPr="0089130D">
        <w:rPr>
          <w:sz w:val="18"/>
          <w:szCs w:val="18"/>
        </w:rPr>
        <w:t xml:space="preserve">@sam.gov.lv </w:t>
      </w:r>
    </w:p>
    <w:sectPr w:rsidRPr="0089130D" w:rsidR="00000F43" w:rsidSect="00B00CBB">
      <w:footerReference r:id="rId8" w:type="even"/>
      <w:footerReference r:id="rId9" w:type="default"/>
      <w:footerReference r:id="rId10" w:type="first"/>
      <w:pgSz w:w="11906" w:h="16838" w:orient="portrait"/>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2ECD" w:rsidP="002A27D9" w:rsidRDefault="00512ECD" w14:paraId="23454E1C" w14:textId="77777777">
      <w:r>
        <w:separator/>
      </w:r>
    </w:p>
  </w:endnote>
  <w:endnote w:type="continuationSeparator" w:id="0">
    <w:p w:rsidR="00512ECD" w:rsidP="002A27D9" w:rsidRDefault="00512ECD" w14:paraId="0326FF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41D" w:rsidP="00383C47" w:rsidRDefault="008B1148" w14:paraId="14E1C74A" w14:textId="41E228CD">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rsidR="0012241D" w:rsidP="00383C47" w:rsidRDefault="0012241D" w14:paraId="34A72CA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0168" w:rsidP="004725B5" w:rsidRDefault="00B00CBB" w14:paraId="5C6B8DA2" w14:textId="7C908B27">
    <w:pPr>
      <w:pStyle w:val="Footer"/>
      <w:jc w:val="right"/>
      <w:rPr>
        <w:rStyle w:val="PageNumber"/>
      </w:rPr>
    </w:pPr>
    <w:r>
      <w:rPr>
        <w:rStyle w:val="PageNumber"/>
      </w:rPr>
      <w:t>2-2</w:t>
    </w:r>
  </w:p>
  <w:p w:rsidR="00760168" w:rsidP="000630CA" w:rsidRDefault="000630CA" w14:paraId="24A11077" w14:textId="4C848643">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CBB" w:rsidP="00B00CBB" w:rsidRDefault="00B00CBB" w14:paraId="1611DC30" w14:textId="377C1DDF">
    <w:pPr>
      <w:pStyle w:val="Footer"/>
      <w:jc w:val="right"/>
    </w:pPr>
    <w:r>
      <w:t>1-</w:t>
    </w:r>
    <w:r w:rsidR="00C52273">
      <w:t>1</w:t>
    </w:r>
  </w:p>
  <w:p w:rsidR="00B00CBB" w:rsidP="007640D2" w:rsidRDefault="007640D2" w14:paraId="0CA846E0" w14:textId="25E1E807">
    <w:pPr>
      <w:pStyle w:val="Footer"/>
    </w:pPr>
    <w:r w:rsidRPr="007640D2">
      <w:t>SAMzino_</w:t>
    </w:r>
    <w:r w:rsidR="00A87D24">
      <w:t>010626_ostu_strategija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2ECD" w:rsidP="002A27D9" w:rsidRDefault="00512ECD" w14:paraId="20882657" w14:textId="77777777">
      <w:r>
        <w:separator/>
      </w:r>
    </w:p>
  </w:footnote>
  <w:footnote w:type="continuationSeparator" w:id="0">
    <w:p w:rsidR="00512ECD" w:rsidP="002A27D9" w:rsidRDefault="00512ECD" w14:paraId="313FD5B6" w14:textId="77777777">
      <w:r>
        <w:continuationSeparator/>
      </w:r>
    </w:p>
  </w:footnote>
  <w:footnote w:id="1">
    <w:p w:rsidR="00CC3DBF" w:rsidP="00CC3DBF" w:rsidRDefault="00CC3DBF" w14:paraId="29E8CA7B" w14:textId="77777777">
      <w:pPr>
        <w:pStyle w:val="FootnoteText"/>
      </w:pPr>
      <w:r w:rsidRPr="00531F71">
        <w:rPr>
          <w:rStyle w:val="FootnoteReference"/>
        </w:rPr>
        <w:footnoteRef/>
      </w:r>
      <w:r>
        <w:t xml:space="preserve"> </w:t>
      </w:r>
      <w:hyperlink w:history="1" r:id="rId1">
        <w:r w:rsidRPr="00531F71">
          <w:rPr>
            <w:rStyle w:val="Hyperlink"/>
          </w:rPr>
          <w:t>https://eur-lex.europa.eu/legal-content/LV/TXT/?uri=CELEX:52026DC0112</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hint="default" w:ascii="Symbol" w:hAnsi="Symbol"/>
      </w:rPr>
    </w:lvl>
    <w:lvl w:ilvl="1" w:tplc="044C5B06">
      <w:start w:val="1"/>
      <w:numFmt w:val="bullet"/>
      <w:lvlText w:val="o"/>
      <w:lvlJc w:val="left"/>
      <w:pPr>
        <w:ind w:left="1440" w:hanging="360"/>
      </w:pPr>
      <w:rPr>
        <w:rFonts w:hint="default" w:ascii="Courier New" w:hAnsi="Courier New"/>
      </w:rPr>
    </w:lvl>
    <w:lvl w:ilvl="2" w:tplc="759AF0BC">
      <w:start w:val="1"/>
      <w:numFmt w:val="bullet"/>
      <w:lvlText w:val=""/>
      <w:lvlJc w:val="left"/>
      <w:pPr>
        <w:ind w:left="2160" w:hanging="360"/>
      </w:pPr>
      <w:rPr>
        <w:rFonts w:hint="default" w:ascii="Wingdings" w:hAnsi="Wingdings"/>
      </w:rPr>
    </w:lvl>
    <w:lvl w:ilvl="3" w:tplc="E5BE260E">
      <w:start w:val="1"/>
      <w:numFmt w:val="bullet"/>
      <w:lvlText w:val=""/>
      <w:lvlJc w:val="left"/>
      <w:pPr>
        <w:ind w:left="2880" w:hanging="360"/>
      </w:pPr>
      <w:rPr>
        <w:rFonts w:hint="default" w:ascii="Symbol" w:hAnsi="Symbol"/>
      </w:rPr>
    </w:lvl>
    <w:lvl w:ilvl="4" w:tplc="4CE6A250">
      <w:start w:val="1"/>
      <w:numFmt w:val="bullet"/>
      <w:lvlText w:val="o"/>
      <w:lvlJc w:val="left"/>
      <w:pPr>
        <w:ind w:left="3600" w:hanging="360"/>
      </w:pPr>
      <w:rPr>
        <w:rFonts w:hint="default" w:ascii="Courier New" w:hAnsi="Courier New"/>
      </w:rPr>
    </w:lvl>
    <w:lvl w:ilvl="5" w:tplc="7D8E15D8">
      <w:start w:val="1"/>
      <w:numFmt w:val="bullet"/>
      <w:lvlText w:val=""/>
      <w:lvlJc w:val="left"/>
      <w:pPr>
        <w:ind w:left="4320" w:hanging="360"/>
      </w:pPr>
      <w:rPr>
        <w:rFonts w:hint="default" w:ascii="Wingdings" w:hAnsi="Wingdings"/>
      </w:rPr>
    </w:lvl>
    <w:lvl w:ilvl="6" w:tplc="6628A55E">
      <w:start w:val="1"/>
      <w:numFmt w:val="bullet"/>
      <w:lvlText w:val=""/>
      <w:lvlJc w:val="left"/>
      <w:pPr>
        <w:ind w:left="5040" w:hanging="360"/>
      </w:pPr>
      <w:rPr>
        <w:rFonts w:hint="default" w:ascii="Symbol" w:hAnsi="Symbol"/>
      </w:rPr>
    </w:lvl>
    <w:lvl w:ilvl="7" w:tplc="AAB46FD2">
      <w:start w:val="1"/>
      <w:numFmt w:val="bullet"/>
      <w:lvlText w:val="o"/>
      <w:lvlJc w:val="left"/>
      <w:pPr>
        <w:ind w:left="5760" w:hanging="360"/>
      </w:pPr>
      <w:rPr>
        <w:rFonts w:hint="default" w:ascii="Courier New" w:hAnsi="Courier New"/>
      </w:rPr>
    </w:lvl>
    <w:lvl w:ilvl="8" w:tplc="67280786">
      <w:start w:val="1"/>
      <w:numFmt w:val="bullet"/>
      <w:lvlText w:val=""/>
      <w:lvlJc w:val="left"/>
      <w:pPr>
        <w:ind w:left="6480" w:hanging="360"/>
      </w:pPr>
      <w:rPr>
        <w:rFonts w:hint="default" w:ascii="Wingdings" w:hAnsi="Wingdings"/>
      </w:rPr>
    </w:lvl>
  </w:abstractNum>
  <w:num w:numId="1" w16cid:durableId="362362038">
    <w:abstractNumId w:val="1"/>
  </w:num>
  <w:num w:numId="2" w16cid:durableId="12119669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17A76"/>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06DAA"/>
    <w:rsid w:val="0012241D"/>
    <w:rsid w:val="00126FF3"/>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5A8"/>
    <w:rsid w:val="001D5A72"/>
    <w:rsid w:val="001D613F"/>
    <w:rsid w:val="001E736D"/>
    <w:rsid w:val="001F1FAD"/>
    <w:rsid w:val="001F7AEF"/>
    <w:rsid w:val="00221B62"/>
    <w:rsid w:val="002248BE"/>
    <w:rsid w:val="00233F8D"/>
    <w:rsid w:val="0023703C"/>
    <w:rsid w:val="00247815"/>
    <w:rsid w:val="00262239"/>
    <w:rsid w:val="00262DA6"/>
    <w:rsid w:val="002644FC"/>
    <w:rsid w:val="002813BE"/>
    <w:rsid w:val="0028401A"/>
    <w:rsid w:val="00286F3B"/>
    <w:rsid w:val="00292A7B"/>
    <w:rsid w:val="00292AAA"/>
    <w:rsid w:val="002A27D9"/>
    <w:rsid w:val="002A325C"/>
    <w:rsid w:val="002B034A"/>
    <w:rsid w:val="002B1FE3"/>
    <w:rsid w:val="002B2211"/>
    <w:rsid w:val="002D3FF7"/>
    <w:rsid w:val="002D7226"/>
    <w:rsid w:val="00301CA9"/>
    <w:rsid w:val="00322DE6"/>
    <w:rsid w:val="0032506E"/>
    <w:rsid w:val="00334B24"/>
    <w:rsid w:val="00334CA8"/>
    <w:rsid w:val="00341A84"/>
    <w:rsid w:val="00345F3C"/>
    <w:rsid w:val="0035318A"/>
    <w:rsid w:val="00354FBE"/>
    <w:rsid w:val="00366D71"/>
    <w:rsid w:val="00371208"/>
    <w:rsid w:val="00374148"/>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2ECD"/>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11BCA"/>
    <w:rsid w:val="00620577"/>
    <w:rsid w:val="006205FE"/>
    <w:rsid w:val="006374FD"/>
    <w:rsid w:val="00641B46"/>
    <w:rsid w:val="00645335"/>
    <w:rsid w:val="0065611A"/>
    <w:rsid w:val="006773A2"/>
    <w:rsid w:val="006A60A1"/>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A64F0"/>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9F5CA2"/>
    <w:rsid w:val="00A0190C"/>
    <w:rsid w:val="00A11C3F"/>
    <w:rsid w:val="00A1392C"/>
    <w:rsid w:val="00A34AE6"/>
    <w:rsid w:val="00A425F3"/>
    <w:rsid w:val="00A61779"/>
    <w:rsid w:val="00A62D37"/>
    <w:rsid w:val="00A64237"/>
    <w:rsid w:val="00A652F3"/>
    <w:rsid w:val="00A74483"/>
    <w:rsid w:val="00A8023A"/>
    <w:rsid w:val="00A87D24"/>
    <w:rsid w:val="00A93A05"/>
    <w:rsid w:val="00AA5FB9"/>
    <w:rsid w:val="00AB3A16"/>
    <w:rsid w:val="00AB417F"/>
    <w:rsid w:val="00AD04C0"/>
    <w:rsid w:val="00AD53ED"/>
    <w:rsid w:val="00B00CBB"/>
    <w:rsid w:val="00B039B2"/>
    <w:rsid w:val="00B05E50"/>
    <w:rsid w:val="00B06093"/>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E1035"/>
    <w:rsid w:val="00BF174E"/>
    <w:rsid w:val="00BF1AC0"/>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C3DBF"/>
    <w:rsid w:val="00CD1C4C"/>
    <w:rsid w:val="00CF1CA1"/>
    <w:rsid w:val="00CF3AC0"/>
    <w:rsid w:val="00D1700E"/>
    <w:rsid w:val="00D23316"/>
    <w:rsid w:val="00D2357E"/>
    <w:rsid w:val="00D268E9"/>
    <w:rsid w:val="00D4223E"/>
    <w:rsid w:val="00D5742D"/>
    <w:rsid w:val="00D70BB3"/>
    <w:rsid w:val="00D74646"/>
    <w:rsid w:val="00D754FF"/>
    <w:rsid w:val="00D874E5"/>
    <w:rsid w:val="00DC3B65"/>
    <w:rsid w:val="00DC655A"/>
    <w:rsid w:val="00DD77FB"/>
    <w:rsid w:val="00DE1D02"/>
    <w:rsid w:val="00DE2ABD"/>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E4167"/>
    <w:rsid w:val="00FF2B8D"/>
    <w:rsid w:val="05A9102C"/>
    <w:rsid w:val="069F870E"/>
    <w:rsid w:val="0D846643"/>
    <w:rsid w:val="129AB4E4"/>
    <w:rsid w:val="132C6271"/>
    <w:rsid w:val="1BE1AB23"/>
    <w:rsid w:val="1FA64981"/>
    <w:rsid w:val="2493A4CC"/>
    <w:rsid w:val="24BEF5FC"/>
    <w:rsid w:val="2574702C"/>
    <w:rsid w:val="260D21CF"/>
    <w:rsid w:val="28D632DE"/>
    <w:rsid w:val="2B3E1191"/>
    <w:rsid w:val="2BF96D5E"/>
    <w:rsid w:val="2C78F34F"/>
    <w:rsid w:val="30DDD5DA"/>
    <w:rsid w:val="327B19B1"/>
    <w:rsid w:val="336A7F23"/>
    <w:rsid w:val="34CAFA00"/>
    <w:rsid w:val="35C4B24F"/>
    <w:rsid w:val="39014DBF"/>
    <w:rsid w:val="39D902ED"/>
    <w:rsid w:val="3C247B4D"/>
    <w:rsid w:val="3C53CDBE"/>
    <w:rsid w:val="3D136AAC"/>
    <w:rsid w:val="41A261F7"/>
    <w:rsid w:val="4246C4DB"/>
    <w:rsid w:val="4675D31A"/>
    <w:rsid w:val="49FAA3CA"/>
    <w:rsid w:val="4C0461D5"/>
    <w:rsid w:val="4E67BCA2"/>
    <w:rsid w:val="54F04C83"/>
    <w:rsid w:val="58EF764C"/>
    <w:rsid w:val="5BBA64B8"/>
    <w:rsid w:val="60A21F54"/>
    <w:rsid w:val="610D73C0"/>
    <w:rsid w:val="6FC1A964"/>
    <w:rsid w:val="70210B7E"/>
    <w:rsid w:val="728340D1"/>
    <w:rsid w:val="7296701A"/>
    <w:rsid w:val="739E8229"/>
    <w:rsid w:val="7E7F8C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27D9"/>
    <w:pPr>
      <w:spacing w:after="0" w:line="240" w:lineRule="auto"/>
    </w:pPr>
    <w:rPr>
      <w:rFonts w:ascii="Times New Roman" w:hAnsi="Times New Roman" w:eastAsia="Times New Roman" w:cs="Times New Roman"/>
      <w:sz w:val="24"/>
      <w:szCs w:val="24"/>
      <w:lang w:eastAsia="lv-LV"/>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styleId="HeaderChar" w:customStyle="1">
    <w:name w:val="Header Char"/>
    <w:basedOn w:val="DefaultParagraphFont"/>
    <w:link w:val="Header"/>
    <w:rsid w:val="002A27D9"/>
    <w:rPr>
      <w:rFonts w:ascii="Times New Roman" w:hAnsi="Times New Roman" w:eastAsia="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styleId="FooterChar" w:customStyle="1">
    <w:name w:val="Footer Char"/>
    <w:basedOn w:val="DefaultParagraphFont"/>
    <w:link w:val="Footer"/>
    <w:rsid w:val="002A27D9"/>
    <w:rPr>
      <w:rFonts w:ascii="Times New Roman" w:hAnsi="Times New Roman" w:eastAsia="Times New Roman" w:cs="Times New Roman"/>
      <w:sz w:val="24"/>
      <w:szCs w:val="24"/>
      <w:lang w:eastAsia="lv-LV"/>
    </w:rPr>
  </w:style>
  <w:style w:type="character" w:styleId="PageNumber">
    <w:name w:val="page number"/>
    <w:basedOn w:val="DefaultParagraphFont"/>
    <w:rsid w:val="002A27D9"/>
  </w:style>
  <w:style w:type="paragraph" w:styleId="Prliminairetitre" w:customStyle="1">
    <w:name w:val="Préliminaire titre"/>
    <w:basedOn w:val="Normal"/>
    <w:next w:val="Normal"/>
    <w:rsid w:val="002A27D9"/>
    <w:pPr>
      <w:spacing w:before="360" w:after="360"/>
      <w:jc w:val="center"/>
    </w:pPr>
    <w:rPr>
      <w:b/>
      <w:snapToGrid w:val="0"/>
      <w:lang w:eastAsia="en-GB"/>
    </w:rPr>
  </w:style>
  <w:style w:type="paragraph" w:styleId="naiskr" w:customStyle="1">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styleId="FootnoteTextChar" w:customStyle="1">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hAnsi="Times New Roman" w:eastAsia="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hAnsiTheme="minorHAnsi" w:eastAsia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Comment Reference"/>
    <w:basedOn w:val="DefaultParagraphFont"/>
    <w:uiPriority w:val="99"/>
    <w:semiHidden/>
    <w:unhideWhenUsed/>
    <w:rsid w:val="00556FFC"/>
    <w:rPr>
      <w:sz w:val="16"/>
      <w:szCs w:val="16"/>
    </w:rPr>
  </w:style>
  <w:style w:type="paragraph" w:styleId="CommentText">
    <w:name w:val="Comment Text"/>
    <w:basedOn w:val="Normal"/>
    <w:link w:val="CommentTextChar"/>
    <w:uiPriority w:val="99"/>
    <w:unhideWhenUsed/>
    <w:rsid w:val="00556FFC"/>
    <w:rPr>
      <w:sz w:val="20"/>
      <w:szCs w:val="20"/>
    </w:rPr>
  </w:style>
  <w:style w:type="character" w:styleId="CommentTextChar" w:customStyle="1">
    <w:name w:val="Comment Text Char"/>
    <w:basedOn w:val="DefaultParagraphFont"/>
    <w:link w:val="CommentText"/>
    <w:uiPriority w:val="99"/>
    <w:rsid w:val="00556FFC"/>
    <w:rPr>
      <w:rFonts w:ascii="Times New Roman" w:hAnsi="Times New Roman" w:eastAsia="Times New Roman" w:cs="Times New Roman"/>
      <w:sz w:val="20"/>
      <w:szCs w:val="20"/>
      <w:lang w:eastAsia="lv-LV"/>
    </w:rPr>
  </w:style>
  <w:style w:type="paragraph" w:styleId="CommentSubject">
    <w:name w:val="Comment Subject"/>
    <w:basedOn w:val="CommentText"/>
    <w:next w:val="CommentText"/>
    <w:link w:val="CommentSubjectChar"/>
    <w:uiPriority w:val="99"/>
    <w:semiHidden/>
    <w:unhideWhenUsed/>
    <w:rsid w:val="00556FFC"/>
    <w:rPr>
      <w:b/>
      <w:bCs/>
    </w:rPr>
  </w:style>
  <w:style w:type="character" w:styleId="CommentSubjectChar" w:customStyle="1">
    <w:name w:val="Comment Subject Char"/>
    <w:basedOn w:val="CommentTextChar"/>
    <w:link w:val="CommentSubject"/>
    <w:uiPriority w:val="99"/>
    <w:semiHidden/>
    <w:rsid w:val="00556FFC"/>
    <w:rPr>
      <w:rFonts w:ascii="Times New Roman" w:hAnsi="Times New Roman" w:eastAsia="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styleId="BalloonTextChar" w:customStyle="1">
    <w:name w:val="Balloon Text Char"/>
    <w:basedOn w:val="DefaultParagraphFont"/>
    <w:link w:val="BalloonText"/>
    <w:uiPriority w:val="99"/>
    <w:semiHidden/>
    <w:rsid w:val="00556FFC"/>
    <w:rPr>
      <w:rFonts w:ascii="Tahoma" w:hAnsi="Tahoma" w:eastAsia="Times New Roman" w:cs="Tahoma"/>
      <w:sz w:val="16"/>
      <w:szCs w:val="16"/>
      <w:lang w:eastAsia="lv-LV"/>
    </w:rPr>
  </w:style>
  <w:style w:type="character" w:styleId="UnresolvedMention1" w:customStyle="1">
    <w:name w:val="Unresolved Mention1"/>
    <w:basedOn w:val="DefaultParagraphFont"/>
    <w:uiPriority w:val="99"/>
    <w:semiHidden/>
    <w:unhideWhenUsed/>
    <w:rsid w:val="00000F43"/>
    <w:rPr>
      <w:color w:val="605E5C"/>
      <w:shd w:val="clear" w:color="auto" w:fill="E1DFDD"/>
    </w:rPr>
  </w:style>
  <w:style w:type="paragraph" w:styleId="Text1" w:customStyle="1">
    <w:name w:val="Text 1"/>
    <w:basedOn w:val="Normal"/>
    <w:rsid w:val="002B034A"/>
    <w:pPr>
      <w:spacing w:before="120" w:after="120"/>
      <w:ind w:left="850"/>
      <w:jc w:val="both"/>
    </w:pPr>
    <w:rPr>
      <w:rFonts w:eastAsiaTheme="minorHAnsi"/>
      <w:szCs w:val="22"/>
      <w:lang w:eastAsia="en-US"/>
    </w:rPr>
  </w:style>
  <w:style w:type="character" w:styleId="normaltextrun" w:customStyle="1">
    <w:name w:val="normaltextrun"/>
    <w:basedOn w:val="DefaultParagraphFont"/>
    <w:rsid w:val="00ED4083"/>
  </w:style>
  <w:style w:type="paragraph" w:styleId="NoSpacing">
    <w:name w:val="No Spacing"/>
    <w:uiPriority w:val="1"/>
    <w:qFormat/>
    <w:rsid w:val="00ED4083"/>
    <w:pPr>
      <w:spacing w:after="0" w:line="240" w:lineRule="auto"/>
    </w:pPr>
    <w:rPr>
      <w:rFonts w:ascii="Times New Roman" w:hAnsi="Times New Roman" w:eastAsia="Calibri"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hAnsi="Times New Roman" w:eastAsia="Times New Roman" w:cs="Times New Roman"/>
      <w:sz w:val="24"/>
      <w:szCs w:val="24"/>
      <w:lang w:eastAsia="lv-LV"/>
    </w:rPr>
  </w:style>
  <w:style w:type="character" w:styleId="ListParagraphChar" w:customStyle="1">
    <w:name w:val="List Paragraph Char"/>
    <w:aliases w:val="2 Char,Strip Char,LP1. Char"/>
    <w:basedOn w:val="DefaultParagraphFont"/>
    <w:link w:val="ListParagraph"/>
    <w:uiPriority w:val="34"/>
    <w:locked/>
    <w:rsid w:val="000630CA"/>
    <w:rPr>
      <w:rFonts w:ascii="Times New Roman" w:hAnsi="Times New Roman" w:eastAsia="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styleId="BodyText2Char" w:customStyle="1">
    <w:name w:val="Body Text 2 Char"/>
    <w:basedOn w:val="DefaultParagraphFont"/>
    <w:link w:val="BodyText2"/>
    <w:uiPriority w:val="99"/>
    <w:rsid w:val="007A64F0"/>
    <w:rPr>
      <w:rFonts w:ascii="Times New Roman" w:hAnsi="Times New Roman" w:eastAsia="Calibri"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_rels/footnotes.xml.rels><?xml version="1.0" encoding="UTF-8"?>
<Relationships xmlns="http://schemas.openxmlformats.org/package/2006/relationships">
   <Relationship TargetMode="External" Target="https://eur-lex.europa.eu/legal-content/LV/TXT/?uri=CELEX:52026DC0112" Type="http://schemas.openxmlformats.org/officeDocument/2006/relationships/hyperlink" Id="rI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Informatīvais ziņojums "Latvijas Republikas nacionālā pozīcija Nr. 1 “Komisijas paziņojums Eiropas Parlamentam, Padomei, Eiropas ekonomikas un sociālo lietu komitejai un reģionu komitejai par ES Ostu stratēģiju"</dc:title>
  <dc:subject>Informatīvais ziņojums</dc:subject>
  <dc:creator>Satiksmes ministrija</dc:creator>
  <keywords>Satiksmes ministrija</keywords>
  <dc:description>Evita Vaska _x000d_
67028190_x000d_
evita.vaska@sam.gov.lv</dc:description>
  <lastModifiedBy>Evita Vaska</lastModifiedBy>
  <revision>57</revision>
  <lastPrinted>2017-05-18T08:16:00.0000000Z</lastPrinted>
  <dcterms:created xsi:type="dcterms:W3CDTF">2022-03-16T13:19:00.0000000Z</dcterms:created>
  <dcterms:modified xsi:type="dcterms:W3CDTF">2026-05-29T06:14:48.4199895Z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3" name="DISCesvisAdditionalMakers">
    <vt:lpwstr>Vecākā referente Evita Vaska</vt:lpwstr>
  </property>
  <property fmtid="{D5CDD505-2E9C-101B-9397-08002B2CF9AE}" pid="84" name="DIScgiUrl">
    <vt:lpwstr>https://lim.esvis.gov.lv/cs/idcplg</vt:lpwstr>
  </property>
  <property fmtid="{D5CDD505-2E9C-101B-9397-08002B2CF9AE}" pid="85" name="DISdDocName">
    <vt:lpwstr>L630693</vt:lpwstr>
  </property>
  <property fmtid="{D5CDD505-2E9C-101B-9397-08002B2CF9AE}" pid="86" name="DISCesvisAdditionalTutors">
    <vt:lpwstr>Vecākā referente Evita Vaska, Departamenta direktore Laima Rituma</vt:lpwstr>
  </property>
  <property fmtid="{D5CDD505-2E9C-101B-9397-08002B2CF9AE}" pid="87" name="DISCesvisSigner">
    <vt:lpwstr> Rihards Kozlovskis</vt:lpwstr>
  </property>
  <property fmtid="{D5CDD505-2E9C-101B-9397-08002B2CF9AE}" pid="88" name="DISCesvisSafetyLevel">
    <vt:lpwstr>Vispārpieejams</vt:lpwstr>
  </property>
  <property fmtid="{D5CDD505-2E9C-101B-9397-08002B2CF9AE}" pid="89" name="DISTaskPaneUrl">
    <vt:lpwstr>https://lim.esvis.gov.lv/cs/idcplg?ClientControlled=DocMan&amp;coreContentOnly=1&amp;WebdavRequest=1&amp;IdcService=DOC_INFO&amp;dID=731541</vt:lpwstr>
  </property>
  <property fmtid="{D5CDD505-2E9C-101B-9397-08002B2CF9AE}" pid="90" name="DISCesvisTitle">
    <vt:lpwstr>Informatīvais ziņojums "Latvijas Republikas nacionālā pozīcija Nr. 1 “Komisijas paziņojums Eiropas Parlamentam, Padomei, Eiropas ekonomikas un sociālo lietu komitejai un reģionu komitejai par ES Ostu stratēģiju”"</vt:lpwstr>
  </property>
  <property fmtid="{D5CDD505-2E9C-101B-9397-08002B2CF9AE}" pid="91" name="DISCesvisMinistryOfMinister">
    <vt:lpwstr>wwTemplateNP_MinistryOfMinister(Satiksmes,)</vt:lpwstr>
  </property>
  <property fmtid="{D5CDD505-2E9C-101B-9397-08002B2CF9AE}" pid="92" name="DISCesvisAuthor">
    <vt:lpwstr>Satiksmes ministrija</vt:lpwstr>
  </property>
  <property fmtid="{D5CDD505-2E9C-101B-9397-08002B2CF9AE}" pid="93" name="DISCesvisMainMaker">
    <vt:lpwstr>Vecākā referente Evita Vaska</vt:lpwstr>
  </property>
  <property fmtid="{D5CDD505-2E9C-101B-9397-08002B2CF9AE}" pid="94" name="DISCesvisAdditionalTutorsMail">
    <vt:lpwstr>evita.vaska@sam.gov.lv, laima.rituma@sam.gov.lv</vt:lpwstr>
  </property>
  <property fmtid="{D5CDD505-2E9C-101B-9397-08002B2CF9AE}" pid="95" name="DISCesvisAdditionalTutorsPhone">
    <vt:lpwstr>67028198</vt:lpwstr>
  </property>
  <property fmtid="{D5CDD505-2E9C-101B-9397-08002B2CF9AE}" pid="96" name="DISidcName">
    <vt:lpwstr>1020404016200</vt:lpwstr>
  </property>
  <property fmtid="{D5CDD505-2E9C-101B-9397-08002B2CF9AE}" pid="97"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98" name="DISCesvisAdditionalMakersMail">
    <vt:lpwstr>evita.vaska@sam.gov.lv</vt:lpwstr>
  </property>
  <property fmtid="{D5CDD505-2E9C-101B-9397-08002B2CF9AE}" pid="99" name="DISdUser">
    <vt:lpwstr>weblogic</vt:lpwstr>
  </property>
  <property fmtid="{D5CDD505-2E9C-101B-9397-08002B2CF9AE}" pid="100" name="DISdID">
    <vt:lpwstr>731541</vt:lpwstr>
  </property>
  <property fmtid="{D5CDD505-2E9C-101B-9397-08002B2CF9AE}" pid="101" name="DISCesvisMainMakerOrgUnitTitle">
    <vt:lpwstr>Eiropas Savienības lietu koordinācijas departaments</vt:lpwstr>
  </property>
</Properties>
</file>