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51E18" w14:textId="0DA3CC87" w:rsidR="00437EC6" w:rsidRPr="00B461EE" w:rsidRDefault="00437EC6" w:rsidP="000400BE">
      <w:pPr>
        <w:jc w:val="center"/>
        <w:rPr>
          <w:rFonts w:cs="Times New Roman"/>
          <w:b/>
          <w:sz w:val="28"/>
          <w:szCs w:val="28"/>
        </w:rPr>
      </w:pPr>
      <w:r w:rsidRPr="00B461EE">
        <w:rPr>
          <w:rFonts w:cs="Times New Roman"/>
          <w:b/>
          <w:sz w:val="28"/>
          <w:szCs w:val="28"/>
        </w:rPr>
        <w:t>Informatīvais ziņojums</w:t>
      </w:r>
    </w:p>
    <w:p w14:paraId="539A18CA" w14:textId="6D8CCCB3" w:rsidR="00593164" w:rsidRPr="0019322C" w:rsidRDefault="00437EC6" w:rsidP="000400BE">
      <w:pPr>
        <w:jc w:val="center"/>
        <w:rPr>
          <w:rFonts w:cs="Times New Roman"/>
          <w:b/>
          <w:sz w:val="28"/>
          <w:szCs w:val="28"/>
        </w:rPr>
      </w:pPr>
      <w:bookmarkStart w:id="0" w:name="_Hlk141689239"/>
      <w:r w:rsidRPr="00B461EE">
        <w:rPr>
          <w:rFonts w:cs="Times New Roman"/>
          <w:b/>
          <w:sz w:val="28"/>
          <w:szCs w:val="28"/>
        </w:rPr>
        <w:t>“</w:t>
      </w:r>
      <w:r w:rsidR="005140CE" w:rsidRPr="00257A98">
        <w:rPr>
          <w:b/>
          <w:sz w:val="28"/>
          <w:szCs w:val="28"/>
        </w:rPr>
        <w:t xml:space="preserve">Par Rīgas </w:t>
      </w:r>
      <w:proofErr w:type="spellStart"/>
      <w:r w:rsidR="001215EE" w:rsidRPr="00257A98">
        <w:rPr>
          <w:b/>
          <w:sz w:val="28"/>
          <w:szCs w:val="28"/>
        </w:rPr>
        <w:t>valstpilsētas</w:t>
      </w:r>
      <w:proofErr w:type="spellEnd"/>
      <w:r w:rsidR="001215EE" w:rsidRPr="00257A98">
        <w:rPr>
          <w:b/>
          <w:sz w:val="28"/>
          <w:szCs w:val="28"/>
        </w:rPr>
        <w:t xml:space="preserve"> </w:t>
      </w:r>
      <w:r w:rsidR="005140CE" w:rsidRPr="00257A98">
        <w:rPr>
          <w:b/>
          <w:sz w:val="28"/>
          <w:szCs w:val="28"/>
        </w:rPr>
        <w:t xml:space="preserve">pašvaldības kontrolētās kapitālsabiedrības </w:t>
      </w:r>
      <w:r w:rsidR="00704E93">
        <w:rPr>
          <w:b/>
          <w:sz w:val="28"/>
          <w:szCs w:val="28"/>
        </w:rPr>
        <w:t xml:space="preserve">SIA </w:t>
      </w:r>
      <w:r w:rsidR="007829FF">
        <w:rPr>
          <w:b/>
          <w:sz w:val="28"/>
          <w:szCs w:val="28"/>
        </w:rPr>
        <w:t>“</w:t>
      </w:r>
      <w:r w:rsidR="005140CE" w:rsidRPr="00257A98">
        <w:rPr>
          <w:b/>
          <w:sz w:val="28"/>
          <w:szCs w:val="28"/>
        </w:rPr>
        <w:t>Rīgas satiksme</w:t>
      </w:r>
      <w:r w:rsidR="007829FF">
        <w:rPr>
          <w:b/>
          <w:sz w:val="28"/>
          <w:szCs w:val="28"/>
        </w:rPr>
        <w:t xml:space="preserve">” </w:t>
      </w:r>
      <w:r w:rsidR="00B02466">
        <w:rPr>
          <w:b/>
          <w:sz w:val="28"/>
          <w:szCs w:val="28"/>
        </w:rPr>
        <w:t xml:space="preserve">radīto </w:t>
      </w:r>
      <w:r w:rsidR="005140CE" w:rsidRPr="00257A98">
        <w:rPr>
          <w:b/>
          <w:sz w:val="28"/>
          <w:szCs w:val="28"/>
        </w:rPr>
        <w:t>negatīv</w:t>
      </w:r>
      <w:r w:rsidR="00257A98" w:rsidRPr="00257A98">
        <w:rPr>
          <w:b/>
          <w:sz w:val="28"/>
          <w:szCs w:val="28"/>
        </w:rPr>
        <w:t>o</w:t>
      </w:r>
      <w:r w:rsidR="005140CE" w:rsidRPr="00257A98">
        <w:rPr>
          <w:b/>
          <w:sz w:val="28"/>
          <w:szCs w:val="28"/>
        </w:rPr>
        <w:t xml:space="preserve"> fiskāl</w:t>
      </w:r>
      <w:r w:rsidR="00257A98" w:rsidRPr="00257A98">
        <w:rPr>
          <w:b/>
          <w:sz w:val="28"/>
          <w:szCs w:val="28"/>
        </w:rPr>
        <w:t>o</w:t>
      </w:r>
      <w:r w:rsidR="005140CE" w:rsidRPr="00257A98">
        <w:rPr>
          <w:b/>
          <w:sz w:val="28"/>
          <w:szCs w:val="28"/>
        </w:rPr>
        <w:t xml:space="preserve"> ietekm</w:t>
      </w:r>
      <w:r w:rsidR="00257A98" w:rsidRPr="00257A98">
        <w:rPr>
          <w:b/>
          <w:sz w:val="28"/>
          <w:szCs w:val="28"/>
        </w:rPr>
        <w:t>i</w:t>
      </w:r>
      <w:r w:rsidR="005140CE" w:rsidRPr="00257A98">
        <w:rPr>
          <w:b/>
          <w:sz w:val="28"/>
          <w:szCs w:val="28"/>
        </w:rPr>
        <w:t xml:space="preserve"> uz vispārējās valdības budžeta bilanci </w:t>
      </w:r>
      <w:r w:rsidR="00257A98" w:rsidRPr="00257A98">
        <w:rPr>
          <w:b/>
          <w:sz w:val="28"/>
          <w:szCs w:val="28"/>
        </w:rPr>
        <w:t>2024. un 2025. gadā</w:t>
      </w:r>
      <w:r w:rsidRPr="00257A98">
        <w:rPr>
          <w:rFonts w:cs="Times New Roman"/>
          <w:b/>
          <w:sz w:val="28"/>
          <w:szCs w:val="28"/>
        </w:rPr>
        <w:t>”</w:t>
      </w:r>
      <w:r w:rsidR="00B02466" w:rsidRPr="00B02466">
        <w:t xml:space="preserve"> </w:t>
      </w:r>
      <w:bookmarkEnd w:id="0"/>
    </w:p>
    <w:p w14:paraId="5C64B387" w14:textId="77777777" w:rsidR="00FB24D5" w:rsidRDefault="00FB24D5" w:rsidP="00FB24D5">
      <w:pPr>
        <w:spacing w:before="120" w:after="240"/>
        <w:jc w:val="center"/>
        <w:rPr>
          <w:rFonts w:cs="Times New Roman"/>
          <w:sz w:val="26"/>
          <w:szCs w:val="26"/>
        </w:rPr>
      </w:pPr>
    </w:p>
    <w:p w14:paraId="7C758330" w14:textId="44F3E9FF" w:rsidR="000B395E" w:rsidRPr="00774A68" w:rsidRDefault="000B395E" w:rsidP="00FB24D5">
      <w:pPr>
        <w:spacing w:before="120" w:after="240"/>
        <w:jc w:val="center"/>
        <w:rPr>
          <w:rFonts w:cs="Times New Roman"/>
          <w:b/>
          <w:bCs/>
          <w:sz w:val="26"/>
          <w:szCs w:val="26"/>
        </w:rPr>
      </w:pPr>
      <w:r w:rsidRPr="00774A68">
        <w:rPr>
          <w:rFonts w:cs="Times New Roman"/>
          <w:b/>
          <w:bCs/>
          <w:sz w:val="26"/>
          <w:szCs w:val="26"/>
        </w:rPr>
        <w:t>Ievads</w:t>
      </w:r>
    </w:p>
    <w:p w14:paraId="31A55CDC" w14:textId="0CB7A65A" w:rsidR="006B69AE" w:rsidRPr="00774A68" w:rsidRDefault="00021FFA" w:rsidP="000400BE">
      <w:pPr>
        <w:spacing w:before="60"/>
        <w:ind w:firstLine="567"/>
        <w:jc w:val="both"/>
        <w:rPr>
          <w:rFonts w:cs="Times New Roman"/>
          <w:szCs w:val="24"/>
        </w:rPr>
      </w:pPr>
      <w:r w:rsidRPr="00774A68">
        <w:rPr>
          <w:rFonts w:cs="Times New Roman"/>
          <w:szCs w:val="24"/>
        </w:rPr>
        <w:t xml:space="preserve">Saskaņā ar </w:t>
      </w:r>
      <w:r w:rsidR="00BF177A" w:rsidRPr="00774A68">
        <w:rPr>
          <w:rFonts w:cs="Times New Roman"/>
          <w:szCs w:val="24"/>
        </w:rPr>
        <w:t xml:space="preserve">likuma </w:t>
      </w:r>
      <w:r w:rsidR="009C6340" w:rsidRPr="00774A68">
        <w:rPr>
          <w:bCs/>
          <w:szCs w:val="24"/>
        </w:rPr>
        <w:t>“</w:t>
      </w:r>
      <w:r w:rsidR="00E92E65" w:rsidRPr="00774A68">
        <w:rPr>
          <w:bCs/>
          <w:szCs w:val="24"/>
        </w:rPr>
        <w:t>Par valsts budžetu 2023. gadam un budžeta ietvaru 2023., 2024. un 2025. gadam</w:t>
      </w:r>
      <w:r w:rsidR="009C6340" w:rsidRPr="00774A68">
        <w:rPr>
          <w:bCs/>
          <w:szCs w:val="24"/>
        </w:rPr>
        <w:t xml:space="preserve">” </w:t>
      </w:r>
      <w:r w:rsidR="009963FA" w:rsidRPr="00774A68">
        <w:rPr>
          <w:rFonts w:cs="Times New Roman"/>
          <w:szCs w:val="24"/>
        </w:rPr>
        <w:t>20</w:t>
      </w:r>
      <w:r w:rsidR="009C6340" w:rsidRPr="00774A68">
        <w:rPr>
          <w:rFonts w:cs="Times New Roman"/>
          <w:szCs w:val="24"/>
        </w:rPr>
        <w:t>.</w:t>
      </w:r>
      <w:r w:rsidR="0028021F" w:rsidRPr="00774A68">
        <w:rPr>
          <w:rFonts w:cs="Times New Roman"/>
          <w:szCs w:val="24"/>
        </w:rPr>
        <w:t xml:space="preserve"> </w:t>
      </w:r>
      <w:r w:rsidR="009C6340" w:rsidRPr="00774A68">
        <w:rPr>
          <w:rFonts w:cs="Times New Roman"/>
          <w:szCs w:val="24"/>
        </w:rPr>
        <w:t>pantu</w:t>
      </w:r>
      <w:r w:rsidR="008F235C" w:rsidRPr="00774A68">
        <w:rPr>
          <w:rFonts w:cs="Times New Roman"/>
          <w:szCs w:val="24"/>
        </w:rPr>
        <w:t xml:space="preserve"> </w:t>
      </w:r>
      <w:r w:rsidR="006B69AE" w:rsidRPr="00774A68">
        <w:rPr>
          <w:rFonts w:cs="Times New Roman"/>
          <w:szCs w:val="24"/>
        </w:rPr>
        <w:t>vispārējās valdības sektorā iekļautās pašvaldību kapitālsabiedrības negatīvā ietekme uz vispārējās valdības   budžeta   bilanci 2024.  un  2025.</w:t>
      </w:r>
      <w:r w:rsidR="0028021F" w:rsidRPr="00774A68">
        <w:rPr>
          <w:rFonts w:cs="Times New Roman"/>
          <w:szCs w:val="24"/>
        </w:rPr>
        <w:t xml:space="preserve"> </w:t>
      </w:r>
      <w:r w:rsidR="006B69AE" w:rsidRPr="00774A68">
        <w:rPr>
          <w:rFonts w:cs="Times New Roman"/>
          <w:szCs w:val="24"/>
        </w:rPr>
        <w:t xml:space="preserve">gadā  drīkst  pārsniegt  5 000 000 </w:t>
      </w:r>
      <w:proofErr w:type="spellStart"/>
      <w:r w:rsidR="006B69AE" w:rsidRPr="00774A68">
        <w:rPr>
          <w:rFonts w:cs="Times New Roman"/>
          <w:i/>
          <w:iCs/>
          <w:szCs w:val="24"/>
        </w:rPr>
        <w:t>euro</w:t>
      </w:r>
      <w:proofErr w:type="spellEnd"/>
      <w:r w:rsidR="006B69AE" w:rsidRPr="00774A68">
        <w:rPr>
          <w:rFonts w:cs="Times New Roman"/>
          <w:szCs w:val="24"/>
        </w:rPr>
        <w:t xml:space="preserve"> tad, ja ir saņemta Ministru kabineta piekrišana, ja vien attiecīgā pašvaldība nenodrošina, ka tās un visu tās institūciju, kas iekļautas vispārējās valdības sektorā, kopējā ietekme uz vispārējās valdības budžeta bilanci tiek prognozēta neitrāla vai pozitīva un par to ir saņemts Finanšu ministrijas atzinums. Kapitāla daļu turētājs nodrošina šā nosacījuma izpildi un, ja nepieciešama Ministru kabineta piekrišana, līdz likum</w:t>
      </w:r>
      <w:r w:rsidR="00DB30A8" w:rsidRPr="00774A68">
        <w:rPr>
          <w:rFonts w:cs="Times New Roman"/>
          <w:szCs w:val="24"/>
        </w:rPr>
        <w:t>projekta</w:t>
      </w:r>
      <w:r w:rsidR="006B69AE" w:rsidRPr="00774A68">
        <w:rPr>
          <w:rFonts w:cs="Times New Roman"/>
          <w:szCs w:val="24"/>
        </w:rPr>
        <w:t xml:space="preserve"> par valsts budžetu kārtējam gadam un vidēja termiņa budžeta ietvar</w:t>
      </w:r>
      <w:r w:rsidR="00DB30A8" w:rsidRPr="00774A68">
        <w:rPr>
          <w:rFonts w:cs="Times New Roman"/>
          <w:szCs w:val="24"/>
        </w:rPr>
        <w:t>u</w:t>
      </w:r>
      <w:r w:rsidR="006B69AE" w:rsidRPr="00774A68">
        <w:rPr>
          <w:rFonts w:cs="Times New Roman"/>
          <w:szCs w:val="24"/>
        </w:rPr>
        <w:t xml:space="preserve"> sagatavošanas grafikā noteiktajam termiņam iesniedz Finanšu ministrijai attiecīgu ziņojumu, kuru Finanšu ministrija tālāk virza izskatīšanai Ministru kabinetā.</w:t>
      </w:r>
    </w:p>
    <w:p w14:paraId="44905DE0" w14:textId="3F604B93" w:rsidR="000B395E" w:rsidRPr="00774A68" w:rsidRDefault="000B395E" w:rsidP="000400BE">
      <w:pPr>
        <w:spacing w:before="60"/>
        <w:ind w:firstLine="567"/>
        <w:jc w:val="both"/>
        <w:rPr>
          <w:rFonts w:cs="Times New Roman"/>
          <w:szCs w:val="24"/>
        </w:rPr>
      </w:pPr>
      <w:r w:rsidRPr="00774A68">
        <w:rPr>
          <w:rFonts w:cs="Times New Roman"/>
          <w:szCs w:val="24"/>
        </w:rPr>
        <w:t xml:space="preserve">Informatīvais ziņojums “Par Rīgas </w:t>
      </w:r>
      <w:proofErr w:type="spellStart"/>
      <w:r w:rsidRPr="00774A68">
        <w:rPr>
          <w:rFonts w:cs="Times New Roman"/>
          <w:szCs w:val="24"/>
        </w:rPr>
        <w:t>valstpilsētas</w:t>
      </w:r>
      <w:proofErr w:type="spellEnd"/>
      <w:r w:rsidRPr="00774A68">
        <w:rPr>
          <w:rFonts w:cs="Times New Roman"/>
          <w:szCs w:val="24"/>
        </w:rPr>
        <w:t xml:space="preserve"> pašvaldības kontrolētās kapitālsabiedrības </w:t>
      </w:r>
      <w:r w:rsidR="00704E93">
        <w:rPr>
          <w:rFonts w:cs="Times New Roman"/>
          <w:szCs w:val="24"/>
        </w:rPr>
        <w:t xml:space="preserve">SIA </w:t>
      </w:r>
      <w:r w:rsidRPr="00774A68">
        <w:rPr>
          <w:rFonts w:cs="Times New Roman"/>
          <w:szCs w:val="24"/>
        </w:rPr>
        <w:t>“Rīgas satiksme” radīto negatīvo fiskālo ietekmi uz vispārējās valdības budžeta bilanci 2024. un 2025. gadā” izstrādāts un tiek virzīts izskatīšanai Ministru kabineta sēdē, lai izpildītu likuma “Par valsts budžetu 2023. gadam un budžeta ietvaru 2023., 2024. un 2025. gadam” 20. pantā ietvertā regulējuma prasības.</w:t>
      </w:r>
    </w:p>
    <w:p w14:paraId="277CD02C" w14:textId="692644F3" w:rsidR="000B395E" w:rsidRPr="00774A68" w:rsidRDefault="000B395E" w:rsidP="00FB24D5">
      <w:pPr>
        <w:pStyle w:val="ListParagraph"/>
        <w:spacing w:before="120" w:after="240"/>
        <w:ind w:left="0"/>
        <w:jc w:val="center"/>
        <w:rPr>
          <w:rFonts w:cs="Times New Roman"/>
          <w:b/>
          <w:bCs/>
          <w:sz w:val="26"/>
          <w:szCs w:val="26"/>
        </w:rPr>
      </w:pPr>
      <w:r w:rsidRPr="00774A68">
        <w:rPr>
          <w:rFonts w:cs="Times New Roman"/>
          <w:b/>
          <w:bCs/>
          <w:sz w:val="26"/>
          <w:szCs w:val="26"/>
        </w:rPr>
        <w:t>Pašreizējā situācija</w:t>
      </w:r>
    </w:p>
    <w:p w14:paraId="3CCE2DFA" w14:textId="74134128" w:rsidR="00EB2256" w:rsidRDefault="00EB2256" w:rsidP="000400BE">
      <w:pPr>
        <w:spacing w:before="60"/>
        <w:ind w:firstLine="567"/>
        <w:jc w:val="both"/>
        <w:rPr>
          <w:rFonts w:cs="Times New Roman"/>
          <w:szCs w:val="24"/>
        </w:rPr>
      </w:pPr>
      <w:r w:rsidRPr="00FC3451">
        <w:rPr>
          <w:rFonts w:cs="Times New Roman"/>
          <w:szCs w:val="24"/>
        </w:rPr>
        <w:t xml:space="preserve">SIA “Rīgas satiksme” saimnieciskās un finanšu darbības ietekme uz vispārējās valdības budžeta bilanci 2024. un 2025. gadam </w:t>
      </w:r>
      <w:r w:rsidR="003132EF" w:rsidRPr="00FC3451">
        <w:rPr>
          <w:rFonts w:cs="Times New Roman"/>
          <w:szCs w:val="24"/>
        </w:rPr>
        <w:t xml:space="preserve">iestrādāta </w:t>
      </w:r>
      <w:r w:rsidRPr="00FC3451">
        <w:rPr>
          <w:rFonts w:cs="Times New Roman"/>
          <w:szCs w:val="24"/>
        </w:rPr>
        <w:t xml:space="preserve">likumā “Par valsts budžetu 2023. gadam un budžeta ietvaru 2023., 2024. un 2025. gadam” attiecīgi </w:t>
      </w:r>
      <w:r w:rsidRPr="006D54AF">
        <w:rPr>
          <w:rFonts w:cs="Times New Roman"/>
          <w:b/>
          <w:bCs/>
          <w:szCs w:val="24"/>
        </w:rPr>
        <w:t>-0,4</w:t>
      </w:r>
      <w:r w:rsidRPr="00FC3451">
        <w:rPr>
          <w:rFonts w:cs="Times New Roman"/>
          <w:szCs w:val="24"/>
        </w:rPr>
        <w:t xml:space="preserve"> milj. </w:t>
      </w:r>
      <w:proofErr w:type="spellStart"/>
      <w:r w:rsidRPr="00EB2256">
        <w:rPr>
          <w:rFonts w:cs="Times New Roman"/>
          <w:i/>
          <w:iCs/>
          <w:szCs w:val="24"/>
        </w:rPr>
        <w:t>euro</w:t>
      </w:r>
      <w:proofErr w:type="spellEnd"/>
      <w:r w:rsidRPr="00FC3451">
        <w:rPr>
          <w:rFonts w:cs="Times New Roman"/>
          <w:szCs w:val="24"/>
        </w:rPr>
        <w:t xml:space="preserve"> un </w:t>
      </w:r>
      <w:r w:rsidRPr="006D54AF">
        <w:rPr>
          <w:rFonts w:cs="Times New Roman"/>
          <w:b/>
          <w:bCs/>
          <w:szCs w:val="24"/>
        </w:rPr>
        <w:t>-11,2</w:t>
      </w:r>
      <w:r w:rsidRPr="00FC3451">
        <w:rPr>
          <w:rFonts w:cs="Times New Roman"/>
          <w:szCs w:val="24"/>
        </w:rPr>
        <w:t xml:space="preserve"> milj. </w:t>
      </w:r>
      <w:proofErr w:type="spellStart"/>
      <w:r w:rsidRPr="00EB2256">
        <w:rPr>
          <w:rFonts w:cs="Times New Roman"/>
          <w:i/>
          <w:iCs/>
          <w:szCs w:val="24"/>
        </w:rPr>
        <w:t>euro</w:t>
      </w:r>
      <w:proofErr w:type="spellEnd"/>
      <w:r w:rsidRPr="00FC3451">
        <w:rPr>
          <w:rFonts w:cs="Times New Roman"/>
          <w:szCs w:val="24"/>
        </w:rPr>
        <w:t xml:space="preserve"> apmērā</w:t>
      </w:r>
      <w:bookmarkStart w:id="1" w:name="_Hlk141792664"/>
      <w:r w:rsidRPr="00FC3451">
        <w:rPr>
          <w:rFonts w:cs="Times New Roman"/>
          <w:szCs w:val="24"/>
        </w:rPr>
        <w:t>, balstoties uz 2022. gada 30. novembrī Finanšu ministrijā iesniegto informāciju par SIA “Rīgas satiksme” saimniecisko un finanšu darbību</w:t>
      </w:r>
      <w:bookmarkEnd w:id="1"/>
      <w:r w:rsidRPr="00FC3451">
        <w:rPr>
          <w:rFonts w:cs="Times New Roman"/>
          <w:szCs w:val="24"/>
        </w:rPr>
        <w:t>, un ir atspoguļota likuma “Par valsts budžetu 2023. gadam un budžeta ietvaru 2023., 2024. un 2025. gadam” paskaidrojumu I. nodaļas “Budžeta ietvars 2023., 2024. un 2025.gadam” 2. pielikumā.</w:t>
      </w:r>
    </w:p>
    <w:p w14:paraId="685004E0" w14:textId="5D0B5579" w:rsidR="00EB2256" w:rsidRPr="00774A68" w:rsidRDefault="006B757F" w:rsidP="000400BE">
      <w:pPr>
        <w:spacing w:before="60"/>
        <w:ind w:firstLine="567"/>
        <w:jc w:val="both"/>
        <w:rPr>
          <w:rFonts w:cs="Times New Roman"/>
          <w:szCs w:val="24"/>
        </w:rPr>
      </w:pPr>
      <w:r w:rsidRPr="002A7358">
        <w:rPr>
          <w:rFonts w:cs="Times New Roman"/>
          <w:szCs w:val="24"/>
        </w:rPr>
        <w:t xml:space="preserve">2023. gada 28. jūnijā </w:t>
      </w:r>
      <w:r w:rsidR="00EB2256" w:rsidRPr="00774A68">
        <w:rPr>
          <w:rFonts w:cs="Times New Roman"/>
          <w:szCs w:val="24"/>
        </w:rPr>
        <w:t xml:space="preserve">Finanšu </w:t>
      </w:r>
      <w:r w:rsidR="00EB2256" w:rsidRPr="002A7358">
        <w:rPr>
          <w:rFonts w:cs="Times New Roman"/>
          <w:szCs w:val="24"/>
        </w:rPr>
        <w:t xml:space="preserve">ministrija ir saņēmusi Rīgas </w:t>
      </w:r>
      <w:proofErr w:type="spellStart"/>
      <w:r w:rsidR="00EB2256" w:rsidRPr="002A7358">
        <w:rPr>
          <w:rFonts w:cs="Times New Roman"/>
          <w:szCs w:val="24"/>
        </w:rPr>
        <w:t>valstspilsētas</w:t>
      </w:r>
      <w:proofErr w:type="spellEnd"/>
      <w:r w:rsidR="00EB2256" w:rsidRPr="002A7358">
        <w:rPr>
          <w:rFonts w:cs="Times New Roman"/>
          <w:szCs w:val="24"/>
        </w:rPr>
        <w:t xml:space="preserve"> pašvaldības Finanšu departamenta Valsts kases pārskatu sistēmā apstiprināto anketu par kapitālsabiedrības ietekmi uz vispārējās valdības budžeta bilanci un parādu</w:t>
      </w:r>
      <w:r w:rsidR="00EB2256">
        <w:rPr>
          <w:rFonts w:cs="Times New Roman"/>
          <w:szCs w:val="24"/>
        </w:rPr>
        <w:t xml:space="preserve"> (turpmāk – anketa)</w:t>
      </w:r>
      <w:r w:rsidR="00EB2256" w:rsidRPr="002A7358">
        <w:rPr>
          <w:rFonts w:cs="Times New Roman"/>
          <w:szCs w:val="24"/>
        </w:rPr>
        <w:t>, kas satur informāciju par SIA</w:t>
      </w:r>
      <w:r w:rsidR="00EB2256" w:rsidRPr="00774A68">
        <w:rPr>
          <w:rFonts w:cs="Times New Roman"/>
          <w:szCs w:val="24"/>
        </w:rPr>
        <w:t xml:space="preserve"> “Rīgas satiksme” saimniecisko un finanšu darbību, atspoguļojot kapitālsabiedrības plānoto ietekmi uz vispārējās valdības budžeta bilanci un parādu 2022.-2026. gadam</w:t>
      </w:r>
      <w:r w:rsidR="00EB2256">
        <w:rPr>
          <w:rFonts w:cs="Times New Roman"/>
          <w:szCs w:val="24"/>
        </w:rPr>
        <w:t xml:space="preserve">. </w:t>
      </w:r>
      <w:r w:rsidR="00143B2D">
        <w:rPr>
          <w:rFonts w:cs="Times New Roman"/>
          <w:szCs w:val="24"/>
        </w:rPr>
        <w:t>Ņemot vērā</w:t>
      </w:r>
      <w:r w:rsidRPr="00EB2256">
        <w:t xml:space="preserve"> </w:t>
      </w:r>
      <w:r>
        <w:rPr>
          <w:rFonts w:cs="Times New Roman"/>
          <w:szCs w:val="24"/>
        </w:rPr>
        <w:t>l</w:t>
      </w:r>
      <w:r w:rsidRPr="00EB2256">
        <w:rPr>
          <w:rFonts w:cs="Times New Roman"/>
          <w:szCs w:val="24"/>
        </w:rPr>
        <w:t>ikumprojekta “Par valsts budžetu 2024. gadam un budžeta ietvaru 2024., 2025. un 2026. gadam” sagatavošanas grafik</w:t>
      </w:r>
      <w:r>
        <w:rPr>
          <w:rFonts w:cs="Times New Roman"/>
          <w:szCs w:val="24"/>
        </w:rPr>
        <w:t xml:space="preserve">u, </w:t>
      </w:r>
      <w:r w:rsidR="00143B2D">
        <w:rPr>
          <w:rFonts w:cs="Times New Roman"/>
          <w:szCs w:val="24"/>
        </w:rPr>
        <w:t xml:space="preserve">2023. gada 1. augustā Finanšu ministrijā </w:t>
      </w:r>
      <w:r w:rsidRPr="002A7358">
        <w:rPr>
          <w:rFonts w:cs="Times New Roman"/>
          <w:szCs w:val="24"/>
        </w:rPr>
        <w:t xml:space="preserve">tika saņemta Rīgas </w:t>
      </w:r>
      <w:proofErr w:type="spellStart"/>
      <w:r w:rsidRPr="002A7358">
        <w:rPr>
          <w:rFonts w:cs="Times New Roman"/>
          <w:szCs w:val="24"/>
        </w:rPr>
        <w:t>valstspilsētas</w:t>
      </w:r>
      <w:proofErr w:type="spellEnd"/>
      <w:r w:rsidRPr="002A7358">
        <w:rPr>
          <w:rFonts w:cs="Times New Roman"/>
          <w:szCs w:val="24"/>
        </w:rPr>
        <w:t xml:space="preserve"> pašvaldības Finanšu departamenta </w:t>
      </w:r>
      <w:r w:rsidRPr="000400BE">
        <w:rPr>
          <w:rFonts w:cs="Times New Roman"/>
          <w:szCs w:val="24"/>
        </w:rPr>
        <w:t>vēstule  Nr.</w:t>
      </w:r>
      <w:r w:rsidR="000400BE" w:rsidRPr="000400BE">
        <w:t xml:space="preserve"> </w:t>
      </w:r>
      <w:r w:rsidR="000400BE" w:rsidRPr="000400BE">
        <w:rPr>
          <w:rFonts w:cs="Times New Roman"/>
          <w:szCs w:val="24"/>
        </w:rPr>
        <w:t xml:space="preserve">DF-23-1612-nd </w:t>
      </w:r>
      <w:r w:rsidRPr="002A7358">
        <w:rPr>
          <w:rFonts w:cs="Times New Roman"/>
          <w:szCs w:val="24"/>
        </w:rPr>
        <w:t>ar SIA “Rīgas satiksme” ziņojumu “Par RP SIA “Rīgas satiksme” investīciju plāniem”</w:t>
      </w:r>
      <w:r w:rsidR="000400BE">
        <w:rPr>
          <w:rFonts w:cs="Times New Roman"/>
          <w:szCs w:val="24"/>
        </w:rPr>
        <w:t>.</w:t>
      </w:r>
    </w:p>
    <w:p w14:paraId="1F5755E0" w14:textId="07015910" w:rsidR="00EB2256" w:rsidRDefault="00EB2256" w:rsidP="000400BE">
      <w:pPr>
        <w:spacing w:before="60"/>
        <w:ind w:firstLine="567"/>
        <w:jc w:val="both"/>
        <w:rPr>
          <w:rFonts w:cs="Times New Roman"/>
          <w:szCs w:val="24"/>
        </w:rPr>
      </w:pPr>
      <w:r>
        <w:rPr>
          <w:rFonts w:cs="Times New Roman"/>
          <w:szCs w:val="24"/>
        </w:rPr>
        <w:t xml:space="preserve"> </w:t>
      </w:r>
      <w:r w:rsidRPr="002A7358">
        <w:rPr>
          <w:rFonts w:cs="Times New Roman"/>
          <w:szCs w:val="24"/>
        </w:rPr>
        <w:t xml:space="preserve">Anketā </w:t>
      </w:r>
      <w:r w:rsidRPr="00774A68">
        <w:rPr>
          <w:rFonts w:cs="Times New Roman"/>
          <w:szCs w:val="24"/>
        </w:rPr>
        <w:t xml:space="preserve">norādītā informācija paredz, ka SIA “Rīgas satiksme” aktualizētā fiskālā ietekme ir </w:t>
      </w:r>
      <w:r w:rsidR="003132EF">
        <w:rPr>
          <w:rFonts w:cs="Times New Roman"/>
          <w:szCs w:val="24"/>
        </w:rPr>
        <w:t xml:space="preserve">           </w:t>
      </w:r>
      <w:r w:rsidR="003132EF" w:rsidRPr="00212FA8">
        <w:rPr>
          <w:rFonts w:cs="Times New Roman"/>
          <w:b/>
          <w:bCs/>
          <w:szCs w:val="24"/>
        </w:rPr>
        <w:t>-</w:t>
      </w:r>
      <w:r w:rsidRPr="00212FA8">
        <w:rPr>
          <w:rFonts w:cs="Times New Roman"/>
          <w:b/>
          <w:bCs/>
          <w:szCs w:val="24"/>
        </w:rPr>
        <w:t>21,7</w:t>
      </w:r>
      <w:r w:rsidRPr="00774A68">
        <w:rPr>
          <w:rFonts w:cs="Times New Roman"/>
          <w:szCs w:val="24"/>
        </w:rPr>
        <w:t xml:space="preserve"> milj. </w:t>
      </w:r>
      <w:proofErr w:type="spellStart"/>
      <w:r w:rsidRPr="00774A68">
        <w:rPr>
          <w:rFonts w:cs="Times New Roman"/>
          <w:i/>
          <w:iCs/>
          <w:szCs w:val="24"/>
        </w:rPr>
        <w:t>euro</w:t>
      </w:r>
      <w:proofErr w:type="spellEnd"/>
      <w:r w:rsidRPr="00774A68">
        <w:rPr>
          <w:rFonts w:cs="Times New Roman"/>
          <w:szCs w:val="24"/>
        </w:rPr>
        <w:t xml:space="preserve"> </w:t>
      </w:r>
      <w:r w:rsidR="003132EF" w:rsidRPr="006B757F">
        <w:rPr>
          <w:rFonts w:cs="Times New Roman"/>
          <w:szCs w:val="24"/>
        </w:rPr>
        <w:t>(negatīv</w:t>
      </w:r>
      <w:r w:rsidR="003132EF">
        <w:rPr>
          <w:rFonts w:cs="Times New Roman"/>
          <w:szCs w:val="24"/>
        </w:rPr>
        <w:t>ā</w:t>
      </w:r>
      <w:r w:rsidR="003132EF" w:rsidRPr="006B757F">
        <w:rPr>
          <w:rFonts w:cs="Times New Roman"/>
          <w:szCs w:val="24"/>
        </w:rPr>
        <w:t xml:space="preserve"> ietekme) </w:t>
      </w:r>
      <w:r w:rsidRPr="00774A68">
        <w:rPr>
          <w:rFonts w:cs="Times New Roman"/>
          <w:szCs w:val="24"/>
        </w:rPr>
        <w:t xml:space="preserve">2024. gadā un </w:t>
      </w:r>
      <w:r w:rsidRPr="00212FA8">
        <w:rPr>
          <w:rFonts w:cs="Times New Roman"/>
          <w:b/>
          <w:bCs/>
          <w:szCs w:val="24"/>
        </w:rPr>
        <w:t>-22,8</w:t>
      </w:r>
      <w:r w:rsidRPr="00774A68">
        <w:rPr>
          <w:rFonts w:cs="Times New Roman"/>
          <w:szCs w:val="24"/>
        </w:rPr>
        <w:t xml:space="preserve"> milj. </w:t>
      </w:r>
      <w:proofErr w:type="spellStart"/>
      <w:r w:rsidRPr="00774A68">
        <w:rPr>
          <w:rFonts w:cs="Times New Roman"/>
          <w:i/>
          <w:iCs/>
          <w:szCs w:val="24"/>
        </w:rPr>
        <w:t>euro</w:t>
      </w:r>
      <w:proofErr w:type="spellEnd"/>
      <w:r w:rsidRPr="00774A68">
        <w:rPr>
          <w:rFonts w:cs="Times New Roman"/>
          <w:szCs w:val="24"/>
        </w:rPr>
        <w:t xml:space="preserve"> </w:t>
      </w:r>
      <w:r w:rsidR="003132EF" w:rsidRPr="006B757F">
        <w:rPr>
          <w:rFonts w:cs="Times New Roman"/>
          <w:szCs w:val="24"/>
        </w:rPr>
        <w:t>(negatīv</w:t>
      </w:r>
      <w:r w:rsidR="003132EF">
        <w:rPr>
          <w:rFonts w:cs="Times New Roman"/>
          <w:szCs w:val="24"/>
        </w:rPr>
        <w:t>ā</w:t>
      </w:r>
      <w:r w:rsidR="003132EF" w:rsidRPr="006B757F">
        <w:rPr>
          <w:rFonts w:cs="Times New Roman"/>
          <w:szCs w:val="24"/>
        </w:rPr>
        <w:t xml:space="preserve"> ietekme) </w:t>
      </w:r>
      <w:r w:rsidRPr="00774A68">
        <w:rPr>
          <w:rFonts w:cs="Times New Roman"/>
          <w:szCs w:val="24"/>
        </w:rPr>
        <w:t>2025. gadā</w:t>
      </w:r>
      <w:r w:rsidR="000F5B81">
        <w:rPr>
          <w:rFonts w:cs="Times New Roman"/>
          <w:szCs w:val="24"/>
        </w:rPr>
        <w:t>, attiecīgi negatīvās ietekmes palielinājums 2024.</w:t>
      </w:r>
      <w:r w:rsidR="002B60B6">
        <w:rPr>
          <w:rFonts w:cs="Times New Roman"/>
          <w:szCs w:val="24"/>
        </w:rPr>
        <w:t xml:space="preserve"> </w:t>
      </w:r>
      <w:r w:rsidR="000F5B81">
        <w:rPr>
          <w:rFonts w:cs="Times New Roman"/>
          <w:szCs w:val="24"/>
        </w:rPr>
        <w:t xml:space="preserve">gadam veido </w:t>
      </w:r>
      <w:r w:rsidR="000F5B81" w:rsidRPr="000F5B81">
        <w:rPr>
          <w:rFonts w:cs="Times New Roman"/>
          <w:b/>
          <w:bCs/>
          <w:szCs w:val="24"/>
        </w:rPr>
        <w:t>21,3</w:t>
      </w:r>
      <w:r w:rsidR="000F5B81">
        <w:rPr>
          <w:rFonts w:cs="Times New Roman"/>
          <w:szCs w:val="24"/>
        </w:rPr>
        <w:t xml:space="preserve"> milj. </w:t>
      </w:r>
      <w:proofErr w:type="spellStart"/>
      <w:r w:rsidR="000F5B81" w:rsidRPr="000F5B81">
        <w:rPr>
          <w:rFonts w:cs="Times New Roman"/>
          <w:i/>
          <w:iCs/>
          <w:szCs w:val="24"/>
        </w:rPr>
        <w:t>euro</w:t>
      </w:r>
      <w:proofErr w:type="spellEnd"/>
      <w:r w:rsidR="006B757F">
        <w:rPr>
          <w:rFonts w:cs="Times New Roman"/>
          <w:szCs w:val="24"/>
        </w:rPr>
        <w:t xml:space="preserve"> </w:t>
      </w:r>
      <w:r w:rsidR="000F5B81">
        <w:rPr>
          <w:rFonts w:cs="Times New Roman"/>
          <w:szCs w:val="24"/>
        </w:rPr>
        <w:t>un 2025.</w:t>
      </w:r>
      <w:r w:rsidR="002B60B6">
        <w:rPr>
          <w:rFonts w:cs="Times New Roman"/>
          <w:szCs w:val="24"/>
        </w:rPr>
        <w:t xml:space="preserve"> </w:t>
      </w:r>
      <w:r w:rsidR="000F5B81">
        <w:rPr>
          <w:rFonts w:cs="Times New Roman"/>
          <w:szCs w:val="24"/>
        </w:rPr>
        <w:t xml:space="preserve">gadam </w:t>
      </w:r>
      <w:r w:rsidR="000F5B81" w:rsidRPr="000F5B81">
        <w:rPr>
          <w:rFonts w:cs="Times New Roman"/>
          <w:b/>
          <w:bCs/>
          <w:szCs w:val="24"/>
        </w:rPr>
        <w:t>11,6</w:t>
      </w:r>
      <w:r w:rsidR="000F5B81">
        <w:rPr>
          <w:rFonts w:cs="Times New Roman"/>
          <w:szCs w:val="24"/>
        </w:rPr>
        <w:t xml:space="preserve"> milj. </w:t>
      </w:r>
      <w:proofErr w:type="spellStart"/>
      <w:r w:rsidR="000F5B81" w:rsidRPr="000F5B81">
        <w:rPr>
          <w:rFonts w:cs="Times New Roman"/>
          <w:i/>
          <w:iCs/>
          <w:szCs w:val="24"/>
        </w:rPr>
        <w:t>euro</w:t>
      </w:r>
      <w:proofErr w:type="spellEnd"/>
      <w:r w:rsidR="000F5B81">
        <w:rPr>
          <w:rFonts w:cs="Times New Roman"/>
          <w:szCs w:val="24"/>
        </w:rPr>
        <w:t xml:space="preserve">. </w:t>
      </w:r>
      <w:r w:rsidR="002B60B6">
        <w:rPr>
          <w:rFonts w:cs="Times New Roman"/>
          <w:szCs w:val="24"/>
        </w:rPr>
        <w:t>Līdz ar to</w:t>
      </w:r>
      <w:r w:rsidRPr="00774A68">
        <w:rPr>
          <w:rFonts w:cs="Times New Roman"/>
          <w:szCs w:val="24"/>
        </w:rPr>
        <w:t xml:space="preserve"> nepieciešams saņemt Ministru kabineta piekrišanu atbilstoši likuma “Par valsts budžetu 2023. gadam un budžeta ietvaru 2023., 2024. un 2025. gadam” 20. pantam attiecībā uz </w:t>
      </w:r>
      <w:r w:rsidR="000F5B81" w:rsidRPr="00774A68">
        <w:rPr>
          <w:rFonts w:cs="Times New Roman"/>
          <w:szCs w:val="24"/>
        </w:rPr>
        <w:t xml:space="preserve">SIA “Rīgas satiksme” </w:t>
      </w:r>
      <w:r w:rsidRPr="00774A68">
        <w:rPr>
          <w:rFonts w:cs="Times New Roman"/>
          <w:szCs w:val="24"/>
        </w:rPr>
        <w:t>fiskālās ietekmes pārsniegumu 2024. un 2025. gadā.</w:t>
      </w:r>
    </w:p>
    <w:p w14:paraId="0B106EB3" w14:textId="3AB1F693" w:rsidR="00482967" w:rsidRDefault="00482967" w:rsidP="00482967">
      <w:pPr>
        <w:spacing w:before="60"/>
        <w:ind w:firstLine="567"/>
        <w:jc w:val="both"/>
      </w:pPr>
      <w:r>
        <w:t xml:space="preserve">Atbilstoši </w:t>
      </w:r>
      <w:r w:rsidRPr="002A7358">
        <w:rPr>
          <w:rFonts w:cs="Times New Roman"/>
          <w:szCs w:val="24"/>
        </w:rPr>
        <w:t xml:space="preserve">Rīgas </w:t>
      </w:r>
      <w:proofErr w:type="spellStart"/>
      <w:r w:rsidRPr="002A7358">
        <w:rPr>
          <w:rFonts w:cs="Times New Roman"/>
          <w:szCs w:val="24"/>
        </w:rPr>
        <w:t>valstspilsētas</w:t>
      </w:r>
      <w:proofErr w:type="spellEnd"/>
      <w:r w:rsidRPr="002A7358">
        <w:rPr>
          <w:rFonts w:cs="Times New Roman"/>
          <w:szCs w:val="24"/>
        </w:rPr>
        <w:t xml:space="preserve"> pašvaldības Finanšu departamenta </w:t>
      </w:r>
      <w:r>
        <w:rPr>
          <w:rFonts w:cs="Times New Roman"/>
          <w:szCs w:val="24"/>
        </w:rPr>
        <w:t>un</w:t>
      </w:r>
      <w:r w:rsidRPr="002A7358">
        <w:rPr>
          <w:rFonts w:cs="Times New Roman"/>
          <w:szCs w:val="24"/>
        </w:rPr>
        <w:t xml:space="preserve"> SIA “Rīgas satiksme” </w:t>
      </w:r>
      <w:r>
        <w:rPr>
          <w:rFonts w:cs="Times New Roman"/>
          <w:szCs w:val="24"/>
        </w:rPr>
        <w:t>sniegtajai informācijai</w:t>
      </w:r>
      <w:r w:rsidRPr="002A7358">
        <w:rPr>
          <w:rFonts w:cs="Times New Roman"/>
          <w:szCs w:val="24"/>
        </w:rPr>
        <w:t xml:space="preserve"> </w:t>
      </w:r>
      <w:r w:rsidR="002C6DF1">
        <w:rPr>
          <w:rFonts w:cs="Times New Roman"/>
          <w:szCs w:val="24"/>
        </w:rPr>
        <w:t xml:space="preserve">tālāk minēti </w:t>
      </w:r>
      <w:r>
        <w:rPr>
          <w:rFonts w:cs="Times New Roman"/>
          <w:szCs w:val="24"/>
        </w:rPr>
        <w:t>f</w:t>
      </w:r>
      <w:r w:rsidRPr="00971CAF">
        <w:rPr>
          <w:rFonts w:cs="Times New Roman"/>
          <w:szCs w:val="24"/>
        </w:rPr>
        <w:t>iskāl</w:t>
      </w:r>
      <w:r w:rsidR="002C6DF1">
        <w:rPr>
          <w:rFonts w:cs="Times New Roman"/>
          <w:szCs w:val="24"/>
        </w:rPr>
        <w:t>o</w:t>
      </w:r>
      <w:r w:rsidRPr="00971CAF">
        <w:rPr>
          <w:rFonts w:cs="Times New Roman"/>
          <w:szCs w:val="24"/>
        </w:rPr>
        <w:t xml:space="preserve"> ietekm</w:t>
      </w:r>
      <w:r w:rsidR="002C6DF1">
        <w:rPr>
          <w:rFonts w:cs="Times New Roman"/>
          <w:szCs w:val="24"/>
        </w:rPr>
        <w:t>i palielinošie un samazinošie faktori.</w:t>
      </w:r>
    </w:p>
    <w:p w14:paraId="1F79FB6D" w14:textId="69D04E8C" w:rsidR="00985F73" w:rsidRDefault="00CA067B" w:rsidP="00985F73">
      <w:pPr>
        <w:spacing w:before="60"/>
        <w:ind w:firstLine="567"/>
        <w:jc w:val="both"/>
      </w:pPr>
      <w:r w:rsidRPr="00CA067B">
        <w:rPr>
          <w:rFonts w:cs="Times New Roman"/>
          <w:szCs w:val="24"/>
        </w:rPr>
        <w:lastRenderedPageBreak/>
        <w:t xml:space="preserve">Rīgas </w:t>
      </w:r>
      <w:proofErr w:type="spellStart"/>
      <w:r w:rsidRPr="00CA067B">
        <w:rPr>
          <w:rFonts w:cs="Times New Roman"/>
          <w:szCs w:val="24"/>
        </w:rPr>
        <w:t>valstpilsētas</w:t>
      </w:r>
      <w:proofErr w:type="spellEnd"/>
      <w:r w:rsidRPr="00CA067B">
        <w:rPr>
          <w:rFonts w:cs="Times New Roman"/>
          <w:szCs w:val="24"/>
        </w:rPr>
        <w:t xml:space="preserve"> pašvaldība </w:t>
      </w:r>
      <w:r w:rsidR="00985F73" w:rsidRPr="00965884">
        <w:rPr>
          <w:rFonts w:cs="Times New Roman"/>
          <w:szCs w:val="24"/>
        </w:rPr>
        <w:t>2023.</w:t>
      </w:r>
      <w:r w:rsidR="00985F73">
        <w:rPr>
          <w:rFonts w:cs="Times New Roman"/>
          <w:szCs w:val="24"/>
        </w:rPr>
        <w:t xml:space="preserve"> gada 5. aprīlī pieņēma</w:t>
      </w:r>
      <w:r w:rsidR="00985F73" w:rsidRPr="00965884">
        <w:rPr>
          <w:rFonts w:cs="Times New Roman"/>
          <w:szCs w:val="24"/>
        </w:rPr>
        <w:t xml:space="preserve"> lēmumu Nr. RD-23-2413-lē (prot. Nr. 87, 7. §) “Par atšķirīgu dividendēs izmaksājamo Rīgas pašvaldības sabiedrības ar ierobežotu atbildību “Rīgas satiksme” peļņas daļu periodā no 2021. līdz 2027. pārskata gadam”, kas paredz 2021., 2022., 2023., 2024., 2025., 2026. un 2027. pārskata gada peļņu novirzīt SIA “Rīgas satiksme” mērķu sasniegšanai.</w:t>
      </w:r>
    </w:p>
    <w:p w14:paraId="2AB1C317" w14:textId="44055662" w:rsidR="00985F73" w:rsidRPr="00985F73" w:rsidRDefault="00482967" w:rsidP="00985F73">
      <w:pPr>
        <w:spacing w:before="60"/>
        <w:ind w:firstLine="567"/>
        <w:jc w:val="both"/>
      </w:pPr>
      <w:r w:rsidRPr="0022359A">
        <w:t>Pieaugot pasažieru mobilitātei un mazinoties Covid-19 pandēmijas ietekmei, 2022. gadā Rīgas pilsētas sabiedriskajā transportā palielinājās pārvadāto pasažieru skaits</w:t>
      </w:r>
      <w:r>
        <w:t>, p</w:t>
      </w:r>
      <w:r w:rsidRPr="0022359A">
        <w:t>asažieru skaita palielināšanās ir sagaidāma arī 2023. un 2024. gadā</w:t>
      </w:r>
      <w:r>
        <w:t>. I</w:t>
      </w:r>
      <w:r w:rsidRPr="0022359A">
        <w:t>ekāpšan</w:t>
      </w:r>
      <w:r>
        <w:t>as organizēšana</w:t>
      </w:r>
      <w:r w:rsidRPr="0022359A">
        <w:t xml:space="preserve"> tikai pa pirmajām transporta durvīm</w:t>
      </w:r>
      <w:r>
        <w:t xml:space="preserve"> </w:t>
      </w:r>
      <w:r w:rsidRPr="00482967">
        <w:t>uzrāda pozitīvu ietekmi uz biļešu reģistrācijas palielinājumu vidēji 20-21% apmērā</w:t>
      </w:r>
      <w:r w:rsidR="001552EE">
        <w:t>,</w:t>
      </w:r>
      <w:r w:rsidRPr="00482967">
        <w:t xml:space="preserve"> salīdzinot ar attiecīgu periodu iepriekšējā gadā attiecīgajos maršrutos</w:t>
      </w:r>
      <w:r>
        <w:t xml:space="preserve">, attiecīgi palielināta neto ieņēmumu prognoze vidējā termiņā. </w:t>
      </w:r>
      <w:r w:rsidR="00985F73" w:rsidRPr="00985F73">
        <w:t>Arī valsts un pašvaldības uzsāktie darbi mobilitātes risinājumu attīstībai sekmē sabiedrības iespējas privātā autotransporta vietā izvēlēties sabiedrisko transportu. Vienlaikus tas nozīmē arī būtiskas investīcijas sabiedriskā transporta ritošā sastāva un nepieciešamās infrastruktūras attīstībā.</w:t>
      </w:r>
    </w:p>
    <w:p w14:paraId="0E30D3C6" w14:textId="5AEA1591" w:rsidR="003C1518" w:rsidRPr="003C1518" w:rsidRDefault="003C1518" w:rsidP="003C1518">
      <w:pPr>
        <w:spacing w:before="60"/>
        <w:ind w:firstLine="567"/>
        <w:jc w:val="both"/>
      </w:pPr>
      <w:r w:rsidRPr="003C1518">
        <w:t xml:space="preserve">Lai nodrošinātu ilgtspējīgu pasažieru pārvadājumu pakalpojumu attīstību un veicinātu to pieejamību, laika posmā līdz 2030. gadam </w:t>
      </w:r>
      <w:r>
        <w:t>SIA “</w:t>
      </w:r>
      <w:r w:rsidRPr="003C1518">
        <w:t>Rīgas satiksme</w:t>
      </w:r>
      <w:r>
        <w:t>”</w:t>
      </w:r>
      <w:r w:rsidRPr="003C1518">
        <w:t xml:space="preserve"> paredz veikt investīcijas sabiedriskā transporta ritošā sastāva atjaunošanā un infrastruktūras attīstībā gan iegādājoties </w:t>
      </w:r>
      <w:proofErr w:type="spellStart"/>
      <w:r w:rsidRPr="003C1518">
        <w:t>bezizmešu</w:t>
      </w:r>
      <w:proofErr w:type="spellEnd"/>
      <w:r w:rsidRPr="003C1518">
        <w:t xml:space="preserve"> un videi draudzīgākus transportlīdzekļus, gan arī veicot nepieciešamās sabiedriskā transporta infrastruktūras pārbūvi, ik gadu budžetā paredzot nepieciešamo finansējumu sliežu ceļu, energoapgādes infrastruktūras, ēku un būvju atjaunošanai. </w:t>
      </w:r>
    </w:p>
    <w:p w14:paraId="023919D1" w14:textId="77777777" w:rsidR="003C1518" w:rsidRPr="003C1518" w:rsidRDefault="003C1518" w:rsidP="003C1518">
      <w:pPr>
        <w:spacing w:before="60"/>
        <w:ind w:firstLine="567"/>
        <w:jc w:val="both"/>
      </w:pPr>
      <w:r w:rsidRPr="003C1518">
        <w:t xml:space="preserve">Būtiskas investīcijas turpmākajos gados paredzētas esošo autobusu nomaiņai pret videi draudzīgākiem transportlīdzekļiem, nomainot pašreizējo </w:t>
      </w:r>
      <w:proofErr w:type="spellStart"/>
      <w:r w:rsidRPr="001552EE">
        <w:rPr>
          <w:i/>
          <w:iCs/>
        </w:rPr>
        <w:t>Euro</w:t>
      </w:r>
      <w:proofErr w:type="spellEnd"/>
      <w:r w:rsidRPr="001552EE">
        <w:rPr>
          <w:i/>
          <w:iCs/>
        </w:rPr>
        <w:t xml:space="preserve"> 2 </w:t>
      </w:r>
      <w:r w:rsidRPr="003C1518">
        <w:t xml:space="preserve">un </w:t>
      </w:r>
      <w:proofErr w:type="spellStart"/>
      <w:r w:rsidRPr="001552EE">
        <w:rPr>
          <w:i/>
          <w:iCs/>
        </w:rPr>
        <w:t>Euro</w:t>
      </w:r>
      <w:proofErr w:type="spellEnd"/>
      <w:r w:rsidRPr="001552EE">
        <w:rPr>
          <w:i/>
          <w:iCs/>
        </w:rPr>
        <w:t xml:space="preserve"> 3</w:t>
      </w:r>
      <w:r w:rsidRPr="003C1518">
        <w:t xml:space="preserve"> dzinēju autobusus. Lai sekmētu videi draudzīgāku transporta līdzekļu skaita pieaugumu, kā arī vienlaikus sagatavotos pieaugošās pasažieru plūsmas apkalpošanai, turpmākajos gados paredzētas būtiskas investīcijas arī jaunu zemās grīdas tramvaju sastāvu iegādē, kas jāveic ciešā saistībā ar atbilstošu infrastruktūras pārbūvi.</w:t>
      </w:r>
    </w:p>
    <w:p w14:paraId="2B6515EE" w14:textId="4AE70079" w:rsidR="00AD1D99" w:rsidRPr="0021346B" w:rsidRDefault="00AD1D99" w:rsidP="00AD1D99">
      <w:pPr>
        <w:ind w:right="101" w:firstLine="720"/>
        <w:jc w:val="both"/>
      </w:pPr>
      <w:r w:rsidRPr="0021346B">
        <w:t xml:space="preserve">Sabiedriskā transporta pārvadājumi ikdienā pašlaik tiek nodrošināti ar 473 autobusiem, kas darbināmi ar dīzeļdegvielu, 235 trolejbusiem un 95 tramvajiem (46 trīs un četru posmu zemās grīdas tramvaji un 49 veco </w:t>
      </w:r>
      <w:r w:rsidRPr="001552EE">
        <w:rPr>
          <w:i/>
          <w:iCs/>
        </w:rPr>
        <w:t>TATRA</w:t>
      </w:r>
      <w:r w:rsidRPr="0021346B">
        <w:t xml:space="preserve"> tramvaju </w:t>
      </w:r>
      <w:proofErr w:type="spellStart"/>
      <w:r w:rsidRPr="0021346B">
        <w:t>divvagonu</w:t>
      </w:r>
      <w:proofErr w:type="spellEnd"/>
      <w:r w:rsidRPr="0021346B">
        <w:t xml:space="preserve"> sastāviem)</w:t>
      </w:r>
      <w:r>
        <w:t>.</w:t>
      </w:r>
      <w:r w:rsidRPr="0021346B">
        <w:t xml:space="preserve"> Trolejbusi atsevišķos maršrutu posmos, avārijas vietu apbraukšanai vai elektroapgādes traucējumu gadījumā elektrības iegūšanai izmanto dīzeļdegvielu vai ūdeņradi. </w:t>
      </w:r>
    </w:p>
    <w:p w14:paraId="62E2320E" w14:textId="50602226" w:rsidR="00AD1D99" w:rsidRPr="0021346B" w:rsidRDefault="00AD1D99" w:rsidP="00AD1D99">
      <w:pPr>
        <w:ind w:right="101" w:firstLine="720"/>
        <w:jc w:val="both"/>
      </w:pPr>
      <w:r w:rsidRPr="0021346B">
        <w:t xml:space="preserve">Ņemot vērā </w:t>
      </w:r>
      <w:r>
        <w:t>SIA “</w:t>
      </w:r>
      <w:r w:rsidRPr="0021346B">
        <w:t>Rīgas satiksme</w:t>
      </w:r>
      <w:r>
        <w:t>”</w:t>
      </w:r>
      <w:r w:rsidRPr="0021346B">
        <w:t xml:space="preserve"> saimnieciskās darbības specifiku transporta jomā, ievērojamu daļu SEG emisiju, izteiktu </w:t>
      </w:r>
      <w:proofErr w:type="spellStart"/>
      <w:r w:rsidRPr="0021346B">
        <w:t>tCO</w:t>
      </w:r>
      <w:proofErr w:type="spellEnd"/>
      <w:r w:rsidRPr="0021346B">
        <w:t xml:space="preserve"> 2 ekvivalentā, veido 1. līmeņa emisijas. Dīzeļdegvielas izmantošana 2022. gadā veidoja 89 % no kopējām </w:t>
      </w:r>
      <w:r>
        <w:t>SIA “</w:t>
      </w:r>
      <w:r w:rsidRPr="0021346B">
        <w:t>Rīgas satiksme</w:t>
      </w:r>
      <w:r>
        <w:t>”</w:t>
      </w:r>
      <w:r w:rsidRPr="0021346B">
        <w:t xml:space="preserve"> 1. līmeņa emisijām un 56% no visām uzņēmuma radītajām SEG emisijām. Būtisks īpatsvars SEG emisiju struktūrā ir 6. un 7. autobusu parkam un to infrastruktūrai</w:t>
      </w:r>
      <w:r>
        <w:t>.</w:t>
      </w:r>
      <w:r w:rsidRPr="0021346B">
        <w:t xml:space="preserve"> To galvenokārt nosaka dīzeļdegvielas patēriņš autobusu segmentā, kā arī transportlīdzekļu apkopes, mazgāšanas, krāsošanas, remontdarbu, diagnostikas u.c. procesos radītās emisijas un attiecīgo objektu siltumapgādes emisijas. Lai nodrošinātu kvalitatīvu ikdienas transportlīdzekļu apkopi un remontdarbus, </w:t>
      </w:r>
      <w:r w:rsidR="00063477">
        <w:t>SIA “</w:t>
      </w:r>
      <w:r w:rsidRPr="0021346B">
        <w:t>Rīgas satiksme</w:t>
      </w:r>
      <w:r w:rsidR="00063477">
        <w:t>”</w:t>
      </w:r>
      <w:r w:rsidRPr="0021346B">
        <w:t xml:space="preserve"> pārvaldībā ir atbilstošas ražošanas ēkas, tomēr, ņemot vērā to, ka atsevišķas ēkas ir morāli un fiziski novecojušas un līdz 2020. gadam uzņēmuma pārmaiņu periodā veikta nepietiekama aprīkojuma un iekārtu nomaiņa un atjaunošana, to izmantošana ietekmē energoresursu patēriņu.</w:t>
      </w:r>
    </w:p>
    <w:p w14:paraId="1AA71D61" w14:textId="29D345ED" w:rsidR="00AD1D99" w:rsidRPr="0021346B" w:rsidRDefault="00AD1D99" w:rsidP="00AD1D99">
      <w:pPr>
        <w:ind w:right="101" w:firstLine="720"/>
        <w:jc w:val="both"/>
      </w:pPr>
      <w:r w:rsidRPr="0021346B">
        <w:t xml:space="preserve">Nākamais lielākais emisiju avots ir trolejbusu segments, kur galvenais SEG emisiju avots ir elektroenerģijas patēriņš. Paredzēts, ka nākamajos gados </w:t>
      </w:r>
      <w:r w:rsidR="00063477">
        <w:t>SIA “</w:t>
      </w:r>
      <w:r w:rsidRPr="0021346B">
        <w:t>Rīgas satiksme</w:t>
      </w:r>
      <w:r w:rsidR="00063477">
        <w:t>”</w:t>
      </w:r>
      <w:r w:rsidRPr="0021346B">
        <w:t xml:space="preserve"> emisiju apjomu mazinās pakāpeniska, transportlīdzekļu nomaiņa uz videi draudzīgākiem, tai skaitā </w:t>
      </w:r>
      <w:proofErr w:type="spellStart"/>
      <w:r w:rsidRPr="0021346B">
        <w:t>bezemisiju</w:t>
      </w:r>
      <w:proofErr w:type="spellEnd"/>
      <w:r w:rsidRPr="0021346B">
        <w:t xml:space="preserve"> transportlīdzekļiem, kā arī plānotie ieguldījumi infrastruktūras pārbūvē un izbūvē, kas ietver energoefektivitātes uzlabošanas pasākumus (līdz ar to mazāku energoresursu patēriņu un tādējādi to radītās emisijas) un citus pasākumus.</w:t>
      </w:r>
    </w:p>
    <w:p w14:paraId="181EC0FF" w14:textId="7946A4B3" w:rsidR="00AD1D99" w:rsidRPr="0021346B" w:rsidRDefault="00AD1D99" w:rsidP="00AD1D99">
      <w:pPr>
        <w:ind w:right="101" w:firstLine="720"/>
        <w:jc w:val="both"/>
      </w:pPr>
      <w:r w:rsidRPr="0021346B">
        <w:t>2020.–2022. gadā iegādāti 88 jauni autobusi, nomainot daļēji novecojušo autoparka sastāvu (</w:t>
      </w:r>
      <w:proofErr w:type="spellStart"/>
      <w:r w:rsidRPr="001552EE">
        <w:rPr>
          <w:i/>
          <w:iCs/>
        </w:rPr>
        <w:t>Euro</w:t>
      </w:r>
      <w:proofErr w:type="spellEnd"/>
      <w:r w:rsidRPr="001552EE">
        <w:rPr>
          <w:i/>
          <w:iCs/>
        </w:rPr>
        <w:t xml:space="preserve"> 2</w:t>
      </w:r>
      <w:r w:rsidRPr="0021346B">
        <w:t xml:space="preserve"> un </w:t>
      </w:r>
      <w:proofErr w:type="spellStart"/>
      <w:r w:rsidRPr="001552EE">
        <w:rPr>
          <w:i/>
          <w:iCs/>
        </w:rPr>
        <w:t>Euro</w:t>
      </w:r>
      <w:proofErr w:type="spellEnd"/>
      <w:r w:rsidRPr="001552EE">
        <w:rPr>
          <w:i/>
          <w:iCs/>
        </w:rPr>
        <w:t xml:space="preserve"> 3</w:t>
      </w:r>
      <w:r w:rsidRPr="0021346B">
        <w:t xml:space="preserve"> dzinēja autobusus), 50 jauni trolejbusi (tai skaitā 10 ar ūdeņradi darbināmi trolejbusi) un 20 zemās grīdas tramvaji. Savukārt turpmākajos gados </w:t>
      </w:r>
      <w:r w:rsidR="00063477">
        <w:t>SIA “</w:t>
      </w:r>
      <w:r w:rsidRPr="0021346B">
        <w:t>Rīgas satiksme</w:t>
      </w:r>
      <w:r w:rsidR="00063477">
        <w:t>”</w:t>
      </w:r>
      <w:r w:rsidRPr="0021346B">
        <w:t xml:space="preserve"> investīciju plāns ietver autobusu, tostarp </w:t>
      </w:r>
      <w:proofErr w:type="spellStart"/>
      <w:r w:rsidRPr="0021346B">
        <w:t>elektroautobusu</w:t>
      </w:r>
      <w:proofErr w:type="spellEnd"/>
      <w:r w:rsidRPr="0021346B">
        <w:t xml:space="preserve">, iegādi un atbilstošas uzlādes </w:t>
      </w:r>
      <w:r w:rsidRPr="0021346B">
        <w:lastRenderedPageBreak/>
        <w:t xml:space="preserve">infrastruktūras izveidi, kā arī pakāpenisku pārējo segmentu atjaunošanu, īpašu uzmanību veltot arī zemās grīdas tramvaju tālākai attīstībai. </w:t>
      </w:r>
    </w:p>
    <w:p w14:paraId="00BE5E7B" w14:textId="1BCFB396" w:rsidR="00482967" w:rsidRDefault="00AD1D99" w:rsidP="00AD1D99">
      <w:pPr>
        <w:spacing w:before="60"/>
        <w:ind w:firstLine="567"/>
        <w:jc w:val="both"/>
      </w:pPr>
      <w:r w:rsidRPr="0021346B">
        <w:t>Plānots, ka līdz 2026. gadam, piesaistot K</w:t>
      </w:r>
      <w:r w:rsidR="00063477">
        <w:t>ohēzijas fonda</w:t>
      </w:r>
      <w:r w:rsidRPr="0021346B">
        <w:t xml:space="preserve"> un </w:t>
      </w:r>
      <w:r w:rsidR="00063477">
        <w:t>Atveseļošanas un noturības mehānisma</w:t>
      </w:r>
      <w:r w:rsidRPr="0021346B">
        <w:t xml:space="preserve"> līdzfinansējumu </w:t>
      </w:r>
      <w:r w:rsidR="00063477">
        <w:t>SIA “</w:t>
      </w:r>
      <w:r w:rsidRPr="0021346B">
        <w:t>Rīgas satiksme</w:t>
      </w:r>
      <w:r w:rsidR="00063477">
        <w:t>”</w:t>
      </w:r>
      <w:r w:rsidRPr="0021346B">
        <w:t xml:space="preserve"> iegādāsies 52 jaunus </w:t>
      </w:r>
      <w:proofErr w:type="spellStart"/>
      <w:r w:rsidRPr="0021346B">
        <w:t>elektroautobusus</w:t>
      </w:r>
      <w:proofErr w:type="spellEnd"/>
      <w:r w:rsidRPr="0021346B">
        <w:t xml:space="preserve">. Pārējo transportlīdzekļu un ritošā sastāva nomaiņa tiks veikta pakāpeniski, atbilstoši pieejamajam finansējumam. Trolejbusu iegādes plāni tiek precizēti, taču jāuzsver, ka trolejbusi ir videi draudzīgs sabiedriskais transports, tiek darbināti ar elektrību un nerada papildu izplūdes gāzes pilsētā. Tai pašā laikā 84% ekspluatācijā esošo trolejbusu ir </w:t>
      </w:r>
      <w:proofErr w:type="spellStart"/>
      <w:r w:rsidRPr="0021346B">
        <w:t>hibrīdtransportlīdzekļi</w:t>
      </w:r>
      <w:proofErr w:type="spellEnd"/>
      <w:r w:rsidRPr="0021346B">
        <w:t xml:space="preserve"> (t.i., atsevišķos posmos vai elektroapgādes traucējumu gadījumā spēj darboties ar </w:t>
      </w:r>
      <w:proofErr w:type="spellStart"/>
      <w:r w:rsidRPr="0021346B">
        <w:t>dīzeļģeneratoru</w:t>
      </w:r>
      <w:proofErr w:type="spellEnd"/>
      <w:r w:rsidRPr="0021346B">
        <w:t xml:space="preserve">), līdz ar to arī ārkārtas situācijās ir iespējams nodrošināt sabiedriskā transporta pakalpojuma nepārtrauktību. Uzsākta izpēte trolejbusu modernizācijai – aizstājot </w:t>
      </w:r>
      <w:proofErr w:type="spellStart"/>
      <w:r w:rsidRPr="0021346B">
        <w:t>dīzeļģeneratorus</w:t>
      </w:r>
      <w:proofErr w:type="spellEnd"/>
      <w:r w:rsidRPr="0021346B">
        <w:t xml:space="preserve"> ar akumulatoru bateriju blokiem un nodrošinot IMC (</w:t>
      </w:r>
      <w:proofErr w:type="spellStart"/>
      <w:r w:rsidRPr="001552EE">
        <w:rPr>
          <w:i/>
          <w:iCs/>
        </w:rPr>
        <w:t>In</w:t>
      </w:r>
      <w:proofErr w:type="spellEnd"/>
      <w:r w:rsidRPr="001552EE">
        <w:rPr>
          <w:i/>
          <w:iCs/>
        </w:rPr>
        <w:t xml:space="preserve"> </w:t>
      </w:r>
      <w:proofErr w:type="spellStart"/>
      <w:r w:rsidRPr="001552EE">
        <w:rPr>
          <w:i/>
          <w:iCs/>
        </w:rPr>
        <w:t>Motion</w:t>
      </w:r>
      <w:proofErr w:type="spellEnd"/>
      <w:r w:rsidRPr="001552EE">
        <w:rPr>
          <w:i/>
          <w:iCs/>
        </w:rPr>
        <w:t xml:space="preserve"> </w:t>
      </w:r>
      <w:proofErr w:type="spellStart"/>
      <w:r w:rsidRPr="001552EE">
        <w:rPr>
          <w:i/>
          <w:iCs/>
        </w:rPr>
        <w:t>Charging</w:t>
      </w:r>
      <w:proofErr w:type="spellEnd"/>
      <w:r w:rsidRPr="0021346B">
        <w:t>) funkcionalitāti esošajā kontakttīklu sistēmā</w:t>
      </w:r>
    </w:p>
    <w:p w14:paraId="6CA12AC4" w14:textId="77777777" w:rsidR="00E70AA4" w:rsidRDefault="002061A1" w:rsidP="00E70AA4">
      <w:pPr>
        <w:spacing w:before="60"/>
        <w:ind w:firstLine="567"/>
        <w:jc w:val="both"/>
      </w:pPr>
      <w:r>
        <w:t>L</w:t>
      </w:r>
      <w:r w:rsidRPr="002061A1">
        <w:t>ai izpildītu augstākminētās prasības</w:t>
      </w:r>
      <w:r>
        <w:t xml:space="preserve"> a</w:t>
      </w:r>
      <w:r w:rsidRPr="002061A1">
        <w:t xml:space="preserve">ttiecībā uz plānoto transportlīdzekļu parka atjaunošanu līdz 2026. gadam ir plānots iegādāties 125 bez-emisiju un maz emisiju autobusus (59,5 milj. </w:t>
      </w:r>
      <w:proofErr w:type="spellStart"/>
      <w:r w:rsidRPr="002061A1">
        <w:rPr>
          <w:i/>
          <w:iCs/>
        </w:rPr>
        <w:t>euro</w:t>
      </w:r>
      <w:proofErr w:type="spellEnd"/>
      <w:r w:rsidRPr="002061A1">
        <w:t xml:space="preserve">), uzsākt jaunu zemās grīdas tramvaju iegādi (6 vienības līdz 2027. gadam 36 milj. </w:t>
      </w:r>
      <w:proofErr w:type="spellStart"/>
      <w:r w:rsidRPr="002061A1">
        <w:rPr>
          <w:i/>
          <w:iCs/>
        </w:rPr>
        <w:t>euro</w:t>
      </w:r>
      <w:proofErr w:type="spellEnd"/>
      <w:r w:rsidRPr="002061A1">
        <w:t xml:space="preserve"> / kopā 24 vienības līdz 2029. gadam 91,2 milj. </w:t>
      </w:r>
      <w:proofErr w:type="spellStart"/>
      <w:r w:rsidRPr="002061A1">
        <w:rPr>
          <w:i/>
          <w:iCs/>
        </w:rPr>
        <w:t>euro</w:t>
      </w:r>
      <w:proofErr w:type="spellEnd"/>
      <w:r w:rsidRPr="002061A1">
        <w:t xml:space="preserve">), kā arī uzsākt trolejbusu iegādi (10 vienības līdz 2027. gadam 7 milj. </w:t>
      </w:r>
      <w:proofErr w:type="spellStart"/>
      <w:r w:rsidRPr="002061A1">
        <w:rPr>
          <w:i/>
          <w:iCs/>
        </w:rPr>
        <w:t>euro</w:t>
      </w:r>
      <w:proofErr w:type="spellEnd"/>
      <w:r w:rsidRPr="002061A1">
        <w:t xml:space="preserve"> / kopā 100 vienības līdz 2030. gadam 70 milj. </w:t>
      </w:r>
      <w:proofErr w:type="spellStart"/>
      <w:r w:rsidRPr="002061A1">
        <w:rPr>
          <w:i/>
          <w:iCs/>
        </w:rPr>
        <w:t>euro</w:t>
      </w:r>
      <w:proofErr w:type="spellEnd"/>
      <w:r w:rsidRPr="002061A1">
        <w:t>).</w:t>
      </w:r>
      <w:r w:rsidR="00E70AA4">
        <w:t xml:space="preserve"> </w:t>
      </w:r>
      <w:r w:rsidR="00E70AA4" w:rsidRPr="00E70AA4">
        <w:t xml:space="preserve">Attiecībā uz ritošo sastāvu ir vērojams būtisks izmaksu pieaugums zemās grīdas tramvaju iegādei – viena tramvaja cena sākotnēji tika vērtēta indikatīvi 2,5 milj. </w:t>
      </w:r>
      <w:proofErr w:type="spellStart"/>
      <w:r w:rsidR="00E70AA4" w:rsidRPr="00E70AA4">
        <w:rPr>
          <w:i/>
          <w:iCs/>
        </w:rPr>
        <w:t>euro</w:t>
      </w:r>
      <w:proofErr w:type="spellEnd"/>
      <w:r w:rsidR="00E70AA4" w:rsidRPr="00E70AA4">
        <w:t xml:space="preserve">, tomēr 2022. gadā veiktās tirgus izpētes rezultāti liecina, ka indikatīvi viena tramvaja iegādes izmaksas ir 3,8 milj. </w:t>
      </w:r>
      <w:proofErr w:type="spellStart"/>
      <w:r w:rsidR="00E70AA4" w:rsidRPr="00E70AA4">
        <w:rPr>
          <w:i/>
          <w:iCs/>
        </w:rPr>
        <w:t>euro</w:t>
      </w:r>
      <w:proofErr w:type="spellEnd"/>
      <w:r w:rsidR="00E70AA4" w:rsidRPr="00E70AA4">
        <w:t xml:space="preserve"> apmērā.  </w:t>
      </w:r>
    </w:p>
    <w:p w14:paraId="4F796B40" w14:textId="2EFBA422" w:rsidR="00E70AA4" w:rsidRPr="00E70AA4" w:rsidRDefault="00E70AA4" w:rsidP="00E70AA4">
      <w:pPr>
        <w:spacing w:before="60"/>
        <w:ind w:firstLine="567"/>
        <w:jc w:val="both"/>
      </w:pPr>
      <w:r w:rsidRPr="00CA30C9">
        <w:t>Papildus investīcijas sākot ar 2024.</w:t>
      </w:r>
      <w:r w:rsidR="001552EE">
        <w:t xml:space="preserve"> </w:t>
      </w:r>
      <w:r w:rsidRPr="00CA30C9">
        <w:t xml:space="preserve">gadu </w:t>
      </w:r>
      <w:r w:rsidR="00CA30C9" w:rsidRPr="00CA30C9">
        <w:t xml:space="preserve">videi draudzīgāku transportlīdzekļu iegādei, plānveidīgi nomainot esošo ritošo sastāvu, kā arī investīcijas ražošanas ēku atjaunošanai vai izbūvei paredzētas </w:t>
      </w:r>
      <w:r w:rsidRPr="00CA30C9">
        <w:t xml:space="preserve">saskaņā ar </w:t>
      </w:r>
      <w:r w:rsidR="00582B1D" w:rsidRPr="00CA30C9">
        <w:t xml:space="preserve">SIA “Rīgas satiksme” vidēja termiņa darbības stratēģijas 2023.-2027. gadam </w:t>
      </w:r>
      <w:r w:rsidR="009B3CB9" w:rsidRPr="00CA30C9">
        <w:rPr>
          <w:b/>
          <w:bCs/>
        </w:rPr>
        <w:t>projektu</w:t>
      </w:r>
      <w:r w:rsidR="009B3CB9" w:rsidRPr="00CA30C9">
        <w:t xml:space="preserve">, kuru </w:t>
      </w:r>
      <w:r w:rsidR="009B3CB9" w:rsidRPr="00A704C8">
        <w:t xml:space="preserve">vēl </w:t>
      </w:r>
      <w:r w:rsidR="00A704C8" w:rsidRPr="00A704C8">
        <w:t xml:space="preserve">nav </w:t>
      </w:r>
      <w:r w:rsidR="009B3CB9" w:rsidRPr="00A704C8">
        <w:t xml:space="preserve">apstiprinājusi </w:t>
      </w:r>
      <w:r w:rsidR="00180807" w:rsidRPr="00180807">
        <w:t xml:space="preserve">Rīgas </w:t>
      </w:r>
      <w:proofErr w:type="spellStart"/>
      <w:r w:rsidR="00180807" w:rsidRPr="00180807">
        <w:t>valstpilsētas</w:t>
      </w:r>
      <w:proofErr w:type="spellEnd"/>
      <w:r w:rsidR="00180807" w:rsidRPr="00180807">
        <w:t xml:space="preserve"> pašvaldība</w:t>
      </w:r>
      <w:r w:rsidR="00CA30C9" w:rsidRPr="00A704C8">
        <w:t>, un</w:t>
      </w:r>
      <w:r w:rsidR="00CA30C9">
        <w:t xml:space="preserve"> minēto </w:t>
      </w:r>
      <w:r w:rsidR="00180807" w:rsidRPr="00180807">
        <w:rPr>
          <w:rFonts w:cs="Times New Roman"/>
          <w:szCs w:val="24"/>
        </w:rPr>
        <w:t xml:space="preserve">Rīgas </w:t>
      </w:r>
      <w:proofErr w:type="spellStart"/>
      <w:r w:rsidR="00180807" w:rsidRPr="00180807">
        <w:rPr>
          <w:rFonts w:cs="Times New Roman"/>
          <w:szCs w:val="24"/>
        </w:rPr>
        <w:t>valstpilsētas</w:t>
      </w:r>
      <w:proofErr w:type="spellEnd"/>
      <w:r w:rsidR="00180807" w:rsidRPr="00180807">
        <w:rPr>
          <w:rFonts w:cs="Times New Roman"/>
          <w:szCs w:val="24"/>
        </w:rPr>
        <w:t xml:space="preserve"> pašvaldības </w:t>
      </w:r>
      <w:r w:rsidR="00CA30C9" w:rsidRPr="00965884">
        <w:rPr>
          <w:rFonts w:cs="Times New Roman"/>
          <w:szCs w:val="24"/>
        </w:rPr>
        <w:t>2023.</w:t>
      </w:r>
      <w:r w:rsidR="00CA30C9">
        <w:rPr>
          <w:rFonts w:cs="Times New Roman"/>
          <w:szCs w:val="24"/>
        </w:rPr>
        <w:t xml:space="preserve"> gada 5. aprīļa </w:t>
      </w:r>
      <w:r w:rsidR="00CA30C9" w:rsidRPr="00965884">
        <w:rPr>
          <w:rFonts w:cs="Times New Roman"/>
          <w:szCs w:val="24"/>
        </w:rPr>
        <w:t>lēmumu Nr. RD-23-2413-lē</w:t>
      </w:r>
      <w:r w:rsidRPr="00E70AA4">
        <w:t xml:space="preserve">. Kā būtiskākos nākotnes investīciju projektus infrastruktūras attīstībā papildus nepieciešamībai iegādāties jaunas transporta vienības </w:t>
      </w:r>
      <w:r>
        <w:t xml:space="preserve">SIA “Rīgas </w:t>
      </w:r>
      <w:r w:rsidR="009219B6">
        <w:t>s</w:t>
      </w:r>
      <w:r>
        <w:t>atiksme”</w:t>
      </w:r>
      <w:r w:rsidRPr="00E70AA4">
        <w:t xml:space="preserve"> </w:t>
      </w:r>
      <w:r w:rsidR="00CA30C9">
        <w:t>redz</w:t>
      </w:r>
      <w:r w:rsidRPr="00E70AA4">
        <w:t xml:space="preserve"> 2. trolejbusa parka pārbūv</w:t>
      </w:r>
      <w:r w:rsidR="008B7D76">
        <w:t>i</w:t>
      </w:r>
      <w:r w:rsidRPr="00E70AA4">
        <w:t xml:space="preserve"> Jelgavas ielā 37 (indikatīvi 35 mi</w:t>
      </w:r>
      <w:r>
        <w:t>lj.</w:t>
      </w:r>
      <w:r w:rsidRPr="00E70AA4">
        <w:t xml:space="preserve"> </w:t>
      </w:r>
      <w:proofErr w:type="spellStart"/>
      <w:r w:rsidRPr="00E70AA4">
        <w:rPr>
          <w:i/>
          <w:iCs/>
        </w:rPr>
        <w:t>euro</w:t>
      </w:r>
      <w:proofErr w:type="spellEnd"/>
      <w:r w:rsidRPr="00E70AA4">
        <w:t>), daļēji mainot tā funkcionalitāti</w:t>
      </w:r>
      <w:r>
        <w:t xml:space="preserve">. Pēc </w:t>
      </w:r>
      <w:r w:rsidRPr="00E70AA4">
        <w:t>5. tramvaju depo Brīvības ielā 191 ražošanas ēkas pārbūves (indikatīvi 32 milj</w:t>
      </w:r>
      <w:r>
        <w:t>.</w:t>
      </w:r>
      <w:r w:rsidRPr="00E70AA4">
        <w:t xml:space="preserve"> </w:t>
      </w:r>
      <w:proofErr w:type="spellStart"/>
      <w:r w:rsidRPr="00E70AA4">
        <w:rPr>
          <w:i/>
          <w:iCs/>
        </w:rPr>
        <w:t>euro</w:t>
      </w:r>
      <w:proofErr w:type="spellEnd"/>
      <w:r w:rsidRPr="00E70AA4">
        <w:t xml:space="preserve">), būtiskākās investīcijas paredzētas 3. tramvaju depo </w:t>
      </w:r>
      <w:proofErr w:type="spellStart"/>
      <w:r w:rsidRPr="00E70AA4">
        <w:t>Fridriķa</w:t>
      </w:r>
      <w:proofErr w:type="spellEnd"/>
      <w:r w:rsidRPr="00E70AA4">
        <w:t xml:space="preserve"> ielā 2 (indikatīvi 30 milj</w:t>
      </w:r>
      <w:r>
        <w:t xml:space="preserve">. </w:t>
      </w:r>
      <w:proofErr w:type="spellStart"/>
      <w:r w:rsidRPr="00E70AA4">
        <w:rPr>
          <w:i/>
          <w:iCs/>
        </w:rPr>
        <w:t>euro</w:t>
      </w:r>
      <w:proofErr w:type="spellEnd"/>
      <w:r w:rsidRPr="00E70AA4">
        <w:t>) pārbūvē. 2024. gadā plānots uzsākt autobusu mazgāšanas ēkas pārbūvi (indikatīvi 12 milj</w:t>
      </w:r>
      <w:r>
        <w:t>.</w:t>
      </w:r>
      <w:r w:rsidRPr="00E70AA4">
        <w:t xml:space="preserve"> </w:t>
      </w:r>
      <w:proofErr w:type="spellStart"/>
      <w:r w:rsidRPr="00E70AA4">
        <w:rPr>
          <w:i/>
          <w:iCs/>
        </w:rPr>
        <w:t>euro</w:t>
      </w:r>
      <w:proofErr w:type="spellEnd"/>
      <w:r w:rsidRPr="00E70AA4">
        <w:t xml:space="preserve">), uzlabojot ēkas un mazgāšanas tehnoloģiskā procesa energoefektivitāti un ieviešot atjaunojamo energoresursu izmantošanu darba procesā. Kur vien iespējams, attīstot sabiedriskā transporta infrastruktūru, būvniecībā tiek paredzēti inovatīvi un energoefektīvi risinājumi. Kā nozīmīgs un finansiāli ietilpīgs attīstības pasākums </w:t>
      </w:r>
      <w:r w:rsidR="00CA30C9">
        <w:t xml:space="preserve">SIA “Rīgas </w:t>
      </w:r>
      <w:r w:rsidR="009219B6">
        <w:t>s</w:t>
      </w:r>
      <w:r w:rsidR="00CA30C9">
        <w:t xml:space="preserve">atiksme” </w:t>
      </w:r>
      <w:r w:rsidRPr="00E70AA4">
        <w:t xml:space="preserve">min Rīgas sabiedriskā transporta </w:t>
      </w:r>
      <w:proofErr w:type="spellStart"/>
      <w:r w:rsidRPr="00E70AA4">
        <w:t>elektroautobusu</w:t>
      </w:r>
      <w:proofErr w:type="spellEnd"/>
      <w:r w:rsidRPr="00E70AA4">
        <w:t xml:space="preserve"> infrastruktūras izbūv</w:t>
      </w:r>
      <w:r w:rsidR="00CA30C9">
        <w:t>i</w:t>
      </w:r>
      <w:r w:rsidRPr="00E70AA4">
        <w:t xml:space="preserve">. Nodrošinot pāreju uz sabiedriskā transporta pakalpojuma sniegšanu ar videi draudzīgiem autobusiem, līdz ar ritošā sastāva iegādi paredzēta </w:t>
      </w:r>
      <w:proofErr w:type="spellStart"/>
      <w:r w:rsidRPr="00E70AA4">
        <w:t>elektrouzlādes</w:t>
      </w:r>
      <w:proofErr w:type="spellEnd"/>
      <w:r w:rsidRPr="00E70AA4">
        <w:t xml:space="preserve"> infrastruktūras izbūve gan 7. autobusu parkā Vestienas ielā 35 (šobrīd tiek īstenots projekta 1.posms, piesaistīts </w:t>
      </w:r>
      <w:r w:rsidR="008B7D76" w:rsidRPr="008B7D76">
        <w:t>Eiropas infrastruktūras savienošanas instrument</w:t>
      </w:r>
      <w:r w:rsidR="008B7D76">
        <w:t>a (CEF)</w:t>
      </w:r>
      <w:r w:rsidRPr="00E70AA4">
        <w:t xml:space="preserve"> līdzfinansējums), gan 6.autobusu parkā Kleistu ielā 28. Savukārt, piesaistot </w:t>
      </w:r>
      <w:r w:rsidR="008B7D76">
        <w:t>Atveseļošanas un noturības mehānisma</w:t>
      </w:r>
      <w:r w:rsidRPr="00E70AA4">
        <w:t xml:space="preserve"> finansējumu, līdz 2026. gadam pilsētas robežās esošā maršrutu tīkla ietvaros paredzēts izbūvēt septiņas ātrās uzlādes iekārtas, tādējādi būtiski palielinot </w:t>
      </w:r>
      <w:proofErr w:type="spellStart"/>
      <w:r w:rsidRPr="00E70AA4">
        <w:t>elektroautobusu</w:t>
      </w:r>
      <w:proofErr w:type="spellEnd"/>
      <w:r w:rsidRPr="00E70AA4">
        <w:t xml:space="preserve"> izmantošanas iespējas. </w:t>
      </w:r>
    </w:p>
    <w:p w14:paraId="65098410" w14:textId="6E1B28C3" w:rsidR="00160653" w:rsidRDefault="00160653" w:rsidP="000400BE">
      <w:pPr>
        <w:spacing w:before="60"/>
        <w:ind w:firstLine="567"/>
        <w:jc w:val="both"/>
        <w:rPr>
          <w:rFonts w:cs="Times New Roman"/>
          <w:szCs w:val="24"/>
        </w:rPr>
      </w:pPr>
    </w:p>
    <w:p w14:paraId="271DC786" w14:textId="5E5522E1" w:rsidR="005561CA" w:rsidRPr="00885A14" w:rsidRDefault="005561CA" w:rsidP="005561CA">
      <w:pPr>
        <w:spacing w:before="60"/>
        <w:ind w:firstLine="567"/>
        <w:jc w:val="both"/>
        <w:rPr>
          <w:rFonts w:cs="Times New Roman"/>
          <w:szCs w:val="24"/>
        </w:rPr>
      </w:pPr>
      <w:r w:rsidRPr="00885A14">
        <w:rPr>
          <w:rFonts w:cs="Times New Roman"/>
          <w:szCs w:val="24"/>
        </w:rPr>
        <w:t xml:space="preserve">Kā jau tika minēts, </w:t>
      </w:r>
      <w:r w:rsidR="00A704C8" w:rsidRPr="00885A14">
        <w:rPr>
          <w:rFonts w:cs="Times New Roman"/>
          <w:szCs w:val="24"/>
        </w:rPr>
        <w:t>SIA “</w:t>
      </w:r>
      <w:r w:rsidRPr="00885A14">
        <w:rPr>
          <w:rFonts w:cs="Times New Roman"/>
          <w:szCs w:val="24"/>
        </w:rPr>
        <w:t>R</w:t>
      </w:r>
      <w:r w:rsidR="00A704C8" w:rsidRPr="00885A14">
        <w:rPr>
          <w:rFonts w:cs="Times New Roman"/>
          <w:szCs w:val="24"/>
        </w:rPr>
        <w:t xml:space="preserve">īgas </w:t>
      </w:r>
      <w:r w:rsidR="009219B6">
        <w:rPr>
          <w:rFonts w:cs="Times New Roman"/>
          <w:szCs w:val="24"/>
        </w:rPr>
        <w:t>s</w:t>
      </w:r>
      <w:r w:rsidR="00A704C8" w:rsidRPr="00885A14">
        <w:rPr>
          <w:rFonts w:cs="Times New Roman"/>
          <w:szCs w:val="24"/>
        </w:rPr>
        <w:t xml:space="preserve">atiksme” </w:t>
      </w:r>
      <w:r w:rsidRPr="00885A14">
        <w:rPr>
          <w:rFonts w:cs="Times New Roman"/>
          <w:szCs w:val="24"/>
        </w:rPr>
        <w:t xml:space="preserve">negatīvā ietekme </w:t>
      </w:r>
      <w:r w:rsidR="00A704C8" w:rsidRPr="00885A14">
        <w:rPr>
          <w:rFonts w:cs="Times New Roman"/>
          <w:b/>
          <w:bCs/>
          <w:szCs w:val="24"/>
        </w:rPr>
        <w:t>-21,7</w:t>
      </w:r>
      <w:r w:rsidR="00A704C8" w:rsidRPr="00885A14">
        <w:rPr>
          <w:rFonts w:cs="Times New Roman"/>
          <w:szCs w:val="24"/>
        </w:rPr>
        <w:t xml:space="preserve"> milj. </w:t>
      </w:r>
      <w:proofErr w:type="spellStart"/>
      <w:r w:rsidR="00A704C8" w:rsidRPr="00885A14">
        <w:rPr>
          <w:rFonts w:cs="Times New Roman"/>
          <w:i/>
          <w:iCs/>
          <w:szCs w:val="24"/>
        </w:rPr>
        <w:t>euro</w:t>
      </w:r>
      <w:proofErr w:type="spellEnd"/>
      <w:r w:rsidR="00A704C8" w:rsidRPr="00885A14">
        <w:rPr>
          <w:rFonts w:cs="Times New Roman"/>
          <w:szCs w:val="24"/>
        </w:rPr>
        <w:t xml:space="preserve"> (negatīvā ietekme) 2024. gadā un </w:t>
      </w:r>
      <w:r w:rsidR="00A704C8" w:rsidRPr="00885A14">
        <w:rPr>
          <w:rFonts w:cs="Times New Roman"/>
          <w:b/>
          <w:bCs/>
          <w:szCs w:val="24"/>
        </w:rPr>
        <w:t>-22,8</w:t>
      </w:r>
      <w:r w:rsidR="00A704C8" w:rsidRPr="00885A14">
        <w:rPr>
          <w:rFonts w:cs="Times New Roman"/>
          <w:szCs w:val="24"/>
        </w:rPr>
        <w:t xml:space="preserve"> milj. </w:t>
      </w:r>
      <w:proofErr w:type="spellStart"/>
      <w:r w:rsidR="00A704C8" w:rsidRPr="00885A14">
        <w:rPr>
          <w:rFonts w:cs="Times New Roman"/>
          <w:i/>
          <w:iCs/>
          <w:szCs w:val="24"/>
        </w:rPr>
        <w:t>euro</w:t>
      </w:r>
      <w:proofErr w:type="spellEnd"/>
      <w:r w:rsidR="00A704C8" w:rsidRPr="00885A14">
        <w:rPr>
          <w:rFonts w:cs="Times New Roman"/>
          <w:szCs w:val="24"/>
        </w:rPr>
        <w:t xml:space="preserve"> (negatīvā ietekme) 2025. gadā </w:t>
      </w:r>
      <w:r w:rsidRPr="00885A14">
        <w:rPr>
          <w:rFonts w:cs="Times New Roman"/>
          <w:szCs w:val="24"/>
        </w:rPr>
        <w:t xml:space="preserve">un tā abos gados vairāk kā četras reizes pārsniedz </w:t>
      </w:r>
      <w:r w:rsidR="00791DA6">
        <w:rPr>
          <w:rFonts w:cs="Times New Roman"/>
          <w:szCs w:val="24"/>
        </w:rPr>
        <w:t xml:space="preserve">ar </w:t>
      </w:r>
      <w:r w:rsidR="00A704C8" w:rsidRPr="00885A14">
        <w:rPr>
          <w:rFonts w:cs="Times New Roman"/>
          <w:szCs w:val="24"/>
        </w:rPr>
        <w:t xml:space="preserve">likuma </w:t>
      </w:r>
      <w:r w:rsidR="00A704C8" w:rsidRPr="00885A14">
        <w:rPr>
          <w:rFonts w:cs="Times New Roman"/>
          <w:bCs/>
          <w:szCs w:val="24"/>
        </w:rPr>
        <w:t xml:space="preserve">“Par valsts budžetu 2023. gadam un budžeta ietvaru 2023., 2024. un 2025. gadam” </w:t>
      </w:r>
      <w:r w:rsidR="00A704C8" w:rsidRPr="00885A14">
        <w:rPr>
          <w:rFonts w:cs="Times New Roman"/>
          <w:szCs w:val="24"/>
        </w:rPr>
        <w:t xml:space="preserve">20. pantu </w:t>
      </w:r>
      <w:r w:rsidRPr="00885A14">
        <w:rPr>
          <w:rFonts w:cs="Times New Roman"/>
          <w:szCs w:val="24"/>
        </w:rPr>
        <w:t xml:space="preserve">noteikto 5 000 000 </w:t>
      </w:r>
      <w:proofErr w:type="spellStart"/>
      <w:r w:rsidRPr="00885A14">
        <w:rPr>
          <w:rFonts w:cs="Times New Roman"/>
          <w:i/>
          <w:iCs/>
          <w:szCs w:val="24"/>
        </w:rPr>
        <w:t>euro</w:t>
      </w:r>
      <w:proofErr w:type="spellEnd"/>
      <w:r w:rsidRPr="00885A14">
        <w:rPr>
          <w:rFonts w:cs="Times New Roman"/>
          <w:szCs w:val="24"/>
        </w:rPr>
        <w:t xml:space="preserve"> robežu. </w:t>
      </w:r>
      <w:r w:rsidR="00A704C8" w:rsidRPr="00885A14">
        <w:rPr>
          <w:rFonts w:cs="Times New Roman"/>
          <w:szCs w:val="24"/>
        </w:rPr>
        <w:t xml:space="preserve">Likuma </w:t>
      </w:r>
      <w:r w:rsidR="00A704C8" w:rsidRPr="00885A14">
        <w:rPr>
          <w:rFonts w:cs="Times New Roman"/>
          <w:bCs/>
          <w:szCs w:val="24"/>
        </w:rPr>
        <w:t xml:space="preserve">“Par valsts budžetu 2023. gadam un budžeta ietvaru 2023., 2024. un 2025. gadam” </w:t>
      </w:r>
      <w:r w:rsidR="00A704C8" w:rsidRPr="00885A14">
        <w:rPr>
          <w:rFonts w:cs="Times New Roman"/>
          <w:szCs w:val="24"/>
        </w:rPr>
        <w:t xml:space="preserve">20. </w:t>
      </w:r>
      <w:r w:rsidRPr="00885A14">
        <w:rPr>
          <w:rFonts w:cs="Times New Roman"/>
          <w:szCs w:val="24"/>
        </w:rPr>
        <w:t>pants pieļauj, ka vispārējās valdības sektorā klasificētā komercsabiedrība pārsniedz šo robežu, ja ir saņemta M</w:t>
      </w:r>
      <w:r w:rsidR="00885A14">
        <w:rPr>
          <w:rFonts w:cs="Times New Roman"/>
          <w:szCs w:val="24"/>
        </w:rPr>
        <w:t xml:space="preserve">inistru kabineta </w:t>
      </w:r>
      <w:r w:rsidRPr="00885A14">
        <w:rPr>
          <w:rFonts w:cs="Times New Roman"/>
          <w:szCs w:val="24"/>
        </w:rPr>
        <w:t>piekrišana.</w:t>
      </w:r>
    </w:p>
    <w:p w14:paraId="3C7C3972" w14:textId="089E07AF" w:rsidR="005561CA" w:rsidRPr="00885A14" w:rsidRDefault="005561CA" w:rsidP="005561CA">
      <w:pPr>
        <w:spacing w:before="60"/>
        <w:ind w:firstLine="567"/>
        <w:jc w:val="both"/>
        <w:rPr>
          <w:rFonts w:cs="Times New Roman"/>
          <w:szCs w:val="24"/>
        </w:rPr>
      </w:pPr>
      <w:r w:rsidRPr="00885A14">
        <w:rPr>
          <w:rFonts w:cs="Times New Roman"/>
          <w:szCs w:val="24"/>
        </w:rPr>
        <w:t>Šāda nosacījuma mērķis ir izvērtēt pārsnieguma nepieciešamību un būtiskumu kontekstā ar citiem valsts budžeta prioritārajiem pasākumiem, jo komercsabiedrības negatīvā ietekme uz vispārējās valdības budžeta bilanci tieši ietekmē fiskālās telpas apjomu.</w:t>
      </w:r>
    </w:p>
    <w:p w14:paraId="04B4951F" w14:textId="79306312" w:rsidR="005561CA" w:rsidRPr="00885A14" w:rsidRDefault="005561CA" w:rsidP="005561CA">
      <w:pPr>
        <w:spacing w:before="60"/>
        <w:ind w:firstLine="567"/>
        <w:jc w:val="both"/>
        <w:rPr>
          <w:rFonts w:cs="Times New Roman"/>
          <w:szCs w:val="24"/>
        </w:rPr>
      </w:pPr>
      <w:r w:rsidRPr="00885A14">
        <w:rPr>
          <w:rFonts w:cs="Times New Roman"/>
          <w:szCs w:val="24"/>
        </w:rPr>
        <w:lastRenderedPageBreak/>
        <w:t>Gadījumos, kad pārsniegums izriet no jau uzņemtām saistībām un rodas no iepriekš neprognozētiem apstākļiem, piemēram</w:t>
      </w:r>
      <w:r w:rsidR="001552EE">
        <w:rPr>
          <w:rFonts w:cs="Times New Roman"/>
          <w:szCs w:val="24"/>
        </w:rPr>
        <w:t>,</w:t>
      </w:r>
      <w:r w:rsidRPr="00885A14">
        <w:rPr>
          <w:rFonts w:cs="Times New Roman"/>
          <w:szCs w:val="24"/>
        </w:rPr>
        <w:t xml:space="preserve"> sadārdzinājuma vai piegāžu grafika novirzēm, Finanšu ministrija rekomendē M</w:t>
      </w:r>
      <w:r w:rsidR="00885A14">
        <w:rPr>
          <w:rFonts w:cs="Times New Roman"/>
          <w:szCs w:val="24"/>
        </w:rPr>
        <w:t xml:space="preserve">inistru kabinetam </w:t>
      </w:r>
      <w:r w:rsidRPr="00885A14">
        <w:rPr>
          <w:rFonts w:cs="Times New Roman"/>
          <w:szCs w:val="24"/>
        </w:rPr>
        <w:t>dot piekrišanu pārsniegumam. Citos gadījumos tiek vērtēts</w:t>
      </w:r>
      <w:r w:rsidR="00A704C8" w:rsidRPr="00885A14">
        <w:rPr>
          <w:rFonts w:cs="Times New Roman"/>
          <w:szCs w:val="24"/>
        </w:rPr>
        <w:t>,</w:t>
      </w:r>
      <w:r w:rsidRPr="00885A14">
        <w:rPr>
          <w:rFonts w:cs="Times New Roman"/>
          <w:szCs w:val="24"/>
        </w:rPr>
        <w:t xml:space="preserve"> cik būtiski ir veikt pārsniegumu izraisošās investīcijas attiecīgajā apjomā un laikā relatīvi pret citām valsts budžeta prioritātēm.</w:t>
      </w:r>
    </w:p>
    <w:p w14:paraId="1EC97D69" w14:textId="4104EE4D" w:rsidR="005561CA" w:rsidRPr="00885A14" w:rsidRDefault="005561CA" w:rsidP="005561CA">
      <w:pPr>
        <w:spacing w:before="60"/>
        <w:ind w:firstLine="567"/>
        <w:jc w:val="both"/>
        <w:rPr>
          <w:rFonts w:cs="Times New Roman"/>
          <w:szCs w:val="24"/>
        </w:rPr>
      </w:pPr>
      <w:r w:rsidRPr="00885A14">
        <w:rPr>
          <w:rFonts w:cs="Times New Roman"/>
          <w:szCs w:val="24"/>
        </w:rPr>
        <w:t xml:space="preserve">Saskaņā ar </w:t>
      </w:r>
      <w:bookmarkStart w:id="2" w:name="_Hlk142411270"/>
      <w:r w:rsidR="00A704C8" w:rsidRPr="00885A14">
        <w:rPr>
          <w:rFonts w:cs="Times New Roman"/>
          <w:bCs/>
          <w:szCs w:val="24"/>
        </w:rPr>
        <w:t xml:space="preserve">Rīgas </w:t>
      </w:r>
      <w:proofErr w:type="spellStart"/>
      <w:r w:rsidR="00A704C8" w:rsidRPr="00885A14">
        <w:rPr>
          <w:rFonts w:cs="Times New Roman"/>
          <w:bCs/>
          <w:szCs w:val="24"/>
        </w:rPr>
        <w:t>valstpilsētas</w:t>
      </w:r>
      <w:proofErr w:type="spellEnd"/>
      <w:r w:rsidR="00A704C8" w:rsidRPr="00885A14">
        <w:rPr>
          <w:rFonts w:cs="Times New Roman"/>
          <w:bCs/>
          <w:szCs w:val="24"/>
        </w:rPr>
        <w:t xml:space="preserve"> pašvaldības</w:t>
      </w:r>
      <w:r w:rsidRPr="00885A14">
        <w:rPr>
          <w:rFonts w:cs="Times New Roman"/>
          <w:szCs w:val="24"/>
        </w:rPr>
        <w:t xml:space="preserve"> </w:t>
      </w:r>
      <w:bookmarkEnd w:id="2"/>
      <w:r w:rsidRPr="00885A14">
        <w:rPr>
          <w:rFonts w:cs="Times New Roman"/>
          <w:szCs w:val="24"/>
        </w:rPr>
        <w:t xml:space="preserve">sniegto informāciju, pārsniegums ir radies pamatā no tā, ka laika periodā no </w:t>
      </w:r>
      <w:r w:rsidR="00DA167C" w:rsidRPr="00885A14">
        <w:rPr>
          <w:rFonts w:cs="Times New Roman"/>
          <w:szCs w:val="24"/>
        </w:rPr>
        <w:t xml:space="preserve">likuma </w:t>
      </w:r>
      <w:r w:rsidR="00DA167C" w:rsidRPr="00885A14">
        <w:rPr>
          <w:rFonts w:cs="Times New Roman"/>
          <w:bCs/>
          <w:szCs w:val="24"/>
        </w:rPr>
        <w:t xml:space="preserve">“Par valsts budžetu 2023. gadam un budžeta ietvaru 2023., 2024. un 2025. gadam” stāšanās spēkā </w:t>
      </w:r>
      <w:r w:rsidRPr="00885A14">
        <w:rPr>
          <w:rFonts w:cs="Times New Roman"/>
          <w:szCs w:val="24"/>
        </w:rPr>
        <w:t xml:space="preserve">līdz 2023. gada jūlijam </w:t>
      </w:r>
      <w:r w:rsidR="009219B6">
        <w:rPr>
          <w:rFonts w:cs="Times New Roman"/>
          <w:szCs w:val="24"/>
        </w:rPr>
        <w:t>SIA</w:t>
      </w:r>
      <w:r w:rsidRPr="00885A14">
        <w:rPr>
          <w:rFonts w:cs="Times New Roman"/>
          <w:szCs w:val="24"/>
        </w:rPr>
        <w:t xml:space="preserve"> “Rīgas </w:t>
      </w:r>
      <w:r w:rsidR="009219B6">
        <w:rPr>
          <w:rFonts w:cs="Times New Roman"/>
          <w:szCs w:val="24"/>
        </w:rPr>
        <w:t>s</w:t>
      </w:r>
      <w:r w:rsidRPr="00885A14">
        <w:rPr>
          <w:rFonts w:cs="Times New Roman"/>
          <w:szCs w:val="24"/>
        </w:rPr>
        <w:t xml:space="preserve">atiksme” ir sagatavojusi jaunu investīciju plānu, paredzot jaunus investīciju projektus un paplašinot esošos. Investīciju apjoms 2024. gadā ir pieaudzis par </w:t>
      </w:r>
      <w:r w:rsidR="00DA167C" w:rsidRPr="00885A14">
        <w:rPr>
          <w:rFonts w:cs="Times New Roman"/>
          <w:szCs w:val="24"/>
        </w:rPr>
        <w:t>53</w:t>
      </w:r>
      <w:r w:rsidRPr="00885A14">
        <w:rPr>
          <w:rFonts w:cs="Times New Roman"/>
          <w:szCs w:val="24"/>
        </w:rPr>
        <w:t xml:space="preserve">%, bet plānotie ieņēmumi ir pieauguši tikai par </w:t>
      </w:r>
      <w:r w:rsidR="00885A14">
        <w:rPr>
          <w:rFonts w:cs="Times New Roman"/>
          <w:szCs w:val="24"/>
        </w:rPr>
        <w:t>9</w:t>
      </w:r>
      <w:r w:rsidRPr="00885A14">
        <w:rPr>
          <w:rFonts w:cs="Times New Roman"/>
          <w:szCs w:val="24"/>
        </w:rPr>
        <w:t xml:space="preserve">%. </w:t>
      </w:r>
    </w:p>
    <w:p w14:paraId="32DCF2FF" w14:textId="2FFF1993" w:rsidR="005561CA" w:rsidRPr="00885A14" w:rsidRDefault="005561CA" w:rsidP="005561CA">
      <w:pPr>
        <w:spacing w:before="60"/>
        <w:ind w:firstLine="567"/>
        <w:jc w:val="both"/>
        <w:rPr>
          <w:rFonts w:cs="Times New Roman"/>
          <w:szCs w:val="24"/>
        </w:rPr>
      </w:pPr>
      <w:r w:rsidRPr="00885A14">
        <w:rPr>
          <w:rFonts w:cs="Times New Roman"/>
          <w:szCs w:val="24"/>
        </w:rPr>
        <w:t>Finanšu ministrija konstatē, ka pārsniegums ir r</w:t>
      </w:r>
      <w:r w:rsidR="00DB5495">
        <w:rPr>
          <w:rFonts w:cs="Times New Roman"/>
          <w:szCs w:val="24"/>
        </w:rPr>
        <w:t>a</w:t>
      </w:r>
      <w:r w:rsidRPr="00885A14">
        <w:rPr>
          <w:rFonts w:cs="Times New Roman"/>
          <w:szCs w:val="24"/>
        </w:rPr>
        <w:t xml:space="preserve">dies nevis ārēju iepriekš neparedzētu apstākļu rezultātā, bet gan investīciju plāna paplašināšanas rezultātā. </w:t>
      </w:r>
      <w:r w:rsidR="00A704C8" w:rsidRPr="00885A14">
        <w:rPr>
          <w:rFonts w:cs="Times New Roman"/>
          <w:bCs/>
          <w:szCs w:val="24"/>
        </w:rPr>
        <w:t xml:space="preserve">Rīgas </w:t>
      </w:r>
      <w:proofErr w:type="spellStart"/>
      <w:r w:rsidR="00A704C8" w:rsidRPr="00885A14">
        <w:rPr>
          <w:rFonts w:cs="Times New Roman"/>
          <w:bCs/>
          <w:szCs w:val="24"/>
        </w:rPr>
        <w:t>valstpilsētas</w:t>
      </w:r>
      <w:proofErr w:type="spellEnd"/>
      <w:r w:rsidR="00A704C8" w:rsidRPr="00885A14">
        <w:rPr>
          <w:rFonts w:cs="Times New Roman"/>
          <w:bCs/>
          <w:szCs w:val="24"/>
        </w:rPr>
        <w:t xml:space="preserve"> pašvaldības</w:t>
      </w:r>
      <w:r w:rsidR="00A704C8" w:rsidRPr="00885A14">
        <w:rPr>
          <w:rFonts w:cs="Times New Roman"/>
          <w:szCs w:val="24"/>
        </w:rPr>
        <w:t xml:space="preserve"> </w:t>
      </w:r>
      <w:r w:rsidRPr="00885A14">
        <w:rPr>
          <w:rFonts w:cs="Times New Roman"/>
          <w:szCs w:val="24"/>
        </w:rPr>
        <w:t xml:space="preserve">sniegtā informācija nav bijusi pietiekama, lai konstatētu, ka plānotie investīciju pasākumi būtu vērtējami ar augstāku prioritāti kā nozaru ministriju iesniegtie prioritārie pasākumi. </w:t>
      </w:r>
    </w:p>
    <w:p w14:paraId="6162EFE9" w14:textId="164BB08F" w:rsidR="005561CA" w:rsidRPr="00885A14" w:rsidRDefault="005561CA" w:rsidP="005561CA">
      <w:pPr>
        <w:spacing w:before="60"/>
        <w:ind w:firstLine="567"/>
        <w:jc w:val="both"/>
        <w:rPr>
          <w:rFonts w:cs="Times New Roman"/>
          <w:szCs w:val="24"/>
        </w:rPr>
      </w:pPr>
      <w:r w:rsidRPr="00885A14">
        <w:rPr>
          <w:rFonts w:cs="Times New Roman"/>
          <w:szCs w:val="24"/>
        </w:rPr>
        <w:t xml:space="preserve">Līdz ar to pašlaik nav pamata dot piekrišanu </w:t>
      </w:r>
      <w:r w:rsidR="00A704C8" w:rsidRPr="00885A14">
        <w:rPr>
          <w:rFonts w:cs="Times New Roman"/>
          <w:szCs w:val="24"/>
        </w:rPr>
        <w:t xml:space="preserve">SIA “Rīgas satiksme” </w:t>
      </w:r>
      <w:r w:rsidRPr="00885A14">
        <w:rPr>
          <w:rFonts w:cs="Times New Roman"/>
          <w:szCs w:val="24"/>
        </w:rPr>
        <w:t xml:space="preserve">pārsniegumam pār </w:t>
      </w:r>
      <w:r w:rsidR="00A704C8" w:rsidRPr="00885A14">
        <w:rPr>
          <w:rFonts w:cs="Times New Roman"/>
          <w:szCs w:val="24"/>
        </w:rPr>
        <w:t xml:space="preserve">likuma </w:t>
      </w:r>
      <w:r w:rsidR="00A704C8" w:rsidRPr="00885A14">
        <w:rPr>
          <w:rFonts w:cs="Times New Roman"/>
          <w:bCs/>
          <w:szCs w:val="24"/>
        </w:rPr>
        <w:t xml:space="preserve">“Par valsts budžetu 2023. gadam un budžeta ietvaru 2023., 2024. un 2025. gadam” </w:t>
      </w:r>
      <w:r w:rsidR="00A704C8" w:rsidRPr="00885A14">
        <w:rPr>
          <w:rFonts w:cs="Times New Roman"/>
          <w:szCs w:val="24"/>
        </w:rPr>
        <w:t xml:space="preserve">20. pantā </w:t>
      </w:r>
      <w:r w:rsidRPr="00885A14">
        <w:rPr>
          <w:rFonts w:cs="Times New Roman"/>
          <w:szCs w:val="24"/>
        </w:rPr>
        <w:t>noteikto 5</w:t>
      </w:r>
      <w:r w:rsidR="00A704C8" w:rsidRPr="00885A14">
        <w:rPr>
          <w:rFonts w:cs="Times New Roman"/>
          <w:szCs w:val="24"/>
        </w:rPr>
        <w:t xml:space="preserve"> 000 000 </w:t>
      </w:r>
      <w:r w:rsidRPr="00885A14">
        <w:rPr>
          <w:rFonts w:cs="Times New Roman"/>
          <w:szCs w:val="24"/>
        </w:rPr>
        <w:t xml:space="preserve"> </w:t>
      </w:r>
      <w:proofErr w:type="spellStart"/>
      <w:r w:rsidRPr="00885A14">
        <w:rPr>
          <w:rFonts w:cs="Times New Roman"/>
          <w:i/>
          <w:iCs/>
          <w:szCs w:val="24"/>
        </w:rPr>
        <w:t>e</w:t>
      </w:r>
      <w:r w:rsidR="00A704C8" w:rsidRPr="00885A14">
        <w:rPr>
          <w:rFonts w:cs="Times New Roman"/>
          <w:i/>
          <w:iCs/>
          <w:szCs w:val="24"/>
        </w:rPr>
        <w:t>u</w:t>
      </w:r>
      <w:r w:rsidRPr="00885A14">
        <w:rPr>
          <w:rFonts w:cs="Times New Roman"/>
          <w:i/>
          <w:iCs/>
          <w:szCs w:val="24"/>
        </w:rPr>
        <w:t>ro</w:t>
      </w:r>
      <w:proofErr w:type="spellEnd"/>
      <w:r w:rsidRPr="00885A14">
        <w:rPr>
          <w:rFonts w:cs="Times New Roman"/>
          <w:szCs w:val="24"/>
        </w:rPr>
        <w:t xml:space="preserve"> robežu.</w:t>
      </w:r>
    </w:p>
    <w:p w14:paraId="250BB3EF" w14:textId="64ACB31C" w:rsidR="005561CA" w:rsidRPr="00885A14" w:rsidRDefault="005561CA" w:rsidP="005561CA">
      <w:pPr>
        <w:spacing w:before="60"/>
        <w:ind w:firstLine="567"/>
        <w:jc w:val="both"/>
        <w:rPr>
          <w:rFonts w:cs="Times New Roman"/>
          <w:szCs w:val="24"/>
        </w:rPr>
      </w:pPr>
      <w:r w:rsidRPr="00885A14">
        <w:rPr>
          <w:rFonts w:cs="Times New Roman"/>
          <w:szCs w:val="24"/>
        </w:rPr>
        <w:t xml:space="preserve">Finanšu ministrija ierosina, ka </w:t>
      </w:r>
      <w:r w:rsidR="00A704C8" w:rsidRPr="00885A14">
        <w:rPr>
          <w:rFonts w:cs="Times New Roman"/>
          <w:bCs/>
          <w:szCs w:val="24"/>
        </w:rPr>
        <w:t xml:space="preserve">Rīgas </w:t>
      </w:r>
      <w:proofErr w:type="spellStart"/>
      <w:r w:rsidR="00A704C8" w:rsidRPr="00885A14">
        <w:rPr>
          <w:rFonts w:cs="Times New Roman"/>
          <w:bCs/>
          <w:szCs w:val="24"/>
        </w:rPr>
        <w:t>valstpilsētas</w:t>
      </w:r>
      <w:proofErr w:type="spellEnd"/>
      <w:r w:rsidR="00A704C8" w:rsidRPr="00885A14">
        <w:rPr>
          <w:rFonts w:cs="Times New Roman"/>
          <w:bCs/>
          <w:szCs w:val="24"/>
        </w:rPr>
        <w:t xml:space="preserve"> pašvaldība </w:t>
      </w:r>
      <w:r w:rsidRPr="00885A14">
        <w:rPr>
          <w:rFonts w:cs="Times New Roman"/>
          <w:szCs w:val="24"/>
        </w:rPr>
        <w:t xml:space="preserve">pārskata investīciju plānu vai ieņēmumu apjomu ar mērķi mazināt </w:t>
      </w:r>
      <w:r w:rsidR="00A704C8" w:rsidRPr="00885A14">
        <w:rPr>
          <w:rFonts w:cs="Times New Roman"/>
          <w:szCs w:val="24"/>
        </w:rPr>
        <w:t xml:space="preserve">SIA “Rīgas satiksme” </w:t>
      </w:r>
      <w:r w:rsidRPr="00885A14">
        <w:rPr>
          <w:rFonts w:cs="Times New Roman"/>
          <w:szCs w:val="24"/>
        </w:rPr>
        <w:t xml:space="preserve"> negatīvo ietekmi uz vispārējās valdības budžeta bilanci. J</w:t>
      </w:r>
      <w:r w:rsidR="001552EE">
        <w:rPr>
          <w:rFonts w:cs="Times New Roman"/>
          <w:szCs w:val="24"/>
        </w:rPr>
        <w:t>a</w:t>
      </w:r>
      <w:r w:rsidRPr="00885A14">
        <w:rPr>
          <w:rFonts w:cs="Times New Roman"/>
          <w:szCs w:val="24"/>
        </w:rPr>
        <w:t xml:space="preserve"> pārskatīšanas rezultātā negatīvā ietekme joprojām pārsniedz minēto robežu, </w:t>
      </w:r>
      <w:r w:rsidR="00A704C8" w:rsidRPr="00885A14">
        <w:rPr>
          <w:rFonts w:cs="Times New Roman"/>
          <w:bCs/>
          <w:szCs w:val="24"/>
        </w:rPr>
        <w:t xml:space="preserve">Rīgas </w:t>
      </w:r>
      <w:proofErr w:type="spellStart"/>
      <w:r w:rsidR="00A704C8" w:rsidRPr="00885A14">
        <w:rPr>
          <w:rFonts w:cs="Times New Roman"/>
          <w:bCs/>
          <w:szCs w:val="24"/>
        </w:rPr>
        <w:t>valstpilsētas</w:t>
      </w:r>
      <w:proofErr w:type="spellEnd"/>
      <w:r w:rsidR="00A704C8" w:rsidRPr="00885A14">
        <w:rPr>
          <w:rFonts w:cs="Times New Roman"/>
          <w:bCs/>
          <w:szCs w:val="24"/>
        </w:rPr>
        <w:t xml:space="preserve"> pašvaldība</w:t>
      </w:r>
      <w:r w:rsidRPr="00885A14">
        <w:rPr>
          <w:rFonts w:cs="Times New Roman"/>
          <w:szCs w:val="24"/>
        </w:rPr>
        <w:t xml:space="preserve"> ar attiecīgu pamatojumu var atkārtoti lūgt M</w:t>
      </w:r>
      <w:r w:rsidR="00885A14">
        <w:rPr>
          <w:rFonts w:cs="Times New Roman"/>
          <w:szCs w:val="24"/>
        </w:rPr>
        <w:t xml:space="preserve">inistru kabinetam </w:t>
      </w:r>
      <w:r w:rsidRPr="00885A14">
        <w:rPr>
          <w:rFonts w:cs="Times New Roman"/>
          <w:szCs w:val="24"/>
        </w:rPr>
        <w:t xml:space="preserve">dot piekrišanu pārsniegumam.         </w:t>
      </w:r>
    </w:p>
    <w:p w14:paraId="6001F3D2" w14:textId="77777777" w:rsidR="003D6B73" w:rsidRPr="005561CA" w:rsidRDefault="003D6B73" w:rsidP="00A56AC9">
      <w:pPr>
        <w:spacing w:before="120"/>
        <w:ind w:right="-822"/>
        <w:jc w:val="both"/>
        <w:rPr>
          <w:rFonts w:cs="Times New Roman"/>
          <w:szCs w:val="24"/>
          <w:highlight w:val="yellow"/>
        </w:rPr>
      </w:pPr>
    </w:p>
    <w:p w14:paraId="2FBBD66F" w14:textId="41258DAE" w:rsidR="000B395E" w:rsidRPr="008A0D7C" w:rsidRDefault="001609D3" w:rsidP="00FB24D5">
      <w:pPr>
        <w:pStyle w:val="ListParagraph"/>
        <w:spacing w:after="240"/>
        <w:ind w:left="0"/>
        <w:jc w:val="center"/>
        <w:rPr>
          <w:rFonts w:cs="Times New Roman"/>
          <w:b/>
          <w:sz w:val="26"/>
          <w:szCs w:val="26"/>
        </w:rPr>
      </w:pPr>
      <w:r>
        <w:rPr>
          <w:rFonts w:cs="Times New Roman"/>
          <w:b/>
          <w:sz w:val="26"/>
          <w:szCs w:val="26"/>
        </w:rPr>
        <w:t>Turpmākā rīcība</w:t>
      </w:r>
    </w:p>
    <w:p w14:paraId="62F157F6" w14:textId="7660802D" w:rsidR="00E9544E" w:rsidRDefault="000B395E" w:rsidP="00E9544E">
      <w:pPr>
        <w:ind w:firstLine="567"/>
        <w:jc w:val="both"/>
        <w:rPr>
          <w:rFonts w:cs="Times New Roman"/>
          <w:szCs w:val="24"/>
        </w:rPr>
      </w:pPr>
      <w:r w:rsidRPr="00E9544E">
        <w:rPr>
          <w:rFonts w:cs="Times New Roman"/>
          <w:szCs w:val="24"/>
        </w:rPr>
        <w:t xml:space="preserve">Pamatojoties uz likuma “Par valsts budžetu 2023. gadam un budžeta ietvaru 2023., 2024. un 2025. gadam” 20. pantā ietvertā regulējuma prasībām un šī ziņojuma iepriekšējā sadaļā sniegto informāciju, </w:t>
      </w:r>
      <w:r w:rsidR="00885A14">
        <w:rPr>
          <w:rFonts w:cs="Times New Roman"/>
          <w:szCs w:val="24"/>
        </w:rPr>
        <w:t>apstiprināšanai</w:t>
      </w:r>
      <w:r w:rsidRPr="00E9544E">
        <w:rPr>
          <w:rFonts w:cs="Times New Roman"/>
          <w:szCs w:val="24"/>
        </w:rPr>
        <w:t xml:space="preserve"> Ministru kabineta sēdē tiek virzīt</w:t>
      </w:r>
      <w:r w:rsidR="00A704C8">
        <w:rPr>
          <w:rFonts w:cs="Times New Roman"/>
          <w:szCs w:val="24"/>
        </w:rPr>
        <w:t>i</w:t>
      </w:r>
      <w:r w:rsidRPr="00E9544E">
        <w:rPr>
          <w:rFonts w:cs="Times New Roman"/>
          <w:szCs w:val="24"/>
        </w:rPr>
        <w:t xml:space="preserve"> priekšlikum</w:t>
      </w:r>
      <w:r w:rsidR="00A704C8">
        <w:rPr>
          <w:rFonts w:cs="Times New Roman"/>
          <w:szCs w:val="24"/>
        </w:rPr>
        <w:t>i</w:t>
      </w:r>
      <w:r w:rsidR="00E9544E">
        <w:rPr>
          <w:rFonts w:cs="Times New Roman"/>
          <w:szCs w:val="24"/>
        </w:rPr>
        <w:t>:</w:t>
      </w:r>
      <w:r w:rsidR="001609D3">
        <w:rPr>
          <w:rFonts w:cs="Times New Roman"/>
          <w:szCs w:val="24"/>
        </w:rPr>
        <w:t xml:space="preserve"> </w:t>
      </w:r>
    </w:p>
    <w:p w14:paraId="7CFDCDAC" w14:textId="77777777" w:rsidR="001609D3" w:rsidRPr="001609D3" w:rsidRDefault="001609D3" w:rsidP="001609D3">
      <w:pPr>
        <w:numPr>
          <w:ilvl w:val="0"/>
          <w:numId w:val="13"/>
        </w:numPr>
        <w:jc w:val="both"/>
        <w:rPr>
          <w:rFonts w:cs="Times New Roman"/>
          <w:szCs w:val="24"/>
        </w:rPr>
      </w:pPr>
      <w:r w:rsidRPr="001609D3">
        <w:rPr>
          <w:rFonts w:cs="Times New Roman"/>
          <w:szCs w:val="24"/>
        </w:rPr>
        <w:t>Pieņemt zināšanai iesniegto informatīvo ziņojumu.</w:t>
      </w:r>
    </w:p>
    <w:p w14:paraId="2FC84070" w14:textId="6A681FEE" w:rsidR="001609D3" w:rsidRPr="001609D3" w:rsidRDefault="001609D3" w:rsidP="001609D3">
      <w:pPr>
        <w:numPr>
          <w:ilvl w:val="0"/>
          <w:numId w:val="13"/>
        </w:numPr>
        <w:jc w:val="both"/>
        <w:rPr>
          <w:rFonts w:cs="Times New Roman"/>
          <w:szCs w:val="24"/>
        </w:rPr>
      </w:pPr>
      <w:r w:rsidRPr="001609D3">
        <w:rPr>
          <w:rFonts w:cs="Times New Roman"/>
          <w:szCs w:val="24"/>
        </w:rPr>
        <w:t xml:space="preserve">Pieņemt zināšanai, ka Rīgas </w:t>
      </w:r>
      <w:proofErr w:type="spellStart"/>
      <w:r w:rsidRPr="001609D3">
        <w:rPr>
          <w:rFonts w:cs="Times New Roman"/>
          <w:szCs w:val="24"/>
        </w:rPr>
        <w:t>valstspilsētas</w:t>
      </w:r>
      <w:proofErr w:type="spellEnd"/>
      <w:r w:rsidRPr="001609D3">
        <w:rPr>
          <w:rFonts w:cs="Times New Roman"/>
          <w:szCs w:val="24"/>
        </w:rPr>
        <w:t xml:space="preserve"> pašvaldības kontrolētās kapitālsabiedrības </w:t>
      </w:r>
      <w:r w:rsidR="009219B6">
        <w:rPr>
          <w:rFonts w:cs="Times New Roman"/>
          <w:szCs w:val="24"/>
        </w:rPr>
        <w:t xml:space="preserve">SIA </w:t>
      </w:r>
      <w:r w:rsidRPr="001609D3">
        <w:rPr>
          <w:rFonts w:cs="Times New Roman"/>
          <w:szCs w:val="24"/>
        </w:rPr>
        <w:t>"Rīgas satiksme" pašlaik plānotā negatīvā ietekme uz vispārējās valdības budžeta bilanci 2024. gadā un 2025. gadā vairāk kā četras reizes pārsniedz likum</w:t>
      </w:r>
      <w:r w:rsidR="00791DA6">
        <w:rPr>
          <w:rFonts w:cs="Times New Roman"/>
          <w:szCs w:val="24"/>
        </w:rPr>
        <w:t>a</w:t>
      </w:r>
      <w:r w:rsidRPr="001609D3">
        <w:rPr>
          <w:rFonts w:cs="Times New Roman"/>
          <w:szCs w:val="24"/>
        </w:rPr>
        <w:t xml:space="preserve"> “Par valsts budžetu 2023. gadam un budžeta ietvaru 2023.,2024. un 2025. gadam” 20.</w:t>
      </w:r>
      <w:r w:rsidR="00C73802">
        <w:rPr>
          <w:rFonts w:cs="Times New Roman"/>
          <w:szCs w:val="24"/>
        </w:rPr>
        <w:t xml:space="preserve"> </w:t>
      </w:r>
      <w:r w:rsidRPr="001609D3">
        <w:rPr>
          <w:rFonts w:cs="Times New Roman"/>
          <w:szCs w:val="24"/>
        </w:rPr>
        <w:t xml:space="preserve">pantā noteikto robežu. </w:t>
      </w:r>
    </w:p>
    <w:p w14:paraId="305CD364" w14:textId="5FEEED3A" w:rsidR="001609D3" w:rsidRPr="001609D3" w:rsidRDefault="001609D3" w:rsidP="001609D3">
      <w:pPr>
        <w:numPr>
          <w:ilvl w:val="0"/>
          <w:numId w:val="13"/>
        </w:numPr>
        <w:jc w:val="both"/>
        <w:rPr>
          <w:rFonts w:cs="Times New Roman"/>
          <w:szCs w:val="24"/>
        </w:rPr>
      </w:pPr>
      <w:r w:rsidRPr="001609D3">
        <w:rPr>
          <w:rFonts w:cs="Times New Roman"/>
          <w:szCs w:val="24"/>
        </w:rPr>
        <w:t xml:space="preserve">Nepiekrist Rīgas </w:t>
      </w:r>
      <w:proofErr w:type="spellStart"/>
      <w:r w:rsidRPr="001609D3">
        <w:rPr>
          <w:rFonts w:cs="Times New Roman"/>
          <w:szCs w:val="24"/>
        </w:rPr>
        <w:t>valstspilsētas</w:t>
      </w:r>
      <w:proofErr w:type="spellEnd"/>
      <w:r w:rsidRPr="001609D3">
        <w:rPr>
          <w:rFonts w:cs="Times New Roman"/>
          <w:szCs w:val="24"/>
        </w:rPr>
        <w:t xml:space="preserve"> pašvaldības kontrolētās kapitālsabiedrības </w:t>
      </w:r>
      <w:r w:rsidR="009219B6">
        <w:rPr>
          <w:rFonts w:cs="Times New Roman"/>
          <w:szCs w:val="24"/>
        </w:rPr>
        <w:t xml:space="preserve">SIA </w:t>
      </w:r>
      <w:r w:rsidRPr="001609D3">
        <w:rPr>
          <w:rFonts w:cs="Times New Roman"/>
          <w:szCs w:val="24"/>
        </w:rPr>
        <w:t>"Rīgas satiksme" 2024. un 2025. gadā pašlaik plānotajam negatīvās ietekmes uz vispārējās valdības budžeta bilanci pārsniegumam pār likum</w:t>
      </w:r>
      <w:r w:rsidR="00791DA6">
        <w:rPr>
          <w:rFonts w:cs="Times New Roman"/>
          <w:szCs w:val="24"/>
        </w:rPr>
        <w:t>a</w:t>
      </w:r>
      <w:r w:rsidRPr="001609D3">
        <w:rPr>
          <w:rFonts w:cs="Times New Roman"/>
          <w:szCs w:val="24"/>
        </w:rPr>
        <w:t xml:space="preserve"> “Par valsts budžetu 2023. gadam un budžeta ietvaru 2023.,</w:t>
      </w:r>
      <w:r w:rsidR="00C73802">
        <w:rPr>
          <w:rFonts w:cs="Times New Roman"/>
          <w:szCs w:val="24"/>
        </w:rPr>
        <w:t xml:space="preserve"> </w:t>
      </w:r>
      <w:r w:rsidRPr="001609D3">
        <w:rPr>
          <w:rFonts w:cs="Times New Roman"/>
          <w:szCs w:val="24"/>
        </w:rPr>
        <w:t>2024. un 2025. gadam” 20.</w:t>
      </w:r>
      <w:r w:rsidR="00C73802">
        <w:rPr>
          <w:rFonts w:cs="Times New Roman"/>
          <w:szCs w:val="24"/>
        </w:rPr>
        <w:t xml:space="preserve"> </w:t>
      </w:r>
      <w:r w:rsidRPr="001609D3">
        <w:rPr>
          <w:rFonts w:cs="Times New Roman"/>
          <w:szCs w:val="24"/>
        </w:rPr>
        <w:t xml:space="preserve">pantā noteikto robežu un aicināt Rīgas </w:t>
      </w:r>
      <w:proofErr w:type="spellStart"/>
      <w:r w:rsidRPr="001609D3">
        <w:rPr>
          <w:rFonts w:cs="Times New Roman"/>
          <w:szCs w:val="24"/>
        </w:rPr>
        <w:t>valstspilsētas</w:t>
      </w:r>
      <w:proofErr w:type="spellEnd"/>
      <w:r w:rsidRPr="001609D3">
        <w:rPr>
          <w:rFonts w:cs="Times New Roman"/>
          <w:szCs w:val="24"/>
        </w:rPr>
        <w:t xml:space="preserve"> pašvaldību pārsniegumu samazināt. </w:t>
      </w:r>
    </w:p>
    <w:p w14:paraId="742680D6" w14:textId="7007B909" w:rsidR="001609D3" w:rsidRPr="001609D3" w:rsidRDefault="001609D3" w:rsidP="001609D3">
      <w:pPr>
        <w:numPr>
          <w:ilvl w:val="0"/>
          <w:numId w:val="13"/>
        </w:numPr>
        <w:jc w:val="both"/>
        <w:rPr>
          <w:rFonts w:cs="Times New Roman"/>
          <w:szCs w:val="24"/>
        </w:rPr>
      </w:pPr>
      <w:r w:rsidRPr="001609D3">
        <w:rPr>
          <w:rFonts w:cs="Times New Roman"/>
          <w:szCs w:val="24"/>
        </w:rPr>
        <w:t>Nepieciešamības gadījumā Finanšu ministrijai atkārtoti iesniegt informatīvo ziņojumu par Ministru kabineta piekrišanas saņemšanu pārsniegt likum</w:t>
      </w:r>
      <w:r w:rsidR="00791DA6">
        <w:rPr>
          <w:rFonts w:cs="Times New Roman"/>
          <w:szCs w:val="24"/>
        </w:rPr>
        <w:t>a</w:t>
      </w:r>
      <w:r w:rsidRPr="001609D3">
        <w:rPr>
          <w:rFonts w:cs="Times New Roman"/>
          <w:szCs w:val="24"/>
        </w:rPr>
        <w:t xml:space="preserve"> “Par valsts budžetu 2023. gadam un budžeta ietvaru 2023.,2024. un 2025. gadam” 20.</w:t>
      </w:r>
      <w:r w:rsidR="00C73802">
        <w:rPr>
          <w:rFonts w:cs="Times New Roman"/>
          <w:szCs w:val="24"/>
        </w:rPr>
        <w:t xml:space="preserve"> </w:t>
      </w:r>
      <w:r w:rsidRPr="001609D3">
        <w:rPr>
          <w:rFonts w:cs="Times New Roman"/>
          <w:szCs w:val="24"/>
        </w:rPr>
        <w:t xml:space="preserve">pantā noteikto robežu. </w:t>
      </w:r>
    </w:p>
    <w:p w14:paraId="0FA22423" w14:textId="77777777" w:rsidR="00E9544E" w:rsidRDefault="00E9544E" w:rsidP="00E9544E">
      <w:pPr>
        <w:ind w:firstLine="567"/>
        <w:jc w:val="both"/>
        <w:rPr>
          <w:rFonts w:cs="Times New Roman"/>
          <w:szCs w:val="24"/>
        </w:rPr>
      </w:pPr>
    </w:p>
    <w:p w14:paraId="73DFBB05" w14:textId="77777777" w:rsidR="00E9544E" w:rsidRDefault="00E9544E" w:rsidP="00E9544E">
      <w:pPr>
        <w:ind w:firstLine="567"/>
        <w:jc w:val="both"/>
        <w:rPr>
          <w:rFonts w:cs="Times New Roman"/>
          <w:szCs w:val="24"/>
        </w:rPr>
      </w:pPr>
    </w:p>
    <w:p w14:paraId="3D8773DD" w14:textId="77777777" w:rsidR="007430AA" w:rsidRDefault="007430AA" w:rsidP="00E9544E">
      <w:pPr>
        <w:ind w:firstLine="567"/>
        <w:jc w:val="both"/>
        <w:rPr>
          <w:rFonts w:cs="Times New Roman"/>
          <w:szCs w:val="24"/>
        </w:rPr>
      </w:pPr>
    </w:p>
    <w:p w14:paraId="0AF292CD" w14:textId="58F0583D" w:rsidR="00222C70" w:rsidRPr="00774A68" w:rsidRDefault="00C40C5F" w:rsidP="000400BE">
      <w:pPr>
        <w:pStyle w:val="BodyText"/>
        <w:tabs>
          <w:tab w:val="left" w:pos="6521"/>
        </w:tabs>
        <w:spacing w:after="0"/>
        <w:jc w:val="both"/>
        <w:rPr>
          <w:rFonts w:cs="Times New Roman"/>
          <w:szCs w:val="24"/>
        </w:rPr>
      </w:pPr>
      <w:r w:rsidRPr="00774A68">
        <w:rPr>
          <w:rFonts w:cs="Times New Roman"/>
          <w:szCs w:val="24"/>
        </w:rPr>
        <w:t>Finanšu ministr</w:t>
      </w:r>
      <w:r w:rsidR="00222C70" w:rsidRPr="00774A68">
        <w:rPr>
          <w:rFonts w:cs="Times New Roman"/>
          <w:szCs w:val="24"/>
        </w:rPr>
        <w:t xml:space="preserve">s                                                                                              </w:t>
      </w:r>
      <w:r w:rsidR="000F73DF">
        <w:rPr>
          <w:rFonts w:cs="Times New Roman"/>
          <w:szCs w:val="24"/>
        </w:rPr>
        <w:t xml:space="preserve">               </w:t>
      </w:r>
      <w:r w:rsidR="00222C70" w:rsidRPr="00774A68">
        <w:rPr>
          <w:rFonts w:cs="Times New Roman"/>
          <w:szCs w:val="24"/>
        </w:rPr>
        <w:t xml:space="preserve"> </w:t>
      </w:r>
      <w:r w:rsidR="00371DB6" w:rsidRPr="00774A68">
        <w:rPr>
          <w:rFonts w:cs="Times New Roman"/>
          <w:szCs w:val="24"/>
        </w:rPr>
        <w:t>A</w:t>
      </w:r>
      <w:r w:rsidR="00222C70" w:rsidRPr="00774A68">
        <w:rPr>
          <w:rFonts w:cs="Times New Roman"/>
          <w:szCs w:val="24"/>
        </w:rPr>
        <w:t>.</w:t>
      </w:r>
      <w:r w:rsidR="00287CC6">
        <w:rPr>
          <w:rFonts w:cs="Times New Roman"/>
          <w:szCs w:val="24"/>
        </w:rPr>
        <w:t xml:space="preserve"> </w:t>
      </w:r>
      <w:r w:rsidR="00371DB6" w:rsidRPr="00774A68">
        <w:rPr>
          <w:rFonts w:cs="Times New Roman"/>
          <w:szCs w:val="24"/>
        </w:rPr>
        <w:t>Ašeradens</w:t>
      </w:r>
    </w:p>
    <w:sectPr w:rsidR="00222C70" w:rsidRPr="00774A68" w:rsidSect="000400BE">
      <w:footerReference w:type="default" r:id="rId8"/>
      <w:footerReference w:type="first" r:id="rId9"/>
      <w:pgSz w:w="11906" w:h="16838"/>
      <w:pgMar w:top="1134" w:right="1134" w:bottom="1134" w:left="1134"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A56CD" w14:textId="77777777" w:rsidR="00114CCE" w:rsidRDefault="00114CCE" w:rsidP="004B4E3F">
      <w:r>
        <w:separator/>
      </w:r>
    </w:p>
  </w:endnote>
  <w:endnote w:type="continuationSeparator" w:id="0">
    <w:p w14:paraId="232B2DF1" w14:textId="77777777" w:rsidR="00114CCE" w:rsidRDefault="00114CCE" w:rsidP="004B4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5622863"/>
      <w:docPartObj>
        <w:docPartGallery w:val="Page Numbers (Bottom of Page)"/>
        <w:docPartUnique/>
      </w:docPartObj>
    </w:sdtPr>
    <w:sdtEndPr>
      <w:rPr>
        <w:noProof/>
      </w:rPr>
    </w:sdtEndPr>
    <w:sdtContent>
      <w:p w14:paraId="2E62A9FB" w14:textId="25E4CE6D" w:rsidR="000B395E" w:rsidRDefault="000B39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403F47" w14:textId="0BB0412D" w:rsidR="004B4E3F" w:rsidRPr="006D541A" w:rsidRDefault="004B4E3F">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A93BD" w14:textId="2861E5E7" w:rsidR="000B395E" w:rsidRDefault="000B395E" w:rsidP="000B395E">
    <w:pPr>
      <w:pStyle w:val="Footer"/>
      <w:tabs>
        <w:tab w:val="clear" w:pos="4153"/>
        <w:tab w:val="clear" w:pos="8306"/>
        <w:tab w:val="left" w:pos="37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A9C6F" w14:textId="77777777" w:rsidR="00114CCE" w:rsidRDefault="00114CCE" w:rsidP="004B4E3F">
      <w:r>
        <w:separator/>
      </w:r>
    </w:p>
  </w:footnote>
  <w:footnote w:type="continuationSeparator" w:id="0">
    <w:p w14:paraId="1A0AE208" w14:textId="77777777" w:rsidR="00114CCE" w:rsidRDefault="00114CCE" w:rsidP="004B4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79A"/>
    <w:multiLevelType w:val="hybridMultilevel"/>
    <w:tmpl w:val="B6402692"/>
    <w:lvl w:ilvl="0" w:tplc="2D848E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2524E8"/>
    <w:multiLevelType w:val="hybridMultilevel"/>
    <w:tmpl w:val="B35C652E"/>
    <w:lvl w:ilvl="0" w:tplc="A956F13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43E7EBD"/>
    <w:multiLevelType w:val="hybridMultilevel"/>
    <w:tmpl w:val="F76EBA12"/>
    <w:lvl w:ilvl="0" w:tplc="04260001">
      <w:start w:val="1"/>
      <w:numFmt w:val="bullet"/>
      <w:lvlText w:val=""/>
      <w:lvlJc w:val="left"/>
      <w:pPr>
        <w:ind w:left="294" w:hanging="360"/>
      </w:pPr>
      <w:rPr>
        <w:rFonts w:ascii="Symbol" w:hAnsi="Symbol" w:hint="default"/>
      </w:rPr>
    </w:lvl>
    <w:lvl w:ilvl="1" w:tplc="04260003" w:tentative="1">
      <w:start w:val="1"/>
      <w:numFmt w:val="bullet"/>
      <w:lvlText w:val="o"/>
      <w:lvlJc w:val="left"/>
      <w:pPr>
        <w:ind w:left="1014" w:hanging="360"/>
      </w:pPr>
      <w:rPr>
        <w:rFonts w:ascii="Courier New" w:hAnsi="Courier New" w:cs="Courier New" w:hint="default"/>
      </w:rPr>
    </w:lvl>
    <w:lvl w:ilvl="2" w:tplc="04260005" w:tentative="1">
      <w:start w:val="1"/>
      <w:numFmt w:val="bullet"/>
      <w:lvlText w:val=""/>
      <w:lvlJc w:val="left"/>
      <w:pPr>
        <w:ind w:left="1734" w:hanging="360"/>
      </w:pPr>
      <w:rPr>
        <w:rFonts w:ascii="Wingdings" w:hAnsi="Wingdings" w:hint="default"/>
      </w:rPr>
    </w:lvl>
    <w:lvl w:ilvl="3" w:tplc="04260001" w:tentative="1">
      <w:start w:val="1"/>
      <w:numFmt w:val="bullet"/>
      <w:lvlText w:val=""/>
      <w:lvlJc w:val="left"/>
      <w:pPr>
        <w:ind w:left="2454" w:hanging="360"/>
      </w:pPr>
      <w:rPr>
        <w:rFonts w:ascii="Symbol" w:hAnsi="Symbol" w:hint="default"/>
      </w:rPr>
    </w:lvl>
    <w:lvl w:ilvl="4" w:tplc="04260003" w:tentative="1">
      <w:start w:val="1"/>
      <w:numFmt w:val="bullet"/>
      <w:lvlText w:val="o"/>
      <w:lvlJc w:val="left"/>
      <w:pPr>
        <w:ind w:left="3174" w:hanging="360"/>
      </w:pPr>
      <w:rPr>
        <w:rFonts w:ascii="Courier New" w:hAnsi="Courier New" w:cs="Courier New" w:hint="default"/>
      </w:rPr>
    </w:lvl>
    <w:lvl w:ilvl="5" w:tplc="04260005" w:tentative="1">
      <w:start w:val="1"/>
      <w:numFmt w:val="bullet"/>
      <w:lvlText w:val=""/>
      <w:lvlJc w:val="left"/>
      <w:pPr>
        <w:ind w:left="3894" w:hanging="360"/>
      </w:pPr>
      <w:rPr>
        <w:rFonts w:ascii="Wingdings" w:hAnsi="Wingdings" w:hint="default"/>
      </w:rPr>
    </w:lvl>
    <w:lvl w:ilvl="6" w:tplc="04260001" w:tentative="1">
      <w:start w:val="1"/>
      <w:numFmt w:val="bullet"/>
      <w:lvlText w:val=""/>
      <w:lvlJc w:val="left"/>
      <w:pPr>
        <w:ind w:left="4614" w:hanging="360"/>
      </w:pPr>
      <w:rPr>
        <w:rFonts w:ascii="Symbol" w:hAnsi="Symbol" w:hint="default"/>
      </w:rPr>
    </w:lvl>
    <w:lvl w:ilvl="7" w:tplc="04260003" w:tentative="1">
      <w:start w:val="1"/>
      <w:numFmt w:val="bullet"/>
      <w:lvlText w:val="o"/>
      <w:lvlJc w:val="left"/>
      <w:pPr>
        <w:ind w:left="5334" w:hanging="360"/>
      </w:pPr>
      <w:rPr>
        <w:rFonts w:ascii="Courier New" w:hAnsi="Courier New" w:cs="Courier New" w:hint="default"/>
      </w:rPr>
    </w:lvl>
    <w:lvl w:ilvl="8" w:tplc="04260005" w:tentative="1">
      <w:start w:val="1"/>
      <w:numFmt w:val="bullet"/>
      <w:lvlText w:val=""/>
      <w:lvlJc w:val="left"/>
      <w:pPr>
        <w:ind w:left="6054" w:hanging="360"/>
      </w:pPr>
      <w:rPr>
        <w:rFonts w:ascii="Wingdings" w:hAnsi="Wingdings" w:hint="default"/>
      </w:rPr>
    </w:lvl>
  </w:abstractNum>
  <w:abstractNum w:abstractNumId="3" w15:restartNumberingAfterBreak="0">
    <w:nsid w:val="0AA45B92"/>
    <w:multiLevelType w:val="multilevel"/>
    <w:tmpl w:val="5FB2C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90FE6"/>
    <w:multiLevelType w:val="hybridMultilevel"/>
    <w:tmpl w:val="CC22AD8C"/>
    <w:lvl w:ilvl="0" w:tplc="6590C6C4">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5" w15:restartNumberingAfterBreak="0">
    <w:nsid w:val="1B9E2EE2"/>
    <w:multiLevelType w:val="hybridMultilevel"/>
    <w:tmpl w:val="9674776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966713D"/>
    <w:multiLevelType w:val="multilevel"/>
    <w:tmpl w:val="BE7E7FA2"/>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1B7E07"/>
    <w:multiLevelType w:val="hybridMultilevel"/>
    <w:tmpl w:val="A1C4723A"/>
    <w:lvl w:ilvl="0" w:tplc="49A475F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1582F6B"/>
    <w:multiLevelType w:val="hybridMultilevel"/>
    <w:tmpl w:val="7A0A5796"/>
    <w:lvl w:ilvl="0" w:tplc="263E81E2">
      <w:start w:val="1"/>
      <w:numFmt w:val="decimal"/>
      <w:lvlText w:val="%1."/>
      <w:lvlJc w:val="left"/>
      <w:pPr>
        <w:ind w:left="720" w:hanging="360"/>
      </w:pPr>
      <w:rPr>
        <w:rFonts w:hint="default"/>
      </w:rPr>
    </w:lvl>
    <w:lvl w:ilvl="1" w:tplc="28CC7EC6" w:tentative="1">
      <w:start w:val="1"/>
      <w:numFmt w:val="lowerLetter"/>
      <w:lvlText w:val="%2."/>
      <w:lvlJc w:val="left"/>
      <w:pPr>
        <w:ind w:left="1440" w:hanging="360"/>
      </w:pPr>
    </w:lvl>
    <w:lvl w:ilvl="2" w:tplc="CEFAD3D2" w:tentative="1">
      <w:start w:val="1"/>
      <w:numFmt w:val="lowerRoman"/>
      <w:lvlText w:val="%3."/>
      <w:lvlJc w:val="right"/>
      <w:pPr>
        <w:ind w:left="2160" w:hanging="180"/>
      </w:pPr>
    </w:lvl>
    <w:lvl w:ilvl="3" w:tplc="CEB21504" w:tentative="1">
      <w:start w:val="1"/>
      <w:numFmt w:val="decimal"/>
      <w:lvlText w:val="%4."/>
      <w:lvlJc w:val="left"/>
      <w:pPr>
        <w:ind w:left="2880" w:hanging="360"/>
      </w:pPr>
    </w:lvl>
    <w:lvl w:ilvl="4" w:tplc="A1244F32" w:tentative="1">
      <w:start w:val="1"/>
      <w:numFmt w:val="lowerLetter"/>
      <w:lvlText w:val="%5."/>
      <w:lvlJc w:val="left"/>
      <w:pPr>
        <w:ind w:left="3600" w:hanging="360"/>
      </w:pPr>
    </w:lvl>
    <w:lvl w:ilvl="5" w:tplc="A3824BF4" w:tentative="1">
      <w:start w:val="1"/>
      <w:numFmt w:val="lowerRoman"/>
      <w:lvlText w:val="%6."/>
      <w:lvlJc w:val="right"/>
      <w:pPr>
        <w:ind w:left="4320" w:hanging="180"/>
      </w:pPr>
    </w:lvl>
    <w:lvl w:ilvl="6" w:tplc="205A6F54" w:tentative="1">
      <w:start w:val="1"/>
      <w:numFmt w:val="decimal"/>
      <w:lvlText w:val="%7."/>
      <w:lvlJc w:val="left"/>
      <w:pPr>
        <w:ind w:left="5040" w:hanging="360"/>
      </w:pPr>
    </w:lvl>
    <w:lvl w:ilvl="7" w:tplc="7474254E" w:tentative="1">
      <w:start w:val="1"/>
      <w:numFmt w:val="lowerLetter"/>
      <w:lvlText w:val="%8."/>
      <w:lvlJc w:val="left"/>
      <w:pPr>
        <w:ind w:left="5760" w:hanging="360"/>
      </w:pPr>
    </w:lvl>
    <w:lvl w:ilvl="8" w:tplc="6DC8FB8C" w:tentative="1">
      <w:start w:val="1"/>
      <w:numFmt w:val="lowerRoman"/>
      <w:lvlText w:val="%9."/>
      <w:lvlJc w:val="right"/>
      <w:pPr>
        <w:ind w:left="6480" w:hanging="180"/>
      </w:pPr>
    </w:lvl>
  </w:abstractNum>
  <w:abstractNum w:abstractNumId="9" w15:restartNumberingAfterBreak="0">
    <w:nsid w:val="37D93F6D"/>
    <w:multiLevelType w:val="hybridMultilevel"/>
    <w:tmpl w:val="E466D90C"/>
    <w:lvl w:ilvl="0" w:tplc="B69615CE">
      <w:start w:val="2020"/>
      <w:numFmt w:val="bullet"/>
      <w:lvlText w:val="-"/>
      <w:lvlJc w:val="left"/>
      <w:pPr>
        <w:ind w:left="927" w:hanging="360"/>
      </w:pPr>
      <w:rPr>
        <w:rFonts w:ascii="Times New Roman" w:eastAsiaTheme="minorHAnsi" w:hAnsi="Times New Roman" w:cs="Times New Roman" w:hint="default"/>
      </w:rPr>
    </w:lvl>
    <w:lvl w:ilvl="1" w:tplc="04260003">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0" w15:restartNumberingAfterBreak="0">
    <w:nsid w:val="7E4449ED"/>
    <w:multiLevelType w:val="hybridMultilevel"/>
    <w:tmpl w:val="A746B7D0"/>
    <w:lvl w:ilvl="0" w:tplc="6590C6C4">
      <w:numFmt w:val="bullet"/>
      <w:lvlText w:val="-"/>
      <w:lvlJc w:val="left"/>
      <w:pPr>
        <w:ind w:left="1287" w:hanging="360"/>
      </w:pPr>
      <w:rPr>
        <w:rFonts w:ascii="Times New Roman" w:eastAsiaTheme="minorHAnsi"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16cid:durableId="1221867151">
    <w:abstractNumId w:val="6"/>
  </w:num>
  <w:num w:numId="2" w16cid:durableId="1549031700">
    <w:abstractNumId w:val="2"/>
  </w:num>
  <w:num w:numId="3" w16cid:durableId="1798914755">
    <w:abstractNumId w:val="7"/>
  </w:num>
  <w:num w:numId="4" w16cid:durableId="1830244033">
    <w:abstractNumId w:val="3"/>
  </w:num>
  <w:num w:numId="5" w16cid:durableId="977106305">
    <w:abstractNumId w:val="0"/>
  </w:num>
  <w:num w:numId="6" w16cid:durableId="1543438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520027">
    <w:abstractNumId w:val="1"/>
  </w:num>
  <w:num w:numId="8" w16cid:durableId="1244602781">
    <w:abstractNumId w:val="4"/>
  </w:num>
  <w:num w:numId="9" w16cid:durableId="178012242">
    <w:abstractNumId w:val="5"/>
  </w:num>
  <w:num w:numId="10" w16cid:durableId="496383652">
    <w:abstractNumId w:val="10"/>
  </w:num>
  <w:num w:numId="11" w16cid:durableId="1498961380">
    <w:abstractNumId w:val="9"/>
  </w:num>
  <w:num w:numId="12" w16cid:durableId="699090739">
    <w:abstractNumId w:val="8"/>
  </w:num>
  <w:num w:numId="13" w16cid:durableId="19330034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FA"/>
    <w:rsid w:val="000100F8"/>
    <w:rsid w:val="00014B05"/>
    <w:rsid w:val="00015258"/>
    <w:rsid w:val="00015390"/>
    <w:rsid w:val="00015CD8"/>
    <w:rsid w:val="0001698D"/>
    <w:rsid w:val="00017548"/>
    <w:rsid w:val="00020D37"/>
    <w:rsid w:val="00020F26"/>
    <w:rsid w:val="000215BE"/>
    <w:rsid w:val="00021FFA"/>
    <w:rsid w:val="00022D63"/>
    <w:rsid w:val="00024DD2"/>
    <w:rsid w:val="000258F3"/>
    <w:rsid w:val="00030D92"/>
    <w:rsid w:val="00032FA4"/>
    <w:rsid w:val="00033562"/>
    <w:rsid w:val="00036259"/>
    <w:rsid w:val="000400BE"/>
    <w:rsid w:val="00040BB4"/>
    <w:rsid w:val="00040FDE"/>
    <w:rsid w:val="000420A5"/>
    <w:rsid w:val="00043BAA"/>
    <w:rsid w:val="00043BDE"/>
    <w:rsid w:val="00045329"/>
    <w:rsid w:val="00046204"/>
    <w:rsid w:val="00047F91"/>
    <w:rsid w:val="000623BC"/>
    <w:rsid w:val="00063477"/>
    <w:rsid w:val="000640CC"/>
    <w:rsid w:val="0006702C"/>
    <w:rsid w:val="00067FB9"/>
    <w:rsid w:val="00073159"/>
    <w:rsid w:val="00080B85"/>
    <w:rsid w:val="0008256C"/>
    <w:rsid w:val="00083C83"/>
    <w:rsid w:val="00091E16"/>
    <w:rsid w:val="00093E96"/>
    <w:rsid w:val="00094259"/>
    <w:rsid w:val="000967CC"/>
    <w:rsid w:val="000A218C"/>
    <w:rsid w:val="000A6C12"/>
    <w:rsid w:val="000B0D02"/>
    <w:rsid w:val="000B221B"/>
    <w:rsid w:val="000B30FA"/>
    <w:rsid w:val="000B395E"/>
    <w:rsid w:val="000B7B10"/>
    <w:rsid w:val="000C0F6B"/>
    <w:rsid w:val="000C2B2E"/>
    <w:rsid w:val="000C2BF3"/>
    <w:rsid w:val="000C448B"/>
    <w:rsid w:val="000C4B5C"/>
    <w:rsid w:val="000C5102"/>
    <w:rsid w:val="000C541B"/>
    <w:rsid w:val="000C6238"/>
    <w:rsid w:val="000D0695"/>
    <w:rsid w:val="000D071C"/>
    <w:rsid w:val="000D339E"/>
    <w:rsid w:val="000D7C84"/>
    <w:rsid w:val="000E4627"/>
    <w:rsid w:val="000E4D64"/>
    <w:rsid w:val="000E5CE9"/>
    <w:rsid w:val="000F5B81"/>
    <w:rsid w:val="000F7184"/>
    <w:rsid w:val="000F73DF"/>
    <w:rsid w:val="000F7B86"/>
    <w:rsid w:val="0010077A"/>
    <w:rsid w:val="00100FD6"/>
    <w:rsid w:val="00103437"/>
    <w:rsid w:val="00106967"/>
    <w:rsid w:val="00107024"/>
    <w:rsid w:val="001106A6"/>
    <w:rsid w:val="00110A6B"/>
    <w:rsid w:val="001128EF"/>
    <w:rsid w:val="00114CCE"/>
    <w:rsid w:val="00115CB2"/>
    <w:rsid w:val="0011600C"/>
    <w:rsid w:val="00117C4A"/>
    <w:rsid w:val="001202CC"/>
    <w:rsid w:val="001215EE"/>
    <w:rsid w:val="0012362A"/>
    <w:rsid w:val="00124507"/>
    <w:rsid w:val="00124613"/>
    <w:rsid w:val="00132910"/>
    <w:rsid w:val="00132F14"/>
    <w:rsid w:val="00133742"/>
    <w:rsid w:val="0013492B"/>
    <w:rsid w:val="00134DEF"/>
    <w:rsid w:val="00143B2D"/>
    <w:rsid w:val="00143F51"/>
    <w:rsid w:val="0014780F"/>
    <w:rsid w:val="00151180"/>
    <w:rsid w:val="00154FD1"/>
    <w:rsid w:val="001552EE"/>
    <w:rsid w:val="001552FD"/>
    <w:rsid w:val="0015631A"/>
    <w:rsid w:val="00160653"/>
    <w:rsid w:val="001609D3"/>
    <w:rsid w:val="001652CB"/>
    <w:rsid w:val="00171975"/>
    <w:rsid w:val="001719E7"/>
    <w:rsid w:val="0017280B"/>
    <w:rsid w:val="00174A53"/>
    <w:rsid w:val="001765A2"/>
    <w:rsid w:val="0017705F"/>
    <w:rsid w:val="00177D46"/>
    <w:rsid w:val="00180807"/>
    <w:rsid w:val="00180D31"/>
    <w:rsid w:val="00184E14"/>
    <w:rsid w:val="0018718D"/>
    <w:rsid w:val="001901E0"/>
    <w:rsid w:val="001910C8"/>
    <w:rsid w:val="0019322C"/>
    <w:rsid w:val="00193253"/>
    <w:rsid w:val="00194AA5"/>
    <w:rsid w:val="00194ECA"/>
    <w:rsid w:val="001972DB"/>
    <w:rsid w:val="001A04DF"/>
    <w:rsid w:val="001A3317"/>
    <w:rsid w:val="001A5450"/>
    <w:rsid w:val="001A5FEB"/>
    <w:rsid w:val="001B0BA1"/>
    <w:rsid w:val="001B1789"/>
    <w:rsid w:val="001B1CBA"/>
    <w:rsid w:val="001B2570"/>
    <w:rsid w:val="001B2ED8"/>
    <w:rsid w:val="001B7AF5"/>
    <w:rsid w:val="001C112B"/>
    <w:rsid w:val="001C557A"/>
    <w:rsid w:val="001C76FC"/>
    <w:rsid w:val="001D1AB2"/>
    <w:rsid w:val="001D2829"/>
    <w:rsid w:val="001D2BAD"/>
    <w:rsid w:val="001D7C46"/>
    <w:rsid w:val="001E0A74"/>
    <w:rsid w:val="001E1B23"/>
    <w:rsid w:val="001E3567"/>
    <w:rsid w:val="001E583F"/>
    <w:rsid w:val="001F1E6E"/>
    <w:rsid w:val="001F28D6"/>
    <w:rsid w:val="002000D9"/>
    <w:rsid w:val="002004E9"/>
    <w:rsid w:val="00203601"/>
    <w:rsid w:val="00203C8B"/>
    <w:rsid w:val="002061A1"/>
    <w:rsid w:val="00207860"/>
    <w:rsid w:val="00212FA8"/>
    <w:rsid w:val="00214ABA"/>
    <w:rsid w:val="00222B11"/>
    <w:rsid w:val="00222B43"/>
    <w:rsid w:val="00222B74"/>
    <w:rsid w:val="00222C70"/>
    <w:rsid w:val="00222DA5"/>
    <w:rsid w:val="0022359A"/>
    <w:rsid w:val="002235BF"/>
    <w:rsid w:val="00223FF3"/>
    <w:rsid w:val="00224233"/>
    <w:rsid w:val="002336D3"/>
    <w:rsid w:val="00234A02"/>
    <w:rsid w:val="00235C9D"/>
    <w:rsid w:val="002440C2"/>
    <w:rsid w:val="002447DD"/>
    <w:rsid w:val="00244A82"/>
    <w:rsid w:val="002467F7"/>
    <w:rsid w:val="00246815"/>
    <w:rsid w:val="00247830"/>
    <w:rsid w:val="00256CF0"/>
    <w:rsid w:val="00257A98"/>
    <w:rsid w:val="00263E1B"/>
    <w:rsid w:val="00266856"/>
    <w:rsid w:val="002759D3"/>
    <w:rsid w:val="00276C42"/>
    <w:rsid w:val="0028021F"/>
    <w:rsid w:val="00280E77"/>
    <w:rsid w:val="0028510C"/>
    <w:rsid w:val="002861AF"/>
    <w:rsid w:val="002866C1"/>
    <w:rsid w:val="00287CC6"/>
    <w:rsid w:val="0029240B"/>
    <w:rsid w:val="002929F2"/>
    <w:rsid w:val="00293983"/>
    <w:rsid w:val="002954C1"/>
    <w:rsid w:val="00295C0B"/>
    <w:rsid w:val="002A1844"/>
    <w:rsid w:val="002A38A7"/>
    <w:rsid w:val="002A68BA"/>
    <w:rsid w:val="002A7358"/>
    <w:rsid w:val="002B1C97"/>
    <w:rsid w:val="002B2D57"/>
    <w:rsid w:val="002B3168"/>
    <w:rsid w:val="002B3E14"/>
    <w:rsid w:val="002B3F3C"/>
    <w:rsid w:val="002B4354"/>
    <w:rsid w:val="002B60B6"/>
    <w:rsid w:val="002B6E74"/>
    <w:rsid w:val="002C16BB"/>
    <w:rsid w:val="002C6DF1"/>
    <w:rsid w:val="002D52C9"/>
    <w:rsid w:val="002D7FE2"/>
    <w:rsid w:val="002E335F"/>
    <w:rsid w:val="002E42A4"/>
    <w:rsid w:val="002E6288"/>
    <w:rsid w:val="002E7669"/>
    <w:rsid w:val="002F01B9"/>
    <w:rsid w:val="002F0378"/>
    <w:rsid w:val="002F324E"/>
    <w:rsid w:val="002F498A"/>
    <w:rsid w:val="00300F11"/>
    <w:rsid w:val="00300F80"/>
    <w:rsid w:val="00303660"/>
    <w:rsid w:val="003041D3"/>
    <w:rsid w:val="0030538A"/>
    <w:rsid w:val="00306987"/>
    <w:rsid w:val="00306B42"/>
    <w:rsid w:val="00310325"/>
    <w:rsid w:val="00312E06"/>
    <w:rsid w:val="003132EF"/>
    <w:rsid w:val="00313616"/>
    <w:rsid w:val="00313BDD"/>
    <w:rsid w:val="0031539A"/>
    <w:rsid w:val="0031676F"/>
    <w:rsid w:val="003172DF"/>
    <w:rsid w:val="00321EDA"/>
    <w:rsid w:val="00325B76"/>
    <w:rsid w:val="00327683"/>
    <w:rsid w:val="003301F3"/>
    <w:rsid w:val="0033194B"/>
    <w:rsid w:val="003323D1"/>
    <w:rsid w:val="00336354"/>
    <w:rsid w:val="003455B5"/>
    <w:rsid w:val="00347690"/>
    <w:rsid w:val="003515F4"/>
    <w:rsid w:val="003528C4"/>
    <w:rsid w:val="00352CAC"/>
    <w:rsid w:val="00352FC6"/>
    <w:rsid w:val="00353D0E"/>
    <w:rsid w:val="00357278"/>
    <w:rsid w:val="00357A39"/>
    <w:rsid w:val="0037015D"/>
    <w:rsid w:val="00370535"/>
    <w:rsid w:val="00371DB6"/>
    <w:rsid w:val="00372EBE"/>
    <w:rsid w:val="003767E5"/>
    <w:rsid w:val="00377476"/>
    <w:rsid w:val="00377653"/>
    <w:rsid w:val="00377AD9"/>
    <w:rsid w:val="003846F3"/>
    <w:rsid w:val="00384947"/>
    <w:rsid w:val="0038655A"/>
    <w:rsid w:val="003A0DE0"/>
    <w:rsid w:val="003A13FE"/>
    <w:rsid w:val="003A7E14"/>
    <w:rsid w:val="003B2FFF"/>
    <w:rsid w:val="003B355C"/>
    <w:rsid w:val="003B4376"/>
    <w:rsid w:val="003B5A5A"/>
    <w:rsid w:val="003C13A1"/>
    <w:rsid w:val="003C1518"/>
    <w:rsid w:val="003C15C4"/>
    <w:rsid w:val="003C18D2"/>
    <w:rsid w:val="003D027B"/>
    <w:rsid w:val="003D058A"/>
    <w:rsid w:val="003D2EBD"/>
    <w:rsid w:val="003D40ED"/>
    <w:rsid w:val="003D6B73"/>
    <w:rsid w:val="003E0438"/>
    <w:rsid w:val="003F3747"/>
    <w:rsid w:val="003F3C37"/>
    <w:rsid w:val="003F4701"/>
    <w:rsid w:val="003F6E05"/>
    <w:rsid w:val="00400A1C"/>
    <w:rsid w:val="00401D36"/>
    <w:rsid w:val="00403248"/>
    <w:rsid w:val="004120C6"/>
    <w:rsid w:val="00420275"/>
    <w:rsid w:val="00421CF0"/>
    <w:rsid w:val="00421EDB"/>
    <w:rsid w:val="00421EE2"/>
    <w:rsid w:val="004225FF"/>
    <w:rsid w:val="004233F6"/>
    <w:rsid w:val="00423B85"/>
    <w:rsid w:val="00423D94"/>
    <w:rsid w:val="00424C52"/>
    <w:rsid w:val="00424CF7"/>
    <w:rsid w:val="00425411"/>
    <w:rsid w:val="0042740A"/>
    <w:rsid w:val="00430354"/>
    <w:rsid w:val="004321CB"/>
    <w:rsid w:val="004332A2"/>
    <w:rsid w:val="004339D3"/>
    <w:rsid w:val="0043593B"/>
    <w:rsid w:val="004375D2"/>
    <w:rsid w:val="00437EC6"/>
    <w:rsid w:val="00442973"/>
    <w:rsid w:val="0044644D"/>
    <w:rsid w:val="00447A41"/>
    <w:rsid w:val="004505C6"/>
    <w:rsid w:val="0045269C"/>
    <w:rsid w:val="00453E62"/>
    <w:rsid w:val="004540E3"/>
    <w:rsid w:val="00455D41"/>
    <w:rsid w:val="004606CC"/>
    <w:rsid w:val="00461FA3"/>
    <w:rsid w:val="00465454"/>
    <w:rsid w:val="004678D9"/>
    <w:rsid w:val="00470AF8"/>
    <w:rsid w:val="00475097"/>
    <w:rsid w:val="00477AB8"/>
    <w:rsid w:val="004806AD"/>
    <w:rsid w:val="00482967"/>
    <w:rsid w:val="00483EB6"/>
    <w:rsid w:val="0048475F"/>
    <w:rsid w:val="00490D3A"/>
    <w:rsid w:val="00491C07"/>
    <w:rsid w:val="0049266B"/>
    <w:rsid w:val="00492FEF"/>
    <w:rsid w:val="004931A8"/>
    <w:rsid w:val="00494F83"/>
    <w:rsid w:val="0049651C"/>
    <w:rsid w:val="004972EE"/>
    <w:rsid w:val="004A0AF1"/>
    <w:rsid w:val="004A1917"/>
    <w:rsid w:val="004A25DD"/>
    <w:rsid w:val="004A5AD3"/>
    <w:rsid w:val="004A67B9"/>
    <w:rsid w:val="004A740C"/>
    <w:rsid w:val="004B07BA"/>
    <w:rsid w:val="004B4E3F"/>
    <w:rsid w:val="004B5022"/>
    <w:rsid w:val="004B7613"/>
    <w:rsid w:val="004B7CD0"/>
    <w:rsid w:val="004B7DD5"/>
    <w:rsid w:val="004C0F5B"/>
    <w:rsid w:val="004C27AE"/>
    <w:rsid w:val="004C2C5A"/>
    <w:rsid w:val="004C4C53"/>
    <w:rsid w:val="004C5769"/>
    <w:rsid w:val="004C658E"/>
    <w:rsid w:val="004C7E40"/>
    <w:rsid w:val="004D2053"/>
    <w:rsid w:val="004D2701"/>
    <w:rsid w:val="004D5282"/>
    <w:rsid w:val="004D5C8B"/>
    <w:rsid w:val="004D6293"/>
    <w:rsid w:val="004D74F4"/>
    <w:rsid w:val="004E0679"/>
    <w:rsid w:val="004E1796"/>
    <w:rsid w:val="004E216B"/>
    <w:rsid w:val="004E2850"/>
    <w:rsid w:val="004E5D8C"/>
    <w:rsid w:val="004E6507"/>
    <w:rsid w:val="004E7DFA"/>
    <w:rsid w:val="004E7E5E"/>
    <w:rsid w:val="004F0A4C"/>
    <w:rsid w:val="004F1954"/>
    <w:rsid w:val="004F4EEA"/>
    <w:rsid w:val="004F5064"/>
    <w:rsid w:val="004F58A3"/>
    <w:rsid w:val="004F58E9"/>
    <w:rsid w:val="004F5B37"/>
    <w:rsid w:val="004F5EF3"/>
    <w:rsid w:val="005022C8"/>
    <w:rsid w:val="00502BCA"/>
    <w:rsid w:val="0050529D"/>
    <w:rsid w:val="005140CE"/>
    <w:rsid w:val="00515F65"/>
    <w:rsid w:val="00517E4E"/>
    <w:rsid w:val="0052017C"/>
    <w:rsid w:val="005203FD"/>
    <w:rsid w:val="0052353C"/>
    <w:rsid w:val="0052382D"/>
    <w:rsid w:val="005255FB"/>
    <w:rsid w:val="0053032E"/>
    <w:rsid w:val="005362A2"/>
    <w:rsid w:val="00542FA7"/>
    <w:rsid w:val="00552612"/>
    <w:rsid w:val="00553C96"/>
    <w:rsid w:val="005561CA"/>
    <w:rsid w:val="00557804"/>
    <w:rsid w:val="00560A36"/>
    <w:rsid w:val="00560A60"/>
    <w:rsid w:val="00561709"/>
    <w:rsid w:val="00565508"/>
    <w:rsid w:val="0056603A"/>
    <w:rsid w:val="00566B8D"/>
    <w:rsid w:val="005712A6"/>
    <w:rsid w:val="005714F3"/>
    <w:rsid w:val="0057320A"/>
    <w:rsid w:val="00575019"/>
    <w:rsid w:val="00577812"/>
    <w:rsid w:val="00581224"/>
    <w:rsid w:val="005817A1"/>
    <w:rsid w:val="00581899"/>
    <w:rsid w:val="00582B1D"/>
    <w:rsid w:val="0058310F"/>
    <w:rsid w:val="005844F4"/>
    <w:rsid w:val="00585ACA"/>
    <w:rsid w:val="00590C07"/>
    <w:rsid w:val="00592E91"/>
    <w:rsid w:val="00593164"/>
    <w:rsid w:val="00593717"/>
    <w:rsid w:val="00594320"/>
    <w:rsid w:val="00596A3E"/>
    <w:rsid w:val="005A15FD"/>
    <w:rsid w:val="005A6B5F"/>
    <w:rsid w:val="005B1C04"/>
    <w:rsid w:val="005B294E"/>
    <w:rsid w:val="005B3874"/>
    <w:rsid w:val="005B481A"/>
    <w:rsid w:val="005B4AA6"/>
    <w:rsid w:val="005B4C31"/>
    <w:rsid w:val="005B7DBC"/>
    <w:rsid w:val="005C0301"/>
    <w:rsid w:val="005C3596"/>
    <w:rsid w:val="005C5A26"/>
    <w:rsid w:val="005C5C35"/>
    <w:rsid w:val="005C6BEA"/>
    <w:rsid w:val="005C7135"/>
    <w:rsid w:val="005D0513"/>
    <w:rsid w:val="005D18B5"/>
    <w:rsid w:val="005D27FB"/>
    <w:rsid w:val="005D6061"/>
    <w:rsid w:val="005D6250"/>
    <w:rsid w:val="005D6F4C"/>
    <w:rsid w:val="005E0988"/>
    <w:rsid w:val="005E2ED3"/>
    <w:rsid w:val="005E4B48"/>
    <w:rsid w:val="005F2E4B"/>
    <w:rsid w:val="005F4594"/>
    <w:rsid w:val="005F5257"/>
    <w:rsid w:val="005F5CC6"/>
    <w:rsid w:val="005F6FCD"/>
    <w:rsid w:val="005F71FC"/>
    <w:rsid w:val="006002E5"/>
    <w:rsid w:val="0060060B"/>
    <w:rsid w:val="0060117F"/>
    <w:rsid w:val="0060460B"/>
    <w:rsid w:val="006160AB"/>
    <w:rsid w:val="00617B7B"/>
    <w:rsid w:val="00617BFA"/>
    <w:rsid w:val="00620FBE"/>
    <w:rsid w:val="00622260"/>
    <w:rsid w:val="0062229A"/>
    <w:rsid w:val="00624200"/>
    <w:rsid w:val="00634044"/>
    <w:rsid w:val="00637FD7"/>
    <w:rsid w:val="00640588"/>
    <w:rsid w:val="006413FF"/>
    <w:rsid w:val="00641FAB"/>
    <w:rsid w:val="0064344E"/>
    <w:rsid w:val="0064451C"/>
    <w:rsid w:val="006471BA"/>
    <w:rsid w:val="00650661"/>
    <w:rsid w:val="00651DC4"/>
    <w:rsid w:val="00652111"/>
    <w:rsid w:val="00653880"/>
    <w:rsid w:val="00657620"/>
    <w:rsid w:val="006576FE"/>
    <w:rsid w:val="006608EE"/>
    <w:rsid w:val="006642B8"/>
    <w:rsid w:val="0066599E"/>
    <w:rsid w:val="00666C5A"/>
    <w:rsid w:val="00667B04"/>
    <w:rsid w:val="00672C60"/>
    <w:rsid w:val="00673035"/>
    <w:rsid w:val="00674C0C"/>
    <w:rsid w:val="0067633C"/>
    <w:rsid w:val="00676779"/>
    <w:rsid w:val="00685663"/>
    <w:rsid w:val="006863A9"/>
    <w:rsid w:val="006870DA"/>
    <w:rsid w:val="006871CC"/>
    <w:rsid w:val="00690863"/>
    <w:rsid w:val="0069284F"/>
    <w:rsid w:val="006928D5"/>
    <w:rsid w:val="00695B4B"/>
    <w:rsid w:val="00696015"/>
    <w:rsid w:val="006A0BE5"/>
    <w:rsid w:val="006A0FE6"/>
    <w:rsid w:val="006A32BC"/>
    <w:rsid w:val="006B082A"/>
    <w:rsid w:val="006B1F52"/>
    <w:rsid w:val="006B2C4C"/>
    <w:rsid w:val="006B48CA"/>
    <w:rsid w:val="006B59A4"/>
    <w:rsid w:val="006B6108"/>
    <w:rsid w:val="006B6896"/>
    <w:rsid w:val="006B69AE"/>
    <w:rsid w:val="006B757F"/>
    <w:rsid w:val="006C0317"/>
    <w:rsid w:val="006C3396"/>
    <w:rsid w:val="006C57E7"/>
    <w:rsid w:val="006C71FD"/>
    <w:rsid w:val="006D0FF4"/>
    <w:rsid w:val="006D541A"/>
    <w:rsid w:val="006D54AF"/>
    <w:rsid w:val="006E24C6"/>
    <w:rsid w:val="006E4782"/>
    <w:rsid w:val="006E55D2"/>
    <w:rsid w:val="006F12F1"/>
    <w:rsid w:val="006F62CC"/>
    <w:rsid w:val="006F7C04"/>
    <w:rsid w:val="00702AC7"/>
    <w:rsid w:val="00704E93"/>
    <w:rsid w:val="00705686"/>
    <w:rsid w:val="00706C9E"/>
    <w:rsid w:val="00707274"/>
    <w:rsid w:val="00713FB5"/>
    <w:rsid w:val="00716084"/>
    <w:rsid w:val="00717179"/>
    <w:rsid w:val="00723C68"/>
    <w:rsid w:val="007253AE"/>
    <w:rsid w:val="00726556"/>
    <w:rsid w:val="00731C46"/>
    <w:rsid w:val="0073288E"/>
    <w:rsid w:val="00733327"/>
    <w:rsid w:val="00733E3D"/>
    <w:rsid w:val="00734DD3"/>
    <w:rsid w:val="007430AA"/>
    <w:rsid w:val="00747D91"/>
    <w:rsid w:val="00751C1B"/>
    <w:rsid w:val="0075218E"/>
    <w:rsid w:val="00754AA9"/>
    <w:rsid w:val="00760EDF"/>
    <w:rsid w:val="00761846"/>
    <w:rsid w:val="00761944"/>
    <w:rsid w:val="0076215F"/>
    <w:rsid w:val="00762C5A"/>
    <w:rsid w:val="00763E32"/>
    <w:rsid w:val="007641C5"/>
    <w:rsid w:val="0076549F"/>
    <w:rsid w:val="00766EC8"/>
    <w:rsid w:val="00770E51"/>
    <w:rsid w:val="007725D7"/>
    <w:rsid w:val="00773594"/>
    <w:rsid w:val="00774A68"/>
    <w:rsid w:val="00774B56"/>
    <w:rsid w:val="00774E06"/>
    <w:rsid w:val="00775B19"/>
    <w:rsid w:val="007761A7"/>
    <w:rsid w:val="0078078E"/>
    <w:rsid w:val="00781843"/>
    <w:rsid w:val="00781B5C"/>
    <w:rsid w:val="007829FF"/>
    <w:rsid w:val="00791DA6"/>
    <w:rsid w:val="00792D2F"/>
    <w:rsid w:val="00794174"/>
    <w:rsid w:val="007960FE"/>
    <w:rsid w:val="007A4EF9"/>
    <w:rsid w:val="007A5529"/>
    <w:rsid w:val="007A6C6F"/>
    <w:rsid w:val="007B27DB"/>
    <w:rsid w:val="007B3193"/>
    <w:rsid w:val="007C10A2"/>
    <w:rsid w:val="007C2ADA"/>
    <w:rsid w:val="007C31A2"/>
    <w:rsid w:val="007C7C83"/>
    <w:rsid w:val="007D35FA"/>
    <w:rsid w:val="007D36A6"/>
    <w:rsid w:val="007D3ACD"/>
    <w:rsid w:val="007D3F73"/>
    <w:rsid w:val="007D590A"/>
    <w:rsid w:val="007D5B8B"/>
    <w:rsid w:val="007E272C"/>
    <w:rsid w:val="007E2A86"/>
    <w:rsid w:val="007E3654"/>
    <w:rsid w:val="007E3872"/>
    <w:rsid w:val="007F3B0D"/>
    <w:rsid w:val="007F4E99"/>
    <w:rsid w:val="007F549F"/>
    <w:rsid w:val="007F59E8"/>
    <w:rsid w:val="007F5BA4"/>
    <w:rsid w:val="00803508"/>
    <w:rsid w:val="00810AC3"/>
    <w:rsid w:val="008148BB"/>
    <w:rsid w:val="00816BC2"/>
    <w:rsid w:val="008204D0"/>
    <w:rsid w:val="0082238B"/>
    <w:rsid w:val="0082397D"/>
    <w:rsid w:val="00825B19"/>
    <w:rsid w:val="00827E07"/>
    <w:rsid w:val="00830692"/>
    <w:rsid w:val="00831264"/>
    <w:rsid w:val="00844538"/>
    <w:rsid w:val="00844C37"/>
    <w:rsid w:val="00847D86"/>
    <w:rsid w:val="00852643"/>
    <w:rsid w:val="0085414E"/>
    <w:rsid w:val="00861AF6"/>
    <w:rsid w:val="00863CA8"/>
    <w:rsid w:val="00863F0B"/>
    <w:rsid w:val="008652EF"/>
    <w:rsid w:val="00865501"/>
    <w:rsid w:val="0086771C"/>
    <w:rsid w:val="00873648"/>
    <w:rsid w:val="00874380"/>
    <w:rsid w:val="008756C5"/>
    <w:rsid w:val="0087604A"/>
    <w:rsid w:val="008765A1"/>
    <w:rsid w:val="00876BD6"/>
    <w:rsid w:val="0087713E"/>
    <w:rsid w:val="00880ACB"/>
    <w:rsid w:val="00883F26"/>
    <w:rsid w:val="0088495A"/>
    <w:rsid w:val="00884F2D"/>
    <w:rsid w:val="008858C7"/>
    <w:rsid w:val="00885A14"/>
    <w:rsid w:val="00886017"/>
    <w:rsid w:val="00890D62"/>
    <w:rsid w:val="008913AF"/>
    <w:rsid w:val="008954FD"/>
    <w:rsid w:val="00896959"/>
    <w:rsid w:val="008A092F"/>
    <w:rsid w:val="008A0C6E"/>
    <w:rsid w:val="008A0D7C"/>
    <w:rsid w:val="008A1776"/>
    <w:rsid w:val="008A4468"/>
    <w:rsid w:val="008A60E5"/>
    <w:rsid w:val="008A6F24"/>
    <w:rsid w:val="008B164F"/>
    <w:rsid w:val="008B34F4"/>
    <w:rsid w:val="008B7D76"/>
    <w:rsid w:val="008C02CE"/>
    <w:rsid w:val="008C7B99"/>
    <w:rsid w:val="008D0EC8"/>
    <w:rsid w:val="008D4F1E"/>
    <w:rsid w:val="008D5100"/>
    <w:rsid w:val="008E07DB"/>
    <w:rsid w:val="008E145A"/>
    <w:rsid w:val="008E2F3C"/>
    <w:rsid w:val="008E3134"/>
    <w:rsid w:val="008E4E68"/>
    <w:rsid w:val="008E7579"/>
    <w:rsid w:val="008F16C6"/>
    <w:rsid w:val="008F235C"/>
    <w:rsid w:val="008F2813"/>
    <w:rsid w:val="008F69F0"/>
    <w:rsid w:val="008F7DF6"/>
    <w:rsid w:val="00903070"/>
    <w:rsid w:val="00904BCA"/>
    <w:rsid w:val="00906D68"/>
    <w:rsid w:val="00911FE7"/>
    <w:rsid w:val="00921322"/>
    <w:rsid w:val="00921360"/>
    <w:rsid w:val="00921370"/>
    <w:rsid w:val="00921719"/>
    <w:rsid w:val="009219B6"/>
    <w:rsid w:val="00927014"/>
    <w:rsid w:val="009308E7"/>
    <w:rsid w:val="00930B6A"/>
    <w:rsid w:val="00931D5A"/>
    <w:rsid w:val="00933261"/>
    <w:rsid w:val="009365C6"/>
    <w:rsid w:val="00937CBE"/>
    <w:rsid w:val="00940EDE"/>
    <w:rsid w:val="0094695A"/>
    <w:rsid w:val="009513E0"/>
    <w:rsid w:val="00953837"/>
    <w:rsid w:val="009568E1"/>
    <w:rsid w:val="00965884"/>
    <w:rsid w:val="00966AD1"/>
    <w:rsid w:val="0097052F"/>
    <w:rsid w:val="00971CAF"/>
    <w:rsid w:val="009736AF"/>
    <w:rsid w:val="00973E21"/>
    <w:rsid w:val="0098120B"/>
    <w:rsid w:val="00982043"/>
    <w:rsid w:val="00982E3D"/>
    <w:rsid w:val="00983BDB"/>
    <w:rsid w:val="009858B6"/>
    <w:rsid w:val="00985F73"/>
    <w:rsid w:val="009922E1"/>
    <w:rsid w:val="0099400E"/>
    <w:rsid w:val="009963FA"/>
    <w:rsid w:val="00996DF1"/>
    <w:rsid w:val="009A089B"/>
    <w:rsid w:val="009A1105"/>
    <w:rsid w:val="009A409A"/>
    <w:rsid w:val="009A6C72"/>
    <w:rsid w:val="009A6D87"/>
    <w:rsid w:val="009B1FB0"/>
    <w:rsid w:val="009B2EBA"/>
    <w:rsid w:val="009B3502"/>
    <w:rsid w:val="009B3CB9"/>
    <w:rsid w:val="009C40DD"/>
    <w:rsid w:val="009C6340"/>
    <w:rsid w:val="009C6683"/>
    <w:rsid w:val="009C74B8"/>
    <w:rsid w:val="009D24C6"/>
    <w:rsid w:val="009D2D78"/>
    <w:rsid w:val="009D5C1C"/>
    <w:rsid w:val="009E6524"/>
    <w:rsid w:val="009F0698"/>
    <w:rsid w:val="009F2184"/>
    <w:rsid w:val="009F6102"/>
    <w:rsid w:val="00A040DE"/>
    <w:rsid w:val="00A04B15"/>
    <w:rsid w:val="00A06042"/>
    <w:rsid w:val="00A07896"/>
    <w:rsid w:val="00A12955"/>
    <w:rsid w:val="00A2007E"/>
    <w:rsid w:val="00A23D6D"/>
    <w:rsid w:val="00A30452"/>
    <w:rsid w:val="00A34AE3"/>
    <w:rsid w:val="00A43027"/>
    <w:rsid w:val="00A45C12"/>
    <w:rsid w:val="00A45DEC"/>
    <w:rsid w:val="00A45ECA"/>
    <w:rsid w:val="00A45EF1"/>
    <w:rsid w:val="00A51439"/>
    <w:rsid w:val="00A542DE"/>
    <w:rsid w:val="00A56AC9"/>
    <w:rsid w:val="00A577C1"/>
    <w:rsid w:val="00A6468C"/>
    <w:rsid w:val="00A67F5A"/>
    <w:rsid w:val="00A704C8"/>
    <w:rsid w:val="00A81E3C"/>
    <w:rsid w:val="00A8215E"/>
    <w:rsid w:val="00A85531"/>
    <w:rsid w:val="00A92021"/>
    <w:rsid w:val="00A92D0A"/>
    <w:rsid w:val="00A94DDB"/>
    <w:rsid w:val="00A95466"/>
    <w:rsid w:val="00A95B8F"/>
    <w:rsid w:val="00AA06EE"/>
    <w:rsid w:val="00AA2DD4"/>
    <w:rsid w:val="00AA2EAA"/>
    <w:rsid w:val="00AA3251"/>
    <w:rsid w:val="00AA4DC9"/>
    <w:rsid w:val="00AB0C8C"/>
    <w:rsid w:val="00AB2B3B"/>
    <w:rsid w:val="00AB35BE"/>
    <w:rsid w:val="00AB4AA5"/>
    <w:rsid w:val="00AB5F00"/>
    <w:rsid w:val="00AC0878"/>
    <w:rsid w:val="00AC138C"/>
    <w:rsid w:val="00AC5467"/>
    <w:rsid w:val="00AC5890"/>
    <w:rsid w:val="00AD1D99"/>
    <w:rsid w:val="00AE65C5"/>
    <w:rsid w:val="00AE66D6"/>
    <w:rsid w:val="00AF03C1"/>
    <w:rsid w:val="00AF7379"/>
    <w:rsid w:val="00B010C0"/>
    <w:rsid w:val="00B019C0"/>
    <w:rsid w:val="00B02466"/>
    <w:rsid w:val="00B04740"/>
    <w:rsid w:val="00B04BD2"/>
    <w:rsid w:val="00B10192"/>
    <w:rsid w:val="00B16585"/>
    <w:rsid w:val="00B1769E"/>
    <w:rsid w:val="00B17A32"/>
    <w:rsid w:val="00B2733D"/>
    <w:rsid w:val="00B300A5"/>
    <w:rsid w:val="00B31FB8"/>
    <w:rsid w:val="00B34412"/>
    <w:rsid w:val="00B35DB8"/>
    <w:rsid w:val="00B37E88"/>
    <w:rsid w:val="00B40EAF"/>
    <w:rsid w:val="00B423B6"/>
    <w:rsid w:val="00B44242"/>
    <w:rsid w:val="00B44E93"/>
    <w:rsid w:val="00B45C16"/>
    <w:rsid w:val="00B461EE"/>
    <w:rsid w:val="00B47D23"/>
    <w:rsid w:val="00B538CA"/>
    <w:rsid w:val="00B5463E"/>
    <w:rsid w:val="00B566A0"/>
    <w:rsid w:val="00B5674D"/>
    <w:rsid w:val="00B56F71"/>
    <w:rsid w:val="00B6667E"/>
    <w:rsid w:val="00B676FD"/>
    <w:rsid w:val="00B67F1B"/>
    <w:rsid w:val="00B703A7"/>
    <w:rsid w:val="00B7207E"/>
    <w:rsid w:val="00B72979"/>
    <w:rsid w:val="00B7748D"/>
    <w:rsid w:val="00B81AE9"/>
    <w:rsid w:val="00B8270A"/>
    <w:rsid w:val="00B82E55"/>
    <w:rsid w:val="00B83577"/>
    <w:rsid w:val="00B85176"/>
    <w:rsid w:val="00B86922"/>
    <w:rsid w:val="00B8739B"/>
    <w:rsid w:val="00B94781"/>
    <w:rsid w:val="00B94E5A"/>
    <w:rsid w:val="00B96868"/>
    <w:rsid w:val="00BA0C0E"/>
    <w:rsid w:val="00BA3B33"/>
    <w:rsid w:val="00BA6810"/>
    <w:rsid w:val="00BB054D"/>
    <w:rsid w:val="00BB34CC"/>
    <w:rsid w:val="00BC18B8"/>
    <w:rsid w:val="00BC2192"/>
    <w:rsid w:val="00BC2B6A"/>
    <w:rsid w:val="00BC393D"/>
    <w:rsid w:val="00BC57A5"/>
    <w:rsid w:val="00BC6FD1"/>
    <w:rsid w:val="00BD00B8"/>
    <w:rsid w:val="00BD0590"/>
    <w:rsid w:val="00BD517F"/>
    <w:rsid w:val="00BE0583"/>
    <w:rsid w:val="00BE1348"/>
    <w:rsid w:val="00BE4408"/>
    <w:rsid w:val="00BE7D61"/>
    <w:rsid w:val="00BF01DE"/>
    <w:rsid w:val="00BF177A"/>
    <w:rsid w:val="00BF2039"/>
    <w:rsid w:val="00BF485C"/>
    <w:rsid w:val="00BF673B"/>
    <w:rsid w:val="00BF6A20"/>
    <w:rsid w:val="00BF706F"/>
    <w:rsid w:val="00C00503"/>
    <w:rsid w:val="00C01974"/>
    <w:rsid w:val="00C0263F"/>
    <w:rsid w:val="00C02E69"/>
    <w:rsid w:val="00C05F00"/>
    <w:rsid w:val="00C0706D"/>
    <w:rsid w:val="00C203C4"/>
    <w:rsid w:val="00C2163F"/>
    <w:rsid w:val="00C23543"/>
    <w:rsid w:val="00C23F80"/>
    <w:rsid w:val="00C25E1F"/>
    <w:rsid w:val="00C26FEF"/>
    <w:rsid w:val="00C307A1"/>
    <w:rsid w:val="00C35147"/>
    <w:rsid w:val="00C36A8A"/>
    <w:rsid w:val="00C40C5F"/>
    <w:rsid w:val="00C41BF7"/>
    <w:rsid w:val="00C45CE0"/>
    <w:rsid w:val="00C46D7F"/>
    <w:rsid w:val="00C538A7"/>
    <w:rsid w:val="00C54C5D"/>
    <w:rsid w:val="00C55969"/>
    <w:rsid w:val="00C55C2F"/>
    <w:rsid w:val="00C56FA7"/>
    <w:rsid w:val="00C61C6D"/>
    <w:rsid w:val="00C628F0"/>
    <w:rsid w:val="00C64695"/>
    <w:rsid w:val="00C64759"/>
    <w:rsid w:val="00C67B0A"/>
    <w:rsid w:val="00C72236"/>
    <w:rsid w:val="00C72797"/>
    <w:rsid w:val="00C728E3"/>
    <w:rsid w:val="00C73802"/>
    <w:rsid w:val="00C760FC"/>
    <w:rsid w:val="00C8058B"/>
    <w:rsid w:val="00C80CA6"/>
    <w:rsid w:val="00C81FDB"/>
    <w:rsid w:val="00C82D23"/>
    <w:rsid w:val="00C8429E"/>
    <w:rsid w:val="00C865B9"/>
    <w:rsid w:val="00C91150"/>
    <w:rsid w:val="00C911C6"/>
    <w:rsid w:val="00C91709"/>
    <w:rsid w:val="00C91B8A"/>
    <w:rsid w:val="00C94BD0"/>
    <w:rsid w:val="00C97A03"/>
    <w:rsid w:val="00C97E93"/>
    <w:rsid w:val="00CA067B"/>
    <w:rsid w:val="00CA0F92"/>
    <w:rsid w:val="00CA2686"/>
    <w:rsid w:val="00CA30C9"/>
    <w:rsid w:val="00CA775F"/>
    <w:rsid w:val="00CB2FAD"/>
    <w:rsid w:val="00CB728A"/>
    <w:rsid w:val="00CC1B57"/>
    <w:rsid w:val="00CC32B4"/>
    <w:rsid w:val="00CD0F0C"/>
    <w:rsid w:val="00CD1439"/>
    <w:rsid w:val="00CD155D"/>
    <w:rsid w:val="00CD45A4"/>
    <w:rsid w:val="00CE2A98"/>
    <w:rsid w:val="00CE3040"/>
    <w:rsid w:val="00CE4B1B"/>
    <w:rsid w:val="00CE7E88"/>
    <w:rsid w:val="00CF101D"/>
    <w:rsid w:val="00CF33FF"/>
    <w:rsid w:val="00CF46A0"/>
    <w:rsid w:val="00CF48B8"/>
    <w:rsid w:val="00CF6367"/>
    <w:rsid w:val="00D06D0B"/>
    <w:rsid w:val="00D149BA"/>
    <w:rsid w:val="00D1748F"/>
    <w:rsid w:val="00D20172"/>
    <w:rsid w:val="00D20801"/>
    <w:rsid w:val="00D24F90"/>
    <w:rsid w:val="00D256C6"/>
    <w:rsid w:val="00D25D6A"/>
    <w:rsid w:val="00D269AC"/>
    <w:rsid w:val="00D335C0"/>
    <w:rsid w:val="00D33C5C"/>
    <w:rsid w:val="00D369DD"/>
    <w:rsid w:val="00D47176"/>
    <w:rsid w:val="00D47A60"/>
    <w:rsid w:val="00D520F2"/>
    <w:rsid w:val="00D52840"/>
    <w:rsid w:val="00D54008"/>
    <w:rsid w:val="00D57EAA"/>
    <w:rsid w:val="00D605DC"/>
    <w:rsid w:val="00D62A41"/>
    <w:rsid w:val="00D67A19"/>
    <w:rsid w:val="00D71B6F"/>
    <w:rsid w:val="00D733E6"/>
    <w:rsid w:val="00D852CD"/>
    <w:rsid w:val="00D90012"/>
    <w:rsid w:val="00D900B8"/>
    <w:rsid w:val="00D908F9"/>
    <w:rsid w:val="00D918DE"/>
    <w:rsid w:val="00D939F7"/>
    <w:rsid w:val="00D97835"/>
    <w:rsid w:val="00DA167C"/>
    <w:rsid w:val="00DA72B4"/>
    <w:rsid w:val="00DB05C6"/>
    <w:rsid w:val="00DB276C"/>
    <w:rsid w:val="00DB30A8"/>
    <w:rsid w:val="00DB33CE"/>
    <w:rsid w:val="00DB5495"/>
    <w:rsid w:val="00DC00FC"/>
    <w:rsid w:val="00DC5309"/>
    <w:rsid w:val="00DD0201"/>
    <w:rsid w:val="00DD3454"/>
    <w:rsid w:val="00DD7DD5"/>
    <w:rsid w:val="00DE19CC"/>
    <w:rsid w:val="00DE4CBC"/>
    <w:rsid w:val="00DE51A2"/>
    <w:rsid w:val="00DE614A"/>
    <w:rsid w:val="00DE6D78"/>
    <w:rsid w:val="00DF10BC"/>
    <w:rsid w:val="00DF3A6A"/>
    <w:rsid w:val="00DF67C2"/>
    <w:rsid w:val="00DF7301"/>
    <w:rsid w:val="00DF75E3"/>
    <w:rsid w:val="00E02203"/>
    <w:rsid w:val="00E02F9E"/>
    <w:rsid w:val="00E03022"/>
    <w:rsid w:val="00E10F35"/>
    <w:rsid w:val="00E1141A"/>
    <w:rsid w:val="00E12312"/>
    <w:rsid w:val="00E13176"/>
    <w:rsid w:val="00E13204"/>
    <w:rsid w:val="00E1452C"/>
    <w:rsid w:val="00E17997"/>
    <w:rsid w:val="00E20798"/>
    <w:rsid w:val="00E2144E"/>
    <w:rsid w:val="00E22796"/>
    <w:rsid w:val="00E3105F"/>
    <w:rsid w:val="00E3182B"/>
    <w:rsid w:val="00E33F43"/>
    <w:rsid w:val="00E34FBD"/>
    <w:rsid w:val="00E350CA"/>
    <w:rsid w:val="00E37B4E"/>
    <w:rsid w:val="00E37D57"/>
    <w:rsid w:val="00E433DD"/>
    <w:rsid w:val="00E522DA"/>
    <w:rsid w:val="00E5291B"/>
    <w:rsid w:val="00E65435"/>
    <w:rsid w:val="00E65EFD"/>
    <w:rsid w:val="00E6647B"/>
    <w:rsid w:val="00E672F1"/>
    <w:rsid w:val="00E70AA4"/>
    <w:rsid w:val="00E73117"/>
    <w:rsid w:val="00E7669A"/>
    <w:rsid w:val="00E7723F"/>
    <w:rsid w:val="00E8311A"/>
    <w:rsid w:val="00E836E1"/>
    <w:rsid w:val="00E84720"/>
    <w:rsid w:val="00E92E65"/>
    <w:rsid w:val="00E93097"/>
    <w:rsid w:val="00E93399"/>
    <w:rsid w:val="00E94679"/>
    <w:rsid w:val="00E9544E"/>
    <w:rsid w:val="00E95A8E"/>
    <w:rsid w:val="00EA31CC"/>
    <w:rsid w:val="00EA5C60"/>
    <w:rsid w:val="00EA7483"/>
    <w:rsid w:val="00EB20E9"/>
    <w:rsid w:val="00EB2256"/>
    <w:rsid w:val="00EB43BE"/>
    <w:rsid w:val="00EB4410"/>
    <w:rsid w:val="00EB662A"/>
    <w:rsid w:val="00EB66FB"/>
    <w:rsid w:val="00EB6864"/>
    <w:rsid w:val="00EB7975"/>
    <w:rsid w:val="00EC4D2E"/>
    <w:rsid w:val="00EC54FE"/>
    <w:rsid w:val="00EC64DE"/>
    <w:rsid w:val="00ED0A69"/>
    <w:rsid w:val="00ED6C47"/>
    <w:rsid w:val="00EE1297"/>
    <w:rsid w:val="00EE27B9"/>
    <w:rsid w:val="00EE48A5"/>
    <w:rsid w:val="00EE592F"/>
    <w:rsid w:val="00EE6BEE"/>
    <w:rsid w:val="00EF2341"/>
    <w:rsid w:val="00EF28CC"/>
    <w:rsid w:val="00EF3393"/>
    <w:rsid w:val="00EF710D"/>
    <w:rsid w:val="00F001A3"/>
    <w:rsid w:val="00F015FD"/>
    <w:rsid w:val="00F01669"/>
    <w:rsid w:val="00F035D0"/>
    <w:rsid w:val="00F04280"/>
    <w:rsid w:val="00F06C3D"/>
    <w:rsid w:val="00F06DFC"/>
    <w:rsid w:val="00F079BC"/>
    <w:rsid w:val="00F14567"/>
    <w:rsid w:val="00F15EB1"/>
    <w:rsid w:val="00F25215"/>
    <w:rsid w:val="00F263B1"/>
    <w:rsid w:val="00F2698E"/>
    <w:rsid w:val="00F324E4"/>
    <w:rsid w:val="00F32C33"/>
    <w:rsid w:val="00F333AB"/>
    <w:rsid w:val="00F35052"/>
    <w:rsid w:val="00F37B9C"/>
    <w:rsid w:val="00F4319F"/>
    <w:rsid w:val="00F45FAD"/>
    <w:rsid w:val="00F478C2"/>
    <w:rsid w:val="00F5104D"/>
    <w:rsid w:val="00F54E0F"/>
    <w:rsid w:val="00F56C09"/>
    <w:rsid w:val="00F56D71"/>
    <w:rsid w:val="00F60EEB"/>
    <w:rsid w:val="00F63B7B"/>
    <w:rsid w:val="00F714E0"/>
    <w:rsid w:val="00F750D1"/>
    <w:rsid w:val="00F803B6"/>
    <w:rsid w:val="00F83674"/>
    <w:rsid w:val="00F84144"/>
    <w:rsid w:val="00F85950"/>
    <w:rsid w:val="00F91192"/>
    <w:rsid w:val="00F923F8"/>
    <w:rsid w:val="00F9258E"/>
    <w:rsid w:val="00F93543"/>
    <w:rsid w:val="00F951E2"/>
    <w:rsid w:val="00F95FFD"/>
    <w:rsid w:val="00F96648"/>
    <w:rsid w:val="00FA1F48"/>
    <w:rsid w:val="00FA7DEF"/>
    <w:rsid w:val="00FB05DF"/>
    <w:rsid w:val="00FB1343"/>
    <w:rsid w:val="00FB24D5"/>
    <w:rsid w:val="00FB2EFF"/>
    <w:rsid w:val="00FB3315"/>
    <w:rsid w:val="00FB4BD7"/>
    <w:rsid w:val="00FB5117"/>
    <w:rsid w:val="00FB6F4C"/>
    <w:rsid w:val="00FC0988"/>
    <w:rsid w:val="00FC0EDF"/>
    <w:rsid w:val="00FC249E"/>
    <w:rsid w:val="00FC2579"/>
    <w:rsid w:val="00FC297A"/>
    <w:rsid w:val="00FC3451"/>
    <w:rsid w:val="00FC5AB1"/>
    <w:rsid w:val="00FD0867"/>
    <w:rsid w:val="00FD1DF7"/>
    <w:rsid w:val="00FD4A76"/>
    <w:rsid w:val="00FD5C7B"/>
    <w:rsid w:val="00FD7DD5"/>
    <w:rsid w:val="00FE04A9"/>
    <w:rsid w:val="00FE21B1"/>
    <w:rsid w:val="00FE342D"/>
    <w:rsid w:val="00FE5110"/>
    <w:rsid w:val="00FE6FD1"/>
    <w:rsid w:val="00FF0706"/>
    <w:rsid w:val="00FF0AAF"/>
    <w:rsid w:val="00FF3BEA"/>
    <w:rsid w:val="00FF4B69"/>
    <w:rsid w:val="00FF4E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1FD1D"/>
  <w15:chartTrackingRefBased/>
  <w15:docId w15:val="{676ADEF0-CF24-4AB6-A777-6BBA0021B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EC6"/>
  </w:style>
  <w:style w:type="paragraph" w:styleId="Heading2">
    <w:name w:val="heading 2"/>
    <w:basedOn w:val="Normal"/>
    <w:next w:val="Normal"/>
    <w:link w:val="Heading2Char"/>
    <w:qFormat/>
    <w:rsid w:val="00F14567"/>
    <w:pPr>
      <w:keepNext/>
      <w:jc w:val="both"/>
      <w:outlineLvl w:val="1"/>
    </w:pPr>
    <w:rPr>
      <w:rFonts w:eastAsia="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ormal bullet 2,Bullet list,List Paragraph1,Strip,virsraksts3,Akapit z listą BS,Bullet 1,Bullet Points,Dot pt,F5 List Paragraph,IFCL - List Paragraph,Indicator Text,List Paragraph Char Char Char,List Paragraph12,MAIN CONTENT,OBC Bullet"/>
    <w:basedOn w:val="Normal"/>
    <w:link w:val="ListParagraphChar"/>
    <w:uiPriority w:val="34"/>
    <w:qFormat/>
    <w:rsid w:val="000B30FA"/>
    <w:pPr>
      <w:ind w:left="720"/>
      <w:contextualSpacing/>
    </w:pPr>
  </w:style>
  <w:style w:type="paragraph" w:styleId="Header">
    <w:name w:val="header"/>
    <w:basedOn w:val="Normal"/>
    <w:link w:val="HeaderChar"/>
    <w:uiPriority w:val="99"/>
    <w:unhideWhenUsed/>
    <w:rsid w:val="004B4E3F"/>
    <w:pPr>
      <w:tabs>
        <w:tab w:val="center" w:pos="4153"/>
        <w:tab w:val="right" w:pos="8306"/>
      </w:tabs>
    </w:pPr>
  </w:style>
  <w:style w:type="character" w:customStyle="1" w:styleId="HeaderChar">
    <w:name w:val="Header Char"/>
    <w:basedOn w:val="DefaultParagraphFont"/>
    <w:link w:val="Header"/>
    <w:uiPriority w:val="99"/>
    <w:rsid w:val="004B4E3F"/>
  </w:style>
  <w:style w:type="paragraph" w:styleId="Footer">
    <w:name w:val="footer"/>
    <w:basedOn w:val="Normal"/>
    <w:link w:val="FooterChar"/>
    <w:uiPriority w:val="99"/>
    <w:unhideWhenUsed/>
    <w:rsid w:val="004B4E3F"/>
    <w:pPr>
      <w:tabs>
        <w:tab w:val="center" w:pos="4153"/>
        <w:tab w:val="right" w:pos="8306"/>
      </w:tabs>
    </w:pPr>
  </w:style>
  <w:style w:type="character" w:customStyle="1" w:styleId="FooterChar">
    <w:name w:val="Footer Char"/>
    <w:basedOn w:val="DefaultParagraphFont"/>
    <w:link w:val="Footer"/>
    <w:uiPriority w:val="99"/>
    <w:rsid w:val="004B4E3F"/>
  </w:style>
  <w:style w:type="paragraph" w:styleId="BalloonText">
    <w:name w:val="Balloon Text"/>
    <w:basedOn w:val="Normal"/>
    <w:link w:val="BalloonTextChar"/>
    <w:uiPriority w:val="99"/>
    <w:semiHidden/>
    <w:unhideWhenUsed/>
    <w:rsid w:val="004926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66B"/>
    <w:rPr>
      <w:rFonts w:ascii="Segoe UI" w:hAnsi="Segoe UI" w:cs="Segoe UI"/>
      <w:sz w:val="18"/>
      <w:szCs w:val="18"/>
    </w:rPr>
  </w:style>
  <w:style w:type="character" w:styleId="CommentReference">
    <w:name w:val="annotation reference"/>
    <w:basedOn w:val="DefaultParagraphFont"/>
    <w:uiPriority w:val="99"/>
    <w:semiHidden/>
    <w:unhideWhenUsed/>
    <w:rsid w:val="00073159"/>
    <w:rPr>
      <w:sz w:val="16"/>
      <w:szCs w:val="16"/>
    </w:rPr>
  </w:style>
  <w:style w:type="paragraph" w:styleId="CommentText">
    <w:name w:val="annotation text"/>
    <w:basedOn w:val="Normal"/>
    <w:link w:val="CommentTextChar"/>
    <w:uiPriority w:val="99"/>
    <w:unhideWhenUsed/>
    <w:rsid w:val="00073159"/>
    <w:rPr>
      <w:sz w:val="20"/>
      <w:szCs w:val="20"/>
    </w:rPr>
  </w:style>
  <w:style w:type="character" w:customStyle="1" w:styleId="CommentTextChar">
    <w:name w:val="Comment Text Char"/>
    <w:basedOn w:val="DefaultParagraphFont"/>
    <w:link w:val="CommentText"/>
    <w:uiPriority w:val="99"/>
    <w:rsid w:val="00073159"/>
    <w:rPr>
      <w:sz w:val="20"/>
      <w:szCs w:val="20"/>
    </w:rPr>
  </w:style>
  <w:style w:type="paragraph" w:styleId="CommentSubject">
    <w:name w:val="annotation subject"/>
    <w:basedOn w:val="CommentText"/>
    <w:next w:val="CommentText"/>
    <w:link w:val="CommentSubjectChar"/>
    <w:uiPriority w:val="99"/>
    <w:semiHidden/>
    <w:unhideWhenUsed/>
    <w:rsid w:val="00073159"/>
    <w:rPr>
      <w:b/>
      <w:bCs/>
    </w:rPr>
  </w:style>
  <w:style w:type="character" w:customStyle="1" w:styleId="CommentSubjectChar">
    <w:name w:val="Comment Subject Char"/>
    <w:basedOn w:val="CommentTextChar"/>
    <w:link w:val="CommentSubject"/>
    <w:uiPriority w:val="99"/>
    <w:semiHidden/>
    <w:rsid w:val="00073159"/>
    <w:rPr>
      <w:b/>
      <w:bCs/>
      <w:sz w:val="20"/>
      <w:szCs w:val="20"/>
    </w:rPr>
  </w:style>
  <w:style w:type="character" w:customStyle="1" w:styleId="ListParagraphChar">
    <w:name w:val="List Paragraph Char"/>
    <w:aliases w:val="2 Char,Normal bullet 2 Char,Bullet list Char,List Paragraph1 Char,Strip Char,virsraksts3 Char,Akapit z listą BS Char,Bullet 1 Char,Bullet Points Char,Dot pt Char,F5 List Paragraph Char,IFCL - List Paragraph Char,Indicator Text Char"/>
    <w:basedOn w:val="DefaultParagraphFont"/>
    <w:link w:val="ListParagraph"/>
    <w:uiPriority w:val="34"/>
    <w:qFormat/>
    <w:locked/>
    <w:rsid w:val="00303660"/>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
    <w:basedOn w:val="Normal"/>
    <w:link w:val="FootnoteTextChar"/>
    <w:uiPriority w:val="99"/>
    <w:unhideWhenUsed/>
    <w:rsid w:val="00492FEF"/>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
    <w:basedOn w:val="DefaultParagraphFont"/>
    <w:link w:val="FootnoteText"/>
    <w:uiPriority w:val="99"/>
    <w:rsid w:val="00492FEF"/>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rsid w:val="00492FEF"/>
    <w:rPr>
      <w:vertAlign w:val="superscript"/>
    </w:rPr>
  </w:style>
  <w:style w:type="paragraph" w:styleId="NoSpacing">
    <w:name w:val="No Spacing"/>
    <w:uiPriority w:val="1"/>
    <w:qFormat/>
    <w:rsid w:val="00492FEF"/>
  </w:style>
  <w:style w:type="paragraph" w:customStyle="1" w:styleId="pamatteksts">
    <w:name w:val="pamatteksts"/>
    <w:link w:val="pamattekstsChar"/>
    <w:uiPriority w:val="99"/>
    <w:rsid w:val="00D52840"/>
    <w:pPr>
      <w:spacing w:before="100" w:after="120" w:line="276" w:lineRule="auto"/>
      <w:jc w:val="both"/>
    </w:pPr>
    <w:rPr>
      <w:rFonts w:asciiTheme="minorHAnsi" w:eastAsia="Calibri" w:hAnsiTheme="minorHAnsi" w:cs="Times New Roman"/>
      <w:sz w:val="20"/>
      <w:szCs w:val="20"/>
    </w:rPr>
  </w:style>
  <w:style w:type="character" w:customStyle="1" w:styleId="pamattekstsChar">
    <w:name w:val="pamatteksts Char"/>
    <w:basedOn w:val="DefaultParagraphFont"/>
    <w:link w:val="pamatteksts"/>
    <w:uiPriority w:val="99"/>
    <w:rsid w:val="00D52840"/>
    <w:rPr>
      <w:rFonts w:asciiTheme="minorHAnsi" w:eastAsia="Calibri" w:hAnsiTheme="minorHAnsi" w:cs="Times New Roman"/>
      <w:sz w:val="20"/>
      <w:szCs w:val="20"/>
    </w:rPr>
  </w:style>
  <w:style w:type="paragraph" w:customStyle="1" w:styleId="CharCharCharChar">
    <w:name w:val="Char Char Char Char"/>
    <w:aliases w:val="Char2"/>
    <w:basedOn w:val="Normal"/>
    <w:next w:val="Normal"/>
    <w:link w:val="FootnoteReference"/>
    <w:uiPriority w:val="99"/>
    <w:rsid w:val="00D52840"/>
    <w:pPr>
      <w:spacing w:before="100" w:after="160" w:line="240" w:lineRule="exact"/>
      <w:jc w:val="both"/>
      <w:textAlignment w:val="baseline"/>
    </w:pPr>
    <w:rPr>
      <w:vertAlign w:val="superscript"/>
    </w:rPr>
  </w:style>
  <w:style w:type="paragraph" w:styleId="NormalWeb">
    <w:name w:val="Normal (Web)"/>
    <w:basedOn w:val="Normal"/>
    <w:uiPriority w:val="99"/>
    <w:unhideWhenUsed/>
    <w:rsid w:val="00921360"/>
    <w:pPr>
      <w:spacing w:before="100" w:beforeAutospacing="1" w:after="100" w:afterAutospacing="1"/>
    </w:pPr>
    <w:rPr>
      <w:rFonts w:eastAsia="Times New Roman" w:cs="Times New Roman"/>
      <w:szCs w:val="24"/>
      <w:lang w:eastAsia="lv-LV"/>
    </w:rPr>
  </w:style>
  <w:style w:type="paragraph" w:styleId="BodyTextIndent">
    <w:name w:val="Body Text Indent"/>
    <w:basedOn w:val="Normal"/>
    <w:link w:val="BodyTextIndentChar"/>
    <w:rsid w:val="00455D41"/>
    <w:pPr>
      <w:ind w:firstLine="720"/>
      <w:jc w:val="both"/>
    </w:pPr>
    <w:rPr>
      <w:rFonts w:eastAsia="Times New Roman" w:cs="Times New Roman"/>
      <w:sz w:val="26"/>
      <w:szCs w:val="20"/>
    </w:rPr>
  </w:style>
  <w:style w:type="character" w:customStyle="1" w:styleId="BodyTextIndentChar">
    <w:name w:val="Body Text Indent Char"/>
    <w:basedOn w:val="DefaultParagraphFont"/>
    <w:link w:val="BodyTextIndent"/>
    <w:rsid w:val="00455D41"/>
    <w:rPr>
      <w:rFonts w:eastAsia="Times New Roman" w:cs="Times New Roman"/>
      <w:sz w:val="26"/>
      <w:szCs w:val="20"/>
    </w:rPr>
  </w:style>
  <w:style w:type="paragraph" w:styleId="BodyText2">
    <w:name w:val="Body Text 2"/>
    <w:basedOn w:val="Normal"/>
    <w:link w:val="BodyText2Char"/>
    <w:uiPriority w:val="99"/>
    <w:unhideWhenUsed/>
    <w:rsid w:val="009A1105"/>
    <w:pPr>
      <w:spacing w:after="120" w:line="480" w:lineRule="auto"/>
    </w:pPr>
  </w:style>
  <w:style w:type="character" w:customStyle="1" w:styleId="BodyText2Char">
    <w:name w:val="Body Text 2 Char"/>
    <w:basedOn w:val="DefaultParagraphFont"/>
    <w:link w:val="BodyText2"/>
    <w:uiPriority w:val="99"/>
    <w:rsid w:val="009A1105"/>
  </w:style>
  <w:style w:type="character" w:styleId="Hyperlink">
    <w:name w:val="Hyperlink"/>
    <w:basedOn w:val="DefaultParagraphFont"/>
    <w:uiPriority w:val="99"/>
    <w:semiHidden/>
    <w:unhideWhenUsed/>
    <w:rsid w:val="00754AA9"/>
    <w:rPr>
      <w:color w:val="0563C1"/>
      <w:u w:val="single"/>
    </w:rPr>
  </w:style>
  <w:style w:type="character" w:customStyle="1" w:styleId="Heading2Char">
    <w:name w:val="Heading 2 Char"/>
    <w:basedOn w:val="DefaultParagraphFont"/>
    <w:link w:val="Heading2"/>
    <w:rsid w:val="00F14567"/>
    <w:rPr>
      <w:rFonts w:eastAsia="Times New Roman" w:cs="Times New Roman"/>
      <w:sz w:val="28"/>
      <w:szCs w:val="20"/>
    </w:rPr>
  </w:style>
  <w:style w:type="table" w:styleId="TableGrid">
    <w:name w:val="Table Grid"/>
    <w:basedOn w:val="TableNormal"/>
    <w:uiPriority w:val="39"/>
    <w:rsid w:val="000E4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40C5F"/>
    <w:pPr>
      <w:spacing w:after="120"/>
    </w:pPr>
  </w:style>
  <w:style w:type="character" w:customStyle="1" w:styleId="BodyTextChar">
    <w:name w:val="Body Text Char"/>
    <w:basedOn w:val="DefaultParagraphFont"/>
    <w:link w:val="BodyText"/>
    <w:uiPriority w:val="99"/>
    <w:rsid w:val="00C40C5F"/>
  </w:style>
  <w:style w:type="paragraph" w:styleId="Revision">
    <w:name w:val="Revision"/>
    <w:hidden/>
    <w:uiPriority w:val="99"/>
    <w:semiHidden/>
    <w:rsid w:val="00B40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83">
      <w:bodyDiv w:val="1"/>
      <w:marLeft w:val="0"/>
      <w:marRight w:val="0"/>
      <w:marTop w:val="0"/>
      <w:marBottom w:val="0"/>
      <w:divBdr>
        <w:top w:val="none" w:sz="0" w:space="0" w:color="auto"/>
        <w:left w:val="none" w:sz="0" w:space="0" w:color="auto"/>
        <w:bottom w:val="none" w:sz="0" w:space="0" w:color="auto"/>
        <w:right w:val="none" w:sz="0" w:space="0" w:color="auto"/>
      </w:divBdr>
    </w:div>
    <w:div w:id="9183438">
      <w:bodyDiv w:val="1"/>
      <w:marLeft w:val="0"/>
      <w:marRight w:val="0"/>
      <w:marTop w:val="0"/>
      <w:marBottom w:val="0"/>
      <w:divBdr>
        <w:top w:val="none" w:sz="0" w:space="0" w:color="auto"/>
        <w:left w:val="none" w:sz="0" w:space="0" w:color="auto"/>
        <w:bottom w:val="none" w:sz="0" w:space="0" w:color="auto"/>
        <w:right w:val="none" w:sz="0" w:space="0" w:color="auto"/>
      </w:divBdr>
    </w:div>
    <w:div w:id="9529743">
      <w:bodyDiv w:val="1"/>
      <w:marLeft w:val="0"/>
      <w:marRight w:val="0"/>
      <w:marTop w:val="0"/>
      <w:marBottom w:val="0"/>
      <w:divBdr>
        <w:top w:val="none" w:sz="0" w:space="0" w:color="auto"/>
        <w:left w:val="none" w:sz="0" w:space="0" w:color="auto"/>
        <w:bottom w:val="none" w:sz="0" w:space="0" w:color="auto"/>
        <w:right w:val="none" w:sz="0" w:space="0" w:color="auto"/>
      </w:divBdr>
    </w:div>
    <w:div w:id="21787746">
      <w:bodyDiv w:val="1"/>
      <w:marLeft w:val="0"/>
      <w:marRight w:val="0"/>
      <w:marTop w:val="0"/>
      <w:marBottom w:val="0"/>
      <w:divBdr>
        <w:top w:val="none" w:sz="0" w:space="0" w:color="auto"/>
        <w:left w:val="none" w:sz="0" w:space="0" w:color="auto"/>
        <w:bottom w:val="none" w:sz="0" w:space="0" w:color="auto"/>
        <w:right w:val="none" w:sz="0" w:space="0" w:color="auto"/>
      </w:divBdr>
    </w:div>
    <w:div w:id="49352811">
      <w:bodyDiv w:val="1"/>
      <w:marLeft w:val="0"/>
      <w:marRight w:val="0"/>
      <w:marTop w:val="0"/>
      <w:marBottom w:val="0"/>
      <w:divBdr>
        <w:top w:val="none" w:sz="0" w:space="0" w:color="auto"/>
        <w:left w:val="none" w:sz="0" w:space="0" w:color="auto"/>
        <w:bottom w:val="none" w:sz="0" w:space="0" w:color="auto"/>
        <w:right w:val="none" w:sz="0" w:space="0" w:color="auto"/>
      </w:divBdr>
    </w:div>
    <w:div w:id="74010153">
      <w:bodyDiv w:val="1"/>
      <w:marLeft w:val="0"/>
      <w:marRight w:val="0"/>
      <w:marTop w:val="0"/>
      <w:marBottom w:val="0"/>
      <w:divBdr>
        <w:top w:val="none" w:sz="0" w:space="0" w:color="auto"/>
        <w:left w:val="none" w:sz="0" w:space="0" w:color="auto"/>
        <w:bottom w:val="none" w:sz="0" w:space="0" w:color="auto"/>
        <w:right w:val="none" w:sz="0" w:space="0" w:color="auto"/>
      </w:divBdr>
    </w:div>
    <w:div w:id="159657348">
      <w:bodyDiv w:val="1"/>
      <w:marLeft w:val="0"/>
      <w:marRight w:val="0"/>
      <w:marTop w:val="0"/>
      <w:marBottom w:val="0"/>
      <w:divBdr>
        <w:top w:val="none" w:sz="0" w:space="0" w:color="auto"/>
        <w:left w:val="none" w:sz="0" w:space="0" w:color="auto"/>
        <w:bottom w:val="none" w:sz="0" w:space="0" w:color="auto"/>
        <w:right w:val="none" w:sz="0" w:space="0" w:color="auto"/>
      </w:divBdr>
    </w:div>
    <w:div w:id="193153586">
      <w:bodyDiv w:val="1"/>
      <w:marLeft w:val="0"/>
      <w:marRight w:val="0"/>
      <w:marTop w:val="0"/>
      <w:marBottom w:val="0"/>
      <w:divBdr>
        <w:top w:val="none" w:sz="0" w:space="0" w:color="auto"/>
        <w:left w:val="none" w:sz="0" w:space="0" w:color="auto"/>
        <w:bottom w:val="none" w:sz="0" w:space="0" w:color="auto"/>
        <w:right w:val="none" w:sz="0" w:space="0" w:color="auto"/>
      </w:divBdr>
      <w:divsChild>
        <w:div w:id="908156294">
          <w:marLeft w:val="0"/>
          <w:marRight w:val="0"/>
          <w:marTop w:val="0"/>
          <w:marBottom w:val="0"/>
          <w:divBdr>
            <w:top w:val="none" w:sz="0" w:space="0" w:color="auto"/>
            <w:left w:val="none" w:sz="0" w:space="0" w:color="auto"/>
            <w:bottom w:val="none" w:sz="0" w:space="0" w:color="auto"/>
            <w:right w:val="none" w:sz="0" w:space="0" w:color="auto"/>
          </w:divBdr>
          <w:divsChild>
            <w:div w:id="1916545402">
              <w:marLeft w:val="0"/>
              <w:marRight w:val="0"/>
              <w:marTop w:val="0"/>
              <w:marBottom w:val="0"/>
              <w:divBdr>
                <w:top w:val="none" w:sz="0" w:space="0" w:color="auto"/>
                <w:left w:val="none" w:sz="0" w:space="0" w:color="auto"/>
                <w:bottom w:val="none" w:sz="0" w:space="0" w:color="auto"/>
                <w:right w:val="none" w:sz="0" w:space="0" w:color="auto"/>
              </w:divBdr>
              <w:divsChild>
                <w:div w:id="384111183">
                  <w:marLeft w:val="0"/>
                  <w:marRight w:val="0"/>
                  <w:marTop w:val="0"/>
                  <w:marBottom w:val="0"/>
                  <w:divBdr>
                    <w:top w:val="none" w:sz="0" w:space="0" w:color="auto"/>
                    <w:left w:val="none" w:sz="0" w:space="0" w:color="auto"/>
                    <w:bottom w:val="none" w:sz="0" w:space="0" w:color="auto"/>
                    <w:right w:val="none" w:sz="0" w:space="0" w:color="auto"/>
                  </w:divBdr>
                  <w:divsChild>
                    <w:div w:id="1198817123">
                      <w:marLeft w:val="0"/>
                      <w:marRight w:val="0"/>
                      <w:marTop w:val="0"/>
                      <w:marBottom w:val="0"/>
                      <w:divBdr>
                        <w:top w:val="none" w:sz="0" w:space="0" w:color="auto"/>
                        <w:left w:val="none" w:sz="0" w:space="0" w:color="auto"/>
                        <w:bottom w:val="none" w:sz="0" w:space="0" w:color="auto"/>
                        <w:right w:val="none" w:sz="0" w:space="0" w:color="auto"/>
                      </w:divBdr>
                      <w:divsChild>
                        <w:div w:id="528639163">
                          <w:marLeft w:val="0"/>
                          <w:marRight w:val="0"/>
                          <w:marTop w:val="0"/>
                          <w:marBottom w:val="0"/>
                          <w:divBdr>
                            <w:top w:val="none" w:sz="0" w:space="0" w:color="auto"/>
                            <w:left w:val="none" w:sz="0" w:space="0" w:color="auto"/>
                            <w:bottom w:val="none" w:sz="0" w:space="0" w:color="auto"/>
                            <w:right w:val="none" w:sz="0" w:space="0" w:color="auto"/>
                          </w:divBdr>
                          <w:divsChild>
                            <w:div w:id="2377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32894">
      <w:bodyDiv w:val="1"/>
      <w:marLeft w:val="0"/>
      <w:marRight w:val="0"/>
      <w:marTop w:val="0"/>
      <w:marBottom w:val="0"/>
      <w:divBdr>
        <w:top w:val="none" w:sz="0" w:space="0" w:color="auto"/>
        <w:left w:val="none" w:sz="0" w:space="0" w:color="auto"/>
        <w:bottom w:val="none" w:sz="0" w:space="0" w:color="auto"/>
        <w:right w:val="none" w:sz="0" w:space="0" w:color="auto"/>
      </w:divBdr>
    </w:div>
    <w:div w:id="204147821">
      <w:bodyDiv w:val="1"/>
      <w:marLeft w:val="0"/>
      <w:marRight w:val="0"/>
      <w:marTop w:val="0"/>
      <w:marBottom w:val="0"/>
      <w:divBdr>
        <w:top w:val="none" w:sz="0" w:space="0" w:color="auto"/>
        <w:left w:val="none" w:sz="0" w:space="0" w:color="auto"/>
        <w:bottom w:val="none" w:sz="0" w:space="0" w:color="auto"/>
        <w:right w:val="none" w:sz="0" w:space="0" w:color="auto"/>
      </w:divBdr>
    </w:div>
    <w:div w:id="229923313">
      <w:bodyDiv w:val="1"/>
      <w:marLeft w:val="0"/>
      <w:marRight w:val="0"/>
      <w:marTop w:val="0"/>
      <w:marBottom w:val="0"/>
      <w:divBdr>
        <w:top w:val="none" w:sz="0" w:space="0" w:color="auto"/>
        <w:left w:val="none" w:sz="0" w:space="0" w:color="auto"/>
        <w:bottom w:val="none" w:sz="0" w:space="0" w:color="auto"/>
        <w:right w:val="none" w:sz="0" w:space="0" w:color="auto"/>
      </w:divBdr>
    </w:div>
    <w:div w:id="235284536">
      <w:bodyDiv w:val="1"/>
      <w:marLeft w:val="0"/>
      <w:marRight w:val="0"/>
      <w:marTop w:val="0"/>
      <w:marBottom w:val="0"/>
      <w:divBdr>
        <w:top w:val="none" w:sz="0" w:space="0" w:color="auto"/>
        <w:left w:val="none" w:sz="0" w:space="0" w:color="auto"/>
        <w:bottom w:val="none" w:sz="0" w:space="0" w:color="auto"/>
        <w:right w:val="none" w:sz="0" w:space="0" w:color="auto"/>
      </w:divBdr>
    </w:div>
    <w:div w:id="263419347">
      <w:bodyDiv w:val="1"/>
      <w:marLeft w:val="0"/>
      <w:marRight w:val="0"/>
      <w:marTop w:val="0"/>
      <w:marBottom w:val="0"/>
      <w:divBdr>
        <w:top w:val="none" w:sz="0" w:space="0" w:color="auto"/>
        <w:left w:val="none" w:sz="0" w:space="0" w:color="auto"/>
        <w:bottom w:val="none" w:sz="0" w:space="0" w:color="auto"/>
        <w:right w:val="none" w:sz="0" w:space="0" w:color="auto"/>
      </w:divBdr>
    </w:div>
    <w:div w:id="286350236">
      <w:bodyDiv w:val="1"/>
      <w:marLeft w:val="0"/>
      <w:marRight w:val="0"/>
      <w:marTop w:val="0"/>
      <w:marBottom w:val="0"/>
      <w:divBdr>
        <w:top w:val="none" w:sz="0" w:space="0" w:color="auto"/>
        <w:left w:val="none" w:sz="0" w:space="0" w:color="auto"/>
        <w:bottom w:val="none" w:sz="0" w:space="0" w:color="auto"/>
        <w:right w:val="none" w:sz="0" w:space="0" w:color="auto"/>
      </w:divBdr>
    </w:div>
    <w:div w:id="289165249">
      <w:bodyDiv w:val="1"/>
      <w:marLeft w:val="0"/>
      <w:marRight w:val="0"/>
      <w:marTop w:val="0"/>
      <w:marBottom w:val="0"/>
      <w:divBdr>
        <w:top w:val="none" w:sz="0" w:space="0" w:color="auto"/>
        <w:left w:val="none" w:sz="0" w:space="0" w:color="auto"/>
        <w:bottom w:val="none" w:sz="0" w:space="0" w:color="auto"/>
        <w:right w:val="none" w:sz="0" w:space="0" w:color="auto"/>
      </w:divBdr>
    </w:div>
    <w:div w:id="320425411">
      <w:bodyDiv w:val="1"/>
      <w:marLeft w:val="0"/>
      <w:marRight w:val="0"/>
      <w:marTop w:val="0"/>
      <w:marBottom w:val="0"/>
      <w:divBdr>
        <w:top w:val="none" w:sz="0" w:space="0" w:color="auto"/>
        <w:left w:val="none" w:sz="0" w:space="0" w:color="auto"/>
        <w:bottom w:val="none" w:sz="0" w:space="0" w:color="auto"/>
        <w:right w:val="none" w:sz="0" w:space="0" w:color="auto"/>
      </w:divBdr>
    </w:div>
    <w:div w:id="341392589">
      <w:bodyDiv w:val="1"/>
      <w:marLeft w:val="0"/>
      <w:marRight w:val="0"/>
      <w:marTop w:val="0"/>
      <w:marBottom w:val="0"/>
      <w:divBdr>
        <w:top w:val="none" w:sz="0" w:space="0" w:color="auto"/>
        <w:left w:val="none" w:sz="0" w:space="0" w:color="auto"/>
        <w:bottom w:val="none" w:sz="0" w:space="0" w:color="auto"/>
        <w:right w:val="none" w:sz="0" w:space="0" w:color="auto"/>
      </w:divBdr>
    </w:div>
    <w:div w:id="374549819">
      <w:bodyDiv w:val="1"/>
      <w:marLeft w:val="0"/>
      <w:marRight w:val="0"/>
      <w:marTop w:val="0"/>
      <w:marBottom w:val="0"/>
      <w:divBdr>
        <w:top w:val="none" w:sz="0" w:space="0" w:color="auto"/>
        <w:left w:val="none" w:sz="0" w:space="0" w:color="auto"/>
        <w:bottom w:val="none" w:sz="0" w:space="0" w:color="auto"/>
        <w:right w:val="none" w:sz="0" w:space="0" w:color="auto"/>
      </w:divBdr>
    </w:div>
    <w:div w:id="400522417">
      <w:bodyDiv w:val="1"/>
      <w:marLeft w:val="0"/>
      <w:marRight w:val="0"/>
      <w:marTop w:val="0"/>
      <w:marBottom w:val="0"/>
      <w:divBdr>
        <w:top w:val="none" w:sz="0" w:space="0" w:color="auto"/>
        <w:left w:val="none" w:sz="0" w:space="0" w:color="auto"/>
        <w:bottom w:val="none" w:sz="0" w:space="0" w:color="auto"/>
        <w:right w:val="none" w:sz="0" w:space="0" w:color="auto"/>
      </w:divBdr>
    </w:div>
    <w:div w:id="408579653">
      <w:bodyDiv w:val="1"/>
      <w:marLeft w:val="0"/>
      <w:marRight w:val="0"/>
      <w:marTop w:val="0"/>
      <w:marBottom w:val="0"/>
      <w:divBdr>
        <w:top w:val="none" w:sz="0" w:space="0" w:color="auto"/>
        <w:left w:val="none" w:sz="0" w:space="0" w:color="auto"/>
        <w:bottom w:val="none" w:sz="0" w:space="0" w:color="auto"/>
        <w:right w:val="none" w:sz="0" w:space="0" w:color="auto"/>
      </w:divBdr>
    </w:div>
    <w:div w:id="482502631">
      <w:bodyDiv w:val="1"/>
      <w:marLeft w:val="0"/>
      <w:marRight w:val="0"/>
      <w:marTop w:val="0"/>
      <w:marBottom w:val="0"/>
      <w:divBdr>
        <w:top w:val="none" w:sz="0" w:space="0" w:color="auto"/>
        <w:left w:val="none" w:sz="0" w:space="0" w:color="auto"/>
        <w:bottom w:val="none" w:sz="0" w:space="0" w:color="auto"/>
        <w:right w:val="none" w:sz="0" w:space="0" w:color="auto"/>
      </w:divBdr>
    </w:div>
    <w:div w:id="483474747">
      <w:bodyDiv w:val="1"/>
      <w:marLeft w:val="0"/>
      <w:marRight w:val="0"/>
      <w:marTop w:val="0"/>
      <w:marBottom w:val="0"/>
      <w:divBdr>
        <w:top w:val="none" w:sz="0" w:space="0" w:color="auto"/>
        <w:left w:val="none" w:sz="0" w:space="0" w:color="auto"/>
        <w:bottom w:val="none" w:sz="0" w:space="0" w:color="auto"/>
        <w:right w:val="none" w:sz="0" w:space="0" w:color="auto"/>
      </w:divBdr>
    </w:div>
    <w:div w:id="485905134">
      <w:bodyDiv w:val="1"/>
      <w:marLeft w:val="0"/>
      <w:marRight w:val="0"/>
      <w:marTop w:val="0"/>
      <w:marBottom w:val="0"/>
      <w:divBdr>
        <w:top w:val="none" w:sz="0" w:space="0" w:color="auto"/>
        <w:left w:val="none" w:sz="0" w:space="0" w:color="auto"/>
        <w:bottom w:val="none" w:sz="0" w:space="0" w:color="auto"/>
        <w:right w:val="none" w:sz="0" w:space="0" w:color="auto"/>
      </w:divBdr>
    </w:div>
    <w:div w:id="509294253">
      <w:bodyDiv w:val="1"/>
      <w:marLeft w:val="0"/>
      <w:marRight w:val="0"/>
      <w:marTop w:val="0"/>
      <w:marBottom w:val="0"/>
      <w:divBdr>
        <w:top w:val="none" w:sz="0" w:space="0" w:color="auto"/>
        <w:left w:val="none" w:sz="0" w:space="0" w:color="auto"/>
        <w:bottom w:val="none" w:sz="0" w:space="0" w:color="auto"/>
        <w:right w:val="none" w:sz="0" w:space="0" w:color="auto"/>
      </w:divBdr>
    </w:div>
    <w:div w:id="558394485">
      <w:bodyDiv w:val="1"/>
      <w:marLeft w:val="0"/>
      <w:marRight w:val="0"/>
      <w:marTop w:val="0"/>
      <w:marBottom w:val="0"/>
      <w:divBdr>
        <w:top w:val="none" w:sz="0" w:space="0" w:color="auto"/>
        <w:left w:val="none" w:sz="0" w:space="0" w:color="auto"/>
        <w:bottom w:val="none" w:sz="0" w:space="0" w:color="auto"/>
        <w:right w:val="none" w:sz="0" w:space="0" w:color="auto"/>
      </w:divBdr>
    </w:div>
    <w:div w:id="573973439">
      <w:bodyDiv w:val="1"/>
      <w:marLeft w:val="0"/>
      <w:marRight w:val="0"/>
      <w:marTop w:val="0"/>
      <w:marBottom w:val="0"/>
      <w:divBdr>
        <w:top w:val="none" w:sz="0" w:space="0" w:color="auto"/>
        <w:left w:val="none" w:sz="0" w:space="0" w:color="auto"/>
        <w:bottom w:val="none" w:sz="0" w:space="0" w:color="auto"/>
        <w:right w:val="none" w:sz="0" w:space="0" w:color="auto"/>
      </w:divBdr>
    </w:div>
    <w:div w:id="578255354">
      <w:bodyDiv w:val="1"/>
      <w:marLeft w:val="0"/>
      <w:marRight w:val="0"/>
      <w:marTop w:val="0"/>
      <w:marBottom w:val="0"/>
      <w:divBdr>
        <w:top w:val="none" w:sz="0" w:space="0" w:color="auto"/>
        <w:left w:val="none" w:sz="0" w:space="0" w:color="auto"/>
        <w:bottom w:val="none" w:sz="0" w:space="0" w:color="auto"/>
        <w:right w:val="none" w:sz="0" w:space="0" w:color="auto"/>
      </w:divBdr>
    </w:div>
    <w:div w:id="608395042">
      <w:bodyDiv w:val="1"/>
      <w:marLeft w:val="0"/>
      <w:marRight w:val="0"/>
      <w:marTop w:val="0"/>
      <w:marBottom w:val="0"/>
      <w:divBdr>
        <w:top w:val="none" w:sz="0" w:space="0" w:color="auto"/>
        <w:left w:val="none" w:sz="0" w:space="0" w:color="auto"/>
        <w:bottom w:val="none" w:sz="0" w:space="0" w:color="auto"/>
        <w:right w:val="none" w:sz="0" w:space="0" w:color="auto"/>
      </w:divBdr>
    </w:div>
    <w:div w:id="635329949">
      <w:bodyDiv w:val="1"/>
      <w:marLeft w:val="0"/>
      <w:marRight w:val="0"/>
      <w:marTop w:val="0"/>
      <w:marBottom w:val="0"/>
      <w:divBdr>
        <w:top w:val="none" w:sz="0" w:space="0" w:color="auto"/>
        <w:left w:val="none" w:sz="0" w:space="0" w:color="auto"/>
        <w:bottom w:val="none" w:sz="0" w:space="0" w:color="auto"/>
        <w:right w:val="none" w:sz="0" w:space="0" w:color="auto"/>
      </w:divBdr>
    </w:div>
    <w:div w:id="685791026">
      <w:bodyDiv w:val="1"/>
      <w:marLeft w:val="0"/>
      <w:marRight w:val="0"/>
      <w:marTop w:val="0"/>
      <w:marBottom w:val="0"/>
      <w:divBdr>
        <w:top w:val="none" w:sz="0" w:space="0" w:color="auto"/>
        <w:left w:val="none" w:sz="0" w:space="0" w:color="auto"/>
        <w:bottom w:val="none" w:sz="0" w:space="0" w:color="auto"/>
        <w:right w:val="none" w:sz="0" w:space="0" w:color="auto"/>
      </w:divBdr>
    </w:div>
    <w:div w:id="687676695">
      <w:bodyDiv w:val="1"/>
      <w:marLeft w:val="0"/>
      <w:marRight w:val="0"/>
      <w:marTop w:val="0"/>
      <w:marBottom w:val="0"/>
      <w:divBdr>
        <w:top w:val="none" w:sz="0" w:space="0" w:color="auto"/>
        <w:left w:val="none" w:sz="0" w:space="0" w:color="auto"/>
        <w:bottom w:val="none" w:sz="0" w:space="0" w:color="auto"/>
        <w:right w:val="none" w:sz="0" w:space="0" w:color="auto"/>
      </w:divBdr>
    </w:div>
    <w:div w:id="693579835">
      <w:bodyDiv w:val="1"/>
      <w:marLeft w:val="0"/>
      <w:marRight w:val="0"/>
      <w:marTop w:val="0"/>
      <w:marBottom w:val="0"/>
      <w:divBdr>
        <w:top w:val="none" w:sz="0" w:space="0" w:color="auto"/>
        <w:left w:val="none" w:sz="0" w:space="0" w:color="auto"/>
        <w:bottom w:val="none" w:sz="0" w:space="0" w:color="auto"/>
        <w:right w:val="none" w:sz="0" w:space="0" w:color="auto"/>
      </w:divBdr>
    </w:div>
    <w:div w:id="711461443">
      <w:bodyDiv w:val="1"/>
      <w:marLeft w:val="0"/>
      <w:marRight w:val="0"/>
      <w:marTop w:val="0"/>
      <w:marBottom w:val="0"/>
      <w:divBdr>
        <w:top w:val="none" w:sz="0" w:space="0" w:color="auto"/>
        <w:left w:val="none" w:sz="0" w:space="0" w:color="auto"/>
        <w:bottom w:val="none" w:sz="0" w:space="0" w:color="auto"/>
        <w:right w:val="none" w:sz="0" w:space="0" w:color="auto"/>
      </w:divBdr>
    </w:div>
    <w:div w:id="734665591">
      <w:bodyDiv w:val="1"/>
      <w:marLeft w:val="0"/>
      <w:marRight w:val="0"/>
      <w:marTop w:val="0"/>
      <w:marBottom w:val="0"/>
      <w:divBdr>
        <w:top w:val="none" w:sz="0" w:space="0" w:color="auto"/>
        <w:left w:val="none" w:sz="0" w:space="0" w:color="auto"/>
        <w:bottom w:val="none" w:sz="0" w:space="0" w:color="auto"/>
        <w:right w:val="none" w:sz="0" w:space="0" w:color="auto"/>
      </w:divBdr>
    </w:div>
    <w:div w:id="769930066">
      <w:bodyDiv w:val="1"/>
      <w:marLeft w:val="0"/>
      <w:marRight w:val="0"/>
      <w:marTop w:val="0"/>
      <w:marBottom w:val="0"/>
      <w:divBdr>
        <w:top w:val="none" w:sz="0" w:space="0" w:color="auto"/>
        <w:left w:val="none" w:sz="0" w:space="0" w:color="auto"/>
        <w:bottom w:val="none" w:sz="0" w:space="0" w:color="auto"/>
        <w:right w:val="none" w:sz="0" w:space="0" w:color="auto"/>
      </w:divBdr>
    </w:div>
    <w:div w:id="808596128">
      <w:bodyDiv w:val="1"/>
      <w:marLeft w:val="0"/>
      <w:marRight w:val="0"/>
      <w:marTop w:val="0"/>
      <w:marBottom w:val="0"/>
      <w:divBdr>
        <w:top w:val="none" w:sz="0" w:space="0" w:color="auto"/>
        <w:left w:val="none" w:sz="0" w:space="0" w:color="auto"/>
        <w:bottom w:val="none" w:sz="0" w:space="0" w:color="auto"/>
        <w:right w:val="none" w:sz="0" w:space="0" w:color="auto"/>
      </w:divBdr>
    </w:div>
    <w:div w:id="838229781">
      <w:bodyDiv w:val="1"/>
      <w:marLeft w:val="0"/>
      <w:marRight w:val="0"/>
      <w:marTop w:val="0"/>
      <w:marBottom w:val="0"/>
      <w:divBdr>
        <w:top w:val="none" w:sz="0" w:space="0" w:color="auto"/>
        <w:left w:val="none" w:sz="0" w:space="0" w:color="auto"/>
        <w:bottom w:val="none" w:sz="0" w:space="0" w:color="auto"/>
        <w:right w:val="none" w:sz="0" w:space="0" w:color="auto"/>
      </w:divBdr>
    </w:div>
    <w:div w:id="898714702">
      <w:bodyDiv w:val="1"/>
      <w:marLeft w:val="0"/>
      <w:marRight w:val="0"/>
      <w:marTop w:val="0"/>
      <w:marBottom w:val="0"/>
      <w:divBdr>
        <w:top w:val="none" w:sz="0" w:space="0" w:color="auto"/>
        <w:left w:val="none" w:sz="0" w:space="0" w:color="auto"/>
        <w:bottom w:val="none" w:sz="0" w:space="0" w:color="auto"/>
        <w:right w:val="none" w:sz="0" w:space="0" w:color="auto"/>
      </w:divBdr>
    </w:div>
    <w:div w:id="905145739">
      <w:bodyDiv w:val="1"/>
      <w:marLeft w:val="0"/>
      <w:marRight w:val="0"/>
      <w:marTop w:val="0"/>
      <w:marBottom w:val="0"/>
      <w:divBdr>
        <w:top w:val="none" w:sz="0" w:space="0" w:color="auto"/>
        <w:left w:val="none" w:sz="0" w:space="0" w:color="auto"/>
        <w:bottom w:val="none" w:sz="0" w:space="0" w:color="auto"/>
        <w:right w:val="none" w:sz="0" w:space="0" w:color="auto"/>
      </w:divBdr>
    </w:div>
    <w:div w:id="912543105">
      <w:bodyDiv w:val="1"/>
      <w:marLeft w:val="0"/>
      <w:marRight w:val="0"/>
      <w:marTop w:val="0"/>
      <w:marBottom w:val="0"/>
      <w:divBdr>
        <w:top w:val="none" w:sz="0" w:space="0" w:color="auto"/>
        <w:left w:val="none" w:sz="0" w:space="0" w:color="auto"/>
        <w:bottom w:val="none" w:sz="0" w:space="0" w:color="auto"/>
        <w:right w:val="none" w:sz="0" w:space="0" w:color="auto"/>
      </w:divBdr>
    </w:div>
    <w:div w:id="944117470">
      <w:bodyDiv w:val="1"/>
      <w:marLeft w:val="0"/>
      <w:marRight w:val="0"/>
      <w:marTop w:val="0"/>
      <w:marBottom w:val="0"/>
      <w:divBdr>
        <w:top w:val="none" w:sz="0" w:space="0" w:color="auto"/>
        <w:left w:val="none" w:sz="0" w:space="0" w:color="auto"/>
        <w:bottom w:val="none" w:sz="0" w:space="0" w:color="auto"/>
        <w:right w:val="none" w:sz="0" w:space="0" w:color="auto"/>
      </w:divBdr>
    </w:div>
    <w:div w:id="952518208">
      <w:bodyDiv w:val="1"/>
      <w:marLeft w:val="0"/>
      <w:marRight w:val="0"/>
      <w:marTop w:val="0"/>
      <w:marBottom w:val="0"/>
      <w:divBdr>
        <w:top w:val="none" w:sz="0" w:space="0" w:color="auto"/>
        <w:left w:val="none" w:sz="0" w:space="0" w:color="auto"/>
        <w:bottom w:val="none" w:sz="0" w:space="0" w:color="auto"/>
        <w:right w:val="none" w:sz="0" w:space="0" w:color="auto"/>
      </w:divBdr>
    </w:div>
    <w:div w:id="970743714">
      <w:bodyDiv w:val="1"/>
      <w:marLeft w:val="0"/>
      <w:marRight w:val="0"/>
      <w:marTop w:val="0"/>
      <w:marBottom w:val="0"/>
      <w:divBdr>
        <w:top w:val="none" w:sz="0" w:space="0" w:color="auto"/>
        <w:left w:val="none" w:sz="0" w:space="0" w:color="auto"/>
        <w:bottom w:val="none" w:sz="0" w:space="0" w:color="auto"/>
        <w:right w:val="none" w:sz="0" w:space="0" w:color="auto"/>
      </w:divBdr>
    </w:div>
    <w:div w:id="983125371">
      <w:bodyDiv w:val="1"/>
      <w:marLeft w:val="0"/>
      <w:marRight w:val="0"/>
      <w:marTop w:val="0"/>
      <w:marBottom w:val="0"/>
      <w:divBdr>
        <w:top w:val="none" w:sz="0" w:space="0" w:color="auto"/>
        <w:left w:val="none" w:sz="0" w:space="0" w:color="auto"/>
        <w:bottom w:val="none" w:sz="0" w:space="0" w:color="auto"/>
        <w:right w:val="none" w:sz="0" w:space="0" w:color="auto"/>
      </w:divBdr>
    </w:div>
    <w:div w:id="987054260">
      <w:bodyDiv w:val="1"/>
      <w:marLeft w:val="0"/>
      <w:marRight w:val="0"/>
      <w:marTop w:val="0"/>
      <w:marBottom w:val="0"/>
      <w:divBdr>
        <w:top w:val="none" w:sz="0" w:space="0" w:color="auto"/>
        <w:left w:val="none" w:sz="0" w:space="0" w:color="auto"/>
        <w:bottom w:val="none" w:sz="0" w:space="0" w:color="auto"/>
        <w:right w:val="none" w:sz="0" w:space="0" w:color="auto"/>
      </w:divBdr>
    </w:div>
    <w:div w:id="994647676">
      <w:bodyDiv w:val="1"/>
      <w:marLeft w:val="0"/>
      <w:marRight w:val="0"/>
      <w:marTop w:val="0"/>
      <w:marBottom w:val="0"/>
      <w:divBdr>
        <w:top w:val="none" w:sz="0" w:space="0" w:color="auto"/>
        <w:left w:val="none" w:sz="0" w:space="0" w:color="auto"/>
        <w:bottom w:val="none" w:sz="0" w:space="0" w:color="auto"/>
        <w:right w:val="none" w:sz="0" w:space="0" w:color="auto"/>
      </w:divBdr>
    </w:div>
    <w:div w:id="1028213220">
      <w:bodyDiv w:val="1"/>
      <w:marLeft w:val="0"/>
      <w:marRight w:val="0"/>
      <w:marTop w:val="0"/>
      <w:marBottom w:val="0"/>
      <w:divBdr>
        <w:top w:val="none" w:sz="0" w:space="0" w:color="auto"/>
        <w:left w:val="none" w:sz="0" w:space="0" w:color="auto"/>
        <w:bottom w:val="none" w:sz="0" w:space="0" w:color="auto"/>
        <w:right w:val="none" w:sz="0" w:space="0" w:color="auto"/>
      </w:divBdr>
    </w:div>
    <w:div w:id="1087265080">
      <w:bodyDiv w:val="1"/>
      <w:marLeft w:val="0"/>
      <w:marRight w:val="0"/>
      <w:marTop w:val="0"/>
      <w:marBottom w:val="0"/>
      <w:divBdr>
        <w:top w:val="none" w:sz="0" w:space="0" w:color="auto"/>
        <w:left w:val="none" w:sz="0" w:space="0" w:color="auto"/>
        <w:bottom w:val="none" w:sz="0" w:space="0" w:color="auto"/>
        <w:right w:val="none" w:sz="0" w:space="0" w:color="auto"/>
      </w:divBdr>
    </w:div>
    <w:div w:id="1146052665">
      <w:bodyDiv w:val="1"/>
      <w:marLeft w:val="0"/>
      <w:marRight w:val="0"/>
      <w:marTop w:val="0"/>
      <w:marBottom w:val="0"/>
      <w:divBdr>
        <w:top w:val="none" w:sz="0" w:space="0" w:color="auto"/>
        <w:left w:val="none" w:sz="0" w:space="0" w:color="auto"/>
        <w:bottom w:val="none" w:sz="0" w:space="0" w:color="auto"/>
        <w:right w:val="none" w:sz="0" w:space="0" w:color="auto"/>
      </w:divBdr>
    </w:div>
    <w:div w:id="1174102781">
      <w:bodyDiv w:val="1"/>
      <w:marLeft w:val="0"/>
      <w:marRight w:val="0"/>
      <w:marTop w:val="0"/>
      <w:marBottom w:val="0"/>
      <w:divBdr>
        <w:top w:val="none" w:sz="0" w:space="0" w:color="auto"/>
        <w:left w:val="none" w:sz="0" w:space="0" w:color="auto"/>
        <w:bottom w:val="none" w:sz="0" w:space="0" w:color="auto"/>
        <w:right w:val="none" w:sz="0" w:space="0" w:color="auto"/>
      </w:divBdr>
    </w:div>
    <w:div w:id="1175222262">
      <w:bodyDiv w:val="1"/>
      <w:marLeft w:val="0"/>
      <w:marRight w:val="0"/>
      <w:marTop w:val="0"/>
      <w:marBottom w:val="0"/>
      <w:divBdr>
        <w:top w:val="none" w:sz="0" w:space="0" w:color="auto"/>
        <w:left w:val="none" w:sz="0" w:space="0" w:color="auto"/>
        <w:bottom w:val="none" w:sz="0" w:space="0" w:color="auto"/>
        <w:right w:val="none" w:sz="0" w:space="0" w:color="auto"/>
      </w:divBdr>
    </w:div>
    <w:div w:id="1269923412">
      <w:bodyDiv w:val="1"/>
      <w:marLeft w:val="0"/>
      <w:marRight w:val="0"/>
      <w:marTop w:val="0"/>
      <w:marBottom w:val="0"/>
      <w:divBdr>
        <w:top w:val="none" w:sz="0" w:space="0" w:color="auto"/>
        <w:left w:val="none" w:sz="0" w:space="0" w:color="auto"/>
        <w:bottom w:val="none" w:sz="0" w:space="0" w:color="auto"/>
        <w:right w:val="none" w:sz="0" w:space="0" w:color="auto"/>
      </w:divBdr>
    </w:div>
    <w:div w:id="1278637620">
      <w:bodyDiv w:val="1"/>
      <w:marLeft w:val="0"/>
      <w:marRight w:val="0"/>
      <w:marTop w:val="0"/>
      <w:marBottom w:val="0"/>
      <w:divBdr>
        <w:top w:val="none" w:sz="0" w:space="0" w:color="auto"/>
        <w:left w:val="none" w:sz="0" w:space="0" w:color="auto"/>
        <w:bottom w:val="none" w:sz="0" w:space="0" w:color="auto"/>
        <w:right w:val="none" w:sz="0" w:space="0" w:color="auto"/>
      </w:divBdr>
    </w:div>
    <w:div w:id="1301498880">
      <w:bodyDiv w:val="1"/>
      <w:marLeft w:val="0"/>
      <w:marRight w:val="0"/>
      <w:marTop w:val="0"/>
      <w:marBottom w:val="0"/>
      <w:divBdr>
        <w:top w:val="none" w:sz="0" w:space="0" w:color="auto"/>
        <w:left w:val="none" w:sz="0" w:space="0" w:color="auto"/>
        <w:bottom w:val="none" w:sz="0" w:space="0" w:color="auto"/>
        <w:right w:val="none" w:sz="0" w:space="0" w:color="auto"/>
      </w:divBdr>
    </w:div>
    <w:div w:id="1306736527">
      <w:bodyDiv w:val="1"/>
      <w:marLeft w:val="0"/>
      <w:marRight w:val="0"/>
      <w:marTop w:val="0"/>
      <w:marBottom w:val="0"/>
      <w:divBdr>
        <w:top w:val="none" w:sz="0" w:space="0" w:color="auto"/>
        <w:left w:val="none" w:sz="0" w:space="0" w:color="auto"/>
        <w:bottom w:val="none" w:sz="0" w:space="0" w:color="auto"/>
        <w:right w:val="none" w:sz="0" w:space="0" w:color="auto"/>
      </w:divBdr>
    </w:div>
    <w:div w:id="1334381390">
      <w:bodyDiv w:val="1"/>
      <w:marLeft w:val="0"/>
      <w:marRight w:val="0"/>
      <w:marTop w:val="0"/>
      <w:marBottom w:val="0"/>
      <w:divBdr>
        <w:top w:val="none" w:sz="0" w:space="0" w:color="auto"/>
        <w:left w:val="none" w:sz="0" w:space="0" w:color="auto"/>
        <w:bottom w:val="none" w:sz="0" w:space="0" w:color="auto"/>
        <w:right w:val="none" w:sz="0" w:space="0" w:color="auto"/>
      </w:divBdr>
    </w:div>
    <w:div w:id="1339505585">
      <w:bodyDiv w:val="1"/>
      <w:marLeft w:val="0"/>
      <w:marRight w:val="0"/>
      <w:marTop w:val="0"/>
      <w:marBottom w:val="0"/>
      <w:divBdr>
        <w:top w:val="none" w:sz="0" w:space="0" w:color="auto"/>
        <w:left w:val="none" w:sz="0" w:space="0" w:color="auto"/>
        <w:bottom w:val="none" w:sz="0" w:space="0" w:color="auto"/>
        <w:right w:val="none" w:sz="0" w:space="0" w:color="auto"/>
      </w:divBdr>
    </w:div>
    <w:div w:id="1343237369">
      <w:bodyDiv w:val="1"/>
      <w:marLeft w:val="0"/>
      <w:marRight w:val="0"/>
      <w:marTop w:val="0"/>
      <w:marBottom w:val="0"/>
      <w:divBdr>
        <w:top w:val="none" w:sz="0" w:space="0" w:color="auto"/>
        <w:left w:val="none" w:sz="0" w:space="0" w:color="auto"/>
        <w:bottom w:val="none" w:sz="0" w:space="0" w:color="auto"/>
        <w:right w:val="none" w:sz="0" w:space="0" w:color="auto"/>
      </w:divBdr>
    </w:div>
    <w:div w:id="1358969573">
      <w:bodyDiv w:val="1"/>
      <w:marLeft w:val="0"/>
      <w:marRight w:val="0"/>
      <w:marTop w:val="0"/>
      <w:marBottom w:val="0"/>
      <w:divBdr>
        <w:top w:val="none" w:sz="0" w:space="0" w:color="auto"/>
        <w:left w:val="none" w:sz="0" w:space="0" w:color="auto"/>
        <w:bottom w:val="none" w:sz="0" w:space="0" w:color="auto"/>
        <w:right w:val="none" w:sz="0" w:space="0" w:color="auto"/>
      </w:divBdr>
    </w:div>
    <w:div w:id="1388187199">
      <w:bodyDiv w:val="1"/>
      <w:marLeft w:val="0"/>
      <w:marRight w:val="0"/>
      <w:marTop w:val="0"/>
      <w:marBottom w:val="0"/>
      <w:divBdr>
        <w:top w:val="none" w:sz="0" w:space="0" w:color="auto"/>
        <w:left w:val="none" w:sz="0" w:space="0" w:color="auto"/>
        <w:bottom w:val="none" w:sz="0" w:space="0" w:color="auto"/>
        <w:right w:val="none" w:sz="0" w:space="0" w:color="auto"/>
      </w:divBdr>
    </w:div>
    <w:div w:id="1416517931">
      <w:bodyDiv w:val="1"/>
      <w:marLeft w:val="0"/>
      <w:marRight w:val="0"/>
      <w:marTop w:val="0"/>
      <w:marBottom w:val="0"/>
      <w:divBdr>
        <w:top w:val="none" w:sz="0" w:space="0" w:color="auto"/>
        <w:left w:val="none" w:sz="0" w:space="0" w:color="auto"/>
        <w:bottom w:val="none" w:sz="0" w:space="0" w:color="auto"/>
        <w:right w:val="none" w:sz="0" w:space="0" w:color="auto"/>
      </w:divBdr>
    </w:div>
    <w:div w:id="1434403839">
      <w:bodyDiv w:val="1"/>
      <w:marLeft w:val="0"/>
      <w:marRight w:val="0"/>
      <w:marTop w:val="0"/>
      <w:marBottom w:val="0"/>
      <w:divBdr>
        <w:top w:val="none" w:sz="0" w:space="0" w:color="auto"/>
        <w:left w:val="none" w:sz="0" w:space="0" w:color="auto"/>
        <w:bottom w:val="none" w:sz="0" w:space="0" w:color="auto"/>
        <w:right w:val="none" w:sz="0" w:space="0" w:color="auto"/>
      </w:divBdr>
    </w:div>
    <w:div w:id="1454862739">
      <w:bodyDiv w:val="1"/>
      <w:marLeft w:val="0"/>
      <w:marRight w:val="0"/>
      <w:marTop w:val="0"/>
      <w:marBottom w:val="0"/>
      <w:divBdr>
        <w:top w:val="none" w:sz="0" w:space="0" w:color="auto"/>
        <w:left w:val="none" w:sz="0" w:space="0" w:color="auto"/>
        <w:bottom w:val="none" w:sz="0" w:space="0" w:color="auto"/>
        <w:right w:val="none" w:sz="0" w:space="0" w:color="auto"/>
      </w:divBdr>
    </w:div>
    <w:div w:id="1476605096">
      <w:bodyDiv w:val="1"/>
      <w:marLeft w:val="0"/>
      <w:marRight w:val="0"/>
      <w:marTop w:val="0"/>
      <w:marBottom w:val="0"/>
      <w:divBdr>
        <w:top w:val="none" w:sz="0" w:space="0" w:color="auto"/>
        <w:left w:val="none" w:sz="0" w:space="0" w:color="auto"/>
        <w:bottom w:val="none" w:sz="0" w:space="0" w:color="auto"/>
        <w:right w:val="none" w:sz="0" w:space="0" w:color="auto"/>
      </w:divBdr>
    </w:div>
    <w:div w:id="1490444744">
      <w:bodyDiv w:val="1"/>
      <w:marLeft w:val="0"/>
      <w:marRight w:val="0"/>
      <w:marTop w:val="0"/>
      <w:marBottom w:val="0"/>
      <w:divBdr>
        <w:top w:val="none" w:sz="0" w:space="0" w:color="auto"/>
        <w:left w:val="none" w:sz="0" w:space="0" w:color="auto"/>
        <w:bottom w:val="none" w:sz="0" w:space="0" w:color="auto"/>
        <w:right w:val="none" w:sz="0" w:space="0" w:color="auto"/>
      </w:divBdr>
    </w:div>
    <w:div w:id="1550611451">
      <w:bodyDiv w:val="1"/>
      <w:marLeft w:val="0"/>
      <w:marRight w:val="0"/>
      <w:marTop w:val="0"/>
      <w:marBottom w:val="0"/>
      <w:divBdr>
        <w:top w:val="none" w:sz="0" w:space="0" w:color="auto"/>
        <w:left w:val="none" w:sz="0" w:space="0" w:color="auto"/>
        <w:bottom w:val="none" w:sz="0" w:space="0" w:color="auto"/>
        <w:right w:val="none" w:sz="0" w:space="0" w:color="auto"/>
      </w:divBdr>
    </w:div>
    <w:div w:id="1575312414">
      <w:bodyDiv w:val="1"/>
      <w:marLeft w:val="0"/>
      <w:marRight w:val="0"/>
      <w:marTop w:val="0"/>
      <w:marBottom w:val="0"/>
      <w:divBdr>
        <w:top w:val="none" w:sz="0" w:space="0" w:color="auto"/>
        <w:left w:val="none" w:sz="0" w:space="0" w:color="auto"/>
        <w:bottom w:val="none" w:sz="0" w:space="0" w:color="auto"/>
        <w:right w:val="none" w:sz="0" w:space="0" w:color="auto"/>
      </w:divBdr>
    </w:div>
    <w:div w:id="1576550097">
      <w:bodyDiv w:val="1"/>
      <w:marLeft w:val="0"/>
      <w:marRight w:val="0"/>
      <w:marTop w:val="0"/>
      <w:marBottom w:val="0"/>
      <w:divBdr>
        <w:top w:val="none" w:sz="0" w:space="0" w:color="auto"/>
        <w:left w:val="none" w:sz="0" w:space="0" w:color="auto"/>
        <w:bottom w:val="none" w:sz="0" w:space="0" w:color="auto"/>
        <w:right w:val="none" w:sz="0" w:space="0" w:color="auto"/>
      </w:divBdr>
    </w:div>
    <w:div w:id="1597441520">
      <w:bodyDiv w:val="1"/>
      <w:marLeft w:val="0"/>
      <w:marRight w:val="0"/>
      <w:marTop w:val="0"/>
      <w:marBottom w:val="0"/>
      <w:divBdr>
        <w:top w:val="none" w:sz="0" w:space="0" w:color="auto"/>
        <w:left w:val="none" w:sz="0" w:space="0" w:color="auto"/>
        <w:bottom w:val="none" w:sz="0" w:space="0" w:color="auto"/>
        <w:right w:val="none" w:sz="0" w:space="0" w:color="auto"/>
      </w:divBdr>
    </w:div>
    <w:div w:id="1632982411">
      <w:bodyDiv w:val="1"/>
      <w:marLeft w:val="0"/>
      <w:marRight w:val="0"/>
      <w:marTop w:val="0"/>
      <w:marBottom w:val="0"/>
      <w:divBdr>
        <w:top w:val="none" w:sz="0" w:space="0" w:color="auto"/>
        <w:left w:val="none" w:sz="0" w:space="0" w:color="auto"/>
        <w:bottom w:val="none" w:sz="0" w:space="0" w:color="auto"/>
        <w:right w:val="none" w:sz="0" w:space="0" w:color="auto"/>
      </w:divBdr>
    </w:div>
    <w:div w:id="1633320374">
      <w:bodyDiv w:val="1"/>
      <w:marLeft w:val="0"/>
      <w:marRight w:val="0"/>
      <w:marTop w:val="0"/>
      <w:marBottom w:val="0"/>
      <w:divBdr>
        <w:top w:val="none" w:sz="0" w:space="0" w:color="auto"/>
        <w:left w:val="none" w:sz="0" w:space="0" w:color="auto"/>
        <w:bottom w:val="none" w:sz="0" w:space="0" w:color="auto"/>
        <w:right w:val="none" w:sz="0" w:space="0" w:color="auto"/>
      </w:divBdr>
    </w:div>
    <w:div w:id="1663778128">
      <w:bodyDiv w:val="1"/>
      <w:marLeft w:val="0"/>
      <w:marRight w:val="0"/>
      <w:marTop w:val="0"/>
      <w:marBottom w:val="0"/>
      <w:divBdr>
        <w:top w:val="none" w:sz="0" w:space="0" w:color="auto"/>
        <w:left w:val="none" w:sz="0" w:space="0" w:color="auto"/>
        <w:bottom w:val="none" w:sz="0" w:space="0" w:color="auto"/>
        <w:right w:val="none" w:sz="0" w:space="0" w:color="auto"/>
      </w:divBdr>
    </w:div>
    <w:div w:id="1665620686">
      <w:bodyDiv w:val="1"/>
      <w:marLeft w:val="0"/>
      <w:marRight w:val="0"/>
      <w:marTop w:val="0"/>
      <w:marBottom w:val="0"/>
      <w:divBdr>
        <w:top w:val="none" w:sz="0" w:space="0" w:color="auto"/>
        <w:left w:val="none" w:sz="0" w:space="0" w:color="auto"/>
        <w:bottom w:val="none" w:sz="0" w:space="0" w:color="auto"/>
        <w:right w:val="none" w:sz="0" w:space="0" w:color="auto"/>
      </w:divBdr>
    </w:div>
    <w:div w:id="1690569036">
      <w:bodyDiv w:val="1"/>
      <w:marLeft w:val="0"/>
      <w:marRight w:val="0"/>
      <w:marTop w:val="0"/>
      <w:marBottom w:val="0"/>
      <w:divBdr>
        <w:top w:val="none" w:sz="0" w:space="0" w:color="auto"/>
        <w:left w:val="none" w:sz="0" w:space="0" w:color="auto"/>
        <w:bottom w:val="none" w:sz="0" w:space="0" w:color="auto"/>
        <w:right w:val="none" w:sz="0" w:space="0" w:color="auto"/>
      </w:divBdr>
    </w:div>
    <w:div w:id="1704138256">
      <w:bodyDiv w:val="1"/>
      <w:marLeft w:val="0"/>
      <w:marRight w:val="0"/>
      <w:marTop w:val="0"/>
      <w:marBottom w:val="0"/>
      <w:divBdr>
        <w:top w:val="none" w:sz="0" w:space="0" w:color="auto"/>
        <w:left w:val="none" w:sz="0" w:space="0" w:color="auto"/>
        <w:bottom w:val="none" w:sz="0" w:space="0" w:color="auto"/>
        <w:right w:val="none" w:sz="0" w:space="0" w:color="auto"/>
      </w:divBdr>
    </w:div>
    <w:div w:id="1713651401">
      <w:bodyDiv w:val="1"/>
      <w:marLeft w:val="0"/>
      <w:marRight w:val="0"/>
      <w:marTop w:val="0"/>
      <w:marBottom w:val="0"/>
      <w:divBdr>
        <w:top w:val="none" w:sz="0" w:space="0" w:color="auto"/>
        <w:left w:val="none" w:sz="0" w:space="0" w:color="auto"/>
        <w:bottom w:val="none" w:sz="0" w:space="0" w:color="auto"/>
        <w:right w:val="none" w:sz="0" w:space="0" w:color="auto"/>
      </w:divBdr>
    </w:div>
    <w:div w:id="1783838050">
      <w:bodyDiv w:val="1"/>
      <w:marLeft w:val="0"/>
      <w:marRight w:val="0"/>
      <w:marTop w:val="0"/>
      <w:marBottom w:val="0"/>
      <w:divBdr>
        <w:top w:val="none" w:sz="0" w:space="0" w:color="auto"/>
        <w:left w:val="none" w:sz="0" w:space="0" w:color="auto"/>
        <w:bottom w:val="none" w:sz="0" w:space="0" w:color="auto"/>
        <w:right w:val="none" w:sz="0" w:space="0" w:color="auto"/>
      </w:divBdr>
    </w:div>
    <w:div w:id="1816144569">
      <w:bodyDiv w:val="1"/>
      <w:marLeft w:val="0"/>
      <w:marRight w:val="0"/>
      <w:marTop w:val="0"/>
      <w:marBottom w:val="0"/>
      <w:divBdr>
        <w:top w:val="none" w:sz="0" w:space="0" w:color="auto"/>
        <w:left w:val="none" w:sz="0" w:space="0" w:color="auto"/>
        <w:bottom w:val="none" w:sz="0" w:space="0" w:color="auto"/>
        <w:right w:val="none" w:sz="0" w:space="0" w:color="auto"/>
      </w:divBdr>
    </w:div>
    <w:div w:id="1869832119">
      <w:bodyDiv w:val="1"/>
      <w:marLeft w:val="0"/>
      <w:marRight w:val="0"/>
      <w:marTop w:val="0"/>
      <w:marBottom w:val="0"/>
      <w:divBdr>
        <w:top w:val="none" w:sz="0" w:space="0" w:color="auto"/>
        <w:left w:val="none" w:sz="0" w:space="0" w:color="auto"/>
        <w:bottom w:val="none" w:sz="0" w:space="0" w:color="auto"/>
        <w:right w:val="none" w:sz="0" w:space="0" w:color="auto"/>
      </w:divBdr>
    </w:div>
    <w:div w:id="1886216688">
      <w:bodyDiv w:val="1"/>
      <w:marLeft w:val="0"/>
      <w:marRight w:val="0"/>
      <w:marTop w:val="0"/>
      <w:marBottom w:val="0"/>
      <w:divBdr>
        <w:top w:val="none" w:sz="0" w:space="0" w:color="auto"/>
        <w:left w:val="none" w:sz="0" w:space="0" w:color="auto"/>
        <w:bottom w:val="none" w:sz="0" w:space="0" w:color="auto"/>
        <w:right w:val="none" w:sz="0" w:space="0" w:color="auto"/>
      </w:divBdr>
    </w:div>
    <w:div w:id="1890266288">
      <w:bodyDiv w:val="1"/>
      <w:marLeft w:val="0"/>
      <w:marRight w:val="0"/>
      <w:marTop w:val="0"/>
      <w:marBottom w:val="0"/>
      <w:divBdr>
        <w:top w:val="none" w:sz="0" w:space="0" w:color="auto"/>
        <w:left w:val="none" w:sz="0" w:space="0" w:color="auto"/>
        <w:bottom w:val="none" w:sz="0" w:space="0" w:color="auto"/>
        <w:right w:val="none" w:sz="0" w:space="0" w:color="auto"/>
      </w:divBdr>
    </w:div>
    <w:div w:id="1955094063">
      <w:bodyDiv w:val="1"/>
      <w:marLeft w:val="0"/>
      <w:marRight w:val="0"/>
      <w:marTop w:val="0"/>
      <w:marBottom w:val="0"/>
      <w:divBdr>
        <w:top w:val="none" w:sz="0" w:space="0" w:color="auto"/>
        <w:left w:val="none" w:sz="0" w:space="0" w:color="auto"/>
        <w:bottom w:val="none" w:sz="0" w:space="0" w:color="auto"/>
        <w:right w:val="none" w:sz="0" w:space="0" w:color="auto"/>
      </w:divBdr>
    </w:div>
    <w:div w:id="1972898753">
      <w:bodyDiv w:val="1"/>
      <w:marLeft w:val="0"/>
      <w:marRight w:val="0"/>
      <w:marTop w:val="0"/>
      <w:marBottom w:val="0"/>
      <w:divBdr>
        <w:top w:val="none" w:sz="0" w:space="0" w:color="auto"/>
        <w:left w:val="none" w:sz="0" w:space="0" w:color="auto"/>
        <w:bottom w:val="none" w:sz="0" w:space="0" w:color="auto"/>
        <w:right w:val="none" w:sz="0" w:space="0" w:color="auto"/>
      </w:divBdr>
    </w:div>
    <w:div w:id="2018189821">
      <w:bodyDiv w:val="1"/>
      <w:marLeft w:val="0"/>
      <w:marRight w:val="0"/>
      <w:marTop w:val="0"/>
      <w:marBottom w:val="0"/>
      <w:divBdr>
        <w:top w:val="none" w:sz="0" w:space="0" w:color="auto"/>
        <w:left w:val="none" w:sz="0" w:space="0" w:color="auto"/>
        <w:bottom w:val="none" w:sz="0" w:space="0" w:color="auto"/>
        <w:right w:val="none" w:sz="0" w:space="0" w:color="auto"/>
      </w:divBdr>
    </w:div>
    <w:div w:id="2032145192">
      <w:bodyDiv w:val="1"/>
      <w:marLeft w:val="0"/>
      <w:marRight w:val="0"/>
      <w:marTop w:val="0"/>
      <w:marBottom w:val="0"/>
      <w:divBdr>
        <w:top w:val="none" w:sz="0" w:space="0" w:color="auto"/>
        <w:left w:val="none" w:sz="0" w:space="0" w:color="auto"/>
        <w:bottom w:val="none" w:sz="0" w:space="0" w:color="auto"/>
        <w:right w:val="none" w:sz="0" w:space="0" w:color="auto"/>
      </w:divBdr>
    </w:div>
    <w:div w:id="2049645389">
      <w:bodyDiv w:val="1"/>
      <w:marLeft w:val="0"/>
      <w:marRight w:val="0"/>
      <w:marTop w:val="0"/>
      <w:marBottom w:val="0"/>
      <w:divBdr>
        <w:top w:val="none" w:sz="0" w:space="0" w:color="auto"/>
        <w:left w:val="none" w:sz="0" w:space="0" w:color="auto"/>
        <w:bottom w:val="none" w:sz="0" w:space="0" w:color="auto"/>
        <w:right w:val="none" w:sz="0" w:space="0" w:color="auto"/>
      </w:divBdr>
    </w:div>
    <w:div w:id="2080132059">
      <w:bodyDiv w:val="1"/>
      <w:marLeft w:val="0"/>
      <w:marRight w:val="0"/>
      <w:marTop w:val="0"/>
      <w:marBottom w:val="0"/>
      <w:divBdr>
        <w:top w:val="none" w:sz="0" w:space="0" w:color="auto"/>
        <w:left w:val="none" w:sz="0" w:space="0" w:color="auto"/>
        <w:bottom w:val="none" w:sz="0" w:space="0" w:color="auto"/>
        <w:right w:val="none" w:sz="0" w:space="0" w:color="auto"/>
      </w:divBdr>
    </w:div>
    <w:div w:id="2084984337">
      <w:bodyDiv w:val="1"/>
      <w:marLeft w:val="0"/>
      <w:marRight w:val="0"/>
      <w:marTop w:val="0"/>
      <w:marBottom w:val="0"/>
      <w:divBdr>
        <w:top w:val="none" w:sz="0" w:space="0" w:color="auto"/>
        <w:left w:val="none" w:sz="0" w:space="0" w:color="auto"/>
        <w:bottom w:val="none" w:sz="0" w:space="0" w:color="auto"/>
        <w:right w:val="none" w:sz="0" w:space="0" w:color="auto"/>
      </w:divBdr>
    </w:div>
    <w:div w:id="2096898454">
      <w:bodyDiv w:val="1"/>
      <w:marLeft w:val="0"/>
      <w:marRight w:val="0"/>
      <w:marTop w:val="0"/>
      <w:marBottom w:val="0"/>
      <w:divBdr>
        <w:top w:val="none" w:sz="0" w:space="0" w:color="auto"/>
        <w:left w:val="none" w:sz="0" w:space="0" w:color="auto"/>
        <w:bottom w:val="none" w:sz="0" w:space="0" w:color="auto"/>
        <w:right w:val="none" w:sz="0" w:space="0" w:color="auto"/>
      </w:divBdr>
    </w:div>
    <w:div w:id="21464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FCAB6-DDA0-4840-A3CC-5C54EE649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10390</Words>
  <Characters>5923</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Informatīvais ziņojums “Par Rīgas pašvaldības kontrolētās kapitālsabiedrības "Rīgas satiksme" radītās negatīvās fiskālās ietekmes uz vispārējās valdības budžeta bilanci 2022.gadā”</vt:lpstr>
    </vt:vector>
  </TitlesOfParts>
  <Company>Finanšu ministrija</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Rīgas pašvaldības kontrolētās kapitālsabiedrības "Rīgas satiksme" radītās negatīvās fiskālās ietekmes uz vispārējās valdības budžeta bilanci 2022.gadā”</dc:title>
  <dc:subject>Informatīvā ziņojuma projekts</dc:subject>
  <dc:creator>FM</dc:creator>
  <cp:keywords/>
  <dc:description>M.Trautmanis, 67095409
Martins.Trautmanis@fm.gov.lv</dc:description>
  <cp:lastModifiedBy>Finanšu ministrija</cp:lastModifiedBy>
  <cp:revision>2</cp:revision>
  <cp:lastPrinted>2023-08-01T08:40:00Z</cp:lastPrinted>
  <dcterms:created xsi:type="dcterms:W3CDTF">2023-08-09T10:48:00Z</dcterms:created>
  <dcterms:modified xsi:type="dcterms:W3CDTF">2023-08-09T10:48:00Z</dcterms:modified>
</cp:coreProperties>
</file>