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DB73E" w14:textId="77777777" w:rsidR="007C0B7A" w:rsidRDefault="00DF69A6" w:rsidP="0041025B">
      <w:pPr>
        <w:spacing w:after="0" w:line="240" w:lineRule="auto"/>
        <w:jc w:val="center"/>
        <w:rPr>
          <w:rFonts w:ascii="Times New Roman" w:hAnsi="Times New Roman" w:cs="Times New Roman"/>
          <w:b/>
          <w:bCs/>
          <w:sz w:val="26"/>
          <w:szCs w:val="26"/>
        </w:rPr>
      </w:pPr>
      <w:bookmarkStart w:id="0" w:name="_Hlk203399807"/>
      <w:r w:rsidRPr="00A04F24">
        <w:rPr>
          <w:rFonts w:ascii="Times New Roman" w:hAnsi="Times New Roman" w:cs="Times New Roman"/>
          <w:b/>
          <w:bCs/>
          <w:sz w:val="26"/>
          <w:szCs w:val="26"/>
        </w:rPr>
        <w:t xml:space="preserve">Informatīvais ziņojums </w:t>
      </w:r>
    </w:p>
    <w:p w14:paraId="148DF0DA" w14:textId="47CB4F3B" w:rsidR="006B42CB" w:rsidRPr="00A04F24" w:rsidRDefault="00DF69A6" w:rsidP="0041025B">
      <w:pPr>
        <w:spacing w:after="0" w:line="240" w:lineRule="auto"/>
        <w:jc w:val="center"/>
        <w:rPr>
          <w:rFonts w:ascii="Times New Roman" w:hAnsi="Times New Roman" w:cs="Times New Roman"/>
          <w:b/>
          <w:bCs/>
          <w:sz w:val="26"/>
          <w:szCs w:val="26"/>
        </w:rPr>
      </w:pPr>
      <w:r w:rsidRPr="00A04F24">
        <w:rPr>
          <w:rFonts w:ascii="Times New Roman" w:hAnsi="Times New Roman" w:cs="Times New Roman"/>
          <w:b/>
          <w:bCs/>
          <w:sz w:val="26"/>
          <w:szCs w:val="26"/>
        </w:rPr>
        <w:t>“Par Nacionāl</w:t>
      </w:r>
      <w:r w:rsidR="003B3EFA">
        <w:rPr>
          <w:rFonts w:ascii="Times New Roman" w:hAnsi="Times New Roman" w:cs="Times New Roman"/>
          <w:b/>
          <w:bCs/>
          <w:sz w:val="26"/>
          <w:szCs w:val="26"/>
        </w:rPr>
        <w:t>o</w:t>
      </w:r>
      <w:r w:rsidRPr="00A04F24">
        <w:rPr>
          <w:rFonts w:ascii="Times New Roman" w:hAnsi="Times New Roman" w:cs="Times New Roman"/>
          <w:b/>
          <w:bCs/>
          <w:sz w:val="26"/>
          <w:szCs w:val="26"/>
        </w:rPr>
        <w:t xml:space="preserve"> metroloģijas institūciju un tai noteikto uzdevumu/funkciju pārskatīšan</w:t>
      </w:r>
      <w:r w:rsidR="003B3EFA">
        <w:rPr>
          <w:rFonts w:ascii="Times New Roman" w:hAnsi="Times New Roman" w:cs="Times New Roman"/>
          <w:b/>
          <w:bCs/>
          <w:sz w:val="26"/>
          <w:szCs w:val="26"/>
        </w:rPr>
        <w:t>u</w:t>
      </w:r>
      <w:r w:rsidRPr="00A04F24">
        <w:rPr>
          <w:rFonts w:ascii="Times New Roman" w:hAnsi="Times New Roman" w:cs="Times New Roman"/>
          <w:b/>
          <w:bCs/>
          <w:sz w:val="26"/>
          <w:szCs w:val="26"/>
        </w:rPr>
        <w:t xml:space="preserve"> (racionalizācij</w:t>
      </w:r>
      <w:r w:rsidR="003B3EFA">
        <w:rPr>
          <w:rFonts w:ascii="Times New Roman" w:hAnsi="Times New Roman" w:cs="Times New Roman"/>
          <w:b/>
          <w:bCs/>
          <w:sz w:val="26"/>
          <w:szCs w:val="26"/>
        </w:rPr>
        <w:t>u</w:t>
      </w:r>
      <w:r w:rsidRPr="00A04F24">
        <w:rPr>
          <w:rFonts w:ascii="Times New Roman" w:hAnsi="Times New Roman" w:cs="Times New Roman"/>
          <w:b/>
          <w:bCs/>
          <w:sz w:val="26"/>
          <w:szCs w:val="26"/>
        </w:rPr>
        <w:t xml:space="preserve">) valsts finansējuma optimizācijas </w:t>
      </w:r>
      <w:r w:rsidR="007C0B7A">
        <w:rPr>
          <w:rFonts w:ascii="Times New Roman" w:hAnsi="Times New Roman" w:cs="Times New Roman"/>
          <w:b/>
          <w:bCs/>
          <w:sz w:val="26"/>
          <w:szCs w:val="26"/>
        </w:rPr>
        <w:t>nolūkā</w:t>
      </w:r>
      <w:r w:rsidRPr="00A04F24">
        <w:rPr>
          <w:rFonts w:ascii="Times New Roman" w:hAnsi="Times New Roman" w:cs="Times New Roman"/>
          <w:b/>
          <w:bCs/>
          <w:sz w:val="26"/>
          <w:szCs w:val="26"/>
        </w:rPr>
        <w:t>”</w:t>
      </w:r>
    </w:p>
    <w:bookmarkEnd w:id="0"/>
    <w:p w14:paraId="75DD5C81" w14:textId="4B1BAF48" w:rsidR="00DF69A6" w:rsidRPr="006C5135" w:rsidRDefault="00DF69A6" w:rsidP="006C5135">
      <w:pPr>
        <w:spacing w:after="0" w:line="240" w:lineRule="auto"/>
        <w:jc w:val="both"/>
        <w:rPr>
          <w:rFonts w:ascii="Times New Roman" w:hAnsi="Times New Roman" w:cs="Times New Roman"/>
          <w:b/>
          <w:bCs/>
          <w:sz w:val="26"/>
          <w:szCs w:val="26"/>
        </w:rPr>
      </w:pPr>
    </w:p>
    <w:p w14:paraId="07CCCCF1" w14:textId="1DDE5D1D" w:rsidR="006E506D" w:rsidRDefault="00A04F24" w:rsidP="005D51DD">
      <w:pPr>
        <w:spacing w:before="240"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Saskaņā ar </w:t>
      </w:r>
      <w:bookmarkStart w:id="1" w:name="_Hlk203392925"/>
      <w:r>
        <w:rPr>
          <w:rFonts w:ascii="Times New Roman" w:hAnsi="Times New Roman" w:cs="Times New Roman"/>
          <w:sz w:val="26"/>
          <w:szCs w:val="26"/>
        </w:rPr>
        <w:t>likuma “Par mērījumu vienotību” 14.</w:t>
      </w:r>
      <w:r w:rsidR="00673A37">
        <w:rPr>
          <w:rFonts w:ascii="Times New Roman" w:hAnsi="Times New Roman" w:cs="Times New Roman"/>
          <w:sz w:val="26"/>
          <w:szCs w:val="26"/>
        </w:rPr>
        <w:t xml:space="preserve"> </w:t>
      </w:r>
      <w:r>
        <w:rPr>
          <w:rFonts w:ascii="Times New Roman" w:hAnsi="Times New Roman" w:cs="Times New Roman"/>
          <w:sz w:val="26"/>
          <w:szCs w:val="26"/>
        </w:rPr>
        <w:t>pantu</w:t>
      </w:r>
      <w:bookmarkEnd w:id="1"/>
      <w:r>
        <w:rPr>
          <w:rFonts w:ascii="Times New Roman" w:hAnsi="Times New Roman" w:cs="Times New Roman"/>
          <w:sz w:val="26"/>
          <w:szCs w:val="26"/>
        </w:rPr>
        <w:t xml:space="preserve"> pirmo daļu </w:t>
      </w:r>
      <w:r w:rsidR="00DA3536">
        <w:rPr>
          <w:rFonts w:ascii="Times New Roman" w:hAnsi="Times New Roman" w:cs="Times New Roman"/>
          <w:sz w:val="26"/>
          <w:szCs w:val="26"/>
        </w:rPr>
        <w:t xml:space="preserve">un </w:t>
      </w:r>
      <w:r w:rsidR="00DA3536" w:rsidRPr="007165CE">
        <w:rPr>
          <w:rFonts w:ascii="Times New Roman" w:hAnsi="Times New Roman" w:cs="Times New Roman"/>
          <w:sz w:val="26"/>
          <w:szCs w:val="26"/>
        </w:rPr>
        <w:t>Ministru kabineta 2014.</w:t>
      </w:r>
      <w:r w:rsidR="00673A37">
        <w:rPr>
          <w:rFonts w:ascii="Times New Roman" w:hAnsi="Times New Roman" w:cs="Times New Roman"/>
          <w:sz w:val="26"/>
          <w:szCs w:val="26"/>
        </w:rPr>
        <w:t xml:space="preserve"> </w:t>
      </w:r>
      <w:r w:rsidR="00DA3536" w:rsidRPr="007165CE">
        <w:rPr>
          <w:rFonts w:ascii="Times New Roman" w:hAnsi="Times New Roman" w:cs="Times New Roman"/>
          <w:sz w:val="26"/>
          <w:szCs w:val="26"/>
        </w:rPr>
        <w:t>gada 7.</w:t>
      </w:r>
      <w:r w:rsidR="00673A37">
        <w:rPr>
          <w:rFonts w:ascii="Times New Roman" w:hAnsi="Times New Roman" w:cs="Times New Roman"/>
          <w:sz w:val="26"/>
          <w:szCs w:val="26"/>
        </w:rPr>
        <w:t xml:space="preserve"> </w:t>
      </w:r>
      <w:r w:rsidR="00DA3536" w:rsidRPr="007165CE">
        <w:rPr>
          <w:rFonts w:ascii="Times New Roman" w:hAnsi="Times New Roman" w:cs="Times New Roman"/>
          <w:sz w:val="26"/>
          <w:szCs w:val="26"/>
        </w:rPr>
        <w:t>janvāra noteikumi Nr.3 “Noteikumi par nacionālo metroloģijas institūciju”</w:t>
      </w:r>
      <w:r w:rsidR="006E506D">
        <w:rPr>
          <w:rFonts w:ascii="Times New Roman" w:hAnsi="Times New Roman" w:cs="Times New Roman"/>
          <w:sz w:val="26"/>
          <w:szCs w:val="26"/>
        </w:rPr>
        <w:t xml:space="preserve"> 2.</w:t>
      </w:r>
      <w:r w:rsidR="00673A37">
        <w:rPr>
          <w:rFonts w:ascii="Times New Roman" w:hAnsi="Times New Roman" w:cs="Times New Roman"/>
          <w:sz w:val="26"/>
          <w:szCs w:val="26"/>
        </w:rPr>
        <w:t xml:space="preserve"> </w:t>
      </w:r>
      <w:r w:rsidR="006E506D">
        <w:rPr>
          <w:rFonts w:ascii="Times New Roman" w:hAnsi="Times New Roman" w:cs="Times New Roman"/>
          <w:sz w:val="26"/>
          <w:szCs w:val="26"/>
        </w:rPr>
        <w:t>punktu</w:t>
      </w:r>
      <w:r w:rsidR="00DA3536">
        <w:rPr>
          <w:rFonts w:ascii="Times New Roman" w:hAnsi="Times New Roman" w:cs="Times New Roman"/>
          <w:sz w:val="26"/>
          <w:szCs w:val="26"/>
        </w:rPr>
        <w:t xml:space="preserve"> </w:t>
      </w:r>
      <w:r w:rsidR="006E506D">
        <w:rPr>
          <w:rFonts w:ascii="Times New Roman" w:hAnsi="Times New Roman" w:cs="Times New Roman"/>
          <w:sz w:val="26"/>
          <w:szCs w:val="26"/>
        </w:rPr>
        <w:t>n</w:t>
      </w:r>
      <w:r w:rsidR="006E506D" w:rsidRPr="006E506D">
        <w:rPr>
          <w:rFonts w:ascii="Times New Roman" w:hAnsi="Times New Roman" w:cs="Times New Roman"/>
          <w:sz w:val="26"/>
          <w:szCs w:val="26"/>
        </w:rPr>
        <w:t xml:space="preserve">acionālās metroloģijas institūcijas funkcijas un uzdevumus veic sabiedrības ar ierobežotu atbildību </w:t>
      </w:r>
      <w:r w:rsidR="00563ECF">
        <w:rPr>
          <w:rFonts w:ascii="Times New Roman" w:hAnsi="Times New Roman" w:cs="Times New Roman"/>
          <w:sz w:val="26"/>
          <w:szCs w:val="26"/>
        </w:rPr>
        <w:t>“</w:t>
      </w:r>
      <w:r w:rsidR="006E506D" w:rsidRPr="006E506D">
        <w:rPr>
          <w:rFonts w:ascii="Times New Roman" w:hAnsi="Times New Roman" w:cs="Times New Roman"/>
          <w:sz w:val="26"/>
          <w:szCs w:val="26"/>
        </w:rPr>
        <w:t>Latvijas Nacionālais metroloģijas centrs</w:t>
      </w:r>
      <w:r w:rsidR="00563ECF">
        <w:rPr>
          <w:rFonts w:ascii="Times New Roman" w:hAnsi="Times New Roman" w:cs="Times New Roman"/>
          <w:sz w:val="26"/>
          <w:szCs w:val="26"/>
        </w:rPr>
        <w:t>”</w:t>
      </w:r>
      <w:r w:rsidR="006E506D" w:rsidRPr="006E506D">
        <w:rPr>
          <w:rFonts w:ascii="Times New Roman" w:hAnsi="Times New Roman" w:cs="Times New Roman"/>
          <w:sz w:val="26"/>
          <w:szCs w:val="26"/>
        </w:rPr>
        <w:t xml:space="preserve"> </w:t>
      </w:r>
      <w:r w:rsidR="007C0B7A">
        <w:rPr>
          <w:rFonts w:ascii="Times New Roman" w:hAnsi="Times New Roman" w:cs="Times New Roman"/>
          <w:sz w:val="26"/>
          <w:szCs w:val="26"/>
        </w:rPr>
        <w:t xml:space="preserve">(turpmāk – LNMC) </w:t>
      </w:r>
      <w:r w:rsidR="006E506D" w:rsidRPr="006E506D">
        <w:rPr>
          <w:rFonts w:ascii="Times New Roman" w:hAnsi="Times New Roman" w:cs="Times New Roman"/>
          <w:sz w:val="26"/>
          <w:szCs w:val="26"/>
        </w:rPr>
        <w:t xml:space="preserve">struktūrvienība </w:t>
      </w:r>
      <w:r w:rsidR="00563ECF">
        <w:rPr>
          <w:rFonts w:ascii="Times New Roman" w:hAnsi="Times New Roman" w:cs="Times New Roman"/>
          <w:sz w:val="26"/>
          <w:szCs w:val="26"/>
        </w:rPr>
        <w:t>“</w:t>
      </w:r>
      <w:r w:rsidR="006E506D" w:rsidRPr="006E506D">
        <w:rPr>
          <w:rFonts w:ascii="Times New Roman" w:hAnsi="Times New Roman" w:cs="Times New Roman"/>
          <w:sz w:val="26"/>
          <w:szCs w:val="26"/>
        </w:rPr>
        <w:t>Metroloģijas birojs</w:t>
      </w:r>
      <w:r w:rsidR="00563ECF">
        <w:rPr>
          <w:rFonts w:ascii="Times New Roman" w:hAnsi="Times New Roman" w:cs="Times New Roman"/>
          <w:sz w:val="26"/>
          <w:szCs w:val="26"/>
        </w:rPr>
        <w:t>”</w:t>
      </w:r>
      <w:r w:rsidR="006E506D" w:rsidRPr="006E506D">
        <w:rPr>
          <w:rFonts w:ascii="Times New Roman" w:hAnsi="Times New Roman" w:cs="Times New Roman"/>
          <w:sz w:val="26"/>
          <w:szCs w:val="26"/>
        </w:rPr>
        <w:t xml:space="preserve"> (turpmāk – Metroloģijas birojs)</w:t>
      </w:r>
      <w:r w:rsidR="006E506D">
        <w:rPr>
          <w:rFonts w:ascii="Times New Roman" w:hAnsi="Times New Roman" w:cs="Times New Roman"/>
          <w:sz w:val="26"/>
          <w:szCs w:val="26"/>
        </w:rPr>
        <w:t>.</w:t>
      </w:r>
      <w:r w:rsidR="006E506D" w:rsidRPr="006E506D">
        <w:rPr>
          <w:rFonts w:ascii="Times New Roman" w:hAnsi="Times New Roman" w:cs="Times New Roman"/>
          <w:sz w:val="26"/>
          <w:szCs w:val="26"/>
        </w:rPr>
        <w:t xml:space="preserve"> </w:t>
      </w:r>
      <w:r w:rsidR="006E506D" w:rsidRPr="007165CE">
        <w:rPr>
          <w:rFonts w:ascii="Times New Roman" w:hAnsi="Times New Roman" w:cs="Times New Roman"/>
          <w:sz w:val="26"/>
          <w:szCs w:val="26"/>
        </w:rPr>
        <w:t>Metroloģijas birojs ir Ekonomikas ministrijas funkcionālā pakļautībā.</w:t>
      </w:r>
    </w:p>
    <w:p w14:paraId="2A2F8FC3" w14:textId="58C87932" w:rsidR="00A04F24" w:rsidRDefault="006E506D" w:rsidP="005D51DD">
      <w:pPr>
        <w:spacing w:before="120" w:after="0" w:line="240" w:lineRule="auto"/>
        <w:jc w:val="both"/>
        <w:rPr>
          <w:rFonts w:ascii="Times New Roman" w:hAnsi="Times New Roman" w:cs="Times New Roman"/>
          <w:sz w:val="26"/>
          <w:szCs w:val="26"/>
        </w:rPr>
      </w:pPr>
      <w:r>
        <w:rPr>
          <w:rFonts w:ascii="Times New Roman" w:hAnsi="Times New Roman" w:cs="Times New Roman"/>
          <w:sz w:val="26"/>
          <w:szCs w:val="26"/>
        </w:rPr>
        <w:t>L</w:t>
      </w:r>
      <w:r w:rsidRPr="006E506D">
        <w:rPr>
          <w:rFonts w:ascii="Times New Roman" w:hAnsi="Times New Roman" w:cs="Times New Roman"/>
          <w:sz w:val="26"/>
          <w:szCs w:val="26"/>
        </w:rPr>
        <w:t>ikuma “Par mērījumu vienotību” 14.</w:t>
      </w:r>
      <w:r w:rsidR="00673A37">
        <w:rPr>
          <w:rFonts w:ascii="Times New Roman" w:hAnsi="Times New Roman" w:cs="Times New Roman"/>
          <w:sz w:val="26"/>
          <w:szCs w:val="26"/>
        </w:rPr>
        <w:t xml:space="preserve"> </w:t>
      </w:r>
      <w:r w:rsidRPr="006E506D">
        <w:rPr>
          <w:rFonts w:ascii="Times New Roman" w:hAnsi="Times New Roman" w:cs="Times New Roman"/>
          <w:sz w:val="26"/>
          <w:szCs w:val="26"/>
        </w:rPr>
        <w:t>pant</w:t>
      </w:r>
      <w:r>
        <w:rPr>
          <w:rFonts w:ascii="Times New Roman" w:hAnsi="Times New Roman" w:cs="Times New Roman"/>
          <w:sz w:val="26"/>
          <w:szCs w:val="26"/>
        </w:rPr>
        <w:t>a</w:t>
      </w:r>
      <w:r w:rsidRPr="006E506D">
        <w:rPr>
          <w:rFonts w:ascii="Times New Roman" w:hAnsi="Times New Roman" w:cs="Times New Roman"/>
          <w:sz w:val="26"/>
          <w:szCs w:val="26"/>
        </w:rPr>
        <w:t xml:space="preserve"> </w:t>
      </w:r>
      <w:r w:rsidR="00AF2BD6">
        <w:rPr>
          <w:rFonts w:ascii="Times New Roman" w:hAnsi="Times New Roman" w:cs="Times New Roman"/>
          <w:sz w:val="26"/>
          <w:szCs w:val="26"/>
        </w:rPr>
        <w:t xml:space="preserve">trešā daļā noteikti </w:t>
      </w:r>
      <w:r>
        <w:rPr>
          <w:rFonts w:ascii="Times New Roman" w:hAnsi="Times New Roman" w:cs="Times New Roman"/>
          <w:sz w:val="26"/>
          <w:szCs w:val="26"/>
        </w:rPr>
        <w:t>sekojoši n</w:t>
      </w:r>
      <w:r w:rsidR="00AF2BD6" w:rsidRPr="00A04F24">
        <w:rPr>
          <w:rFonts w:ascii="Times New Roman" w:hAnsi="Times New Roman" w:cs="Times New Roman"/>
          <w:sz w:val="26"/>
          <w:szCs w:val="26"/>
        </w:rPr>
        <w:t>acionāl</w:t>
      </w:r>
      <w:r w:rsidR="00AF2BD6">
        <w:rPr>
          <w:rFonts w:ascii="Times New Roman" w:hAnsi="Times New Roman" w:cs="Times New Roman"/>
          <w:sz w:val="26"/>
          <w:szCs w:val="26"/>
        </w:rPr>
        <w:t>ās</w:t>
      </w:r>
      <w:r w:rsidR="00AF2BD6" w:rsidRPr="00A04F24">
        <w:rPr>
          <w:rFonts w:ascii="Times New Roman" w:hAnsi="Times New Roman" w:cs="Times New Roman"/>
          <w:sz w:val="26"/>
          <w:szCs w:val="26"/>
        </w:rPr>
        <w:t xml:space="preserve"> metroloģijas institūcij</w:t>
      </w:r>
      <w:r w:rsidR="00AF2BD6">
        <w:rPr>
          <w:rFonts w:ascii="Times New Roman" w:hAnsi="Times New Roman" w:cs="Times New Roman"/>
          <w:sz w:val="26"/>
          <w:szCs w:val="26"/>
        </w:rPr>
        <w:t>as uzdevumi:</w:t>
      </w:r>
    </w:p>
    <w:p w14:paraId="181C3036" w14:textId="598C85B2" w:rsidR="0096284A" w:rsidRPr="0096284A" w:rsidRDefault="0096284A" w:rsidP="0096284A">
      <w:pPr>
        <w:spacing w:after="0" w:line="240" w:lineRule="auto"/>
        <w:ind w:firstLine="720"/>
        <w:jc w:val="both"/>
        <w:rPr>
          <w:rFonts w:ascii="Times New Roman" w:hAnsi="Times New Roman" w:cs="Times New Roman"/>
          <w:sz w:val="26"/>
          <w:szCs w:val="26"/>
        </w:rPr>
      </w:pPr>
      <w:r w:rsidRPr="0096284A">
        <w:rPr>
          <w:rFonts w:ascii="Times New Roman" w:hAnsi="Times New Roman" w:cs="Times New Roman"/>
          <w:sz w:val="26"/>
          <w:szCs w:val="26"/>
        </w:rPr>
        <w:t xml:space="preserve">1) nodrošināt fizikālo </w:t>
      </w:r>
      <w:bookmarkStart w:id="2" w:name="_Hlk203404299"/>
      <w:r w:rsidRPr="0096284A">
        <w:rPr>
          <w:rFonts w:ascii="Times New Roman" w:hAnsi="Times New Roman" w:cs="Times New Roman"/>
          <w:sz w:val="26"/>
          <w:szCs w:val="26"/>
        </w:rPr>
        <w:t>lielumu mērvienību etalonu</w:t>
      </w:r>
      <w:bookmarkEnd w:id="2"/>
      <w:r w:rsidRPr="0096284A">
        <w:rPr>
          <w:rFonts w:ascii="Times New Roman" w:hAnsi="Times New Roman" w:cs="Times New Roman"/>
          <w:sz w:val="26"/>
          <w:szCs w:val="26"/>
        </w:rPr>
        <w:t xml:space="preserve"> bāzi un mērvienību reproducēšanu;</w:t>
      </w:r>
    </w:p>
    <w:p w14:paraId="152F5AF2" w14:textId="40AD75C9" w:rsidR="0096284A" w:rsidRPr="0096284A" w:rsidRDefault="0096284A" w:rsidP="0096284A">
      <w:pPr>
        <w:spacing w:after="0" w:line="240" w:lineRule="auto"/>
        <w:ind w:firstLine="720"/>
        <w:jc w:val="both"/>
        <w:rPr>
          <w:rFonts w:ascii="Times New Roman" w:hAnsi="Times New Roman" w:cs="Times New Roman"/>
          <w:sz w:val="26"/>
          <w:szCs w:val="26"/>
        </w:rPr>
      </w:pPr>
      <w:r w:rsidRPr="0096284A">
        <w:rPr>
          <w:rFonts w:ascii="Times New Roman" w:hAnsi="Times New Roman" w:cs="Times New Roman"/>
          <w:sz w:val="26"/>
          <w:szCs w:val="26"/>
        </w:rPr>
        <w:t xml:space="preserve">2) </w:t>
      </w:r>
      <w:bookmarkStart w:id="3" w:name="_Hlk203402688"/>
      <w:r w:rsidRPr="0096284A">
        <w:rPr>
          <w:rFonts w:ascii="Times New Roman" w:hAnsi="Times New Roman" w:cs="Times New Roman"/>
          <w:sz w:val="26"/>
          <w:szCs w:val="26"/>
        </w:rPr>
        <w:t>apstiprināt nacionālos mērīšanas līdzekļu tipus un reģistrēt tos Valsts mērīšanas līdzekļu reģistrā</w:t>
      </w:r>
      <w:bookmarkEnd w:id="3"/>
      <w:r w:rsidRPr="0096284A">
        <w:rPr>
          <w:rFonts w:ascii="Times New Roman" w:hAnsi="Times New Roman" w:cs="Times New Roman"/>
          <w:sz w:val="26"/>
          <w:szCs w:val="26"/>
        </w:rPr>
        <w:t>;</w:t>
      </w:r>
    </w:p>
    <w:p w14:paraId="7FC760A2" w14:textId="5BC571D9" w:rsidR="0096284A" w:rsidRPr="0096284A" w:rsidRDefault="0096284A" w:rsidP="0096284A">
      <w:pPr>
        <w:spacing w:after="0" w:line="240" w:lineRule="auto"/>
        <w:ind w:firstLine="720"/>
        <w:jc w:val="both"/>
        <w:rPr>
          <w:rFonts w:ascii="Times New Roman" w:hAnsi="Times New Roman" w:cs="Times New Roman"/>
          <w:sz w:val="26"/>
          <w:szCs w:val="26"/>
        </w:rPr>
      </w:pPr>
      <w:r w:rsidRPr="0096284A">
        <w:rPr>
          <w:rFonts w:ascii="Times New Roman" w:hAnsi="Times New Roman" w:cs="Times New Roman"/>
          <w:sz w:val="26"/>
          <w:szCs w:val="26"/>
        </w:rPr>
        <w:t>3) veikt valsts metroloģiskajai kontrolei pakļauto mērīšanas līdzekļu atbilstības novērtēšanas procedūras;</w:t>
      </w:r>
    </w:p>
    <w:p w14:paraId="1ED31CDE" w14:textId="77777777" w:rsidR="0096284A" w:rsidRPr="0096284A" w:rsidRDefault="0096284A" w:rsidP="0096284A">
      <w:pPr>
        <w:spacing w:after="0" w:line="240" w:lineRule="auto"/>
        <w:ind w:firstLine="720"/>
        <w:jc w:val="both"/>
        <w:rPr>
          <w:rFonts w:ascii="Times New Roman" w:hAnsi="Times New Roman" w:cs="Times New Roman"/>
          <w:sz w:val="26"/>
          <w:szCs w:val="26"/>
        </w:rPr>
      </w:pPr>
      <w:r w:rsidRPr="0096284A">
        <w:rPr>
          <w:rFonts w:ascii="Times New Roman" w:hAnsi="Times New Roman" w:cs="Times New Roman"/>
          <w:sz w:val="26"/>
          <w:szCs w:val="26"/>
        </w:rPr>
        <w:t>4) sniegt kalibrēšanas pakalpojumus;</w:t>
      </w:r>
    </w:p>
    <w:p w14:paraId="2156B110" w14:textId="0A284BC9" w:rsidR="0096284A" w:rsidRPr="0096284A" w:rsidRDefault="0096284A" w:rsidP="0096284A">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5</w:t>
      </w:r>
      <w:r w:rsidRPr="0096284A">
        <w:rPr>
          <w:rFonts w:ascii="Times New Roman" w:hAnsi="Times New Roman" w:cs="Times New Roman"/>
          <w:sz w:val="26"/>
          <w:szCs w:val="26"/>
        </w:rPr>
        <w:t>) sadarboties ar citu valstu metroloģijas organizācijām;</w:t>
      </w:r>
    </w:p>
    <w:p w14:paraId="6A137609" w14:textId="0451B600" w:rsidR="0096284A" w:rsidRPr="0096284A" w:rsidRDefault="0096284A" w:rsidP="0096284A">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6</w:t>
      </w:r>
      <w:r w:rsidRPr="0096284A">
        <w:rPr>
          <w:rFonts w:ascii="Times New Roman" w:hAnsi="Times New Roman" w:cs="Times New Roman"/>
          <w:sz w:val="26"/>
          <w:szCs w:val="26"/>
        </w:rPr>
        <w:t>) iesaistīties starptautisko metroloģijas organizāciju darbā;</w:t>
      </w:r>
    </w:p>
    <w:p w14:paraId="3F674BDB" w14:textId="52F68570" w:rsidR="0096284A" w:rsidRPr="0096284A" w:rsidRDefault="0096284A" w:rsidP="0096284A">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7</w:t>
      </w:r>
      <w:r w:rsidRPr="0096284A">
        <w:rPr>
          <w:rFonts w:ascii="Times New Roman" w:hAnsi="Times New Roman" w:cs="Times New Roman"/>
          <w:sz w:val="26"/>
          <w:szCs w:val="26"/>
        </w:rPr>
        <w:t>) organizēt starplaboratoriju salīdzināšanu un piedalīties tajā;</w:t>
      </w:r>
    </w:p>
    <w:p w14:paraId="773AF779" w14:textId="757D9DD3" w:rsidR="007165CE" w:rsidRDefault="0096284A" w:rsidP="0096284A">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8</w:t>
      </w:r>
      <w:r w:rsidRPr="0096284A">
        <w:rPr>
          <w:rFonts w:ascii="Times New Roman" w:hAnsi="Times New Roman" w:cs="Times New Roman"/>
          <w:sz w:val="26"/>
          <w:szCs w:val="26"/>
        </w:rPr>
        <w:t>) organizēt apmācību metroloģijas jomā.</w:t>
      </w:r>
    </w:p>
    <w:p w14:paraId="34D88ECF" w14:textId="394E6BBF" w:rsidR="00092A47" w:rsidRPr="00605551" w:rsidRDefault="00092A47" w:rsidP="005D51DD">
      <w:pPr>
        <w:spacing w:before="120" w:after="0" w:line="240" w:lineRule="auto"/>
        <w:jc w:val="both"/>
        <w:rPr>
          <w:rFonts w:ascii="Times New Roman" w:hAnsi="Times New Roman" w:cs="Times New Roman"/>
          <w:sz w:val="26"/>
          <w:szCs w:val="26"/>
        </w:rPr>
      </w:pPr>
      <w:r w:rsidRPr="00092A47">
        <w:rPr>
          <w:rFonts w:ascii="Times New Roman" w:hAnsi="Times New Roman" w:cs="Times New Roman"/>
          <w:sz w:val="26"/>
          <w:szCs w:val="26"/>
        </w:rPr>
        <w:t>Metroloģija</w:t>
      </w:r>
      <w:r w:rsidR="007C0B7A">
        <w:rPr>
          <w:rFonts w:ascii="Times New Roman" w:hAnsi="Times New Roman" w:cs="Times New Roman"/>
          <w:sz w:val="26"/>
          <w:szCs w:val="26"/>
        </w:rPr>
        <w:t>s</w:t>
      </w:r>
      <w:r w:rsidRPr="00092A47">
        <w:rPr>
          <w:rFonts w:ascii="Times New Roman" w:hAnsi="Times New Roman" w:cs="Times New Roman"/>
          <w:sz w:val="26"/>
          <w:szCs w:val="26"/>
        </w:rPr>
        <w:t xml:space="preserve"> biroja īstenotos uzdevumus attiecībā uz mērvienību etalonu iegādi, izstrādi, uzturēšanu un pilnveidošanu, kā arī nacionālās metroloģijas institūcijas dalības maksu starptautiskajās metroloģijas organizācijās finansē no valsts budžeta līdzekļiem. </w:t>
      </w:r>
      <w:r w:rsidR="00487F23" w:rsidRPr="00092A47">
        <w:rPr>
          <w:rFonts w:ascii="Times New Roman" w:hAnsi="Times New Roman" w:cs="Times New Roman"/>
          <w:sz w:val="26"/>
          <w:szCs w:val="26"/>
        </w:rPr>
        <w:t>Metroloģijas birojs kā nacionālā metroloģijas institūcija pārstāv Latvijas intereses vairākās starptautiskās metroloģijas organizācijās, piemēram, starptautiskā reglamentētās metroloģijas organizācija (OIML), Eiropas reglamentētās metroloģijas kooperācija (WELMEC), Eiropas nacionālo metroloģijas institūtu asociācijā (EURAMET)</w:t>
      </w:r>
      <w:r w:rsidR="006D55EE">
        <w:rPr>
          <w:rFonts w:ascii="Times New Roman" w:hAnsi="Times New Roman" w:cs="Times New Roman"/>
          <w:sz w:val="26"/>
          <w:szCs w:val="26"/>
        </w:rPr>
        <w:t xml:space="preserve"> </w:t>
      </w:r>
      <w:r w:rsidR="006D55EE" w:rsidRPr="00605551">
        <w:rPr>
          <w:rFonts w:ascii="Times New Roman" w:hAnsi="Times New Roman" w:cs="Times New Roman"/>
          <w:sz w:val="26"/>
          <w:szCs w:val="26"/>
        </w:rPr>
        <w:t>un Starptautiska</w:t>
      </w:r>
      <w:r w:rsidR="00484F51" w:rsidRPr="00605551">
        <w:rPr>
          <w:rFonts w:ascii="Times New Roman" w:hAnsi="Times New Roman" w:cs="Times New Roman"/>
          <w:sz w:val="26"/>
          <w:szCs w:val="26"/>
        </w:rPr>
        <w:t>jā</w:t>
      </w:r>
      <w:r w:rsidR="006D55EE" w:rsidRPr="00605551">
        <w:rPr>
          <w:rFonts w:ascii="Times New Roman" w:hAnsi="Times New Roman" w:cs="Times New Roman"/>
          <w:sz w:val="26"/>
          <w:szCs w:val="26"/>
        </w:rPr>
        <w:t xml:space="preserve"> svaru un mēru biroj</w:t>
      </w:r>
      <w:r w:rsidR="00484F51" w:rsidRPr="00605551">
        <w:rPr>
          <w:rFonts w:ascii="Times New Roman" w:hAnsi="Times New Roman" w:cs="Times New Roman"/>
          <w:sz w:val="26"/>
          <w:szCs w:val="26"/>
        </w:rPr>
        <w:t>ā</w:t>
      </w:r>
      <w:r w:rsidR="006D55EE" w:rsidRPr="00605551">
        <w:rPr>
          <w:rFonts w:ascii="Times New Roman" w:hAnsi="Times New Roman" w:cs="Times New Roman"/>
          <w:sz w:val="26"/>
          <w:szCs w:val="26"/>
        </w:rPr>
        <w:t xml:space="preserve"> (BIPM)</w:t>
      </w:r>
      <w:r w:rsidR="00487F23" w:rsidRPr="00605551">
        <w:rPr>
          <w:rFonts w:ascii="Times New Roman" w:hAnsi="Times New Roman" w:cs="Times New Roman"/>
          <w:sz w:val="26"/>
          <w:szCs w:val="26"/>
        </w:rPr>
        <w:t>.</w:t>
      </w:r>
      <w:r w:rsidR="007571A7" w:rsidRPr="00605551">
        <w:rPr>
          <w:rFonts w:ascii="Times New Roman" w:hAnsi="Times New Roman" w:cs="Times New Roman"/>
          <w:sz w:val="26"/>
          <w:szCs w:val="26"/>
        </w:rPr>
        <w:t xml:space="preserve"> </w:t>
      </w:r>
      <w:r w:rsidRPr="00605551">
        <w:rPr>
          <w:rFonts w:ascii="Times New Roman" w:hAnsi="Times New Roman" w:cs="Times New Roman"/>
          <w:sz w:val="26"/>
          <w:szCs w:val="26"/>
        </w:rPr>
        <w:t>Savukārt izmaksas, kas saistītas ar mērīšanas līdzekļu tipa apstiprināšanu, atbilstības novērtēšanu un kalibrēšanu, kā arī starplaboratoriju salīdzināšanu un apmācību metroloģijas jomā sedz attiecīgā fiziskā vai juridiskā persona, kurai šī darbība ir nepieciešama.</w:t>
      </w:r>
    </w:p>
    <w:p w14:paraId="33408BDC" w14:textId="73F580AE" w:rsidR="002D2745" w:rsidRPr="00605551" w:rsidRDefault="002D2745" w:rsidP="005D51DD">
      <w:pPr>
        <w:spacing w:before="120" w:after="0" w:line="240" w:lineRule="auto"/>
        <w:jc w:val="both"/>
        <w:rPr>
          <w:rFonts w:ascii="Times New Roman" w:hAnsi="Times New Roman" w:cs="Times New Roman"/>
          <w:sz w:val="26"/>
          <w:szCs w:val="26"/>
        </w:rPr>
      </w:pPr>
      <w:r w:rsidRPr="00605551">
        <w:rPr>
          <w:rFonts w:ascii="Times New Roman" w:hAnsi="Times New Roman" w:cs="Times New Roman"/>
          <w:sz w:val="26"/>
          <w:szCs w:val="26"/>
        </w:rPr>
        <w:t xml:space="preserve">Lai nodrošinātu funkciju par fizikālo lielumu mērvienību etalonu bāzi un mērvienību reproducēšanu Metroloģijas birojs, saskaņā ar Ministru kabineta 2020. gada 9. jūnija noteikumiem Nr.369 “Noteikumi par nacionālo mērvienību etalonu sarakstu”, nodrošina 7 nacionālos mērvienību etalonu uzturēšanu (garuma mēru komplekts; svītru </w:t>
      </w:r>
      <w:proofErr w:type="spellStart"/>
      <w:r w:rsidRPr="00605551">
        <w:rPr>
          <w:rFonts w:ascii="Times New Roman" w:hAnsi="Times New Roman" w:cs="Times New Roman"/>
          <w:sz w:val="26"/>
          <w:szCs w:val="26"/>
        </w:rPr>
        <w:t>etalonmērs</w:t>
      </w:r>
      <w:proofErr w:type="spellEnd"/>
      <w:r w:rsidRPr="00605551">
        <w:rPr>
          <w:rFonts w:ascii="Times New Roman" w:hAnsi="Times New Roman" w:cs="Times New Roman"/>
          <w:sz w:val="26"/>
          <w:szCs w:val="26"/>
        </w:rPr>
        <w:t xml:space="preserve">; optiskā 24 skaldņu prizma; </w:t>
      </w:r>
      <w:proofErr w:type="spellStart"/>
      <w:r w:rsidRPr="00605551">
        <w:rPr>
          <w:rFonts w:ascii="Times New Roman" w:hAnsi="Times New Roman" w:cs="Times New Roman"/>
          <w:sz w:val="26"/>
          <w:szCs w:val="26"/>
        </w:rPr>
        <w:t>etalonmasas</w:t>
      </w:r>
      <w:proofErr w:type="spellEnd"/>
      <w:r w:rsidRPr="00605551">
        <w:rPr>
          <w:rFonts w:ascii="Times New Roman" w:hAnsi="Times New Roman" w:cs="Times New Roman"/>
          <w:sz w:val="26"/>
          <w:szCs w:val="26"/>
        </w:rPr>
        <w:t xml:space="preserve"> kilograms ar atsvaru komplektu;  elektriskās pretestības mēru komplekts; līdzsprieguma </w:t>
      </w:r>
      <w:proofErr w:type="spellStart"/>
      <w:r w:rsidRPr="00605551">
        <w:rPr>
          <w:rFonts w:ascii="Times New Roman" w:hAnsi="Times New Roman" w:cs="Times New Roman"/>
          <w:sz w:val="26"/>
          <w:szCs w:val="26"/>
        </w:rPr>
        <w:t>etalonsistēma</w:t>
      </w:r>
      <w:proofErr w:type="spellEnd"/>
      <w:r w:rsidR="007C0B7A" w:rsidRPr="00605551">
        <w:rPr>
          <w:rFonts w:ascii="Times New Roman" w:hAnsi="Times New Roman" w:cs="Times New Roman"/>
          <w:sz w:val="26"/>
          <w:szCs w:val="26"/>
        </w:rPr>
        <w:t xml:space="preserve">; </w:t>
      </w:r>
      <w:r w:rsidRPr="00605551">
        <w:rPr>
          <w:rFonts w:ascii="Times New Roman" w:hAnsi="Times New Roman" w:cs="Times New Roman"/>
          <w:sz w:val="26"/>
          <w:szCs w:val="26"/>
        </w:rPr>
        <w:t xml:space="preserve">primārais cēzija frekvences un laika etalons). </w:t>
      </w:r>
    </w:p>
    <w:p w14:paraId="76D920FB" w14:textId="57F6FBB4" w:rsidR="00563ECF" w:rsidRPr="00605551" w:rsidRDefault="002D2745" w:rsidP="005D51DD">
      <w:pPr>
        <w:spacing w:before="120" w:after="0" w:line="240" w:lineRule="auto"/>
        <w:jc w:val="both"/>
        <w:rPr>
          <w:rFonts w:ascii="Times New Roman" w:hAnsi="Times New Roman" w:cs="Times New Roman"/>
          <w:sz w:val="26"/>
          <w:szCs w:val="26"/>
        </w:rPr>
      </w:pPr>
      <w:r w:rsidRPr="00605551">
        <w:rPr>
          <w:rFonts w:ascii="Times New Roman" w:hAnsi="Times New Roman" w:cs="Times New Roman"/>
          <w:sz w:val="26"/>
          <w:szCs w:val="26"/>
        </w:rPr>
        <w:t xml:space="preserve">Veicot tehnisko </w:t>
      </w:r>
      <w:proofErr w:type="spellStart"/>
      <w:r w:rsidRPr="00605551">
        <w:rPr>
          <w:rFonts w:ascii="Times New Roman" w:hAnsi="Times New Roman" w:cs="Times New Roman"/>
          <w:sz w:val="26"/>
          <w:szCs w:val="26"/>
        </w:rPr>
        <w:t>apsekojumu</w:t>
      </w:r>
      <w:proofErr w:type="spellEnd"/>
      <w:r w:rsidRPr="00605551">
        <w:rPr>
          <w:rFonts w:ascii="Times New Roman" w:hAnsi="Times New Roman" w:cs="Times New Roman"/>
          <w:sz w:val="26"/>
          <w:szCs w:val="26"/>
        </w:rPr>
        <w:t xml:space="preserve"> ir konstatēts, ka lielāk</w:t>
      </w:r>
      <w:r w:rsidR="007C0B7A" w:rsidRPr="00605551">
        <w:rPr>
          <w:rFonts w:ascii="Times New Roman" w:hAnsi="Times New Roman" w:cs="Times New Roman"/>
          <w:sz w:val="26"/>
          <w:szCs w:val="26"/>
        </w:rPr>
        <w:t>o</w:t>
      </w:r>
      <w:r w:rsidRPr="00605551">
        <w:rPr>
          <w:rFonts w:ascii="Times New Roman" w:hAnsi="Times New Roman" w:cs="Times New Roman"/>
          <w:sz w:val="26"/>
          <w:szCs w:val="26"/>
        </w:rPr>
        <w:t xml:space="preserve"> daļ</w:t>
      </w:r>
      <w:r w:rsidR="007C0B7A" w:rsidRPr="00605551">
        <w:rPr>
          <w:rFonts w:ascii="Times New Roman" w:hAnsi="Times New Roman" w:cs="Times New Roman"/>
          <w:sz w:val="26"/>
          <w:szCs w:val="26"/>
        </w:rPr>
        <w:t>u</w:t>
      </w:r>
      <w:r w:rsidRPr="00605551">
        <w:rPr>
          <w:rFonts w:ascii="Times New Roman" w:hAnsi="Times New Roman" w:cs="Times New Roman"/>
          <w:sz w:val="26"/>
          <w:szCs w:val="26"/>
        </w:rPr>
        <w:t xml:space="preserve"> etalonu </w:t>
      </w:r>
      <w:r w:rsidR="00D24C3E" w:rsidRPr="00605551">
        <w:rPr>
          <w:rFonts w:ascii="Times New Roman" w:hAnsi="Times New Roman" w:cs="Times New Roman"/>
          <w:sz w:val="26"/>
          <w:szCs w:val="26"/>
        </w:rPr>
        <w:t>ir nepieciešams</w:t>
      </w:r>
      <w:r w:rsidRPr="00605551">
        <w:rPr>
          <w:rFonts w:ascii="Times New Roman" w:hAnsi="Times New Roman" w:cs="Times New Roman"/>
          <w:sz w:val="26"/>
          <w:szCs w:val="26"/>
        </w:rPr>
        <w:t xml:space="preserve"> remontēt, modernizēt vai pat iegādāties jaunus, jo vairāku esošo iekārtu </w:t>
      </w:r>
      <w:r w:rsidRPr="00605551">
        <w:rPr>
          <w:rFonts w:ascii="Times New Roman" w:hAnsi="Times New Roman" w:cs="Times New Roman"/>
          <w:sz w:val="26"/>
          <w:szCs w:val="26"/>
        </w:rPr>
        <w:lastRenderedPageBreak/>
        <w:t>tehniskais risinājums un nodrošinājums nav atbilstošs pašlaik esošajām tehnoloģiskajām un metroloģiskajām prasībām. Savukārt</w:t>
      </w:r>
      <w:r w:rsidR="00D24C3E" w:rsidRPr="00605551">
        <w:rPr>
          <w:rFonts w:ascii="Times New Roman" w:hAnsi="Times New Roman" w:cs="Times New Roman"/>
          <w:sz w:val="26"/>
          <w:szCs w:val="26"/>
        </w:rPr>
        <w:t xml:space="preserve"> </w:t>
      </w:r>
      <w:r w:rsidR="00351EEA" w:rsidRPr="00605551">
        <w:rPr>
          <w:rFonts w:ascii="Times New Roman" w:hAnsi="Times New Roman" w:cs="Times New Roman"/>
          <w:sz w:val="26"/>
          <w:szCs w:val="26"/>
        </w:rPr>
        <w:t xml:space="preserve">ar </w:t>
      </w:r>
      <w:r w:rsidR="00D24C3E" w:rsidRPr="00605551">
        <w:rPr>
          <w:rFonts w:ascii="Times New Roman" w:hAnsi="Times New Roman" w:cs="Times New Roman"/>
          <w:sz w:val="26"/>
          <w:szCs w:val="26"/>
        </w:rPr>
        <w:t>lielākajai daļai nacionālo mērvienību etalonu, nav iespējams piedalīties starplaboratoriju salīdzināšanas programmās vai ir slikti starplaboratoriju salīdzinošo mērījumu rezultāti, neatbilstoša etalona precizitāte, un ir augstas etalonu nenoteiktības.</w:t>
      </w:r>
      <w:r w:rsidR="00563ECF" w:rsidRPr="00605551">
        <w:rPr>
          <w:rFonts w:ascii="Times New Roman" w:hAnsi="Times New Roman" w:cs="Times New Roman"/>
          <w:sz w:val="26"/>
          <w:szCs w:val="26"/>
        </w:rPr>
        <w:t xml:space="preserve"> </w:t>
      </w:r>
      <w:r w:rsidR="004314AC" w:rsidRPr="00605551">
        <w:rPr>
          <w:rFonts w:ascii="Times New Roman" w:hAnsi="Times New Roman" w:cs="Times New Roman"/>
          <w:sz w:val="26"/>
          <w:szCs w:val="26"/>
        </w:rPr>
        <w:t xml:space="preserve">Etalonus izmanto tādas tautsaimniecības jomās kā atbilstības novērtēšana, </w:t>
      </w:r>
      <w:r w:rsidR="00D24C3E" w:rsidRPr="00605551">
        <w:rPr>
          <w:rFonts w:ascii="Times New Roman" w:hAnsi="Times New Roman" w:cs="Times New Roman"/>
          <w:sz w:val="26"/>
          <w:szCs w:val="26"/>
        </w:rPr>
        <w:t xml:space="preserve"> </w:t>
      </w:r>
      <w:r w:rsidR="004314AC" w:rsidRPr="00605551">
        <w:rPr>
          <w:rFonts w:ascii="Times New Roman" w:hAnsi="Times New Roman" w:cs="Times New Roman"/>
          <w:sz w:val="26"/>
          <w:szCs w:val="26"/>
        </w:rPr>
        <w:t xml:space="preserve">ķīmiskā rūpniecība, metālapstrāde u.c. </w:t>
      </w:r>
      <w:r w:rsidR="00563ECF" w:rsidRPr="00605551">
        <w:rPr>
          <w:rFonts w:ascii="Times New Roman" w:hAnsi="Times New Roman" w:cs="Times New Roman"/>
          <w:sz w:val="26"/>
          <w:szCs w:val="26"/>
        </w:rPr>
        <w:t>J</w:t>
      </w:r>
      <w:r w:rsidR="00D24C3E" w:rsidRPr="00605551">
        <w:rPr>
          <w:rFonts w:ascii="Times New Roman" w:hAnsi="Times New Roman" w:cs="Times New Roman"/>
          <w:sz w:val="26"/>
          <w:szCs w:val="26"/>
        </w:rPr>
        <w:t xml:space="preserve">aunu etalonu </w:t>
      </w:r>
      <w:r w:rsidRPr="00605551">
        <w:rPr>
          <w:rFonts w:ascii="Times New Roman" w:hAnsi="Times New Roman" w:cs="Times New Roman"/>
          <w:sz w:val="26"/>
          <w:szCs w:val="26"/>
        </w:rPr>
        <w:t>remont</w:t>
      </w:r>
      <w:r w:rsidR="00D24C3E" w:rsidRPr="00605551">
        <w:rPr>
          <w:rFonts w:ascii="Times New Roman" w:hAnsi="Times New Roman" w:cs="Times New Roman"/>
          <w:sz w:val="26"/>
          <w:szCs w:val="26"/>
        </w:rPr>
        <w:t>ēšana, modernizācija</w:t>
      </w:r>
      <w:r w:rsidRPr="00605551">
        <w:rPr>
          <w:rFonts w:ascii="Times New Roman" w:hAnsi="Times New Roman" w:cs="Times New Roman"/>
          <w:sz w:val="26"/>
          <w:szCs w:val="26"/>
        </w:rPr>
        <w:t xml:space="preserve"> vai nomaiņa ir dārga</w:t>
      </w:r>
      <w:r w:rsidR="00D24C3E" w:rsidRPr="00605551">
        <w:rPr>
          <w:rFonts w:ascii="Times New Roman" w:hAnsi="Times New Roman" w:cs="Times New Roman"/>
          <w:sz w:val="26"/>
          <w:szCs w:val="26"/>
        </w:rPr>
        <w:t xml:space="preserve"> un pieprasījums </w:t>
      </w:r>
      <w:r w:rsidR="00D24C3E" w:rsidRPr="00605551">
        <w:rPr>
          <w:rFonts w:ascii="Times New Roman" w:hAnsi="Times New Roman" w:cs="Times New Roman"/>
          <w:b/>
          <w:bCs/>
          <w:sz w:val="26"/>
          <w:szCs w:val="26"/>
        </w:rPr>
        <w:t>pēc sniegtajiem pakalpojumiem Latvijas tautsaimniecībā ir ļoti zems</w:t>
      </w:r>
      <w:r w:rsidR="0049250F" w:rsidRPr="00605551">
        <w:rPr>
          <w:rFonts w:ascii="Times New Roman" w:hAnsi="Times New Roman" w:cs="Times New Roman"/>
          <w:b/>
          <w:bCs/>
          <w:sz w:val="26"/>
          <w:szCs w:val="26"/>
        </w:rPr>
        <w:t xml:space="preserve">, </w:t>
      </w:r>
      <w:r w:rsidR="0049250F" w:rsidRPr="00605551">
        <w:rPr>
          <w:rFonts w:ascii="Times New Roman" w:hAnsi="Times New Roman" w:cs="Times New Roman"/>
          <w:sz w:val="26"/>
          <w:szCs w:val="26"/>
        </w:rPr>
        <w:t>pamatojoties uz šādiem secinājumiem</w:t>
      </w:r>
      <w:r w:rsidR="00563ECF" w:rsidRPr="00605551">
        <w:rPr>
          <w:rFonts w:ascii="Times New Roman" w:hAnsi="Times New Roman" w:cs="Times New Roman"/>
          <w:sz w:val="26"/>
          <w:szCs w:val="26"/>
        </w:rPr>
        <w:t>:</w:t>
      </w:r>
    </w:p>
    <w:p w14:paraId="18626C35" w14:textId="77777777" w:rsidR="00563ECF" w:rsidRPr="00605551" w:rsidRDefault="00563ECF" w:rsidP="00DB79E2">
      <w:pPr>
        <w:spacing w:after="0" w:line="240" w:lineRule="auto"/>
        <w:jc w:val="both"/>
        <w:rPr>
          <w:rFonts w:ascii="Times New Roman" w:hAnsi="Times New Roman" w:cs="Times New Roman"/>
          <w:sz w:val="26"/>
          <w:szCs w:val="26"/>
        </w:rPr>
      </w:pPr>
    </w:p>
    <w:p w14:paraId="6958C5AF" w14:textId="5AE880E9" w:rsidR="00563ECF" w:rsidRPr="00605551" w:rsidRDefault="00D00944" w:rsidP="00841A12">
      <w:pPr>
        <w:spacing w:after="60" w:line="240" w:lineRule="auto"/>
        <w:jc w:val="both"/>
        <w:rPr>
          <w:rFonts w:ascii="Times New Roman" w:hAnsi="Times New Roman" w:cs="Times New Roman"/>
          <w:sz w:val="26"/>
          <w:szCs w:val="26"/>
        </w:rPr>
      </w:pPr>
      <w:r w:rsidRPr="00605551">
        <w:rPr>
          <w:rFonts w:ascii="Times New Roman" w:hAnsi="Times New Roman" w:cs="Times New Roman"/>
          <w:sz w:val="26"/>
          <w:szCs w:val="26"/>
        </w:rPr>
        <w:t xml:space="preserve">1. </w:t>
      </w:r>
      <w:r w:rsidR="005349FF" w:rsidRPr="00605551">
        <w:rPr>
          <w:rFonts w:ascii="Times New Roman" w:hAnsi="Times New Roman" w:cs="Times New Roman"/>
          <w:sz w:val="26"/>
          <w:szCs w:val="26"/>
        </w:rPr>
        <w:t xml:space="preserve">Izvērtējot </w:t>
      </w:r>
      <w:r w:rsidR="0049250F" w:rsidRPr="00605551">
        <w:rPr>
          <w:rFonts w:ascii="Times New Roman" w:hAnsi="Times New Roman" w:cs="Times New Roman"/>
          <w:sz w:val="26"/>
          <w:szCs w:val="26"/>
        </w:rPr>
        <w:t>Metroloģijas biroja sniegtos pakalpojum</w:t>
      </w:r>
      <w:r w:rsidR="00CC0DBF" w:rsidRPr="00605551">
        <w:rPr>
          <w:rFonts w:ascii="Times New Roman" w:hAnsi="Times New Roman" w:cs="Times New Roman"/>
          <w:sz w:val="26"/>
          <w:szCs w:val="26"/>
        </w:rPr>
        <w:t>o</w:t>
      </w:r>
      <w:r w:rsidR="0049250F" w:rsidRPr="00605551">
        <w:rPr>
          <w:rFonts w:ascii="Times New Roman" w:hAnsi="Times New Roman" w:cs="Times New Roman"/>
          <w:sz w:val="26"/>
          <w:szCs w:val="26"/>
        </w:rPr>
        <w:t>s</w:t>
      </w:r>
      <w:r w:rsidR="00841A12" w:rsidRPr="00605551">
        <w:rPr>
          <w:rFonts w:ascii="Times New Roman" w:hAnsi="Times New Roman" w:cs="Times New Roman"/>
          <w:sz w:val="26"/>
          <w:szCs w:val="26"/>
        </w:rPr>
        <w:t xml:space="preserve"> (skat</w:t>
      </w:r>
      <w:r w:rsidR="005349FF" w:rsidRPr="00605551">
        <w:rPr>
          <w:rFonts w:ascii="Times New Roman" w:hAnsi="Times New Roman" w:cs="Times New Roman"/>
          <w:sz w:val="26"/>
          <w:szCs w:val="26"/>
        </w:rPr>
        <w:t>.</w:t>
      </w:r>
      <w:r w:rsidR="00841A12" w:rsidRPr="00605551">
        <w:rPr>
          <w:rFonts w:ascii="Times New Roman" w:hAnsi="Times New Roman" w:cs="Times New Roman"/>
          <w:sz w:val="26"/>
          <w:szCs w:val="26"/>
        </w:rPr>
        <w:t xml:space="preserve"> </w:t>
      </w:r>
      <w:r w:rsidR="005349FF" w:rsidRPr="00605551">
        <w:rPr>
          <w:rFonts w:ascii="Times New Roman" w:hAnsi="Times New Roman" w:cs="Times New Roman"/>
          <w:sz w:val="26"/>
          <w:szCs w:val="26"/>
        </w:rPr>
        <w:t>1.</w:t>
      </w:r>
      <w:r w:rsidR="00841A12" w:rsidRPr="00605551">
        <w:rPr>
          <w:rFonts w:ascii="Times New Roman" w:hAnsi="Times New Roman" w:cs="Times New Roman"/>
          <w:sz w:val="26"/>
          <w:szCs w:val="26"/>
        </w:rPr>
        <w:t>tabulu)</w:t>
      </w:r>
      <w:r w:rsidR="0049250F" w:rsidRPr="00605551">
        <w:rPr>
          <w:rFonts w:ascii="Times New Roman" w:hAnsi="Times New Roman" w:cs="Times New Roman"/>
          <w:sz w:val="26"/>
          <w:szCs w:val="26"/>
        </w:rPr>
        <w:t xml:space="preserve"> konstatēts ļoti zems pieprasījums - </w:t>
      </w:r>
      <w:r w:rsidR="00CC0DBF" w:rsidRPr="00605551">
        <w:rPr>
          <w:rFonts w:ascii="Times New Roman" w:hAnsi="Times New Roman" w:cs="Times New Roman"/>
          <w:sz w:val="26"/>
          <w:szCs w:val="26"/>
        </w:rPr>
        <w:t>no</w:t>
      </w:r>
      <w:r w:rsidR="0049250F" w:rsidRPr="00605551">
        <w:rPr>
          <w:rFonts w:ascii="Times New Roman" w:hAnsi="Times New Roman" w:cs="Times New Roman"/>
          <w:sz w:val="26"/>
          <w:szCs w:val="26"/>
        </w:rPr>
        <w:t xml:space="preserve"> 2022. līdz 2025. gadam klientu skaits svārstījās no 6 līdz 12 personām, savukārt ieņēmumi no pakalpojumiem šajā periodā nepārsniedza 5000 eiro gadā</w:t>
      </w:r>
      <w:r w:rsidR="00841A12" w:rsidRPr="00605551">
        <w:rPr>
          <w:rFonts w:ascii="Times New Roman" w:hAnsi="Times New Roman" w:cs="Times New Roman"/>
          <w:sz w:val="26"/>
          <w:szCs w:val="26"/>
        </w:rPr>
        <w:t>.</w:t>
      </w:r>
    </w:p>
    <w:p w14:paraId="2FCDAB33" w14:textId="2E3E2DA0" w:rsidR="00CC0DBF" w:rsidRPr="00605551" w:rsidRDefault="005349FF" w:rsidP="00841A12">
      <w:pPr>
        <w:spacing w:after="60" w:line="240" w:lineRule="auto"/>
        <w:jc w:val="right"/>
        <w:rPr>
          <w:rFonts w:ascii="Times New Roman" w:hAnsi="Times New Roman" w:cs="Times New Roman"/>
          <w:i/>
          <w:iCs/>
          <w:sz w:val="24"/>
          <w:szCs w:val="24"/>
        </w:rPr>
      </w:pPr>
      <w:r w:rsidRPr="00605551">
        <w:rPr>
          <w:rFonts w:ascii="Times New Roman" w:hAnsi="Times New Roman" w:cs="Times New Roman"/>
          <w:i/>
          <w:iCs/>
          <w:sz w:val="24"/>
          <w:szCs w:val="24"/>
        </w:rPr>
        <w:t>1.t</w:t>
      </w:r>
      <w:r w:rsidR="00841A12" w:rsidRPr="00605551">
        <w:rPr>
          <w:rFonts w:ascii="Times New Roman" w:hAnsi="Times New Roman" w:cs="Times New Roman"/>
          <w:i/>
          <w:iCs/>
          <w:sz w:val="24"/>
          <w:szCs w:val="24"/>
        </w:rPr>
        <w:t>abula</w:t>
      </w:r>
      <w:r w:rsidRPr="00605551">
        <w:rPr>
          <w:rFonts w:ascii="Times New Roman" w:hAnsi="Times New Roman" w:cs="Times New Roman"/>
          <w:i/>
          <w:iCs/>
          <w:sz w:val="24"/>
          <w:szCs w:val="24"/>
        </w:rPr>
        <w:t>.</w:t>
      </w:r>
      <w:r w:rsidR="00841A12" w:rsidRPr="00605551">
        <w:rPr>
          <w:rFonts w:ascii="Times New Roman" w:hAnsi="Times New Roman" w:cs="Times New Roman"/>
          <w:i/>
          <w:iCs/>
          <w:sz w:val="24"/>
          <w:szCs w:val="24"/>
        </w:rPr>
        <w:t xml:space="preserve"> </w:t>
      </w:r>
      <w:r w:rsidRPr="00605551">
        <w:rPr>
          <w:rFonts w:ascii="Times New Roman" w:hAnsi="Times New Roman" w:cs="Times New Roman"/>
          <w:i/>
          <w:iCs/>
          <w:sz w:val="24"/>
          <w:szCs w:val="24"/>
        </w:rPr>
        <w:t>Metroloģijas biroja klientu skaits un ieņēmumi</w:t>
      </w:r>
    </w:p>
    <w:tbl>
      <w:tblPr>
        <w:tblStyle w:val="TableGrid"/>
        <w:tblW w:w="0" w:type="auto"/>
        <w:tblLook w:val="04A0" w:firstRow="1" w:lastRow="0" w:firstColumn="1" w:lastColumn="0" w:noHBand="0" w:noVBand="1"/>
      </w:tblPr>
      <w:tblGrid>
        <w:gridCol w:w="2765"/>
        <w:gridCol w:w="1377"/>
        <w:gridCol w:w="1388"/>
        <w:gridCol w:w="1277"/>
        <w:gridCol w:w="1489"/>
      </w:tblGrid>
      <w:tr w:rsidR="006D1DFA" w:rsidRPr="00605551" w14:paraId="510744B4" w14:textId="3CC6EB71" w:rsidTr="005349FF">
        <w:tc>
          <w:tcPr>
            <w:tcW w:w="2765" w:type="dxa"/>
            <w:shd w:val="clear" w:color="auto" w:fill="83CAEB" w:themeFill="accent1" w:themeFillTint="66"/>
          </w:tcPr>
          <w:p w14:paraId="38BF032F" w14:textId="0C25A714" w:rsidR="006D1DFA" w:rsidRPr="00605551" w:rsidRDefault="006D1DFA" w:rsidP="006D1DFA">
            <w:pPr>
              <w:jc w:val="both"/>
              <w:rPr>
                <w:rFonts w:ascii="Times New Roman" w:hAnsi="Times New Roman" w:cs="Times New Roman"/>
                <w:b/>
                <w:bCs/>
                <w:sz w:val="24"/>
                <w:szCs w:val="24"/>
              </w:rPr>
            </w:pPr>
          </w:p>
        </w:tc>
        <w:tc>
          <w:tcPr>
            <w:tcW w:w="1377" w:type="dxa"/>
            <w:shd w:val="clear" w:color="auto" w:fill="83CAEB" w:themeFill="accent1" w:themeFillTint="66"/>
          </w:tcPr>
          <w:p w14:paraId="12E9ED75" w14:textId="42FF377B" w:rsidR="006D1DFA" w:rsidRPr="00605551" w:rsidRDefault="006D1DFA" w:rsidP="00CA5AEE">
            <w:pPr>
              <w:jc w:val="center"/>
              <w:rPr>
                <w:rFonts w:ascii="Times New Roman" w:hAnsi="Times New Roman" w:cs="Times New Roman"/>
                <w:b/>
                <w:bCs/>
                <w:sz w:val="24"/>
                <w:szCs w:val="24"/>
              </w:rPr>
            </w:pPr>
            <w:r w:rsidRPr="00605551">
              <w:rPr>
                <w:rFonts w:ascii="Times New Roman" w:hAnsi="Times New Roman" w:cs="Times New Roman"/>
                <w:b/>
                <w:bCs/>
                <w:sz w:val="24"/>
                <w:szCs w:val="24"/>
              </w:rPr>
              <w:t>2022</w:t>
            </w:r>
            <w:r w:rsidR="00CA5AEE" w:rsidRPr="00605551">
              <w:rPr>
                <w:rFonts w:ascii="Times New Roman" w:hAnsi="Times New Roman" w:cs="Times New Roman"/>
                <w:b/>
                <w:bCs/>
                <w:sz w:val="24"/>
                <w:szCs w:val="24"/>
              </w:rPr>
              <w:t>.g.</w:t>
            </w:r>
          </w:p>
        </w:tc>
        <w:tc>
          <w:tcPr>
            <w:tcW w:w="1388" w:type="dxa"/>
            <w:shd w:val="clear" w:color="auto" w:fill="83CAEB" w:themeFill="accent1" w:themeFillTint="66"/>
          </w:tcPr>
          <w:p w14:paraId="7B1C00A2" w14:textId="697041CE" w:rsidR="006D1DFA" w:rsidRPr="00605551" w:rsidRDefault="006D1DFA" w:rsidP="00CA5AEE">
            <w:pPr>
              <w:jc w:val="center"/>
              <w:rPr>
                <w:rFonts w:ascii="Times New Roman" w:hAnsi="Times New Roman" w:cs="Times New Roman"/>
                <w:b/>
                <w:bCs/>
                <w:sz w:val="24"/>
                <w:szCs w:val="24"/>
              </w:rPr>
            </w:pPr>
            <w:r w:rsidRPr="00605551">
              <w:rPr>
                <w:rFonts w:ascii="Times New Roman" w:hAnsi="Times New Roman" w:cs="Times New Roman"/>
                <w:b/>
                <w:bCs/>
                <w:sz w:val="24"/>
                <w:szCs w:val="24"/>
              </w:rPr>
              <w:t>2023</w:t>
            </w:r>
            <w:r w:rsidR="00CA5AEE" w:rsidRPr="00605551">
              <w:rPr>
                <w:rFonts w:ascii="Times New Roman" w:hAnsi="Times New Roman" w:cs="Times New Roman"/>
                <w:b/>
                <w:bCs/>
                <w:sz w:val="24"/>
                <w:szCs w:val="24"/>
              </w:rPr>
              <w:t>.g.</w:t>
            </w:r>
          </w:p>
        </w:tc>
        <w:tc>
          <w:tcPr>
            <w:tcW w:w="1277" w:type="dxa"/>
            <w:shd w:val="clear" w:color="auto" w:fill="83CAEB" w:themeFill="accent1" w:themeFillTint="66"/>
          </w:tcPr>
          <w:p w14:paraId="33474AA4" w14:textId="121A4E7B" w:rsidR="006D1DFA" w:rsidRPr="00605551" w:rsidRDefault="006D1DFA" w:rsidP="00CA5AEE">
            <w:pPr>
              <w:jc w:val="center"/>
              <w:rPr>
                <w:rFonts w:ascii="Times New Roman" w:hAnsi="Times New Roman" w:cs="Times New Roman"/>
                <w:b/>
                <w:bCs/>
                <w:sz w:val="24"/>
                <w:szCs w:val="24"/>
              </w:rPr>
            </w:pPr>
            <w:r w:rsidRPr="00605551">
              <w:rPr>
                <w:rFonts w:ascii="Times New Roman" w:hAnsi="Times New Roman" w:cs="Times New Roman"/>
                <w:b/>
                <w:bCs/>
                <w:sz w:val="24"/>
                <w:szCs w:val="24"/>
              </w:rPr>
              <w:t>2024</w:t>
            </w:r>
            <w:r w:rsidR="00CA5AEE" w:rsidRPr="00605551">
              <w:rPr>
                <w:rFonts w:ascii="Times New Roman" w:hAnsi="Times New Roman" w:cs="Times New Roman"/>
                <w:b/>
                <w:bCs/>
                <w:sz w:val="24"/>
                <w:szCs w:val="24"/>
              </w:rPr>
              <w:t>.g.</w:t>
            </w:r>
          </w:p>
        </w:tc>
        <w:tc>
          <w:tcPr>
            <w:tcW w:w="1489" w:type="dxa"/>
            <w:shd w:val="clear" w:color="auto" w:fill="83CAEB" w:themeFill="accent1" w:themeFillTint="66"/>
          </w:tcPr>
          <w:p w14:paraId="364315C2" w14:textId="228812D0" w:rsidR="006D1DFA" w:rsidRPr="00605551" w:rsidRDefault="006D1DFA" w:rsidP="00CA5AEE">
            <w:pPr>
              <w:jc w:val="center"/>
              <w:rPr>
                <w:rFonts w:ascii="Times New Roman" w:hAnsi="Times New Roman" w:cs="Times New Roman"/>
                <w:b/>
                <w:bCs/>
                <w:sz w:val="24"/>
                <w:szCs w:val="24"/>
              </w:rPr>
            </w:pPr>
            <w:r w:rsidRPr="00605551">
              <w:rPr>
                <w:rFonts w:ascii="Times New Roman" w:hAnsi="Times New Roman" w:cs="Times New Roman"/>
                <w:b/>
                <w:bCs/>
                <w:sz w:val="24"/>
                <w:szCs w:val="24"/>
              </w:rPr>
              <w:t>2025</w:t>
            </w:r>
            <w:r w:rsidR="00CA5AEE" w:rsidRPr="00605551">
              <w:rPr>
                <w:rFonts w:ascii="Times New Roman" w:hAnsi="Times New Roman" w:cs="Times New Roman"/>
                <w:b/>
                <w:bCs/>
                <w:sz w:val="24"/>
                <w:szCs w:val="24"/>
              </w:rPr>
              <w:t>.g.</w:t>
            </w:r>
          </w:p>
        </w:tc>
      </w:tr>
      <w:tr w:rsidR="006D1DFA" w:rsidRPr="00605551" w14:paraId="2F47E44A" w14:textId="0E8EB7F1" w:rsidTr="006D1DFA">
        <w:tc>
          <w:tcPr>
            <w:tcW w:w="2765" w:type="dxa"/>
          </w:tcPr>
          <w:p w14:paraId="1EE3800A" w14:textId="2C38FACA" w:rsidR="006D1DFA" w:rsidRPr="00605551" w:rsidRDefault="006D1DFA" w:rsidP="006D1DFA">
            <w:pPr>
              <w:jc w:val="both"/>
              <w:rPr>
                <w:rFonts w:ascii="Times New Roman" w:hAnsi="Times New Roman" w:cs="Times New Roman"/>
                <w:sz w:val="24"/>
                <w:szCs w:val="24"/>
              </w:rPr>
            </w:pPr>
            <w:r w:rsidRPr="00605551">
              <w:rPr>
                <w:rFonts w:ascii="Times New Roman" w:hAnsi="Times New Roman" w:cs="Times New Roman"/>
                <w:sz w:val="24"/>
                <w:szCs w:val="24"/>
              </w:rPr>
              <w:t>Klientu skaits</w:t>
            </w:r>
          </w:p>
        </w:tc>
        <w:tc>
          <w:tcPr>
            <w:tcW w:w="1377" w:type="dxa"/>
          </w:tcPr>
          <w:p w14:paraId="18B3C086" w14:textId="588A3187"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8</w:t>
            </w:r>
          </w:p>
        </w:tc>
        <w:tc>
          <w:tcPr>
            <w:tcW w:w="1388" w:type="dxa"/>
          </w:tcPr>
          <w:p w14:paraId="147B85C7" w14:textId="489AF30A"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8</w:t>
            </w:r>
          </w:p>
        </w:tc>
        <w:tc>
          <w:tcPr>
            <w:tcW w:w="1277" w:type="dxa"/>
          </w:tcPr>
          <w:p w14:paraId="42ED93B2" w14:textId="46CE7A48"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12</w:t>
            </w:r>
          </w:p>
        </w:tc>
        <w:tc>
          <w:tcPr>
            <w:tcW w:w="1489" w:type="dxa"/>
          </w:tcPr>
          <w:p w14:paraId="14336235" w14:textId="7A35F398"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6</w:t>
            </w:r>
          </w:p>
        </w:tc>
      </w:tr>
      <w:tr w:rsidR="006D1DFA" w:rsidRPr="00605551" w14:paraId="5DD0248E" w14:textId="433B8438" w:rsidTr="006D1DFA">
        <w:tc>
          <w:tcPr>
            <w:tcW w:w="2765" w:type="dxa"/>
          </w:tcPr>
          <w:p w14:paraId="5CCFFCD0" w14:textId="4D97BA93" w:rsidR="006D1DFA" w:rsidRPr="00605551" w:rsidRDefault="006D1DFA" w:rsidP="006D1DFA">
            <w:pPr>
              <w:jc w:val="both"/>
              <w:rPr>
                <w:rFonts w:ascii="Times New Roman" w:hAnsi="Times New Roman" w:cs="Times New Roman"/>
                <w:sz w:val="24"/>
                <w:szCs w:val="24"/>
              </w:rPr>
            </w:pPr>
            <w:r w:rsidRPr="00605551">
              <w:rPr>
                <w:rFonts w:ascii="Times New Roman" w:hAnsi="Times New Roman" w:cs="Times New Roman"/>
                <w:sz w:val="24"/>
                <w:szCs w:val="24"/>
              </w:rPr>
              <w:t>Ieņēmumi</w:t>
            </w:r>
            <w:r w:rsidR="00CA5AEE" w:rsidRPr="00605551">
              <w:rPr>
                <w:rFonts w:ascii="Times New Roman" w:hAnsi="Times New Roman" w:cs="Times New Roman"/>
                <w:sz w:val="24"/>
                <w:szCs w:val="24"/>
              </w:rPr>
              <w:t xml:space="preserve"> (euro)</w:t>
            </w:r>
          </w:p>
        </w:tc>
        <w:tc>
          <w:tcPr>
            <w:tcW w:w="1377" w:type="dxa"/>
          </w:tcPr>
          <w:p w14:paraId="3222AF00" w14:textId="5522F6B1"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1981</w:t>
            </w:r>
          </w:p>
        </w:tc>
        <w:tc>
          <w:tcPr>
            <w:tcW w:w="1388" w:type="dxa"/>
          </w:tcPr>
          <w:p w14:paraId="0372E4A8" w14:textId="005ABD69"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4068</w:t>
            </w:r>
          </w:p>
        </w:tc>
        <w:tc>
          <w:tcPr>
            <w:tcW w:w="1277" w:type="dxa"/>
          </w:tcPr>
          <w:p w14:paraId="77A05B01" w14:textId="6E183F52"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3185</w:t>
            </w:r>
          </w:p>
        </w:tc>
        <w:tc>
          <w:tcPr>
            <w:tcW w:w="1489" w:type="dxa"/>
          </w:tcPr>
          <w:p w14:paraId="5D4C30FC" w14:textId="651A3E66" w:rsidR="006D1DFA" w:rsidRPr="00605551" w:rsidRDefault="00CA5AEE" w:rsidP="00CA5AEE">
            <w:pPr>
              <w:jc w:val="center"/>
              <w:rPr>
                <w:rFonts w:ascii="Times New Roman" w:hAnsi="Times New Roman" w:cs="Times New Roman"/>
                <w:sz w:val="24"/>
                <w:szCs w:val="24"/>
              </w:rPr>
            </w:pPr>
            <w:r w:rsidRPr="00605551">
              <w:rPr>
                <w:rFonts w:ascii="Times New Roman" w:hAnsi="Times New Roman" w:cs="Times New Roman"/>
                <w:sz w:val="24"/>
                <w:szCs w:val="24"/>
              </w:rPr>
              <w:t>4955</w:t>
            </w:r>
          </w:p>
        </w:tc>
      </w:tr>
    </w:tbl>
    <w:p w14:paraId="2E19E0CD" w14:textId="07A579EB" w:rsidR="00563ECF" w:rsidRPr="00605551" w:rsidRDefault="00CA5AEE" w:rsidP="00841A12">
      <w:pPr>
        <w:spacing w:after="0" w:line="240" w:lineRule="auto"/>
        <w:jc w:val="both"/>
        <w:rPr>
          <w:rFonts w:ascii="Times New Roman" w:hAnsi="Times New Roman" w:cs="Times New Roman"/>
          <w:sz w:val="26"/>
          <w:szCs w:val="26"/>
        </w:rPr>
      </w:pPr>
      <w:r w:rsidRPr="00605551">
        <w:rPr>
          <w:rFonts w:ascii="Times New Roman" w:hAnsi="Times New Roman" w:cs="Times New Roman"/>
          <w:sz w:val="26"/>
          <w:szCs w:val="26"/>
        </w:rPr>
        <w:t>Metroloģijas biroja</w:t>
      </w:r>
      <w:r w:rsidR="00563ECF" w:rsidRPr="00605551">
        <w:rPr>
          <w:rFonts w:ascii="Times New Roman" w:hAnsi="Times New Roman" w:cs="Times New Roman"/>
          <w:sz w:val="26"/>
          <w:szCs w:val="26"/>
        </w:rPr>
        <w:t xml:space="preserve"> pakalpojumus </w:t>
      </w:r>
      <w:r w:rsidR="00797FA6" w:rsidRPr="00605551">
        <w:rPr>
          <w:rFonts w:ascii="Times New Roman" w:hAnsi="Times New Roman" w:cs="Times New Roman"/>
          <w:sz w:val="26"/>
          <w:szCs w:val="26"/>
        </w:rPr>
        <w:t>no valsts pārvaldes iestādēm un valsts kapitālsabiedrībām ir izmantojusi Zāļu valsts aģentūra un LNMC.</w:t>
      </w:r>
    </w:p>
    <w:p w14:paraId="693C2811" w14:textId="77777777" w:rsidR="00563ECF" w:rsidRPr="00605551" w:rsidRDefault="00563ECF" w:rsidP="00CA5AEE">
      <w:pPr>
        <w:spacing w:after="0" w:line="240" w:lineRule="auto"/>
        <w:jc w:val="both"/>
        <w:rPr>
          <w:rFonts w:ascii="Times New Roman" w:hAnsi="Times New Roman" w:cs="Times New Roman"/>
          <w:sz w:val="26"/>
          <w:szCs w:val="26"/>
        </w:rPr>
      </w:pPr>
    </w:p>
    <w:p w14:paraId="644BBF01" w14:textId="6CF99B2D" w:rsidR="00CA5AEE" w:rsidRPr="00605551" w:rsidRDefault="00D00944" w:rsidP="00841A12">
      <w:pPr>
        <w:spacing w:after="60" w:line="240" w:lineRule="auto"/>
        <w:jc w:val="both"/>
        <w:rPr>
          <w:rFonts w:ascii="Times New Roman" w:hAnsi="Times New Roman" w:cs="Times New Roman"/>
          <w:sz w:val="26"/>
          <w:szCs w:val="26"/>
        </w:rPr>
      </w:pPr>
      <w:r w:rsidRPr="00605551">
        <w:rPr>
          <w:rFonts w:ascii="Times New Roman" w:hAnsi="Times New Roman" w:cs="Times New Roman"/>
          <w:sz w:val="26"/>
          <w:szCs w:val="26"/>
        </w:rPr>
        <w:t xml:space="preserve">2. </w:t>
      </w:r>
      <w:r w:rsidR="0049250F" w:rsidRPr="00605551">
        <w:rPr>
          <w:rFonts w:ascii="Times New Roman" w:hAnsi="Times New Roman" w:cs="Times New Roman"/>
          <w:sz w:val="26"/>
          <w:szCs w:val="26"/>
        </w:rPr>
        <w:t>Salīdzinot Metroloģijas biroja pakalpojumu cenas ar kaimiņvalstu</w:t>
      </w:r>
      <w:r w:rsidR="00841A12" w:rsidRPr="00605551">
        <w:rPr>
          <w:rFonts w:ascii="Times New Roman" w:hAnsi="Times New Roman" w:cs="Times New Roman"/>
          <w:sz w:val="26"/>
          <w:szCs w:val="26"/>
        </w:rPr>
        <w:t xml:space="preserve"> (skat</w:t>
      </w:r>
      <w:r w:rsidR="005349FF" w:rsidRPr="00605551">
        <w:rPr>
          <w:rFonts w:ascii="Times New Roman" w:hAnsi="Times New Roman" w:cs="Times New Roman"/>
          <w:sz w:val="26"/>
          <w:szCs w:val="26"/>
        </w:rPr>
        <w:t>.</w:t>
      </w:r>
      <w:r w:rsidR="00841A12" w:rsidRPr="00605551">
        <w:rPr>
          <w:rFonts w:ascii="Times New Roman" w:hAnsi="Times New Roman" w:cs="Times New Roman"/>
          <w:sz w:val="26"/>
          <w:szCs w:val="26"/>
        </w:rPr>
        <w:t xml:space="preserve"> </w:t>
      </w:r>
      <w:r w:rsidR="005349FF" w:rsidRPr="00605551">
        <w:rPr>
          <w:rFonts w:ascii="Times New Roman" w:hAnsi="Times New Roman" w:cs="Times New Roman"/>
          <w:sz w:val="26"/>
          <w:szCs w:val="26"/>
        </w:rPr>
        <w:t>2.</w:t>
      </w:r>
      <w:r w:rsidR="00841A12" w:rsidRPr="00605551">
        <w:rPr>
          <w:rFonts w:ascii="Times New Roman" w:hAnsi="Times New Roman" w:cs="Times New Roman"/>
          <w:sz w:val="26"/>
          <w:szCs w:val="26"/>
        </w:rPr>
        <w:t>tabulu</w:t>
      </w:r>
      <w:r w:rsidR="005349FF" w:rsidRPr="00605551">
        <w:rPr>
          <w:rFonts w:ascii="Times New Roman" w:hAnsi="Times New Roman" w:cs="Times New Roman"/>
          <w:sz w:val="26"/>
          <w:szCs w:val="26"/>
        </w:rPr>
        <w:t>)</w:t>
      </w:r>
      <w:r w:rsidR="0049250F" w:rsidRPr="00605551">
        <w:rPr>
          <w:rFonts w:ascii="Times New Roman" w:hAnsi="Times New Roman" w:cs="Times New Roman"/>
          <w:sz w:val="26"/>
          <w:szCs w:val="26"/>
        </w:rPr>
        <w:t>, piemēram, Igaunijas un Lietuvas</w:t>
      </w:r>
      <w:r w:rsidR="00B94E35" w:rsidRPr="00605551">
        <w:rPr>
          <w:rFonts w:ascii="Times New Roman" w:hAnsi="Times New Roman" w:cs="Times New Roman"/>
          <w:sz w:val="26"/>
          <w:szCs w:val="26"/>
        </w:rPr>
        <w:t xml:space="preserve"> </w:t>
      </w:r>
      <w:r w:rsidR="0049250F" w:rsidRPr="00605551">
        <w:rPr>
          <w:rFonts w:ascii="Times New Roman" w:hAnsi="Times New Roman" w:cs="Times New Roman"/>
          <w:sz w:val="26"/>
          <w:szCs w:val="26"/>
        </w:rPr>
        <w:t xml:space="preserve">cenām, redzams, ka tās ir konkurētspējīgas vai pat zemākas. Tomēr tas nav </w:t>
      </w:r>
      <w:r w:rsidR="00B94E35" w:rsidRPr="00605551">
        <w:rPr>
          <w:rFonts w:ascii="Times New Roman" w:hAnsi="Times New Roman" w:cs="Times New Roman"/>
          <w:sz w:val="26"/>
          <w:szCs w:val="26"/>
        </w:rPr>
        <w:t>veicinājis</w:t>
      </w:r>
      <w:r w:rsidR="0049250F" w:rsidRPr="00605551">
        <w:rPr>
          <w:rFonts w:ascii="Times New Roman" w:hAnsi="Times New Roman" w:cs="Times New Roman"/>
          <w:sz w:val="26"/>
          <w:szCs w:val="26"/>
        </w:rPr>
        <w:t xml:space="preserve"> pieprasījumu, kas norāda, ka zems klientu skaits nav saistīts ar augstām cenām, bet gan ar objektīvi ierobežotu tirgus apjomu un strukturāli zemu pieprasījumu pēc attiecīgajiem pakalpojumiem.</w:t>
      </w:r>
    </w:p>
    <w:p w14:paraId="4CD645D8" w14:textId="5A13A0E8" w:rsidR="00841A12" w:rsidRPr="00605551" w:rsidRDefault="005349FF" w:rsidP="00841A12">
      <w:pPr>
        <w:spacing w:after="60" w:line="240" w:lineRule="auto"/>
        <w:jc w:val="right"/>
        <w:rPr>
          <w:rFonts w:ascii="Times New Roman" w:hAnsi="Times New Roman" w:cs="Times New Roman"/>
          <w:i/>
          <w:iCs/>
          <w:sz w:val="24"/>
          <w:szCs w:val="24"/>
        </w:rPr>
      </w:pPr>
      <w:r w:rsidRPr="00605551">
        <w:rPr>
          <w:rFonts w:ascii="Times New Roman" w:hAnsi="Times New Roman" w:cs="Times New Roman"/>
          <w:i/>
          <w:iCs/>
          <w:sz w:val="24"/>
          <w:szCs w:val="24"/>
        </w:rPr>
        <w:t>2.t</w:t>
      </w:r>
      <w:r w:rsidR="00841A12" w:rsidRPr="00605551">
        <w:rPr>
          <w:rFonts w:ascii="Times New Roman" w:hAnsi="Times New Roman" w:cs="Times New Roman"/>
          <w:i/>
          <w:iCs/>
          <w:sz w:val="24"/>
          <w:szCs w:val="24"/>
        </w:rPr>
        <w:t>abula</w:t>
      </w:r>
      <w:r w:rsidRPr="00605551">
        <w:rPr>
          <w:rFonts w:ascii="Times New Roman" w:hAnsi="Times New Roman" w:cs="Times New Roman"/>
          <w:i/>
          <w:iCs/>
          <w:sz w:val="24"/>
          <w:szCs w:val="24"/>
        </w:rPr>
        <w:t>. Metroloģijas biroja pakalpojumu cenu salīdz</w:t>
      </w:r>
      <w:r w:rsidR="005D51DD" w:rsidRPr="00605551">
        <w:rPr>
          <w:rFonts w:ascii="Times New Roman" w:hAnsi="Times New Roman" w:cs="Times New Roman"/>
          <w:i/>
          <w:iCs/>
          <w:sz w:val="24"/>
          <w:szCs w:val="24"/>
        </w:rPr>
        <w:t>i</w:t>
      </w:r>
      <w:r w:rsidRPr="00605551">
        <w:rPr>
          <w:rFonts w:ascii="Times New Roman" w:hAnsi="Times New Roman" w:cs="Times New Roman"/>
          <w:i/>
          <w:iCs/>
          <w:sz w:val="24"/>
          <w:szCs w:val="24"/>
        </w:rPr>
        <w:t xml:space="preserve">nājums </w:t>
      </w:r>
      <w:r w:rsidR="00841A12" w:rsidRPr="00605551">
        <w:rPr>
          <w:rFonts w:ascii="Times New Roman" w:hAnsi="Times New Roman" w:cs="Times New Roman"/>
          <w:i/>
          <w:iCs/>
          <w:sz w:val="24"/>
          <w:szCs w:val="24"/>
        </w:rPr>
        <w:t xml:space="preserve"> </w:t>
      </w:r>
    </w:p>
    <w:tbl>
      <w:tblPr>
        <w:tblW w:w="8470" w:type="dxa"/>
        <w:tblInd w:w="5" w:type="dxa"/>
        <w:tblLayout w:type="fixed"/>
        <w:tblLook w:val="04A0" w:firstRow="1" w:lastRow="0" w:firstColumn="1" w:lastColumn="0" w:noHBand="0" w:noVBand="1"/>
      </w:tblPr>
      <w:tblGrid>
        <w:gridCol w:w="3818"/>
        <w:gridCol w:w="1275"/>
        <w:gridCol w:w="876"/>
        <w:gridCol w:w="1250"/>
        <w:gridCol w:w="1251"/>
      </w:tblGrid>
      <w:tr w:rsidR="00D00944" w:rsidRPr="00605551" w14:paraId="2FC82AFB" w14:textId="77777777" w:rsidTr="005349FF">
        <w:trPr>
          <w:trHeight w:val="20"/>
        </w:trPr>
        <w:tc>
          <w:tcPr>
            <w:tcW w:w="3818" w:type="dxa"/>
            <w:tcBorders>
              <w:top w:val="single" w:sz="8" w:space="0" w:color="000000"/>
              <w:left w:val="single" w:sz="4" w:space="0" w:color="auto"/>
              <w:bottom w:val="single" w:sz="8" w:space="0" w:color="000000"/>
              <w:right w:val="single" w:sz="8" w:space="0" w:color="000000"/>
            </w:tcBorders>
            <w:shd w:val="clear" w:color="000000" w:fill="83CAEB" w:themeFill="accent1" w:themeFillTint="66"/>
            <w:vAlign w:val="center"/>
          </w:tcPr>
          <w:p w14:paraId="35E9183E" w14:textId="25ADABC2" w:rsidR="0090697C" w:rsidRPr="00605551" w:rsidRDefault="0090697C" w:rsidP="0090697C">
            <w:pPr>
              <w:spacing w:after="0" w:line="240" w:lineRule="auto"/>
              <w:rPr>
                <w:rFonts w:ascii="Times New Roman" w:eastAsia="Times New Roman" w:hAnsi="Times New Roman" w:cs="Times New Roman"/>
                <w:b/>
                <w:bCs/>
                <w:color w:val="22262A"/>
                <w:kern w:val="0"/>
                <w:sz w:val="20"/>
                <w:szCs w:val="20"/>
                <w:lang w:eastAsia="lv-LV"/>
                <w14:ligatures w14:val="none"/>
              </w:rPr>
            </w:pPr>
            <w:r w:rsidRPr="00605551">
              <w:rPr>
                <w:rFonts w:ascii="Times New Roman" w:eastAsia="Times New Roman" w:hAnsi="Times New Roman" w:cs="Times New Roman"/>
                <w:b/>
                <w:bCs/>
                <w:color w:val="22262A"/>
                <w:kern w:val="0"/>
                <w:sz w:val="20"/>
                <w:szCs w:val="20"/>
                <w:lang w:eastAsia="lv-LV"/>
                <w14:ligatures w14:val="none"/>
              </w:rPr>
              <w:t>Pakalpojum</w:t>
            </w:r>
            <w:r w:rsidR="00D00944" w:rsidRPr="00605551">
              <w:rPr>
                <w:rFonts w:ascii="Times New Roman" w:eastAsia="Times New Roman" w:hAnsi="Times New Roman" w:cs="Times New Roman"/>
                <w:b/>
                <w:bCs/>
                <w:color w:val="22262A"/>
                <w:kern w:val="0"/>
                <w:sz w:val="20"/>
                <w:szCs w:val="20"/>
                <w:lang w:eastAsia="lv-LV"/>
                <w14:ligatures w14:val="none"/>
              </w:rPr>
              <w:t>a</w:t>
            </w:r>
            <w:r w:rsidRPr="00605551">
              <w:rPr>
                <w:rFonts w:ascii="Times New Roman" w:eastAsia="Times New Roman" w:hAnsi="Times New Roman" w:cs="Times New Roman"/>
                <w:b/>
                <w:bCs/>
                <w:color w:val="22262A"/>
                <w:kern w:val="0"/>
                <w:sz w:val="20"/>
                <w:szCs w:val="20"/>
                <w:lang w:eastAsia="lv-LV"/>
                <w14:ligatures w14:val="none"/>
              </w:rPr>
              <w:t xml:space="preserve"> veid</w:t>
            </w:r>
            <w:r w:rsidR="00D00944" w:rsidRPr="00605551">
              <w:rPr>
                <w:rFonts w:ascii="Times New Roman" w:eastAsia="Times New Roman" w:hAnsi="Times New Roman" w:cs="Times New Roman"/>
                <w:b/>
                <w:bCs/>
                <w:color w:val="22262A"/>
                <w:kern w:val="0"/>
                <w:sz w:val="20"/>
                <w:szCs w:val="20"/>
                <w:lang w:eastAsia="lv-LV"/>
                <w14:ligatures w14:val="none"/>
              </w:rPr>
              <w:t>s</w:t>
            </w:r>
          </w:p>
        </w:tc>
        <w:tc>
          <w:tcPr>
            <w:tcW w:w="1275" w:type="dxa"/>
            <w:tcBorders>
              <w:top w:val="single" w:sz="8" w:space="0" w:color="000000"/>
              <w:left w:val="nil"/>
              <w:bottom w:val="single" w:sz="8" w:space="0" w:color="000000"/>
              <w:right w:val="single" w:sz="8" w:space="0" w:color="000000"/>
            </w:tcBorders>
            <w:shd w:val="clear" w:color="000000" w:fill="83CAEB" w:themeFill="accent1" w:themeFillTint="66"/>
            <w:vAlign w:val="center"/>
          </w:tcPr>
          <w:p w14:paraId="4A53CD00" w14:textId="7EFB0C34" w:rsidR="0090697C" w:rsidRPr="00605551" w:rsidRDefault="00D00944" w:rsidP="0090697C">
            <w:pPr>
              <w:spacing w:after="0" w:line="240" w:lineRule="auto"/>
              <w:jc w:val="center"/>
              <w:rPr>
                <w:rFonts w:ascii="Times New Roman" w:eastAsia="Times New Roman" w:hAnsi="Times New Roman" w:cs="Times New Roman"/>
                <w:b/>
                <w:bCs/>
                <w:color w:val="22262A"/>
                <w:kern w:val="0"/>
                <w:sz w:val="20"/>
                <w:szCs w:val="20"/>
                <w:lang w:eastAsia="lv-LV"/>
                <w14:ligatures w14:val="none"/>
              </w:rPr>
            </w:pPr>
            <w:r w:rsidRPr="00605551">
              <w:rPr>
                <w:rFonts w:ascii="Times New Roman" w:eastAsia="Times New Roman" w:hAnsi="Times New Roman" w:cs="Times New Roman"/>
                <w:b/>
                <w:bCs/>
                <w:color w:val="22262A"/>
                <w:kern w:val="0"/>
                <w:sz w:val="20"/>
                <w:szCs w:val="20"/>
                <w:lang w:eastAsia="lv-LV"/>
                <w14:ligatures w14:val="none"/>
              </w:rPr>
              <w:t>Mērvienība</w:t>
            </w:r>
          </w:p>
        </w:tc>
        <w:tc>
          <w:tcPr>
            <w:tcW w:w="876" w:type="dxa"/>
            <w:tcBorders>
              <w:top w:val="single" w:sz="8" w:space="0" w:color="000000"/>
              <w:left w:val="nil"/>
              <w:bottom w:val="single" w:sz="8" w:space="0" w:color="000000"/>
              <w:right w:val="single" w:sz="8" w:space="0" w:color="000000"/>
            </w:tcBorders>
            <w:shd w:val="clear" w:color="000000" w:fill="83CAEB" w:themeFill="accent1" w:themeFillTint="66"/>
            <w:vAlign w:val="center"/>
          </w:tcPr>
          <w:p w14:paraId="0BEC67F9" w14:textId="4C690E56" w:rsidR="0090697C" w:rsidRPr="00605551" w:rsidRDefault="0090697C" w:rsidP="0090697C">
            <w:pPr>
              <w:spacing w:after="0" w:line="240" w:lineRule="auto"/>
              <w:jc w:val="center"/>
              <w:rPr>
                <w:rFonts w:ascii="Times New Roman" w:eastAsia="Times New Roman" w:hAnsi="Times New Roman" w:cs="Times New Roman"/>
                <w:b/>
                <w:bCs/>
                <w:color w:val="22262A"/>
                <w:kern w:val="0"/>
                <w:sz w:val="20"/>
                <w:szCs w:val="20"/>
                <w:lang w:eastAsia="lv-LV"/>
                <w14:ligatures w14:val="none"/>
              </w:rPr>
            </w:pPr>
            <w:r w:rsidRPr="00605551">
              <w:rPr>
                <w:rFonts w:ascii="Times New Roman" w:eastAsia="Times New Roman" w:hAnsi="Times New Roman" w:cs="Times New Roman"/>
                <w:b/>
                <w:bCs/>
                <w:color w:val="22262A"/>
                <w:kern w:val="0"/>
                <w:sz w:val="20"/>
                <w:szCs w:val="20"/>
                <w:lang w:eastAsia="lv-LV"/>
                <w14:ligatures w14:val="none"/>
              </w:rPr>
              <w:t>Latvija</w:t>
            </w:r>
          </w:p>
        </w:tc>
        <w:tc>
          <w:tcPr>
            <w:tcW w:w="1250" w:type="dxa"/>
            <w:tcBorders>
              <w:top w:val="single" w:sz="8" w:space="0" w:color="000000"/>
              <w:left w:val="nil"/>
              <w:bottom w:val="single" w:sz="8" w:space="0" w:color="000000"/>
              <w:right w:val="single" w:sz="8" w:space="0" w:color="000000"/>
            </w:tcBorders>
            <w:shd w:val="clear" w:color="000000" w:fill="83CAEB" w:themeFill="accent1" w:themeFillTint="66"/>
            <w:vAlign w:val="center"/>
          </w:tcPr>
          <w:p w14:paraId="075D6F50" w14:textId="0D2B64E6" w:rsidR="0090697C" w:rsidRPr="00605551" w:rsidRDefault="0090697C" w:rsidP="0090697C">
            <w:pPr>
              <w:spacing w:after="0" w:line="240" w:lineRule="auto"/>
              <w:jc w:val="center"/>
              <w:rPr>
                <w:rFonts w:ascii="Times New Roman" w:eastAsia="Times New Roman" w:hAnsi="Times New Roman" w:cs="Times New Roman"/>
                <w:b/>
                <w:bCs/>
                <w:color w:val="22262A"/>
                <w:kern w:val="0"/>
                <w:sz w:val="20"/>
                <w:szCs w:val="20"/>
                <w:lang w:eastAsia="lv-LV"/>
                <w14:ligatures w14:val="none"/>
              </w:rPr>
            </w:pPr>
            <w:r w:rsidRPr="00605551">
              <w:rPr>
                <w:rFonts w:ascii="Times New Roman" w:eastAsia="Times New Roman" w:hAnsi="Times New Roman" w:cs="Times New Roman"/>
                <w:b/>
                <w:bCs/>
                <w:color w:val="22262A"/>
                <w:kern w:val="0"/>
                <w:sz w:val="20"/>
                <w:szCs w:val="20"/>
                <w:lang w:eastAsia="lv-LV"/>
                <w14:ligatures w14:val="none"/>
              </w:rPr>
              <w:t>Igaunija</w:t>
            </w:r>
          </w:p>
        </w:tc>
        <w:tc>
          <w:tcPr>
            <w:tcW w:w="1251" w:type="dxa"/>
            <w:tcBorders>
              <w:top w:val="single" w:sz="8" w:space="0" w:color="000000"/>
              <w:left w:val="nil"/>
              <w:bottom w:val="single" w:sz="8" w:space="0" w:color="000000"/>
              <w:right w:val="single" w:sz="8" w:space="0" w:color="000000"/>
            </w:tcBorders>
            <w:shd w:val="clear" w:color="000000" w:fill="83CAEB" w:themeFill="accent1" w:themeFillTint="66"/>
            <w:vAlign w:val="center"/>
          </w:tcPr>
          <w:p w14:paraId="2683F7DA" w14:textId="0F525224" w:rsidR="0090697C" w:rsidRPr="00605551" w:rsidRDefault="0090697C" w:rsidP="0090697C">
            <w:pPr>
              <w:spacing w:after="0" w:line="240" w:lineRule="auto"/>
              <w:jc w:val="center"/>
              <w:rPr>
                <w:rFonts w:ascii="Times New Roman" w:eastAsia="Times New Roman" w:hAnsi="Times New Roman" w:cs="Times New Roman"/>
                <w:b/>
                <w:bCs/>
                <w:color w:val="22262A"/>
                <w:kern w:val="0"/>
                <w:sz w:val="20"/>
                <w:szCs w:val="20"/>
                <w:lang w:eastAsia="lv-LV"/>
                <w14:ligatures w14:val="none"/>
              </w:rPr>
            </w:pPr>
            <w:r w:rsidRPr="00605551">
              <w:rPr>
                <w:rFonts w:ascii="Times New Roman" w:eastAsia="Times New Roman" w:hAnsi="Times New Roman" w:cs="Times New Roman"/>
                <w:b/>
                <w:bCs/>
                <w:color w:val="22262A"/>
                <w:kern w:val="0"/>
                <w:sz w:val="20"/>
                <w:szCs w:val="20"/>
                <w:lang w:eastAsia="lv-LV"/>
                <w14:ligatures w14:val="none"/>
              </w:rPr>
              <w:t>Lietuva</w:t>
            </w:r>
          </w:p>
        </w:tc>
      </w:tr>
      <w:tr w:rsidR="00D00944" w:rsidRPr="00605551" w14:paraId="3A717061" w14:textId="347273BA" w:rsidTr="00D00944">
        <w:trPr>
          <w:trHeight w:val="20"/>
        </w:trPr>
        <w:tc>
          <w:tcPr>
            <w:tcW w:w="3818" w:type="dxa"/>
            <w:tcBorders>
              <w:top w:val="single" w:sz="8" w:space="0" w:color="000000"/>
              <w:left w:val="single" w:sz="4" w:space="0" w:color="auto"/>
              <w:bottom w:val="single" w:sz="8" w:space="0" w:color="000000"/>
              <w:right w:val="single" w:sz="8" w:space="0" w:color="000000"/>
            </w:tcBorders>
            <w:shd w:val="clear" w:color="000000" w:fill="FFFFFF"/>
            <w:vAlign w:val="center"/>
            <w:hideMark/>
          </w:tcPr>
          <w:p w14:paraId="43D427E0" w14:textId="77777777" w:rsidR="0090697C" w:rsidRPr="00605551" w:rsidRDefault="0090697C" w:rsidP="0090697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E1 precizitātes klases atsvaru kalibrēšana līdz 10 kg</w:t>
            </w:r>
          </w:p>
        </w:tc>
        <w:tc>
          <w:tcPr>
            <w:tcW w:w="1275" w:type="dxa"/>
            <w:tcBorders>
              <w:top w:val="single" w:sz="8" w:space="0" w:color="000000"/>
              <w:left w:val="nil"/>
              <w:bottom w:val="single" w:sz="8" w:space="0" w:color="000000"/>
              <w:right w:val="single" w:sz="8" w:space="0" w:color="000000"/>
            </w:tcBorders>
            <w:shd w:val="clear" w:color="000000" w:fill="FFFFFF"/>
            <w:vAlign w:val="center"/>
            <w:hideMark/>
          </w:tcPr>
          <w:p w14:paraId="3D0A879A"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vienība</w:t>
            </w:r>
          </w:p>
        </w:tc>
        <w:tc>
          <w:tcPr>
            <w:tcW w:w="876" w:type="dxa"/>
            <w:tcBorders>
              <w:top w:val="single" w:sz="8" w:space="0" w:color="000000"/>
              <w:left w:val="nil"/>
              <w:bottom w:val="single" w:sz="8" w:space="0" w:color="000000"/>
              <w:right w:val="single" w:sz="8" w:space="0" w:color="000000"/>
            </w:tcBorders>
            <w:shd w:val="clear" w:color="000000" w:fill="FFFFFF"/>
            <w:vAlign w:val="center"/>
            <w:hideMark/>
          </w:tcPr>
          <w:p w14:paraId="580106DF"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85</w:t>
            </w:r>
          </w:p>
        </w:tc>
        <w:tc>
          <w:tcPr>
            <w:tcW w:w="1250" w:type="dxa"/>
            <w:tcBorders>
              <w:top w:val="single" w:sz="8" w:space="0" w:color="000000"/>
              <w:left w:val="nil"/>
              <w:bottom w:val="single" w:sz="8" w:space="0" w:color="000000"/>
              <w:right w:val="single" w:sz="8" w:space="0" w:color="000000"/>
            </w:tcBorders>
            <w:shd w:val="clear" w:color="000000" w:fill="FFFFFF"/>
            <w:vAlign w:val="center"/>
          </w:tcPr>
          <w:p w14:paraId="71A6B781" w14:textId="4F7C0ABA"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Nav</w:t>
            </w:r>
          </w:p>
        </w:tc>
        <w:tc>
          <w:tcPr>
            <w:tcW w:w="1251" w:type="dxa"/>
            <w:tcBorders>
              <w:top w:val="single" w:sz="8" w:space="0" w:color="000000"/>
              <w:left w:val="nil"/>
              <w:bottom w:val="single" w:sz="8" w:space="0" w:color="000000"/>
              <w:right w:val="single" w:sz="8" w:space="0" w:color="000000"/>
            </w:tcBorders>
            <w:shd w:val="clear" w:color="000000" w:fill="FFFFFF"/>
            <w:vAlign w:val="center"/>
          </w:tcPr>
          <w:p w14:paraId="25CE6D74" w14:textId="677061AB"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Nav</w:t>
            </w:r>
          </w:p>
        </w:tc>
      </w:tr>
      <w:tr w:rsidR="00D00944" w:rsidRPr="00605551" w14:paraId="59AD057F" w14:textId="7B49CE88" w:rsidTr="00D00944">
        <w:trPr>
          <w:trHeight w:val="20"/>
        </w:trPr>
        <w:tc>
          <w:tcPr>
            <w:tcW w:w="3818" w:type="dxa"/>
            <w:tcBorders>
              <w:top w:val="nil"/>
              <w:left w:val="single" w:sz="4" w:space="0" w:color="auto"/>
              <w:bottom w:val="single" w:sz="8" w:space="0" w:color="000000"/>
              <w:right w:val="single" w:sz="8" w:space="0" w:color="000000"/>
            </w:tcBorders>
            <w:shd w:val="clear" w:color="000000" w:fill="FFFFFF"/>
            <w:vAlign w:val="center"/>
            <w:hideMark/>
          </w:tcPr>
          <w:p w14:paraId="2CF10B23" w14:textId="77777777" w:rsidR="0090697C" w:rsidRPr="00605551" w:rsidRDefault="0090697C" w:rsidP="0090697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E2 precizitātes klases atsvaru kalibrēšana līdz 20 kg</w:t>
            </w:r>
          </w:p>
        </w:tc>
        <w:tc>
          <w:tcPr>
            <w:tcW w:w="1275" w:type="dxa"/>
            <w:tcBorders>
              <w:top w:val="nil"/>
              <w:left w:val="nil"/>
              <w:bottom w:val="single" w:sz="8" w:space="0" w:color="000000"/>
              <w:right w:val="single" w:sz="8" w:space="0" w:color="000000"/>
            </w:tcBorders>
            <w:shd w:val="clear" w:color="000000" w:fill="FFFFFF"/>
            <w:vAlign w:val="center"/>
            <w:hideMark/>
          </w:tcPr>
          <w:p w14:paraId="364505A6"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vienība</w:t>
            </w:r>
          </w:p>
        </w:tc>
        <w:tc>
          <w:tcPr>
            <w:tcW w:w="876" w:type="dxa"/>
            <w:tcBorders>
              <w:top w:val="nil"/>
              <w:left w:val="nil"/>
              <w:bottom w:val="single" w:sz="8" w:space="0" w:color="000000"/>
              <w:right w:val="single" w:sz="8" w:space="0" w:color="000000"/>
            </w:tcBorders>
            <w:shd w:val="clear" w:color="000000" w:fill="FFFFFF"/>
            <w:vAlign w:val="center"/>
            <w:hideMark/>
          </w:tcPr>
          <w:p w14:paraId="10F6732B" w14:textId="70E69B61"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75</w:t>
            </w:r>
          </w:p>
        </w:tc>
        <w:tc>
          <w:tcPr>
            <w:tcW w:w="1250" w:type="dxa"/>
            <w:tcBorders>
              <w:top w:val="nil"/>
              <w:left w:val="nil"/>
              <w:bottom w:val="single" w:sz="8" w:space="0" w:color="000000"/>
              <w:right w:val="single" w:sz="8" w:space="0" w:color="000000"/>
            </w:tcBorders>
            <w:shd w:val="clear" w:color="000000" w:fill="FFFFFF"/>
            <w:vAlign w:val="center"/>
          </w:tcPr>
          <w:p w14:paraId="19145477" w14:textId="113BC388"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110</w:t>
            </w:r>
          </w:p>
        </w:tc>
        <w:tc>
          <w:tcPr>
            <w:tcW w:w="1251" w:type="dxa"/>
            <w:tcBorders>
              <w:top w:val="nil"/>
              <w:left w:val="nil"/>
              <w:bottom w:val="single" w:sz="8" w:space="0" w:color="000000"/>
              <w:right w:val="single" w:sz="8" w:space="0" w:color="000000"/>
            </w:tcBorders>
            <w:shd w:val="clear" w:color="000000" w:fill="FFFFFF"/>
            <w:vAlign w:val="center"/>
          </w:tcPr>
          <w:p w14:paraId="59853DFA" w14:textId="06300AB2"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71</w:t>
            </w:r>
          </w:p>
        </w:tc>
      </w:tr>
      <w:tr w:rsidR="00D00944" w:rsidRPr="00605551" w14:paraId="181C5033" w14:textId="67A78259" w:rsidTr="00D00944">
        <w:trPr>
          <w:trHeight w:val="20"/>
        </w:trPr>
        <w:tc>
          <w:tcPr>
            <w:tcW w:w="3818" w:type="dxa"/>
            <w:tcBorders>
              <w:top w:val="nil"/>
              <w:left w:val="single" w:sz="4" w:space="0" w:color="auto"/>
              <w:bottom w:val="single" w:sz="8" w:space="0" w:color="000000"/>
              <w:right w:val="single" w:sz="8" w:space="0" w:color="000000"/>
            </w:tcBorders>
            <w:shd w:val="clear" w:color="000000" w:fill="FFFFFF"/>
            <w:vAlign w:val="center"/>
            <w:hideMark/>
          </w:tcPr>
          <w:p w14:paraId="5DB8C0E9" w14:textId="77777777" w:rsidR="0090697C" w:rsidRPr="00605551" w:rsidRDefault="0090697C" w:rsidP="0090697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Garuma mēra kalibrēšana (pamata cena)</w:t>
            </w:r>
          </w:p>
        </w:tc>
        <w:tc>
          <w:tcPr>
            <w:tcW w:w="1275" w:type="dxa"/>
            <w:tcBorders>
              <w:top w:val="nil"/>
              <w:left w:val="nil"/>
              <w:bottom w:val="single" w:sz="8" w:space="0" w:color="000000"/>
              <w:right w:val="single" w:sz="8" w:space="0" w:color="000000"/>
            </w:tcBorders>
            <w:shd w:val="clear" w:color="000000" w:fill="FFFFFF"/>
            <w:vAlign w:val="center"/>
            <w:hideMark/>
          </w:tcPr>
          <w:p w14:paraId="13CD9A71"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procedūra</w:t>
            </w:r>
          </w:p>
        </w:tc>
        <w:tc>
          <w:tcPr>
            <w:tcW w:w="876" w:type="dxa"/>
            <w:tcBorders>
              <w:top w:val="nil"/>
              <w:left w:val="nil"/>
              <w:bottom w:val="single" w:sz="8" w:space="0" w:color="000000"/>
              <w:right w:val="single" w:sz="8" w:space="0" w:color="000000"/>
            </w:tcBorders>
            <w:shd w:val="clear" w:color="000000" w:fill="FFFFFF"/>
            <w:vAlign w:val="center"/>
            <w:hideMark/>
          </w:tcPr>
          <w:p w14:paraId="51AA94D3" w14:textId="1E16D964"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100</w:t>
            </w:r>
          </w:p>
        </w:tc>
        <w:tc>
          <w:tcPr>
            <w:tcW w:w="1250" w:type="dxa"/>
            <w:tcBorders>
              <w:top w:val="nil"/>
              <w:left w:val="nil"/>
              <w:bottom w:val="single" w:sz="8" w:space="0" w:color="000000"/>
              <w:right w:val="single" w:sz="8" w:space="0" w:color="000000"/>
            </w:tcBorders>
            <w:shd w:val="clear" w:color="000000" w:fill="FFFFFF"/>
            <w:vAlign w:val="center"/>
          </w:tcPr>
          <w:p w14:paraId="5D74A166" w14:textId="759321EB"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132</w:t>
            </w:r>
          </w:p>
        </w:tc>
        <w:tc>
          <w:tcPr>
            <w:tcW w:w="1251" w:type="dxa"/>
            <w:tcBorders>
              <w:top w:val="nil"/>
              <w:left w:val="nil"/>
              <w:bottom w:val="single" w:sz="8" w:space="0" w:color="000000"/>
              <w:right w:val="single" w:sz="8" w:space="0" w:color="000000"/>
            </w:tcBorders>
            <w:shd w:val="clear" w:color="000000" w:fill="FFFFFF"/>
            <w:vAlign w:val="center"/>
          </w:tcPr>
          <w:p w14:paraId="20408B11" w14:textId="31CCC77F"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100</w:t>
            </w:r>
          </w:p>
        </w:tc>
      </w:tr>
      <w:tr w:rsidR="00D00944" w:rsidRPr="00605551" w14:paraId="19B5A5B0" w14:textId="6723D2E1" w:rsidTr="00D00944">
        <w:trPr>
          <w:trHeight w:val="20"/>
        </w:trPr>
        <w:tc>
          <w:tcPr>
            <w:tcW w:w="3818" w:type="dxa"/>
            <w:tcBorders>
              <w:top w:val="nil"/>
              <w:left w:val="single" w:sz="4" w:space="0" w:color="auto"/>
              <w:bottom w:val="single" w:sz="8" w:space="0" w:color="000000"/>
              <w:right w:val="single" w:sz="8" w:space="0" w:color="000000"/>
            </w:tcBorders>
            <w:shd w:val="clear" w:color="000000" w:fill="FFFFFF"/>
            <w:vAlign w:val="center"/>
            <w:hideMark/>
          </w:tcPr>
          <w:p w14:paraId="113D7D70" w14:textId="77777777" w:rsidR="0090697C" w:rsidRPr="00605551" w:rsidRDefault="0090697C" w:rsidP="0090697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Garuma mēra kalibrēšana (0,1–100) mm ar nenoteiktību U ≥ Q[80 </w:t>
            </w:r>
            <w:proofErr w:type="spellStart"/>
            <w:r w:rsidRPr="00605551">
              <w:rPr>
                <w:rFonts w:ascii="Times New Roman" w:eastAsia="Times New Roman" w:hAnsi="Times New Roman" w:cs="Times New Roman"/>
                <w:color w:val="22262A"/>
                <w:kern w:val="0"/>
                <w:sz w:val="20"/>
                <w:szCs w:val="20"/>
                <w:lang w:eastAsia="lv-LV"/>
                <w14:ligatures w14:val="none"/>
              </w:rPr>
              <w:t>nm</w:t>
            </w:r>
            <w:proofErr w:type="spellEnd"/>
            <w:r w:rsidRPr="00605551">
              <w:rPr>
                <w:rFonts w:ascii="Times New Roman" w:eastAsia="Times New Roman" w:hAnsi="Times New Roman" w:cs="Times New Roman"/>
                <w:color w:val="22262A"/>
                <w:kern w:val="0"/>
                <w:sz w:val="20"/>
                <w:szCs w:val="20"/>
                <w:lang w:eastAsia="lv-LV"/>
                <w14:ligatures w14:val="none"/>
              </w:rPr>
              <w:t>, 1.3E-06 L]</w:t>
            </w:r>
          </w:p>
        </w:tc>
        <w:tc>
          <w:tcPr>
            <w:tcW w:w="1275" w:type="dxa"/>
            <w:tcBorders>
              <w:top w:val="nil"/>
              <w:left w:val="nil"/>
              <w:bottom w:val="single" w:sz="8" w:space="0" w:color="000000"/>
              <w:right w:val="single" w:sz="8" w:space="0" w:color="000000"/>
            </w:tcBorders>
            <w:shd w:val="clear" w:color="000000" w:fill="FFFFFF"/>
            <w:vAlign w:val="center"/>
            <w:hideMark/>
          </w:tcPr>
          <w:p w14:paraId="7F01DB0B"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vienība</w:t>
            </w:r>
          </w:p>
        </w:tc>
        <w:tc>
          <w:tcPr>
            <w:tcW w:w="876" w:type="dxa"/>
            <w:tcBorders>
              <w:top w:val="nil"/>
              <w:left w:val="nil"/>
              <w:bottom w:val="single" w:sz="8" w:space="0" w:color="000000"/>
              <w:right w:val="single" w:sz="8" w:space="0" w:color="000000"/>
            </w:tcBorders>
            <w:shd w:val="clear" w:color="000000" w:fill="FFFFFF"/>
            <w:vAlign w:val="center"/>
            <w:hideMark/>
          </w:tcPr>
          <w:p w14:paraId="053D3F64" w14:textId="63D64949"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20</w:t>
            </w:r>
          </w:p>
        </w:tc>
        <w:tc>
          <w:tcPr>
            <w:tcW w:w="1250" w:type="dxa"/>
            <w:tcBorders>
              <w:top w:val="nil"/>
              <w:left w:val="nil"/>
              <w:bottom w:val="single" w:sz="8" w:space="0" w:color="000000"/>
              <w:right w:val="single" w:sz="8" w:space="0" w:color="000000"/>
            </w:tcBorders>
            <w:shd w:val="clear" w:color="000000" w:fill="FFFFFF"/>
            <w:vAlign w:val="center"/>
          </w:tcPr>
          <w:p w14:paraId="3BE005FE" w14:textId="099465F3"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39</w:t>
            </w:r>
          </w:p>
        </w:tc>
        <w:tc>
          <w:tcPr>
            <w:tcW w:w="1251" w:type="dxa"/>
            <w:tcBorders>
              <w:top w:val="nil"/>
              <w:left w:val="nil"/>
              <w:bottom w:val="single" w:sz="8" w:space="0" w:color="000000"/>
              <w:right w:val="single" w:sz="8" w:space="0" w:color="000000"/>
            </w:tcBorders>
            <w:shd w:val="clear" w:color="000000" w:fill="FFFFFF"/>
            <w:vAlign w:val="center"/>
          </w:tcPr>
          <w:p w14:paraId="645DFB6C" w14:textId="36A8652C"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20</w:t>
            </w:r>
          </w:p>
        </w:tc>
      </w:tr>
      <w:tr w:rsidR="00D00944" w:rsidRPr="00605551" w14:paraId="42B60BDD" w14:textId="0483377A" w:rsidTr="00D00944">
        <w:trPr>
          <w:trHeight w:val="20"/>
        </w:trPr>
        <w:tc>
          <w:tcPr>
            <w:tcW w:w="3818" w:type="dxa"/>
            <w:tcBorders>
              <w:top w:val="nil"/>
              <w:left w:val="single" w:sz="4" w:space="0" w:color="auto"/>
              <w:bottom w:val="single" w:sz="8" w:space="0" w:color="000000"/>
              <w:right w:val="single" w:sz="8" w:space="0" w:color="000000"/>
            </w:tcBorders>
            <w:shd w:val="clear" w:color="000000" w:fill="FFFFFF"/>
            <w:vAlign w:val="center"/>
            <w:hideMark/>
          </w:tcPr>
          <w:p w14:paraId="68A219EA" w14:textId="77777777" w:rsidR="0090697C" w:rsidRPr="00605551" w:rsidRDefault="0090697C" w:rsidP="0090697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Garuma mēra kalibrēšana virs 100 mm līdz 300 mm ar nenoteiktību U ≥ Q[0,5  µm, 1.3E-06 L]</w:t>
            </w:r>
          </w:p>
        </w:tc>
        <w:tc>
          <w:tcPr>
            <w:tcW w:w="1275" w:type="dxa"/>
            <w:tcBorders>
              <w:top w:val="nil"/>
              <w:left w:val="nil"/>
              <w:bottom w:val="single" w:sz="8" w:space="0" w:color="000000"/>
              <w:right w:val="single" w:sz="8" w:space="0" w:color="000000"/>
            </w:tcBorders>
            <w:shd w:val="clear" w:color="000000" w:fill="FFFFFF"/>
            <w:vAlign w:val="center"/>
            <w:hideMark/>
          </w:tcPr>
          <w:p w14:paraId="2DC92311"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vienība</w:t>
            </w:r>
          </w:p>
        </w:tc>
        <w:tc>
          <w:tcPr>
            <w:tcW w:w="876" w:type="dxa"/>
            <w:tcBorders>
              <w:top w:val="nil"/>
              <w:left w:val="nil"/>
              <w:bottom w:val="single" w:sz="8" w:space="0" w:color="000000"/>
              <w:right w:val="single" w:sz="8" w:space="0" w:color="000000"/>
            </w:tcBorders>
            <w:shd w:val="clear" w:color="000000" w:fill="FFFFFF"/>
            <w:vAlign w:val="center"/>
            <w:hideMark/>
          </w:tcPr>
          <w:p w14:paraId="1852FCB9" w14:textId="30D9EDD3"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35</w:t>
            </w:r>
          </w:p>
        </w:tc>
        <w:tc>
          <w:tcPr>
            <w:tcW w:w="1250" w:type="dxa"/>
            <w:tcBorders>
              <w:top w:val="nil"/>
              <w:left w:val="nil"/>
              <w:bottom w:val="single" w:sz="8" w:space="0" w:color="000000"/>
              <w:right w:val="single" w:sz="8" w:space="0" w:color="000000"/>
            </w:tcBorders>
            <w:shd w:val="clear" w:color="000000" w:fill="FFFFFF"/>
            <w:vAlign w:val="center"/>
          </w:tcPr>
          <w:p w14:paraId="2D6DF2DF" w14:textId="258787D2"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66</w:t>
            </w:r>
          </w:p>
        </w:tc>
        <w:tc>
          <w:tcPr>
            <w:tcW w:w="1251" w:type="dxa"/>
            <w:tcBorders>
              <w:top w:val="nil"/>
              <w:left w:val="nil"/>
              <w:bottom w:val="single" w:sz="8" w:space="0" w:color="000000"/>
              <w:right w:val="single" w:sz="8" w:space="0" w:color="000000"/>
            </w:tcBorders>
            <w:shd w:val="clear" w:color="000000" w:fill="FFFFFF"/>
            <w:vAlign w:val="center"/>
          </w:tcPr>
          <w:p w14:paraId="38F4039C" w14:textId="484FA781"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29</w:t>
            </w:r>
          </w:p>
        </w:tc>
      </w:tr>
      <w:tr w:rsidR="004314AC" w:rsidRPr="00605551" w14:paraId="442A1D08" w14:textId="043B4BAC" w:rsidTr="00D00944">
        <w:trPr>
          <w:trHeight w:val="20"/>
        </w:trPr>
        <w:tc>
          <w:tcPr>
            <w:tcW w:w="3818" w:type="dxa"/>
            <w:tcBorders>
              <w:top w:val="single" w:sz="4" w:space="0" w:color="auto"/>
              <w:left w:val="single" w:sz="4" w:space="0" w:color="auto"/>
              <w:bottom w:val="single" w:sz="8" w:space="0" w:color="000000"/>
              <w:right w:val="single" w:sz="8" w:space="0" w:color="000000"/>
            </w:tcBorders>
            <w:shd w:val="clear" w:color="000000" w:fill="FFFFFF"/>
            <w:vAlign w:val="center"/>
            <w:hideMark/>
          </w:tcPr>
          <w:p w14:paraId="5CF20223" w14:textId="77777777" w:rsidR="004314AC" w:rsidRPr="00605551" w:rsidRDefault="004314AC" w:rsidP="004314A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Garuma mēra kalibrēšana virs 300 mm līdz 1000 mm ar nenoteiktību U ≥ Q[0,5 µm, 1.3E-06 L]</w:t>
            </w:r>
          </w:p>
        </w:tc>
        <w:tc>
          <w:tcPr>
            <w:tcW w:w="1275" w:type="dxa"/>
            <w:tcBorders>
              <w:top w:val="single" w:sz="4" w:space="0" w:color="auto"/>
              <w:left w:val="nil"/>
              <w:bottom w:val="single" w:sz="8" w:space="0" w:color="000000"/>
              <w:right w:val="single" w:sz="8" w:space="0" w:color="000000"/>
            </w:tcBorders>
            <w:shd w:val="clear" w:color="000000" w:fill="FFFFFF"/>
            <w:vAlign w:val="center"/>
            <w:hideMark/>
          </w:tcPr>
          <w:p w14:paraId="4B48E549" w14:textId="77777777" w:rsidR="004314AC" w:rsidRPr="00605551" w:rsidRDefault="004314AC" w:rsidP="004314A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vienība</w:t>
            </w:r>
          </w:p>
        </w:tc>
        <w:tc>
          <w:tcPr>
            <w:tcW w:w="876" w:type="dxa"/>
            <w:tcBorders>
              <w:top w:val="single" w:sz="4" w:space="0" w:color="auto"/>
              <w:left w:val="nil"/>
              <w:bottom w:val="single" w:sz="8" w:space="0" w:color="000000"/>
              <w:right w:val="single" w:sz="8" w:space="0" w:color="000000"/>
            </w:tcBorders>
            <w:shd w:val="clear" w:color="000000" w:fill="FFFFFF"/>
            <w:vAlign w:val="center"/>
          </w:tcPr>
          <w:p w14:paraId="469102ED" w14:textId="780E47CA" w:rsidR="004314AC" w:rsidRPr="00605551" w:rsidRDefault="004314AC" w:rsidP="004314A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45</w:t>
            </w:r>
          </w:p>
        </w:tc>
        <w:tc>
          <w:tcPr>
            <w:tcW w:w="1250" w:type="dxa"/>
            <w:tcBorders>
              <w:top w:val="single" w:sz="4" w:space="0" w:color="auto"/>
              <w:left w:val="nil"/>
              <w:bottom w:val="single" w:sz="8" w:space="0" w:color="000000"/>
              <w:right w:val="single" w:sz="8" w:space="0" w:color="000000"/>
            </w:tcBorders>
            <w:shd w:val="clear" w:color="000000" w:fill="FFFFFF"/>
            <w:vAlign w:val="center"/>
          </w:tcPr>
          <w:p w14:paraId="3C7BE51A" w14:textId="72983565" w:rsidR="004314AC" w:rsidRPr="00605551" w:rsidRDefault="004314AC" w:rsidP="004314AC">
            <w:pPr>
              <w:tabs>
                <w:tab w:val="left" w:pos="2417"/>
              </w:tabs>
              <w:jc w:val="center"/>
              <w:rPr>
                <w:rFonts w:ascii="Times New Roman" w:eastAsia="Times New Roman" w:hAnsi="Times New Roman" w:cs="Times New Roman"/>
                <w:sz w:val="20"/>
                <w:szCs w:val="20"/>
                <w:lang w:eastAsia="lv-LV"/>
              </w:rPr>
            </w:pPr>
            <w:r w:rsidRPr="00605551">
              <w:rPr>
                <w:rFonts w:ascii="Times New Roman" w:hAnsi="Times New Roman" w:cs="Times New Roman"/>
                <w:color w:val="22262A"/>
                <w:sz w:val="20"/>
                <w:szCs w:val="20"/>
              </w:rPr>
              <w:t>56</w:t>
            </w:r>
          </w:p>
        </w:tc>
        <w:tc>
          <w:tcPr>
            <w:tcW w:w="1251" w:type="dxa"/>
            <w:tcBorders>
              <w:top w:val="single" w:sz="4" w:space="0" w:color="auto"/>
              <w:left w:val="nil"/>
              <w:bottom w:val="single" w:sz="8" w:space="0" w:color="000000"/>
              <w:right w:val="single" w:sz="8" w:space="0" w:color="000000"/>
            </w:tcBorders>
            <w:shd w:val="clear" w:color="000000" w:fill="FFFFFF"/>
            <w:vAlign w:val="center"/>
          </w:tcPr>
          <w:p w14:paraId="71D2AA59" w14:textId="3AD8CEF2" w:rsidR="004314AC" w:rsidRPr="00605551" w:rsidRDefault="004314AC" w:rsidP="004314AC">
            <w:pPr>
              <w:tabs>
                <w:tab w:val="left" w:pos="2417"/>
              </w:tabs>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39</w:t>
            </w:r>
          </w:p>
        </w:tc>
      </w:tr>
      <w:tr w:rsidR="00D00944" w:rsidRPr="00605551" w14:paraId="6F0C9EB9" w14:textId="39DE0042" w:rsidTr="00D00944">
        <w:trPr>
          <w:trHeight w:val="20"/>
        </w:trPr>
        <w:tc>
          <w:tcPr>
            <w:tcW w:w="3818" w:type="dxa"/>
            <w:tcBorders>
              <w:top w:val="nil"/>
              <w:left w:val="single" w:sz="4" w:space="0" w:color="auto"/>
              <w:bottom w:val="single" w:sz="8" w:space="0" w:color="000000"/>
              <w:right w:val="single" w:sz="8" w:space="0" w:color="000000"/>
            </w:tcBorders>
            <w:shd w:val="clear" w:color="000000" w:fill="FFFFFF"/>
            <w:vAlign w:val="center"/>
            <w:hideMark/>
          </w:tcPr>
          <w:p w14:paraId="1EA89B11" w14:textId="77777777" w:rsidR="0090697C" w:rsidRPr="00605551" w:rsidRDefault="0090697C" w:rsidP="0090697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Mērlentes (svītru mēra) kalibrēšana līdz 20 m ar nenoteiktību U ≥ Q[0,15 mm, 10E-06 L] mm (pamata cena)</w:t>
            </w:r>
          </w:p>
        </w:tc>
        <w:tc>
          <w:tcPr>
            <w:tcW w:w="1275" w:type="dxa"/>
            <w:tcBorders>
              <w:top w:val="nil"/>
              <w:left w:val="nil"/>
              <w:bottom w:val="single" w:sz="8" w:space="0" w:color="000000"/>
              <w:right w:val="single" w:sz="8" w:space="0" w:color="000000"/>
            </w:tcBorders>
            <w:shd w:val="clear" w:color="000000" w:fill="FFFFFF"/>
            <w:vAlign w:val="center"/>
            <w:hideMark/>
          </w:tcPr>
          <w:p w14:paraId="4551A8E0"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procedūra</w:t>
            </w:r>
          </w:p>
        </w:tc>
        <w:tc>
          <w:tcPr>
            <w:tcW w:w="876" w:type="dxa"/>
            <w:tcBorders>
              <w:top w:val="nil"/>
              <w:left w:val="nil"/>
              <w:bottom w:val="single" w:sz="8" w:space="0" w:color="000000"/>
              <w:right w:val="single" w:sz="8" w:space="0" w:color="000000"/>
            </w:tcBorders>
            <w:shd w:val="clear" w:color="000000" w:fill="FFFFFF"/>
            <w:vAlign w:val="center"/>
            <w:hideMark/>
          </w:tcPr>
          <w:p w14:paraId="68C88113" w14:textId="45F32B73"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40</w:t>
            </w:r>
          </w:p>
        </w:tc>
        <w:tc>
          <w:tcPr>
            <w:tcW w:w="1250" w:type="dxa"/>
            <w:tcBorders>
              <w:top w:val="nil"/>
              <w:left w:val="nil"/>
              <w:bottom w:val="single" w:sz="8" w:space="0" w:color="000000"/>
              <w:right w:val="single" w:sz="8" w:space="0" w:color="000000"/>
            </w:tcBorders>
            <w:shd w:val="clear" w:color="000000" w:fill="FFFFFF"/>
            <w:vAlign w:val="center"/>
          </w:tcPr>
          <w:p w14:paraId="3DA82924" w14:textId="72B3D063"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97</w:t>
            </w:r>
          </w:p>
        </w:tc>
        <w:tc>
          <w:tcPr>
            <w:tcW w:w="1251" w:type="dxa"/>
            <w:tcBorders>
              <w:top w:val="nil"/>
              <w:left w:val="nil"/>
              <w:bottom w:val="single" w:sz="8" w:space="0" w:color="000000"/>
              <w:right w:val="single" w:sz="8" w:space="0" w:color="000000"/>
            </w:tcBorders>
            <w:shd w:val="clear" w:color="000000" w:fill="FFFFFF"/>
            <w:vAlign w:val="center"/>
          </w:tcPr>
          <w:p w14:paraId="14BCBB6C" w14:textId="774E6830"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49</w:t>
            </w:r>
          </w:p>
        </w:tc>
      </w:tr>
      <w:tr w:rsidR="00D00944" w:rsidRPr="00605551" w14:paraId="08603066" w14:textId="276ED0BD" w:rsidTr="00D00944">
        <w:trPr>
          <w:trHeight w:val="20"/>
        </w:trPr>
        <w:tc>
          <w:tcPr>
            <w:tcW w:w="3818" w:type="dxa"/>
            <w:tcBorders>
              <w:top w:val="nil"/>
              <w:left w:val="single" w:sz="4" w:space="0" w:color="auto"/>
              <w:bottom w:val="single" w:sz="8" w:space="0" w:color="000000"/>
              <w:right w:val="single" w:sz="8" w:space="0" w:color="000000"/>
            </w:tcBorders>
            <w:shd w:val="clear" w:color="000000" w:fill="FFFFFF"/>
            <w:vAlign w:val="center"/>
            <w:hideMark/>
          </w:tcPr>
          <w:p w14:paraId="523223D4" w14:textId="77777777" w:rsidR="0090697C" w:rsidRPr="00605551" w:rsidRDefault="0090697C" w:rsidP="0090697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Mērlentes (svītru mēra) katra nākamā intervāla kalibrēšana</w:t>
            </w:r>
          </w:p>
        </w:tc>
        <w:tc>
          <w:tcPr>
            <w:tcW w:w="1275" w:type="dxa"/>
            <w:tcBorders>
              <w:top w:val="nil"/>
              <w:left w:val="nil"/>
              <w:bottom w:val="single" w:sz="8" w:space="0" w:color="000000"/>
              <w:right w:val="single" w:sz="8" w:space="0" w:color="000000"/>
            </w:tcBorders>
            <w:shd w:val="clear" w:color="000000" w:fill="FFFFFF"/>
            <w:vAlign w:val="center"/>
            <w:hideMark/>
          </w:tcPr>
          <w:p w14:paraId="68956955" w14:textId="77777777"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intervāls</w:t>
            </w:r>
          </w:p>
        </w:tc>
        <w:tc>
          <w:tcPr>
            <w:tcW w:w="876" w:type="dxa"/>
            <w:tcBorders>
              <w:top w:val="nil"/>
              <w:left w:val="nil"/>
              <w:bottom w:val="single" w:sz="8" w:space="0" w:color="000000"/>
              <w:right w:val="single" w:sz="8" w:space="0" w:color="000000"/>
            </w:tcBorders>
            <w:shd w:val="clear" w:color="000000" w:fill="FFFFFF"/>
            <w:vAlign w:val="center"/>
            <w:hideMark/>
          </w:tcPr>
          <w:p w14:paraId="46F6E29B" w14:textId="3D3ED2B1"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12</w:t>
            </w:r>
          </w:p>
        </w:tc>
        <w:tc>
          <w:tcPr>
            <w:tcW w:w="1250" w:type="dxa"/>
            <w:tcBorders>
              <w:top w:val="nil"/>
              <w:left w:val="nil"/>
              <w:bottom w:val="single" w:sz="8" w:space="0" w:color="000000"/>
              <w:right w:val="single" w:sz="8" w:space="0" w:color="000000"/>
            </w:tcBorders>
            <w:shd w:val="clear" w:color="000000" w:fill="FFFFFF"/>
            <w:vAlign w:val="center"/>
          </w:tcPr>
          <w:p w14:paraId="4943E338" w14:textId="2E259A08"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40</w:t>
            </w:r>
          </w:p>
        </w:tc>
        <w:tc>
          <w:tcPr>
            <w:tcW w:w="1251" w:type="dxa"/>
            <w:tcBorders>
              <w:top w:val="nil"/>
              <w:left w:val="nil"/>
              <w:bottom w:val="single" w:sz="8" w:space="0" w:color="000000"/>
              <w:right w:val="single" w:sz="8" w:space="0" w:color="000000"/>
            </w:tcBorders>
            <w:shd w:val="clear" w:color="000000" w:fill="FFFFFF"/>
            <w:vAlign w:val="center"/>
          </w:tcPr>
          <w:p w14:paraId="614AA678" w14:textId="7392F48D" w:rsidR="0090697C" w:rsidRPr="00605551" w:rsidRDefault="0090697C" w:rsidP="0090697C">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12</w:t>
            </w:r>
          </w:p>
        </w:tc>
      </w:tr>
      <w:tr w:rsidR="00D00944" w:rsidRPr="00605551" w14:paraId="580762A9" w14:textId="07E13233" w:rsidTr="00E75E03">
        <w:trPr>
          <w:trHeight w:val="20"/>
        </w:trPr>
        <w:tc>
          <w:tcPr>
            <w:tcW w:w="3818" w:type="dxa"/>
            <w:tcBorders>
              <w:top w:val="nil"/>
              <w:left w:val="single" w:sz="4" w:space="0" w:color="auto"/>
              <w:bottom w:val="single" w:sz="4" w:space="0" w:color="auto"/>
              <w:right w:val="single" w:sz="8" w:space="0" w:color="000000"/>
            </w:tcBorders>
            <w:shd w:val="clear" w:color="000000" w:fill="FFFFFF"/>
            <w:vAlign w:val="center"/>
            <w:hideMark/>
          </w:tcPr>
          <w:p w14:paraId="6D2D7598" w14:textId="71D56C45" w:rsidR="00D00944" w:rsidRPr="00605551" w:rsidRDefault="00D00944" w:rsidP="004314AC">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 xml:space="preserve">Leņķa </w:t>
            </w:r>
            <w:proofErr w:type="spellStart"/>
            <w:r w:rsidRPr="00605551">
              <w:rPr>
                <w:rFonts w:ascii="Times New Roman" w:eastAsia="Times New Roman" w:hAnsi="Times New Roman" w:cs="Times New Roman"/>
                <w:color w:val="22262A"/>
                <w:kern w:val="0"/>
                <w:sz w:val="20"/>
                <w:szCs w:val="20"/>
                <w:lang w:eastAsia="lv-LV"/>
                <w14:ligatures w14:val="none"/>
              </w:rPr>
              <w:t>mērplāksnītes</w:t>
            </w:r>
            <w:proofErr w:type="spellEnd"/>
            <w:r w:rsidRPr="00605551">
              <w:rPr>
                <w:rFonts w:ascii="Times New Roman" w:eastAsia="Times New Roman" w:hAnsi="Times New Roman" w:cs="Times New Roman"/>
                <w:color w:val="22262A"/>
                <w:kern w:val="0"/>
                <w:sz w:val="20"/>
                <w:szCs w:val="20"/>
                <w:lang w:eastAsia="lv-LV"/>
                <w14:ligatures w14:val="none"/>
              </w:rPr>
              <w:t xml:space="preserve"> viena leņķa kalibrēšana ar nenoteiktību</w:t>
            </w:r>
            <w:r w:rsidR="004314AC" w:rsidRPr="00605551">
              <w:rPr>
                <w:rFonts w:ascii="Times New Roman" w:eastAsia="Times New Roman" w:hAnsi="Times New Roman" w:cs="Times New Roman"/>
                <w:color w:val="22262A"/>
                <w:kern w:val="0"/>
                <w:sz w:val="20"/>
                <w:szCs w:val="20"/>
                <w:lang w:eastAsia="lv-LV"/>
                <w14:ligatures w14:val="none"/>
              </w:rPr>
              <w:t xml:space="preserve"> </w:t>
            </w:r>
            <w:r w:rsidRPr="00605551">
              <w:rPr>
                <w:rFonts w:ascii="Times New Roman" w:eastAsia="Times New Roman" w:hAnsi="Times New Roman" w:cs="Times New Roman"/>
                <w:color w:val="22262A"/>
                <w:kern w:val="0"/>
                <w:sz w:val="20"/>
                <w:szCs w:val="20"/>
                <w:lang w:eastAsia="lv-LV"/>
                <w14:ligatures w14:val="none"/>
              </w:rPr>
              <w:t>U ≥ 3"</w:t>
            </w:r>
          </w:p>
        </w:tc>
        <w:tc>
          <w:tcPr>
            <w:tcW w:w="1275" w:type="dxa"/>
            <w:tcBorders>
              <w:top w:val="nil"/>
              <w:left w:val="single" w:sz="8" w:space="0" w:color="000000"/>
              <w:bottom w:val="single" w:sz="4" w:space="0" w:color="auto"/>
              <w:right w:val="single" w:sz="8" w:space="0" w:color="000000"/>
            </w:tcBorders>
            <w:shd w:val="clear" w:color="000000" w:fill="FFFFFF"/>
            <w:vAlign w:val="center"/>
            <w:hideMark/>
          </w:tcPr>
          <w:p w14:paraId="04053F6F" w14:textId="77777777" w:rsidR="00D00944" w:rsidRPr="00605551" w:rsidRDefault="00D00944"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leņķis</w:t>
            </w:r>
          </w:p>
        </w:tc>
        <w:tc>
          <w:tcPr>
            <w:tcW w:w="876" w:type="dxa"/>
            <w:tcBorders>
              <w:top w:val="nil"/>
              <w:left w:val="single" w:sz="8" w:space="0" w:color="000000"/>
              <w:bottom w:val="single" w:sz="4" w:space="0" w:color="auto"/>
              <w:right w:val="single" w:sz="8" w:space="0" w:color="000000"/>
            </w:tcBorders>
            <w:shd w:val="clear" w:color="000000" w:fill="FFFFFF"/>
            <w:vAlign w:val="center"/>
            <w:hideMark/>
          </w:tcPr>
          <w:p w14:paraId="585F3880" w14:textId="534BD6C5" w:rsidR="00D00944" w:rsidRPr="00605551" w:rsidRDefault="00D00944"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45</w:t>
            </w:r>
          </w:p>
        </w:tc>
        <w:tc>
          <w:tcPr>
            <w:tcW w:w="1250" w:type="dxa"/>
            <w:tcBorders>
              <w:top w:val="nil"/>
              <w:left w:val="single" w:sz="8" w:space="0" w:color="000000"/>
              <w:bottom w:val="single" w:sz="4" w:space="0" w:color="auto"/>
              <w:right w:val="single" w:sz="8" w:space="0" w:color="000000"/>
            </w:tcBorders>
            <w:shd w:val="clear" w:color="000000" w:fill="FFFFFF"/>
            <w:vAlign w:val="center"/>
          </w:tcPr>
          <w:p w14:paraId="1C1A0FC8" w14:textId="66B3FF90" w:rsidR="00D00944" w:rsidRPr="00605551" w:rsidRDefault="004314AC"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50</w:t>
            </w:r>
          </w:p>
        </w:tc>
        <w:tc>
          <w:tcPr>
            <w:tcW w:w="1251" w:type="dxa"/>
            <w:tcBorders>
              <w:top w:val="nil"/>
              <w:left w:val="single" w:sz="8" w:space="0" w:color="000000"/>
              <w:bottom w:val="single" w:sz="4" w:space="0" w:color="auto"/>
              <w:right w:val="single" w:sz="8" w:space="0" w:color="000000"/>
            </w:tcBorders>
            <w:shd w:val="clear" w:color="000000" w:fill="FFFFFF"/>
            <w:vAlign w:val="center"/>
          </w:tcPr>
          <w:p w14:paraId="654F7184" w14:textId="23C8C1C8" w:rsidR="00D00944" w:rsidRPr="00605551" w:rsidRDefault="004314AC"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40</w:t>
            </w:r>
          </w:p>
        </w:tc>
      </w:tr>
      <w:tr w:rsidR="00D00944" w:rsidRPr="00605551" w14:paraId="3A0D15D0" w14:textId="77777777" w:rsidTr="00EF7092">
        <w:trPr>
          <w:trHeight w:val="20"/>
        </w:trPr>
        <w:tc>
          <w:tcPr>
            <w:tcW w:w="3818" w:type="dxa"/>
            <w:tcBorders>
              <w:top w:val="nil"/>
              <w:left w:val="single" w:sz="4" w:space="0" w:color="auto"/>
              <w:bottom w:val="single" w:sz="4" w:space="0" w:color="auto"/>
              <w:right w:val="single" w:sz="8" w:space="0" w:color="000000"/>
            </w:tcBorders>
            <w:shd w:val="clear" w:color="000000" w:fill="FFFFFF"/>
            <w:vAlign w:val="center"/>
          </w:tcPr>
          <w:p w14:paraId="0DC09C22" w14:textId="394C67CB" w:rsidR="00D00944" w:rsidRPr="00605551" w:rsidRDefault="00D00944" w:rsidP="00D00944">
            <w:pPr>
              <w:spacing w:after="0" w:line="240" w:lineRule="auto"/>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Prizmas vienas skaldnes kalibrēšana ar nenoteiktību U ≥ 3"</w:t>
            </w:r>
          </w:p>
        </w:tc>
        <w:tc>
          <w:tcPr>
            <w:tcW w:w="1275" w:type="dxa"/>
            <w:tcBorders>
              <w:top w:val="nil"/>
              <w:left w:val="single" w:sz="8" w:space="0" w:color="000000"/>
              <w:bottom w:val="single" w:sz="4" w:space="0" w:color="auto"/>
              <w:right w:val="single" w:sz="8" w:space="0" w:color="000000"/>
            </w:tcBorders>
            <w:shd w:val="clear" w:color="000000" w:fill="FFFFFF"/>
            <w:vAlign w:val="center"/>
          </w:tcPr>
          <w:p w14:paraId="313278E1" w14:textId="0A987644" w:rsidR="00D00944" w:rsidRPr="00605551" w:rsidRDefault="00D00944"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skaldne</w:t>
            </w:r>
          </w:p>
        </w:tc>
        <w:tc>
          <w:tcPr>
            <w:tcW w:w="876" w:type="dxa"/>
            <w:tcBorders>
              <w:top w:val="nil"/>
              <w:left w:val="single" w:sz="8" w:space="0" w:color="000000"/>
              <w:bottom w:val="single" w:sz="4" w:space="0" w:color="auto"/>
              <w:right w:val="single" w:sz="8" w:space="0" w:color="000000"/>
            </w:tcBorders>
            <w:shd w:val="clear" w:color="000000" w:fill="FFFFFF"/>
            <w:vAlign w:val="center"/>
          </w:tcPr>
          <w:p w14:paraId="78540FE0" w14:textId="27AC1669" w:rsidR="00D00944" w:rsidRPr="00605551" w:rsidRDefault="00D00944"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45</w:t>
            </w:r>
          </w:p>
        </w:tc>
        <w:tc>
          <w:tcPr>
            <w:tcW w:w="1250" w:type="dxa"/>
            <w:tcBorders>
              <w:top w:val="nil"/>
              <w:left w:val="single" w:sz="8" w:space="0" w:color="000000"/>
              <w:bottom w:val="single" w:sz="4" w:space="0" w:color="auto"/>
              <w:right w:val="single" w:sz="8" w:space="0" w:color="000000"/>
            </w:tcBorders>
            <w:shd w:val="clear" w:color="000000" w:fill="FFFFFF"/>
            <w:vAlign w:val="center"/>
          </w:tcPr>
          <w:p w14:paraId="4BF1F0CC" w14:textId="5C71B2A5" w:rsidR="00D00944" w:rsidRPr="00605551" w:rsidRDefault="004314AC"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hAnsi="Times New Roman" w:cs="Times New Roman"/>
                <w:color w:val="22262A"/>
                <w:sz w:val="20"/>
                <w:szCs w:val="20"/>
              </w:rPr>
              <w:t>Nav</w:t>
            </w:r>
          </w:p>
        </w:tc>
        <w:tc>
          <w:tcPr>
            <w:tcW w:w="1251" w:type="dxa"/>
            <w:tcBorders>
              <w:top w:val="nil"/>
              <w:left w:val="single" w:sz="8" w:space="0" w:color="000000"/>
              <w:bottom w:val="single" w:sz="4" w:space="0" w:color="auto"/>
              <w:right w:val="single" w:sz="8" w:space="0" w:color="000000"/>
            </w:tcBorders>
            <w:shd w:val="clear" w:color="000000" w:fill="FFFFFF"/>
            <w:vAlign w:val="center"/>
          </w:tcPr>
          <w:p w14:paraId="1BAF95A8" w14:textId="610C9DDC" w:rsidR="00D00944" w:rsidRPr="00605551" w:rsidRDefault="004314AC" w:rsidP="00D00944">
            <w:pPr>
              <w:spacing w:after="0" w:line="240" w:lineRule="auto"/>
              <w:jc w:val="center"/>
              <w:rPr>
                <w:rFonts w:ascii="Times New Roman" w:eastAsia="Times New Roman" w:hAnsi="Times New Roman" w:cs="Times New Roman"/>
                <w:color w:val="22262A"/>
                <w:kern w:val="0"/>
                <w:sz w:val="20"/>
                <w:szCs w:val="20"/>
                <w:lang w:eastAsia="lv-LV"/>
                <w14:ligatures w14:val="none"/>
              </w:rPr>
            </w:pPr>
            <w:r w:rsidRPr="00605551">
              <w:rPr>
                <w:rFonts w:ascii="Times New Roman" w:eastAsia="Times New Roman" w:hAnsi="Times New Roman" w:cs="Times New Roman"/>
                <w:color w:val="22262A"/>
                <w:kern w:val="0"/>
                <w:sz w:val="20"/>
                <w:szCs w:val="20"/>
                <w:lang w:eastAsia="lv-LV"/>
                <w14:ligatures w14:val="none"/>
              </w:rPr>
              <w:t>Nav</w:t>
            </w:r>
          </w:p>
        </w:tc>
      </w:tr>
    </w:tbl>
    <w:p w14:paraId="603EDD3B" w14:textId="77777777" w:rsidR="0049250F" w:rsidRPr="00605551" w:rsidRDefault="0049250F" w:rsidP="00DB79E2">
      <w:pPr>
        <w:spacing w:after="0" w:line="240" w:lineRule="auto"/>
        <w:jc w:val="both"/>
        <w:rPr>
          <w:rFonts w:ascii="Times New Roman" w:hAnsi="Times New Roman" w:cs="Times New Roman"/>
          <w:sz w:val="26"/>
          <w:szCs w:val="26"/>
        </w:rPr>
      </w:pPr>
    </w:p>
    <w:p w14:paraId="2DA52BDA" w14:textId="49551621" w:rsidR="00CB3A43" w:rsidRPr="00605551" w:rsidRDefault="00563ECF" w:rsidP="00DB79E2">
      <w:pPr>
        <w:spacing w:after="0" w:line="240" w:lineRule="auto"/>
        <w:jc w:val="both"/>
        <w:rPr>
          <w:rFonts w:ascii="Times New Roman" w:hAnsi="Times New Roman" w:cs="Times New Roman"/>
          <w:sz w:val="26"/>
          <w:szCs w:val="26"/>
          <w:u w:val="single"/>
        </w:rPr>
      </w:pPr>
      <w:r w:rsidRPr="00605551">
        <w:rPr>
          <w:rFonts w:ascii="Times New Roman" w:hAnsi="Times New Roman" w:cs="Times New Roman"/>
          <w:sz w:val="26"/>
          <w:szCs w:val="26"/>
        </w:rPr>
        <w:lastRenderedPageBreak/>
        <w:t>Līdz ar to,</w:t>
      </w:r>
      <w:r w:rsidR="00D24C3E" w:rsidRPr="00605551">
        <w:rPr>
          <w:rFonts w:ascii="Times New Roman" w:hAnsi="Times New Roman" w:cs="Times New Roman"/>
          <w:sz w:val="26"/>
          <w:szCs w:val="26"/>
        </w:rPr>
        <w:t xml:space="preserve"> </w:t>
      </w:r>
      <w:r w:rsidR="00094750" w:rsidRPr="00605551">
        <w:rPr>
          <w:rFonts w:ascii="Times New Roman" w:hAnsi="Times New Roman" w:cs="Times New Roman"/>
          <w:sz w:val="26"/>
          <w:szCs w:val="26"/>
        </w:rPr>
        <w:t xml:space="preserve">Ekonomikas ministrija secina, ka </w:t>
      </w:r>
      <w:r w:rsidR="00094750" w:rsidRPr="00605551">
        <w:rPr>
          <w:rFonts w:ascii="Times New Roman" w:hAnsi="Times New Roman" w:cs="Times New Roman"/>
          <w:sz w:val="26"/>
          <w:szCs w:val="26"/>
          <w:u w:val="single"/>
        </w:rPr>
        <w:t>Metroloģijas biroja uzturēšana un tālākā darbība nebūtu lietderīga un fizikālo lielumu mērvienību etalonu bāzes uzturēšana un mērvienību reproducēšanu būtu pārtraucama</w:t>
      </w:r>
      <w:r w:rsidR="00220B1A" w:rsidRPr="00605551">
        <w:rPr>
          <w:rFonts w:ascii="Times New Roman" w:hAnsi="Times New Roman" w:cs="Times New Roman"/>
          <w:sz w:val="26"/>
          <w:szCs w:val="26"/>
        </w:rPr>
        <w:t xml:space="preserve">, </w:t>
      </w:r>
      <w:r w:rsidR="007C0B7A" w:rsidRPr="00605551">
        <w:rPr>
          <w:rFonts w:ascii="Times New Roman" w:hAnsi="Times New Roman" w:cs="Times New Roman"/>
          <w:sz w:val="26"/>
          <w:szCs w:val="26"/>
        </w:rPr>
        <w:t>ņemot vērā</w:t>
      </w:r>
      <w:r w:rsidR="00220B1A" w:rsidRPr="00605551">
        <w:rPr>
          <w:rFonts w:ascii="Times New Roman" w:hAnsi="Times New Roman" w:cs="Times New Roman"/>
          <w:sz w:val="26"/>
          <w:szCs w:val="26"/>
        </w:rPr>
        <w:t xml:space="preserve">, ka pastāv </w:t>
      </w:r>
      <w:r w:rsidR="007C0B7A" w:rsidRPr="00605551">
        <w:rPr>
          <w:rFonts w:ascii="Times New Roman" w:hAnsi="Times New Roman" w:cs="Times New Roman"/>
          <w:sz w:val="26"/>
          <w:szCs w:val="26"/>
        </w:rPr>
        <w:t xml:space="preserve">vairākās </w:t>
      </w:r>
      <w:r w:rsidR="00220B1A" w:rsidRPr="00605551">
        <w:rPr>
          <w:rFonts w:ascii="Times New Roman" w:hAnsi="Times New Roman" w:cs="Times New Roman"/>
          <w:sz w:val="26"/>
          <w:szCs w:val="26"/>
        </w:rPr>
        <w:t>alternatīvas šo pakalpojumu saņemšanai tuvākajās kaimiņvalstīs (Lietuva, Igaunijā, Somijā, Zviedrijā u.c.)</w:t>
      </w:r>
      <w:r w:rsidR="007C0B7A" w:rsidRPr="00605551">
        <w:rPr>
          <w:rFonts w:ascii="Times New Roman" w:hAnsi="Times New Roman" w:cs="Times New Roman"/>
          <w:sz w:val="26"/>
          <w:szCs w:val="26"/>
        </w:rPr>
        <w:t>.</w:t>
      </w:r>
      <w:r w:rsidR="00094750" w:rsidRPr="00605551">
        <w:rPr>
          <w:rFonts w:ascii="Times New Roman" w:hAnsi="Times New Roman" w:cs="Times New Roman"/>
          <w:sz w:val="26"/>
          <w:szCs w:val="26"/>
        </w:rPr>
        <w:t xml:space="preserve"> </w:t>
      </w:r>
      <w:r w:rsidR="007C0B7A" w:rsidRPr="00605551">
        <w:rPr>
          <w:rFonts w:ascii="Times New Roman" w:hAnsi="Times New Roman" w:cs="Times New Roman"/>
          <w:sz w:val="26"/>
          <w:szCs w:val="26"/>
          <w:u w:val="single"/>
        </w:rPr>
        <w:t>A</w:t>
      </w:r>
      <w:r w:rsidR="00CB3A43" w:rsidRPr="00605551">
        <w:rPr>
          <w:rFonts w:ascii="Times New Roman" w:hAnsi="Times New Roman" w:cs="Times New Roman"/>
          <w:sz w:val="26"/>
          <w:szCs w:val="26"/>
          <w:u w:val="single"/>
        </w:rPr>
        <w:t xml:space="preserve">tlikušās </w:t>
      </w:r>
      <w:r w:rsidR="00A50D3C" w:rsidRPr="00605551">
        <w:rPr>
          <w:rFonts w:ascii="Times New Roman" w:hAnsi="Times New Roman" w:cs="Times New Roman"/>
          <w:sz w:val="26"/>
          <w:szCs w:val="26"/>
          <w:u w:val="single"/>
        </w:rPr>
        <w:t xml:space="preserve">Metroloģijas biroja </w:t>
      </w:r>
      <w:r w:rsidR="00094750" w:rsidRPr="00605551">
        <w:rPr>
          <w:rFonts w:ascii="Times New Roman" w:hAnsi="Times New Roman" w:cs="Times New Roman"/>
          <w:sz w:val="26"/>
          <w:szCs w:val="26"/>
          <w:u w:val="single"/>
        </w:rPr>
        <w:t xml:space="preserve">funkcijas nododamas </w:t>
      </w:r>
      <w:bookmarkStart w:id="4" w:name="_Hlk203402655"/>
      <w:r w:rsidR="00A50D3C" w:rsidRPr="00605551">
        <w:rPr>
          <w:rFonts w:ascii="Times New Roman" w:hAnsi="Times New Roman" w:cs="Times New Roman"/>
          <w:sz w:val="26"/>
          <w:szCs w:val="26"/>
          <w:u w:val="single"/>
        </w:rPr>
        <w:t>LNMC</w:t>
      </w:r>
      <w:bookmarkEnd w:id="4"/>
      <w:r w:rsidR="00A50D3C" w:rsidRPr="00605551">
        <w:rPr>
          <w:rFonts w:ascii="Times New Roman" w:hAnsi="Times New Roman" w:cs="Times New Roman"/>
          <w:sz w:val="26"/>
          <w:szCs w:val="26"/>
          <w:u w:val="single"/>
        </w:rPr>
        <w:t>.</w:t>
      </w:r>
    </w:p>
    <w:p w14:paraId="7DB8E52B" w14:textId="77777777" w:rsidR="00D92044" w:rsidRPr="00605551" w:rsidRDefault="00D92044" w:rsidP="00D92044">
      <w:pPr>
        <w:spacing w:after="0" w:line="240" w:lineRule="auto"/>
        <w:jc w:val="both"/>
        <w:rPr>
          <w:rFonts w:ascii="Times New Roman" w:hAnsi="Times New Roman" w:cs="Times New Roman"/>
          <w:sz w:val="26"/>
          <w:szCs w:val="26"/>
        </w:rPr>
      </w:pPr>
    </w:p>
    <w:p w14:paraId="003BFAA7" w14:textId="0D277A42" w:rsidR="00B1130F" w:rsidRPr="00605551" w:rsidRDefault="00B1130F" w:rsidP="00D92044">
      <w:pPr>
        <w:spacing w:after="0" w:line="240" w:lineRule="auto"/>
        <w:jc w:val="both"/>
        <w:rPr>
          <w:rFonts w:ascii="Times New Roman" w:hAnsi="Times New Roman" w:cs="Times New Roman"/>
          <w:sz w:val="26"/>
          <w:szCs w:val="26"/>
        </w:rPr>
      </w:pPr>
      <w:r w:rsidRPr="00605551">
        <w:rPr>
          <w:rFonts w:ascii="Times New Roman" w:hAnsi="Times New Roman" w:cs="Times New Roman"/>
          <w:sz w:val="26"/>
          <w:szCs w:val="26"/>
        </w:rPr>
        <w:t>Metroloģijas biroja dalība BIPM nodrošina pieeju starptautiski atzītai metroloģiskajai infrastruktūrai, standartiem un savstarpējās atzīšanas mehānismiem (CIPM MRA). Šīs priekšrocības ir būtiskas tikai tad, ja Latvijā notiek attiecīgo pakalpojumu sniegšana un izmantošana - piemēram, etalonu uzturēšana, starptautiskā salīdzināšana un kalibrēšanas sertifikātu izsniegšana ar starptautisku atzīšanu. Ja pakalpojums tiek pārtraukts un netiek uzturēti nacionālie etaloni, tad dalība BIPM kļūst tikai formāla, bez praktiska pielietojuma, jo uztur</w:t>
      </w:r>
      <w:r w:rsidR="00313447" w:rsidRPr="00605551">
        <w:rPr>
          <w:rFonts w:ascii="Times New Roman" w:hAnsi="Times New Roman" w:cs="Times New Roman"/>
          <w:sz w:val="26"/>
          <w:szCs w:val="26"/>
        </w:rPr>
        <w:t>o</w:t>
      </w:r>
      <w:r w:rsidRPr="00605551">
        <w:rPr>
          <w:rFonts w:ascii="Times New Roman" w:hAnsi="Times New Roman" w:cs="Times New Roman"/>
          <w:sz w:val="26"/>
          <w:szCs w:val="26"/>
        </w:rPr>
        <w:t xml:space="preserve">t dalību </w:t>
      </w:r>
      <w:r w:rsidR="00313447" w:rsidRPr="00605551">
        <w:rPr>
          <w:rFonts w:ascii="Times New Roman" w:hAnsi="Times New Roman" w:cs="Times New Roman"/>
          <w:sz w:val="26"/>
          <w:szCs w:val="26"/>
        </w:rPr>
        <w:t xml:space="preserve">BIPM </w:t>
      </w:r>
      <w:r w:rsidRPr="00605551">
        <w:rPr>
          <w:rFonts w:ascii="Times New Roman" w:hAnsi="Times New Roman" w:cs="Times New Roman"/>
          <w:sz w:val="26"/>
          <w:szCs w:val="26"/>
        </w:rPr>
        <w:t>bez funkcionējošas pakalpojumu infrastruktūras, Latvija faktiski ieguldītu līdzekļus starptautiskā platformā, no kuras netiek ģenerēta pievienotā vērtība tautsaimniecībai. Rezultātā šāds izdevums kļūst ekonomiski neefektīvs un neatbilst racionālas resursu izmantošanas principam.</w:t>
      </w:r>
    </w:p>
    <w:p w14:paraId="18003A5E" w14:textId="70E3E050" w:rsidR="00C57F4A" w:rsidRDefault="00C57F4A" w:rsidP="00D92044">
      <w:pPr>
        <w:spacing w:after="0" w:line="240" w:lineRule="auto"/>
        <w:jc w:val="both"/>
        <w:rPr>
          <w:rFonts w:ascii="Times New Roman" w:hAnsi="Times New Roman" w:cs="Times New Roman"/>
          <w:sz w:val="26"/>
          <w:szCs w:val="26"/>
        </w:rPr>
      </w:pPr>
      <w:r w:rsidRPr="00605551">
        <w:rPr>
          <w:rFonts w:ascii="Times New Roman" w:hAnsi="Times New Roman" w:cs="Times New Roman"/>
          <w:sz w:val="26"/>
          <w:szCs w:val="26"/>
        </w:rPr>
        <w:t>Savukārt, dalība EURAMET, OIML un WELMEC tiktu izmantota kā pieredzes apmaiņas un zināšanu pārneses platforma LNMC u</w:t>
      </w:r>
      <w:r w:rsidR="00313447" w:rsidRPr="00605551">
        <w:rPr>
          <w:rFonts w:ascii="Times New Roman" w:hAnsi="Times New Roman" w:cs="Times New Roman"/>
          <w:sz w:val="26"/>
          <w:szCs w:val="26"/>
        </w:rPr>
        <w:t xml:space="preserve">n citām </w:t>
      </w:r>
      <w:r w:rsidRPr="00605551">
        <w:rPr>
          <w:rFonts w:ascii="Times New Roman" w:hAnsi="Times New Roman" w:cs="Times New Roman"/>
          <w:sz w:val="26"/>
          <w:szCs w:val="26"/>
        </w:rPr>
        <w:t>atbilstības novērtēšanas institūcij</w:t>
      </w:r>
      <w:r w:rsidR="00313447" w:rsidRPr="00605551">
        <w:rPr>
          <w:rFonts w:ascii="Times New Roman" w:hAnsi="Times New Roman" w:cs="Times New Roman"/>
          <w:sz w:val="26"/>
          <w:szCs w:val="26"/>
        </w:rPr>
        <w:t>ām</w:t>
      </w:r>
      <w:r w:rsidRPr="00605551">
        <w:rPr>
          <w:rFonts w:ascii="Times New Roman" w:hAnsi="Times New Roman" w:cs="Times New Roman"/>
          <w:sz w:val="26"/>
          <w:szCs w:val="26"/>
        </w:rPr>
        <w:t>, kā arī likumdošanas izstrādes un standartizācijas iestāžu  attīstības un pētniecības projektu un operatīvās darbības nodrošināšanas vajadzībām.</w:t>
      </w:r>
    </w:p>
    <w:p w14:paraId="7B1BF906" w14:textId="77777777" w:rsidR="00C57F4A" w:rsidRDefault="00C57F4A" w:rsidP="00D92044">
      <w:pPr>
        <w:spacing w:after="0" w:line="240" w:lineRule="auto"/>
        <w:jc w:val="both"/>
        <w:rPr>
          <w:rFonts w:ascii="Times New Roman" w:hAnsi="Times New Roman" w:cs="Times New Roman"/>
          <w:sz w:val="26"/>
          <w:szCs w:val="26"/>
        </w:rPr>
      </w:pPr>
    </w:p>
    <w:p w14:paraId="45BF0874" w14:textId="02934A35" w:rsidR="007C0B7A" w:rsidRDefault="007B0970" w:rsidP="007B0970">
      <w:pPr>
        <w:spacing w:after="0" w:line="240" w:lineRule="auto"/>
        <w:jc w:val="both"/>
        <w:rPr>
          <w:rFonts w:ascii="Times New Roman" w:hAnsi="Times New Roman" w:cs="Times New Roman"/>
          <w:sz w:val="26"/>
          <w:szCs w:val="26"/>
          <w:u w:val="single"/>
        </w:rPr>
      </w:pPr>
      <w:r>
        <w:rPr>
          <w:rFonts w:ascii="Times New Roman" w:hAnsi="Times New Roman" w:cs="Times New Roman"/>
          <w:sz w:val="26"/>
          <w:szCs w:val="26"/>
        </w:rPr>
        <w:t>Lai nodrošinātu attiecīgās funkcijas optimizāciju, kā arī ņ</w:t>
      </w:r>
      <w:r w:rsidRPr="0079326A">
        <w:rPr>
          <w:rFonts w:ascii="Times New Roman" w:hAnsi="Times New Roman" w:cs="Times New Roman"/>
          <w:sz w:val="26"/>
          <w:szCs w:val="26"/>
        </w:rPr>
        <w:t>emot vērā, ka Nacionālajai metroloģijas institūcijai valsts piešķirtā dotācija nenodrošina pietiekamu finansējumu, lai uzturētu atbilstošā tehniskajā stāvoklī nacionālos mērvienību etalonus</w:t>
      </w:r>
      <w:r>
        <w:rPr>
          <w:rFonts w:ascii="Times New Roman" w:hAnsi="Times New Roman" w:cs="Times New Roman"/>
          <w:sz w:val="26"/>
          <w:szCs w:val="26"/>
        </w:rPr>
        <w:t xml:space="preserve"> tiek plānots</w:t>
      </w:r>
      <w:r w:rsidR="006C5135">
        <w:rPr>
          <w:rFonts w:ascii="Times New Roman" w:hAnsi="Times New Roman" w:cs="Times New Roman"/>
          <w:sz w:val="26"/>
          <w:szCs w:val="26"/>
        </w:rPr>
        <w:t xml:space="preserve"> veik</w:t>
      </w:r>
      <w:r>
        <w:rPr>
          <w:rFonts w:ascii="Times New Roman" w:hAnsi="Times New Roman" w:cs="Times New Roman"/>
          <w:sz w:val="26"/>
          <w:szCs w:val="26"/>
        </w:rPr>
        <w:t>t</w:t>
      </w:r>
      <w:r w:rsidR="006C5135">
        <w:rPr>
          <w:rFonts w:ascii="Times New Roman" w:hAnsi="Times New Roman" w:cs="Times New Roman"/>
          <w:sz w:val="26"/>
          <w:szCs w:val="26"/>
        </w:rPr>
        <w:t xml:space="preserve"> nepieciešamos grozījumu normatīvajos aktos, lai ar </w:t>
      </w:r>
      <w:r w:rsidR="00E11392" w:rsidRPr="00E11392">
        <w:rPr>
          <w:rFonts w:ascii="Times New Roman" w:hAnsi="Times New Roman" w:cs="Times New Roman"/>
          <w:sz w:val="26"/>
          <w:szCs w:val="26"/>
        </w:rPr>
        <w:t>2025.gada 1.novembri likvidēt</w:t>
      </w:r>
      <w:r w:rsidR="006C5135">
        <w:rPr>
          <w:rFonts w:ascii="Times New Roman" w:hAnsi="Times New Roman" w:cs="Times New Roman"/>
          <w:sz w:val="26"/>
          <w:szCs w:val="26"/>
        </w:rPr>
        <w:t>u</w:t>
      </w:r>
      <w:r w:rsidR="00E11392" w:rsidRPr="00E11392">
        <w:rPr>
          <w:rFonts w:ascii="Times New Roman" w:hAnsi="Times New Roman" w:cs="Times New Roman"/>
          <w:sz w:val="26"/>
          <w:szCs w:val="26"/>
        </w:rPr>
        <w:t xml:space="preserve"> </w:t>
      </w:r>
      <w:r w:rsidR="007C0B7A">
        <w:rPr>
          <w:rFonts w:ascii="Times New Roman" w:hAnsi="Times New Roman" w:cs="Times New Roman"/>
          <w:sz w:val="26"/>
          <w:szCs w:val="26"/>
        </w:rPr>
        <w:t xml:space="preserve">LNMC </w:t>
      </w:r>
      <w:r w:rsidR="00E11392" w:rsidRPr="00E11392">
        <w:rPr>
          <w:rFonts w:ascii="Times New Roman" w:hAnsi="Times New Roman" w:cs="Times New Roman"/>
          <w:sz w:val="26"/>
          <w:szCs w:val="26"/>
        </w:rPr>
        <w:t>struktūrvienību Metroloģijas birojs</w:t>
      </w:r>
      <w:r w:rsidR="007C0B7A">
        <w:rPr>
          <w:rFonts w:ascii="Times New Roman" w:hAnsi="Times New Roman" w:cs="Times New Roman"/>
          <w:sz w:val="26"/>
          <w:szCs w:val="26"/>
        </w:rPr>
        <w:t xml:space="preserve">, pārtraucot </w:t>
      </w:r>
      <w:r w:rsidR="007C0B7A" w:rsidRPr="007C0B7A">
        <w:rPr>
          <w:rFonts w:ascii="Times New Roman" w:hAnsi="Times New Roman" w:cs="Times New Roman"/>
          <w:sz w:val="26"/>
          <w:szCs w:val="26"/>
          <w:u w:val="single"/>
        </w:rPr>
        <w:t>fizikālo lielumu mērvienību etalonu bāzes uzturēšan</w:t>
      </w:r>
      <w:r w:rsidR="007C0B7A">
        <w:rPr>
          <w:rFonts w:ascii="Times New Roman" w:hAnsi="Times New Roman" w:cs="Times New Roman"/>
          <w:sz w:val="26"/>
          <w:szCs w:val="26"/>
          <w:u w:val="single"/>
        </w:rPr>
        <w:t>u</w:t>
      </w:r>
      <w:r w:rsidR="007C0B7A" w:rsidRPr="007C0B7A">
        <w:rPr>
          <w:rFonts w:ascii="Times New Roman" w:hAnsi="Times New Roman" w:cs="Times New Roman"/>
          <w:sz w:val="26"/>
          <w:szCs w:val="26"/>
          <w:u w:val="single"/>
        </w:rPr>
        <w:t xml:space="preserve"> un mērvienību reproducēšanu</w:t>
      </w:r>
      <w:r w:rsidR="007C0B7A">
        <w:rPr>
          <w:rFonts w:ascii="Times New Roman" w:hAnsi="Times New Roman" w:cs="Times New Roman"/>
          <w:sz w:val="26"/>
          <w:szCs w:val="26"/>
          <w:u w:val="single"/>
        </w:rPr>
        <w:t>, a</w:t>
      </w:r>
      <w:r w:rsidR="007C0B7A" w:rsidRPr="007C0B7A">
        <w:rPr>
          <w:rFonts w:ascii="Times New Roman" w:hAnsi="Times New Roman" w:cs="Times New Roman"/>
          <w:sz w:val="26"/>
          <w:szCs w:val="26"/>
          <w:u w:val="single"/>
        </w:rPr>
        <w:t>tlikušās Metroloģijas biroja funkcijas nodod</w:t>
      </w:r>
      <w:r w:rsidR="007C0B7A">
        <w:rPr>
          <w:rFonts w:ascii="Times New Roman" w:hAnsi="Times New Roman" w:cs="Times New Roman"/>
          <w:sz w:val="26"/>
          <w:szCs w:val="26"/>
          <w:u w:val="single"/>
        </w:rPr>
        <w:t xml:space="preserve">ot </w:t>
      </w:r>
      <w:r w:rsidR="007C0B7A" w:rsidRPr="007C0B7A">
        <w:rPr>
          <w:rFonts w:ascii="Times New Roman" w:hAnsi="Times New Roman" w:cs="Times New Roman"/>
          <w:sz w:val="26"/>
          <w:szCs w:val="26"/>
          <w:u w:val="single"/>
        </w:rPr>
        <w:t xml:space="preserve">LNMC. </w:t>
      </w:r>
    </w:p>
    <w:p w14:paraId="442BD888" w14:textId="77777777" w:rsidR="00D3010C" w:rsidRPr="007C0B7A" w:rsidRDefault="00D3010C" w:rsidP="007B0970">
      <w:pPr>
        <w:spacing w:after="0" w:line="240" w:lineRule="auto"/>
        <w:jc w:val="both"/>
        <w:rPr>
          <w:rFonts w:ascii="Times New Roman" w:hAnsi="Times New Roman" w:cs="Times New Roman"/>
          <w:sz w:val="26"/>
          <w:szCs w:val="26"/>
        </w:rPr>
      </w:pPr>
    </w:p>
    <w:p w14:paraId="120E132F" w14:textId="0416F097" w:rsidR="002D5E6C" w:rsidRDefault="002D5E6C" w:rsidP="00E11392">
      <w:pPr>
        <w:spacing w:after="0" w:line="240" w:lineRule="auto"/>
        <w:jc w:val="both"/>
        <w:rPr>
          <w:rFonts w:ascii="Times New Roman" w:hAnsi="Times New Roman" w:cs="Times New Roman"/>
          <w:sz w:val="26"/>
          <w:szCs w:val="26"/>
        </w:rPr>
      </w:pPr>
      <w:r w:rsidRPr="00DC557E">
        <w:rPr>
          <w:rFonts w:ascii="Times New Roman" w:hAnsi="Times New Roman" w:cs="Times New Roman"/>
          <w:sz w:val="26"/>
          <w:szCs w:val="26"/>
        </w:rPr>
        <w:t xml:space="preserve">Īstenojot minētās strukturālās pārmaiņas un atsakoties no ekonomiski nerentablām funkcijām, </w:t>
      </w:r>
      <w:r w:rsidR="00E909FF">
        <w:rPr>
          <w:rFonts w:ascii="Times New Roman" w:hAnsi="Times New Roman" w:cs="Times New Roman"/>
          <w:sz w:val="26"/>
          <w:szCs w:val="26"/>
        </w:rPr>
        <w:t xml:space="preserve">provizoriski </w:t>
      </w:r>
      <w:r w:rsidRPr="00DC557E">
        <w:rPr>
          <w:rFonts w:ascii="Times New Roman" w:hAnsi="Times New Roman" w:cs="Times New Roman"/>
          <w:sz w:val="26"/>
          <w:szCs w:val="26"/>
        </w:rPr>
        <w:t xml:space="preserve">tiks ietaupīti </w:t>
      </w:r>
      <w:r w:rsidR="007571A7" w:rsidRPr="00DC557E">
        <w:rPr>
          <w:rFonts w:ascii="Times New Roman" w:hAnsi="Times New Roman" w:cs="Times New Roman"/>
          <w:sz w:val="26"/>
          <w:szCs w:val="26"/>
        </w:rPr>
        <w:t>līdzekļi - valsts budžeta dotācija Metroloģijas biroja un valsts etalonu uzturēšan</w:t>
      </w:r>
      <w:r w:rsidR="00D3010C">
        <w:rPr>
          <w:rFonts w:ascii="Times New Roman" w:hAnsi="Times New Roman" w:cs="Times New Roman"/>
          <w:sz w:val="26"/>
          <w:szCs w:val="26"/>
        </w:rPr>
        <w:t>a</w:t>
      </w:r>
      <w:r w:rsidR="007571A7" w:rsidRPr="00DC557E">
        <w:rPr>
          <w:rFonts w:ascii="Times New Roman" w:hAnsi="Times New Roman" w:cs="Times New Roman"/>
          <w:sz w:val="26"/>
          <w:szCs w:val="26"/>
        </w:rPr>
        <w:t>i 151 300 eiro apmērā, kā arī tiks samazinātas</w:t>
      </w:r>
      <w:r w:rsidRPr="00DC557E">
        <w:rPr>
          <w:rFonts w:ascii="Times New Roman" w:hAnsi="Times New Roman" w:cs="Times New Roman"/>
          <w:sz w:val="26"/>
          <w:szCs w:val="26"/>
        </w:rPr>
        <w:t xml:space="preserve"> </w:t>
      </w:r>
      <w:r w:rsidR="009743AC" w:rsidRPr="00DC557E">
        <w:rPr>
          <w:rFonts w:ascii="Times New Roman" w:hAnsi="Times New Roman" w:cs="Times New Roman"/>
          <w:sz w:val="26"/>
          <w:szCs w:val="26"/>
        </w:rPr>
        <w:t xml:space="preserve">4 </w:t>
      </w:r>
      <w:r w:rsidRPr="00DC557E">
        <w:rPr>
          <w:rFonts w:ascii="Times New Roman" w:hAnsi="Times New Roman" w:cs="Times New Roman"/>
          <w:sz w:val="26"/>
          <w:szCs w:val="26"/>
        </w:rPr>
        <w:t>štata vietas</w:t>
      </w:r>
      <w:r w:rsidR="007571A7" w:rsidRPr="00DC557E">
        <w:rPr>
          <w:rFonts w:ascii="Times New Roman" w:hAnsi="Times New Roman" w:cs="Times New Roman"/>
          <w:sz w:val="26"/>
          <w:szCs w:val="26"/>
        </w:rPr>
        <w:t>.</w:t>
      </w:r>
    </w:p>
    <w:p w14:paraId="75A15773" w14:textId="77777777" w:rsidR="00563ECF" w:rsidRDefault="00563ECF" w:rsidP="00E11392">
      <w:pPr>
        <w:spacing w:after="0" w:line="240" w:lineRule="auto"/>
        <w:jc w:val="both"/>
        <w:rPr>
          <w:rFonts w:ascii="Times New Roman" w:hAnsi="Times New Roman" w:cs="Times New Roman"/>
          <w:sz w:val="26"/>
          <w:szCs w:val="26"/>
        </w:rPr>
      </w:pPr>
    </w:p>
    <w:p w14:paraId="52FDB6C2" w14:textId="77777777" w:rsidR="00563ECF" w:rsidRDefault="00563ECF" w:rsidP="00E11392">
      <w:pPr>
        <w:spacing w:after="0" w:line="240" w:lineRule="auto"/>
        <w:jc w:val="both"/>
        <w:rPr>
          <w:rFonts w:ascii="Times New Roman" w:hAnsi="Times New Roman" w:cs="Times New Roman"/>
          <w:sz w:val="26"/>
          <w:szCs w:val="26"/>
        </w:rPr>
      </w:pPr>
    </w:p>
    <w:sectPr w:rsidR="00563ECF" w:rsidSect="0049250F">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EE4"/>
    <w:multiLevelType w:val="multilevel"/>
    <w:tmpl w:val="0158F446"/>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E5FEF"/>
    <w:multiLevelType w:val="hybridMultilevel"/>
    <w:tmpl w:val="7152D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507B3"/>
    <w:multiLevelType w:val="hybridMultilevel"/>
    <w:tmpl w:val="296A1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25D8F"/>
    <w:multiLevelType w:val="multilevel"/>
    <w:tmpl w:val="409608BA"/>
    <w:lvl w:ilvl="0">
      <w:start w:val="1"/>
      <w:numFmt w:val="decimal"/>
      <w:lvlText w:val="%1."/>
      <w:lvlJc w:val="left"/>
      <w:pPr>
        <w:ind w:left="1570" w:hanging="360"/>
      </w:pPr>
      <w:rPr>
        <w:rFonts w:hint="default"/>
      </w:rPr>
    </w:lvl>
    <w:lvl w:ilvl="1">
      <w:start w:val="1"/>
      <w:numFmt w:val="decimal"/>
      <w:isLgl/>
      <w:lvlText w:val="%1.%2."/>
      <w:lvlJc w:val="left"/>
      <w:pPr>
        <w:ind w:left="1570" w:hanging="360"/>
      </w:pPr>
      <w:rPr>
        <w:rFonts w:hint="default"/>
      </w:rPr>
    </w:lvl>
    <w:lvl w:ilvl="2">
      <w:start w:val="1"/>
      <w:numFmt w:val="decimal"/>
      <w:isLgl/>
      <w:lvlText w:val="%1.%2.%3."/>
      <w:lvlJc w:val="left"/>
      <w:pPr>
        <w:ind w:left="1930" w:hanging="720"/>
      </w:pPr>
      <w:rPr>
        <w:rFonts w:hint="default"/>
      </w:rPr>
    </w:lvl>
    <w:lvl w:ilvl="3">
      <w:start w:val="1"/>
      <w:numFmt w:val="decimal"/>
      <w:isLgl/>
      <w:lvlText w:val="%1.%2.%3.%4."/>
      <w:lvlJc w:val="left"/>
      <w:pPr>
        <w:ind w:left="1930" w:hanging="720"/>
      </w:pPr>
      <w:rPr>
        <w:rFonts w:hint="default"/>
      </w:rPr>
    </w:lvl>
    <w:lvl w:ilvl="4">
      <w:start w:val="1"/>
      <w:numFmt w:val="decimal"/>
      <w:isLgl/>
      <w:lvlText w:val="%1.%2.%3.%4.%5."/>
      <w:lvlJc w:val="left"/>
      <w:pPr>
        <w:ind w:left="2290" w:hanging="1080"/>
      </w:pPr>
      <w:rPr>
        <w:rFonts w:hint="default"/>
      </w:rPr>
    </w:lvl>
    <w:lvl w:ilvl="5">
      <w:start w:val="1"/>
      <w:numFmt w:val="decimal"/>
      <w:isLgl/>
      <w:lvlText w:val="%1.%2.%3.%4.%5.%6."/>
      <w:lvlJc w:val="left"/>
      <w:pPr>
        <w:ind w:left="2290" w:hanging="1080"/>
      </w:pPr>
      <w:rPr>
        <w:rFonts w:hint="default"/>
      </w:rPr>
    </w:lvl>
    <w:lvl w:ilvl="6">
      <w:start w:val="1"/>
      <w:numFmt w:val="decimal"/>
      <w:isLgl/>
      <w:lvlText w:val="%1.%2.%3.%4.%5.%6.%7."/>
      <w:lvlJc w:val="left"/>
      <w:pPr>
        <w:ind w:left="2650" w:hanging="1440"/>
      </w:pPr>
      <w:rPr>
        <w:rFonts w:hint="default"/>
      </w:rPr>
    </w:lvl>
    <w:lvl w:ilvl="7">
      <w:start w:val="1"/>
      <w:numFmt w:val="decimal"/>
      <w:isLgl/>
      <w:lvlText w:val="%1.%2.%3.%4.%5.%6.%7.%8."/>
      <w:lvlJc w:val="left"/>
      <w:pPr>
        <w:ind w:left="2650" w:hanging="1440"/>
      </w:pPr>
      <w:rPr>
        <w:rFonts w:hint="default"/>
      </w:rPr>
    </w:lvl>
    <w:lvl w:ilvl="8">
      <w:start w:val="1"/>
      <w:numFmt w:val="decimal"/>
      <w:isLgl/>
      <w:lvlText w:val="%1.%2.%3.%4.%5.%6.%7.%8.%9."/>
      <w:lvlJc w:val="left"/>
      <w:pPr>
        <w:ind w:left="3010" w:hanging="1800"/>
      </w:pPr>
      <w:rPr>
        <w:rFonts w:hint="default"/>
      </w:rPr>
    </w:lvl>
  </w:abstractNum>
  <w:abstractNum w:abstractNumId="4" w15:restartNumberingAfterBreak="0">
    <w:nsid w:val="0E13317A"/>
    <w:multiLevelType w:val="hybridMultilevel"/>
    <w:tmpl w:val="13CE1A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9C0A85"/>
    <w:multiLevelType w:val="hybridMultilevel"/>
    <w:tmpl w:val="9DD47CCE"/>
    <w:lvl w:ilvl="0" w:tplc="3C224728">
      <w:start w:val="1"/>
      <w:numFmt w:val="decimal"/>
      <w:lvlText w:val="%1."/>
      <w:lvlJc w:val="left"/>
      <w:pPr>
        <w:ind w:left="782" w:hanging="360"/>
      </w:pPr>
      <w:rPr>
        <w:rFonts w:eastAsia="Calibri" w:hint="default"/>
        <w:b/>
        <w:u w:val="none"/>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6" w15:restartNumberingAfterBreak="0">
    <w:nsid w:val="2B7C64E3"/>
    <w:multiLevelType w:val="hybridMultilevel"/>
    <w:tmpl w:val="F294CE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B439F9"/>
    <w:multiLevelType w:val="hybridMultilevel"/>
    <w:tmpl w:val="58922CD2"/>
    <w:lvl w:ilvl="0" w:tplc="3C224728">
      <w:start w:val="1"/>
      <w:numFmt w:val="decimal"/>
      <w:lvlText w:val="%1."/>
      <w:lvlJc w:val="left"/>
      <w:pPr>
        <w:ind w:left="720" w:hanging="360"/>
      </w:pPr>
      <w:rPr>
        <w:rFonts w:eastAsia="Calibri"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67F9A"/>
    <w:multiLevelType w:val="hybridMultilevel"/>
    <w:tmpl w:val="C344C42E"/>
    <w:lvl w:ilvl="0" w:tplc="C2CE15E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AA5D40"/>
    <w:multiLevelType w:val="hybridMultilevel"/>
    <w:tmpl w:val="3D3EF9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6877D0"/>
    <w:multiLevelType w:val="hybridMultilevel"/>
    <w:tmpl w:val="5088D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F7599D"/>
    <w:multiLevelType w:val="hybridMultilevel"/>
    <w:tmpl w:val="40BCEB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802C23"/>
    <w:multiLevelType w:val="hybridMultilevel"/>
    <w:tmpl w:val="6834FD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B97024"/>
    <w:multiLevelType w:val="hybridMultilevel"/>
    <w:tmpl w:val="32508D2E"/>
    <w:lvl w:ilvl="0" w:tplc="23D2A234">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DCD49DB"/>
    <w:multiLevelType w:val="hybridMultilevel"/>
    <w:tmpl w:val="32508D2E"/>
    <w:lvl w:ilvl="0" w:tplc="FFFFFFFF">
      <w:start w:val="1"/>
      <w:numFmt w:val="decimal"/>
      <w:lvlText w:val="%1)"/>
      <w:lvlJc w:val="left"/>
      <w:pPr>
        <w:ind w:left="732" w:hanging="37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C85944"/>
    <w:multiLevelType w:val="hybridMultilevel"/>
    <w:tmpl w:val="0DBAE0D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B5A1D67"/>
    <w:multiLevelType w:val="hybridMultilevel"/>
    <w:tmpl w:val="4F5E4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C7222F"/>
    <w:multiLevelType w:val="hybridMultilevel"/>
    <w:tmpl w:val="28C2E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64548F"/>
    <w:multiLevelType w:val="hybridMultilevel"/>
    <w:tmpl w:val="189446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E7B21"/>
    <w:multiLevelType w:val="hybridMultilevel"/>
    <w:tmpl w:val="3904C4E4"/>
    <w:lvl w:ilvl="0" w:tplc="E048B0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8070543">
    <w:abstractNumId w:val="3"/>
  </w:num>
  <w:num w:numId="2" w16cid:durableId="2098087249">
    <w:abstractNumId w:val="4"/>
  </w:num>
  <w:num w:numId="3" w16cid:durableId="1386296963">
    <w:abstractNumId w:val="6"/>
  </w:num>
  <w:num w:numId="4" w16cid:durableId="1022435017">
    <w:abstractNumId w:val="8"/>
  </w:num>
  <w:num w:numId="5" w16cid:durableId="1012224997">
    <w:abstractNumId w:val="0"/>
  </w:num>
  <w:num w:numId="6" w16cid:durableId="557011252">
    <w:abstractNumId w:val="19"/>
  </w:num>
  <w:num w:numId="7" w16cid:durableId="1046374492">
    <w:abstractNumId w:val="16"/>
  </w:num>
  <w:num w:numId="8" w16cid:durableId="1988632767">
    <w:abstractNumId w:val="17"/>
  </w:num>
  <w:num w:numId="9" w16cid:durableId="1270238551">
    <w:abstractNumId w:val="10"/>
  </w:num>
  <w:num w:numId="10" w16cid:durableId="983630244">
    <w:abstractNumId w:val="7"/>
  </w:num>
  <w:num w:numId="11" w16cid:durableId="1215889995">
    <w:abstractNumId w:val="12"/>
  </w:num>
  <w:num w:numId="12" w16cid:durableId="587665262">
    <w:abstractNumId w:val="5"/>
  </w:num>
  <w:num w:numId="13" w16cid:durableId="292978653">
    <w:abstractNumId w:val="18"/>
  </w:num>
  <w:num w:numId="14" w16cid:durableId="2091652040">
    <w:abstractNumId w:val="2"/>
  </w:num>
  <w:num w:numId="15" w16cid:durableId="1569030050">
    <w:abstractNumId w:val="1"/>
  </w:num>
  <w:num w:numId="16" w16cid:durableId="1864903820">
    <w:abstractNumId w:val="11"/>
  </w:num>
  <w:num w:numId="17" w16cid:durableId="333529899">
    <w:abstractNumId w:val="13"/>
  </w:num>
  <w:num w:numId="18" w16cid:durableId="224531568">
    <w:abstractNumId w:val="14"/>
  </w:num>
  <w:num w:numId="19" w16cid:durableId="899291090">
    <w:abstractNumId w:val="15"/>
  </w:num>
  <w:num w:numId="20" w16cid:durableId="11212646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A6"/>
    <w:rsid w:val="00092A47"/>
    <w:rsid w:val="00094750"/>
    <w:rsid w:val="000F5971"/>
    <w:rsid w:val="00106B97"/>
    <w:rsid w:val="0011102C"/>
    <w:rsid w:val="00117F9E"/>
    <w:rsid w:val="00220B1A"/>
    <w:rsid w:val="002705E3"/>
    <w:rsid w:val="00271B78"/>
    <w:rsid w:val="002959B2"/>
    <w:rsid w:val="002D2745"/>
    <w:rsid w:val="002D5E6C"/>
    <w:rsid w:val="00313447"/>
    <w:rsid w:val="00332053"/>
    <w:rsid w:val="003510B0"/>
    <w:rsid w:val="00351EEA"/>
    <w:rsid w:val="00357258"/>
    <w:rsid w:val="0037649F"/>
    <w:rsid w:val="00393ACD"/>
    <w:rsid w:val="003B3EFA"/>
    <w:rsid w:val="003F48F8"/>
    <w:rsid w:val="0041025B"/>
    <w:rsid w:val="00425871"/>
    <w:rsid w:val="004314AC"/>
    <w:rsid w:val="00454F77"/>
    <w:rsid w:val="00455987"/>
    <w:rsid w:val="0048199F"/>
    <w:rsid w:val="00484F51"/>
    <w:rsid w:val="00487F23"/>
    <w:rsid w:val="0049250F"/>
    <w:rsid w:val="004955B8"/>
    <w:rsid w:val="004A5FC2"/>
    <w:rsid w:val="004E4E00"/>
    <w:rsid w:val="005349FF"/>
    <w:rsid w:val="005624DA"/>
    <w:rsid w:val="00563ECF"/>
    <w:rsid w:val="005A2D2B"/>
    <w:rsid w:val="005D51DD"/>
    <w:rsid w:val="0060198D"/>
    <w:rsid w:val="00605551"/>
    <w:rsid w:val="00673A37"/>
    <w:rsid w:val="006916FE"/>
    <w:rsid w:val="00695532"/>
    <w:rsid w:val="006A6884"/>
    <w:rsid w:val="006B42CB"/>
    <w:rsid w:val="006C4A79"/>
    <w:rsid w:val="006C5135"/>
    <w:rsid w:val="006D1DFA"/>
    <w:rsid w:val="006D55EE"/>
    <w:rsid w:val="006E506D"/>
    <w:rsid w:val="007165CE"/>
    <w:rsid w:val="007571A7"/>
    <w:rsid w:val="00764B3F"/>
    <w:rsid w:val="00772C70"/>
    <w:rsid w:val="0079326A"/>
    <w:rsid w:val="00797FA6"/>
    <w:rsid w:val="007B0970"/>
    <w:rsid w:val="007C0B7A"/>
    <w:rsid w:val="00804C95"/>
    <w:rsid w:val="00841A12"/>
    <w:rsid w:val="00855565"/>
    <w:rsid w:val="008960B3"/>
    <w:rsid w:val="008B375D"/>
    <w:rsid w:val="0090697C"/>
    <w:rsid w:val="0096284A"/>
    <w:rsid w:val="009743AC"/>
    <w:rsid w:val="009750FE"/>
    <w:rsid w:val="009F3085"/>
    <w:rsid w:val="00A03952"/>
    <w:rsid w:val="00A04F24"/>
    <w:rsid w:val="00A50D3C"/>
    <w:rsid w:val="00A64E1F"/>
    <w:rsid w:val="00AC09C3"/>
    <w:rsid w:val="00AD0DA7"/>
    <w:rsid w:val="00AF2BD6"/>
    <w:rsid w:val="00B1130F"/>
    <w:rsid w:val="00B570B5"/>
    <w:rsid w:val="00B93BBF"/>
    <w:rsid w:val="00B94E35"/>
    <w:rsid w:val="00BF1E48"/>
    <w:rsid w:val="00C048F7"/>
    <w:rsid w:val="00C57F4A"/>
    <w:rsid w:val="00CA5AEE"/>
    <w:rsid w:val="00CB3A43"/>
    <w:rsid w:val="00CB7462"/>
    <w:rsid w:val="00CC0DBF"/>
    <w:rsid w:val="00D00944"/>
    <w:rsid w:val="00D24C3E"/>
    <w:rsid w:val="00D3010C"/>
    <w:rsid w:val="00D92044"/>
    <w:rsid w:val="00D94B60"/>
    <w:rsid w:val="00DA3536"/>
    <w:rsid w:val="00DB79E2"/>
    <w:rsid w:val="00DC557E"/>
    <w:rsid w:val="00DF69A6"/>
    <w:rsid w:val="00E11392"/>
    <w:rsid w:val="00E909FF"/>
    <w:rsid w:val="00EB31FD"/>
    <w:rsid w:val="00EF3D50"/>
    <w:rsid w:val="00EF7A74"/>
    <w:rsid w:val="00F37984"/>
    <w:rsid w:val="00F64398"/>
    <w:rsid w:val="00F71055"/>
    <w:rsid w:val="00F75EE4"/>
    <w:rsid w:val="00F94308"/>
    <w:rsid w:val="00FF4B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2B25"/>
  <w15:chartTrackingRefBased/>
  <w15:docId w15:val="{F1219A99-9EDB-4B87-9AFD-CAD4098C0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9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9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9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9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9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9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9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9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9A6"/>
    <w:rPr>
      <w:rFonts w:eastAsiaTheme="majorEastAsia" w:cstheme="majorBidi"/>
      <w:color w:val="272727" w:themeColor="text1" w:themeTint="D8"/>
    </w:rPr>
  </w:style>
  <w:style w:type="paragraph" w:styleId="Title">
    <w:name w:val="Title"/>
    <w:basedOn w:val="Normal"/>
    <w:next w:val="Normal"/>
    <w:link w:val="TitleChar"/>
    <w:uiPriority w:val="10"/>
    <w:qFormat/>
    <w:rsid w:val="00DF6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9A6"/>
    <w:pPr>
      <w:spacing w:before="160"/>
      <w:jc w:val="center"/>
    </w:pPr>
    <w:rPr>
      <w:i/>
      <w:iCs/>
      <w:color w:val="404040" w:themeColor="text1" w:themeTint="BF"/>
    </w:rPr>
  </w:style>
  <w:style w:type="character" w:customStyle="1" w:styleId="QuoteChar">
    <w:name w:val="Quote Char"/>
    <w:basedOn w:val="DefaultParagraphFont"/>
    <w:link w:val="Quote"/>
    <w:uiPriority w:val="29"/>
    <w:rsid w:val="00DF69A6"/>
    <w:rPr>
      <w:i/>
      <w:iCs/>
      <w:color w:val="404040" w:themeColor="text1" w:themeTint="BF"/>
    </w:rPr>
  </w:style>
  <w:style w:type="paragraph" w:styleId="ListParagraph">
    <w:name w:val="List Paragraph"/>
    <w:basedOn w:val="Normal"/>
    <w:uiPriority w:val="34"/>
    <w:qFormat/>
    <w:rsid w:val="00DF69A6"/>
    <w:pPr>
      <w:ind w:left="720"/>
      <w:contextualSpacing/>
    </w:pPr>
  </w:style>
  <w:style w:type="character" w:styleId="IntenseEmphasis">
    <w:name w:val="Intense Emphasis"/>
    <w:basedOn w:val="DefaultParagraphFont"/>
    <w:uiPriority w:val="21"/>
    <w:qFormat/>
    <w:rsid w:val="00DF69A6"/>
    <w:rPr>
      <w:i/>
      <w:iCs/>
      <w:color w:val="0F4761" w:themeColor="accent1" w:themeShade="BF"/>
    </w:rPr>
  </w:style>
  <w:style w:type="paragraph" w:styleId="IntenseQuote">
    <w:name w:val="Intense Quote"/>
    <w:basedOn w:val="Normal"/>
    <w:next w:val="Normal"/>
    <w:link w:val="IntenseQuoteChar"/>
    <w:uiPriority w:val="30"/>
    <w:qFormat/>
    <w:rsid w:val="00DF6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9A6"/>
    <w:rPr>
      <w:i/>
      <w:iCs/>
      <w:color w:val="0F4761" w:themeColor="accent1" w:themeShade="BF"/>
    </w:rPr>
  </w:style>
  <w:style w:type="character" w:styleId="IntenseReference">
    <w:name w:val="Intense Reference"/>
    <w:basedOn w:val="DefaultParagraphFont"/>
    <w:uiPriority w:val="32"/>
    <w:qFormat/>
    <w:rsid w:val="00DF69A6"/>
    <w:rPr>
      <w:b/>
      <w:bCs/>
      <w:smallCaps/>
      <w:color w:val="0F4761" w:themeColor="accent1" w:themeShade="BF"/>
      <w:spacing w:val="5"/>
    </w:rPr>
  </w:style>
  <w:style w:type="character" w:styleId="CommentReference">
    <w:name w:val="annotation reference"/>
    <w:basedOn w:val="DefaultParagraphFont"/>
    <w:uiPriority w:val="99"/>
    <w:semiHidden/>
    <w:unhideWhenUsed/>
    <w:rsid w:val="00EF7A74"/>
    <w:rPr>
      <w:sz w:val="16"/>
      <w:szCs w:val="16"/>
    </w:rPr>
  </w:style>
  <w:style w:type="paragraph" w:styleId="CommentText">
    <w:name w:val="annotation text"/>
    <w:basedOn w:val="Normal"/>
    <w:link w:val="CommentTextChar"/>
    <w:uiPriority w:val="99"/>
    <w:unhideWhenUsed/>
    <w:rsid w:val="00EF7A74"/>
    <w:pPr>
      <w:spacing w:line="240" w:lineRule="auto"/>
    </w:pPr>
    <w:rPr>
      <w:sz w:val="20"/>
      <w:szCs w:val="20"/>
    </w:rPr>
  </w:style>
  <w:style w:type="character" w:customStyle="1" w:styleId="CommentTextChar">
    <w:name w:val="Comment Text Char"/>
    <w:basedOn w:val="DefaultParagraphFont"/>
    <w:link w:val="CommentText"/>
    <w:uiPriority w:val="99"/>
    <w:rsid w:val="00EF7A74"/>
    <w:rPr>
      <w:sz w:val="20"/>
      <w:szCs w:val="20"/>
    </w:rPr>
  </w:style>
  <w:style w:type="paragraph" w:styleId="CommentSubject">
    <w:name w:val="annotation subject"/>
    <w:basedOn w:val="CommentText"/>
    <w:next w:val="CommentText"/>
    <w:link w:val="CommentSubjectChar"/>
    <w:uiPriority w:val="99"/>
    <w:semiHidden/>
    <w:unhideWhenUsed/>
    <w:rsid w:val="00EF7A74"/>
    <w:rPr>
      <w:b/>
      <w:bCs/>
    </w:rPr>
  </w:style>
  <w:style w:type="character" w:customStyle="1" w:styleId="CommentSubjectChar">
    <w:name w:val="Comment Subject Char"/>
    <w:basedOn w:val="CommentTextChar"/>
    <w:link w:val="CommentSubject"/>
    <w:uiPriority w:val="99"/>
    <w:semiHidden/>
    <w:rsid w:val="00EF7A74"/>
    <w:rPr>
      <w:b/>
      <w:bCs/>
      <w:sz w:val="20"/>
      <w:szCs w:val="20"/>
    </w:rPr>
  </w:style>
  <w:style w:type="table" w:styleId="TableGrid">
    <w:name w:val="Table Grid"/>
    <w:basedOn w:val="TableNormal"/>
    <w:uiPriority w:val="39"/>
    <w:rsid w:val="008B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09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26443">
      <w:bodyDiv w:val="1"/>
      <w:marLeft w:val="0"/>
      <w:marRight w:val="0"/>
      <w:marTop w:val="0"/>
      <w:marBottom w:val="0"/>
      <w:divBdr>
        <w:top w:val="none" w:sz="0" w:space="0" w:color="auto"/>
        <w:left w:val="none" w:sz="0" w:space="0" w:color="auto"/>
        <w:bottom w:val="none" w:sz="0" w:space="0" w:color="auto"/>
        <w:right w:val="none" w:sz="0" w:space="0" w:color="auto"/>
      </w:divBdr>
    </w:div>
    <w:div w:id="94830711">
      <w:bodyDiv w:val="1"/>
      <w:marLeft w:val="0"/>
      <w:marRight w:val="0"/>
      <w:marTop w:val="0"/>
      <w:marBottom w:val="0"/>
      <w:divBdr>
        <w:top w:val="none" w:sz="0" w:space="0" w:color="auto"/>
        <w:left w:val="none" w:sz="0" w:space="0" w:color="auto"/>
        <w:bottom w:val="none" w:sz="0" w:space="0" w:color="auto"/>
        <w:right w:val="none" w:sz="0" w:space="0" w:color="auto"/>
      </w:divBdr>
    </w:div>
    <w:div w:id="152373790">
      <w:bodyDiv w:val="1"/>
      <w:marLeft w:val="0"/>
      <w:marRight w:val="0"/>
      <w:marTop w:val="0"/>
      <w:marBottom w:val="0"/>
      <w:divBdr>
        <w:top w:val="none" w:sz="0" w:space="0" w:color="auto"/>
        <w:left w:val="none" w:sz="0" w:space="0" w:color="auto"/>
        <w:bottom w:val="none" w:sz="0" w:space="0" w:color="auto"/>
        <w:right w:val="none" w:sz="0" w:space="0" w:color="auto"/>
      </w:divBdr>
    </w:div>
    <w:div w:id="373623553">
      <w:bodyDiv w:val="1"/>
      <w:marLeft w:val="0"/>
      <w:marRight w:val="0"/>
      <w:marTop w:val="0"/>
      <w:marBottom w:val="0"/>
      <w:divBdr>
        <w:top w:val="none" w:sz="0" w:space="0" w:color="auto"/>
        <w:left w:val="none" w:sz="0" w:space="0" w:color="auto"/>
        <w:bottom w:val="none" w:sz="0" w:space="0" w:color="auto"/>
        <w:right w:val="none" w:sz="0" w:space="0" w:color="auto"/>
      </w:divBdr>
    </w:div>
    <w:div w:id="472216000">
      <w:bodyDiv w:val="1"/>
      <w:marLeft w:val="0"/>
      <w:marRight w:val="0"/>
      <w:marTop w:val="0"/>
      <w:marBottom w:val="0"/>
      <w:divBdr>
        <w:top w:val="none" w:sz="0" w:space="0" w:color="auto"/>
        <w:left w:val="none" w:sz="0" w:space="0" w:color="auto"/>
        <w:bottom w:val="none" w:sz="0" w:space="0" w:color="auto"/>
        <w:right w:val="none" w:sz="0" w:space="0" w:color="auto"/>
      </w:divBdr>
    </w:div>
    <w:div w:id="534460982">
      <w:bodyDiv w:val="1"/>
      <w:marLeft w:val="0"/>
      <w:marRight w:val="0"/>
      <w:marTop w:val="0"/>
      <w:marBottom w:val="0"/>
      <w:divBdr>
        <w:top w:val="none" w:sz="0" w:space="0" w:color="auto"/>
        <w:left w:val="none" w:sz="0" w:space="0" w:color="auto"/>
        <w:bottom w:val="none" w:sz="0" w:space="0" w:color="auto"/>
        <w:right w:val="none" w:sz="0" w:space="0" w:color="auto"/>
      </w:divBdr>
    </w:div>
    <w:div w:id="663975575">
      <w:bodyDiv w:val="1"/>
      <w:marLeft w:val="0"/>
      <w:marRight w:val="0"/>
      <w:marTop w:val="0"/>
      <w:marBottom w:val="0"/>
      <w:divBdr>
        <w:top w:val="none" w:sz="0" w:space="0" w:color="auto"/>
        <w:left w:val="none" w:sz="0" w:space="0" w:color="auto"/>
        <w:bottom w:val="none" w:sz="0" w:space="0" w:color="auto"/>
        <w:right w:val="none" w:sz="0" w:space="0" w:color="auto"/>
      </w:divBdr>
    </w:div>
    <w:div w:id="1298610188">
      <w:bodyDiv w:val="1"/>
      <w:marLeft w:val="0"/>
      <w:marRight w:val="0"/>
      <w:marTop w:val="0"/>
      <w:marBottom w:val="0"/>
      <w:divBdr>
        <w:top w:val="none" w:sz="0" w:space="0" w:color="auto"/>
        <w:left w:val="none" w:sz="0" w:space="0" w:color="auto"/>
        <w:bottom w:val="none" w:sz="0" w:space="0" w:color="auto"/>
        <w:right w:val="none" w:sz="0" w:space="0" w:color="auto"/>
      </w:divBdr>
    </w:div>
    <w:div w:id="1299607505">
      <w:bodyDiv w:val="1"/>
      <w:marLeft w:val="0"/>
      <w:marRight w:val="0"/>
      <w:marTop w:val="0"/>
      <w:marBottom w:val="0"/>
      <w:divBdr>
        <w:top w:val="none" w:sz="0" w:space="0" w:color="auto"/>
        <w:left w:val="none" w:sz="0" w:space="0" w:color="auto"/>
        <w:bottom w:val="none" w:sz="0" w:space="0" w:color="auto"/>
        <w:right w:val="none" w:sz="0" w:space="0" w:color="auto"/>
      </w:divBdr>
    </w:div>
    <w:div w:id="1382438251">
      <w:bodyDiv w:val="1"/>
      <w:marLeft w:val="0"/>
      <w:marRight w:val="0"/>
      <w:marTop w:val="0"/>
      <w:marBottom w:val="0"/>
      <w:divBdr>
        <w:top w:val="none" w:sz="0" w:space="0" w:color="auto"/>
        <w:left w:val="none" w:sz="0" w:space="0" w:color="auto"/>
        <w:bottom w:val="none" w:sz="0" w:space="0" w:color="auto"/>
        <w:right w:val="none" w:sz="0" w:space="0" w:color="auto"/>
      </w:divBdr>
    </w:div>
    <w:div w:id="172159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1180</Words>
  <Characters>6730</Characters>
  <Application>Microsoft Office Word</Application>
  <DocSecurity>0</DocSecurity>
  <Lines>56</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Freibergs</dc:creator>
  <cp:keywords/>
  <dc:description/>
  <cp:lastModifiedBy>Didzis Brūklītis</cp:lastModifiedBy>
  <cp:revision>2</cp:revision>
  <cp:lastPrinted>2025-07-15T10:13:00Z</cp:lastPrinted>
  <dcterms:created xsi:type="dcterms:W3CDTF">2025-08-27T07:19:00Z</dcterms:created>
  <dcterms:modified xsi:type="dcterms:W3CDTF">2025-08-27T07:19:00Z</dcterms:modified>
</cp:coreProperties>
</file>