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AD650F" w:rsidR="00732C20" w:rsidP="00954938" w:rsidRDefault="00732C20" w14:paraId="00562C7F" w14:textId="77777777">
      <w:pPr>
        <w:widowControl w:val="false"/>
        <w:spacing w:after="0" w:line="240" w:lineRule="auto"/>
        <w:contextualSpacing/>
        <w:jc w:val="center"/>
        <w15:collapsed w:val="false"/>
        <w:rPr>
          <w:rFonts w:ascii="Times New Roman" w:hAnsi="Times New Roman" w:cs="Times New Roman"/>
          <w:b/>
          <w:sz w:val="28"/>
          <w:szCs w:val="28"/>
        </w:rPr>
      </w:pPr>
      <w:bookmarkStart w:id="0" w:name="_Hlk150342870"/>
      <w:r w:rsidRPr="00AD650F">
        <w:rPr>
          <w:rFonts w:ascii="Times New Roman" w:hAnsi="Times New Roman" w:cs="Times New Roman"/>
          <w:b/>
          <w:sz w:val="28"/>
          <w:szCs w:val="28"/>
        </w:rPr>
        <w:t>Informatīvais ziņojums</w:t>
      </w:r>
    </w:p>
    <w:p w:rsidRPr="00AD650F" w:rsidR="00732C20" w:rsidP="007520D2" w:rsidRDefault="1632FB39" w14:paraId="04F5A449" w14:textId="01870317">
      <w:pPr>
        <w:widowControl w:val="false"/>
        <w:spacing w:after="0" w:line="240" w:lineRule="auto"/>
        <w:contextualSpacing/>
        <w:jc w:val="center"/>
        <w:rPr>
          <w:rFonts w:ascii="Times New Roman" w:hAnsi="Times New Roman" w:cs="Times New Roman"/>
          <w:b/>
          <w:bCs/>
          <w:sz w:val="28"/>
          <w:szCs w:val="28"/>
        </w:rPr>
      </w:pPr>
      <w:r w:rsidRPr="00AD650F">
        <w:rPr>
          <w:rFonts w:ascii="Times New Roman" w:hAnsi="Times New Roman" w:cs="Times New Roman"/>
          <w:b/>
          <w:bCs/>
          <w:sz w:val="28"/>
          <w:szCs w:val="28"/>
        </w:rPr>
        <w:t>„</w:t>
      </w:r>
      <w:bookmarkStart w:id="1" w:name="_Hlk150342691"/>
      <w:r w:rsidRPr="007520D2" w:rsidR="007520D2">
        <w:rPr>
          <w:rFonts w:ascii="Times New Roman" w:hAnsi="Times New Roman" w:cs="Times New Roman"/>
          <w:b/>
          <w:bCs/>
          <w:sz w:val="28"/>
          <w:szCs w:val="28"/>
        </w:rPr>
        <w:t>Par 202</w:t>
      </w:r>
      <w:r w:rsidR="007520D2">
        <w:rPr>
          <w:rFonts w:ascii="Times New Roman" w:hAnsi="Times New Roman" w:cs="Times New Roman"/>
          <w:b/>
          <w:bCs/>
          <w:sz w:val="28"/>
          <w:szCs w:val="28"/>
        </w:rPr>
        <w:t>5</w:t>
      </w:r>
      <w:r w:rsidRPr="007520D2" w:rsidR="007520D2">
        <w:rPr>
          <w:rFonts w:ascii="Times New Roman" w:hAnsi="Times New Roman" w:cs="Times New Roman"/>
          <w:b/>
          <w:bCs/>
          <w:sz w:val="28"/>
          <w:szCs w:val="28"/>
        </w:rPr>
        <w:t xml:space="preserve">. gada </w:t>
      </w:r>
      <w:r w:rsidR="0072421A">
        <w:rPr>
          <w:rFonts w:ascii="Times New Roman" w:hAnsi="Times New Roman" w:cs="Times New Roman"/>
          <w:b/>
          <w:bCs/>
          <w:sz w:val="28"/>
          <w:szCs w:val="28"/>
        </w:rPr>
        <w:t>27</w:t>
      </w:r>
      <w:r w:rsidRPr="007520D2" w:rsidR="007520D2">
        <w:rPr>
          <w:rFonts w:ascii="Times New Roman" w:hAnsi="Times New Roman" w:cs="Times New Roman"/>
          <w:b/>
          <w:bCs/>
          <w:sz w:val="28"/>
          <w:szCs w:val="28"/>
        </w:rPr>
        <w:t>.</w:t>
      </w:r>
      <w:r w:rsidR="00DB2EB5">
        <w:rPr>
          <w:rFonts w:ascii="Times New Roman" w:hAnsi="Times New Roman" w:cs="Times New Roman"/>
          <w:b/>
          <w:bCs/>
          <w:sz w:val="28"/>
          <w:szCs w:val="28"/>
        </w:rPr>
        <w:t xml:space="preserve"> un </w:t>
      </w:r>
      <w:r w:rsidR="0072421A">
        <w:rPr>
          <w:rFonts w:ascii="Times New Roman" w:hAnsi="Times New Roman" w:cs="Times New Roman"/>
          <w:b/>
          <w:bCs/>
          <w:sz w:val="28"/>
          <w:szCs w:val="28"/>
        </w:rPr>
        <w:t>28</w:t>
      </w:r>
      <w:r w:rsidRPr="007520D2" w:rsidR="007520D2">
        <w:rPr>
          <w:rFonts w:ascii="Times New Roman" w:hAnsi="Times New Roman" w:cs="Times New Roman"/>
          <w:b/>
          <w:bCs/>
          <w:sz w:val="28"/>
          <w:szCs w:val="28"/>
        </w:rPr>
        <w:t xml:space="preserve">. </w:t>
      </w:r>
      <w:r w:rsidR="0072421A">
        <w:rPr>
          <w:rFonts w:ascii="Times New Roman" w:hAnsi="Times New Roman" w:cs="Times New Roman"/>
          <w:b/>
          <w:bCs/>
          <w:sz w:val="28"/>
          <w:szCs w:val="28"/>
        </w:rPr>
        <w:t>novembra</w:t>
      </w:r>
      <w:r w:rsidRPr="007520D2" w:rsidR="007520D2">
        <w:rPr>
          <w:rFonts w:ascii="Times New Roman" w:hAnsi="Times New Roman" w:cs="Times New Roman"/>
          <w:b/>
          <w:bCs/>
          <w:sz w:val="28"/>
          <w:szCs w:val="28"/>
        </w:rPr>
        <w:t xml:space="preserve"> Eiropas Savienības Izglītības, jaunatnes, kultūras un sporta ministru padomē izskatāmajiem Kultūras ministrijas kompetencē esošajiem jautājumiem</w:t>
      </w:r>
      <w:r w:rsidRPr="00AD650F" w:rsidR="00732C20">
        <w:rPr>
          <w:rFonts w:ascii="Times New Roman" w:hAnsi="Times New Roman" w:cs="Times New Roman"/>
          <w:b/>
          <w:bCs/>
          <w:sz w:val="28"/>
          <w:szCs w:val="28"/>
        </w:rPr>
        <w:t>”</w:t>
      </w:r>
    </w:p>
    <w:bookmarkEnd w:id="0"/>
    <w:bookmarkEnd w:id="1"/>
    <w:p w:rsidRPr="008A7B41" w:rsidR="00050D0E" w:rsidP="00954938" w:rsidRDefault="00050D0E" w14:paraId="601FBA02" w14:textId="77777777">
      <w:pPr>
        <w:widowControl w:val="false"/>
        <w:spacing w:after="0" w:line="240" w:lineRule="auto"/>
        <w:contextualSpacing/>
        <w:rPr>
          <w:rFonts w:ascii="Times New Roman" w:hAnsi="Times New Roman" w:cs="Times New Roman"/>
          <w:bCs/>
          <w:sz w:val="28"/>
          <w:szCs w:val="28"/>
        </w:rPr>
      </w:pPr>
    </w:p>
    <w:p w:rsidRPr="00101100" w:rsidR="00553ACF" w:rsidP="00404CE1" w:rsidRDefault="00553ACF" w14:paraId="7BB73913" w14:textId="32CA421D">
      <w:pPr>
        <w:pStyle w:val="Pamatteksts2"/>
        <w:ind w:firstLine="720"/>
        <w:jc w:val="both"/>
        <w:rPr>
          <w:sz w:val="28"/>
          <w:szCs w:val="28"/>
          <w:lang w:val="lv-LV"/>
        </w:rPr>
      </w:pPr>
      <w:r w:rsidRPr="00101100">
        <w:rPr>
          <w:sz w:val="28"/>
          <w:szCs w:val="28"/>
          <w:lang w:val="lv-LV"/>
        </w:rPr>
        <w:t>202</w:t>
      </w:r>
      <w:r w:rsidRPr="00101100" w:rsidR="009E1399">
        <w:rPr>
          <w:sz w:val="28"/>
          <w:szCs w:val="28"/>
          <w:lang w:val="lv-LV"/>
        </w:rPr>
        <w:t>5</w:t>
      </w:r>
      <w:r w:rsidRPr="00101100">
        <w:rPr>
          <w:sz w:val="28"/>
          <w:szCs w:val="28"/>
          <w:lang w:val="lv-LV"/>
        </w:rPr>
        <w:t xml:space="preserve">. gada </w:t>
      </w:r>
      <w:r w:rsidRPr="00101100" w:rsidR="008F4DD7">
        <w:rPr>
          <w:sz w:val="28"/>
          <w:szCs w:val="28"/>
          <w:lang w:val="lv-LV"/>
        </w:rPr>
        <w:t>27</w:t>
      </w:r>
      <w:r w:rsidRPr="00101100" w:rsidR="009E1399">
        <w:rPr>
          <w:sz w:val="28"/>
          <w:szCs w:val="28"/>
          <w:lang w:val="lv-LV"/>
        </w:rPr>
        <w:t xml:space="preserve">. un </w:t>
      </w:r>
      <w:r w:rsidRPr="00101100" w:rsidR="0072421A">
        <w:rPr>
          <w:sz w:val="28"/>
          <w:szCs w:val="28"/>
          <w:lang w:val="lv-LV"/>
        </w:rPr>
        <w:t>28</w:t>
      </w:r>
      <w:r w:rsidRPr="00101100" w:rsidR="009E1399">
        <w:rPr>
          <w:sz w:val="28"/>
          <w:szCs w:val="28"/>
          <w:lang w:val="lv-LV"/>
        </w:rPr>
        <w:t>.</w:t>
      </w:r>
      <w:r w:rsidRPr="00101100">
        <w:rPr>
          <w:sz w:val="28"/>
          <w:szCs w:val="28"/>
          <w:lang w:val="lv-LV"/>
        </w:rPr>
        <w:t xml:space="preserve"> </w:t>
      </w:r>
      <w:r w:rsidRPr="00101100" w:rsidR="0072421A">
        <w:rPr>
          <w:sz w:val="28"/>
          <w:szCs w:val="28"/>
          <w:lang w:val="lv-LV"/>
        </w:rPr>
        <w:t>novembrī</w:t>
      </w:r>
      <w:r w:rsidRPr="00101100">
        <w:rPr>
          <w:sz w:val="28"/>
          <w:szCs w:val="28"/>
          <w:lang w:val="lv-LV"/>
        </w:rPr>
        <w:t xml:space="preserve"> Briselē, Beļģijā, norisināsies Eiropas Savienības (turpmāk – ES) Izglītības, jaunatnes, kultūras un sporta ministru padomes (turpmāk – Padome) </w:t>
      </w:r>
      <w:r w:rsidRPr="00404CE1">
        <w:rPr>
          <w:sz w:val="28"/>
          <w:szCs w:val="28"/>
          <w:lang w:val="lv-LV"/>
        </w:rPr>
        <w:t>sanāksme</w:t>
      </w:r>
      <w:r w:rsidRPr="00101100">
        <w:rPr>
          <w:sz w:val="28"/>
          <w:szCs w:val="28"/>
          <w:lang w:val="lv-LV"/>
        </w:rPr>
        <w:t>. Kultūras ministrijas kompetences darba kārtības jautājumi tiks izskatīti 202</w:t>
      </w:r>
      <w:r w:rsidRPr="00101100" w:rsidR="00035FF1">
        <w:rPr>
          <w:sz w:val="28"/>
          <w:szCs w:val="28"/>
          <w:lang w:val="lv-LV"/>
        </w:rPr>
        <w:t>5</w:t>
      </w:r>
      <w:r w:rsidRPr="00101100">
        <w:rPr>
          <w:sz w:val="28"/>
          <w:szCs w:val="28"/>
          <w:lang w:val="lv-LV"/>
        </w:rPr>
        <w:t xml:space="preserve">. gada </w:t>
      </w:r>
      <w:r w:rsidRPr="00101100" w:rsidR="00B30607">
        <w:rPr>
          <w:sz w:val="28"/>
          <w:szCs w:val="28"/>
          <w:lang w:val="lv-LV"/>
        </w:rPr>
        <w:t>28</w:t>
      </w:r>
      <w:r w:rsidRPr="00101100">
        <w:rPr>
          <w:sz w:val="28"/>
          <w:szCs w:val="28"/>
          <w:lang w:val="lv-LV"/>
        </w:rPr>
        <w:t>.</w:t>
      </w:r>
      <w:r w:rsidRPr="00101100" w:rsidR="00035FF1">
        <w:rPr>
          <w:sz w:val="28"/>
          <w:szCs w:val="28"/>
          <w:lang w:val="lv-LV"/>
        </w:rPr>
        <w:t xml:space="preserve"> </w:t>
      </w:r>
      <w:r w:rsidRPr="00101100" w:rsidR="00B30607">
        <w:rPr>
          <w:sz w:val="28"/>
          <w:szCs w:val="28"/>
          <w:lang w:val="lv-LV"/>
        </w:rPr>
        <w:t>novembrī</w:t>
      </w:r>
      <w:r w:rsidRPr="00101100" w:rsidR="00035FF1">
        <w:rPr>
          <w:sz w:val="28"/>
          <w:szCs w:val="28"/>
          <w:lang w:val="lv-LV"/>
        </w:rPr>
        <w:t xml:space="preserve">. </w:t>
      </w:r>
      <w:r w:rsidRPr="00101100">
        <w:rPr>
          <w:sz w:val="28"/>
          <w:szCs w:val="28"/>
          <w:lang w:val="lv-LV"/>
        </w:rPr>
        <w:t xml:space="preserve"> </w:t>
      </w:r>
    </w:p>
    <w:p w:rsidRPr="00101100" w:rsidR="006675C8" w:rsidP="00404CE1" w:rsidRDefault="00553ACF" w14:paraId="3B1126E2" w14:textId="5EF4F0DD">
      <w:pPr>
        <w:pStyle w:val="Pamatteksts2"/>
        <w:ind w:firstLine="720"/>
        <w:jc w:val="both"/>
        <w:rPr>
          <w:sz w:val="28"/>
          <w:szCs w:val="28"/>
          <w:lang w:val="lv-LV"/>
        </w:rPr>
      </w:pPr>
      <w:r w:rsidRPr="00101100">
        <w:rPr>
          <w:sz w:val="28"/>
          <w:szCs w:val="28"/>
          <w:lang w:val="lv-LV"/>
        </w:rPr>
        <w:t xml:space="preserve">Informatīvais ziņojums </w:t>
      </w:r>
      <w:r w:rsidRPr="00101100" w:rsidR="00035FF1">
        <w:rPr>
          <w:sz w:val="28"/>
          <w:szCs w:val="28"/>
          <w:lang w:val="lv-LV"/>
        </w:rPr>
        <w:t>„</w:t>
      </w:r>
      <w:r w:rsidRPr="00101100" w:rsidR="00B30607">
        <w:rPr>
          <w:sz w:val="28"/>
          <w:szCs w:val="28"/>
          <w:lang w:val="lv-LV"/>
        </w:rPr>
        <w:t xml:space="preserve">Par 2025. gada 27. un 28. novembra Eiropas Savienības Izglītības, jaunatnes, kultūras un sporta ministru padomē izskatāmajiem Kultūras ministrijas </w:t>
      </w:r>
      <w:r w:rsidRPr="00404CE1" w:rsidR="00B30607">
        <w:rPr>
          <w:sz w:val="28"/>
          <w:szCs w:val="28"/>
          <w:lang w:val="lv-LV"/>
        </w:rPr>
        <w:t>kompetencē</w:t>
      </w:r>
      <w:r w:rsidRPr="00101100" w:rsidR="00B30607">
        <w:rPr>
          <w:sz w:val="28"/>
          <w:szCs w:val="28"/>
          <w:lang w:val="lv-LV"/>
        </w:rPr>
        <w:t xml:space="preserve"> esošajiem jautājumiem</w:t>
      </w:r>
      <w:r w:rsidRPr="00101100" w:rsidR="00035FF1">
        <w:rPr>
          <w:sz w:val="28"/>
          <w:szCs w:val="28"/>
          <w:lang w:val="lv-LV"/>
        </w:rPr>
        <w:t>”</w:t>
      </w:r>
      <w:r w:rsidRPr="00101100" w:rsidR="006675C8">
        <w:rPr>
          <w:sz w:val="28"/>
          <w:szCs w:val="28"/>
          <w:lang w:val="lv-LV"/>
        </w:rPr>
        <w:t xml:space="preserve"> </w:t>
      </w:r>
      <w:r w:rsidRPr="00101100" w:rsidR="00091659">
        <w:rPr>
          <w:sz w:val="28"/>
          <w:szCs w:val="28"/>
          <w:lang w:val="lv-LV"/>
        </w:rPr>
        <w:t xml:space="preserve">(turpmāk – informatīvais ziņojums) </w:t>
      </w:r>
      <w:r w:rsidRPr="00101100" w:rsidR="006675C8">
        <w:rPr>
          <w:sz w:val="28"/>
          <w:szCs w:val="28"/>
          <w:lang w:val="lv-LV"/>
        </w:rPr>
        <w:t xml:space="preserve">sniedz ieskatu Latvijas </w:t>
      </w:r>
      <w:proofErr w:type="spellStart"/>
      <w:r w:rsidRPr="00101100" w:rsidR="006675C8">
        <w:rPr>
          <w:sz w:val="28"/>
          <w:szCs w:val="28"/>
          <w:lang w:val="lv-LV"/>
        </w:rPr>
        <w:t>nostājā</w:t>
      </w:r>
      <w:proofErr w:type="spellEnd"/>
      <w:r w:rsidRPr="00101100" w:rsidR="006675C8">
        <w:rPr>
          <w:sz w:val="28"/>
          <w:szCs w:val="28"/>
          <w:lang w:val="lv-LV"/>
        </w:rPr>
        <w:t xml:space="preserve"> par trim </w:t>
      </w:r>
      <w:r w:rsidRPr="00101100" w:rsidR="006B0D72">
        <w:rPr>
          <w:sz w:val="28"/>
          <w:szCs w:val="28"/>
          <w:lang w:val="lv-LV"/>
        </w:rPr>
        <w:t xml:space="preserve">Padomes </w:t>
      </w:r>
      <w:r w:rsidRPr="00101100" w:rsidR="00B24D4E">
        <w:rPr>
          <w:sz w:val="28"/>
          <w:szCs w:val="28"/>
          <w:lang w:val="lv-LV"/>
        </w:rPr>
        <w:t>darba kārtības jautājumiem:</w:t>
      </w:r>
    </w:p>
    <w:p w:rsidR="0029144A" w:rsidP="0029144A" w:rsidRDefault="0029144A" w14:paraId="7FB47E66" w14:textId="07FC2546">
      <w:pPr>
        <w:pStyle w:val="Sarakstarindkopa"/>
        <w:widowControl w:val="false"/>
        <w:numPr>
          <w:ilvl w:val="0"/>
          <w:numId w:val="3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Padomes secinājumu projekta </w:t>
      </w:r>
      <w:r w:rsidRPr="0042032E" w:rsidR="0042032E">
        <w:rPr>
          <w:rFonts w:ascii="Times New Roman" w:hAnsi="Times New Roman" w:cs="Times New Roman"/>
          <w:sz w:val="28"/>
          <w:szCs w:val="28"/>
        </w:rPr>
        <w:t>par kultūras, kultūras mantojuma un audiovizuālo darbu lomu</w:t>
      </w:r>
      <w:r w:rsidR="0042032E">
        <w:rPr>
          <w:rFonts w:ascii="Times New Roman" w:hAnsi="Times New Roman" w:cs="Times New Roman"/>
          <w:sz w:val="28"/>
          <w:szCs w:val="28"/>
        </w:rPr>
        <w:t xml:space="preserve"> </w:t>
      </w:r>
      <w:r w:rsidRPr="0042032E" w:rsidR="0042032E">
        <w:rPr>
          <w:rFonts w:ascii="Times New Roman" w:hAnsi="Times New Roman" w:cs="Times New Roman"/>
          <w:sz w:val="28"/>
          <w:szCs w:val="28"/>
        </w:rPr>
        <w:t xml:space="preserve">ES vērtību un demokrātijas noturības uzturēšanā </w:t>
      </w:r>
      <w:r>
        <w:rPr>
          <w:rFonts w:ascii="Times New Roman" w:hAnsi="Times New Roman" w:cs="Times New Roman"/>
          <w:sz w:val="28"/>
          <w:szCs w:val="28"/>
        </w:rPr>
        <w:t>apstiprināšanu;</w:t>
      </w:r>
    </w:p>
    <w:p w:rsidR="002E0026" w:rsidP="0084628A" w:rsidRDefault="00B24D4E" w14:paraId="241B88B7" w14:textId="028D7050">
      <w:pPr>
        <w:pStyle w:val="Sarakstarindkopa"/>
        <w:widowControl w:val="false"/>
        <w:numPr>
          <w:ilvl w:val="0"/>
          <w:numId w:val="3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Padomes secinājumu projekta </w:t>
      </w:r>
      <w:r w:rsidRPr="00682D9C" w:rsidR="00682D9C">
        <w:rPr>
          <w:rFonts w:ascii="Times New Roman" w:hAnsi="Times New Roman" w:cs="Times New Roman"/>
          <w:sz w:val="28"/>
          <w:szCs w:val="28"/>
        </w:rPr>
        <w:t xml:space="preserve">par piekļuvi uzticamām ziņām kā daļu no Eiropas Demokrātijas vairoga </w:t>
      </w:r>
      <w:r w:rsidR="00F023EF">
        <w:rPr>
          <w:rFonts w:ascii="Times New Roman" w:hAnsi="Times New Roman" w:cs="Times New Roman"/>
          <w:sz w:val="28"/>
          <w:szCs w:val="28"/>
        </w:rPr>
        <w:t>apstiprināšanu</w:t>
      </w:r>
      <w:r w:rsidR="00D93B82">
        <w:rPr>
          <w:rFonts w:ascii="Times New Roman" w:hAnsi="Times New Roman" w:cs="Times New Roman"/>
          <w:sz w:val="28"/>
          <w:szCs w:val="28"/>
        </w:rPr>
        <w:t>;</w:t>
      </w:r>
    </w:p>
    <w:p w:rsidR="0084628A" w:rsidP="0084628A" w:rsidRDefault="0084628A" w14:paraId="53864354" w14:textId="582EFF54">
      <w:pPr>
        <w:pStyle w:val="Sarakstarindkopa"/>
        <w:widowControl w:val="false"/>
        <w:numPr>
          <w:ilvl w:val="0"/>
          <w:numId w:val="3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p</w:t>
      </w:r>
      <w:r w:rsidRPr="0084628A">
        <w:rPr>
          <w:rFonts w:ascii="Times New Roman" w:hAnsi="Times New Roman" w:cs="Times New Roman"/>
          <w:sz w:val="28"/>
          <w:szCs w:val="28"/>
        </w:rPr>
        <w:t>rogresa ziņojum</w:t>
      </w:r>
      <w:r>
        <w:rPr>
          <w:rFonts w:ascii="Times New Roman" w:hAnsi="Times New Roman" w:cs="Times New Roman"/>
          <w:sz w:val="28"/>
          <w:szCs w:val="28"/>
        </w:rPr>
        <w:t>u</w:t>
      </w:r>
      <w:r w:rsidRPr="0084628A">
        <w:rPr>
          <w:rFonts w:ascii="Times New Roman" w:hAnsi="Times New Roman" w:cs="Times New Roman"/>
          <w:sz w:val="28"/>
          <w:szCs w:val="28"/>
        </w:rPr>
        <w:t xml:space="preserve"> par programmas </w:t>
      </w:r>
      <w:r w:rsidR="00946EE9">
        <w:rPr>
          <w:rFonts w:ascii="Times New Roman" w:hAnsi="Times New Roman" w:cs="Times New Roman"/>
          <w:sz w:val="28"/>
          <w:szCs w:val="28"/>
        </w:rPr>
        <w:t>“</w:t>
      </w:r>
      <w:proofErr w:type="spellStart"/>
      <w:r w:rsidRPr="0084628A">
        <w:rPr>
          <w:rFonts w:ascii="Times New Roman" w:hAnsi="Times New Roman" w:cs="Times New Roman"/>
          <w:i/>
          <w:iCs/>
          <w:sz w:val="28"/>
          <w:szCs w:val="28"/>
        </w:rPr>
        <w:t>AgoraEU</w:t>
      </w:r>
      <w:proofErr w:type="spellEnd"/>
      <w:r w:rsidRPr="0084628A">
        <w:rPr>
          <w:rFonts w:ascii="Times New Roman" w:hAnsi="Times New Roman" w:cs="Times New Roman"/>
          <w:sz w:val="28"/>
          <w:szCs w:val="28"/>
        </w:rPr>
        <w:t>” regulas priekšlikumu</w:t>
      </w:r>
      <w:r>
        <w:rPr>
          <w:rFonts w:ascii="Times New Roman" w:hAnsi="Times New Roman" w:cs="Times New Roman"/>
          <w:sz w:val="28"/>
          <w:szCs w:val="28"/>
        </w:rPr>
        <w:t>.</w:t>
      </w:r>
    </w:p>
    <w:p w:rsidR="0084628A" w:rsidP="0084628A" w:rsidRDefault="0084628A" w14:paraId="6220BE76" w14:textId="77777777">
      <w:pPr>
        <w:widowControl w:val="false"/>
        <w:spacing w:after="0" w:line="240" w:lineRule="auto"/>
        <w:jc w:val="both"/>
        <w:rPr>
          <w:rFonts w:ascii="Times New Roman" w:hAnsi="Times New Roman" w:cs="Times New Roman"/>
          <w:sz w:val="28"/>
          <w:szCs w:val="28"/>
        </w:rPr>
      </w:pPr>
    </w:p>
    <w:p w:rsidR="00091659" w:rsidP="009379CE" w:rsidRDefault="00642D0C" w14:paraId="098F3078" w14:textId="45E3E75B">
      <w:pPr>
        <w:widowControl w:val="false"/>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Informatīva</w:t>
      </w:r>
      <w:r w:rsidR="00091659">
        <w:rPr>
          <w:rFonts w:ascii="Times New Roman" w:hAnsi="Times New Roman" w:cs="Times New Roman"/>
          <w:sz w:val="28"/>
          <w:szCs w:val="28"/>
        </w:rPr>
        <w:t>is</w:t>
      </w:r>
      <w:r>
        <w:rPr>
          <w:rFonts w:ascii="Times New Roman" w:hAnsi="Times New Roman" w:cs="Times New Roman"/>
          <w:sz w:val="28"/>
          <w:szCs w:val="28"/>
        </w:rPr>
        <w:t xml:space="preserve"> ziņojum</w:t>
      </w:r>
      <w:r w:rsidR="00091659">
        <w:rPr>
          <w:rFonts w:ascii="Times New Roman" w:hAnsi="Times New Roman" w:cs="Times New Roman"/>
          <w:sz w:val="28"/>
          <w:szCs w:val="28"/>
        </w:rPr>
        <w:t>s</w:t>
      </w:r>
      <w:r>
        <w:rPr>
          <w:rFonts w:ascii="Times New Roman" w:hAnsi="Times New Roman" w:cs="Times New Roman"/>
          <w:sz w:val="28"/>
          <w:szCs w:val="28"/>
        </w:rPr>
        <w:t xml:space="preserve"> arī </w:t>
      </w:r>
      <w:r w:rsidR="00091659">
        <w:rPr>
          <w:rFonts w:ascii="Times New Roman" w:hAnsi="Times New Roman" w:cs="Times New Roman"/>
          <w:sz w:val="28"/>
          <w:szCs w:val="28"/>
        </w:rPr>
        <w:t xml:space="preserve">sniedz ieskatu Latvijas </w:t>
      </w:r>
      <w:proofErr w:type="spellStart"/>
      <w:r w:rsidR="00091659">
        <w:rPr>
          <w:rFonts w:ascii="Times New Roman" w:hAnsi="Times New Roman" w:cs="Times New Roman"/>
          <w:sz w:val="28"/>
          <w:szCs w:val="28"/>
        </w:rPr>
        <w:t>nostājā</w:t>
      </w:r>
      <w:proofErr w:type="spellEnd"/>
      <w:r w:rsidR="00091659">
        <w:rPr>
          <w:rFonts w:ascii="Times New Roman" w:hAnsi="Times New Roman" w:cs="Times New Roman"/>
          <w:sz w:val="28"/>
          <w:szCs w:val="28"/>
        </w:rPr>
        <w:t xml:space="preserve"> </w:t>
      </w:r>
      <w:r w:rsidR="00581D07">
        <w:rPr>
          <w:rFonts w:ascii="Times New Roman" w:hAnsi="Times New Roman" w:cs="Times New Roman"/>
          <w:sz w:val="28"/>
          <w:szCs w:val="28"/>
        </w:rPr>
        <w:t xml:space="preserve">par </w:t>
      </w:r>
      <w:r w:rsidRPr="009379CE" w:rsidR="00581D07">
        <w:rPr>
          <w:rFonts w:ascii="Times New Roman" w:hAnsi="Times New Roman" w:cs="Times New Roman"/>
          <w:sz w:val="28"/>
          <w:szCs w:val="28"/>
        </w:rPr>
        <w:t>kultūras nākotni mākslīgā intelekta (turpmāk – MI) laikmetā (</w:t>
      </w:r>
      <w:r w:rsidR="00581D07">
        <w:rPr>
          <w:rFonts w:ascii="Times New Roman" w:hAnsi="Times New Roman" w:cs="Times New Roman"/>
          <w:sz w:val="28"/>
          <w:szCs w:val="28"/>
        </w:rPr>
        <w:t>“</w:t>
      </w:r>
      <w:proofErr w:type="spellStart"/>
      <w:r w:rsidRPr="009379CE" w:rsidR="00581D07">
        <w:rPr>
          <w:rFonts w:ascii="Times New Roman" w:hAnsi="Times New Roman" w:cs="Times New Roman"/>
          <w:i/>
          <w:iCs/>
          <w:sz w:val="28"/>
          <w:szCs w:val="28"/>
        </w:rPr>
        <w:t>Shaping</w:t>
      </w:r>
      <w:proofErr w:type="spellEnd"/>
      <w:r w:rsidRPr="009379CE" w:rsidR="00581D07">
        <w:rPr>
          <w:rFonts w:ascii="Times New Roman" w:hAnsi="Times New Roman" w:cs="Times New Roman"/>
          <w:i/>
          <w:iCs/>
          <w:sz w:val="28"/>
          <w:szCs w:val="28"/>
        </w:rPr>
        <w:t xml:space="preserve"> </w:t>
      </w:r>
      <w:proofErr w:type="spellStart"/>
      <w:r w:rsidRPr="009379CE" w:rsidR="00581D07">
        <w:rPr>
          <w:rFonts w:ascii="Times New Roman" w:hAnsi="Times New Roman" w:cs="Times New Roman"/>
          <w:i/>
          <w:iCs/>
          <w:sz w:val="28"/>
          <w:szCs w:val="28"/>
        </w:rPr>
        <w:t>the</w:t>
      </w:r>
      <w:proofErr w:type="spellEnd"/>
      <w:r w:rsidRPr="009379CE" w:rsidR="00581D07">
        <w:rPr>
          <w:rFonts w:ascii="Times New Roman" w:hAnsi="Times New Roman" w:cs="Times New Roman"/>
          <w:i/>
          <w:iCs/>
          <w:sz w:val="28"/>
          <w:szCs w:val="28"/>
        </w:rPr>
        <w:t xml:space="preserve"> </w:t>
      </w:r>
      <w:proofErr w:type="spellStart"/>
      <w:r w:rsidRPr="009379CE" w:rsidR="00581D07">
        <w:rPr>
          <w:rFonts w:ascii="Times New Roman" w:hAnsi="Times New Roman" w:cs="Times New Roman"/>
          <w:i/>
          <w:iCs/>
          <w:sz w:val="28"/>
          <w:szCs w:val="28"/>
        </w:rPr>
        <w:t>future</w:t>
      </w:r>
      <w:proofErr w:type="spellEnd"/>
      <w:r w:rsidRPr="009379CE" w:rsidR="00581D07">
        <w:rPr>
          <w:rFonts w:ascii="Times New Roman" w:hAnsi="Times New Roman" w:cs="Times New Roman"/>
          <w:i/>
          <w:iCs/>
          <w:sz w:val="28"/>
          <w:szCs w:val="28"/>
        </w:rPr>
        <w:t xml:space="preserve"> </w:t>
      </w:r>
      <w:proofErr w:type="spellStart"/>
      <w:r w:rsidRPr="009379CE" w:rsidR="00581D07">
        <w:rPr>
          <w:rFonts w:ascii="Times New Roman" w:hAnsi="Times New Roman" w:cs="Times New Roman"/>
          <w:i/>
          <w:iCs/>
          <w:sz w:val="28"/>
          <w:szCs w:val="28"/>
        </w:rPr>
        <w:t>of</w:t>
      </w:r>
      <w:proofErr w:type="spellEnd"/>
      <w:r w:rsidRPr="009379CE" w:rsidR="00581D07">
        <w:rPr>
          <w:rFonts w:ascii="Times New Roman" w:hAnsi="Times New Roman" w:cs="Times New Roman"/>
          <w:i/>
          <w:iCs/>
          <w:sz w:val="28"/>
          <w:szCs w:val="28"/>
        </w:rPr>
        <w:t xml:space="preserve"> </w:t>
      </w:r>
      <w:proofErr w:type="spellStart"/>
      <w:r w:rsidRPr="009379CE" w:rsidR="00581D07">
        <w:rPr>
          <w:rFonts w:ascii="Times New Roman" w:hAnsi="Times New Roman" w:cs="Times New Roman"/>
          <w:i/>
          <w:iCs/>
          <w:sz w:val="28"/>
          <w:szCs w:val="28"/>
        </w:rPr>
        <w:t>culture</w:t>
      </w:r>
      <w:proofErr w:type="spellEnd"/>
      <w:r w:rsidRPr="009379CE" w:rsidR="00581D07">
        <w:rPr>
          <w:rFonts w:ascii="Times New Roman" w:hAnsi="Times New Roman" w:cs="Times New Roman"/>
          <w:i/>
          <w:iCs/>
          <w:sz w:val="28"/>
          <w:szCs w:val="28"/>
        </w:rPr>
        <w:t xml:space="preserve"> in </w:t>
      </w:r>
      <w:proofErr w:type="spellStart"/>
      <w:r w:rsidRPr="009379CE" w:rsidR="00581D07">
        <w:rPr>
          <w:rFonts w:ascii="Times New Roman" w:hAnsi="Times New Roman" w:cs="Times New Roman"/>
          <w:i/>
          <w:iCs/>
          <w:sz w:val="28"/>
          <w:szCs w:val="28"/>
        </w:rPr>
        <w:t>the</w:t>
      </w:r>
      <w:proofErr w:type="spellEnd"/>
      <w:r w:rsidRPr="009379CE" w:rsidR="00581D07">
        <w:rPr>
          <w:rFonts w:ascii="Times New Roman" w:hAnsi="Times New Roman" w:cs="Times New Roman"/>
          <w:i/>
          <w:iCs/>
          <w:sz w:val="28"/>
          <w:szCs w:val="28"/>
        </w:rPr>
        <w:t xml:space="preserve"> </w:t>
      </w:r>
      <w:proofErr w:type="spellStart"/>
      <w:r w:rsidRPr="009379CE" w:rsidR="00581D07">
        <w:rPr>
          <w:rFonts w:ascii="Times New Roman" w:hAnsi="Times New Roman" w:cs="Times New Roman"/>
          <w:i/>
          <w:iCs/>
          <w:sz w:val="28"/>
          <w:szCs w:val="28"/>
        </w:rPr>
        <w:t>age</w:t>
      </w:r>
      <w:proofErr w:type="spellEnd"/>
      <w:r w:rsidRPr="009379CE" w:rsidR="00581D07">
        <w:rPr>
          <w:rFonts w:ascii="Times New Roman" w:hAnsi="Times New Roman" w:cs="Times New Roman"/>
          <w:i/>
          <w:iCs/>
          <w:sz w:val="28"/>
          <w:szCs w:val="28"/>
        </w:rPr>
        <w:t xml:space="preserve"> </w:t>
      </w:r>
      <w:proofErr w:type="spellStart"/>
      <w:r w:rsidRPr="009379CE" w:rsidR="00581D07">
        <w:rPr>
          <w:rFonts w:ascii="Times New Roman" w:hAnsi="Times New Roman" w:cs="Times New Roman"/>
          <w:i/>
          <w:iCs/>
          <w:sz w:val="28"/>
          <w:szCs w:val="28"/>
        </w:rPr>
        <w:t>of</w:t>
      </w:r>
      <w:proofErr w:type="spellEnd"/>
      <w:r w:rsidRPr="009379CE" w:rsidR="00581D07">
        <w:rPr>
          <w:rFonts w:ascii="Times New Roman" w:hAnsi="Times New Roman" w:cs="Times New Roman"/>
          <w:i/>
          <w:iCs/>
          <w:sz w:val="28"/>
          <w:szCs w:val="28"/>
        </w:rPr>
        <w:t xml:space="preserve"> </w:t>
      </w:r>
      <w:proofErr w:type="spellStart"/>
      <w:r w:rsidRPr="009379CE" w:rsidR="00581D07">
        <w:rPr>
          <w:rFonts w:ascii="Times New Roman" w:hAnsi="Times New Roman" w:cs="Times New Roman"/>
          <w:i/>
          <w:iCs/>
          <w:sz w:val="28"/>
          <w:szCs w:val="28"/>
        </w:rPr>
        <w:t>artificial</w:t>
      </w:r>
      <w:proofErr w:type="spellEnd"/>
      <w:r w:rsidRPr="009379CE" w:rsidR="00581D07">
        <w:rPr>
          <w:rFonts w:ascii="Times New Roman" w:hAnsi="Times New Roman" w:cs="Times New Roman"/>
          <w:i/>
          <w:iCs/>
          <w:sz w:val="28"/>
          <w:szCs w:val="28"/>
        </w:rPr>
        <w:t xml:space="preserve"> </w:t>
      </w:r>
      <w:proofErr w:type="spellStart"/>
      <w:r w:rsidRPr="009379CE" w:rsidR="00581D07">
        <w:rPr>
          <w:rFonts w:ascii="Times New Roman" w:hAnsi="Times New Roman" w:cs="Times New Roman"/>
          <w:i/>
          <w:iCs/>
          <w:sz w:val="28"/>
          <w:szCs w:val="28"/>
        </w:rPr>
        <w:t>intelligence</w:t>
      </w:r>
      <w:proofErr w:type="spellEnd"/>
      <w:r w:rsidRPr="009379CE" w:rsidR="00581D07">
        <w:rPr>
          <w:rFonts w:ascii="Times New Roman" w:hAnsi="Times New Roman" w:cs="Times New Roman"/>
          <w:sz w:val="28"/>
          <w:szCs w:val="28"/>
        </w:rPr>
        <w:t>”</w:t>
      </w:r>
      <w:r w:rsidR="00581D07">
        <w:rPr>
          <w:rFonts w:ascii="Times New Roman" w:hAnsi="Times New Roman" w:cs="Times New Roman"/>
          <w:sz w:val="28"/>
          <w:szCs w:val="28"/>
        </w:rPr>
        <w:t>) – plānoto ministru pusdienu</w:t>
      </w:r>
      <w:r w:rsidR="00211FC9">
        <w:rPr>
          <w:rFonts w:ascii="Times New Roman" w:hAnsi="Times New Roman" w:cs="Times New Roman"/>
          <w:sz w:val="28"/>
          <w:szCs w:val="28"/>
        </w:rPr>
        <w:t xml:space="preserve">, kas tiek organizētas sanāksmes ietvaros, diskusiju tematu. </w:t>
      </w:r>
    </w:p>
    <w:p w:rsidRPr="00AD650F" w:rsidR="004838F0" w:rsidP="00211FC9" w:rsidRDefault="004838F0" w14:paraId="04851632" w14:textId="77777777">
      <w:pPr>
        <w:widowControl w:val="false"/>
        <w:spacing w:after="0" w:line="240" w:lineRule="auto"/>
        <w:contextualSpacing/>
        <w:jc w:val="both"/>
        <w:rPr>
          <w:rFonts w:ascii="Times New Roman" w:hAnsi="Times New Roman" w:cs="Times New Roman"/>
          <w:sz w:val="28"/>
          <w:szCs w:val="28"/>
        </w:rPr>
      </w:pPr>
    </w:p>
    <w:p w:rsidRPr="00AD650F" w:rsidR="009C734F" w:rsidP="0000282B" w:rsidRDefault="00B244FA" w14:paraId="4C33A982" w14:textId="5D84B648">
      <w:pPr>
        <w:spacing w:after="0" w:line="240" w:lineRule="auto"/>
        <w:ind w:left="2835" w:hanging="2835"/>
        <w:rPr>
          <w:rFonts w:ascii="Times New Roman" w:hAnsi="Times New Roman" w:cs="Times New Roman"/>
          <w:b/>
          <w:bCs/>
          <w:color w:val="000000"/>
          <w:sz w:val="28"/>
          <w:szCs w:val="28"/>
        </w:rPr>
      </w:pPr>
      <w:r w:rsidRPr="00AD650F">
        <w:rPr>
          <w:rFonts w:ascii="Times New Roman" w:hAnsi="Times New Roman" w:cs="Times New Roman"/>
          <w:b/>
          <w:bCs/>
          <w:color w:val="000000"/>
          <w:sz w:val="28"/>
          <w:szCs w:val="28"/>
        </w:rPr>
        <w:t xml:space="preserve">I </w:t>
      </w:r>
      <w:r w:rsidRPr="00AD650F" w:rsidR="00954938">
        <w:rPr>
          <w:rFonts w:ascii="Times New Roman" w:hAnsi="Times New Roman" w:cs="Times New Roman"/>
          <w:b/>
          <w:bCs/>
          <w:color w:val="000000"/>
          <w:sz w:val="28"/>
          <w:szCs w:val="28"/>
        </w:rPr>
        <w:t xml:space="preserve">– </w:t>
      </w:r>
      <w:r w:rsidRPr="00AD650F">
        <w:rPr>
          <w:rFonts w:ascii="Times New Roman" w:hAnsi="Times New Roman" w:cs="Times New Roman"/>
          <w:b/>
          <w:bCs/>
          <w:color w:val="000000"/>
          <w:sz w:val="28"/>
          <w:szCs w:val="28"/>
        </w:rPr>
        <w:t>DARBA KĀRTĪBAS JAUTĀJUMI</w:t>
      </w:r>
    </w:p>
    <w:p w:rsidR="002E0026" w:rsidP="00954938" w:rsidRDefault="002E0026" w14:paraId="1F54056D" w14:textId="77777777">
      <w:pPr>
        <w:widowControl w:val="false"/>
        <w:spacing w:after="0" w:line="240" w:lineRule="auto"/>
        <w:contextualSpacing/>
        <w:jc w:val="both"/>
        <w:rPr>
          <w:rFonts w:ascii="Times New Roman" w:hAnsi="Times New Roman" w:cs="Times New Roman"/>
          <w:sz w:val="28"/>
          <w:szCs w:val="28"/>
        </w:rPr>
      </w:pPr>
    </w:p>
    <w:p w:rsidRPr="00AD650F" w:rsidR="00D06EAA" w:rsidP="00954938" w:rsidRDefault="00D06EAA" w14:paraId="290F6643" w14:textId="77777777">
      <w:pPr>
        <w:widowControl w:val="false"/>
        <w:spacing w:after="0" w:line="240" w:lineRule="auto"/>
        <w:contextualSpacing/>
        <w:jc w:val="both"/>
        <w:rPr>
          <w:rFonts w:ascii="Times New Roman" w:hAnsi="Times New Roman" w:cs="Times New Roman"/>
          <w:sz w:val="28"/>
          <w:szCs w:val="28"/>
        </w:rPr>
      </w:pPr>
    </w:p>
    <w:p w:rsidRPr="00AD650F" w:rsidR="00206AC5" w:rsidP="00E676DF" w:rsidRDefault="0029144A" w14:paraId="64D416A1" w14:textId="7CF268DC">
      <w:pPr>
        <w:spacing w:after="0" w:line="240" w:lineRule="auto"/>
        <w:jc w:val="both"/>
        <w:rPr>
          <w:rFonts w:ascii="Times New Roman" w:hAnsi="Times New Roman" w:eastAsia="Calibri" w:cs="Times New Roman"/>
          <w:bCs/>
          <w:iCs/>
          <w:sz w:val="28"/>
          <w:szCs w:val="28"/>
        </w:rPr>
      </w:pPr>
      <w:r w:rsidRPr="00D15924">
        <w:rPr>
          <w:rFonts w:ascii="Times New Roman" w:hAnsi="Times New Roman" w:eastAsia="Calibri" w:cs="Times New Roman"/>
          <w:b/>
          <w:bCs/>
          <w:sz w:val="28"/>
          <w:szCs w:val="28"/>
        </w:rPr>
        <w:t xml:space="preserve">Padomes secinājumu projekts par </w:t>
      </w:r>
      <w:r w:rsidRPr="00FC16B4" w:rsidR="00FC16B4">
        <w:rPr>
          <w:rFonts w:ascii="Times New Roman" w:hAnsi="Times New Roman" w:eastAsia="Calibri" w:cs="Times New Roman"/>
          <w:b/>
          <w:bCs/>
          <w:sz w:val="28"/>
          <w:szCs w:val="28"/>
        </w:rPr>
        <w:t xml:space="preserve">kultūras, kultūras mantojuma un audiovizuālo darbu lomu ES vērtību un demokrātijas noturības uzturēšanā </w:t>
      </w:r>
      <w:r w:rsidRPr="00AD650F" w:rsidR="0076549A">
        <w:rPr>
          <w:rFonts w:ascii="Times New Roman" w:hAnsi="Times New Roman" w:eastAsia="Calibri" w:cs="Times New Roman"/>
          <w:b/>
          <w:bCs/>
          <w:sz w:val="28"/>
          <w:szCs w:val="28"/>
        </w:rPr>
        <w:t>–</w:t>
      </w:r>
      <w:r w:rsidRPr="008E2182" w:rsidR="0076549A">
        <w:rPr>
          <w:rFonts w:ascii="Times New Roman" w:hAnsi="Times New Roman" w:eastAsia="Calibri" w:cs="Times New Roman"/>
          <w:bCs/>
          <w:i/>
          <w:iCs/>
          <w:sz w:val="28"/>
          <w:szCs w:val="28"/>
        </w:rPr>
        <w:t xml:space="preserve"> </w:t>
      </w:r>
      <w:r w:rsidR="009B32B7">
        <w:rPr>
          <w:rFonts w:ascii="Times New Roman" w:hAnsi="Times New Roman" w:eastAsia="Calibri" w:cs="Times New Roman"/>
          <w:bCs/>
          <w:i/>
          <w:iCs/>
          <w:sz w:val="28"/>
          <w:szCs w:val="28"/>
        </w:rPr>
        <w:t>apstiprināšana</w:t>
      </w:r>
      <w:r w:rsidRPr="00AD650F" w:rsidR="0076549A">
        <w:rPr>
          <w:rFonts w:ascii="Times New Roman" w:hAnsi="Times New Roman" w:eastAsia="Calibri" w:cs="Times New Roman"/>
          <w:bCs/>
          <w:iCs/>
          <w:sz w:val="28"/>
          <w:szCs w:val="28"/>
        </w:rPr>
        <w:t>.</w:t>
      </w:r>
    </w:p>
    <w:p w:rsidRPr="00AD650F" w:rsidR="000F55E0" w:rsidP="000F55E0" w:rsidRDefault="000F55E0" w14:paraId="07907E87" w14:textId="77777777">
      <w:pPr>
        <w:spacing w:after="0" w:line="240" w:lineRule="auto"/>
        <w:jc w:val="both"/>
        <w:rPr>
          <w:rFonts w:ascii="Times New Roman" w:hAnsi="Times New Roman" w:eastAsia="Calibri" w:cs="Times New Roman"/>
          <w:bCs/>
          <w:iCs/>
          <w:sz w:val="28"/>
          <w:szCs w:val="28"/>
        </w:rPr>
      </w:pPr>
    </w:p>
    <w:p w:rsidRPr="00F51D07" w:rsidR="00F51D07" w:rsidP="00F51D07" w:rsidRDefault="00660036" w14:paraId="60DECA0E" w14:textId="77777777">
      <w:pPr>
        <w:pStyle w:val="Pamatteksts2"/>
        <w:ind w:firstLine="720"/>
        <w:jc w:val="both"/>
        <w:rPr>
          <w:sz w:val="28"/>
          <w:szCs w:val="28"/>
          <w:lang w:val="lv-LV"/>
        </w:rPr>
      </w:pPr>
      <w:r w:rsidRPr="00660036">
        <w:rPr>
          <w:sz w:val="28"/>
          <w:szCs w:val="28"/>
          <w:lang w:val="lv-LV"/>
        </w:rPr>
        <w:t xml:space="preserve">Padomes secinājumu projekts par </w:t>
      </w:r>
      <w:r w:rsidRPr="00211FC9" w:rsidR="00211FC9">
        <w:rPr>
          <w:sz w:val="28"/>
          <w:szCs w:val="28"/>
          <w:lang w:val="lv-LV"/>
        </w:rPr>
        <w:t xml:space="preserve">kultūras, kultūras mantojuma un </w:t>
      </w:r>
      <w:r w:rsidRPr="00FC16B4" w:rsidR="00211FC9">
        <w:rPr>
          <w:sz w:val="28"/>
          <w:szCs w:val="28"/>
          <w:lang w:val="lv-LV"/>
        </w:rPr>
        <w:t xml:space="preserve">audiovizuālo darbu lomu ES vērtību un demokrātijas noturības uzturēšanā </w:t>
      </w:r>
      <w:r w:rsidRPr="00FC16B4">
        <w:rPr>
          <w:sz w:val="28"/>
          <w:szCs w:val="28"/>
          <w:lang w:val="lv-LV"/>
        </w:rPr>
        <w:t>(turpmāk</w:t>
      </w:r>
      <w:r w:rsidRPr="00FC16B4" w:rsidR="00441A7B">
        <w:rPr>
          <w:sz w:val="28"/>
          <w:szCs w:val="28"/>
          <w:lang w:val="lv-LV"/>
        </w:rPr>
        <w:t xml:space="preserve"> –</w:t>
      </w:r>
      <w:r w:rsidRPr="00FC16B4">
        <w:rPr>
          <w:sz w:val="28"/>
          <w:szCs w:val="28"/>
          <w:lang w:val="lv-LV"/>
        </w:rPr>
        <w:t xml:space="preserve"> </w:t>
      </w:r>
      <w:r w:rsidRPr="00FC16B4" w:rsidR="003F6F7F">
        <w:rPr>
          <w:sz w:val="28"/>
          <w:szCs w:val="28"/>
          <w:lang w:val="lv-LV"/>
        </w:rPr>
        <w:t xml:space="preserve">Secinājumu projekts </w:t>
      </w:r>
      <w:r w:rsidRPr="00FC16B4" w:rsidR="00FC16B4">
        <w:rPr>
          <w:sz w:val="28"/>
          <w:szCs w:val="28"/>
          <w:lang w:val="lv-LV"/>
        </w:rPr>
        <w:t>par kultūras lomu ES vērtību un demokrātijas noturības uzturēšanā</w:t>
      </w:r>
      <w:r w:rsidRPr="00FC16B4">
        <w:rPr>
          <w:sz w:val="28"/>
          <w:szCs w:val="28"/>
          <w:lang w:val="lv-LV"/>
        </w:rPr>
        <w:t>)</w:t>
      </w:r>
      <w:r w:rsidRPr="00FC16B4" w:rsidR="00424DD2">
        <w:rPr>
          <w:sz w:val="28"/>
          <w:szCs w:val="28"/>
          <w:lang w:val="lv-LV"/>
        </w:rPr>
        <w:t xml:space="preserve"> </w:t>
      </w:r>
      <w:r w:rsidRPr="004C78D6" w:rsidR="004C78D6">
        <w:rPr>
          <w:sz w:val="28"/>
          <w:szCs w:val="28"/>
          <w:lang w:val="lv-LV"/>
        </w:rPr>
        <w:t xml:space="preserve">ir izstrādāts, </w:t>
      </w:r>
      <w:r w:rsidRPr="00F51D07" w:rsidR="00F51D07">
        <w:rPr>
          <w:sz w:val="28"/>
          <w:szCs w:val="28"/>
          <w:lang w:val="lv-LV"/>
        </w:rPr>
        <w:t xml:space="preserve">ņemot vērā to, ka ES pamatā ir kopīgas vērtības, kā demokrātija, tiesiskums un cilvēktiesības, tostarp minoritāšu tiesības, un ka demokrātiskas sabiedrības pamatā ir aktīva pilsoņu līdzdalība un brīvību aizsardzība. Kultūra un kultūras mantojums ir svarīgi sabiedrības saliedētībai, kopīgām vērtībām un kopīgai Eiropas identitātei. </w:t>
      </w:r>
    </w:p>
    <w:p w:rsidR="00F51D07" w:rsidP="00F51D07" w:rsidRDefault="00F51D07" w14:paraId="11157F89" w14:textId="5DFA71FF">
      <w:pPr>
        <w:pStyle w:val="Pamatteksts2"/>
        <w:ind w:firstLine="720"/>
        <w:jc w:val="both"/>
        <w:rPr>
          <w:sz w:val="28"/>
          <w:szCs w:val="28"/>
          <w:lang w:val="lv-LV"/>
        </w:rPr>
      </w:pPr>
      <w:r w:rsidRPr="00F51D07">
        <w:rPr>
          <w:sz w:val="28"/>
          <w:szCs w:val="28"/>
          <w:lang w:val="lv-LV"/>
        </w:rPr>
        <w:lastRenderedPageBreak/>
        <w:t xml:space="preserve">Ņemot vērā pašreizējo ģeopolitisko situāciju un pieaugošos draudus Eiropas vērtībām, ir būtiski aktīvi aizstāvēt un stiprināt demokrātiju. Kultūra, valodu daudzveidība un kultūras tiesības ir būtiski instrumenti demokrātiskās noturības veidošanā, piemēram, izglītojot jauniešus par kopīgo vēsturi un vērtībām. Kultūras aktivitātes uzlabo sabiedrības psihisko veselību un </w:t>
      </w:r>
      <w:proofErr w:type="spellStart"/>
      <w:r w:rsidRPr="00F51D07">
        <w:rPr>
          <w:sz w:val="28"/>
          <w:szCs w:val="28"/>
          <w:lang w:val="lv-LV"/>
        </w:rPr>
        <w:t>labbūtību</w:t>
      </w:r>
      <w:proofErr w:type="spellEnd"/>
      <w:r w:rsidRPr="00F51D07">
        <w:rPr>
          <w:sz w:val="28"/>
          <w:szCs w:val="28"/>
          <w:lang w:val="lv-LV"/>
        </w:rPr>
        <w:t xml:space="preserve">, veicina saliedētību un pilsonisko līdzdalību. Tādas iniciatīvas kā Eiropas kultūras galvaspilsētas un Eiropas mantojuma zīmes parāda, kā kultūra var atdzīvināt sabiedrisko telpu un stiprināt kopienas. Kultūras institūcijas, tostarp bibliotēkas, veicina informētību, lasītprasmi un sociālo iekļaušanu. Kultūra un audiovizuālie darbi ietekmē sabiedrības normas un attieksmes, īpaši jauniešu vidū, tāpēc piekļuve kvalitatīvam un lingvistiski daudzveidīgam saturam, kā arī </w:t>
      </w:r>
      <w:proofErr w:type="spellStart"/>
      <w:r w:rsidRPr="00F51D07">
        <w:rPr>
          <w:sz w:val="28"/>
          <w:szCs w:val="28"/>
          <w:lang w:val="lv-LV"/>
        </w:rPr>
        <w:t>medijpratība</w:t>
      </w:r>
      <w:proofErr w:type="spellEnd"/>
      <w:r w:rsidRPr="00F51D07">
        <w:rPr>
          <w:sz w:val="28"/>
          <w:szCs w:val="28"/>
          <w:lang w:val="lv-LV"/>
        </w:rPr>
        <w:t>, ir īpaši svarīga.</w:t>
      </w:r>
    </w:p>
    <w:p w:rsidRPr="00AD650F" w:rsidR="000D2F4E" w:rsidP="00954938" w:rsidRDefault="000D2F4E" w14:paraId="47E58EF5" w14:textId="77777777">
      <w:pPr>
        <w:pStyle w:val="Pamatteksts2"/>
        <w:ind w:firstLine="720"/>
        <w:jc w:val="both"/>
        <w:rPr>
          <w:sz w:val="28"/>
          <w:szCs w:val="28"/>
          <w:lang w:val="lv-LV"/>
        </w:rPr>
      </w:pPr>
    </w:p>
    <w:p w:rsidRPr="00633297" w:rsidR="004C78D6" w:rsidP="00633297" w:rsidRDefault="000D2F4E" w14:paraId="3ABB67BA" w14:textId="5920D10A">
      <w:pPr>
        <w:widowControl w:val="false"/>
        <w:tabs>
          <w:tab w:val="left" w:pos="2694"/>
        </w:tabs>
        <w:snapToGrid w:val="false"/>
        <w:spacing w:after="0" w:line="240" w:lineRule="auto"/>
        <w:ind w:firstLine="720"/>
        <w:jc w:val="both"/>
        <w:rPr>
          <w:rFonts w:ascii="Times New Roman" w:hAnsi="Times New Roman" w:eastAsia="Calibri" w:cs="Times New Roman"/>
          <w:b/>
          <w:bCs/>
          <w:sz w:val="28"/>
          <w:szCs w:val="28"/>
        </w:rPr>
      </w:pPr>
      <w:r w:rsidRPr="00AD650F">
        <w:rPr>
          <w:rFonts w:ascii="Times New Roman" w:hAnsi="Times New Roman" w:eastAsia="Calibri" w:cs="Times New Roman"/>
          <w:b/>
          <w:bCs/>
          <w:sz w:val="28"/>
          <w:szCs w:val="28"/>
          <w:u w:val="single"/>
        </w:rPr>
        <w:t>Latvijas nostāja</w:t>
      </w:r>
      <w:r w:rsidRPr="00AD650F">
        <w:rPr>
          <w:rFonts w:ascii="Times New Roman" w:hAnsi="Times New Roman" w:eastAsia="Calibri" w:cs="Times New Roman"/>
          <w:b/>
          <w:bCs/>
          <w:sz w:val="28"/>
          <w:szCs w:val="28"/>
        </w:rPr>
        <w:t>:</w:t>
      </w:r>
    </w:p>
    <w:p w:rsidRPr="007866BA" w:rsidR="007866BA" w:rsidP="00AD2C90" w:rsidRDefault="007866BA" w14:paraId="0AE3A738" w14:textId="5CA493DC">
      <w:pPr>
        <w:pStyle w:val="Pamatteksts2"/>
        <w:ind w:firstLine="720"/>
        <w:jc w:val="both"/>
        <w:rPr>
          <w:sz w:val="28"/>
          <w:szCs w:val="28"/>
          <w:lang w:val="lv-LV"/>
        </w:rPr>
      </w:pPr>
      <w:r w:rsidRPr="007866BA">
        <w:rPr>
          <w:b/>
          <w:bCs/>
          <w:sz w:val="28"/>
          <w:szCs w:val="28"/>
          <w:lang w:val="lv-LV"/>
        </w:rPr>
        <w:t xml:space="preserve">Latvija atbalsta Secinājumu projekta par kultūras lomu ES vērtību un demokrātijas noturības uzturēšanā apstiprināšanu, </w:t>
      </w:r>
      <w:r w:rsidRPr="007866BA">
        <w:rPr>
          <w:sz w:val="28"/>
          <w:szCs w:val="28"/>
          <w:lang w:val="lv-LV"/>
        </w:rPr>
        <w:t xml:space="preserve">ņemot vērā pieaugošos ģeopolitiskos apdraudējumus, dezinformācijas izplatību un arvien biežākos apzinātos uzbrukumus kultūras vērtībām un identitātei, tostarp militāru konfliktu un </w:t>
      </w:r>
      <w:proofErr w:type="spellStart"/>
      <w:r w:rsidRPr="007866BA">
        <w:rPr>
          <w:sz w:val="28"/>
          <w:szCs w:val="28"/>
          <w:lang w:val="lv-LV"/>
        </w:rPr>
        <w:t>hibrīddraudu</w:t>
      </w:r>
      <w:proofErr w:type="spellEnd"/>
      <w:r w:rsidRPr="007866BA">
        <w:rPr>
          <w:sz w:val="28"/>
          <w:szCs w:val="28"/>
          <w:lang w:val="lv-LV"/>
        </w:rPr>
        <w:t xml:space="preserve"> apstākļos. Latvija uzskata, ka kultūra būtiski veicina demokrātisko līdzdalību un demokrātisko vērtību stiprināšanu.</w:t>
      </w:r>
    </w:p>
    <w:p w:rsidR="00760D07" w:rsidP="00760D07" w:rsidRDefault="00760D07" w14:paraId="5603838C" w14:textId="77777777">
      <w:pPr>
        <w:pStyle w:val="Pamatteksts2"/>
        <w:jc w:val="both"/>
        <w:rPr>
          <w:sz w:val="28"/>
          <w:szCs w:val="28"/>
          <w:lang w:val="lv-LV"/>
        </w:rPr>
      </w:pPr>
    </w:p>
    <w:p w:rsidRPr="00760D07" w:rsidR="00760D07" w:rsidP="00760D07" w:rsidRDefault="00760D07" w14:paraId="67653B25" w14:textId="0B07D9B9">
      <w:pPr>
        <w:spacing w:after="0" w:line="240" w:lineRule="auto"/>
        <w:ind w:firstLine="720"/>
        <w:jc w:val="both"/>
        <w:rPr>
          <w:rFonts w:ascii="Times New Roman" w:hAnsi="Times New Roman" w:eastAsia="Times New Roman" w:cs="Times New Roman"/>
          <w:i/>
          <w:sz w:val="28"/>
          <w:szCs w:val="28"/>
          <w:lang w:eastAsia="lv-LV"/>
        </w:rPr>
      </w:pPr>
      <w:r w:rsidRPr="00AD650F">
        <w:rPr>
          <w:rFonts w:ascii="Times New Roman" w:hAnsi="Times New Roman" w:eastAsia="Times New Roman" w:cs="Times New Roman"/>
          <w:i/>
          <w:sz w:val="28"/>
          <w:szCs w:val="28"/>
          <w:lang w:eastAsia="lv-LV"/>
        </w:rPr>
        <w:t xml:space="preserve">Latvijas nostāja izstrādāta, balstoties </w:t>
      </w:r>
      <w:r>
        <w:rPr>
          <w:rFonts w:ascii="Times New Roman" w:hAnsi="Times New Roman" w:eastAsia="Times New Roman" w:cs="Times New Roman"/>
          <w:i/>
          <w:sz w:val="28"/>
          <w:szCs w:val="28"/>
          <w:lang w:eastAsia="lv-LV"/>
        </w:rPr>
        <w:t xml:space="preserve">uz </w:t>
      </w:r>
      <w:r w:rsidRPr="00A442C3">
        <w:rPr>
          <w:rFonts w:ascii="Times New Roman" w:hAnsi="Times New Roman" w:eastAsia="Times New Roman" w:cs="Times New Roman"/>
          <w:i/>
          <w:sz w:val="28"/>
          <w:szCs w:val="28"/>
          <w:lang w:eastAsia="lv-LV"/>
        </w:rPr>
        <w:t>Latvijas Republikas nacionāl</w:t>
      </w:r>
      <w:r w:rsidR="003C1451">
        <w:rPr>
          <w:rFonts w:ascii="Times New Roman" w:hAnsi="Times New Roman" w:eastAsia="Times New Roman" w:cs="Times New Roman"/>
          <w:i/>
          <w:sz w:val="28"/>
          <w:szCs w:val="28"/>
          <w:lang w:eastAsia="lv-LV"/>
        </w:rPr>
        <w:t>ās</w:t>
      </w:r>
      <w:r w:rsidRPr="00A442C3">
        <w:rPr>
          <w:rFonts w:ascii="Times New Roman" w:hAnsi="Times New Roman" w:eastAsia="Times New Roman" w:cs="Times New Roman"/>
          <w:i/>
          <w:sz w:val="28"/>
          <w:szCs w:val="28"/>
          <w:lang w:eastAsia="lv-LV"/>
        </w:rPr>
        <w:t xml:space="preserve"> pozīcij</w:t>
      </w:r>
      <w:r w:rsidR="003C1451">
        <w:rPr>
          <w:rFonts w:ascii="Times New Roman" w:hAnsi="Times New Roman" w:eastAsia="Times New Roman" w:cs="Times New Roman"/>
          <w:i/>
          <w:sz w:val="28"/>
          <w:szCs w:val="28"/>
          <w:lang w:eastAsia="lv-LV"/>
        </w:rPr>
        <w:t>as</w:t>
      </w:r>
      <w:r w:rsidRPr="00A442C3">
        <w:rPr>
          <w:rFonts w:ascii="Times New Roman" w:hAnsi="Times New Roman" w:eastAsia="Times New Roman" w:cs="Times New Roman"/>
          <w:i/>
          <w:sz w:val="28"/>
          <w:szCs w:val="28"/>
          <w:lang w:eastAsia="lv-LV"/>
        </w:rPr>
        <w:t xml:space="preserve"> Nr. 1 </w:t>
      </w:r>
      <w:r w:rsidRPr="00716E8C">
        <w:rPr>
          <w:rFonts w:ascii="Times New Roman" w:hAnsi="Times New Roman" w:eastAsia="Times New Roman" w:cs="Times New Roman"/>
          <w:i/>
          <w:sz w:val="28"/>
          <w:szCs w:val="28"/>
          <w:lang w:eastAsia="lv-LV"/>
        </w:rPr>
        <w:t>„</w:t>
      </w:r>
      <w:r w:rsidRPr="00B859DB" w:rsidR="00B859DB">
        <w:rPr>
          <w:rFonts w:ascii="Times New Roman" w:hAnsi="Times New Roman" w:eastAsia="Times New Roman" w:cs="Times New Roman"/>
          <w:i/>
          <w:sz w:val="28"/>
          <w:szCs w:val="28"/>
          <w:lang w:eastAsia="lv-LV"/>
        </w:rPr>
        <w:t>Par 2025. gada 27. un 28. novembra Eiropas Savienības Izglītības, jaunatnes, kultūras un sporta ministru padomē izskatāmajiem Kultūras ministrijas kompetencē esošajiem jautājumiem</w:t>
      </w:r>
      <w:r w:rsidRPr="00A442C3">
        <w:rPr>
          <w:rFonts w:ascii="Times New Roman" w:hAnsi="Times New Roman" w:eastAsia="Times New Roman" w:cs="Times New Roman"/>
          <w:i/>
          <w:sz w:val="28"/>
          <w:szCs w:val="28"/>
          <w:lang w:eastAsia="lv-LV"/>
        </w:rPr>
        <w:t>"</w:t>
      </w:r>
      <w:r w:rsidR="003C1451">
        <w:rPr>
          <w:rFonts w:ascii="Times New Roman" w:hAnsi="Times New Roman" w:eastAsia="Times New Roman" w:cs="Times New Roman"/>
          <w:i/>
          <w:sz w:val="28"/>
          <w:szCs w:val="28"/>
          <w:lang w:eastAsia="lv-LV"/>
        </w:rPr>
        <w:t xml:space="preserve"> projektu</w:t>
      </w:r>
      <w:r>
        <w:rPr>
          <w:rFonts w:ascii="Times New Roman" w:hAnsi="Times New Roman" w:eastAsia="Times New Roman" w:cs="Times New Roman"/>
          <w:i/>
          <w:sz w:val="28"/>
          <w:szCs w:val="28"/>
          <w:lang w:eastAsia="lv-LV"/>
        </w:rPr>
        <w:t xml:space="preserve"> </w:t>
      </w:r>
      <w:r w:rsidRPr="00D15924">
        <w:rPr>
          <w:rFonts w:ascii="Times New Roman" w:hAnsi="Times New Roman" w:eastAsia="Times New Roman" w:cs="Times New Roman"/>
          <w:i/>
          <w:sz w:val="28"/>
          <w:szCs w:val="28"/>
          <w:lang w:eastAsia="lv-LV"/>
        </w:rPr>
        <w:t>(</w:t>
      </w:r>
      <w:r>
        <w:rPr>
          <w:rFonts w:ascii="Times New Roman" w:hAnsi="Times New Roman" w:eastAsia="Times New Roman" w:cs="Times New Roman"/>
          <w:i/>
          <w:sz w:val="28"/>
          <w:szCs w:val="28"/>
          <w:lang w:eastAsia="lv-LV"/>
        </w:rPr>
        <w:t xml:space="preserve">plānots </w:t>
      </w:r>
      <w:r w:rsidRPr="00D15924">
        <w:rPr>
          <w:rFonts w:ascii="Times New Roman" w:hAnsi="Times New Roman" w:eastAsia="Times New Roman" w:cs="Times New Roman"/>
          <w:i/>
          <w:sz w:val="28"/>
          <w:szCs w:val="28"/>
          <w:lang w:eastAsia="lv-LV"/>
        </w:rPr>
        <w:t xml:space="preserve">apstiprināt </w:t>
      </w:r>
      <w:r w:rsidR="006E0D49">
        <w:rPr>
          <w:rFonts w:ascii="Times New Roman" w:hAnsi="Times New Roman" w:eastAsia="Times New Roman" w:cs="Times New Roman"/>
          <w:i/>
          <w:sz w:val="28"/>
          <w:szCs w:val="28"/>
          <w:lang w:eastAsia="lv-LV"/>
        </w:rPr>
        <w:t xml:space="preserve">Ministru kabineta </w:t>
      </w:r>
      <w:r>
        <w:rPr>
          <w:rFonts w:ascii="Times New Roman" w:hAnsi="Times New Roman" w:eastAsia="Times New Roman" w:cs="Times New Roman"/>
          <w:i/>
          <w:sz w:val="28"/>
          <w:szCs w:val="28"/>
          <w:lang w:eastAsia="lv-LV"/>
        </w:rPr>
        <w:t>2025.</w:t>
      </w:r>
      <w:r w:rsidR="00F452C9">
        <w:rPr>
          <w:rFonts w:ascii="Times New Roman" w:hAnsi="Times New Roman" w:eastAsia="Times New Roman" w:cs="Times New Roman"/>
          <w:i/>
          <w:sz w:val="28"/>
          <w:szCs w:val="28"/>
          <w:lang w:eastAsia="lv-LV"/>
        </w:rPr>
        <w:t xml:space="preserve"> gada </w:t>
      </w:r>
      <w:r w:rsidR="00B859DB">
        <w:rPr>
          <w:rFonts w:ascii="Times New Roman" w:hAnsi="Times New Roman" w:eastAsia="Times New Roman" w:cs="Times New Roman"/>
          <w:i/>
          <w:sz w:val="28"/>
          <w:szCs w:val="28"/>
          <w:lang w:eastAsia="lv-LV"/>
        </w:rPr>
        <w:t>25</w:t>
      </w:r>
      <w:r w:rsidR="00F452C9">
        <w:rPr>
          <w:rFonts w:ascii="Times New Roman" w:hAnsi="Times New Roman" w:eastAsia="Times New Roman" w:cs="Times New Roman"/>
          <w:i/>
          <w:sz w:val="28"/>
          <w:szCs w:val="28"/>
          <w:lang w:eastAsia="lv-LV"/>
        </w:rPr>
        <w:t xml:space="preserve">. </w:t>
      </w:r>
      <w:r w:rsidR="00B859DB">
        <w:rPr>
          <w:rFonts w:ascii="Times New Roman" w:hAnsi="Times New Roman" w:eastAsia="Times New Roman" w:cs="Times New Roman"/>
          <w:i/>
          <w:sz w:val="28"/>
          <w:szCs w:val="28"/>
          <w:lang w:eastAsia="lv-LV"/>
        </w:rPr>
        <w:t>novembra</w:t>
      </w:r>
      <w:r>
        <w:rPr>
          <w:rFonts w:ascii="Times New Roman" w:hAnsi="Times New Roman" w:eastAsia="Times New Roman" w:cs="Times New Roman"/>
          <w:i/>
          <w:sz w:val="28"/>
          <w:szCs w:val="28"/>
          <w:lang w:eastAsia="lv-LV"/>
        </w:rPr>
        <w:t xml:space="preserve"> sēdē un </w:t>
      </w:r>
      <w:r w:rsidRPr="00D15924" w:rsidR="006E0D49">
        <w:rPr>
          <w:rFonts w:ascii="Times New Roman" w:hAnsi="Times New Roman" w:eastAsia="Times New Roman" w:cs="Times New Roman"/>
          <w:i/>
          <w:sz w:val="28"/>
          <w:szCs w:val="28"/>
          <w:lang w:eastAsia="lv-LV"/>
        </w:rPr>
        <w:t xml:space="preserve">Saeimas Eiropas lietu komisijas </w:t>
      </w:r>
      <w:r w:rsidRPr="00D15924" w:rsidR="00C56021">
        <w:rPr>
          <w:rFonts w:ascii="Times New Roman" w:hAnsi="Times New Roman" w:eastAsia="Times New Roman" w:cs="Times New Roman"/>
          <w:i/>
          <w:sz w:val="28"/>
          <w:szCs w:val="28"/>
          <w:lang w:eastAsia="lv-LV"/>
        </w:rPr>
        <w:t>2025.</w:t>
      </w:r>
      <w:r w:rsidR="00F452C9">
        <w:rPr>
          <w:rFonts w:ascii="Times New Roman" w:hAnsi="Times New Roman" w:eastAsia="Times New Roman" w:cs="Times New Roman"/>
          <w:i/>
          <w:sz w:val="28"/>
          <w:szCs w:val="28"/>
          <w:lang w:eastAsia="lv-LV"/>
        </w:rPr>
        <w:t xml:space="preserve"> gada </w:t>
      </w:r>
      <w:r w:rsidR="00B859DB">
        <w:rPr>
          <w:rFonts w:ascii="Times New Roman" w:hAnsi="Times New Roman" w:eastAsia="Times New Roman" w:cs="Times New Roman"/>
          <w:i/>
          <w:sz w:val="28"/>
          <w:szCs w:val="28"/>
          <w:lang w:eastAsia="lv-LV"/>
        </w:rPr>
        <w:t>26</w:t>
      </w:r>
      <w:r w:rsidR="005B4BB3">
        <w:rPr>
          <w:rFonts w:ascii="Times New Roman" w:hAnsi="Times New Roman" w:eastAsia="Times New Roman" w:cs="Times New Roman"/>
          <w:i/>
          <w:sz w:val="28"/>
          <w:szCs w:val="28"/>
          <w:lang w:eastAsia="lv-LV"/>
        </w:rPr>
        <w:t>.</w:t>
      </w:r>
      <w:r w:rsidR="006C1588">
        <w:rPr>
          <w:rFonts w:ascii="Times New Roman" w:hAnsi="Times New Roman" w:eastAsia="Times New Roman" w:cs="Times New Roman"/>
          <w:i/>
          <w:sz w:val="28"/>
          <w:szCs w:val="28"/>
          <w:lang w:eastAsia="lv-LV"/>
        </w:rPr>
        <w:t> </w:t>
      </w:r>
      <w:r w:rsidR="00B859DB">
        <w:rPr>
          <w:rFonts w:ascii="Times New Roman" w:hAnsi="Times New Roman" w:eastAsia="Times New Roman" w:cs="Times New Roman"/>
          <w:i/>
          <w:sz w:val="28"/>
          <w:szCs w:val="28"/>
          <w:lang w:eastAsia="lv-LV"/>
        </w:rPr>
        <w:t>novembra</w:t>
      </w:r>
      <w:r w:rsidRPr="00D15924" w:rsidR="00C56021">
        <w:rPr>
          <w:rFonts w:ascii="Times New Roman" w:hAnsi="Times New Roman" w:eastAsia="Times New Roman" w:cs="Times New Roman"/>
          <w:i/>
          <w:sz w:val="28"/>
          <w:szCs w:val="28"/>
          <w:lang w:eastAsia="lv-LV"/>
        </w:rPr>
        <w:t xml:space="preserve"> </w:t>
      </w:r>
      <w:r w:rsidRPr="00D15924">
        <w:rPr>
          <w:rFonts w:ascii="Times New Roman" w:hAnsi="Times New Roman" w:eastAsia="Times New Roman" w:cs="Times New Roman"/>
          <w:i/>
          <w:sz w:val="28"/>
          <w:szCs w:val="28"/>
          <w:lang w:eastAsia="lv-LV"/>
        </w:rPr>
        <w:t>sēdē)</w:t>
      </w:r>
      <w:r>
        <w:rPr>
          <w:rFonts w:ascii="Times New Roman" w:hAnsi="Times New Roman" w:eastAsia="Times New Roman" w:cs="Times New Roman"/>
          <w:i/>
          <w:sz w:val="28"/>
          <w:szCs w:val="28"/>
          <w:lang w:eastAsia="lv-LV"/>
        </w:rPr>
        <w:t xml:space="preserve">. </w:t>
      </w:r>
    </w:p>
    <w:p w:rsidR="00760D07" w:rsidP="007E2152" w:rsidRDefault="00760D07" w14:paraId="53E7B812" w14:textId="77777777">
      <w:pPr>
        <w:pStyle w:val="Pamatteksts2"/>
        <w:jc w:val="both"/>
        <w:rPr>
          <w:rFonts w:eastAsia="Calibri"/>
          <w:b/>
          <w:bCs/>
          <w:sz w:val="28"/>
          <w:szCs w:val="28"/>
          <w:lang w:val="lv-LV"/>
        </w:rPr>
      </w:pPr>
    </w:p>
    <w:p w:rsidR="00D06EAA" w:rsidP="007E2152" w:rsidRDefault="00D06EAA" w14:paraId="08B3B929" w14:textId="77777777">
      <w:pPr>
        <w:pStyle w:val="Pamatteksts2"/>
        <w:jc w:val="both"/>
        <w:rPr>
          <w:rFonts w:eastAsia="Calibri"/>
          <w:b/>
          <w:bCs/>
          <w:sz w:val="28"/>
          <w:szCs w:val="28"/>
          <w:lang w:val="lv-LV"/>
        </w:rPr>
      </w:pPr>
    </w:p>
    <w:p w:rsidRPr="00AD650F" w:rsidR="007E2152" w:rsidP="007E2152" w:rsidRDefault="007E2152" w14:paraId="730E0E3B" w14:textId="3FF77D29">
      <w:pPr>
        <w:spacing w:after="0" w:line="240" w:lineRule="auto"/>
        <w:jc w:val="both"/>
        <w:rPr>
          <w:rFonts w:ascii="Times New Roman" w:hAnsi="Times New Roman" w:eastAsia="Calibri" w:cs="Times New Roman"/>
          <w:bCs/>
          <w:iCs/>
          <w:sz w:val="28"/>
          <w:szCs w:val="28"/>
        </w:rPr>
      </w:pPr>
      <w:r w:rsidRPr="0029144A">
        <w:rPr>
          <w:rFonts w:ascii="Times New Roman" w:hAnsi="Times New Roman" w:eastAsia="Calibri" w:cs="Times New Roman"/>
          <w:b/>
          <w:bCs/>
          <w:sz w:val="28"/>
          <w:szCs w:val="28"/>
        </w:rPr>
        <w:t>Padomes secinājumu projekt</w:t>
      </w:r>
      <w:r>
        <w:rPr>
          <w:rFonts w:ascii="Times New Roman" w:hAnsi="Times New Roman" w:eastAsia="Calibri" w:cs="Times New Roman"/>
          <w:b/>
          <w:bCs/>
          <w:sz w:val="28"/>
          <w:szCs w:val="28"/>
        </w:rPr>
        <w:t>s</w:t>
      </w:r>
      <w:r w:rsidRPr="0029268B" w:rsidR="0029268B">
        <w:rPr>
          <w:rFonts w:ascii="Times New Roman" w:hAnsi="Times New Roman" w:eastAsia="Calibri" w:cs="Times New Roman"/>
          <w:b/>
          <w:bCs/>
          <w:sz w:val="28"/>
          <w:szCs w:val="28"/>
        </w:rPr>
        <w:t xml:space="preserve"> par piekļuvi uzticamām ziņām kā daļu no Eiropas Demokrātijas vairoga</w:t>
      </w:r>
      <w:r w:rsidRPr="00455773" w:rsidR="00455773">
        <w:rPr>
          <w:rFonts w:ascii="Times New Roman" w:hAnsi="Times New Roman" w:eastAsia="Calibri" w:cs="Times New Roman"/>
          <w:b/>
          <w:bCs/>
          <w:sz w:val="28"/>
          <w:szCs w:val="28"/>
        </w:rPr>
        <w:t xml:space="preserve"> </w:t>
      </w:r>
      <w:r w:rsidRPr="00AD650F">
        <w:rPr>
          <w:rFonts w:ascii="Times New Roman" w:hAnsi="Times New Roman" w:eastAsia="Calibri" w:cs="Times New Roman"/>
          <w:b/>
          <w:bCs/>
          <w:sz w:val="28"/>
          <w:szCs w:val="28"/>
        </w:rPr>
        <w:t>–</w:t>
      </w:r>
      <w:r w:rsidRPr="008E2182">
        <w:rPr>
          <w:rFonts w:ascii="Times New Roman" w:hAnsi="Times New Roman" w:eastAsia="Calibri" w:cs="Times New Roman"/>
          <w:bCs/>
          <w:i/>
          <w:iCs/>
          <w:sz w:val="28"/>
          <w:szCs w:val="28"/>
        </w:rPr>
        <w:t xml:space="preserve"> </w:t>
      </w:r>
      <w:r>
        <w:rPr>
          <w:rFonts w:ascii="Times New Roman" w:hAnsi="Times New Roman" w:eastAsia="Calibri" w:cs="Times New Roman"/>
          <w:bCs/>
          <w:i/>
          <w:iCs/>
          <w:sz w:val="28"/>
          <w:szCs w:val="28"/>
        </w:rPr>
        <w:t>apstiprināšana</w:t>
      </w:r>
      <w:r w:rsidRPr="00AD650F">
        <w:rPr>
          <w:rFonts w:ascii="Times New Roman" w:hAnsi="Times New Roman" w:eastAsia="Calibri" w:cs="Times New Roman"/>
          <w:bCs/>
          <w:iCs/>
          <w:sz w:val="28"/>
          <w:szCs w:val="28"/>
        </w:rPr>
        <w:t>.</w:t>
      </w:r>
    </w:p>
    <w:p w:rsidRPr="007E2152" w:rsidR="007E2152" w:rsidP="007E2152" w:rsidRDefault="007E2152" w14:paraId="2DFA369E" w14:textId="77777777">
      <w:pPr>
        <w:pStyle w:val="Pamatteksts2"/>
        <w:jc w:val="both"/>
        <w:rPr>
          <w:b/>
          <w:bCs/>
          <w:sz w:val="28"/>
          <w:szCs w:val="28"/>
          <w:lang w:val="lv-LV"/>
        </w:rPr>
      </w:pPr>
    </w:p>
    <w:p w:rsidRPr="00CA4294" w:rsidR="00CA4294" w:rsidP="00CA4294" w:rsidRDefault="00304EB0" w14:paraId="08B8D7AA" w14:textId="78A67006">
      <w:pPr>
        <w:pStyle w:val="Pamatteksts2"/>
        <w:suppressAutoHyphens/>
        <w:ind w:firstLine="720"/>
        <w:jc w:val="both"/>
        <w:rPr>
          <w:sz w:val="28"/>
          <w:szCs w:val="28"/>
          <w:lang w:val="lv-LV"/>
        </w:rPr>
      </w:pPr>
      <w:r w:rsidRPr="00304EB0">
        <w:rPr>
          <w:sz w:val="28"/>
          <w:szCs w:val="28"/>
          <w:lang w:val="lv-LV"/>
        </w:rPr>
        <w:t>Secinājumu projekts par piekļuvi uzticamām ziņām kā daļu no Eiropas Demokrātijas vairoga</w:t>
      </w:r>
      <w:r w:rsidRPr="00CA4294" w:rsidR="00863724">
        <w:rPr>
          <w:sz w:val="28"/>
          <w:szCs w:val="28"/>
          <w:lang w:val="lv-LV"/>
        </w:rPr>
        <w:t xml:space="preserve"> (turpmāk – Secinājumu projekts par uzticamu ziņu pieejamību)</w:t>
      </w:r>
      <w:r w:rsidRPr="00304EB0">
        <w:rPr>
          <w:sz w:val="28"/>
          <w:szCs w:val="28"/>
          <w:lang w:val="lv-LV"/>
        </w:rPr>
        <w:t xml:space="preserve"> </w:t>
      </w:r>
      <w:r w:rsidRPr="00CA4294" w:rsidR="00CA4294">
        <w:rPr>
          <w:sz w:val="28"/>
          <w:szCs w:val="28"/>
          <w:lang w:val="lv-LV"/>
        </w:rPr>
        <w:t xml:space="preserve">veidots, balstoties uz pārliecību, ka uzticama un daudzveidīga mediju vide ir būtiska dzīvotspējīgas demokrātijas sastāvdaļa, taču to apdraud virkne izaicinājumu </w:t>
      </w:r>
      <w:r w:rsidR="004E2724">
        <w:rPr>
          <w:sz w:val="28"/>
          <w:szCs w:val="28"/>
          <w:lang w:val="lv-LV"/>
        </w:rPr>
        <w:t>–</w:t>
      </w:r>
      <w:r w:rsidRPr="00CA4294" w:rsidR="004E2724">
        <w:rPr>
          <w:sz w:val="28"/>
          <w:szCs w:val="28"/>
          <w:lang w:val="lv-LV"/>
        </w:rPr>
        <w:t xml:space="preserve"> </w:t>
      </w:r>
      <w:r w:rsidRPr="00CA4294" w:rsidR="00CA4294">
        <w:rPr>
          <w:sz w:val="28"/>
          <w:szCs w:val="28"/>
          <w:lang w:val="lv-LV"/>
        </w:rPr>
        <w:t>gan digitāli un ģeopolitiski, gan saistīti ar ārvalstu informācijas manipulācijām un dezinformāciju. Īpaši smagi šie riski skar tradicionālos medijus mazās valstīs un vietējā līmenī, kur reklāmas ieņēmumi aizplūst uz digitālajām platformām, veicinot ziņu tuksnešu (</w:t>
      </w:r>
      <w:proofErr w:type="spellStart"/>
      <w:r w:rsidRPr="00CA4294" w:rsidR="00CA4294">
        <w:rPr>
          <w:i/>
          <w:iCs/>
          <w:sz w:val="28"/>
          <w:szCs w:val="28"/>
          <w:lang w:val="lv-LV"/>
        </w:rPr>
        <w:t>news</w:t>
      </w:r>
      <w:proofErr w:type="spellEnd"/>
      <w:r w:rsidRPr="00CA4294" w:rsidR="00CA4294">
        <w:rPr>
          <w:i/>
          <w:iCs/>
          <w:sz w:val="28"/>
          <w:szCs w:val="28"/>
          <w:lang w:val="lv-LV"/>
        </w:rPr>
        <w:t xml:space="preserve"> deserts</w:t>
      </w:r>
      <w:r w:rsidRPr="00CA4294" w:rsidR="00CA4294">
        <w:rPr>
          <w:sz w:val="28"/>
          <w:szCs w:val="28"/>
          <w:lang w:val="lv-LV"/>
        </w:rPr>
        <w:t xml:space="preserve">) rašanos un samazinot piekļuvi kvalitatīvam saturam. Vienlaikus sabiedrībā pieaug polarizācija, ir vērojamas demogrāfiskas un paaudžu atšķirības informācijas patēriņā, kā arī mediju vidē ienāk </w:t>
      </w:r>
      <w:r w:rsidRPr="00CA4294" w:rsidR="00CA4294">
        <w:rPr>
          <w:sz w:val="28"/>
          <w:szCs w:val="28"/>
          <w:lang w:val="lv-LV"/>
        </w:rPr>
        <w:lastRenderedPageBreak/>
        <w:t xml:space="preserve">jauni un bieži neregulēti satura veidotāji un MI risinājumi, kuru ietekme uz sabiedrisko domu pastiprinās. Tādēļ ir īpaši svarīgi stiprināt mediju brīvību, plurālismu un ilgtspējīgu informācijas vidi, nodrošinot sabiedrībai piekļuvi uzticamai informācijai. </w:t>
      </w:r>
    </w:p>
    <w:p w:rsidRPr="00CA4294" w:rsidR="00CA4294" w:rsidP="00CA4294" w:rsidRDefault="00CA4294" w14:paraId="36365A54" w14:textId="7CA77027">
      <w:pPr>
        <w:pStyle w:val="Pamatteksts2"/>
        <w:suppressAutoHyphens/>
        <w:ind w:firstLine="720"/>
        <w:jc w:val="both"/>
        <w:rPr>
          <w:sz w:val="28"/>
          <w:szCs w:val="28"/>
          <w:lang w:val="lv-LV"/>
        </w:rPr>
      </w:pPr>
      <w:r w:rsidRPr="00CA4294">
        <w:rPr>
          <w:sz w:val="28"/>
          <w:szCs w:val="28"/>
          <w:lang w:val="lv-LV"/>
        </w:rPr>
        <w:t>Secinājumu projekta par uzticamu ziņu pieejamību kontekstā nozīmīgi ir divi jēdzieni – redakcionālā atbildība un uzticamas ziņas. Redakcionālās atbildības jēdziens ES tiesībās tika ieviests ar Audiovizuālo mediju pakalpojumu direktīvu</w:t>
      </w:r>
      <w:r w:rsidRPr="00CA4294">
        <w:rPr>
          <w:rStyle w:val="Vresatsauce"/>
          <w:sz w:val="28"/>
          <w:szCs w:val="28"/>
          <w:lang w:val="lv-LV"/>
        </w:rPr>
        <w:footnoteReference w:id="2"/>
      </w:r>
      <w:r w:rsidRPr="00CA4294">
        <w:rPr>
          <w:sz w:val="28"/>
          <w:szCs w:val="28"/>
          <w:lang w:val="lv-LV"/>
        </w:rPr>
        <w:t xml:space="preserve">, taču tas </w:t>
      </w:r>
      <w:r w:rsidR="00E30CB5">
        <w:rPr>
          <w:sz w:val="28"/>
          <w:szCs w:val="28"/>
          <w:lang w:val="lv-LV"/>
        </w:rPr>
        <w:t>tiek</w:t>
      </w:r>
      <w:r w:rsidRPr="00CA4294">
        <w:rPr>
          <w:sz w:val="28"/>
          <w:szCs w:val="28"/>
          <w:lang w:val="lv-LV"/>
        </w:rPr>
        <w:t xml:space="preserve"> paplašināts Eiropas Mediju brīvības aktā (</w:t>
      </w:r>
      <w:r w:rsidRPr="00CA4294">
        <w:rPr>
          <w:i/>
          <w:iCs/>
          <w:sz w:val="28"/>
          <w:szCs w:val="28"/>
          <w:lang w:val="lv-LV"/>
        </w:rPr>
        <w:t>EMFA</w:t>
      </w:r>
      <w:r w:rsidRPr="00CA4294">
        <w:rPr>
          <w:sz w:val="28"/>
          <w:szCs w:val="28"/>
          <w:lang w:val="lv-LV"/>
        </w:rPr>
        <w:t>)</w:t>
      </w:r>
      <w:r w:rsidRPr="00CA4294">
        <w:rPr>
          <w:sz w:val="28"/>
          <w:szCs w:val="28"/>
          <w:vertAlign w:val="superscript"/>
          <w:lang w:val="lv-LV"/>
        </w:rPr>
        <w:footnoteReference w:id="3"/>
      </w:r>
      <w:r w:rsidRPr="00CA4294">
        <w:rPr>
          <w:sz w:val="28"/>
          <w:szCs w:val="28"/>
          <w:lang w:val="lv-LV"/>
        </w:rPr>
        <w:t>, piešķirot mediju pakalpojumu sniedzējiem vairākas tiesības un pienākumus, tostarp aizsardzību pret nepamatotu satura ierobežošanu no lielo tiešsaistes platformu puses. Turpretim uzticamas ziņas raksturo redakcionālā atbildība, neatkarība, īpašumtiesību caurskatāmība un profesionāli standarti. Šis jēdziens neparedz valsts iejaukšanos mediju neatkarībā, bet attiecas uz saturu, ko rada atbildīgi mediji, ievērojot profesionālos un ētiskos standartus, tostarp ar pašregulācijas mehānismiem, kas daudzās valstīs veicina mediju brīvību.</w:t>
      </w:r>
    </w:p>
    <w:p w:rsidRPr="00CA4294" w:rsidR="00CA4294" w:rsidP="00CA4294" w:rsidRDefault="00CA4294" w14:paraId="5E34283C" w14:textId="1E5BCD7D">
      <w:pPr>
        <w:pStyle w:val="Pamatteksts2"/>
        <w:suppressAutoHyphens/>
        <w:ind w:firstLine="720"/>
        <w:jc w:val="both"/>
        <w:rPr>
          <w:sz w:val="28"/>
          <w:szCs w:val="28"/>
          <w:lang w:val="lv-LV"/>
        </w:rPr>
      </w:pPr>
      <w:r w:rsidRPr="00CA4294">
        <w:rPr>
          <w:sz w:val="28"/>
          <w:szCs w:val="28"/>
          <w:lang w:val="lv-LV"/>
        </w:rPr>
        <w:t xml:space="preserve">Pēdējo gadu laikā </w:t>
      </w:r>
      <w:r>
        <w:rPr>
          <w:sz w:val="28"/>
          <w:szCs w:val="28"/>
          <w:lang w:val="lv-LV"/>
        </w:rPr>
        <w:t>ES</w:t>
      </w:r>
      <w:r w:rsidRPr="00CA4294">
        <w:rPr>
          <w:sz w:val="28"/>
          <w:szCs w:val="28"/>
          <w:lang w:val="lv-LV"/>
        </w:rPr>
        <w:t xml:space="preserve"> ir ieviesusi vairākus būtiskus tiesību aktus, lai pielāgotu mediju regulējumu mūsdienu digitālajai videi – </w:t>
      </w:r>
      <w:r w:rsidRPr="00CA4294" w:rsidR="00052287">
        <w:rPr>
          <w:sz w:val="28"/>
          <w:szCs w:val="28"/>
          <w:lang w:val="lv-LV"/>
        </w:rPr>
        <w:t>Eiropas Mediju brīvības akt</w:t>
      </w:r>
      <w:r w:rsidR="00052287">
        <w:rPr>
          <w:sz w:val="28"/>
          <w:szCs w:val="28"/>
          <w:lang w:val="lv-LV"/>
        </w:rPr>
        <w:t>s</w:t>
      </w:r>
      <w:r w:rsidRPr="00CA4294">
        <w:rPr>
          <w:sz w:val="28"/>
          <w:szCs w:val="28"/>
          <w:lang w:val="lv-LV"/>
        </w:rPr>
        <w:t xml:space="preserve">, pārskatīto </w:t>
      </w:r>
      <w:r w:rsidRPr="00CA4294" w:rsidR="001C69CF">
        <w:rPr>
          <w:sz w:val="28"/>
          <w:szCs w:val="28"/>
          <w:lang w:val="lv-LV"/>
        </w:rPr>
        <w:t>Audiovizuālo mediju pakalpojumu direktīvu</w:t>
      </w:r>
      <w:r w:rsidRPr="00CA4294">
        <w:rPr>
          <w:sz w:val="28"/>
          <w:szCs w:val="28"/>
          <w:lang w:val="lv-LV"/>
        </w:rPr>
        <w:t>, Digitālo pakalpojumu aktu</w:t>
      </w:r>
      <w:r w:rsidRPr="00CA4294">
        <w:rPr>
          <w:rStyle w:val="Vresatsauce"/>
          <w:sz w:val="28"/>
          <w:szCs w:val="28"/>
          <w:lang w:val="lv-LV"/>
        </w:rPr>
        <w:footnoteReference w:id="4"/>
      </w:r>
      <w:r w:rsidRPr="00CA4294">
        <w:rPr>
          <w:sz w:val="28"/>
          <w:szCs w:val="28"/>
          <w:lang w:val="lv-LV"/>
        </w:rPr>
        <w:t>, Digitālo tirgu aktu</w:t>
      </w:r>
      <w:r w:rsidRPr="00CA4294">
        <w:rPr>
          <w:sz w:val="28"/>
          <w:szCs w:val="28"/>
          <w:vertAlign w:val="superscript"/>
          <w:lang w:val="lv-LV"/>
        </w:rPr>
        <w:footnoteReference w:id="5"/>
      </w:r>
      <w:r w:rsidRPr="00CA4294">
        <w:rPr>
          <w:sz w:val="28"/>
          <w:szCs w:val="28"/>
          <w:lang w:val="lv-LV"/>
        </w:rPr>
        <w:t>, Digitālā vienotā tirgus direktīvu</w:t>
      </w:r>
      <w:r w:rsidRPr="00CA4294">
        <w:rPr>
          <w:sz w:val="28"/>
          <w:szCs w:val="28"/>
          <w:vertAlign w:val="superscript"/>
          <w:lang w:val="lv-LV"/>
        </w:rPr>
        <w:footnoteReference w:id="6"/>
      </w:r>
      <w:r w:rsidRPr="00CA4294">
        <w:rPr>
          <w:sz w:val="28"/>
          <w:szCs w:val="28"/>
          <w:lang w:val="lv-LV"/>
        </w:rPr>
        <w:t xml:space="preserve"> un MI aktu</w:t>
      </w:r>
      <w:r w:rsidRPr="00CA4294">
        <w:rPr>
          <w:sz w:val="28"/>
          <w:szCs w:val="28"/>
          <w:vertAlign w:val="superscript"/>
          <w:lang w:val="lv-LV"/>
        </w:rPr>
        <w:footnoteReference w:id="7"/>
      </w:r>
      <w:r w:rsidRPr="00CA4294">
        <w:rPr>
          <w:sz w:val="28"/>
          <w:szCs w:val="28"/>
          <w:lang w:val="lv-LV"/>
        </w:rPr>
        <w:t>. Papildu aizsardzību nodrošina arī Direktīva 2024/1069</w:t>
      </w:r>
      <w:r w:rsidRPr="005402EF" w:rsidR="005402EF">
        <w:rPr>
          <w:sz w:val="28"/>
          <w:szCs w:val="28"/>
          <w:vertAlign w:val="superscript"/>
          <w:lang w:val="lv-LV"/>
        </w:rPr>
        <w:t xml:space="preserve"> </w:t>
      </w:r>
      <w:r w:rsidRPr="00CA4294" w:rsidR="005402EF">
        <w:rPr>
          <w:sz w:val="28"/>
          <w:szCs w:val="28"/>
          <w:vertAlign w:val="superscript"/>
          <w:lang w:val="lv-LV"/>
        </w:rPr>
        <w:footnoteReference w:id="8"/>
      </w:r>
      <w:r w:rsidRPr="00CA4294">
        <w:rPr>
          <w:sz w:val="28"/>
          <w:szCs w:val="28"/>
          <w:lang w:val="lv-LV"/>
        </w:rPr>
        <w:t xml:space="preserve">, kas vērsta uz sabiedrības līdzdalībā iesaistīto personu aizsardzību pret t.s. stratēģisko tiesvedību pret sabiedrības līdzdalību jeb </w:t>
      </w:r>
      <w:r w:rsidRPr="00CA4294">
        <w:rPr>
          <w:i/>
          <w:iCs/>
          <w:sz w:val="28"/>
          <w:szCs w:val="28"/>
          <w:lang w:val="lv-LV"/>
        </w:rPr>
        <w:t>SLAPP</w:t>
      </w:r>
      <w:r w:rsidRPr="00CA4294">
        <w:rPr>
          <w:sz w:val="28"/>
          <w:szCs w:val="28"/>
          <w:lang w:val="lv-LV"/>
        </w:rPr>
        <w:t xml:space="preserve">. Attiecībā uz politikas iniciatīvām, izceļams ir Eiropas Demokrātijas vairogs, kura mērķis ir stiprināt pilsoņu līdzdalību un sekmēt </w:t>
      </w:r>
      <w:r w:rsidRPr="00CA4294">
        <w:rPr>
          <w:sz w:val="28"/>
          <w:szCs w:val="28"/>
          <w:lang w:val="lv-LV"/>
        </w:rPr>
        <w:lastRenderedPageBreak/>
        <w:t xml:space="preserve">ilgtspējīgu, brīvu, neatkarīgu un plurālistisku mediju vidi, ievērojot </w:t>
      </w:r>
      <w:proofErr w:type="spellStart"/>
      <w:r w:rsidRPr="00CA4294">
        <w:rPr>
          <w:sz w:val="28"/>
          <w:szCs w:val="28"/>
          <w:lang w:val="lv-LV"/>
        </w:rPr>
        <w:t>pamattiesības</w:t>
      </w:r>
      <w:proofErr w:type="spellEnd"/>
      <w:r w:rsidRPr="00CA4294">
        <w:rPr>
          <w:sz w:val="28"/>
          <w:szCs w:val="28"/>
          <w:lang w:val="lv-LV"/>
        </w:rPr>
        <w:t xml:space="preserve"> un demokrātiskās vērtības. Šī Secinājumu projekta kontekstā aktuāla ir arī plānotā jaunā Mediju noturības programma (</w:t>
      </w:r>
      <w:proofErr w:type="spellStart"/>
      <w:r w:rsidRPr="00CA4294">
        <w:rPr>
          <w:i/>
          <w:iCs/>
          <w:sz w:val="28"/>
          <w:szCs w:val="28"/>
          <w:lang w:val="lv-LV"/>
        </w:rPr>
        <w:t>Media</w:t>
      </w:r>
      <w:proofErr w:type="spellEnd"/>
      <w:r w:rsidRPr="00CA4294">
        <w:rPr>
          <w:i/>
          <w:iCs/>
          <w:sz w:val="28"/>
          <w:szCs w:val="28"/>
          <w:lang w:val="lv-LV"/>
        </w:rPr>
        <w:t xml:space="preserve"> </w:t>
      </w:r>
      <w:proofErr w:type="spellStart"/>
      <w:r w:rsidRPr="00CA4294">
        <w:rPr>
          <w:i/>
          <w:iCs/>
          <w:sz w:val="28"/>
          <w:szCs w:val="28"/>
          <w:lang w:val="lv-LV"/>
        </w:rPr>
        <w:t>Resilience</w:t>
      </w:r>
      <w:proofErr w:type="spellEnd"/>
      <w:r w:rsidRPr="00CA4294">
        <w:rPr>
          <w:i/>
          <w:iCs/>
          <w:sz w:val="28"/>
          <w:szCs w:val="28"/>
          <w:lang w:val="lv-LV"/>
        </w:rPr>
        <w:t xml:space="preserve"> </w:t>
      </w:r>
      <w:proofErr w:type="spellStart"/>
      <w:r w:rsidRPr="00CA4294">
        <w:rPr>
          <w:i/>
          <w:iCs/>
          <w:sz w:val="28"/>
          <w:szCs w:val="28"/>
          <w:lang w:val="lv-LV"/>
        </w:rPr>
        <w:t>Programme</w:t>
      </w:r>
      <w:proofErr w:type="spellEnd"/>
      <w:r w:rsidRPr="00CA4294">
        <w:rPr>
          <w:sz w:val="28"/>
          <w:szCs w:val="28"/>
          <w:lang w:val="lv-LV"/>
        </w:rPr>
        <w:t xml:space="preserve">), kuru Eiropas Komisijas priekšsēdētāja Urzula von der </w:t>
      </w:r>
      <w:proofErr w:type="spellStart"/>
      <w:r w:rsidRPr="00CA4294">
        <w:rPr>
          <w:sz w:val="28"/>
          <w:szCs w:val="28"/>
          <w:lang w:val="lv-LV"/>
        </w:rPr>
        <w:t>Leiena</w:t>
      </w:r>
      <w:proofErr w:type="spellEnd"/>
      <w:r w:rsidRPr="00CA4294">
        <w:rPr>
          <w:sz w:val="28"/>
          <w:szCs w:val="28"/>
          <w:lang w:val="lv-LV"/>
        </w:rPr>
        <w:t xml:space="preserve"> paziņoja 2025. g</w:t>
      </w:r>
      <w:r w:rsidR="009A17E2">
        <w:rPr>
          <w:sz w:val="28"/>
          <w:szCs w:val="28"/>
          <w:lang w:val="lv-LV"/>
        </w:rPr>
        <w:t>ada</w:t>
      </w:r>
      <w:r w:rsidRPr="00CA4294">
        <w:rPr>
          <w:sz w:val="28"/>
          <w:szCs w:val="28"/>
          <w:lang w:val="lv-LV"/>
        </w:rPr>
        <w:t xml:space="preserve"> ziņojumā par stāvokli </w:t>
      </w:r>
      <w:r w:rsidR="009A17E2">
        <w:rPr>
          <w:sz w:val="28"/>
          <w:szCs w:val="28"/>
          <w:lang w:val="lv-LV"/>
        </w:rPr>
        <w:t>ES</w:t>
      </w:r>
      <w:r w:rsidRPr="00CA4294">
        <w:rPr>
          <w:sz w:val="28"/>
          <w:szCs w:val="28"/>
          <w:lang w:val="lv-LV"/>
        </w:rPr>
        <w:t xml:space="preserve"> (</w:t>
      </w:r>
      <w:proofErr w:type="spellStart"/>
      <w:r w:rsidRPr="00CA4294">
        <w:rPr>
          <w:i/>
          <w:iCs/>
          <w:sz w:val="28"/>
          <w:szCs w:val="28"/>
          <w:lang w:val="lv-LV"/>
        </w:rPr>
        <w:t>State</w:t>
      </w:r>
      <w:proofErr w:type="spellEnd"/>
      <w:r w:rsidRPr="00CA4294">
        <w:rPr>
          <w:i/>
          <w:iCs/>
          <w:sz w:val="28"/>
          <w:szCs w:val="28"/>
          <w:lang w:val="lv-LV"/>
        </w:rPr>
        <w:t xml:space="preserve"> </w:t>
      </w:r>
      <w:proofErr w:type="spellStart"/>
      <w:r w:rsidRPr="00CA4294">
        <w:rPr>
          <w:i/>
          <w:iCs/>
          <w:sz w:val="28"/>
          <w:szCs w:val="28"/>
          <w:lang w:val="lv-LV"/>
        </w:rPr>
        <w:t>of</w:t>
      </w:r>
      <w:proofErr w:type="spellEnd"/>
      <w:r w:rsidRPr="00CA4294">
        <w:rPr>
          <w:i/>
          <w:iCs/>
          <w:sz w:val="28"/>
          <w:szCs w:val="28"/>
          <w:lang w:val="lv-LV"/>
        </w:rPr>
        <w:t xml:space="preserve"> </w:t>
      </w:r>
      <w:proofErr w:type="spellStart"/>
      <w:r w:rsidRPr="00CA4294">
        <w:rPr>
          <w:i/>
          <w:iCs/>
          <w:sz w:val="28"/>
          <w:szCs w:val="28"/>
          <w:lang w:val="lv-LV"/>
        </w:rPr>
        <w:t>the</w:t>
      </w:r>
      <w:proofErr w:type="spellEnd"/>
      <w:r w:rsidRPr="00CA4294">
        <w:rPr>
          <w:i/>
          <w:iCs/>
          <w:sz w:val="28"/>
          <w:szCs w:val="28"/>
          <w:lang w:val="lv-LV"/>
        </w:rPr>
        <w:t xml:space="preserve"> </w:t>
      </w:r>
      <w:proofErr w:type="spellStart"/>
      <w:r w:rsidRPr="00CA4294">
        <w:rPr>
          <w:i/>
          <w:iCs/>
          <w:sz w:val="28"/>
          <w:szCs w:val="28"/>
          <w:lang w:val="lv-LV"/>
        </w:rPr>
        <w:t>Union</w:t>
      </w:r>
      <w:proofErr w:type="spellEnd"/>
      <w:r w:rsidRPr="00CA4294">
        <w:rPr>
          <w:sz w:val="28"/>
          <w:szCs w:val="28"/>
          <w:lang w:val="lv-LV"/>
        </w:rPr>
        <w:t>).</w:t>
      </w:r>
    </w:p>
    <w:p w:rsidRPr="00AD650F" w:rsidR="00B632D4" w:rsidP="00954938" w:rsidRDefault="00B632D4" w14:paraId="6DD35A82" w14:textId="77777777">
      <w:pPr>
        <w:pStyle w:val="Pamatteksts2"/>
        <w:jc w:val="both"/>
        <w:rPr>
          <w:sz w:val="28"/>
          <w:szCs w:val="28"/>
          <w:lang w:val="lv-LV"/>
        </w:rPr>
      </w:pPr>
    </w:p>
    <w:p w:rsidRPr="00AD650F" w:rsidR="00EF3F44" w:rsidP="0000282B" w:rsidRDefault="0076549A" w14:paraId="0272C9CD" w14:textId="6AEDCB73">
      <w:pPr>
        <w:widowControl w:val="false"/>
        <w:tabs>
          <w:tab w:val="left" w:pos="2694"/>
        </w:tabs>
        <w:snapToGrid w:val="false"/>
        <w:spacing w:after="0" w:line="240" w:lineRule="auto"/>
        <w:ind w:firstLine="720"/>
        <w:jc w:val="both"/>
        <w:rPr>
          <w:rFonts w:ascii="Times New Roman" w:hAnsi="Times New Roman" w:eastAsia="Calibri" w:cs="Times New Roman"/>
          <w:b/>
          <w:bCs/>
          <w:sz w:val="28"/>
          <w:szCs w:val="28"/>
        </w:rPr>
      </w:pPr>
      <w:r w:rsidRPr="00AD650F">
        <w:rPr>
          <w:rFonts w:ascii="Times New Roman" w:hAnsi="Times New Roman" w:eastAsia="Calibri" w:cs="Times New Roman"/>
          <w:b/>
          <w:bCs/>
          <w:sz w:val="28"/>
          <w:szCs w:val="28"/>
          <w:u w:val="single"/>
        </w:rPr>
        <w:t>Latvijas nostāja</w:t>
      </w:r>
      <w:r w:rsidRPr="00AD650F">
        <w:rPr>
          <w:rFonts w:ascii="Times New Roman" w:hAnsi="Times New Roman" w:eastAsia="Calibri" w:cs="Times New Roman"/>
          <w:b/>
          <w:bCs/>
          <w:sz w:val="28"/>
          <w:szCs w:val="28"/>
        </w:rPr>
        <w:t xml:space="preserve">: </w:t>
      </w:r>
    </w:p>
    <w:p w:rsidR="00467772" w:rsidP="00467772" w:rsidRDefault="00023302" w14:paraId="567E0EDD" w14:textId="4030D9AF">
      <w:pPr>
        <w:pStyle w:val="Pamatteksts2"/>
        <w:ind w:firstLine="720"/>
        <w:jc w:val="both"/>
        <w:rPr>
          <w:sz w:val="28"/>
          <w:szCs w:val="28"/>
          <w:lang w:val="lv-LV"/>
        </w:rPr>
      </w:pPr>
      <w:r w:rsidRPr="00023302">
        <w:rPr>
          <w:b/>
          <w:bCs/>
          <w:sz w:val="28"/>
          <w:szCs w:val="28"/>
          <w:lang w:val="lv-LV"/>
        </w:rPr>
        <w:t>Latvija atbalsta Secinājumu projekta par uzticamu ziņu pieejamību apstiprināšanu</w:t>
      </w:r>
      <w:r w:rsidRPr="00023302">
        <w:rPr>
          <w:sz w:val="28"/>
          <w:szCs w:val="28"/>
          <w:lang w:val="lv-LV"/>
        </w:rPr>
        <w:t>, jo daudzveidīga, droša, kvalitatīva un neatkarīga mediju vide, kas nodrošina sabiedrības interesēm atbilstošu saturu nacionālā, reģionālā un vietējā līmenī, kā arī piekļuvi uzticamai informācijai un neatkarīgai žurnālistikai, ir būtiska demokrātijas uzturēšanai un stiprināšanai.</w:t>
      </w:r>
    </w:p>
    <w:p w:rsidRPr="00467772" w:rsidR="00023302" w:rsidP="00467772" w:rsidRDefault="00023302" w14:paraId="20F55019" w14:textId="77777777">
      <w:pPr>
        <w:pStyle w:val="Pamatteksts2"/>
        <w:ind w:firstLine="720"/>
        <w:jc w:val="both"/>
        <w:rPr>
          <w:rFonts w:eastAsiaTheme="minorHAnsi"/>
          <w:sz w:val="28"/>
          <w:szCs w:val="28"/>
          <w:lang w:val="lv-LV"/>
        </w:rPr>
      </w:pPr>
    </w:p>
    <w:p w:rsidRPr="00760D07" w:rsidR="00023302" w:rsidP="00023302" w:rsidRDefault="00023302" w14:paraId="736D7749" w14:textId="333EB56A">
      <w:pPr>
        <w:spacing w:after="0" w:line="240" w:lineRule="auto"/>
        <w:ind w:firstLine="720"/>
        <w:jc w:val="both"/>
        <w:rPr>
          <w:rFonts w:ascii="Times New Roman" w:hAnsi="Times New Roman" w:eastAsia="Times New Roman" w:cs="Times New Roman"/>
          <w:i/>
          <w:sz w:val="28"/>
          <w:szCs w:val="28"/>
          <w:lang w:eastAsia="lv-LV"/>
        </w:rPr>
      </w:pPr>
      <w:r w:rsidRPr="00AD650F">
        <w:rPr>
          <w:rFonts w:ascii="Times New Roman" w:hAnsi="Times New Roman" w:eastAsia="Times New Roman" w:cs="Times New Roman"/>
          <w:i/>
          <w:sz w:val="28"/>
          <w:szCs w:val="28"/>
          <w:lang w:eastAsia="lv-LV"/>
        </w:rPr>
        <w:t xml:space="preserve">Latvijas nostāja izstrādāta, balstoties </w:t>
      </w:r>
      <w:r>
        <w:rPr>
          <w:rFonts w:ascii="Times New Roman" w:hAnsi="Times New Roman" w:eastAsia="Times New Roman" w:cs="Times New Roman"/>
          <w:i/>
          <w:sz w:val="28"/>
          <w:szCs w:val="28"/>
          <w:lang w:eastAsia="lv-LV"/>
        </w:rPr>
        <w:t xml:space="preserve">uz </w:t>
      </w:r>
      <w:r w:rsidRPr="00A442C3">
        <w:rPr>
          <w:rFonts w:ascii="Times New Roman" w:hAnsi="Times New Roman" w:eastAsia="Times New Roman" w:cs="Times New Roman"/>
          <w:i/>
          <w:sz w:val="28"/>
          <w:szCs w:val="28"/>
          <w:lang w:eastAsia="lv-LV"/>
        </w:rPr>
        <w:t>Latvijas Republikas nacionāl</w:t>
      </w:r>
      <w:r>
        <w:rPr>
          <w:rFonts w:ascii="Times New Roman" w:hAnsi="Times New Roman" w:eastAsia="Times New Roman" w:cs="Times New Roman"/>
          <w:i/>
          <w:sz w:val="28"/>
          <w:szCs w:val="28"/>
          <w:lang w:eastAsia="lv-LV"/>
        </w:rPr>
        <w:t>ās</w:t>
      </w:r>
      <w:r w:rsidRPr="00A442C3">
        <w:rPr>
          <w:rFonts w:ascii="Times New Roman" w:hAnsi="Times New Roman" w:eastAsia="Times New Roman" w:cs="Times New Roman"/>
          <w:i/>
          <w:sz w:val="28"/>
          <w:szCs w:val="28"/>
          <w:lang w:eastAsia="lv-LV"/>
        </w:rPr>
        <w:t xml:space="preserve"> pozīcij</w:t>
      </w:r>
      <w:r>
        <w:rPr>
          <w:rFonts w:ascii="Times New Roman" w:hAnsi="Times New Roman" w:eastAsia="Times New Roman" w:cs="Times New Roman"/>
          <w:i/>
          <w:sz w:val="28"/>
          <w:szCs w:val="28"/>
          <w:lang w:eastAsia="lv-LV"/>
        </w:rPr>
        <w:t>as</w:t>
      </w:r>
      <w:r w:rsidRPr="00A442C3">
        <w:rPr>
          <w:rFonts w:ascii="Times New Roman" w:hAnsi="Times New Roman" w:eastAsia="Times New Roman" w:cs="Times New Roman"/>
          <w:i/>
          <w:sz w:val="28"/>
          <w:szCs w:val="28"/>
          <w:lang w:eastAsia="lv-LV"/>
        </w:rPr>
        <w:t xml:space="preserve"> Nr. 1 </w:t>
      </w:r>
      <w:r w:rsidRPr="00716E8C">
        <w:rPr>
          <w:rFonts w:ascii="Times New Roman" w:hAnsi="Times New Roman" w:eastAsia="Times New Roman" w:cs="Times New Roman"/>
          <w:i/>
          <w:sz w:val="28"/>
          <w:szCs w:val="28"/>
          <w:lang w:eastAsia="lv-LV"/>
        </w:rPr>
        <w:t>„</w:t>
      </w:r>
      <w:r w:rsidRPr="00B859DB">
        <w:rPr>
          <w:rFonts w:ascii="Times New Roman" w:hAnsi="Times New Roman" w:eastAsia="Times New Roman" w:cs="Times New Roman"/>
          <w:i/>
          <w:sz w:val="28"/>
          <w:szCs w:val="28"/>
          <w:lang w:eastAsia="lv-LV"/>
        </w:rPr>
        <w:t>Par 2025. gada 27. un 28. novembra Eiropas Savienības Izglītības, jaunatnes, kultūras un sporta ministru padomē izskatāmajiem Kultūras ministrijas kompetencē esošajiem jautājumiem</w:t>
      </w:r>
      <w:r w:rsidR="00DB3FE3">
        <w:rPr>
          <w:rFonts w:ascii="Times New Roman" w:hAnsi="Times New Roman" w:eastAsia="Times New Roman" w:cs="Times New Roman"/>
          <w:i/>
          <w:sz w:val="28"/>
          <w:szCs w:val="28"/>
          <w:lang w:eastAsia="lv-LV"/>
        </w:rPr>
        <w:t>”</w:t>
      </w:r>
      <w:r>
        <w:rPr>
          <w:rFonts w:ascii="Times New Roman" w:hAnsi="Times New Roman" w:eastAsia="Times New Roman" w:cs="Times New Roman"/>
          <w:i/>
          <w:sz w:val="28"/>
          <w:szCs w:val="28"/>
          <w:lang w:eastAsia="lv-LV"/>
        </w:rPr>
        <w:t xml:space="preserve"> projektu </w:t>
      </w:r>
      <w:r w:rsidRPr="00D15924">
        <w:rPr>
          <w:rFonts w:ascii="Times New Roman" w:hAnsi="Times New Roman" w:eastAsia="Times New Roman" w:cs="Times New Roman"/>
          <w:i/>
          <w:sz w:val="28"/>
          <w:szCs w:val="28"/>
          <w:lang w:eastAsia="lv-LV"/>
        </w:rPr>
        <w:t>(</w:t>
      </w:r>
      <w:r>
        <w:rPr>
          <w:rFonts w:ascii="Times New Roman" w:hAnsi="Times New Roman" w:eastAsia="Times New Roman" w:cs="Times New Roman"/>
          <w:i/>
          <w:sz w:val="28"/>
          <w:szCs w:val="28"/>
          <w:lang w:eastAsia="lv-LV"/>
        </w:rPr>
        <w:t xml:space="preserve">plānots </w:t>
      </w:r>
      <w:r w:rsidRPr="00D15924">
        <w:rPr>
          <w:rFonts w:ascii="Times New Roman" w:hAnsi="Times New Roman" w:eastAsia="Times New Roman" w:cs="Times New Roman"/>
          <w:i/>
          <w:sz w:val="28"/>
          <w:szCs w:val="28"/>
          <w:lang w:eastAsia="lv-LV"/>
        </w:rPr>
        <w:t xml:space="preserve">apstiprināt </w:t>
      </w:r>
      <w:r>
        <w:rPr>
          <w:rFonts w:ascii="Times New Roman" w:hAnsi="Times New Roman" w:eastAsia="Times New Roman" w:cs="Times New Roman"/>
          <w:i/>
          <w:sz w:val="28"/>
          <w:szCs w:val="28"/>
          <w:lang w:eastAsia="lv-LV"/>
        </w:rPr>
        <w:t xml:space="preserve">Ministru kabineta 2025. gada 25. novembra sēdē un </w:t>
      </w:r>
      <w:r w:rsidRPr="00D15924">
        <w:rPr>
          <w:rFonts w:ascii="Times New Roman" w:hAnsi="Times New Roman" w:eastAsia="Times New Roman" w:cs="Times New Roman"/>
          <w:i/>
          <w:sz w:val="28"/>
          <w:szCs w:val="28"/>
          <w:lang w:eastAsia="lv-LV"/>
        </w:rPr>
        <w:t>Saeimas Eiropas lietu komisijas 2025.</w:t>
      </w:r>
      <w:r>
        <w:rPr>
          <w:rFonts w:ascii="Times New Roman" w:hAnsi="Times New Roman" w:eastAsia="Times New Roman" w:cs="Times New Roman"/>
          <w:i/>
          <w:sz w:val="28"/>
          <w:szCs w:val="28"/>
          <w:lang w:eastAsia="lv-LV"/>
        </w:rPr>
        <w:t xml:space="preserve"> gada 26.</w:t>
      </w:r>
      <w:r w:rsidR="009A17E2">
        <w:rPr>
          <w:rFonts w:ascii="Times New Roman" w:hAnsi="Times New Roman" w:eastAsia="Times New Roman" w:cs="Times New Roman"/>
          <w:i/>
          <w:sz w:val="28"/>
          <w:szCs w:val="28"/>
          <w:lang w:eastAsia="lv-LV"/>
        </w:rPr>
        <w:t> </w:t>
      </w:r>
      <w:r>
        <w:rPr>
          <w:rFonts w:ascii="Times New Roman" w:hAnsi="Times New Roman" w:eastAsia="Times New Roman" w:cs="Times New Roman"/>
          <w:i/>
          <w:sz w:val="28"/>
          <w:szCs w:val="28"/>
          <w:lang w:eastAsia="lv-LV"/>
        </w:rPr>
        <w:t>novembra</w:t>
      </w:r>
      <w:r w:rsidRPr="00D15924">
        <w:rPr>
          <w:rFonts w:ascii="Times New Roman" w:hAnsi="Times New Roman" w:eastAsia="Times New Roman" w:cs="Times New Roman"/>
          <w:i/>
          <w:sz w:val="28"/>
          <w:szCs w:val="28"/>
          <w:lang w:eastAsia="lv-LV"/>
        </w:rPr>
        <w:t xml:space="preserve"> sēdē)</w:t>
      </w:r>
      <w:r>
        <w:rPr>
          <w:rFonts w:ascii="Times New Roman" w:hAnsi="Times New Roman" w:eastAsia="Times New Roman" w:cs="Times New Roman"/>
          <w:i/>
          <w:sz w:val="28"/>
          <w:szCs w:val="28"/>
          <w:lang w:eastAsia="lv-LV"/>
        </w:rPr>
        <w:t xml:space="preserve">. </w:t>
      </w:r>
    </w:p>
    <w:p w:rsidR="008D3964" w:rsidP="00190527" w:rsidRDefault="008D3964" w14:paraId="57C46BFC" w14:textId="77777777">
      <w:pPr>
        <w:spacing w:after="0" w:line="240" w:lineRule="auto"/>
        <w:jc w:val="both"/>
        <w:rPr>
          <w:rFonts w:ascii="Times New Roman" w:hAnsi="Times New Roman" w:cs="Times New Roman"/>
          <w:bCs/>
          <w:sz w:val="28"/>
          <w:szCs w:val="28"/>
        </w:rPr>
      </w:pPr>
    </w:p>
    <w:p w:rsidRPr="00AD650F" w:rsidR="00D06EAA" w:rsidP="00190527" w:rsidRDefault="00D06EAA" w14:paraId="498C5D7C" w14:textId="77777777">
      <w:pPr>
        <w:spacing w:after="0" w:line="240" w:lineRule="auto"/>
        <w:jc w:val="both"/>
        <w:rPr>
          <w:rFonts w:ascii="Times New Roman" w:hAnsi="Times New Roman" w:cs="Times New Roman"/>
          <w:bCs/>
          <w:sz w:val="28"/>
          <w:szCs w:val="28"/>
        </w:rPr>
      </w:pPr>
    </w:p>
    <w:p w:rsidRPr="00AD650F" w:rsidR="00B90B23" w:rsidP="00154699" w:rsidRDefault="00B42DA6" w14:paraId="3639BABD" w14:textId="425B4B0C">
      <w:pPr>
        <w:spacing w:after="0" w:line="240" w:lineRule="auto"/>
        <w:jc w:val="both"/>
        <w:rPr>
          <w:rFonts w:ascii="Times New Roman" w:hAnsi="Times New Roman" w:eastAsia="Calibri" w:cs="Times New Roman"/>
          <w:b/>
          <w:bCs/>
          <w:sz w:val="28"/>
          <w:szCs w:val="28"/>
        </w:rPr>
      </w:pPr>
      <w:r>
        <w:rPr>
          <w:rFonts w:ascii="Times New Roman" w:hAnsi="Times New Roman" w:eastAsia="Calibri" w:cs="Times New Roman"/>
          <w:b/>
          <w:bCs/>
          <w:sz w:val="28"/>
          <w:szCs w:val="28"/>
        </w:rPr>
        <w:t>P</w:t>
      </w:r>
      <w:r w:rsidRPr="00B42DA6">
        <w:rPr>
          <w:rFonts w:ascii="Times New Roman" w:hAnsi="Times New Roman" w:eastAsia="Calibri" w:cs="Times New Roman"/>
          <w:b/>
          <w:bCs/>
          <w:sz w:val="28"/>
          <w:szCs w:val="28"/>
        </w:rPr>
        <w:t xml:space="preserve">rogrammas </w:t>
      </w:r>
      <w:r w:rsidR="00946EE9">
        <w:rPr>
          <w:rFonts w:ascii="Times New Roman" w:hAnsi="Times New Roman" w:eastAsia="Calibri" w:cs="Times New Roman"/>
          <w:b/>
          <w:bCs/>
          <w:sz w:val="28"/>
          <w:szCs w:val="28"/>
        </w:rPr>
        <w:t>“</w:t>
      </w:r>
      <w:proofErr w:type="spellStart"/>
      <w:r w:rsidRPr="002A723E">
        <w:rPr>
          <w:rFonts w:ascii="Times New Roman" w:hAnsi="Times New Roman" w:eastAsia="Calibri" w:cs="Times New Roman"/>
          <w:b/>
          <w:bCs/>
          <w:i/>
          <w:iCs/>
          <w:sz w:val="28"/>
          <w:szCs w:val="28"/>
        </w:rPr>
        <w:t>AgoraEU</w:t>
      </w:r>
      <w:proofErr w:type="spellEnd"/>
      <w:r w:rsidRPr="00B42DA6">
        <w:rPr>
          <w:rFonts w:ascii="Times New Roman" w:hAnsi="Times New Roman" w:eastAsia="Calibri" w:cs="Times New Roman"/>
          <w:b/>
          <w:bCs/>
          <w:sz w:val="28"/>
          <w:szCs w:val="28"/>
        </w:rPr>
        <w:t>” regulas priekšlikum</w:t>
      </w:r>
      <w:r>
        <w:rPr>
          <w:rFonts w:ascii="Times New Roman" w:hAnsi="Times New Roman" w:eastAsia="Calibri" w:cs="Times New Roman"/>
          <w:b/>
          <w:bCs/>
          <w:sz w:val="28"/>
          <w:szCs w:val="28"/>
        </w:rPr>
        <w:t xml:space="preserve">s </w:t>
      </w:r>
      <w:r w:rsidRPr="00EC2095" w:rsidR="00154699">
        <w:rPr>
          <w:rFonts w:ascii="Times New Roman" w:hAnsi="Times New Roman" w:eastAsia="Calibri" w:cs="Times New Roman"/>
          <w:sz w:val="28"/>
          <w:szCs w:val="28"/>
        </w:rPr>
        <w:t xml:space="preserve">– </w:t>
      </w:r>
      <w:r>
        <w:rPr>
          <w:rFonts w:ascii="Times New Roman" w:hAnsi="Times New Roman" w:eastAsia="Calibri" w:cs="Times New Roman"/>
          <w:bCs/>
          <w:i/>
          <w:iCs/>
          <w:sz w:val="28"/>
          <w:szCs w:val="28"/>
        </w:rPr>
        <w:t>progresa ziņojums</w:t>
      </w:r>
      <w:r w:rsidRPr="00AD650F" w:rsidR="00154699">
        <w:rPr>
          <w:rFonts w:ascii="Times New Roman" w:hAnsi="Times New Roman" w:eastAsia="Calibri" w:cs="Times New Roman"/>
          <w:bCs/>
          <w:iCs/>
          <w:sz w:val="28"/>
          <w:szCs w:val="28"/>
        </w:rPr>
        <w:t>.</w:t>
      </w:r>
    </w:p>
    <w:p w:rsidR="00162F4E" w:rsidP="00162F4E" w:rsidRDefault="00162F4E" w14:paraId="4A6F4729" w14:textId="77777777">
      <w:pPr>
        <w:pStyle w:val="Pamatteksts2"/>
        <w:jc w:val="both"/>
        <w:rPr>
          <w:sz w:val="28"/>
          <w:szCs w:val="28"/>
          <w:lang w:val="lv-LV"/>
        </w:rPr>
      </w:pPr>
    </w:p>
    <w:p w:rsidRPr="00162F4E" w:rsidR="00162F4E" w:rsidP="00162F4E" w:rsidRDefault="00162F4E" w14:paraId="10E648F7" w14:textId="4D8BC0C1">
      <w:pPr>
        <w:pStyle w:val="Pamatteksts2"/>
        <w:ind w:firstLine="720"/>
        <w:jc w:val="both"/>
        <w:rPr>
          <w:sz w:val="28"/>
          <w:szCs w:val="28"/>
          <w:lang w:val="lv-LV"/>
        </w:rPr>
      </w:pPr>
      <w:r w:rsidRPr="00162F4E">
        <w:rPr>
          <w:sz w:val="28"/>
          <w:szCs w:val="28"/>
          <w:lang w:val="lv-LV"/>
        </w:rPr>
        <w:t>Eiropas Komisija 2025. gada 16. jūlijā un 3. septembrī nāca klajā ar priekšlikumu par nākamo daudzgadu finanšu shēmu laikposmam no 2028. līdz 2034. gadam. Komisijas priekšlikums, salīdzinot ar iepriekšējo daudzgadu finanšu shēmu, ir būtiski mazinājis programmu skaitu no esošajām 52 uz 16. Arī līdzšinējās programmas “Radošā Eiropa” (2021–2027)</w:t>
      </w:r>
      <w:r w:rsidR="00E22492">
        <w:rPr>
          <w:rStyle w:val="Vresatsauce"/>
          <w:sz w:val="28"/>
          <w:szCs w:val="28"/>
          <w:lang w:val="lv-LV"/>
        </w:rPr>
        <w:footnoteReference w:id="9"/>
      </w:r>
      <w:r w:rsidRPr="00162F4E">
        <w:rPr>
          <w:sz w:val="28"/>
          <w:szCs w:val="28"/>
          <w:lang w:val="lv-LV"/>
        </w:rPr>
        <w:t xml:space="preserve">  un “Pilsoņi, vienlīdzība, tiesības un vērtības” jeb “CERV” (2021–2027)</w:t>
      </w:r>
      <w:r w:rsidR="00E22492">
        <w:rPr>
          <w:rStyle w:val="Vresatsauce"/>
          <w:sz w:val="28"/>
          <w:szCs w:val="28"/>
          <w:lang w:val="lv-LV"/>
        </w:rPr>
        <w:footnoteReference w:id="10"/>
      </w:r>
      <w:r w:rsidRPr="00162F4E">
        <w:rPr>
          <w:sz w:val="28"/>
          <w:szCs w:val="28"/>
          <w:lang w:val="lv-LV"/>
        </w:rPr>
        <w:t xml:space="preserve">  publicētajā priekšlikumā Eiropas Parlamenta un Padomes regulai, ar kuru izveido programmu “</w:t>
      </w:r>
      <w:proofErr w:type="spellStart"/>
      <w:r w:rsidRPr="008D3964">
        <w:rPr>
          <w:i/>
          <w:iCs/>
          <w:sz w:val="28"/>
          <w:szCs w:val="28"/>
          <w:lang w:val="lv-LV"/>
        </w:rPr>
        <w:t>AgoraEU</w:t>
      </w:r>
      <w:proofErr w:type="spellEnd"/>
      <w:r w:rsidRPr="00162F4E">
        <w:rPr>
          <w:sz w:val="28"/>
          <w:szCs w:val="28"/>
          <w:lang w:val="lv-LV"/>
        </w:rPr>
        <w:t>” (2028.–2034. gadam) un groza Regulu (ES) Nr. 2021/692 un (ES) Nr. 2021/818 (turpmāk – “</w:t>
      </w:r>
      <w:proofErr w:type="spellStart"/>
      <w:r w:rsidRPr="008D3964">
        <w:rPr>
          <w:i/>
          <w:iCs/>
          <w:sz w:val="28"/>
          <w:szCs w:val="28"/>
          <w:lang w:val="lv-LV"/>
        </w:rPr>
        <w:t>AgoraEU</w:t>
      </w:r>
      <w:proofErr w:type="spellEnd"/>
      <w:r w:rsidRPr="00162F4E">
        <w:rPr>
          <w:sz w:val="28"/>
          <w:szCs w:val="28"/>
          <w:lang w:val="lv-LV"/>
        </w:rPr>
        <w:t>” regulas priekšlikums) tiek apvienotas jaunā programmā ar nosaukumu “</w:t>
      </w:r>
      <w:proofErr w:type="spellStart"/>
      <w:r w:rsidRPr="008D3964">
        <w:rPr>
          <w:i/>
          <w:iCs/>
          <w:sz w:val="28"/>
          <w:szCs w:val="28"/>
          <w:lang w:val="lv-LV"/>
        </w:rPr>
        <w:t>AgoraEU</w:t>
      </w:r>
      <w:proofErr w:type="spellEnd"/>
      <w:r w:rsidRPr="00162F4E">
        <w:rPr>
          <w:sz w:val="28"/>
          <w:szCs w:val="28"/>
          <w:lang w:val="lv-LV"/>
        </w:rPr>
        <w:t xml:space="preserve">”. </w:t>
      </w:r>
      <w:r w:rsidRPr="00162F4E">
        <w:rPr>
          <w:sz w:val="28"/>
          <w:szCs w:val="28"/>
          <w:lang w:val="lv-LV"/>
        </w:rPr>
        <w:lastRenderedPageBreak/>
        <w:t>Komisijas lēmums apvienot programmas tika pieņemts, balstoties uz ietekmes novērtējumu</w:t>
      </w:r>
      <w:r w:rsidR="00E22492">
        <w:rPr>
          <w:rStyle w:val="Vresatsauce"/>
          <w:sz w:val="28"/>
          <w:szCs w:val="28"/>
          <w:lang w:val="lv-LV"/>
        </w:rPr>
        <w:footnoteReference w:id="11"/>
      </w:r>
      <w:r w:rsidRPr="00162F4E">
        <w:rPr>
          <w:sz w:val="28"/>
          <w:szCs w:val="28"/>
          <w:lang w:val="lv-LV"/>
        </w:rPr>
        <w:t>, kas publicēts kopā ar “</w:t>
      </w:r>
      <w:proofErr w:type="spellStart"/>
      <w:r w:rsidRPr="008D3964">
        <w:rPr>
          <w:i/>
          <w:iCs/>
          <w:sz w:val="28"/>
          <w:szCs w:val="28"/>
          <w:lang w:val="lv-LV"/>
        </w:rPr>
        <w:t>AgoraEU</w:t>
      </w:r>
      <w:proofErr w:type="spellEnd"/>
      <w:r w:rsidRPr="00162F4E">
        <w:rPr>
          <w:sz w:val="28"/>
          <w:szCs w:val="28"/>
          <w:lang w:val="lv-LV"/>
        </w:rPr>
        <w:t>” regulas priekšlikumu.</w:t>
      </w:r>
    </w:p>
    <w:p w:rsidRPr="00162F4E" w:rsidR="00162F4E" w:rsidP="00162F4E" w:rsidRDefault="00162F4E" w14:paraId="6D89DD55" w14:textId="77777777">
      <w:pPr>
        <w:pStyle w:val="Pamatteksts2"/>
        <w:ind w:firstLine="720"/>
        <w:jc w:val="both"/>
        <w:rPr>
          <w:sz w:val="28"/>
          <w:szCs w:val="28"/>
          <w:lang w:val="lv-LV"/>
        </w:rPr>
      </w:pPr>
      <w:r w:rsidRPr="00162F4E">
        <w:rPr>
          <w:sz w:val="28"/>
          <w:szCs w:val="28"/>
          <w:lang w:val="lv-LV"/>
        </w:rPr>
        <w:t>Programmas “</w:t>
      </w:r>
      <w:proofErr w:type="spellStart"/>
      <w:r w:rsidRPr="008D3964">
        <w:rPr>
          <w:i/>
          <w:iCs/>
          <w:sz w:val="28"/>
          <w:szCs w:val="28"/>
          <w:lang w:val="lv-LV"/>
        </w:rPr>
        <w:t>AgoraEU</w:t>
      </w:r>
      <w:proofErr w:type="spellEnd"/>
      <w:r w:rsidRPr="00162F4E">
        <w:rPr>
          <w:sz w:val="28"/>
          <w:szCs w:val="28"/>
          <w:lang w:val="lv-LV"/>
        </w:rPr>
        <w:t xml:space="preserve">” vispārējie mērķi ir sekmēt kultūras un valodu daudzveidību, kultūras mantojuma saglabāšanu, palielināt kultūras un radošo nozaru un jo īpaši mediju un audiovizuālās nozares konkurētspēju, aizsargāt mākslinieciskās izpausmes un mediju brīvību, aizsargāt un veicināt vienlīdzību, aktīvu pilsoniskumu, kā arī tiesības un vērtības, kas nostiprinātas ES līgumos un ES </w:t>
      </w:r>
      <w:proofErr w:type="spellStart"/>
      <w:r w:rsidRPr="00162F4E">
        <w:rPr>
          <w:sz w:val="28"/>
          <w:szCs w:val="28"/>
          <w:lang w:val="lv-LV"/>
        </w:rPr>
        <w:t>Pamattiesību</w:t>
      </w:r>
      <w:proofErr w:type="spellEnd"/>
      <w:r w:rsidRPr="00162F4E">
        <w:rPr>
          <w:sz w:val="28"/>
          <w:szCs w:val="28"/>
          <w:lang w:val="lv-LV"/>
        </w:rPr>
        <w:t xml:space="preserve"> hartā, tādējādi sekmējot demokrātisko līdzdalību un sabiedrības noturību.</w:t>
      </w:r>
    </w:p>
    <w:p w:rsidR="00162F4E" w:rsidP="00162F4E" w:rsidRDefault="00162F4E" w14:paraId="470FEB9C" w14:textId="04380B1A">
      <w:pPr>
        <w:pStyle w:val="Pamatteksts2"/>
        <w:ind w:firstLine="720"/>
        <w:jc w:val="both"/>
        <w:rPr>
          <w:sz w:val="28"/>
          <w:szCs w:val="28"/>
          <w:lang w:val="lv-LV"/>
        </w:rPr>
      </w:pPr>
      <w:r w:rsidRPr="00162F4E">
        <w:rPr>
          <w:sz w:val="28"/>
          <w:szCs w:val="28"/>
          <w:lang w:val="lv-LV"/>
        </w:rPr>
        <w:t>ES Padomes Kultūras jautājumu komitejā un citas saistītās darba grupās kopš 2025. gada septembra ES dalībvalstis kopā ar Komisiju ir apspriedušas “</w:t>
      </w:r>
      <w:proofErr w:type="spellStart"/>
      <w:r w:rsidRPr="008D3964">
        <w:rPr>
          <w:i/>
          <w:iCs/>
          <w:sz w:val="28"/>
          <w:szCs w:val="28"/>
          <w:lang w:val="lv-LV"/>
        </w:rPr>
        <w:t>AgoraEU</w:t>
      </w:r>
      <w:proofErr w:type="spellEnd"/>
      <w:r w:rsidRPr="00162F4E">
        <w:rPr>
          <w:sz w:val="28"/>
          <w:szCs w:val="28"/>
          <w:lang w:val="lv-LV"/>
        </w:rPr>
        <w:t>” regulas priekšlikumu vairākās sanāksmēs. Dalībvalstis kopumā atzinīgi vērtēja esošo programmu apvienošanu un trīs piedāvāt</w:t>
      </w:r>
      <w:r w:rsidR="008D3964">
        <w:rPr>
          <w:sz w:val="28"/>
          <w:szCs w:val="28"/>
          <w:lang w:val="lv-LV"/>
        </w:rPr>
        <w:t>os</w:t>
      </w:r>
      <w:r w:rsidRPr="00162F4E">
        <w:rPr>
          <w:sz w:val="28"/>
          <w:szCs w:val="28"/>
          <w:lang w:val="lv-LV"/>
        </w:rPr>
        <w:t xml:space="preserve"> </w:t>
      </w:r>
      <w:r w:rsidR="008D3964">
        <w:rPr>
          <w:sz w:val="28"/>
          <w:szCs w:val="28"/>
          <w:lang w:val="lv-LV"/>
        </w:rPr>
        <w:t>atzarus</w:t>
      </w:r>
      <w:r w:rsidRPr="00162F4E">
        <w:rPr>
          <w:sz w:val="28"/>
          <w:szCs w:val="28"/>
          <w:lang w:val="lv-LV"/>
        </w:rPr>
        <w:t>: “Radošā Eiropa – Kultūra”, “MEDIA+” un “CERV+”, taču tika paustas bažas par priekšlikuma nepietiekamo detalizāciju. Pēc priekšlikuma izskatīšanas Kultūras jautājumu komitejā Dānijas prezidentūra ir identificējusi trīs elementus, kuri, pēc vairuma delegāciju domām, trūkst priekšlikuma pantos. Tie ir</w:t>
      </w:r>
      <w:r w:rsidR="00922F43">
        <w:rPr>
          <w:sz w:val="28"/>
          <w:szCs w:val="28"/>
          <w:lang w:val="lv-LV"/>
        </w:rPr>
        <w:t>:</w:t>
      </w:r>
    </w:p>
    <w:p w:rsidRPr="00555666" w:rsidR="00555666" w:rsidP="00555666" w:rsidRDefault="00555666" w14:paraId="5B314C25" w14:textId="7D7094D1">
      <w:pPr>
        <w:pStyle w:val="Pamatteksts2"/>
        <w:numPr>
          <w:ilvl w:val="0"/>
          <w:numId w:val="44"/>
        </w:numPr>
        <w:jc w:val="both"/>
        <w:rPr>
          <w:sz w:val="28"/>
          <w:szCs w:val="28"/>
          <w:lang w:val="lv-LV"/>
        </w:rPr>
      </w:pPr>
      <w:r w:rsidRPr="00555666">
        <w:rPr>
          <w:sz w:val="28"/>
          <w:szCs w:val="28"/>
          <w:lang w:val="lv-LV"/>
        </w:rPr>
        <w:t xml:space="preserve">Komitejas procedūras jeb </w:t>
      </w:r>
      <w:proofErr w:type="spellStart"/>
      <w:r w:rsidRPr="00555666">
        <w:rPr>
          <w:sz w:val="28"/>
          <w:szCs w:val="28"/>
          <w:lang w:val="lv-LV"/>
        </w:rPr>
        <w:t>komitoloģijas</w:t>
      </w:r>
      <w:proofErr w:type="spellEnd"/>
      <w:r w:rsidRPr="00555666">
        <w:rPr>
          <w:sz w:val="28"/>
          <w:szCs w:val="28"/>
          <w:lang w:val="lv-LV"/>
        </w:rPr>
        <w:t xml:space="preserve"> aspekta trūkums, proti, ka tekstā nav iekļauts nosacījums, kas paredz, ka “</w:t>
      </w:r>
      <w:proofErr w:type="spellStart"/>
      <w:r w:rsidRPr="00555666">
        <w:rPr>
          <w:i/>
          <w:iCs/>
          <w:sz w:val="28"/>
          <w:szCs w:val="28"/>
          <w:lang w:val="lv-LV"/>
        </w:rPr>
        <w:t>AgoraEU</w:t>
      </w:r>
      <w:proofErr w:type="spellEnd"/>
      <w:r w:rsidRPr="00555666">
        <w:rPr>
          <w:sz w:val="28"/>
          <w:szCs w:val="28"/>
          <w:lang w:val="lv-LV"/>
        </w:rPr>
        <w:t>” darba programmas pieņem ar dalībvalstu iesaisti</w:t>
      </w:r>
      <w:r w:rsidR="00B24B05">
        <w:rPr>
          <w:sz w:val="28"/>
          <w:szCs w:val="28"/>
          <w:lang w:val="lv-LV"/>
        </w:rPr>
        <w:t xml:space="preserve">. Attiecīgi </w:t>
      </w:r>
      <w:r w:rsidRPr="00555666">
        <w:rPr>
          <w:sz w:val="28"/>
          <w:szCs w:val="28"/>
          <w:lang w:val="lv-LV"/>
        </w:rPr>
        <w:t>dalībvalstu iesaist</w:t>
      </w:r>
      <w:r w:rsidR="00B24B05">
        <w:rPr>
          <w:sz w:val="28"/>
          <w:szCs w:val="28"/>
          <w:lang w:val="lv-LV"/>
        </w:rPr>
        <w:t>e</w:t>
      </w:r>
      <w:r w:rsidRPr="00555666">
        <w:rPr>
          <w:sz w:val="28"/>
          <w:szCs w:val="28"/>
          <w:lang w:val="lv-LV"/>
        </w:rPr>
        <w:t xml:space="preserve"> programmas “</w:t>
      </w:r>
      <w:proofErr w:type="spellStart"/>
      <w:r w:rsidRPr="00555666">
        <w:rPr>
          <w:i/>
          <w:iCs/>
          <w:sz w:val="28"/>
          <w:szCs w:val="28"/>
          <w:lang w:val="lv-LV"/>
        </w:rPr>
        <w:t>AgoraEU</w:t>
      </w:r>
      <w:proofErr w:type="spellEnd"/>
      <w:r w:rsidRPr="00555666">
        <w:rPr>
          <w:sz w:val="28"/>
          <w:szCs w:val="28"/>
          <w:lang w:val="lv-LV"/>
        </w:rPr>
        <w:t>” praktiskajā īstenošanā</w:t>
      </w:r>
      <w:r w:rsidR="00B24B05">
        <w:rPr>
          <w:sz w:val="28"/>
          <w:szCs w:val="28"/>
          <w:lang w:val="lv-LV"/>
        </w:rPr>
        <w:t xml:space="preserve"> pašlaik netiek plānota</w:t>
      </w:r>
      <w:r w:rsidRPr="00555666">
        <w:rPr>
          <w:sz w:val="28"/>
          <w:szCs w:val="28"/>
          <w:lang w:val="lv-LV"/>
        </w:rPr>
        <w:t>;</w:t>
      </w:r>
    </w:p>
    <w:p w:rsidRPr="00555666" w:rsidR="00555666" w:rsidP="00555666" w:rsidRDefault="00555666" w14:paraId="0D43076E" w14:textId="77777777">
      <w:pPr>
        <w:pStyle w:val="Pamatteksts2"/>
        <w:numPr>
          <w:ilvl w:val="0"/>
          <w:numId w:val="44"/>
        </w:numPr>
        <w:jc w:val="both"/>
        <w:rPr>
          <w:sz w:val="28"/>
          <w:szCs w:val="28"/>
          <w:lang w:val="lv-LV"/>
        </w:rPr>
      </w:pPr>
      <w:r w:rsidRPr="00555666">
        <w:rPr>
          <w:sz w:val="28"/>
          <w:szCs w:val="28"/>
          <w:lang w:val="lv-LV"/>
        </w:rPr>
        <w:t>kultūras un radošo nozaru definīcijas trūkums;</w:t>
      </w:r>
    </w:p>
    <w:p w:rsidRPr="00555666" w:rsidR="00555666" w:rsidP="00555666" w:rsidRDefault="00555666" w14:paraId="5F80AE39" w14:textId="77777777">
      <w:pPr>
        <w:pStyle w:val="Pamatteksts2"/>
        <w:numPr>
          <w:ilvl w:val="0"/>
          <w:numId w:val="44"/>
        </w:numPr>
        <w:jc w:val="both"/>
        <w:rPr>
          <w:sz w:val="28"/>
          <w:szCs w:val="28"/>
          <w:lang w:val="lv-LV"/>
        </w:rPr>
      </w:pPr>
      <w:r w:rsidRPr="00555666">
        <w:rPr>
          <w:bCs/>
          <w:sz w:val="28"/>
          <w:szCs w:val="28"/>
          <w:lang w:val="lv-LV"/>
        </w:rPr>
        <w:t>nepieciešamība pēc skaidra izklāsta par “</w:t>
      </w:r>
      <w:proofErr w:type="spellStart"/>
      <w:r w:rsidRPr="00555666">
        <w:rPr>
          <w:bCs/>
          <w:i/>
          <w:iCs/>
          <w:sz w:val="28"/>
          <w:szCs w:val="28"/>
          <w:lang w:val="lv-LV"/>
        </w:rPr>
        <w:t>AgoraEU</w:t>
      </w:r>
      <w:proofErr w:type="spellEnd"/>
      <w:r w:rsidRPr="00555666">
        <w:rPr>
          <w:bCs/>
          <w:sz w:val="28"/>
          <w:szCs w:val="28"/>
          <w:lang w:val="lv-LV"/>
        </w:rPr>
        <w:t>” programmas biroju funkcijām un finansējuma avotiem.</w:t>
      </w:r>
    </w:p>
    <w:p w:rsidR="00922F43" w:rsidP="00162F4E" w:rsidRDefault="00922F43" w14:paraId="3553DDB4" w14:textId="77777777">
      <w:pPr>
        <w:pStyle w:val="Pamatteksts2"/>
        <w:ind w:firstLine="720"/>
        <w:jc w:val="both"/>
        <w:rPr>
          <w:sz w:val="28"/>
          <w:szCs w:val="28"/>
          <w:lang w:val="lv-LV"/>
        </w:rPr>
      </w:pPr>
    </w:p>
    <w:p w:rsidRPr="00172FBC" w:rsidR="00985C3E" w:rsidP="00172FBC" w:rsidRDefault="00985C3E" w14:paraId="17779E2C" w14:textId="77777777">
      <w:pPr>
        <w:spacing w:after="0" w:line="240" w:lineRule="auto"/>
        <w:rPr>
          <w:rFonts w:ascii="Times New Roman" w:hAnsi="Times New Roman" w:eastAsia="Times New Roman" w:cs="Times New Roman"/>
          <w:sz w:val="28"/>
          <w:szCs w:val="28"/>
        </w:rPr>
      </w:pPr>
    </w:p>
    <w:p w:rsidRPr="00AD650F" w:rsidR="0031685E" w:rsidP="00C16A50" w:rsidRDefault="00F06775" w14:paraId="070FA54A" w14:textId="5B6AA225">
      <w:pPr>
        <w:widowControl w:val="false"/>
        <w:tabs>
          <w:tab w:val="left" w:pos="2694"/>
        </w:tabs>
        <w:snapToGrid w:val="false"/>
        <w:spacing w:after="0" w:line="240" w:lineRule="auto"/>
        <w:ind w:firstLine="720"/>
        <w:jc w:val="both"/>
        <w:rPr>
          <w:rFonts w:ascii="Times New Roman" w:hAnsi="Times New Roman" w:eastAsia="Calibri" w:cs="Times New Roman"/>
          <w:b/>
          <w:bCs/>
          <w:sz w:val="28"/>
          <w:szCs w:val="28"/>
          <w:u w:val="single"/>
        </w:rPr>
      </w:pPr>
      <w:r w:rsidRPr="00AD650F">
        <w:rPr>
          <w:rFonts w:ascii="Times New Roman" w:hAnsi="Times New Roman" w:eastAsia="Calibri" w:cs="Times New Roman"/>
          <w:b/>
          <w:bCs/>
          <w:sz w:val="28"/>
          <w:szCs w:val="28"/>
          <w:u w:val="single"/>
        </w:rPr>
        <w:t>Latvijas nostāja:</w:t>
      </w:r>
    </w:p>
    <w:p w:rsidRPr="00101100" w:rsidR="00FC3E12" w:rsidP="00404CE1" w:rsidRDefault="00FC3E12" w14:paraId="2367F695" w14:textId="3FC6573F">
      <w:pPr>
        <w:pStyle w:val="Pamatteksts2"/>
        <w:ind w:firstLine="720"/>
        <w:jc w:val="both"/>
        <w:rPr>
          <w:sz w:val="28"/>
          <w:szCs w:val="28"/>
          <w:lang w:val="lv-LV"/>
        </w:rPr>
      </w:pPr>
      <w:r w:rsidRPr="00101100">
        <w:rPr>
          <w:sz w:val="28"/>
          <w:szCs w:val="28"/>
          <w:lang w:val="lv-LV"/>
        </w:rPr>
        <w:t xml:space="preserve">Latvija atzinīgi vērtē to, ka nākamajā ES </w:t>
      </w:r>
      <w:r w:rsidRPr="00101100" w:rsidR="00F9061C">
        <w:rPr>
          <w:sz w:val="28"/>
          <w:szCs w:val="28"/>
          <w:lang w:val="lv-LV"/>
        </w:rPr>
        <w:t>daudzgadu finanšu shēm</w:t>
      </w:r>
      <w:r w:rsidR="0079191F">
        <w:rPr>
          <w:sz w:val="28"/>
          <w:szCs w:val="28"/>
          <w:lang w:val="lv-LV"/>
        </w:rPr>
        <w:t>ā</w:t>
      </w:r>
      <w:r w:rsidRPr="00101100">
        <w:rPr>
          <w:sz w:val="28"/>
          <w:szCs w:val="28"/>
          <w:lang w:val="lv-LV"/>
        </w:rPr>
        <w:t xml:space="preserve"> no 2028. līdz 2034. gadam tiek turpināts mērķēts atbalsts audiovizuālajai nozarei un kultūras un radošajām nozarēm, pilnveidojot pašreizējos atbalsta instrumentus un palielinot budžeta apjomu, kā arī iezīmēts turpmāks atbalsts gan žurnālistiem un ziņu medijiem, gan pilsoniskajai sabiedrībai un iedzīvotāju līdzdalības, vienlīdzības, tiesiskuma, diskriminācijas novēršanas un pilsoniskā dialoga sekmēšanai. Līdz ar to </w:t>
      </w:r>
      <w:r w:rsidRPr="00101100">
        <w:rPr>
          <w:b/>
          <w:bCs/>
          <w:sz w:val="28"/>
          <w:szCs w:val="28"/>
          <w:lang w:val="lv-LV"/>
        </w:rPr>
        <w:t>Latvija kopumā atbalsta “</w:t>
      </w:r>
      <w:proofErr w:type="spellStart"/>
      <w:r w:rsidRPr="00101100">
        <w:rPr>
          <w:b/>
          <w:bCs/>
          <w:i/>
          <w:iCs/>
          <w:sz w:val="28"/>
          <w:szCs w:val="28"/>
          <w:lang w:val="lv-LV"/>
        </w:rPr>
        <w:t>AgoraEU</w:t>
      </w:r>
      <w:proofErr w:type="spellEnd"/>
      <w:r w:rsidRPr="00101100">
        <w:rPr>
          <w:b/>
          <w:bCs/>
          <w:sz w:val="28"/>
          <w:szCs w:val="28"/>
          <w:lang w:val="lv-LV"/>
        </w:rPr>
        <w:t>” regulas priekšlikumu.</w:t>
      </w:r>
      <w:r w:rsidRPr="00101100">
        <w:rPr>
          <w:sz w:val="28"/>
          <w:szCs w:val="28"/>
          <w:lang w:val="lv-LV"/>
        </w:rPr>
        <w:t xml:space="preserve">  </w:t>
      </w:r>
    </w:p>
    <w:p w:rsidRPr="00FC3E12" w:rsidR="00FC3E12" w:rsidP="00FC3E12" w:rsidRDefault="00FC3E12" w14:paraId="666B866C" w14:textId="77777777">
      <w:pPr>
        <w:pStyle w:val="Sarakstarindkopa"/>
        <w:spacing w:before="60" w:after="60" w:line="240" w:lineRule="auto"/>
        <w:ind w:left="0" w:firstLine="720"/>
        <w:contextualSpacing w:val="false"/>
        <w:jc w:val="both"/>
        <w:rPr>
          <w:rFonts w:ascii="Times New Roman" w:hAnsi="Times New Roman" w:cs="Times New Roman"/>
          <w:sz w:val="28"/>
          <w:szCs w:val="28"/>
        </w:rPr>
      </w:pPr>
    </w:p>
    <w:p w:rsidR="00E635AD" w:rsidP="00E635AD" w:rsidRDefault="00FC3E12" w14:paraId="079B3E6E" w14:textId="77777777">
      <w:pPr>
        <w:pStyle w:val="Sarakstarindkopa"/>
        <w:spacing w:before="60" w:after="60" w:line="240" w:lineRule="auto"/>
        <w:ind w:left="0" w:firstLine="720"/>
        <w:contextualSpacing w:val="false"/>
        <w:jc w:val="both"/>
        <w:rPr>
          <w:rFonts w:ascii="Times New Roman" w:hAnsi="Times New Roman" w:cs="Times New Roman"/>
          <w:b/>
          <w:bCs/>
          <w:sz w:val="28"/>
          <w:szCs w:val="28"/>
        </w:rPr>
      </w:pPr>
      <w:r w:rsidRPr="00FC3E12">
        <w:rPr>
          <w:rFonts w:ascii="Times New Roman" w:hAnsi="Times New Roman" w:cs="Times New Roman"/>
          <w:b/>
          <w:bCs/>
          <w:sz w:val="28"/>
          <w:szCs w:val="28"/>
        </w:rPr>
        <w:lastRenderedPageBreak/>
        <w:t xml:space="preserve">Latvija pieņem zināšanai progresa ziņojumu un konceptuāli piekrīt tajā iekļautajām Dānijas prezidentūras rekomendācijām. </w:t>
      </w:r>
    </w:p>
    <w:p w:rsidR="00E635AD" w:rsidP="00E635AD" w:rsidRDefault="00E635AD" w14:paraId="0C1D3170" w14:textId="613E8814">
      <w:pPr>
        <w:pStyle w:val="Sarakstarindkopa"/>
        <w:spacing w:before="60" w:after="60" w:line="240" w:lineRule="auto"/>
        <w:ind w:left="0" w:firstLine="720"/>
        <w:contextualSpacing w:val="false"/>
        <w:jc w:val="both"/>
        <w:rPr>
          <w:rFonts w:ascii="Times New Roman" w:hAnsi="Times New Roman"/>
          <w:b/>
          <w:bCs/>
          <w:sz w:val="28"/>
          <w:szCs w:val="28"/>
        </w:rPr>
      </w:pPr>
      <w:r w:rsidRPr="00E635AD">
        <w:rPr>
          <w:rFonts w:ascii="Times New Roman" w:hAnsi="Times New Roman"/>
          <w:sz w:val="28"/>
          <w:szCs w:val="28"/>
        </w:rPr>
        <w:t>Lai nodrošinātu labu un iekļaujošu programmas “</w:t>
      </w:r>
      <w:proofErr w:type="spellStart"/>
      <w:r w:rsidRPr="00E635AD">
        <w:rPr>
          <w:rFonts w:ascii="Times New Roman" w:hAnsi="Times New Roman"/>
          <w:i/>
          <w:iCs/>
          <w:sz w:val="28"/>
          <w:szCs w:val="28"/>
        </w:rPr>
        <w:t>AgoraEU</w:t>
      </w:r>
      <w:proofErr w:type="spellEnd"/>
      <w:r w:rsidRPr="00E635AD">
        <w:rPr>
          <w:rFonts w:ascii="Times New Roman" w:hAnsi="Times New Roman"/>
          <w:sz w:val="28"/>
          <w:szCs w:val="28"/>
        </w:rPr>
        <w:t xml:space="preserve">” pārvaldību, vienlaikus atbalstot nepieciešamību pēc elastības, </w:t>
      </w:r>
      <w:r w:rsidRPr="00E635AD">
        <w:rPr>
          <w:rFonts w:ascii="Times New Roman" w:hAnsi="Times New Roman"/>
          <w:b/>
          <w:bCs/>
          <w:sz w:val="28"/>
          <w:szCs w:val="28"/>
        </w:rPr>
        <w:t>Latvija uzskata, ka  “</w:t>
      </w:r>
      <w:proofErr w:type="spellStart"/>
      <w:r w:rsidRPr="00FF6801">
        <w:rPr>
          <w:rFonts w:ascii="Times New Roman" w:hAnsi="Times New Roman"/>
          <w:b/>
          <w:bCs/>
          <w:i/>
          <w:iCs/>
          <w:sz w:val="28"/>
          <w:szCs w:val="28"/>
        </w:rPr>
        <w:t>AgoraEU</w:t>
      </w:r>
      <w:proofErr w:type="spellEnd"/>
      <w:r w:rsidRPr="00E635AD">
        <w:rPr>
          <w:rFonts w:ascii="Times New Roman" w:hAnsi="Times New Roman"/>
          <w:b/>
          <w:bCs/>
          <w:sz w:val="28"/>
          <w:szCs w:val="28"/>
        </w:rPr>
        <w:t>” regulas priekšlikuma tekstā ir jāpilnveido un skaidrāk jādefinē tie mehānismi, kas varētu nodrošināt dalībvalstu, pilsoniskās sabiedrības un citu ieinteresēto pušu iesaisti programmas praktiskajā īstenošanā</w:t>
      </w:r>
      <w:r w:rsidRPr="00E635AD">
        <w:rPr>
          <w:rFonts w:ascii="Times New Roman" w:hAnsi="Times New Roman"/>
          <w:sz w:val="28"/>
          <w:szCs w:val="28"/>
        </w:rPr>
        <w:t>, jo tajā vairs nav ietverts ne Pilsoniskā dialoga grupas (</w:t>
      </w:r>
      <w:proofErr w:type="spellStart"/>
      <w:r w:rsidRPr="00E635AD">
        <w:rPr>
          <w:rFonts w:ascii="Times New Roman" w:hAnsi="Times New Roman"/>
          <w:i/>
          <w:iCs/>
          <w:sz w:val="28"/>
          <w:szCs w:val="28"/>
        </w:rPr>
        <w:t>Civil</w:t>
      </w:r>
      <w:proofErr w:type="spellEnd"/>
      <w:r w:rsidRPr="00E635AD">
        <w:rPr>
          <w:rFonts w:ascii="Times New Roman" w:hAnsi="Times New Roman"/>
          <w:i/>
          <w:iCs/>
          <w:sz w:val="28"/>
          <w:szCs w:val="28"/>
        </w:rPr>
        <w:t xml:space="preserve"> </w:t>
      </w:r>
      <w:proofErr w:type="spellStart"/>
      <w:r w:rsidRPr="00E635AD">
        <w:rPr>
          <w:rFonts w:ascii="Times New Roman" w:hAnsi="Times New Roman"/>
          <w:i/>
          <w:iCs/>
          <w:sz w:val="28"/>
          <w:szCs w:val="28"/>
        </w:rPr>
        <w:t>Dialogue</w:t>
      </w:r>
      <w:proofErr w:type="spellEnd"/>
      <w:r w:rsidRPr="00E635AD">
        <w:rPr>
          <w:rFonts w:ascii="Times New Roman" w:hAnsi="Times New Roman"/>
          <w:i/>
          <w:iCs/>
          <w:sz w:val="28"/>
          <w:szCs w:val="28"/>
        </w:rPr>
        <w:t xml:space="preserve"> </w:t>
      </w:r>
      <w:proofErr w:type="spellStart"/>
      <w:r w:rsidRPr="00E635AD">
        <w:rPr>
          <w:rFonts w:ascii="Times New Roman" w:hAnsi="Times New Roman"/>
          <w:i/>
          <w:iCs/>
          <w:sz w:val="28"/>
          <w:szCs w:val="28"/>
        </w:rPr>
        <w:t>Group</w:t>
      </w:r>
      <w:proofErr w:type="spellEnd"/>
      <w:r w:rsidRPr="00E635AD">
        <w:rPr>
          <w:rFonts w:ascii="Times New Roman" w:hAnsi="Times New Roman"/>
          <w:sz w:val="28"/>
          <w:szCs w:val="28"/>
        </w:rPr>
        <w:t>) izveides pienākums, ne arī skaidri norādīta dalībvalstu iesaiste “</w:t>
      </w:r>
      <w:proofErr w:type="spellStart"/>
      <w:r w:rsidRPr="00E635AD">
        <w:rPr>
          <w:rFonts w:ascii="Times New Roman" w:hAnsi="Times New Roman"/>
          <w:i/>
          <w:iCs/>
          <w:sz w:val="28"/>
          <w:szCs w:val="28"/>
        </w:rPr>
        <w:t>AgoraEU</w:t>
      </w:r>
      <w:proofErr w:type="spellEnd"/>
      <w:r w:rsidRPr="00E635AD">
        <w:rPr>
          <w:rFonts w:ascii="Times New Roman" w:hAnsi="Times New Roman"/>
          <w:sz w:val="28"/>
          <w:szCs w:val="28"/>
        </w:rPr>
        <w:t>” darba programmu sagatavošanas un pieņemšanas darbu gaitā. Tādējādi programmas “</w:t>
      </w:r>
      <w:proofErr w:type="spellStart"/>
      <w:r w:rsidRPr="00E635AD">
        <w:rPr>
          <w:rFonts w:ascii="Times New Roman" w:hAnsi="Times New Roman"/>
          <w:i/>
          <w:iCs/>
          <w:sz w:val="28"/>
          <w:szCs w:val="28"/>
        </w:rPr>
        <w:t>AgoraEU</w:t>
      </w:r>
      <w:proofErr w:type="spellEnd"/>
      <w:r w:rsidRPr="00E635AD">
        <w:rPr>
          <w:rFonts w:ascii="Times New Roman" w:hAnsi="Times New Roman"/>
          <w:sz w:val="28"/>
          <w:szCs w:val="28"/>
        </w:rPr>
        <w:t xml:space="preserve">” prioritāšu un īstenošanas mehānismu noteikšana tiek koncentrēta tikai Eiropas Komisijas līmenī, radot risku samazināt lēmumu </w:t>
      </w:r>
      <w:proofErr w:type="spellStart"/>
      <w:r w:rsidRPr="00E635AD">
        <w:rPr>
          <w:rFonts w:ascii="Times New Roman" w:hAnsi="Times New Roman"/>
          <w:sz w:val="28"/>
          <w:szCs w:val="28"/>
        </w:rPr>
        <w:t>pārredzamību</w:t>
      </w:r>
      <w:proofErr w:type="spellEnd"/>
      <w:r w:rsidRPr="00E635AD">
        <w:rPr>
          <w:rFonts w:ascii="Times New Roman" w:hAnsi="Times New Roman"/>
          <w:sz w:val="28"/>
          <w:szCs w:val="28"/>
        </w:rPr>
        <w:t xml:space="preserve"> un atbilstību dažādu līmeņu vajadzībām.</w:t>
      </w:r>
      <w:r w:rsidRPr="00E635AD">
        <w:rPr>
          <w:rFonts w:ascii="Times New Roman" w:hAnsi="Times New Roman"/>
          <w:b/>
          <w:bCs/>
          <w:sz w:val="28"/>
          <w:szCs w:val="28"/>
        </w:rPr>
        <w:t xml:space="preserve">  Līdz ar to Latvija aicina “</w:t>
      </w:r>
      <w:proofErr w:type="spellStart"/>
      <w:r w:rsidRPr="00E635AD">
        <w:rPr>
          <w:rFonts w:ascii="Times New Roman" w:hAnsi="Times New Roman"/>
          <w:b/>
          <w:bCs/>
          <w:i/>
          <w:iCs/>
          <w:sz w:val="28"/>
          <w:szCs w:val="28"/>
        </w:rPr>
        <w:t>AgoraEU</w:t>
      </w:r>
      <w:proofErr w:type="spellEnd"/>
      <w:r w:rsidRPr="00E635AD">
        <w:rPr>
          <w:rFonts w:ascii="Times New Roman" w:hAnsi="Times New Roman"/>
          <w:b/>
          <w:bCs/>
          <w:sz w:val="28"/>
          <w:szCs w:val="28"/>
        </w:rPr>
        <w:t xml:space="preserve">” regulas priekšlikumā skaidri norādīt, kā tiks īstenots regulārs dialogs ar pilsonisko sabiedrību u.c. ieinteresētajām pusēm. Latvijā arī aicina nodrošināt, ka ikgadējo darba programmu izstrādē tiktu iesaistītas dalībvalstis saskaņā ar </w:t>
      </w:r>
      <w:proofErr w:type="spellStart"/>
      <w:r w:rsidRPr="00E635AD">
        <w:rPr>
          <w:rFonts w:ascii="Times New Roman" w:hAnsi="Times New Roman"/>
          <w:b/>
          <w:bCs/>
          <w:sz w:val="28"/>
          <w:szCs w:val="28"/>
        </w:rPr>
        <w:t>komitoloģijas</w:t>
      </w:r>
      <w:proofErr w:type="spellEnd"/>
      <w:r w:rsidRPr="00E635AD">
        <w:rPr>
          <w:rFonts w:ascii="Times New Roman" w:hAnsi="Times New Roman"/>
          <w:b/>
          <w:bCs/>
          <w:sz w:val="28"/>
          <w:szCs w:val="28"/>
        </w:rPr>
        <w:t xml:space="preserve"> procedūru.</w:t>
      </w:r>
    </w:p>
    <w:p w:rsidRPr="00CF1AF9" w:rsidR="00CF1AF9" w:rsidP="00CF1AF9" w:rsidRDefault="00CF1AF9" w14:paraId="1C7A914D" w14:textId="77777777">
      <w:pPr>
        <w:pStyle w:val="Sarakstarindkopa"/>
        <w:spacing w:before="60" w:after="60" w:line="240" w:lineRule="auto"/>
        <w:ind w:left="0" w:firstLine="720"/>
        <w:jc w:val="both"/>
        <w:rPr>
          <w:rFonts w:ascii="Times New Roman" w:hAnsi="Times New Roman" w:cs="Times New Roman"/>
          <w:b/>
          <w:bCs/>
          <w:sz w:val="28"/>
          <w:szCs w:val="28"/>
        </w:rPr>
      </w:pPr>
      <w:r w:rsidRPr="00CF1AF9">
        <w:rPr>
          <w:rFonts w:ascii="Times New Roman" w:hAnsi="Times New Roman" w:cs="Times New Roman"/>
          <w:b/>
          <w:bCs/>
          <w:sz w:val="28"/>
          <w:szCs w:val="28"/>
        </w:rPr>
        <w:t>Latvija piekrīt, ka “</w:t>
      </w:r>
      <w:proofErr w:type="spellStart"/>
      <w:r w:rsidRPr="00FF6801">
        <w:rPr>
          <w:rFonts w:ascii="Times New Roman" w:hAnsi="Times New Roman" w:cs="Times New Roman"/>
          <w:b/>
          <w:bCs/>
          <w:i/>
          <w:iCs/>
          <w:sz w:val="28"/>
          <w:szCs w:val="28"/>
        </w:rPr>
        <w:t>AgoraEU</w:t>
      </w:r>
      <w:proofErr w:type="spellEnd"/>
      <w:r w:rsidRPr="00CF1AF9">
        <w:rPr>
          <w:rFonts w:ascii="Times New Roman" w:hAnsi="Times New Roman" w:cs="Times New Roman"/>
          <w:b/>
          <w:bCs/>
          <w:sz w:val="28"/>
          <w:szCs w:val="28"/>
        </w:rPr>
        <w:t xml:space="preserve">” regulas priekšlikuma pantos ir nepieciešama  kultūras un radošo nozaru definīcija. </w:t>
      </w:r>
      <w:r w:rsidRPr="00CF1AF9">
        <w:rPr>
          <w:rFonts w:ascii="Times New Roman" w:hAnsi="Times New Roman" w:cs="Times New Roman"/>
          <w:sz w:val="28"/>
          <w:szCs w:val="28"/>
        </w:rPr>
        <w:t>Latvijas ieskatā līdzšinējās programmas “Radošā Eiropa” (2021–2027) regulas 2. pantā iekļautā definīcija ir sniegusi pievienoto vērtību ne tikai ES kultūrpolitikas plānošanā, bet arī mērķēta atbalsta nodrošināšanā. Aizvien salīdzinoši ierobežota finansējuma apstākļos, kultūras satura projektiem savstarpēji konkurējot par atbalstu, nepieciešams skaidri definēt atbilstīgās nozares. Lai arī kultūras un radošās nozares ir nemitīgā dinamiskā attīstībā, pamatā sektora robežas tomēr ir skaidri definējamas un saistāmas ar kultūras mantojuma, profesionālās mākslas vai radošo industriju specifiku. Ir svarīgi saglabāt definējamo kultūras jomu uzskaitījumu regulas pamattekstā, nevis tikai apsvērumu daļā, lai nostiprinātu definīciju kā atbilstības kritēriju pamatu programmas projektu konkursos.</w:t>
      </w:r>
    </w:p>
    <w:p w:rsidR="00D82010" w:rsidP="00CF1AF9" w:rsidRDefault="00CF1AF9" w14:paraId="7303DE39" w14:textId="431A7A87">
      <w:pPr>
        <w:pStyle w:val="Sarakstarindkopa"/>
        <w:spacing w:before="60" w:after="60" w:line="240" w:lineRule="auto"/>
        <w:ind w:left="0" w:firstLine="720"/>
        <w:jc w:val="both"/>
        <w:rPr>
          <w:rFonts w:ascii="Times New Roman" w:hAnsi="Times New Roman" w:cs="Times New Roman"/>
          <w:b/>
          <w:bCs/>
          <w:sz w:val="28"/>
          <w:szCs w:val="28"/>
        </w:rPr>
      </w:pPr>
      <w:r w:rsidRPr="00CF1AF9">
        <w:rPr>
          <w:rFonts w:ascii="Times New Roman" w:hAnsi="Times New Roman" w:cs="Times New Roman"/>
          <w:b/>
          <w:bCs/>
          <w:sz w:val="28"/>
          <w:szCs w:val="28"/>
        </w:rPr>
        <w:t>Latvija piekrīt, ka “</w:t>
      </w:r>
      <w:proofErr w:type="spellStart"/>
      <w:r w:rsidRPr="00B7526E">
        <w:rPr>
          <w:rFonts w:ascii="Times New Roman" w:hAnsi="Times New Roman" w:cs="Times New Roman"/>
          <w:b/>
          <w:bCs/>
          <w:i/>
          <w:iCs/>
          <w:sz w:val="28"/>
          <w:szCs w:val="28"/>
        </w:rPr>
        <w:t>AgoraEU</w:t>
      </w:r>
      <w:proofErr w:type="spellEnd"/>
      <w:r w:rsidRPr="00CF1AF9">
        <w:rPr>
          <w:rFonts w:ascii="Times New Roman" w:hAnsi="Times New Roman" w:cs="Times New Roman"/>
          <w:b/>
          <w:bCs/>
          <w:sz w:val="28"/>
          <w:szCs w:val="28"/>
        </w:rPr>
        <w:t xml:space="preserve">” regulas priekšlikuma tekstā ir nepieciešama lielāka skaidrība par Programmas birojiem. </w:t>
      </w:r>
      <w:r w:rsidRPr="00CF1AF9">
        <w:rPr>
          <w:rFonts w:ascii="Times New Roman" w:hAnsi="Times New Roman" w:cs="Times New Roman"/>
          <w:sz w:val="28"/>
          <w:szCs w:val="28"/>
        </w:rPr>
        <w:t>Līdzšinējo programmu “Radošā Eiropa” un “Pilsoņi, vienlīdzība, tiesības un vērtības” birojiem ir būtiska loma programmu veiksmīgā īstenošanā. Kaut arī saprotam nepieciešamību nodrošināt elastību programmas “</w:t>
      </w:r>
      <w:proofErr w:type="spellStart"/>
      <w:r w:rsidRPr="00CF1AF9">
        <w:rPr>
          <w:rFonts w:ascii="Times New Roman" w:hAnsi="Times New Roman" w:cs="Times New Roman"/>
          <w:i/>
          <w:iCs/>
          <w:sz w:val="28"/>
          <w:szCs w:val="28"/>
        </w:rPr>
        <w:t>AgoraEU</w:t>
      </w:r>
      <w:proofErr w:type="spellEnd"/>
      <w:r w:rsidRPr="00CF1AF9">
        <w:rPr>
          <w:rFonts w:ascii="Times New Roman" w:hAnsi="Times New Roman" w:cs="Times New Roman"/>
          <w:sz w:val="28"/>
          <w:szCs w:val="28"/>
        </w:rPr>
        <w:t xml:space="preserve">” ietvaros efektīvākai nākotnes izaicinājumu risināšanai, to ir nepieciešams sabalansēt ar finansējuma pieejamības stabilitāti un prognozējamību. Attiecīgi </w:t>
      </w:r>
      <w:r w:rsidRPr="00CF1AF9">
        <w:rPr>
          <w:rFonts w:ascii="Times New Roman" w:hAnsi="Times New Roman" w:cs="Times New Roman"/>
          <w:b/>
          <w:bCs/>
          <w:sz w:val="28"/>
          <w:szCs w:val="28"/>
        </w:rPr>
        <w:t>Latvija aicina Komisiju apsvērt iespēju sniegt skaidrākus nosacījumus</w:t>
      </w:r>
      <w:r w:rsidRPr="00CF1AF9">
        <w:rPr>
          <w:rFonts w:ascii="Times New Roman" w:hAnsi="Times New Roman" w:cs="Times New Roman"/>
          <w:sz w:val="28"/>
          <w:szCs w:val="28"/>
        </w:rPr>
        <w:t xml:space="preserve"> </w:t>
      </w:r>
      <w:r w:rsidRPr="00CF1AF9">
        <w:rPr>
          <w:rFonts w:ascii="Times New Roman" w:hAnsi="Times New Roman" w:cs="Times New Roman"/>
          <w:b/>
          <w:bCs/>
          <w:sz w:val="28"/>
          <w:szCs w:val="28"/>
        </w:rPr>
        <w:t xml:space="preserve">par programmu biroju finansēšanu u.c. praktiskām niansēm. </w:t>
      </w:r>
    </w:p>
    <w:p w:rsidRPr="00CF1AF9" w:rsidR="00CF1AF9" w:rsidP="00CF1AF9" w:rsidRDefault="00CF1AF9" w14:paraId="2259EE84" w14:textId="77777777">
      <w:pPr>
        <w:pStyle w:val="Sarakstarindkopa"/>
        <w:spacing w:before="60" w:after="60" w:line="240" w:lineRule="auto"/>
        <w:ind w:left="0" w:firstLine="720"/>
        <w:jc w:val="both"/>
        <w:rPr>
          <w:rFonts w:ascii="Times New Roman" w:hAnsi="Times New Roman" w:cs="Times New Roman"/>
          <w:sz w:val="28"/>
          <w:szCs w:val="28"/>
        </w:rPr>
      </w:pPr>
    </w:p>
    <w:p w:rsidRPr="00760D07" w:rsidR="0003661F" w:rsidP="0003661F" w:rsidRDefault="006E0D49" w14:paraId="09AA9841" w14:textId="536D13FB">
      <w:pPr>
        <w:spacing w:after="0" w:line="240" w:lineRule="auto"/>
        <w:ind w:firstLine="720"/>
        <w:jc w:val="both"/>
        <w:rPr>
          <w:rFonts w:ascii="Times New Roman" w:hAnsi="Times New Roman" w:eastAsia="Times New Roman" w:cs="Times New Roman"/>
          <w:i/>
          <w:sz w:val="28"/>
          <w:szCs w:val="28"/>
          <w:lang w:eastAsia="lv-LV"/>
        </w:rPr>
      </w:pPr>
      <w:r w:rsidRPr="00AD650F">
        <w:rPr>
          <w:rFonts w:ascii="Times New Roman" w:hAnsi="Times New Roman" w:eastAsia="Times New Roman" w:cs="Times New Roman"/>
          <w:i/>
          <w:sz w:val="28"/>
          <w:szCs w:val="28"/>
          <w:lang w:eastAsia="lv-LV"/>
        </w:rPr>
        <w:lastRenderedPageBreak/>
        <w:t xml:space="preserve">Latvijas nostāja izstrādāta, balstoties </w:t>
      </w:r>
      <w:r>
        <w:rPr>
          <w:rFonts w:ascii="Times New Roman" w:hAnsi="Times New Roman" w:eastAsia="Times New Roman" w:cs="Times New Roman"/>
          <w:i/>
          <w:sz w:val="28"/>
          <w:szCs w:val="28"/>
          <w:lang w:eastAsia="lv-LV"/>
        </w:rPr>
        <w:t xml:space="preserve">uz </w:t>
      </w:r>
      <w:r w:rsidRPr="00A442C3">
        <w:rPr>
          <w:rFonts w:ascii="Times New Roman" w:hAnsi="Times New Roman" w:eastAsia="Times New Roman" w:cs="Times New Roman"/>
          <w:i/>
          <w:sz w:val="28"/>
          <w:szCs w:val="28"/>
          <w:lang w:eastAsia="lv-LV"/>
        </w:rPr>
        <w:t>Latvijas Republikas nacionāl</w:t>
      </w:r>
      <w:r>
        <w:rPr>
          <w:rFonts w:ascii="Times New Roman" w:hAnsi="Times New Roman" w:eastAsia="Times New Roman" w:cs="Times New Roman"/>
          <w:i/>
          <w:sz w:val="28"/>
          <w:szCs w:val="28"/>
          <w:lang w:eastAsia="lv-LV"/>
        </w:rPr>
        <w:t>ās</w:t>
      </w:r>
      <w:r w:rsidRPr="00A442C3">
        <w:rPr>
          <w:rFonts w:ascii="Times New Roman" w:hAnsi="Times New Roman" w:eastAsia="Times New Roman" w:cs="Times New Roman"/>
          <w:i/>
          <w:sz w:val="28"/>
          <w:szCs w:val="28"/>
          <w:lang w:eastAsia="lv-LV"/>
        </w:rPr>
        <w:t xml:space="preserve"> pozīcij</w:t>
      </w:r>
      <w:r>
        <w:rPr>
          <w:rFonts w:ascii="Times New Roman" w:hAnsi="Times New Roman" w:eastAsia="Times New Roman" w:cs="Times New Roman"/>
          <w:i/>
          <w:sz w:val="28"/>
          <w:szCs w:val="28"/>
          <w:lang w:eastAsia="lv-LV"/>
        </w:rPr>
        <w:t>as</w:t>
      </w:r>
      <w:r w:rsidRPr="00A442C3">
        <w:rPr>
          <w:rFonts w:ascii="Times New Roman" w:hAnsi="Times New Roman" w:eastAsia="Times New Roman" w:cs="Times New Roman"/>
          <w:i/>
          <w:sz w:val="28"/>
          <w:szCs w:val="28"/>
          <w:lang w:eastAsia="lv-LV"/>
        </w:rPr>
        <w:t xml:space="preserve"> Nr. 1 </w:t>
      </w:r>
      <w:r w:rsidRPr="00716E8C">
        <w:rPr>
          <w:rFonts w:ascii="Times New Roman" w:hAnsi="Times New Roman" w:eastAsia="Times New Roman" w:cs="Times New Roman"/>
          <w:i/>
          <w:sz w:val="28"/>
          <w:szCs w:val="28"/>
          <w:lang w:eastAsia="lv-LV"/>
        </w:rPr>
        <w:t>„</w:t>
      </w:r>
      <w:r w:rsidRPr="00D01786" w:rsidR="00D01786">
        <w:rPr>
          <w:rFonts w:ascii="Times New Roman" w:hAnsi="Times New Roman" w:eastAsia="Times New Roman" w:cs="Times New Roman"/>
          <w:i/>
          <w:sz w:val="28"/>
          <w:szCs w:val="28"/>
          <w:lang w:eastAsia="lv-LV"/>
        </w:rPr>
        <w:t>Par priekšlikumu Eiropas Parlamenta un Padomes regulai, ar kuru izveido programmu „</w:t>
      </w:r>
      <w:proofErr w:type="spellStart"/>
      <w:r w:rsidRPr="00D01786" w:rsidR="00D01786">
        <w:rPr>
          <w:rFonts w:ascii="Times New Roman" w:hAnsi="Times New Roman" w:eastAsia="Times New Roman" w:cs="Times New Roman"/>
          <w:i/>
          <w:sz w:val="28"/>
          <w:szCs w:val="28"/>
          <w:lang w:eastAsia="lv-LV"/>
        </w:rPr>
        <w:t>AgoraEU</w:t>
      </w:r>
      <w:proofErr w:type="spellEnd"/>
      <w:r w:rsidRPr="00D01786" w:rsidR="00D01786">
        <w:rPr>
          <w:rFonts w:ascii="Times New Roman" w:hAnsi="Times New Roman" w:eastAsia="Times New Roman" w:cs="Times New Roman"/>
          <w:i/>
          <w:sz w:val="28"/>
          <w:szCs w:val="28"/>
          <w:lang w:eastAsia="lv-LV"/>
        </w:rPr>
        <w:t>” (2028</w:t>
      </w:r>
      <w:r w:rsidRPr="00D01786" w:rsidR="0079191F">
        <w:rPr>
          <w:rFonts w:ascii="Times New Roman" w:hAnsi="Times New Roman" w:eastAsia="Times New Roman" w:cs="Times New Roman"/>
          <w:i/>
          <w:sz w:val="28"/>
          <w:szCs w:val="28"/>
          <w:lang w:eastAsia="lv-LV"/>
        </w:rPr>
        <w:t>.</w:t>
      </w:r>
      <w:r w:rsidR="0079191F">
        <w:rPr>
          <w:rFonts w:ascii="Times New Roman" w:hAnsi="Times New Roman" w:eastAsia="Times New Roman" w:cs="Times New Roman"/>
          <w:i/>
          <w:sz w:val="28"/>
          <w:szCs w:val="28"/>
          <w:lang w:eastAsia="lv-LV"/>
        </w:rPr>
        <w:t>–</w:t>
      </w:r>
      <w:r w:rsidRPr="00D01786" w:rsidR="00D01786">
        <w:rPr>
          <w:rFonts w:ascii="Times New Roman" w:hAnsi="Times New Roman" w:eastAsia="Times New Roman" w:cs="Times New Roman"/>
          <w:i/>
          <w:sz w:val="28"/>
          <w:szCs w:val="28"/>
          <w:lang w:eastAsia="lv-LV"/>
        </w:rPr>
        <w:t>2034. gadam) un groza Regulu (ES) Nr.</w:t>
      </w:r>
      <w:r w:rsidR="0079191F">
        <w:rPr>
          <w:rFonts w:ascii="Times New Roman" w:hAnsi="Times New Roman" w:eastAsia="Times New Roman" w:cs="Times New Roman"/>
          <w:i/>
          <w:sz w:val="28"/>
          <w:szCs w:val="28"/>
          <w:lang w:eastAsia="lv-LV"/>
        </w:rPr>
        <w:t> </w:t>
      </w:r>
      <w:r w:rsidRPr="00D01786" w:rsidR="00D01786">
        <w:rPr>
          <w:rFonts w:ascii="Times New Roman" w:hAnsi="Times New Roman" w:eastAsia="Times New Roman" w:cs="Times New Roman"/>
          <w:i/>
          <w:sz w:val="28"/>
          <w:szCs w:val="28"/>
          <w:lang w:eastAsia="lv-LV"/>
        </w:rPr>
        <w:t>2021/692 un (ES) Nr. 2021/818</w:t>
      </w:r>
      <w:r w:rsidR="000508C3">
        <w:rPr>
          <w:rFonts w:ascii="Times New Roman" w:hAnsi="Times New Roman" w:eastAsia="Times New Roman" w:cs="Times New Roman"/>
          <w:i/>
          <w:sz w:val="28"/>
          <w:szCs w:val="28"/>
          <w:lang w:eastAsia="lv-LV"/>
        </w:rPr>
        <w:t>”</w:t>
      </w:r>
      <w:r>
        <w:rPr>
          <w:rFonts w:ascii="Times New Roman" w:hAnsi="Times New Roman" w:eastAsia="Times New Roman" w:cs="Times New Roman"/>
          <w:i/>
          <w:sz w:val="28"/>
          <w:szCs w:val="28"/>
          <w:lang w:eastAsia="lv-LV"/>
        </w:rPr>
        <w:t xml:space="preserve"> projektu</w:t>
      </w:r>
      <w:r w:rsidR="0003661F">
        <w:rPr>
          <w:rFonts w:ascii="Times New Roman" w:hAnsi="Times New Roman" w:eastAsia="Times New Roman" w:cs="Times New Roman"/>
          <w:i/>
          <w:sz w:val="28"/>
          <w:szCs w:val="28"/>
          <w:lang w:eastAsia="lv-LV"/>
        </w:rPr>
        <w:t xml:space="preserve"> </w:t>
      </w:r>
      <w:r w:rsidRPr="00D15924" w:rsidR="0003661F">
        <w:rPr>
          <w:rFonts w:ascii="Times New Roman" w:hAnsi="Times New Roman" w:eastAsia="Times New Roman" w:cs="Times New Roman"/>
          <w:i/>
          <w:sz w:val="28"/>
          <w:szCs w:val="28"/>
          <w:lang w:eastAsia="lv-LV"/>
        </w:rPr>
        <w:t>(</w:t>
      </w:r>
      <w:r w:rsidR="0003661F">
        <w:rPr>
          <w:rFonts w:ascii="Times New Roman" w:hAnsi="Times New Roman" w:eastAsia="Times New Roman" w:cs="Times New Roman"/>
          <w:i/>
          <w:sz w:val="28"/>
          <w:szCs w:val="28"/>
          <w:lang w:eastAsia="lv-LV"/>
        </w:rPr>
        <w:t xml:space="preserve">plānots </w:t>
      </w:r>
      <w:r w:rsidRPr="00D15924" w:rsidR="0003661F">
        <w:rPr>
          <w:rFonts w:ascii="Times New Roman" w:hAnsi="Times New Roman" w:eastAsia="Times New Roman" w:cs="Times New Roman"/>
          <w:i/>
          <w:sz w:val="28"/>
          <w:szCs w:val="28"/>
          <w:lang w:eastAsia="lv-LV"/>
        </w:rPr>
        <w:t xml:space="preserve">apstiprināt </w:t>
      </w:r>
      <w:r w:rsidR="0003661F">
        <w:rPr>
          <w:rFonts w:ascii="Times New Roman" w:hAnsi="Times New Roman" w:eastAsia="Times New Roman" w:cs="Times New Roman"/>
          <w:i/>
          <w:sz w:val="28"/>
          <w:szCs w:val="28"/>
          <w:lang w:eastAsia="lv-LV"/>
        </w:rPr>
        <w:t xml:space="preserve">Ministru kabineta 2025. gada 25. novembra sēdē un </w:t>
      </w:r>
      <w:r w:rsidRPr="00D15924" w:rsidR="0003661F">
        <w:rPr>
          <w:rFonts w:ascii="Times New Roman" w:hAnsi="Times New Roman" w:eastAsia="Times New Roman" w:cs="Times New Roman"/>
          <w:i/>
          <w:sz w:val="28"/>
          <w:szCs w:val="28"/>
          <w:lang w:eastAsia="lv-LV"/>
        </w:rPr>
        <w:t>Saeimas Eiropas lietu komisijas 2025.</w:t>
      </w:r>
      <w:r w:rsidR="0003661F">
        <w:rPr>
          <w:rFonts w:ascii="Times New Roman" w:hAnsi="Times New Roman" w:eastAsia="Times New Roman" w:cs="Times New Roman"/>
          <w:i/>
          <w:sz w:val="28"/>
          <w:szCs w:val="28"/>
          <w:lang w:eastAsia="lv-LV"/>
        </w:rPr>
        <w:t xml:space="preserve"> gada 26.</w:t>
      </w:r>
      <w:r w:rsidR="000508C3">
        <w:rPr>
          <w:rFonts w:ascii="Times New Roman" w:hAnsi="Times New Roman" w:eastAsia="Times New Roman" w:cs="Times New Roman"/>
          <w:i/>
          <w:sz w:val="28"/>
          <w:szCs w:val="28"/>
          <w:lang w:eastAsia="lv-LV"/>
        </w:rPr>
        <w:t> </w:t>
      </w:r>
      <w:r w:rsidR="0003661F">
        <w:rPr>
          <w:rFonts w:ascii="Times New Roman" w:hAnsi="Times New Roman" w:eastAsia="Times New Roman" w:cs="Times New Roman"/>
          <w:i/>
          <w:sz w:val="28"/>
          <w:szCs w:val="28"/>
          <w:lang w:eastAsia="lv-LV"/>
        </w:rPr>
        <w:t>novembra</w:t>
      </w:r>
      <w:r w:rsidRPr="00D15924" w:rsidR="0003661F">
        <w:rPr>
          <w:rFonts w:ascii="Times New Roman" w:hAnsi="Times New Roman" w:eastAsia="Times New Roman" w:cs="Times New Roman"/>
          <w:i/>
          <w:sz w:val="28"/>
          <w:szCs w:val="28"/>
          <w:lang w:eastAsia="lv-LV"/>
        </w:rPr>
        <w:t xml:space="preserve"> sēdē)</w:t>
      </w:r>
      <w:r w:rsidR="0003661F">
        <w:rPr>
          <w:rFonts w:ascii="Times New Roman" w:hAnsi="Times New Roman" w:eastAsia="Times New Roman" w:cs="Times New Roman"/>
          <w:i/>
          <w:sz w:val="28"/>
          <w:szCs w:val="28"/>
          <w:lang w:eastAsia="lv-LV"/>
        </w:rPr>
        <w:t xml:space="preserve">. </w:t>
      </w:r>
    </w:p>
    <w:p w:rsidR="002A723E" w:rsidP="006E0D49" w:rsidRDefault="002A723E" w14:paraId="584204F5" w14:textId="77777777">
      <w:pPr>
        <w:spacing w:after="0" w:line="240" w:lineRule="auto"/>
        <w:ind w:firstLine="720"/>
        <w:jc w:val="both"/>
        <w:rPr>
          <w:rFonts w:ascii="Times New Roman" w:hAnsi="Times New Roman" w:eastAsia="Times New Roman" w:cs="Times New Roman"/>
          <w:i/>
          <w:sz w:val="28"/>
          <w:szCs w:val="28"/>
          <w:lang w:eastAsia="lv-LV"/>
        </w:rPr>
      </w:pPr>
    </w:p>
    <w:p w:rsidRPr="00760D07" w:rsidR="00CF1AF9" w:rsidP="006E0D49" w:rsidRDefault="00CF1AF9" w14:paraId="3949C5F1" w14:textId="77777777">
      <w:pPr>
        <w:spacing w:after="0" w:line="240" w:lineRule="auto"/>
        <w:ind w:firstLine="720"/>
        <w:jc w:val="both"/>
        <w:rPr>
          <w:rFonts w:ascii="Times New Roman" w:hAnsi="Times New Roman" w:eastAsia="Times New Roman" w:cs="Times New Roman"/>
          <w:i/>
          <w:sz w:val="28"/>
          <w:szCs w:val="28"/>
          <w:lang w:eastAsia="lv-LV"/>
        </w:rPr>
      </w:pPr>
    </w:p>
    <w:p w:rsidRPr="00AD650F" w:rsidR="002A723E" w:rsidP="002A723E" w:rsidRDefault="002A723E" w14:paraId="3C126528" w14:textId="652F98CD">
      <w:pPr>
        <w:spacing w:after="0" w:line="240" w:lineRule="auto"/>
        <w:jc w:val="both"/>
        <w:rPr>
          <w:rFonts w:ascii="Times New Roman" w:hAnsi="Times New Roman" w:eastAsia="Calibri" w:cs="Times New Roman"/>
          <w:b/>
          <w:bCs/>
          <w:sz w:val="28"/>
          <w:szCs w:val="28"/>
        </w:rPr>
      </w:pPr>
      <w:r>
        <w:rPr>
          <w:rFonts w:ascii="Times New Roman" w:hAnsi="Times New Roman" w:eastAsia="Calibri" w:cs="Times New Roman"/>
          <w:b/>
          <w:bCs/>
          <w:sz w:val="28"/>
          <w:szCs w:val="28"/>
        </w:rPr>
        <w:t>K</w:t>
      </w:r>
      <w:r w:rsidRPr="002A723E">
        <w:rPr>
          <w:rFonts w:ascii="Times New Roman" w:hAnsi="Times New Roman" w:eastAsia="Calibri" w:cs="Times New Roman"/>
          <w:b/>
          <w:bCs/>
          <w:sz w:val="28"/>
          <w:szCs w:val="28"/>
        </w:rPr>
        <w:t>ultūras nākotn</w:t>
      </w:r>
      <w:r>
        <w:rPr>
          <w:rFonts w:ascii="Times New Roman" w:hAnsi="Times New Roman" w:eastAsia="Calibri" w:cs="Times New Roman"/>
          <w:b/>
          <w:bCs/>
          <w:sz w:val="28"/>
          <w:szCs w:val="28"/>
        </w:rPr>
        <w:t>e</w:t>
      </w:r>
      <w:r w:rsidRPr="002A723E">
        <w:rPr>
          <w:rFonts w:ascii="Times New Roman" w:hAnsi="Times New Roman" w:eastAsia="Calibri" w:cs="Times New Roman"/>
          <w:b/>
          <w:bCs/>
          <w:sz w:val="28"/>
          <w:szCs w:val="28"/>
        </w:rPr>
        <w:t xml:space="preserve"> MI</w:t>
      </w:r>
      <w:r>
        <w:rPr>
          <w:rFonts w:ascii="Times New Roman" w:hAnsi="Times New Roman" w:eastAsia="Calibri" w:cs="Times New Roman"/>
          <w:b/>
          <w:bCs/>
          <w:sz w:val="28"/>
          <w:szCs w:val="28"/>
        </w:rPr>
        <w:t xml:space="preserve"> laikmetā </w:t>
      </w:r>
      <w:r w:rsidRPr="00EC2095">
        <w:rPr>
          <w:rFonts w:ascii="Times New Roman" w:hAnsi="Times New Roman" w:eastAsia="Calibri" w:cs="Times New Roman"/>
          <w:sz w:val="28"/>
          <w:szCs w:val="28"/>
        </w:rPr>
        <w:t xml:space="preserve">– </w:t>
      </w:r>
      <w:r>
        <w:rPr>
          <w:rFonts w:ascii="Times New Roman" w:hAnsi="Times New Roman" w:eastAsia="Calibri" w:cs="Times New Roman"/>
          <w:bCs/>
          <w:i/>
          <w:iCs/>
          <w:sz w:val="28"/>
          <w:szCs w:val="28"/>
        </w:rPr>
        <w:t>ministru pusdienas</w:t>
      </w:r>
      <w:r w:rsidRPr="00AD650F">
        <w:rPr>
          <w:rFonts w:ascii="Times New Roman" w:hAnsi="Times New Roman" w:eastAsia="Calibri" w:cs="Times New Roman"/>
          <w:bCs/>
          <w:iCs/>
          <w:sz w:val="28"/>
          <w:szCs w:val="28"/>
        </w:rPr>
        <w:t>.</w:t>
      </w:r>
    </w:p>
    <w:p w:rsidR="009E1399" w:rsidP="002A723E" w:rsidRDefault="009E1399" w14:paraId="05888729" w14:textId="77777777">
      <w:pPr>
        <w:spacing w:after="0" w:line="240" w:lineRule="auto"/>
        <w:jc w:val="both"/>
        <w:rPr>
          <w:rFonts w:ascii="Times New Roman" w:hAnsi="Times New Roman" w:cs="Times New Roman"/>
          <w:sz w:val="28"/>
          <w:szCs w:val="28"/>
        </w:rPr>
      </w:pPr>
    </w:p>
    <w:p w:rsidRPr="00A60B8B" w:rsidR="00A60B8B" w:rsidP="00A60B8B" w:rsidRDefault="00A60B8B" w14:paraId="039B6F68" w14:textId="77777777">
      <w:pPr>
        <w:pStyle w:val="Pamatteksts2"/>
        <w:ind w:firstLine="720"/>
        <w:jc w:val="both"/>
        <w:rPr>
          <w:rStyle w:val="normaltextrun"/>
          <w:sz w:val="28"/>
          <w:szCs w:val="28"/>
          <w:lang w:val="lv-LV" w:eastAsia="lv-LV"/>
        </w:rPr>
      </w:pPr>
      <w:r w:rsidRPr="00A60B8B">
        <w:rPr>
          <w:rStyle w:val="normaltextrun"/>
          <w:sz w:val="28"/>
          <w:szCs w:val="28"/>
          <w:lang w:val="lv-LV" w:eastAsia="lv-LV"/>
        </w:rPr>
        <w:t xml:space="preserve">MI strauji pārveido kultūras un radošās nozares, piedāvājot gan ievērojamas iespējas, gan nopietnus izaicinājumus. MI var atbalstīt mākslinieciskos procesus, sekmēt jaunas kultūras izpausmes formas un palīdzēt saglabāt kultūras mantojumu, piemēram, izmantojot </w:t>
      </w:r>
      <w:proofErr w:type="spellStart"/>
      <w:r w:rsidRPr="00A60B8B">
        <w:rPr>
          <w:rStyle w:val="normaltextrun"/>
          <w:sz w:val="28"/>
          <w:szCs w:val="28"/>
          <w:lang w:val="lv-LV" w:eastAsia="lv-LV"/>
        </w:rPr>
        <w:t>digitalizāciju</w:t>
      </w:r>
      <w:proofErr w:type="spellEnd"/>
      <w:r w:rsidRPr="00A60B8B">
        <w:rPr>
          <w:rStyle w:val="normaltextrun"/>
          <w:sz w:val="28"/>
          <w:szCs w:val="28"/>
          <w:lang w:val="lv-LV" w:eastAsia="lv-LV"/>
        </w:rPr>
        <w:t>. Tas arī var palīdzēt kultūras organizācijām un institūcijām uzlabot efektivitāti, samazināt izmaksas un labāk uzrunāt auditoriju ar personalizētām pieredzēm.</w:t>
      </w:r>
    </w:p>
    <w:p w:rsidRPr="00A60B8B" w:rsidR="00A60B8B" w:rsidP="00A60B8B" w:rsidRDefault="00A60B8B" w14:paraId="7D0DA3E5" w14:textId="77777777">
      <w:pPr>
        <w:pStyle w:val="Pamatteksts2"/>
        <w:ind w:firstLine="720"/>
        <w:jc w:val="both"/>
        <w:rPr>
          <w:rStyle w:val="normaltextrun"/>
          <w:sz w:val="28"/>
          <w:szCs w:val="28"/>
          <w:lang w:val="lv-LV" w:eastAsia="lv-LV"/>
        </w:rPr>
      </w:pPr>
      <w:r w:rsidRPr="00A60B8B">
        <w:rPr>
          <w:rStyle w:val="normaltextrun"/>
          <w:sz w:val="28"/>
          <w:szCs w:val="28"/>
          <w:lang w:val="lv-LV" w:eastAsia="lv-LV"/>
        </w:rPr>
        <w:t>Vienlaikus MI rada ētiskus, juridiskus un ekonomiskus izaicinājumus. Daudzas MI sistēmas tiek apmācītas, izmantojot milzīgus kultūras datu apjomus, tostarp ar autortiesībām aizsargātus darbus, bieži vien bez caurskatāmības vai paredzētas taisnīgas atlīdzības darbu autoriem. Bezmaksas MI radīta satura izplatība apdraud ne vien cilvēka radošumu, bet arī kultūras un radošo nozaru ekonomisko ilgtspēju. Attiecīgi MI var izraisīt vairākus izaicinājumus saistībā ar nodarbinātību, precīzāk, darba tirgū izraisot darba vietu zudumu un radot steidzamu nepieciešamību pēc prasmju pilnveides.</w:t>
      </w:r>
    </w:p>
    <w:p w:rsidRPr="00A60B8B" w:rsidR="00A60B8B" w:rsidP="00A60B8B" w:rsidRDefault="00A60B8B" w14:paraId="0F559476" w14:textId="77777777">
      <w:pPr>
        <w:pStyle w:val="Pamatteksts2"/>
        <w:ind w:firstLine="720"/>
        <w:jc w:val="both"/>
        <w:rPr>
          <w:sz w:val="28"/>
          <w:szCs w:val="28"/>
          <w:lang w:val="lv-LV" w:eastAsia="lv-LV"/>
        </w:rPr>
      </w:pPr>
      <w:r w:rsidRPr="00A60B8B">
        <w:rPr>
          <w:sz w:val="28"/>
          <w:szCs w:val="28"/>
          <w:lang w:val="lv-LV" w:eastAsia="lv-LV"/>
        </w:rPr>
        <w:t xml:space="preserve">Vēl viens izaicinājums ir </w:t>
      </w:r>
      <w:proofErr w:type="spellStart"/>
      <w:r w:rsidRPr="00A60B8B">
        <w:rPr>
          <w:sz w:val="28"/>
          <w:szCs w:val="28"/>
          <w:lang w:val="lv-LV" w:eastAsia="lv-LV"/>
        </w:rPr>
        <w:t>dziļviltojumi</w:t>
      </w:r>
      <w:proofErr w:type="spellEnd"/>
      <w:r w:rsidRPr="00A60B8B">
        <w:rPr>
          <w:sz w:val="28"/>
          <w:szCs w:val="28"/>
          <w:lang w:val="lv-LV" w:eastAsia="lv-LV"/>
        </w:rPr>
        <w:t xml:space="preserve">. Arvien biežāk tiek radīti reālistiski mākslinieku un kultūras un radošo nozaru profesionāļu </w:t>
      </w:r>
      <w:proofErr w:type="spellStart"/>
      <w:r w:rsidRPr="00A60B8B">
        <w:rPr>
          <w:sz w:val="28"/>
          <w:szCs w:val="28"/>
          <w:lang w:val="lv-LV" w:eastAsia="lv-LV"/>
        </w:rPr>
        <w:t>dziļviltojumi</w:t>
      </w:r>
      <w:proofErr w:type="spellEnd"/>
      <w:r w:rsidRPr="00A60B8B">
        <w:rPr>
          <w:sz w:val="28"/>
          <w:szCs w:val="28"/>
          <w:lang w:val="lv-LV" w:eastAsia="lv-LV"/>
        </w:rPr>
        <w:t xml:space="preserve"> bez viņu piekrišanas, apdraudot gan mākslinieku tiesības, gan sabiedrības uzticību. MI algoritmi mēdz arī dot priekšroku populāram saturam, kas var mazināt kultūras daudzveidību un kvalitatīva satura pieejamību un </w:t>
      </w:r>
      <w:proofErr w:type="spellStart"/>
      <w:r w:rsidRPr="00A60B8B">
        <w:rPr>
          <w:sz w:val="28"/>
          <w:szCs w:val="28"/>
          <w:lang w:val="lv-LV" w:eastAsia="lv-LV"/>
        </w:rPr>
        <w:t>pamanāmību</w:t>
      </w:r>
      <w:proofErr w:type="spellEnd"/>
      <w:r w:rsidRPr="00A60B8B">
        <w:rPr>
          <w:sz w:val="28"/>
          <w:szCs w:val="28"/>
          <w:lang w:val="lv-LV" w:eastAsia="lv-LV"/>
        </w:rPr>
        <w:t>. Pastāv arī citas problēmas, kā ierobežota piekļuve modernai tehnoloģiskai infrastruktūrai, atkarība no ārpus ES radītiem un uzturētiem MI rīkiem un investīciju trūkums.</w:t>
      </w:r>
    </w:p>
    <w:p w:rsidRPr="0089741D" w:rsidR="0089741D" w:rsidP="00A60B8B" w:rsidRDefault="00A60B8B" w14:paraId="62FCC56F" w14:textId="4238F6BF">
      <w:pPr>
        <w:pStyle w:val="Pamatteksts2"/>
        <w:ind w:firstLine="720"/>
        <w:jc w:val="both"/>
        <w:rPr>
          <w:sz w:val="28"/>
          <w:szCs w:val="28"/>
          <w:lang w:val="lv-LV" w:eastAsia="lv-LV"/>
        </w:rPr>
      </w:pPr>
      <w:r w:rsidRPr="00A60B8B">
        <w:rPr>
          <w:sz w:val="28"/>
          <w:szCs w:val="28"/>
          <w:lang w:val="lv-LV" w:eastAsia="lv-LV"/>
        </w:rPr>
        <w:t xml:space="preserve">Lai risinātu šos izaicinājumus, nepieciešama līdzsvarota politikas pieeja, kas aizsargā māksliniecisko brīvību, kultūras daudzveidību un autortiesības, vienlaikus ļaujot droši un caurskatāmi izmantot MI potenciālu. </w:t>
      </w:r>
      <w:r w:rsidRPr="00A60B8B">
        <w:rPr>
          <w:sz w:val="28"/>
          <w:szCs w:val="28"/>
          <w:lang w:val="lv-LV"/>
        </w:rPr>
        <w:t xml:space="preserve">Attiecīgi </w:t>
      </w:r>
      <w:r w:rsidRPr="00A60B8B">
        <w:rPr>
          <w:sz w:val="28"/>
          <w:szCs w:val="28"/>
          <w:lang w:val="lv-LV" w:eastAsia="lv-LV"/>
        </w:rPr>
        <w:t>Dānijas prezidentūra aicina kultūras ministrus iesaistīties diskusijā par atbilstošu un tālredzīgu politikas plānošanu šajā jomā. Šī diskusija ir jāveic pirms gaidāmās MI stratēģijas kultūras un radošajām nozarēm, ko Eiropas Komisija plāno publicēt līdz 2027. gada 1. ceturksnim</w:t>
      </w:r>
      <w:r w:rsidR="0043303F">
        <w:rPr>
          <w:sz w:val="28"/>
          <w:szCs w:val="28"/>
          <w:lang w:val="lv-LV" w:eastAsia="lv-LV"/>
        </w:rPr>
        <w:t>,</w:t>
      </w:r>
      <w:r w:rsidRPr="0043303F" w:rsidR="0043303F">
        <w:rPr>
          <w:sz w:val="28"/>
          <w:szCs w:val="28"/>
          <w:lang w:val="lv-LV" w:eastAsia="lv-LV"/>
        </w:rPr>
        <w:t xml:space="preserve"> </w:t>
      </w:r>
      <w:r w:rsidRPr="00A60B8B" w:rsidR="0043303F">
        <w:rPr>
          <w:sz w:val="28"/>
          <w:szCs w:val="28"/>
          <w:lang w:val="lv-LV" w:eastAsia="lv-LV"/>
        </w:rPr>
        <w:t>izstrādes</w:t>
      </w:r>
      <w:r w:rsidRPr="0089741D" w:rsidR="0089741D">
        <w:rPr>
          <w:sz w:val="28"/>
          <w:szCs w:val="28"/>
          <w:lang w:val="lv-LV" w:eastAsia="lv-LV"/>
        </w:rPr>
        <w:t xml:space="preserve">. </w:t>
      </w:r>
    </w:p>
    <w:p w:rsidRPr="0089741D" w:rsidR="0089741D" w:rsidP="0089741D" w:rsidRDefault="0089741D" w14:paraId="162F1496" w14:textId="77777777">
      <w:pPr>
        <w:pStyle w:val="Pamatteksts2"/>
        <w:jc w:val="both"/>
        <w:rPr>
          <w:sz w:val="28"/>
          <w:szCs w:val="28"/>
          <w:lang w:val="lv-LV"/>
        </w:rPr>
      </w:pPr>
    </w:p>
    <w:p w:rsidR="00A60B8B" w:rsidRDefault="00A60B8B" w14:paraId="3641C839" w14:textId="77777777">
      <w:pPr>
        <w:spacing w:after="160" w:line="259" w:lineRule="auto"/>
        <w:rPr>
          <w:rFonts w:ascii="Times New Roman" w:hAnsi="Times New Roman" w:eastAsia="Times New Roman" w:cs="Times New Roman"/>
          <w:sz w:val="28"/>
          <w:szCs w:val="28"/>
          <w:u w:val="single"/>
        </w:rPr>
      </w:pPr>
      <w:r>
        <w:rPr>
          <w:sz w:val="28"/>
          <w:szCs w:val="28"/>
          <w:u w:val="single"/>
        </w:rPr>
        <w:br w:type="page"/>
      </w:r>
    </w:p>
    <w:p w:rsidRPr="00AD2C94" w:rsidR="0089741D" w:rsidP="0089741D" w:rsidRDefault="0089741D" w14:paraId="27356921" w14:textId="32B0733D">
      <w:pPr>
        <w:pStyle w:val="Pamatteksts2"/>
        <w:jc w:val="both"/>
        <w:rPr>
          <w:sz w:val="28"/>
          <w:szCs w:val="28"/>
          <w:u w:val="single"/>
          <w:lang w:val="lv-LV"/>
        </w:rPr>
      </w:pPr>
      <w:r w:rsidRPr="00AD2C94">
        <w:rPr>
          <w:sz w:val="28"/>
          <w:szCs w:val="28"/>
          <w:u w:val="single"/>
          <w:lang w:val="lv-LV"/>
        </w:rPr>
        <w:lastRenderedPageBreak/>
        <w:t>Jautājumi ministru pusdienu diskusijai:</w:t>
      </w:r>
    </w:p>
    <w:p w:rsidRPr="0089741D" w:rsidR="0089741D" w:rsidP="0089741D" w:rsidRDefault="0089741D" w14:paraId="470ED807" w14:textId="77777777">
      <w:pPr>
        <w:pStyle w:val="Pamatteksts2"/>
        <w:numPr>
          <w:ilvl w:val="0"/>
          <w:numId w:val="45"/>
        </w:numPr>
        <w:jc w:val="both"/>
        <w:rPr>
          <w:sz w:val="28"/>
          <w:szCs w:val="28"/>
          <w:lang w:val="lv-LV"/>
        </w:rPr>
      </w:pPr>
      <w:r w:rsidRPr="0089741D">
        <w:rPr>
          <w:sz w:val="28"/>
          <w:szCs w:val="28"/>
          <w:lang w:val="lv-LV"/>
        </w:rPr>
        <w:t>Kā ES un dalībvalstis var atbalstīt kultūras un radošo nozaru potenciālu MI jomā?;</w:t>
      </w:r>
    </w:p>
    <w:p w:rsidRPr="0089741D" w:rsidR="0089741D" w:rsidP="0089741D" w:rsidRDefault="0089741D" w14:paraId="1F82517F" w14:textId="77777777">
      <w:pPr>
        <w:pStyle w:val="Pamatteksts2"/>
        <w:numPr>
          <w:ilvl w:val="0"/>
          <w:numId w:val="45"/>
        </w:numPr>
        <w:jc w:val="both"/>
        <w:rPr>
          <w:sz w:val="28"/>
          <w:szCs w:val="28"/>
          <w:lang w:val="lv-LV"/>
        </w:rPr>
      </w:pPr>
      <w:r w:rsidRPr="0089741D">
        <w:rPr>
          <w:sz w:val="28"/>
          <w:szCs w:val="28"/>
          <w:lang w:val="lv-LV"/>
        </w:rPr>
        <w:t>Kādi konkrēti pasākumi ES un tās dalībvalstīm būtu jāveic, lai nodrošinātu kultūras daudzveidību, māksliniecisko integritāti un ekonomisko ilgtspēju kultūras un radošajās nozarēs MI laikmetā?</w:t>
      </w:r>
    </w:p>
    <w:p w:rsidRPr="00897441" w:rsidR="00BC7ABA" w:rsidP="00897441" w:rsidRDefault="00BC7ABA" w14:paraId="5E452837" w14:textId="77777777">
      <w:pPr>
        <w:spacing w:after="0" w:line="240" w:lineRule="auto"/>
        <w:ind w:firstLine="720"/>
        <w:jc w:val="both"/>
        <w:rPr>
          <w:rFonts w:ascii="Times New Roman" w:hAnsi="Times New Roman" w:cs="Times New Roman"/>
          <w:sz w:val="28"/>
          <w:szCs w:val="28"/>
        </w:rPr>
      </w:pPr>
    </w:p>
    <w:p w:rsidRPr="00A4500E" w:rsidR="00941CA7" w:rsidP="00A4500E" w:rsidRDefault="0089741D" w14:paraId="5448D3CD" w14:textId="226080C3">
      <w:pPr>
        <w:widowControl w:val="false"/>
        <w:tabs>
          <w:tab w:val="left" w:pos="2694"/>
        </w:tabs>
        <w:snapToGrid w:val="false"/>
        <w:spacing w:after="0" w:line="240" w:lineRule="auto"/>
        <w:ind w:firstLine="720"/>
        <w:jc w:val="both"/>
        <w:rPr>
          <w:rFonts w:ascii="Times New Roman" w:hAnsi="Times New Roman" w:eastAsia="Calibri" w:cs="Times New Roman"/>
          <w:b/>
          <w:bCs/>
          <w:sz w:val="28"/>
          <w:szCs w:val="28"/>
          <w:u w:val="single"/>
        </w:rPr>
      </w:pPr>
      <w:r w:rsidRPr="00AD650F">
        <w:rPr>
          <w:rFonts w:ascii="Times New Roman" w:hAnsi="Times New Roman" w:eastAsia="Calibri" w:cs="Times New Roman"/>
          <w:b/>
          <w:bCs/>
          <w:sz w:val="28"/>
          <w:szCs w:val="28"/>
          <w:u w:val="single"/>
        </w:rPr>
        <w:t>Latvijas nostāja:</w:t>
      </w:r>
    </w:p>
    <w:p w:rsidRPr="00A4500E" w:rsidR="00A4500E" w:rsidP="00A4500E" w:rsidRDefault="00A4500E" w14:paraId="7B4C4607" w14:textId="77777777">
      <w:pPr>
        <w:pStyle w:val="Pamatteksts2"/>
        <w:ind w:firstLine="720"/>
        <w:jc w:val="both"/>
        <w:rPr>
          <w:sz w:val="28"/>
          <w:szCs w:val="28"/>
          <w:lang w:val="lv-LV"/>
        </w:rPr>
      </w:pPr>
      <w:r w:rsidRPr="00A4500E">
        <w:rPr>
          <w:b/>
          <w:bCs/>
          <w:sz w:val="28"/>
          <w:szCs w:val="28"/>
          <w:lang w:val="lv-LV"/>
        </w:rPr>
        <w:t>Latvijas ieskatā ES kultūrpolitikā ir skaidri jāatspoguļo ar MI saistītās iespējas un izaicinājumi.</w:t>
      </w:r>
      <w:r w:rsidRPr="00A4500E">
        <w:rPr>
          <w:sz w:val="28"/>
          <w:szCs w:val="28"/>
          <w:lang w:val="lv-LV"/>
        </w:rPr>
        <w:t xml:space="preserve"> Nākotnes centieniem jābūt vērstiem uz MI </w:t>
      </w:r>
      <w:proofErr w:type="spellStart"/>
      <w:r w:rsidRPr="00A4500E">
        <w:rPr>
          <w:sz w:val="28"/>
          <w:szCs w:val="28"/>
          <w:lang w:val="lv-LV"/>
        </w:rPr>
        <w:t>pratības</w:t>
      </w:r>
      <w:proofErr w:type="spellEnd"/>
      <w:r w:rsidRPr="00A4500E">
        <w:rPr>
          <w:sz w:val="28"/>
          <w:szCs w:val="28"/>
          <w:lang w:val="lv-LV"/>
        </w:rPr>
        <w:t xml:space="preserve"> attīstīšanu un risinājumiem, kas nodrošina, ka MI tehnoloģijas stiprina, nevis apdraud radošumu un kultūras izpausmju daudzveidību. Liela nozīme ir kapacitātes stiprināšanai kultūras institūcijās – muzejos, teātros, bibliotēkās un arhīvos. Tām jānodrošina gan piekļuve atbilstošiem tehnoloģiskajiem rīkiem, gan profesionālo zināšanu attīstība. Tikai tad MI var kļūt par instrumentu, kas paplašinās radošumu, sekmēs jaunus izpausmes veidus un palīdzēs kultūras un radošo nozaru profesionāļiem sasniegt plašākas auditorijas.</w:t>
      </w:r>
    </w:p>
    <w:p w:rsidRPr="00A4500E" w:rsidR="00A4500E" w:rsidP="00A4500E" w:rsidRDefault="00A4500E" w14:paraId="38276C23" w14:textId="77777777">
      <w:pPr>
        <w:pStyle w:val="Pamatteksts2"/>
        <w:ind w:firstLine="720"/>
        <w:jc w:val="both"/>
        <w:rPr>
          <w:sz w:val="28"/>
          <w:szCs w:val="28"/>
          <w:lang w:val="lv-LV"/>
        </w:rPr>
      </w:pPr>
      <w:r w:rsidRPr="00A4500E">
        <w:rPr>
          <w:b/>
          <w:bCs/>
          <w:sz w:val="28"/>
          <w:szCs w:val="28"/>
          <w:lang w:val="lv-LV"/>
        </w:rPr>
        <w:t>Latvija īpaši uzsver latviešu valodas un kultūras ilgtspējas nozīmi digitālajā laikmetā.</w:t>
      </w:r>
      <w:r w:rsidRPr="00A4500E">
        <w:rPr>
          <w:sz w:val="28"/>
          <w:szCs w:val="28"/>
          <w:lang w:val="lv-LV"/>
        </w:rPr>
        <w:t xml:space="preserve"> Tas ir cieši saistīts ar Eiropas lielo valodu modeļu, tulkošanas tehnoloģiju un kultūras mantojuma </w:t>
      </w:r>
      <w:proofErr w:type="spellStart"/>
      <w:r w:rsidRPr="00A4500E">
        <w:rPr>
          <w:sz w:val="28"/>
          <w:szCs w:val="28"/>
          <w:lang w:val="lv-LV"/>
        </w:rPr>
        <w:t>digitalizācijas</w:t>
      </w:r>
      <w:proofErr w:type="spellEnd"/>
      <w:r w:rsidRPr="00A4500E">
        <w:rPr>
          <w:sz w:val="28"/>
          <w:szCs w:val="28"/>
          <w:lang w:val="lv-LV"/>
        </w:rPr>
        <w:t xml:space="preserve"> attīstību, lai latviešu valoda nezaudētu savu klātesamību digitālajā vidē.</w:t>
      </w:r>
    </w:p>
    <w:p w:rsidRPr="00A4500E" w:rsidR="00A4500E" w:rsidP="00A4500E" w:rsidRDefault="00A4500E" w14:paraId="5B6C3C47" w14:textId="54ED9435">
      <w:pPr>
        <w:pStyle w:val="Pamatteksts2"/>
        <w:ind w:firstLine="720"/>
        <w:jc w:val="both"/>
        <w:rPr>
          <w:sz w:val="28"/>
          <w:szCs w:val="28"/>
          <w:lang w:val="lv-LV"/>
        </w:rPr>
      </w:pPr>
      <w:r w:rsidRPr="00A4500E">
        <w:rPr>
          <w:b/>
          <w:bCs/>
          <w:sz w:val="28"/>
          <w:szCs w:val="28"/>
          <w:lang w:val="lv-LV"/>
        </w:rPr>
        <w:t>Būtisks priekšnoteikums sociāli atbildīgai un ilgtspējīgai MI attīstībai ir autortiesību un blakustiesību aizsardzība. Eiropas līmenī ir jānodrošina, ka MI apmācības dati tiek ievākti un izmantoti, respektējot gan kultūras un valodu daudzveidību, gan autortiesības.</w:t>
      </w:r>
      <w:r w:rsidRPr="00A4500E">
        <w:rPr>
          <w:sz w:val="28"/>
          <w:szCs w:val="28"/>
          <w:lang w:val="lv-LV"/>
        </w:rPr>
        <w:t xml:space="preserve">  Ir jāturpina diskusijas par licencēšanu gadījumos, kad ar autortiesībām aizsargāti darbi tiek izmantoti MI modeļu apmācībai, kā</w:t>
      </w:r>
      <w:r w:rsidR="00146EDE">
        <w:rPr>
          <w:sz w:val="28"/>
          <w:szCs w:val="28"/>
          <w:lang w:val="lv-LV"/>
        </w:rPr>
        <w:t xml:space="preserve"> arī</w:t>
      </w:r>
      <w:r w:rsidRPr="00A4500E">
        <w:rPr>
          <w:sz w:val="28"/>
          <w:szCs w:val="28"/>
          <w:lang w:val="lv-LV"/>
        </w:rPr>
        <w:t xml:space="preserve"> jāturpina stiprināt ētisku un caurspīdīgu MI izmantošanu, lai netiktu apdraudēta mākslinieciskā jaunrade un integritāte. Tas ietver gan skaidras vadlīnijas, gan prasību pēc </w:t>
      </w:r>
      <w:proofErr w:type="spellStart"/>
      <w:r w:rsidRPr="00A4500E">
        <w:rPr>
          <w:sz w:val="28"/>
          <w:szCs w:val="28"/>
          <w:lang w:val="lv-LV"/>
        </w:rPr>
        <w:t>pārredzamības</w:t>
      </w:r>
      <w:proofErr w:type="spellEnd"/>
      <w:r w:rsidRPr="00A4500E">
        <w:rPr>
          <w:sz w:val="28"/>
          <w:szCs w:val="28"/>
          <w:lang w:val="lv-LV"/>
        </w:rPr>
        <w:t>, kad MI tiek izmantots darbu radīšanā vai izplatīšanā.</w:t>
      </w:r>
    </w:p>
    <w:p w:rsidRPr="00A4500E" w:rsidR="00A4500E" w:rsidP="00A4500E" w:rsidRDefault="00A4500E" w14:paraId="62514728" w14:textId="77777777">
      <w:pPr>
        <w:pStyle w:val="Pamatteksts2"/>
        <w:ind w:firstLine="720"/>
        <w:jc w:val="both"/>
        <w:rPr>
          <w:sz w:val="28"/>
          <w:szCs w:val="28"/>
          <w:lang w:val="lv-LV"/>
        </w:rPr>
      </w:pPr>
      <w:r w:rsidRPr="00A4500E">
        <w:rPr>
          <w:sz w:val="28"/>
          <w:szCs w:val="28"/>
          <w:lang w:val="lv-LV"/>
        </w:rPr>
        <w:t xml:space="preserve">Kultūras mantojuma </w:t>
      </w:r>
      <w:proofErr w:type="spellStart"/>
      <w:r w:rsidRPr="00A4500E">
        <w:rPr>
          <w:sz w:val="28"/>
          <w:szCs w:val="28"/>
          <w:lang w:val="lv-LV"/>
        </w:rPr>
        <w:t>digitalizācija</w:t>
      </w:r>
      <w:proofErr w:type="spellEnd"/>
      <w:r w:rsidRPr="00A4500E">
        <w:rPr>
          <w:sz w:val="28"/>
          <w:szCs w:val="28"/>
          <w:lang w:val="lv-LV"/>
        </w:rPr>
        <w:t xml:space="preserve"> kļūst arvien stratēģiski svarīgāka, tostarp arī MI modeļu apmācību kontekstā. Latvija uzskata, ka ES šeit var sniegt būtisku ieguldījumu, nodrošinot finansējumu, tehnoloģisko kapacitāti un kopīgu Eiropas digitālo kultūras resursu attīstību.</w:t>
      </w:r>
    </w:p>
    <w:p w:rsidR="00F42A53" w:rsidP="00A4500E" w:rsidRDefault="00A4500E" w14:paraId="2954BF6B" w14:textId="727DC5C5">
      <w:pPr>
        <w:pStyle w:val="Pamatteksts2"/>
        <w:ind w:firstLine="720"/>
        <w:jc w:val="both"/>
        <w:rPr>
          <w:sz w:val="28"/>
          <w:szCs w:val="28"/>
          <w:lang w:val="lv-LV"/>
        </w:rPr>
      </w:pPr>
      <w:r w:rsidRPr="00A4500E">
        <w:rPr>
          <w:b/>
          <w:bCs/>
          <w:sz w:val="28"/>
          <w:szCs w:val="28"/>
          <w:lang w:val="lv-LV"/>
        </w:rPr>
        <w:t>Latvija uzskata, ka kultūras un radošo nozaru ekonomiskā ilgtspēja MI laikmetā prasa mērķtiecīgas investīcijas gan digitālajos rīkos un eksperimentālās platformās, gan inovācijās, kas ļautu kultūras un radošo nozaru profesionāļiem MI izmantot kā partneri, nevis aizvietotāju.</w:t>
      </w:r>
      <w:r w:rsidRPr="00A4500E">
        <w:rPr>
          <w:sz w:val="28"/>
          <w:szCs w:val="28"/>
          <w:lang w:val="lv-LV"/>
        </w:rPr>
        <w:t xml:space="preserve"> ES jau ir uzsākusi darbu šajā virzienā, tomēr nepieciešams paplašināt atbalstu pilotprojektiem, jauniem biznesa modeļiem un digitālajai infrastruktūrai.</w:t>
      </w:r>
    </w:p>
    <w:p w:rsidRPr="00F42A53" w:rsidR="00A4500E" w:rsidP="00A4500E" w:rsidRDefault="00A4500E" w14:paraId="036E969C" w14:textId="77777777">
      <w:pPr>
        <w:pStyle w:val="Pamatteksts2"/>
        <w:ind w:firstLine="720"/>
        <w:jc w:val="both"/>
        <w:rPr>
          <w:sz w:val="28"/>
          <w:szCs w:val="28"/>
          <w:lang w:val="lv-LV"/>
        </w:rPr>
      </w:pPr>
    </w:p>
    <w:p w:rsidR="000676AC" w:rsidP="000676AC" w:rsidRDefault="00C76DBB" w14:paraId="7934DC6E" w14:textId="77777777">
      <w:pPr>
        <w:spacing w:after="0" w:line="240" w:lineRule="auto"/>
        <w:ind w:firstLine="720"/>
        <w:jc w:val="both"/>
        <w:rPr>
          <w:rFonts w:ascii="Times New Roman" w:hAnsi="Times New Roman" w:cs="Times New Roman"/>
          <w:b/>
          <w:bCs/>
          <w:color w:val="000000"/>
          <w:sz w:val="28"/>
          <w:szCs w:val="28"/>
        </w:rPr>
      </w:pPr>
      <w:r w:rsidRPr="00AD650F">
        <w:rPr>
          <w:rFonts w:ascii="Times New Roman" w:hAnsi="Times New Roman" w:eastAsia="Times New Roman" w:cs="Times New Roman"/>
          <w:i/>
          <w:sz w:val="28"/>
          <w:szCs w:val="28"/>
          <w:lang w:eastAsia="lv-LV"/>
        </w:rPr>
        <w:lastRenderedPageBreak/>
        <w:t xml:space="preserve">Latvijas nostāja izstrādāta, balstoties </w:t>
      </w:r>
      <w:r>
        <w:rPr>
          <w:rFonts w:ascii="Times New Roman" w:hAnsi="Times New Roman" w:eastAsia="Times New Roman" w:cs="Times New Roman"/>
          <w:i/>
          <w:sz w:val="28"/>
          <w:szCs w:val="28"/>
          <w:lang w:eastAsia="lv-LV"/>
        </w:rPr>
        <w:t xml:space="preserve">uz </w:t>
      </w:r>
      <w:r w:rsidRPr="00A442C3">
        <w:rPr>
          <w:rFonts w:ascii="Times New Roman" w:hAnsi="Times New Roman" w:eastAsia="Times New Roman" w:cs="Times New Roman"/>
          <w:i/>
          <w:sz w:val="28"/>
          <w:szCs w:val="28"/>
          <w:lang w:eastAsia="lv-LV"/>
        </w:rPr>
        <w:t>Latvijas Republikas nacionāl</w:t>
      </w:r>
      <w:r>
        <w:rPr>
          <w:rFonts w:ascii="Times New Roman" w:hAnsi="Times New Roman" w:eastAsia="Times New Roman" w:cs="Times New Roman"/>
          <w:i/>
          <w:sz w:val="28"/>
          <w:szCs w:val="28"/>
          <w:lang w:eastAsia="lv-LV"/>
        </w:rPr>
        <w:t>ās</w:t>
      </w:r>
      <w:r w:rsidRPr="00A442C3">
        <w:rPr>
          <w:rFonts w:ascii="Times New Roman" w:hAnsi="Times New Roman" w:eastAsia="Times New Roman" w:cs="Times New Roman"/>
          <w:i/>
          <w:sz w:val="28"/>
          <w:szCs w:val="28"/>
          <w:lang w:eastAsia="lv-LV"/>
        </w:rPr>
        <w:t xml:space="preserve"> pozīcij</w:t>
      </w:r>
      <w:r>
        <w:rPr>
          <w:rFonts w:ascii="Times New Roman" w:hAnsi="Times New Roman" w:eastAsia="Times New Roman" w:cs="Times New Roman"/>
          <w:i/>
          <w:sz w:val="28"/>
          <w:szCs w:val="28"/>
          <w:lang w:eastAsia="lv-LV"/>
        </w:rPr>
        <w:t>as</w:t>
      </w:r>
      <w:r w:rsidRPr="00A442C3">
        <w:rPr>
          <w:rFonts w:ascii="Times New Roman" w:hAnsi="Times New Roman" w:eastAsia="Times New Roman" w:cs="Times New Roman"/>
          <w:i/>
          <w:sz w:val="28"/>
          <w:szCs w:val="28"/>
          <w:lang w:eastAsia="lv-LV"/>
        </w:rPr>
        <w:t xml:space="preserve"> Nr. 1 </w:t>
      </w:r>
      <w:r w:rsidRPr="00716E8C">
        <w:rPr>
          <w:rFonts w:ascii="Times New Roman" w:hAnsi="Times New Roman" w:eastAsia="Times New Roman" w:cs="Times New Roman"/>
          <w:i/>
          <w:sz w:val="28"/>
          <w:szCs w:val="28"/>
          <w:lang w:eastAsia="lv-LV"/>
        </w:rPr>
        <w:t>„</w:t>
      </w:r>
      <w:r w:rsidRPr="00B859DB">
        <w:rPr>
          <w:rFonts w:ascii="Times New Roman" w:hAnsi="Times New Roman" w:eastAsia="Times New Roman" w:cs="Times New Roman"/>
          <w:i/>
          <w:sz w:val="28"/>
          <w:szCs w:val="28"/>
          <w:lang w:eastAsia="lv-LV"/>
        </w:rPr>
        <w:t>Par 2025. gada 27. un 28. novembra Eiropas Savienības Izglītības, jaunatnes, kultūras un sporta ministru padomē izskatāmajiem Kultūras ministrijas kompetencē esošajiem jautājumiem</w:t>
      </w:r>
      <w:r w:rsidR="001A7448">
        <w:rPr>
          <w:rFonts w:ascii="Times New Roman" w:hAnsi="Times New Roman" w:eastAsia="Times New Roman" w:cs="Times New Roman"/>
          <w:i/>
          <w:sz w:val="28"/>
          <w:szCs w:val="28"/>
          <w:lang w:eastAsia="lv-LV"/>
        </w:rPr>
        <w:t>”</w:t>
      </w:r>
      <w:r>
        <w:rPr>
          <w:rFonts w:ascii="Times New Roman" w:hAnsi="Times New Roman" w:eastAsia="Times New Roman" w:cs="Times New Roman"/>
          <w:i/>
          <w:sz w:val="28"/>
          <w:szCs w:val="28"/>
          <w:lang w:eastAsia="lv-LV"/>
        </w:rPr>
        <w:t xml:space="preserve"> projektu </w:t>
      </w:r>
      <w:r w:rsidRPr="00D15924">
        <w:rPr>
          <w:rFonts w:ascii="Times New Roman" w:hAnsi="Times New Roman" w:eastAsia="Times New Roman" w:cs="Times New Roman"/>
          <w:i/>
          <w:sz w:val="28"/>
          <w:szCs w:val="28"/>
          <w:lang w:eastAsia="lv-LV"/>
        </w:rPr>
        <w:t>(</w:t>
      </w:r>
      <w:r>
        <w:rPr>
          <w:rFonts w:ascii="Times New Roman" w:hAnsi="Times New Roman" w:eastAsia="Times New Roman" w:cs="Times New Roman"/>
          <w:i/>
          <w:sz w:val="28"/>
          <w:szCs w:val="28"/>
          <w:lang w:eastAsia="lv-LV"/>
        </w:rPr>
        <w:t xml:space="preserve">plānots </w:t>
      </w:r>
      <w:r w:rsidRPr="00D15924">
        <w:rPr>
          <w:rFonts w:ascii="Times New Roman" w:hAnsi="Times New Roman" w:eastAsia="Times New Roman" w:cs="Times New Roman"/>
          <w:i/>
          <w:sz w:val="28"/>
          <w:szCs w:val="28"/>
          <w:lang w:eastAsia="lv-LV"/>
        </w:rPr>
        <w:t xml:space="preserve">apstiprināt </w:t>
      </w:r>
      <w:r>
        <w:rPr>
          <w:rFonts w:ascii="Times New Roman" w:hAnsi="Times New Roman" w:eastAsia="Times New Roman" w:cs="Times New Roman"/>
          <w:i/>
          <w:sz w:val="28"/>
          <w:szCs w:val="28"/>
          <w:lang w:eastAsia="lv-LV"/>
        </w:rPr>
        <w:t xml:space="preserve">Ministru kabineta 2025. gada 25. novembra sēdē un </w:t>
      </w:r>
      <w:r w:rsidRPr="00D15924">
        <w:rPr>
          <w:rFonts w:ascii="Times New Roman" w:hAnsi="Times New Roman" w:eastAsia="Times New Roman" w:cs="Times New Roman"/>
          <w:i/>
          <w:sz w:val="28"/>
          <w:szCs w:val="28"/>
          <w:lang w:eastAsia="lv-LV"/>
        </w:rPr>
        <w:t>Saeimas Eiropas lietu komisijas 2025.</w:t>
      </w:r>
      <w:r>
        <w:rPr>
          <w:rFonts w:ascii="Times New Roman" w:hAnsi="Times New Roman" w:eastAsia="Times New Roman" w:cs="Times New Roman"/>
          <w:i/>
          <w:sz w:val="28"/>
          <w:szCs w:val="28"/>
          <w:lang w:eastAsia="lv-LV"/>
        </w:rPr>
        <w:t xml:space="preserve"> gada 26.</w:t>
      </w:r>
      <w:r w:rsidR="001A7448">
        <w:rPr>
          <w:rFonts w:ascii="Times New Roman" w:hAnsi="Times New Roman" w:eastAsia="Times New Roman" w:cs="Times New Roman"/>
          <w:i/>
          <w:sz w:val="28"/>
          <w:szCs w:val="28"/>
          <w:lang w:eastAsia="lv-LV"/>
        </w:rPr>
        <w:t> </w:t>
      </w:r>
      <w:r>
        <w:rPr>
          <w:rFonts w:ascii="Times New Roman" w:hAnsi="Times New Roman" w:eastAsia="Times New Roman" w:cs="Times New Roman"/>
          <w:i/>
          <w:sz w:val="28"/>
          <w:szCs w:val="28"/>
          <w:lang w:eastAsia="lv-LV"/>
        </w:rPr>
        <w:t>novembra</w:t>
      </w:r>
      <w:r w:rsidRPr="00D15924">
        <w:rPr>
          <w:rFonts w:ascii="Times New Roman" w:hAnsi="Times New Roman" w:eastAsia="Times New Roman" w:cs="Times New Roman"/>
          <w:i/>
          <w:sz w:val="28"/>
          <w:szCs w:val="28"/>
          <w:lang w:eastAsia="lv-LV"/>
        </w:rPr>
        <w:t xml:space="preserve"> sēdē)</w:t>
      </w:r>
      <w:r>
        <w:rPr>
          <w:rFonts w:ascii="Times New Roman" w:hAnsi="Times New Roman" w:eastAsia="Times New Roman" w:cs="Times New Roman"/>
          <w:i/>
          <w:sz w:val="28"/>
          <w:szCs w:val="28"/>
          <w:lang w:eastAsia="lv-LV"/>
        </w:rPr>
        <w:t>.</w:t>
      </w:r>
    </w:p>
    <w:p w:rsidR="000676AC" w:rsidP="000676AC" w:rsidRDefault="000676AC" w14:paraId="2C0809DA" w14:textId="77777777">
      <w:pPr>
        <w:spacing w:after="0" w:line="240" w:lineRule="auto"/>
        <w:jc w:val="both"/>
        <w:rPr>
          <w:rFonts w:ascii="Times New Roman" w:hAnsi="Times New Roman" w:cs="Times New Roman"/>
          <w:b/>
          <w:bCs/>
          <w:color w:val="000000"/>
          <w:sz w:val="28"/>
          <w:szCs w:val="28"/>
        </w:rPr>
      </w:pPr>
    </w:p>
    <w:p w:rsidR="000676AC" w:rsidP="000676AC" w:rsidRDefault="000676AC" w14:paraId="6FC04130" w14:textId="77777777">
      <w:pPr>
        <w:spacing w:after="0" w:line="240" w:lineRule="auto"/>
        <w:jc w:val="both"/>
        <w:rPr>
          <w:rFonts w:ascii="Times New Roman" w:hAnsi="Times New Roman" w:cs="Times New Roman"/>
          <w:b/>
          <w:bCs/>
          <w:color w:val="000000"/>
          <w:sz w:val="28"/>
          <w:szCs w:val="28"/>
        </w:rPr>
      </w:pPr>
    </w:p>
    <w:p w:rsidRPr="000676AC" w:rsidR="008F5035" w:rsidP="000676AC" w:rsidRDefault="00B244FA" w14:paraId="4728C1A0" w14:textId="4B6EABC3">
      <w:pPr>
        <w:spacing w:after="0" w:line="240" w:lineRule="auto"/>
        <w:jc w:val="both"/>
        <w:rPr>
          <w:rFonts w:ascii="Times New Roman" w:hAnsi="Times New Roman" w:eastAsia="Times New Roman" w:cs="Times New Roman"/>
          <w:i/>
          <w:sz w:val="28"/>
          <w:szCs w:val="28"/>
          <w:lang w:eastAsia="lv-LV"/>
        </w:rPr>
      </w:pPr>
      <w:r w:rsidRPr="00AD650F">
        <w:rPr>
          <w:rFonts w:ascii="Times New Roman" w:hAnsi="Times New Roman" w:cs="Times New Roman"/>
          <w:b/>
          <w:bCs/>
          <w:color w:val="000000"/>
          <w:sz w:val="28"/>
          <w:szCs w:val="28"/>
        </w:rPr>
        <w:t xml:space="preserve">II </w:t>
      </w:r>
      <w:r w:rsidRPr="00AD650F" w:rsidR="0052401F">
        <w:rPr>
          <w:rFonts w:ascii="Times New Roman" w:hAnsi="Times New Roman" w:cs="Times New Roman"/>
          <w:b/>
          <w:bCs/>
          <w:color w:val="000000"/>
          <w:sz w:val="28"/>
          <w:szCs w:val="28"/>
        </w:rPr>
        <w:t xml:space="preserve">– </w:t>
      </w:r>
      <w:r w:rsidRPr="00AD650F">
        <w:rPr>
          <w:rFonts w:ascii="Times New Roman" w:hAnsi="Times New Roman" w:cs="Times New Roman"/>
          <w:b/>
          <w:bCs/>
          <w:color w:val="000000"/>
          <w:sz w:val="28"/>
          <w:szCs w:val="28"/>
        </w:rPr>
        <w:t>LATVIJAS DELEGĀCIJA</w:t>
      </w:r>
    </w:p>
    <w:p w:rsidRPr="00AD650F" w:rsidR="000A1FD6" w:rsidP="00C16A50" w:rsidRDefault="000A1FD6" w14:paraId="57562573" w14:textId="77777777">
      <w:pPr>
        <w:spacing w:after="0" w:line="240" w:lineRule="auto"/>
        <w:rPr>
          <w:rFonts w:ascii="Times New Roman" w:hAnsi="Times New Roman" w:cs="Times New Roman"/>
          <w:b/>
          <w:bCs/>
          <w:color w:val="000000"/>
          <w:sz w:val="28"/>
          <w:szCs w:val="28"/>
        </w:rPr>
      </w:pPr>
    </w:p>
    <w:p w:rsidRPr="00AD650F" w:rsidR="00A90FE8" w:rsidP="00C16A50" w:rsidRDefault="00A90FE8" w14:paraId="0C0D1E7E" w14:textId="7132203C">
      <w:pPr>
        <w:spacing w:after="0" w:line="240" w:lineRule="auto"/>
        <w:ind w:left="2835" w:hanging="2835"/>
        <w:jc w:val="both"/>
        <w:rPr>
          <w:rFonts w:ascii="Times New Roman" w:hAnsi="Times New Roman" w:eastAsia="Calibri" w:cs="Times New Roman"/>
          <w:color w:val="000000"/>
          <w:sz w:val="28"/>
          <w:szCs w:val="28"/>
          <w:lang w:eastAsia="lv-LV"/>
        </w:rPr>
      </w:pPr>
      <w:r w:rsidRPr="00AD650F">
        <w:rPr>
          <w:rFonts w:ascii="Times New Roman" w:hAnsi="Times New Roman" w:eastAsia="Calibri" w:cs="Times New Roman"/>
          <w:color w:val="000000"/>
          <w:sz w:val="28"/>
          <w:szCs w:val="28"/>
          <w:lang w:eastAsia="lv-LV"/>
        </w:rPr>
        <w:t>Delegācijas vadītāj</w:t>
      </w:r>
      <w:r w:rsidRPr="00AD650F" w:rsidR="001108B7">
        <w:rPr>
          <w:rFonts w:ascii="Times New Roman" w:hAnsi="Times New Roman" w:eastAsia="Calibri" w:cs="Times New Roman"/>
          <w:color w:val="000000"/>
          <w:sz w:val="28"/>
          <w:szCs w:val="28"/>
          <w:lang w:eastAsia="lv-LV"/>
        </w:rPr>
        <w:t>a</w:t>
      </w:r>
      <w:r w:rsidRPr="00AD650F">
        <w:rPr>
          <w:rFonts w:ascii="Times New Roman" w:hAnsi="Times New Roman" w:eastAsia="Calibri" w:cs="Times New Roman"/>
          <w:color w:val="000000"/>
          <w:sz w:val="28"/>
          <w:szCs w:val="28"/>
          <w:lang w:eastAsia="lv-LV"/>
        </w:rPr>
        <w:t xml:space="preserve">: </w:t>
      </w:r>
      <w:r w:rsidRPr="00AD650F">
        <w:rPr>
          <w:rFonts w:ascii="Times New Roman" w:hAnsi="Times New Roman" w:eastAsia="Calibri" w:cs="Times New Roman"/>
          <w:color w:val="000000"/>
          <w:sz w:val="28"/>
          <w:szCs w:val="28"/>
          <w:lang w:eastAsia="lv-LV"/>
        </w:rPr>
        <w:tab/>
      </w:r>
      <w:r w:rsidRPr="00AD650F">
        <w:rPr>
          <w:rFonts w:ascii="Times New Roman" w:hAnsi="Times New Roman" w:eastAsia="Calibri" w:cs="Times New Roman"/>
          <w:b/>
          <w:bCs/>
          <w:color w:val="000000"/>
          <w:sz w:val="28"/>
          <w:szCs w:val="28"/>
          <w:lang w:eastAsia="lv-LV"/>
        </w:rPr>
        <w:t xml:space="preserve">Agnese </w:t>
      </w:r>
      <w:r w:rsidRPr="00AD650F" w:rsidR="007559E5">
        <w:rPr>
          <w:rFonts w:ascii="Times New Roman" w:hAnsi="Times New Roman" w:eastAsia="Calibri" w:cs="Times New Roman"/>
          <w:b/>
          <w:bCs/>
          <w:color w:val="000000"/>
          <w:sz w:val="28"/>
          <w:szCs w:val="28"/>
          <w:lang w:eastAsia="lv-LV"/>
        </w:rPr>
        <w:t>Lāce</w:t>
      </w:r>
      <w:r w:rsidRPr="00AD650F">
        <w:rPr>
          <w:rFonts w:ascii="Times New Roman" w:hAnsi="Times New Roman" w:eastAsia="Calibri" w:cs="Times New Roman"/>
          <w:color w:val="000000"/>
          <w:sz w:val="28"/>
          <w:szCs w:val="28"/>
          <w:lang w:eastAsia="lv-LV"/>
        </w:rPr>
        <w:t>,</w:t>
      </w:r>
      <w:r w:rsidRPr="00AD650F">
        <w:rPr>
          <w:rFonts w:ascii="Times New Roman" w:hAnsi="Times New Roman" w:eastAsia="Calibri" w:cs="Times New Roman"/>
          <w:b/>
          <w:bCs/>
          <w:color w:val="000000"/>
          <w:sz w:val="28"/>
          <w:szCs w:val="28"/>
          <w:lang w:eastAsia="lv-LV"/>
        </w:rPr>
        <w:t xml:space="preserve"> </w:t>
      </w:r>
      <w:r w:rsidRPr="00AD650F">
        <w:rPr>
          <w:rFonts w:ascii="Times New Roman" w:hAnsi="Times New Roman" w:eastAsia="Calibri" w:cs="Times New Roman"/>
          <w:color w:val="000000"/>
          <w:sz w:val="28"/>
          <w:szCs w:val="28"/>
          <w:lang w:eastAsia="lv-LV"/>
        </w:rPr>
        <w:t>kultūras ministre</w:t>
      </w:r>
      <w:r w:rsidRPr="00AD650F" w:rsidR="001108B7">
        <w:rPr>
          <w:rFonts w:ascii="Times New Roman" w:hAnsi="Times New Roman" w:eastAsia="Calibri" w:cs="Times New Roman"/>
          <w:color w:val="000000"/>
          <w:sz w:val="28"/>
          <w:szCs w:val="28"/>
          <w:lang w:eastAsia="lv-LV"/>
        </w:rPr>
        <w:t>.</w:t>
      </w:r>
    </w:p>
    <w:p w:rsidRPr="001A0DF4" w:rsidR="001A0DF4" w:rsidP="001A0DF4" w:rsidRDefault="00A90FE8" w14:paraId="482CBD6F" w14:textId="3698DF33">
      <w:pPr>
        <w:spacing w:after="0" w:line="240" w:lineRule="auto"/>
        <w:ind w:left="2835" w:hanging="2835"/>
        <w:jc w:val="both"/>
        <w:rPr>
          <w:rFonts w:ascii="Times New Roman" w:hAnsi="Times New Roman" w:cs="Times New Roman"/>
          <w:sz w:val="28"/>
          <w:szCs w:val="28"/>
        </w:rPr>
      </w:pPr>
      <w:r w:rsidRPr="00AD650F">
        <w:rPr>
          <w:rFonts w:ascii="Times New Roman" w:hAnsi="Times New Roman" w:eastAsia="Calibri" w:cs="Times New Roman"/>
          <w:color w:val="000000" w:themeColor="text1"/>
          <w:sz w:val="28"/>
          <w:szCs w:val="28"/>
          <w:lang w:eastAsia="lv-LV"/>
        </w:rPr>
        <w:t>Delegācijas dalībnieki:</w:t>
      </w:r>
      <w:r w:rsidRPr="00AD650F">
        <w:rPr>
          <w:rFonts w:ascii="Times New Roman" w:hAnsi="Times New Roman" w:cs="Times New Roman"/>
          <w:sz w:val="28"/>
          <w:szCs w:val="28"/>
        </w:rPr>
        <w:tab/>
      </w:r>
      <w:r w:rsidR="00044D7D">
        <w:rPr>
          <w:rFonts w:ascii="Times New Roman" w:hAnsi="Times New Roman" w:eastAsia="Calibri" w:cs="Times New Roman"/>
          <w:b/>
          <w:color w:val="000000"/>
          <w:sz w:val="28"/>
          <w:szCs w:val="28"/>
          <w:lang w:eastAsia="lv-LV"/>
        </w:rPr>
        <w:t xml:space="preserve">Reinis </w:t>
      </w:r>
      <w:proofErr w:type="spellStart"/>
      <w:r w:rsidR="00044D7D">
        <w:rPr>
          <w:rFonts w:ascii="Times New Roman" w:hAnsi="Times New Roman" w:eastAsia="Calibri" w:cs="Times New Roman"/>
          <w:b/>
          <w:color w:val="000000"/>
          <w:sz w:val="28"/>
          <w:szCs w:val="28"/>
          <w:lang w:eastAsia="lv-LV"/>
        </w:rPr>
        <w:t>Brusbārdis</w:t>
      </w:r>
      <w:proofErr w:type="spellEnd"/>
      <w:r w:rsidRPr="001A0DF4" w:rsidR="001A0DF4">
        <w:rPr>
          <w:rFonts w:ascii="Times New Roman" w:hAnsi="Times New Roman" w:eastAsia="Calibri" w:cs="Times New Roman"/>
          <w:bCs/>
          <w:color w:val="000000"/>
          <w:sz w:val="28"/>
          <w:szCs w:val="28"/>
          <w:lang w:eastAsia="lv-LV"/>
        </w:rPr>
        <w:t xml:space="preserve">, vēstnieks, </w:t>
      </w:r>
      <w:r w:rsidR="004C0BE6">
        <w:rPr>
          <w:rFonts w:ascii="Times New Roman" w:hAnsi="Times New Roman" w:eastAsia="Calibri" w:cs="Times New Roman"/>
          <w:bCs/>
          <w:color w:val="000000"/>
          <w:sz w:val="28"/>
          <w:szCs w:val="28"/>
          <w:lang w:eastAsia="lv-LV"/>
        </w:rPr>
        <w:t>L</w:t>
      </w:r>
      <w:r w:rsidR="009E61CA">
        <w:rPr>
          <w:rFonts w:ascii="Times New Roman" w:hAnsi="Times New Roman" w:eastAsia="Calibri" w:cs="Times New Roman"/>
          <w:bCs/>
          <w:color w:val="000000"/>
          <w:sz w:val="28"/>
          <w:szCs w:val="28"/>
          <w:lang w:eastAsia="lv-LV"/>
        </w:rPr>
        <w:t>atvijas Republikas</w:t>
      </w:r>
      <w:r w:rsidRPr="001A0DF4" w:rsidR="001A0DF4">
        <w:rPr>
          <w:rFonts w:ascii="Times New Roman" w:hAnsi="Times New Roman" w:eastAsia="Calibri" w:cs="Times New Roman"/>
          <w:bCs/>
          <w:color w:val="000000"/>
          <w:sz w:val="28"/>
          <w:szCs w:val="28"/>
          <w:lang w:eastAsia="lv-LV"/>
        </w:rPr>
        <w:t xml:space="preserve"> pastāvīgās pārstāves ES vietnieks</w:t>
      </w:r>
      <w:r w:rsidR="004C0BE6">
        <w:rPr>
          <w:rFonts w:ascii="Times New Roman" w:hAnsi="Times New Roman" w:eastAsia="Calibri" w:cs="Times New Roman"/>
          <w:bCs/>
          <w:color w:val="000000"/>
          <w:sz w:val="28"/>
          <w:szCs w:val="28"/>
          <w:lang w:eastAsia="lv-LV"/>
        </w:rPr>
        <w:t>;</w:t>
      </w:r>
    </w:p>
    <w:p w:rsidRPr="00BC7ABA" w:rsidR="00DA553A" w:rsidP="00DA553A" w:rsidRDefault="00DA553A" w14:paraId="53F8D74B" w14:textId="7F717CE4">
      <w:pPr>
        <w:spacing w:after="0" w:line="240" w:lineRule="auto"/>
        <w:ind w:left="2835"/>
        <w:jc w:val="both"/>
        <w:rPr>
          <w:rFonts w:ascii="Times New Roman" w:hAnsi="Times New Roman" w:cs="Times New Roman"/>
          <w:sz w:val="28"/>
          <w:szCs w:val="28"/>
        </w:rPr>
      </w:pPr>
      <w:r>
        <w:rPr>
          <w:rFonts w:ascii="Times New Roman" w:hAnsi="Times New Roman" w:cs="Times New Roman"/>
          <w:b/>
          <w:bCs/>
          <w:sz w:val="28"/>
          <w:szCs w:val="28"/>
        </w:rPr>
        <w:t xml:space="preserve">Zane Vāgnere, </w:t>
      </w:r>
      <w:r w:rsidRPr="00BC7ABA">
        <w:rPr>
          <w:rFonts w:ascii="Times New Roman" w:hAnsi="Times New Roman" w:cs="Times New Roman"/>
          <w:sz w:val="28"/>
          <w:szCs w:val="28"/>
        </w:rPr>
        <w:t>Kultūras ministrijas valsts sekretār</w:t>
      </w:r>
      <w:r w:rsidR="000267A8">
        <w:rPr>
          <w:rFonts w:ascii="Times New Roman" w:hAnsi="Times New Roman" w:cs="Times New Roman"/>
          <w:sz w:val="28"/>
          <w:szCs w:val="28"/>
        </w:rPr>
        <w:t>a</w:t>
      </w:r>
      <w:r w:rsidRPr="00BC7ABA">
        <w:rPr>
          <w:rFonts w:ascii="Times New Roman" w:hAnsi="Times New Roman" w:cs="Times New Roman"/>
          <w:sz w:val="28"/>
          <w:szCs w:val="28"/>
        </w:rPr>
        <w:t xml:space="preserve"> vietniece starptautisko lietu, integrācijas un mediju jautājumos</w:t>
      </w:r>
      <w:r w:rsidR="00DD671A">
        <w:rPr>
          <w:rFonts w:ascii="Times New Roman" w:hAnsi="Times New Roman" w:cs="Times New Roman"/>
          <w:sz w:val="28"/>
          <w:szCs w:val="28"/>
        </w:rPr>
        <w:t>;</w:t>
      </w:r>
    </w:p>
    <w:p w:rsidR="001A0DF4" w:rsidP="00C16A50" w:rsidRDefault="001A0DF4" w14:paraId="07BE46A4" w14:textId="3E02B037">
      <w:pPr>
        <w:spacing w:after="0" w:line="240" w:lineRule="auto"/>
        <w:ind w:left="2835"/>
        <w:jc w:val="both"/>
        <w:rPr>
          <w:rFonts w:ascii="Times New Roman" w:hAnsi="Times New Roman" w:cs="Times New Roman"/>
          <w:sz w:val="28"/>
          <w:szCs w:val="28"/>
        </w:rPr>
      </w:pPr>
      <w:r w:rsidRPr="00553ACF">
        <w:rPr>
          <w:rFonts w:ascii="Times New Roman" w:hAnsi="Times New Roman" w:cs="Times New Roman"/>
          <w:b/>
          <w:bCs/>
          <w:sz w:val="28"/>
          <w:szCs w:val="28"/>
        </w:rPr>
        <w:t>Anete Kurzemniece</w:t>
      </w:r>
      <w:r>
        <w:rPr>
          <w:rFonts w:ascii="Times New Roman" w:hAnsi="Times New Roman" w:cs="Times New Roman"/>
          <w:sz w:val="28"/>
          <w:szCs w:val="28"/>
        </w:rPr>
        <w:t xml:space="preserve">, </w:t>
      </w:r>
      <w:r w:rsidRPr="00CE02F1">
        <w:rPr>
          <w:rFonts w:ascii="Times New Roman" w:hAnsi="Times New Roman" w:cs="Times New Roman"/>
          <w:sz w:val="28"/>
          <w:szCs w:val="28"/>
        </w:rPr>
        <w:t xml:space="preserve">Kultūras ministrijas nozares padomniece </w:t>
      </w:r>
      <w:r w:rsidR="009E61CA">
        <w:rPr>
          <w:rFonts w:ascii="Times New Roman" w:hAnsi="Times New Roman" w:cs="Times New Roman"/>
          <w:sz w:val="28"/>
          <w:szCs w:val="28"/>
        </w:rPr>
        <w:t>Latvijas Republikas</w:t>
      </w:r>
      <w:r w:rsidRPr="00CE02F1">
        <w:rPr>
          <w:rFonts w:ascii="Times New Roman" w:hAnsi="Times New Roman" w:cs="Times New Roman"/>
          <w:sz w:val="28"/>
          <w:szCs w:val="28"/>
        </w:rPr>
        <w:t xml:space="preserve"> pastāvīgajā pārstāvniecībā ES</w:t>
      </w:r>
      <w:r>
        <w:rPr>
          <w:rFonts w:ascii="Times New Roman" w:hAnsi="Times New Roman" w:cs="Times New Roman"/>
          <w:sz w:val="28"/>
          <w:szCs w:val="28"/>
        </w:rPr>
        <w:t>;</w:t>
      </w:r>
    </w:p>
    <w:p w:rsidR="00316D54" w:rsidP="001A0DF4" w:rsidRDefault="00EA217E" w14:paraId="01CA07E6" w14:textId="22F7BCBD">
      <w:pPr>
        <w:spacing w:after="0" w:line="240" w:lineRule="auto"/>
        <w:ind w:left="2835"/>
        <w:jc w:val="both"/>
        <w:rPr>
          <w:rFonts w:ascii="Times New Roman" w:hAnsi="Times New Roman" w:eastAsia="Calibri" w:cs="Times New Roman"/>
          <w:color w:val="000000"/>
          <w:sz w:val="28"/>
          <w:szCs w:val="28"/>
          <w:lang w:eastAsia="lv-LV"/>
        </w:rPr>
      </w:pPr>
      <w:r w:rsidRPr="00EA217E">
        <w:rPr>
          <w:rFonts w:ascii="Times New Roman" w:hAnsi="Times New Roman" w:eastAsia="Calibri" w:cs="Times New Roman"/>
          <w:b/>
          <w:bCs/>
          <w:color w:val="000000"/>
          <w:sz w:val="28"/>
          <w:szCs w:val="28"/>
          <w:lang w:eastAsia="lv-LV"/>
        </w:rPr>
        <w:t xml:space="preserve">Marta Veiķeniece, </w:t>
      </w:r>
      <w:r w:rsidRPr="00EA217E">
        <w:rPr>
          <w:rFonts w:ascii="Times New Roman" w:hAnsi="Times New Roman" w:eastAsia="Calibri" w:cs="Times New Roman"/>
          <w:color w:val="000000"/>
          <w:sz w:val="28"/>
          <w:szCs w:val="28"/>
          <w:lang w:eastAsia="lv-LV"/>
        </w:rPr>
        <w:t>padomniece (Mertens)</w:t>
      </w:r>
      <w:r w:rsidR="00491E2D">
        <w:rPr>
          <w:rFonts w:ascii="Times New Roman" w:hAnsi="Times New Roman" w:eastAsia="Calibri" w:cs="Times New Roman"/>
          <w:color w:val="000000"/>
          <w:sz w:val="28"/>
          <w:szCs w:val="28"/>
          <w:lang w:eastAsia="lv-LV"/>
        </w:rPr>
        <w:t xml:space="preserve"> </w:t>
      </w:r>
      <w:r w:rsidR="009E61CA">
        <w:rPr>
          <w:rFonts w:ascii="Times New Roman" w:hAnsi="Times New Roman" w:cs="Times New Roman"/>
          <w:sz w:val="28"/>
          <w:szCs w:val="28"/>
        </w:rPr>
        <w:t>Latvijas Republikas</w:t>
      </w:r>
      <w:r w:rsidRPr="00CE02F1" w:rsidR="009E61CA">
        <w:rPr>
          <w:rFonts w:ascii="Times New Roman" w:hAnsi="Times New Roman" w:cs="Times New Roman"/>
          <w:sz w:val="28"/>
          <w:szCs w:val="28"/>
        </w:rPr>
        <w:t xml:space="preserve"> </w:t>
      </w:r>
      <w:r w:rsidRPr="00CE02F1" w:rsidR="00491E2D">
        <w:rPr>
          <w:rFonts w:ascii="Times New Roman" w:hAnsi="Times New Roman" w:cs="Times New Roman"/>
          <w:sz w:val="28"/>
          <w:szCs w:val="28"/>
        </w:rPr>
        <w:t>pastāvīgajā pārstāvniecībā ES</w:t>
      </w:r>
      <w:r w:rsidRPr="00EA217E">
        <w:rPr>
          <w:rFonts w:ascii="Times New Roman" w:hAnsi="Times New Roman" w:eastAsia="Calibri" w:cs="Times New Roman"/>
          <w:color w:val="000000"/>
          <w:sz w:val="28"/>
          <w:szCs w:val="28"/>
          <w:lang w:eastAsia="lv-LV"/>
        </w:rPr>
        <w:t>. </w:t>
      </w:r>
    </w:p>
    <w:p w:rsidRPr="00AD650F" w:rsidR="00BC7ABA" w:rsidP="003071ED" w:rsidRDefault="00BC7ABA" w14:paraId="7E676935" w14:textId="77777777">
      <w:pPr>
        <w:spacing w:after="0" w:line="240" w:lineRule="auto"/>
        <w:rPr>
          <w:rFonts w:ascii="Times New Roman" w:hAnsi="Times New Roman" w:cs="Times New Roman"/>
          <w:b/>
          <w:bCs/>
          <w:color w:val="000000"/>
          <w:sz w:val="28"/>
          <w:szCs w:val="28"/>
        </w:rPr>
      </w:pPr>
    </w:p>
    <w:p w:rsidRPr="00AD650F" w:rsidR="008F5035" w:rsidP="00C16A50" w:rsidRDefault="00B244FA" w14:paraId="60B7C40D" w14:textId="04726764">
      <w:pPr>
        <w:spacing w:after="0" w:line="240" w:lineRule="auto"/>
        <w:ind w:left="2835" w:hanging="2835"/>
        <w:rPr>
          <w:rFonts w:ascii="Times New Roman" w:hAnsi="Times New Roman" w:cs="Times New Roman"/>
          <w:b/>
          <w:bCs/>
          <w:color w:val="000000"/>
          <w:sz w:val="28"/>
          <w:szCs w:val="28"/>
        </w:rPr>
      </w:pPr>
      <w:r w:rsidRPr="00AD650F">
        <w:rPr>
          <w:rFonts w:ascii="Times New Roman" w:hAnsi="Times New Roman" w:cs="Times New Roman"/>
          <w:b/>
          <w:bCs/>
          <w:color w:val="000000"/>
          <w:sz w:val="28"/>
          <w:szCs w:val="28"/>
        </w:rPr>
        <w:t xml:space="preserve">III </w:t>
      </w:r>
      <w:r w:rsidRPr="00AD650F" w:rsidR="0052401F">
        <w:rPr>
          <w:rFonts w:ascii="Times New Roman" w:hAnsi="Times New Roman" w:cs="Times New Roman"/>
          <w:b/>
          <w:bCs/>
          <w:color w:val="000000"/>
          <w:sz w:val="28"/>
          <w:szCs w:val="28"/>
        </w:rPr>
        <w:t xml:space="preserve">– </w:t>
      </w:r>
      <w:r w:rsidRPr="00AD650F">
        <w:rPr>
          <w:rFonts w:ascii="Times New Roman" w:hAnsi="Times New Roman" w:cs="Times New Roman"/>
          <w:b/>
          <w:bCs/>
          <w:color w:val="000000"/>
          <w:sz w:val="28"/>
          <w:szCs w:val="28"/>
        </w:rPr>
        <w:t>SASKAŅOŠANA</w:t>
      </w:r>
    </w:p>
    <w:p w:rsidRPr="00AD650F" w:rsidR="008F5035" w:rsidP="00C16A50" w:rsidRDefault="008F5035" w14:paraId="0933C632" w14:textId="77777777">
      <w:pPr>
        <w:spacing w:after="0" w:line="240" w:lineRule="auto"/>
        <w:ind w:left="2835" w:hanging="2835"/>
        <w:rPr>
          <w:rFonts w:ascii="Times New Roman" w:hAnsi="Times New Roman" w:cs="Times New Roman"/>
          <w:b/>
          <w:bCs/>
          <w:color w:val="000000"/>
          <w:sz w:val="28"/>
          <w:szCs w:val="28"/>
        </w:rPr>
      </w:pPr>
    </w:p>
    <w:p w:rsidRPr="00AD650F" w:rsidR="00A90FE8" w:rsidP="00724215" w:rsidRDefault="007E03C4" w14:paraId="2447E7BA" w14:textId="46D37765">
      <w:pPr>
        <w:tabs>
          <w:tab w:val="left" w:pos="2694"/>
        </w:tabs>
        <w:snapToGrid w:val="false"/>
        <w:spacing w:after="0" w:line="240" w:lineRule="auto"/>
        <w:ind w:firstLine="720"/>
        <w:contextualSpacing/>
        <w:jc w:val="both"/>
        <w:rPr>
          <w:rFonts w:ascii="Times New Roman" w:hAnsi="Times New Roman" w:eastAsia="Calibri" w:cs="Times New Roman"/>
          <w:sz w:val="28"/>
          <w:szCs w:val="28"/>
        </w:rPr>
      </w:pPr>
      <w:r w:rsidRPr="00AD650F">
        <w:rPr>
          <w:rFonts w:ascii="Times New Roman" w:hAnsi="Times New Roman" w:eastAsia="Calibri" w:cs="Times New Roman"/>
          <w:sz w:val="28"/>
          <w:szCs w:val="28"/>
        </w:rPr>
        <w:t xml:space="preserve">Informatīvais ziņojums </w:t>
      </w:r>
      <w:r w:rsidRPr="00AD650F" w:rsidR="00B244FA">
        <w:rPr>
          <w:rFonts w:ascii="Times New Roman" w:hAnsi="Times New Roman" w:eastAsia="Calibri" w:cs="Times New Roman"/>
          <w:sz w:val="28"/>
          <w:szCs w:val="28"/>
        </w:rPr>
        <w:t xml:space="preserve">saskaņots ar </w:t>
      </w:r>
      <w:r w:rsidR="00760D07">
        <w:rPr>
          <w:rFonts w:ascii="Times New Roman" w:hAnsi="Times New Roman" w:eastAsia="Calibri" w:cs="Times New Roman"/>
          <w:sz w:val="28"/>
          <w:szCs w:val="28"/>
        </w:rPr>
        <w:t xml:space="preserve">Ārlietu ministriju. </w:t>
      </w:r>
    </w:p>
    <w:p w:rsidRPr="00AD650F" w:rsidR="00BC7ABA" w:rsidP="007801B8" w:rsidRDefault="00BC7ABA" w14:paraId="40A624CF" w14:textId="77777777">
      <w:pPr>
        <w:tabs>
          <w:tab w:val="left" w:pos="2694"/>
        </w:tabs>
        <w:snapToGrid w:val="false"/>
        <w:spacing w:after="0" w:line="240" w:lineRule="auto"/>
        <w:contextualSpacing/>
        <w:jc w:val="both"/>
        <w:rPr>
          <w:rFonts w:ascii="Times New Roman" w:hAnsi="Times New Roman" w:eastAsia="Calibri" w:cs="Times New Roman"/>
          <w:color w:val="000000"/>
          <w:sz w:val="28"/>
          <w:szCs w:val="28"/>
          <w:u w:color="000000"/>
          <w:lang w:eastAsia="lv-LV"/>
        </w:rPr>
      </w:pPr>
    </w:p>
    <w:p w:rsidRPr="00AD650F" w:rsidR="00AE057D" w:rsidP="007801B8" w:rsidRDefault="00AE057D" w14:paraId="0D019B32" w14:textId="77777777">
      <w:pPr>
        <w:spacing w:after="0" w:line="240" w:lineRule="auto"/>
        <w:jc w:val="both"/>
        <w:rPr>
          <w:rFonts w:ascii="Times New Roman" w:hAnsi="Times New Roman" w:eastAsia="Calibri" w:cs="Times New Roman"/>
          <w:color w:val="000000"/>
          <w:sz w:val="28"/>
          <w:szCs w:val="28"/>
          <w:u w:color="000000"/>
          <w:lang w:eastAsia="lv-LV"/>
        </w:rPr>
      </w:pPr>
    </w:p>
    <w:p w:rsidRPr="00AD650F" w:rsidR="00A90FE8" w:rsidP="00C76DBB" w:rsidRDefault="00A90FE8" w14:paraId="75917F04" w14:textId="34E8C263">
      <w:pPr>
        <w:spacing w:after="0" w:line="240" w:lineRule="auto"/>
        <w:ind w:left="7230" w:hanging="7230"/>
        <w:jc w:val="both"/>
        <w:rPr>
          <w:rFonts w:ascii="Times New Roman" w:hAnsi="Times New Roman" w:eastAsia="Arial Unicode MS" w:cs="Times New Roman"/>
          <w:color w:val="000000"/>
          <w:sz w:val="28"/>
          <w:szCs w:val="28"/>
          <w:bdr w:val="none" w:color="auto" w:sz="0" w:space="0" w:frame="true"/>
        </w:rPr>
      </w:pPr>
      <w:r w:rsidRPr="00AD650F">
        <w:rPr>
          <w:rFonts w:ascii="Times New Roman" w:hAnsi="Times New Roman" w:eastAsia="Arial Unicode MS" w:cs="Times New Roman"/>
          <w:color w:val="000000"/>
          <w:sz w:val="28"/>
          <w:szCs w:val="28"/>
          <w:bdr w:val="none" w:color="auto" w:sz="0" w:space="0" w:frame="true"/>
        </w:rPr>
        <w:t>Kultūras ministre</w:t>
      </w:r>
      <w:r w:rsidRPr="00AD650F">
        <w:rPr>
          <w:rFonts w:ascii="Times New Roman" w:hAnsi="Times New Roman" w:eastAsia="Arial Unicode MS" w:cs="Times New Roman"/>
          <w:color w:val="000000"/>
          <w:sz w:val="28"/>
          <w:szCs w:val="28"/>
          <w:bdr w:val="none" w:color="auto" w:sz="0" w:space="0" w:frame="true"/>
        </w:rPr>
        <w:tab/>
        <w:t>A.</w:t>
      </w:r>
      <w:r w:rsidRPr="00AD650F" w:rsidR="00815A6B">
        <w:rPr>
          <w:rFonts w:ascii="Times New Roman" w:hAnsi="Times New Roman" w:eastAsia="Arial Unicode MS" w:cs="Times New Roman"/>
          <w:color w:val="000000"/>
          <w:sz w:val="28"/>
          <w:szCs w:val="28"/>
          <w:bdr w:val="none" w:color="auto" w:sz="0" w:space="0" w:frame="true"/>
        </w:rPr>
        <w:t xml:space="preserve"> </w:t>
      </w:r>
      <w:r w:rsidRPr="00AD650F" w:rsidR="003D77F1">
        <w:rPr>
          <w:rFonts w:ascii="Times New Roman" w:hAnsi="Times New Roman" w:eastAsia="Arial Unicode MS" w:cs="Times New Roman"/>
          <w:color w:val="000000"/>
          <w:sz w:val="28"/>
          <w:szCs w:val="28"/>
          <w:bdr w:val="none" w:color="auto" w:sz="0" w:space="0" w:frame="true"/>
        </w:rPr>
        <w:t>Lāce</w:t>
      </w:r>
    </w:p>
    <w:p w:rsidRPr="00AD650F" w:rsidR="00724215" w:rsidP="00C76DBB" w:rsidRDefault="00724215" w14:paraId="3F3B0122" w14:textId="77777777">
      <w:pPr>
        <w:spacing w:after="0" w:line="240" w:lineRule="auto"/>
        <w:ind w:left="7230" w:hanging="7230"/>
        <w:jc w:val="both"/>
        <w:rPr>
          <w:rFonts w:ascii="Times New Roman" w:hAnsi="Times New Roman" w:eastAsia="Arial Unicode MS" w:cs="Times New Roman"/>
          <w:color w:val="000000"/>
          <w:sz w:val="28"/>
          <w:szCs w:val="28"/>
          <w:u w:color="000000"/>
          <w:bdr w:val="nil"/>
        </w:rPr>
      </w:pPr>
    </w:p>
    <w:p w:rsidRPr="00AC43B7" w:rsidR="00AC43B7" w:rsidP="00C76DBB" w:rsidRDefault="00AC43B7" w14:paraId="12BEE7F6" w14:textId="69B43DA9">
      <w:pPr>
        <w:pBdr>
          <w:top w:val="nil"/>
          <w:left w:val="nil"/>
          <w:bottom w:val="nil"/>
          <w:right w:val="nil"/>
          <w:between w:val="nil"/>
          <w:bar w:val="nil"/>
        </w:pBdr>
        <w:spacing w:after="0" w:line="240" w:lineRule="auto"/>
        <w:ind w:left="7230" w:hanging="7230"/>
        <w:jc w:val="both"/>
        <w:rPr>
          <w:rFonts w:ascii="Times New Roman" w:hAnsi="Times New Roman" w:eastAsia="Arial Unicode MS" w:cs="Times New Roman"/>
          <w:color w:val="000000"/>
          <w:sz w:val="28"/>
          <w:szCs w:val="28"/>
          <w:u w:color="000000"/>
          <w:bdr w:val="nil"/>
        </w:rPr>
      </w:pPr>
      <w:r w:rsidRPr="00AC43B7">
        <w:rPr>
          <w:rFonts w:ascii="Times New Roman" w:hAnsi="Times New Roman" w:eastAsia="Arial Unicode MS" w:cs="Times New Roman"/>
          <w:color w:val="000000"/>
          <w:sz w:val="28"/>
          <w:szCs w:val="28"/>
          <w:u w:color="000000"/>
          <w:bdr w:val="nil"/>
        </w:rPr>
        <w:t xml:space="preserve">Vīza: Valsts </w:t>
      </w:r>
      <w:r w:rsidRPr="00AC43B7" w:rsidR="00462F6C">
        <w:rPr>
          <w:rFonts w:ascii="Times New Roman" w:hAnsi="Times New Roman" w:eastAsia="Arial Unicode MS" w:cs="Times New Roman"/>
          <w:color w:val="000000"/>
          <w:sz w:val="28"/>
          <w:szCs w:val="28"/>
          <w:u w:color="000000"/>
          <w:bdr w:val="nil"/>
        </w:rPr>
        <w:t>sekretār</w:t>
      </w:r>
      <w:r w:rsidR="00462F6C">
        <w:rPr>
          <w:rFonts w:ascii="Times New Roman" w:hAnsi="Times New Roman" w:eastAsia="Arial Unicode MS" w:cs="Times New Roman"/>
          <w:color w:val="000000"/>
          <w:sz w:val="28"/>
          <w:szCs w:val="28"/>
          <w:u w:color="000000"/>
          <w:bdr w:val="nil"/>
        </w:rPr>
        <w:t>a</w:t>
      </w:r>
      <w:r w:rsidRPr="00AC43B7" w:rsidR="00462F6C">
        <w:rPr>
          <w:rFonts w:ascii="Times New Roman" w:hAnsi="Times New Roman" w:eastAsia="Arial Unicode MS" w:cs="Times New Roman"/>
          <w:color w:val="000000"/>
          <w:sz w:val="28"/>
          <w:szCs w:val="28"/>
          <w:u w:color="000000"/>
          <w:bdr w:val="nil"/>
        </w:rPr>
        <w:t xml:space="preserve"> </w:t>
      </w:r>
      <w:proofErr w:type="spellStart"/>
      <w:r w:rsidR="00462F6C">
        <w:rPr>
          <w:rFonts w:ascii="Times New Roman" w:hAnsi="Times New Roman" w:eastAsia="Arial Unicode MS" w:cs="Times New Roman"/>
          <w:color w:val="000000"/>
          <w:sz w:val="28"/>
          <w:szCs w:val="28"/>
          <w:u w:color="000000"/>
          <w:bdr w:val="nil"/>
        </w:rPr>
        <w:t>p.i</w:t>
      </w:r>
      <w:proofErr w:type="spellEnd"/>
      <w:r w:rsidR="00462F6C">
        <w:rPr>
          <w:rFonts w:ascii="Times New Roman" w:hAnsi="Times New Roman" w:eastAsia="Arial Unicode MS" w:cs="Times New Roman"/>
          <w:color w:val="000000"/>
          <w:sz w:val="28"/>
          <w:szCs w:val="28"/>
          <w:u w:color="000000"/>
          <w:bdr w:val="nil"/>
        </w:rPr>
        <w:t>.</w:t>
      </w:r>
      <w:r w:rsidRPr="00AC43B7">
        <w:rPr>
          <w:rFonts w:ascii="Times New Roman" w:hAnsi="Times New Roman" w:eastAsia="Arial Unicode MS" w:cs="Times New Roman"/>
          <w:color w:val="000000"/>
          <w:sz w:val="28"/>
          <w:szCs w:val="28"/>
          <w:u w:color="000000"/>
          <w:bdr w:val="nil"/>
        </w:rPr>
        <w:t>,</w:t>
      </w:r>
    </w:p>
    <w:p w:rsidRPr="00AC43B7" w:rsidR="00AC43B7" w:rsidP="00C76DBB" w:rsidRDefault="00AC43B7" w14:paraId="40D57822" w14:textId="2D2F5F81">
      <w:pPr>
        <w:pBdr>
          <w:top w:val="nil"/>
          <w:left w:val="nil"/>
          <w:bottom w:val="nil"/>
          <w:right w:val="nil"/>
          <w:between w:val="nil"/>
          <w:bar w:val="nil"/>
        </w:pBdr>
        <w:spacing w:after="0" w:line="240" w:lineRule="auto"/>
        <w:ind w:left="7230" w:hanging="7230"/>
        <w:jc w:val="both"/>
        <w:rPr>
          <w:rFonts w:ascii="Times New Roman" w:hAnsi="Times New Roman" w:eastAsia="Arial Unicode MS" w:cs="Times New Roman"/>
          <w:color w:val="000000"/>
          <w:sz w:val="28"/>
          <w:szCs w:val="28"/>
          <w:u w:color="000000"/>
          <w:bdr w:val="nil"/>
        </w:rPr>
      </w:pPr>
      <w:r w:rsidRPr="00AC43B7">
        <w:rPr>
          <w:rFonts w:ascii="Times New Roman" w:hAnsi="Times New Roman" w:eastAsia="Arial Unicode MS" w:cs="Times New Roman"/>
          <w:color w:val="000000"/>
          <w:sz w:val="28"/>
          <w:szCs w:val="28"/>
          <w:u w:color="000000"/>
          <w:bdr w:val="nil"/>
        </w:rPr>
        <w:t xml:space="preserve">valsts sekretāra vietniece </w:t>
      </w:r>
      <w:r w:rsidRPr="00E84520" w:rsidR="00E84520">
        <w:rPr>
          <w:rFonts w:ascii="Times New Roman" w:hAnsi="Times New Roman" w:eastAsia="Arial Unicode MS" w:cs="Times New Roman"/>
          <w:bCs/>
          <w:color w:val="000000"/>
          <w:sz w:val="28"/>
          <w:szCs w:val="28"/>
          <w:u w:color="000000"/>
          <w:bdr w:val="nil"/>
        </w:rPr>
        <w:t xml:space="preserve">attīstības un finanšu  </w:t>
      </w:r>
    </w:p>
    <w:p w:rsidRPr="00AD650F" w:rsidR="00B244FA" w:rsidP="00C76DBB" w:rsidRDefault="00AC43B7" w14:paraId="7FF487E8" w14:textId="65205BB7">
      <w:pPr>
        <w:pBdr>
          <w:top w:val="nil"/>
          <w:left w:val="nil"/>
          <w:bottom w:val="nil"/>
          <w:right w:val="nil"/>
          <w:between w:val="nil"/>
          <w:bar w:val="nil"/>
        </w:pBdr>
        <w:spacing w:after="0" w:line="240" w:lineRule="auto"/>
        <w:ind w:left="7230" w:hanging="7230"/>
        <w:jc w:val="both"/>
        <w:rPr>
          <w:rFonts w:ascii="Times New Roman" w:hAnsi="Times New Roman" w:eastAsia="Arial Unicode MS" w:cs="Times New Roman"/>
          <w:color w:val="000000"/>
          <w:sz w:val="28"/>
          <w:szCs w:val="28"/>
          <w:u w:color="000000"/>
          <w:bdr w:val="nil"/>
        </w:rPr>
      </w:pPr>
      <w:r w:rsidRPr="00AC43B7">
        <w:rPr>
          <w:rFonts w:ascii="Times New Roman" w:hAnsi="Times New Roman" w:eastAsia="Arial Unicode MS" w:cs="Times New Roman"/>
          <w:color w:val="000000"/>
          <w:sz w:val="28"/>
          <w:szCs w:val="28"/>
          <w:u w:color="000000"/>
          <w:bdr w:val="nil"/>
        </w:rPr>
        <w:t>jautājumos</w:t>
      </w:r>
      <w:r w:rsidRPr="00AD650F" w:rsidR="00A90FE8">
        <w:rPr>
          <w:rFonts w:ascii="Times New Roman" w:hAnsi="Times New Roman" w:eastAsia="Arial Unicode MS" w:cs="Times New Roman"/>
          <w:color w:val="000000"/>
          <w:sz w:val="28"/>
          <w:szCs w:val="28"/>
          <w:u w:color="000000"/>
          <w:bdr w:val="nil"/>
        </w:rPr>
        <w:tab/>
      </w:r>
      <w:r w:rsidRPr="00C76DBB" w:rsidR="00C76DBB">
        <w:rPr>
          <w:rFonts w:ascii="Times New Roman" w:hAnsi="Times New Roman" w:eastAsia="Arial Unicode MS" w:cs="Times New Roman"/>
          <w:color w:val="000000"/>
          <w:sz w:val="28"/>
          <w:szCs w:val="28"/>
          <w:u w:color="000000"/>
          <w:bdr w:val="nil"/>
        </w:rPr>
        <w:t xml:space="preserve">B. </w:t>
      </w:r>
      <w:r w:rsidR="00E84520">
        <w:rPr>
          <w:rFonts w:ascii="Times New Roman" w:hAnsi="Times New Roman" w:eastAsia="Arial Unicode MS" w:cs="Times New Roman"/>
          <w:color w:val="000000"/>
          <w:sz w:val="28"/>
          <w:szCs w:val="28"/>
          <w:u w:color="000000"/>
          <w:bdr w:val="nil"/>
        </w:rPr>
        <w:t>Zakevica</w:t>
      </w:r>
    </w:p>
    <w:p w:rsidR="00B244FA" w:rsidP="00C16A50" w:rsidRDefault="00B244FA" w14:paraId="496E82E7" w14:textId="77777777">
      <w:pPr>
        <w:pBdr>
          <w:top w:val="nil"/>
          <w:left w:val="nil"/>
          <w:bottom w:val="nil"/>
          <w:right w:val="nil"/>
          <w:between w:val="nil"/>
          <w:bar w:val="nil"/>
        </w:pBdr>
        <w:spacing w:after="0" w:line="240" w:lineRule="auto"/>
        <w:ind w:left="7230" w:hanging="7230"/>
        <w:rPr>
          <w:rFonts w:ascii="Times New Roman" w:hAnsi="Times New Roman" w:eastAsia="Calibri" w:cs="Times New Roman"/>
          <w:b/>
          <w:bCs/>
          <w:sz w:val="24"/>
          <w:szCs w:val="24"/>
          <w:u w:val="single"/>
        </w:rPr>
      </w:pPr>
    </w:p>
    <w:p w:rsidR="0052401F" w:rsidP="00A41324" w:rsidRDefault="0052401F" w14:paraId="372F6C42" w14:textId="77777777">
      <w:pPr>
        <w:pBdr>
          <w:top w:val="nil"/>
          <w:left w:val="nil"/>
          <w:bottom w:val="nil"/>
          <w:right w:val="nil"/>
          <w:between w:val="nil"/>
          <w:bar w:val="nil"/>
        </w:pBdr>
        <w:spacing w:after="0" w:line="240" w:lineRule="auto"/>
        <w:rPr>
          <w:rFonts w:ascii="Times New Roman" w:hAnsi="Times New Roman" w:eastAsia="Calibri" w:cs="Times New Roman"/>
          <w:b/>
          <w:bCs/>
          <w:sz w:val="24"/>
          <w:szCs w:val="24"/>
          <w:u w:val="single"/>
        </w:rPr>
      </w:pPr>
    </w:p>
    <w:p w:rsidR="0052401F" w:rsidP="00954938" w:rsidRDefault="0052401F" w14:paraId="3DF312E8" w14:textId="77777777">
      <w:pPr>
        <w:pBdr>
          <w:top w:val="nil"/>
          <w:left w:val="nil"/>
          <w:bottom w:val="nil"/>
          <w:right w:val="nil"/>
          <w:between w:val="nil"/>
          <w:bar w:val="nil"/>
        </w:pBdr>
        <w:spacing w:after="0" w:line="240" w:lineRule="auto"/>
        <w:ind w:left="7230" w:hanging="7230"/>
        <w:rPr>
          <w:rFonts w:ascii="Times New Roman" w:hAnsi="Times New Roman" w:eastAsia="Calibri" w:cs="Times New Roman"/>
          <w:b/>
          <w:bCs/>
          <w:sz w:val="24"/>
          <w:szCs w:val="24"/>
          <w:u w:val="single"/>
        </w:rPr>
      </w:pPr>
    </w:p>
    <w:p w:rsidR="00462F6C" w:rsidP="000676AC" w:rsidRDefault="00462F6C" w14:paraId="2611C040" w14:textId="77777777">
      <w:pPr>
        <w:pBdr>
          <w:top w:val="nil"/>
          <w:left w:val="nil"/>
          <w:bottom w:val="nil"/>
          <w:right w:val="nil"/>
          <w:between w:val="nil"/>
          <w:bar w:val="nil"/>
        </w:pBdr>
        <w:spacing w:after="0" w:line="240" w:lineRule="auto"/>
        <w:rPr>
          <w:rFonts w:ascii="Times New Roman" w:hAnsi="Times New Roman" w:eastAsia="Calibri" w:cs="Times New Roman"/>
          <w:b/>
          <w:bCs/>
          <w:sz w:val="24"/>
          <w:szCs w:val="24"/>
          <w:u w:val="single"/>
        </w:rPr>
      </w:pPr>
    </w:p>
    <w:p w:rsidR="00462F6C" w:rsidP="00954938" w:rsidRDefault="00462F6C" w14:paraId="547041B9" w14:textId="77777777">
      <w:pPr>
        <w:pBdr>
          <w:top w:val="nil"/>
          <w:left w:val="nil"/>
          <w:bottom w:val="nil"/>
          <w:right w:val="nil"/>
          <w:between w:val="nil"/>
          <w:bar w:val="nil"/>
        </w:pBdr>
        <w:spacing w:after="0" w:line="240" w:lineRule="auto"/>
        <w:ind w:left="7230" w:hanging="7230"/>
        <w:rPr>
          <w:rFonts w:ascii="Times New Roman" w:hAnsi="Times New Roman" w:eastAsia="Calibri" w:cs="Times New Roman"/>
          <w:b/>
          <w:bCs/>
          <w:sz w:val="24"/>
          <w:szCs w:val="24"/>
          <w:u w:val="single"/>
        </w:rPr>
      </w:pPr>
    </w:p>
    <w:p w:rsidR="00462F6C" w:rsidP="00954938" w:rsidRDefault="00462F6C" w14:paraId="7CC4BC4F" w14:textId="77777777">
      <w:pPr>
        <w:pBdr>
          <w:top w:val="nil"/>
          <w:left w:val="nil"/>
          <w:bottom w:val="nil"/>
          <w:right w:val="nil"/>
          <w:between w:val="nil"/>
          <w:bar w:val="nil"/>
        </w:pBdr>
        <w:spacing w:after="0" w:line="240" w:lineRule="auto"/>
        <w:ind w:left="7230" w:hanging="7230"/>
        <w:rPr>
          <w:rFonts w:ascii="Times New Roman" w:hAnsi="Times New Roman" w:eastAsia="Calibri" w:cs="Times New Roman"/>
          <w:b/>
          <w:bCs/>
          <w:sz w:val="24"/>
          <w:szCs w:val="24"/>
          <w:u w:val="single"/>
        </w:rPr>
      </w:pPr>
    </w:p>
    <w:p w:rsidR="00B95FE2" w:rsidP="00954938" w:rsidRDefault="00B95FE2" w14:paraId="7AC9B0C8" w14:textId="28C7B4C3">
      <w:pPr>
        <w:widowControl w:val="false"/>
        <w:spacing w:after="0" w:line="240" w:lineRule="auto"/>
        <w:contextualSpacing/>
        <w:jc w:val="both"/>
        <w:rPr>
          <w:rFonts w:ascii="Times New Roman" w:hAnsi="Times New Roman" w:eastAsia="Calibri" w:cs="Times New Roman"/>
          <w:b/>
          <w:bCs/>
          <w:sz w:val="24"/>
          <w:szCs w:val="24"/>
          <w:u w:val="single"/>
        </w:rPr>
      </w:pPr>
    </w:p>
    <w:p w:rsidRPr="00B244FA" w:rsidR="00B244FA" w:rsidP="00954938" w:rsidRDefault="00B244FA" w14:paraId="16AF6EE0" w14:textId="77777777">
      <w:pPr>
        <w:tabs>
          <w:tab w:val="left" w:pos="6237"/>
        </w:tabs>
        <w:spacing w:after="0" w:line="240" w:lineRule="auto"/>
        <w:rPr>
          <w:rFonts w:ascii="Times New Roman" w:hAnsi="Times New Roman" w:eastAsia="Times New Roman" w:cs="Times New Roman"/>
          <w:sz w:val="20"/>
          <w:szCs w:val="20"/>
          <w:lang w:eastAsia="lv-LV"/>
        </w:rPr>
      </w:pPr>
      <w:r w:rsidRPr="00B244FA">
        <w:rPr>
          <w:rFonts w:ascii="Times New Roman" w:hAnsi="Times New Roman" w:eastAsia="Times New Roman" w:cs="Times New Roman"/>
          <w:sz w:val="20"/>
          <w:szCs w:val="20"/>
          <w:lang w:eastAsia="lv-LV"/>
        </w:rPr>
        <w:t>Ļitvinovs 25784707</w:t>
      </w:r>
    </w:p>
    <w:p w:rsidRPr="00732C20" w:rsidR="00B244FA" w:rsidP="00C16A50" w:rsidRDefault="00B244FA" w14:paraId="510A35AF" w14:textId="33F52991">
      <w:pPr>
        <w:tabs>
          <w:tab w:val="left" w:pos="6237"/>
        </w:tabs>
        <w:spacing w:after="0" w:line="240" w:lineRule="auto"/>
        <w:rPr>
          <w:rFonts w:ascii="Times New Roman" w:hAnsi="Times New Roman" w:eastAsia="Calibri" w:cs="Times New Roman"/>
          <w:b/>
          <w:bCs/>
          <w:sz w:val="24"/>
          <w:szCs w:val="24"/>
          <w:u w:val="single"/>
        </w:rPr>
      </w:pPr>
      <w:hyperlink w:history="true" r:id="rId13">
        <w:r w:rsidRPr="00B244FA">
          <w:rPr>
            <w:rFonts w:ascii="Times New Roman" w:hAnsi="Times New Roman" w:eastAsia="Times New Roman" w:cs="Times New Roman"/>
            <w:color w:val="0000FF"/>
            <w:sz w:val="20"/>
            <w:szCs w:val="20"/>
            <w:u w:val="single"/>
            <w:lang w:eastAsia="lv-LV"/>
          </w:rPr>
          <w:t>Armands.Litvinovs@km.gov.lv</w:t>
        </w:r>
      </w:hyperlink>
    </w:p>
    <w:sectPr w:rsidRPr="00732C20" w:rsidR="00B244FA" w:rsidSect="009E7738">
      <w:headerReference r:id="rId14" w:type="default"/>
      <w:footerReference r:id="rId15" w:type="default"/>
      <w:footerReference r:id="rId16" w:type="first"/>
      <w:pgSz w:w="12240" w:h="15840" w:code="1"/>
      <w:pgMar w:top="1418"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8F32A" w14:textId="77777777" w:rsidR="009A4199" w:rsidRDefault="009A4199" w:rsidP="002669AA">
      <w:pPr>
        <w:spacing w:after="0" w:line="240" w:lineRule="auto"/>
      </w:pPr>
      <w:r>
        <w:separator/>
      </w:r>
    </w:p>
  </w:endnote>
  <w:endnote w:type="continuationSeparator" w:id="0">
    <w:p w14:paraId="1784CABE" w14:textId="77777777" w:rsidR="009A4199" w:rsidRDefault="009A4199" w:rsidP="002669AA">
      <w:pPr>
        <w:spacing w:after="0" w:line="240" w:lineRule="auto"/>
      </w:pPr>
      <w:r>
        <w:continuationSeparator/>
      </w:r>
    </w:p>
  </w:endnote>
  <w:endnote w:type="continuationNotice" w:id="1">
    <w:p w14:paraId="503D456A" w14:textId="77777777" w:rsidR="009A4199" w:rsidRDefault="009A41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91442" w14:textId="77777777" w:rsidR="004C3760" w:rsidRPr="000B706C" w:rsidRDefault="004C3760" w:rsidP="00FB37C1">
    <w:pPr>
      <w:tabs>
        <w:tab w:val="center" w:pos="4153"/>
        <w:tab w:val="right" w:pos="8306"/>
      </w:tabs>
      <w:spacing w:after="0" w:line="240" w:lineRule="auto"/>
      <w:jc w:val="center"/>
      <w:rPr>
        <w:rFonts w:ascii="Times New Roman" w:eastAsia="Times New Roman" w:hAnsi="Times New Roman" w:cs="Times New Roman"/>
        <w:sz w:val="24"/>
        <w:szCs w:val="24"/>
      </w:rPr>
    </w:pPr>
  </w:p>
  <w:p w14:paraId="69AB1F2F" w14:textId="48C72F37" w:rsidR="004C3760" w:rsidRPr="00FB37C1" w:rsidRDefault="1C9C1F83" w:rsidP="00FB37C1">
    <w:pPr>
      <w:pStyle w:val="Galvene"/>
      <w:rPr>
        <w:rFonts w:ascii="Times New Roman" w:eastAsia="Times New Roman" w:hAnsi="Times New Roman" w:cs="Times New Roman"/>
        <w:sz w:val="20"/>
        <w:szCs w:val="20"/>
      </w:rPr>
    </w:pPr>
    <w:r w:rsidRPr="1C9C1F83">
      <w:rPr>
        <w:rFonts w:ascii="Times New Roman" w:hAnsi="Times New Roman" w:cs="Times New Roman"/>
        <w:sz w:val="20"/>
        <w:szCs w:val="20"/>
      </w:rPr>
      <w:t>KMZin_</w:t>
    </w:r>
    <w:r w:rsidR="00044D7D">
      <w:rPr>
        <w:rFonts w:ascii="Times New Roman" w:hAnsi="Times New Roman" w:cs="Times New Roman"/>
        <w:sz w:val="20"/>
        <w:szCs w:val="20"/>
      </w:rPr>
      <w:t>2511</w:t>
    </w:r>
    <w:r w:rsidR="0057059C">
      <w:rPr>
        <w:rFonts w:ascii="Times New Roman" w:hAnsi="Times New Roman" w:cs="Times New Roman"/>
        <w:sz w:val="20"/>
        <w:szCs w:val="20"/>
      </w:rPr>
      <w:t>25</w:t>
    </w:r>
    <w:r w:rsidR="009E1399">
      <w:rPr>
        <w:rFonts w:ascii="Times New Roman" w:hAnsi="Times New Roman" w:cs="Times New Roman"/>
        <w:sz w:val="20"/>
        <w:szCs w:val="20"/>
      </w:rPr>
      <w:t>_EYCS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8D712" w14:textId="6B4951AF" w:rsidR="03D3305F" w:rsidRDefault="03D3305F" w:rsidP="03D3305F">
    <w:pPr>
      <w:pStyle w:val="Galvene"/>
      <w:rPr>
        <w:rFonts w:ascii="Times New Roman" w:eastAsia="Times New Roman" w:hAnsi="Times New Roman" w:cs="Times New Roman"/>
        <w:sz w:val="20"/>
        <w:szCs w:val="20"/>
      </w:rPr>
    </w:pPr>
    <w:r w:rsidRPr="03D3305F">
      <w:rPr>
        <w:rFonts w:ascii="Times New Roman" w:hAnsi="Times New Roman" w:cs="Times New Roman"/>
        <w:sz w:val="20"/>
        <w:szCs w:val="20"/>
      </w:rPr>
      <w:t>KMZin_</w:t>
    </w:r>
    <w:r w:rsidR="00AD2C94">
      <w:rPr>
        <w:rFonts w:ascii="Times New Roman" w:hAnsi="Times New Roman" w:cs="Times New Roman"/>
        <w:sz w:val="20"/>
        <w:szCs w:val="20"/>
      </w:rPr>
      <w:t>2511</w:t>
    </w:r>
    <w:r w:rsidRPr="03D3305F">
      <w:rPr>
        <w:rFonts w:ascii="Times New Roman" w:hAnsi="Times New Roman" w:cs="Times New Roman"/>
        <w:sz w:val="20"/>
        <w:szCs w:val="20"/>
      </w:rPr>
      <w:t>25</w:t>
    </w:r>
    <w:r w:rsidR="00B5496C">
      <w:rPr>
        <w:rFonts w:ascii="Times New Roman" w:hAnsi="Times New Roman" w:cs="Times New Roman"/>
        <w:sz w:val="20"/>
        <w:szCs w:val="20"/>
      </w:rPr>
      <w:t>_EYCS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1BB11" w14:textId="77777777" w:rsidR="009A4199" w:rsidRDefault="009A4199" w:rsidP="002669AA">
      <w:pPr>
        <w:spacing w:after="0" w:line="240" w:lineRule="auto"/>
      </w:pPr>
      <w:r>
        <w:separator/>
      </w:r>
    </w:p>
  </w:footnote>
  <w:footnote w:type="continuationSeparator" w:id="0">
    <w:p w14:paraId="148508D2" w14:textId="77777777" w:rsidR="009A4199" w:rsidRDefault="009A4199" w:rsidP="002669AA">
      <w:pPr>
        <w:spacing w:after="0" w:line="240" w:lineRule="auto"/>
      </w:pPr>
      <w:r>
        <w:continuationSeparator/>
      </w:r>
    </w:p>
  </w:footnote>
  <w:footnote w:type="continuationNotice" w:id="1">
    <w:p w14:paraId="57C18C08" w14:textId="77777777" w:rsidR="009A4199" w:rsidRDefault="009A4199">
      <w:pPr>
        <w:spacing w:after="0" w:line="240" w:lineRule="auto"/>
      </w:pPr>
    </w:p>
  </w:footnote>
  <w:footnote w:id="2">
    <w:p w14:paraId="039BBDCF" w14:textId="77777777" w:rsidR="00CA4294" w:rsidRPr="00CA4294" w:rsidRDefault="00CA4294" w:rsidP="00CA4294">
      <w:pPr>
        <w:pStyle w:val="Vresteksts"/>
        <w:contextualSpacing/>
        <w:jc w:val="both"/>
        <w:rPr>
          <w:rFonts w:ascii="Times New Roman" w:hAnsi="Times New Roman" w:cs="Times New Roman"/>
        </w:rPr>
      </w:pPr>
      <w:r w:rsidRPr="00CA4294">
        <w:rPr>
          <w:rStyle w:val="Vresatsauce"/>
          <w:rFonts w:ascii="Times New Roman" w:hAnsi="Times New Roman" w:cs="Times New Roman"/>
        </w:rPr>
        <w:footnoteRef/>
      </w:r>
      <w:r w:rsidRPr="00CA4294">
        <w:rPr>
          <w:rStyle w:val="Vresatsauce"/>
          <w:rFonts w:ascii="Times New Roman" w:hAnsi="Times New Roman" w:cs="Times New Roman"/>
        </w:rPr>
        <w:t xml:space="preserve"> </w:t>
      </w:r>
      <w:r w:rsidRPr="00CA4294">
        <w:rPr>
          <w:rFonts w:ascii="Times New Roman" w:hAnsi="Times New Roman" w:cs="Times New Roman"/>
        </w:rPr>
        <w:t xml:space="preserve">Eiropas Parlamenta un Padomes Direktīva 2010/13/ES (2010. gada 10. marts), par to, lai koordinētu dažus dalībvalstu normatīvajos un administratīvajos aktos paredzētus noteikumus par audiovizuālo mediju pakalpojumu sniegšanu (Audiovizuālā mediju pakalpojumu direktīva) </w:t>
      </w:r>
      <w:r w:rsidRPr="00CA4294">
        <w:rPr>
          <w:rFonts w:ascii="Times New Roman" w:hAnsi="Times New Roman" w:cs="Times New Roman"/>
          <w:bCs/>
        </w:rPr>
        <w:t>(Dokuments attiecas uz EEZ).</w:t>
      </w:r>
      <w:r w:rsidRPr="00CA4294">
        <w:rPr>
          <w:rFonts w:ascii="Times New Roman" w:hAnsi="Times New Roman" w:cs="Times New Roman"/>
        </w:rPr>
        <w:t xml:space="preserve"> </w:t>
      </w:r>
    </w:p>
    <w:p w14:paraId="08CD625A" w14:textId="77777777" w:rsidR="00CA4294" w:rsidRPr="00CA4294" w:rsidRDefault="00CA4294" w:rsidP="00CA4294">
      <w:pPr>
        <w:pStyle w:val="Vresteksts"/>
        <w:contextualSpacing/>
        <w:rPr>
          <w:rFonts w:ascii="Times New Roman" w:hAnsi="Times New Roman" w:cs="Times New Roman"/>
        </w:rPr>
      </w:pPr>
      <w:r w:rsidRPr="00CA4294">
        <w:rPr>
          <w:rFonts w:ascii="Times New Roman" w:hAnsi="Times New Roman" w:cs="Times New Roman"/>
        </w:rPr>
        <w:t xml:space="preserve">Saite: </w:t>
      </w:r>
      <w:hyperlink r:id="rId1" w:history="1">
        <w:r w:rsidRPr="00CA4294">
          <w:rPr>
            <w:rStyle w:val="Hipersaite"/>
            <w:rFonts w:ascii="Times New Roman" w:hAnsi="Times New Roman" w:cs="Times New Roman"/>
          </w:rPr>
          <w:t>https://eur-lex.europa.eu/legal-content/LV/TXT/?uri=CELEX%3A02010L0013-20250208</w:t>
        </w:r>
      </w:hyperlink>
    </w:p>
  </w:footnote>
  <w:footnote w:id="3">
    <w:p w14:paraId="4A42DA5B" w14:textId="77777777" w:rsidR="00CA4294" w:rsidRPr="00CA4294" w:rsidRDefault="00CA4294" w:rsidP="00CA4294">
      <w:pPr>
        <w:pStyle w:val="Vresteksts"/>
        <w:contextualSpacing/>
        <w:jc w:val="both"/>
        <w:rPr>
          <w:rFonts w:ascii="Times New Roman" w:hAnsi="Times New Roman" w:cs="Times New Roman"/>
          <w:bCs/>
        </w:rPr>
      </w:pPr>
      <w:r w:rsidRPr="00CA4294">
        <w:rPr>
          <w:rStyle w:val="Vresatsauce"/>
          <w:rFonts w:ascii="Times New Roman" w:hAnsi="Times New Roman" w:cs="Times New Roman"/>
        </w:rPr>
        <w:footnoteRef/>
      </w:r>
      <w:r w:rsidRPr="00CA4294">
        <w:rPr>
          <w:rFonts w:ascii="Times New Roman" w:hAnsi="Times New Roman" w:cs="Times New Roman"/>
        </w:rPr>
        <w:t xml:space="preserve"> </w:t>
      </w:r>
      <w:r w:rsidRPr="00CA4294">
        <w:rPr>
          <w:rFonts w:ascii="Times New Roman" w:hAnsi="Times New Roman" w:cs="Times New Roman"/>
          <w:bCs/>
        </w:rPr>
        <w:t xml:space="preserve">Eiropas Parlamenta un Padomes Regula (ES) 2024/1083 (2024. gada 11. aprīlis), ar ko izveido vienotu satvaru mediju pakalpojumiem iekšējā tirgū un groza Direktīvu 2010/13/ES (Eiropas Mediju brīvības akts) (Dokuments attiecas uz EEZ). Saite: </w:t>
      </w:r>
      <w:hyperlink r:id="rId2" w:history="1">
        <w:r w:rsidRPr="00CA4294">
          <w:rPr>
            <w:rStyle w:val="Hipersaite"/>
            <w:rFonts w:ascii="Times New Roman" w:hAnsi="Times New Roman" w:cs="Times New Roman"/>
            <w:bCs/>
          </w:rPr>
          <w:t>https://eur-lex.europa.eu/eli/reg/2024/1083/oj/lav</w:t>
        </w:r>
      </w:hyperlink>
      <w:r w:rsidRPr="00CA4294">
        <w:rPr>
          <w:rFonts w:ascii="Times New Roman" w:hAnsi="Times New Roman" w:cs="Times New Roman"/>
          <w:bCs/>
        </w:rPr>
        <w:t xml:space="preserve"> </w:t>
      </w:r>
    </w:p>
  </w:footnote>
  <w:footnote w:id="4">
    <w:p w14:paraId="01BFAFBA" w14:textId="77777777" w:rsidR="00CA4294" w:rsidRPr="00CA4294" w:rsidRDefault="00CA4294" w:rsidP="00CA4294">
      <w:pPr>
        <w:spacing w:after="0" w:line="240" w:lineRule="auto"/>
        <w:contextualSpacing/>
        <w:jc w:val="both"/>
        <w:rPr>
          <w:rFonts w:ascii="Times New Roman" w:hAnsi="Times New Roman" w:cs="Times New Roman"/>
          <w:sz w:val="20"/>
          <w:szCs w:val="20"/>
        </w:rPr>
      </w:pPr>
      <w:r w:rsidRPr="00CA4294">
        <w:rPr>
          <w:rStyle w:val="Vresatsauce"/>
          <w:rFonts w:ascii="Times New Roman" w:hAnsi="Times New Roman" w:cs="Times New Roman"/>
          <w:sz w:val="20"/>
          <w:szCs w:val="20"/>
        </w:rPr>
        <w:footnoteRef/>
      </w:r>
      <w:r w:rsidRPr="00CA4294">
        <w:rPr>
          <w:rFonts w:ascii="Times New Roman" w:hAnsi="Times New Roman" w:cs="Times New Roman"/>
          <w:sz w:val="20"/>
          <w:szCs w:val="20"/>
        </w:rPr>
        <w:t xml:space="preserve"> Eiropas Parlamenta un Padomes Regula (ES) 2022/2065 (2022. gada 19. oktobris) par digitālo pakalpojumu vienoto tirgu un ar ko groza Direktīvu 2000/31/EK (Digitālo pakalpojumu akts) (Dokuments attiecas uz EEZ). Saite: </w:t>
      </w:r>
      <w:hyperlink r:id="rId3" w:history="1">
        <w:r w:rsidRPr="00CA4294">
          <w:rPr>
            <w:rStyle w:val="Hipersaite"/>
            <w:rFonts w:ascii="Times New Roman" w:hAnsi="Times New Roman" w:cs="Times New Roman"/>
            <w:sz w:val="20"/>
            <w:szCs w:val="20"/>
          </w:rPr>
          <w:t>https://eur-lex.europa.eu/legal-content/LV/TXT/?uri=celex%3A32022R2065</w:t>
        </w:r>
      </w:hyperlink>
      <w:r w:rsidRPr="00CA4294">
        <w:rPr>
          <w:rFonts w:ascii="Times New Roman" w:hAnsi="Times New Roman" w:cs="Times New Roman"/>
          <w:sz w:val="20"/>
          <w:szCs w:val="20"/>
        </w:rPr>
        <w:t xml:space="preserve"> </w:t>
      </w:r>
    </w:p>
  </w:footnote>
  <w:footnote w:id="5">
    <w:p w14:paraId="31C51DCE" w14:textId="77777777" w:rsidR="00CA4294" w:rsidRPr="00CA4294" w:rsidRDefault="00CA4294" w:rsidP="00CA4294">
      <w:pPr>
        <w:pStyle w:val="Vresteksts"/>
        <w:contextualSpacing/>
        <w:jc w:val="both"/>
        <w:rPr>
          <w:rFonts w:ascii="Times New Roman" w:hAnsi="Times New Roman" w:cs="Times New Roman"/>
          <w:bCs/>
        </w:rPr>
      </w:pPr>
      <w:r w:rsidRPr="00CA4294">
        <w:rPr>
          <w:rStyle w:val="Vresatsauce"/>
          <w:rFonts w:ascii="Times New Roman" w:hAnsi="Times New Roman" w:cs="Times New Roman"/>
        </w:rPr>
        <w:footnoteRef/>
      </w:r>
      <w:r w:rsidRPr="00CA4294">
        <w:rPr>
          <w:rFonts w:ascii="Times New Roman" w:hAnsi="Times New Roman" w:cs="Times New Roman"/>
        </w:rPr>
        <w:t xml:space="preserve"> </w:t>
      </w:r>
      <w:r w:rsidRPr="00CA4294">
        <w:rPr>
          <w:rFonts w:ascii="Times New Roman" w:hAnsi="Times New Roman" w:cs="Times New Roman"/>
          <w:bCs/>
        </w:rPr>
        <w:t xml:space="preserve">Eiropas Parlamenta un Padomes Regula (ES) 2022/1925 (2022. gada 14. septembris) par sāncensīgiem un godīgiem tirgiem digitālajā nozarē un ar ko groza Direktīvas (ES) 2019/1937 un (ES) 2020/1828 (Digitālo tirgu akts) (Dokuments attiecas uz EEZ). Saite: </w:t>
      </w:r>
      <w:hyperlink r:id="rId4" w:history="1">
        <w:r w:rsidRPr="00CA4294">
          <w:rPr>
            <w:rStyle w:val="Hipersaite"/>
            <w:rFonts w:ascii="Times New Roman" w:hAnsi="Times New Roman" w:cs="Times New Roman"/>
            <w:bCs/>
          </w:rPr>
          <w:t>https://eur-lex.europa.eu/legal-content/LV/TXT/?uri=CELEX%3A02022R1925-20221012</w:t>
        </w:r>
      </w:hyperlink>
      <w:r w:rsidRPr="00CA4294">
        <w:rPr>
          <w:rFonts w:ascii="Times New Roman" w:hAnsi="Times New Roman" w:cs="Times New Roman"/>
          <w:bCs/>
        </w:rPr>
        <w:t xml:space="preserve"> </w:t>
      </w:r>
    </w:p>
  </w:footnote>
  <w:footnote w:id="6">
    <w:p w14:paraId="72153A42" w14:textId="77777777" w:rsidR="00CA4294" w:rsidRPr="00CA4294" w:rsidRDefault="00CA4294" w:rsidP="00CA4294">
      <w:pPr>
        <w:spacing w:after="0" w:line="240" w:lineRule="auto"/>
        <w:contextualSpacing/>
        <w:jc w:val="both"/>
        <w:rPr>
          <w:rFonts w:ascii="Times New Roman" w:hAnsi="Times New Roman" w:cs="Times New Roman"/>
          <w:sz w:val="20"/>
          <w:szCs w:val="20"/>
        </w:rPr>
      </w:pPr>
      <w:r w:rsidRPr="00CA4294">
        <w:rPr>
          <w:rStyle w:val="Vresatsauce"/>
          <w:rFonts w:ascii="Times New Roman" w:hAnsi="Times New Roman" w:cs="Times New Roman"/>
          <w:sz w:val="20"/>
          <w:szCs w:val="20"/>
        </w:rPr>
        <w:footnoteRef/>
      </w:r>
      <w:r w:rsidRPr="00CA4294">
        <w:rPr>
          <w:rFonts w:ascii="Times New Roman" w:hAnsi="Times New Roman" w:cs="Times New Roman"/>
          <w:sz w:val="20"/>
          <w:szCs w:val="20"/>
        </w:rPr>
        <w:t xml:space="preserve"> Eiropas Parlamenta un Padomes Direktīva (ES) 2019/790 (2019. gada 17. aprīlis) par autortiesībām un blakustiesībām digitālajā vienotajā tirgū un ar ko groza Direktīvas 96/9/EK un 2001/29/EK (Dokuments attiecas uz EEZ.). Saite: </w:t>
      </w:r>
      <w:hyperlink r:id="rId5" w:history="1">
        <w:r w:rsidRPr="00CA4294">
          <w:rPr>
            <w:rStyle w:val="Hipersaite"/>
            <w:rFonts w:ascii="Times New Roman" w:hAnsi="Times New Roman" w:cs="Times New Roman"/>
            <w:sz w:val="20"/>
            <w:szCs w:val="20"/>
          </w:rPr>
          <w:t>https://eur-lex.europa.eu/legal-content/LV/TXT/?uri=CELEX%3A32019L0790</w:t>
        </w:r>
      </w:hyperlink>
      <w:r w:rsidRPr="00CA4294">
        <w:rPr>
          <w:rFonts w:ascii="Times New Roman" w:hAnsi="Times New Roman" w:cs="Times New Roman"/>
          <w:sz w:val="20"/>
          <w:szCs w:val="20"/>
        </w:rPr>
        <w:t xml:space="preserve"> </w:t>
      </w:r>
    </w:p>
  </w:footnote>
  <w:footnote w:id="7">
    <w:p w14:paraId="3368DF54" w14:textId="77777777" w:rsidR="00CA4294" w:rsidRPr="00CA4294" w:rsidRDefault="00CA4294" w:rsidP="00CA4294">
      <w:pPr>
        <w:spacing w:after="0" w:line="240" w:lineRule="auto"/>
        <w:contextualSpacing/>
        <w:jc w:val="both"/>
        <w:rPr>
          <w:rFonts w:ascii="Times New Roman" w:hAnsi="Times New Roman" w:cs="Times New Roman"/>
          <w:sz w:val="20"/>
          <w:szCs w:val="20"/>
        </w:rPr>
      </w:pPr>
      <w:r w:rsidRPr="00CA4294">
        <w:rPr>
          <w:rStyle w:val="Vresatsauce"/>
          <w:rFonts w:ascii="Times New Roman" w:hAnsi="Times New Roman" w:cs="Times New Roman"/>
          <w:sz w:val="20"/>
          <w:szCs w:val="20"/>
        </w:rPr>
        <w:footnoteRef/>
      </w:r>
      <w:r w:rsidRPr="00CA4294">
        <w:rPr>
          <w:rFonts w:ascii="Times New Roman" w:hAnsi="Times New Roman" w:cs="Times New Roman"/>
          <w:sz w:val="20"/>
          <w:szCs w:val="20"/>
        </w:rPr>
        <w:t xml:space="preserve"> Eiropas Parlamenta un Padomes Regula (ES) 2024/1689 (2024. gada 13. jūnijs), ar ko nosaka saskaņotas normas mākslīgā intelekta jomā un groza Regulas (EK) Nr. 300/2008, (ES) Nr. 167/2013, (ES) Nr. 168/2013, (ES) 2018/858, (ES) 2018/1139 un (ES) 2019/2144 un Direktīvas 2014/90/ES, (ES) 2016/797 un (ES) 2020/1828 (Mākslīgā intelekta akts) (Dokuments attiecas uz EEZ). Saite: </w:t>
      </w:r>
      <w:hyperlink r:id="rId6" w:history="1">
        <w:r w:rsidRPr="00CA4294">
          <w:rPr>
            <w:rStyle w:val="Hipersaite"/>
            <w:rFonts w:ascii="Times New Roman" w:hAnsi="Times New Roman" w:cs="Times New Roman"/>
            <w:sz w:val="20"/>
            <w:szCs w:val="20"/>
          </w:rPr>
          <w:t>https://eur-lex.europa.eu/legal-content/LV/ALL/?uri=CELEX:32024R1689</w:t>
        </w:r>
      </w:hyperlink>
      <w:r w:rsidRPr="00CA4294">
        <w:rPr>
          <w:rFonts w:ascii="Times New Roman" w:hAnsi="Times New Roman" w:cs="Times New Roman"/>
          <w:sz w:val="20"/>
          <w:szCs w:val="20"/>
        </w:rPr>
        <w:t xml:space="preserve"> </w:t>
      </w:r>
    </w:p>
  </w:footnote>
  <w:footnote w:id="8">
    <w:p w14:paraId="158D1B62" w14:textId="77777777" w:rsidR="005402EF" w:rsidRPr="00630F0E" w:rsidRDefault="005402EF" w:rsidP="005402EF">
      <w:pPr>
        <w:pStyle w:val="Vresteksts"/>
        <w:contextualSpacing/>
        <w:jc w:val="both"/>
      </w:pPr>
      <w:r w:rsidRPr="00CA4294">
        <w:rPr>
          <w:rStyle w:val="Vresatsauce"/>
          <w:rFonts w:ascii="Times New Roman" w:hAnsi="Times New Roman" w:cs="Times New Roman"/>
        </w:rPr>
        <w:footnoteRef/>
      </w:r>
      <w:r w:rsidRPr="00CA4294">
        <w:rPr>
          <w:rFonts w:ascii="Times New Roman" w:hAnsi="Times New Roman" w:cs="Times New Roman"/>
        </w:rPr>
        <w:t xml:space="preserve"> Eiropas Parlamenta un Padomes Direktīva (ES) 2024/1069 (2024. gada 11. aprīlis) par sabiedrības līdzdalībā iesaistījušos personu aizsardzību pret acīmredzami nepamatotām prasībām vai ļaunprātīgu tiesvedību (“stratēģiska tiesvedība pret sabiedrības līdzdalību”). Saite: </w:t>
      </w:r>
      <w:hyperlink r:id="rId7" w:history="1">
        <w:r w:rsidRPr="00CA4294">
          <w:rPr>
            <w:rStyle w:val="Hipersaite"/>
            <w:rFonts w:ascii="Times New Roman" w:hAnsi="Times New Roman" w:cs="Times New Roman"/>
          </w:rPr>
          <w:t>https://eur-lex.europa.eu/eli/dir/2024/1069/oj/eng#</w:t>
        </w:r>
      </w:hyperlink>
      <w:r w:rsidRPr="00C86AA4">
        <w:rPr>
          <w:sz w:val="18"/>
          <w:szCs w:val="18"/>
        </w:rPr>
        <w:t xml:space="preserve"> </w:t>
      </w:r>
    </w:p>
  </w:footnote>
  <w:footnote w:id="9">
    <w:p w14:paraId="496DFF29" w14:textId="43E2F6D4" w:rsidR="00E22492" w:rsidRPr="008D3964" w:rsidRDefault="00E22492" w:rsidP="00781889">
      <w:pPr>
        <w:pStyle w:val="Vresteksts"/>
        <w:contextualSpacing/>
        <w:rPr>
          <w:rFonts w:ascii="Times New Roman" w:hAnsi="Times New Roman" w:cs="Times New Roman"/>
        </w:rPr>
      </w:pPr>
      <w:r w:rsidRPr="008D3964">
        <w:rPr>
          <w:rStyle w:val="Vresatsauce"/>
          <w:rFonts w:ascii="Times New Roman" w:hAnsi="Times New Roman" w:cs="Times New Roman"/>
        </w:rPr>
        <w:footnoteRef/>
      </w:r>
      <w:r w:rsidRPr="008D3964">
        <w:rPr>
          <w:rFonts w:ascii="Times New Roman" w:hAnsi="Times New Roman" w:cs="Times New Roman"/>
        </w:rPr>
        <w:t xml:space="preserve"> </w:t>
      </w:r>
      <w:r w:rsidR="00EA4F26" w:rsidRPr="008D3964">
        <w:rPr>
          <w:rFonts w:ascii="Times New Roman" w:hAnsi="Times New Roman" w:cs="Times New Roman"/>
        </w:rPr>
        <w:t xml:space="preserve">Eiropas Parlamenta un Padomes Regula (ES) 2021/818 (2021. gada 20. maijs), ar ko izveido programmu “Radošā Eiropa” (2021. –2027. gads) un atceļ Regulu (ES) Nr. 1295/2013 (Dokuments attiecas uz EEZ). Saite: </w:t>
      </w:r>
      <w:hyperlink r:id="rId8" w:history="1">
        <w:r w:rsidR="00EA4F26" w:rsidRPr="008D3964">
          <w:rPr>
            <w:rStyle w:val="Hipersaite"/>
            <w:rFonts w:ascii="Times New Roman" w:hAnsi="Times New Roman" w:cs="Times New Roman"/>
          </w:rPr>
          <w:t>https://eur-lex.europa.eu/legal-content/LV/ALL/?uri=CELEX:32021R0818</w:t>
        </w:r>
      </w:hyperlink>
      <w:r w:rsidR="00EA4F26" w:rsidRPr="008D3964">
        <w:rPr>
          <w:rFonts w:ascii="Times New Roman" w:hAnsi="Times New Roman" w:cs="Times New Roman"/>
        </w:rPr>
        <w:t xml:space="preserve"> </w:t>
      </w:r>
    </w:p>
  </w:footnote>
  <w:footnote w:id="10">
    <w:p w14:paraId="1DBC51DB" w14:textId="31F41963" w:rsidR="00E22492" w:rsidRPr="008D3964" w:rsidRDefault="00E22492" w:rsidP="00781889">
      <w:pPr>
        <w:pStyle w:val="Vresteksts"/>
        <w:contextualSpacing/>
        <w:rPr>
          <w:rFonts w:ascii="Times New Roman" w:hAnsi="Times New Roman" w:cs="Times New Roman"/>
        </w:rPr>
      </w:pPr>
      <w:r w:rsidRPr="008D3964">
        <w:rPr>
          <w:rStyle w:val="Vresatsauce"/>
          <w:rFonts w:ascii="Times New Roman" w:hAnsi="Times New Roman" w:cs="Times New Roman"/>
        </w:rPr>
        <w:footnoteRef/>
      </w:r>
      <w:r w:rsidRPr="008D3964">
        <w:rPr>
          <w:rFonts w:ascii="Times New Roman" w:hAnsi="Times New Roman" w:cs="Times New Roman"/>
        </w:rPr>
        <w:t xml:space="preserve"> </w:t>
      </w:r>
      <w:r w:rsidR="005D1DE9" w:rsidRPr="008D3964">
        <w:rPr>
          <w:rFonts w:ascii="Times New Roman" w:hAnsi="Times New Roman" w:cs="Times New Roman"/>
        </w:rPr>
        <w:t xml:space="preserve">Eiropas Parlamenta un Padomes Regula (ES) 2021/692 (2021. gada 28. aprīlis), ar ko izveido programmu “Pilsoņi, vienlīdzība, tiesības un vērtības” un atceļ Eiropas Parlamenta un Padomes Regulu (ES) Nr. 1381/2013 un Padomes Regulu (ES) Nr. 390/2014. Saite: </w:t>
      </w:r>
      <w:hyperlink r:id="rId9" w:history="1">
        <w:r w:rsidR="005D1DE9" w:rsidRPr="008D3964">
          <w:rPr>
            <w:rStyle w:val="Hipersaite"/>
            <w:rFonts w:ascii="Times New Roman" w:hAnsi="Times New Roman" w:cs="Times New Roman"/>
          </w:rPr>
          <w:t>https://eur-lex.europa.eu/eli/reg/2021/692/oj/?locale=LV</w:t>
        </w:r>
      </w:hyperlink>
      <w:r w:rsidR="005D1DE9" w:rsidRPr="008D3964">
        <w:rPr>
          <w:rFonts w:ascii="Times New Roman" w:hAnsi="Times New Roman" w:cs="Times New Roman"/>
        </w:rPr>
        <w:t xml:space="preserve"> </w:t>
      </w:r>
    </w:p>
  </w:footnote>
  <w:footnote w:id="11">
    <w:p w14:paraId="746145F8" w14:textId="62CB2D72" w:rsidR="00E22492" w:rsidRDefault="00E22492" w:rsidP="00781889">
      <w:pPr>
        <w:pStyle w:val="Vresteksts"/>
        <w:contextualSpacing/>
      </w:pPr>
      <w:r w:rsidRPr="008D3964">
        <w:rPr>
          <w:rStyle w:val="Vresatsauce"/>
          <w:rFonts w:ascii="Times New Roman" w:hAnsi="Times New Roman" w:cs="Times New Roman"/>
        </w:rPr>
        <w:footnoteRef/>
      </w:r>
      <w:r w:rsidRPr="008D3964">
        <w:rPr>
          <w:rFonts w:ascii="Times New Roman" w:hAnsi="Times New Roman" w:cs="Times New Roman"/>
        </w:rPr>
        <w:t xml:space="preserve"> </w:t>
      </w:r>
      <w:r w:rsidR="008D3964" w:rsidRPr="008D3964">
        <w:rPr>
          <w:rFonts w:ascii="Times New Roman" w:hAnsi="Times New Roman" w:cs="Times New Roman"/>
        </w:rPr>
        <w:t>COMMISSION STAFF WORKING DOCUMENT IMPACT ASSESSMENT REPORT Accompanying the documents Proposal for a Regulation of the European Parliament and of the Council establishing the “AgoraEU” programme for the period 2028-2034, and repealing Regulations (EU) 2021/692 and (EU) 2021/818 and Proposal for a Regulation of the European Parliament and of the Council establishing the Erasmus+ programme for the period</w:t>
      </w:r>
      <w:r w:rsidR="008D3964" w:rsidRPr="008D3964">
        <w:t xml:space="preserve"> </w:t>
      </w:r>
      <w:r w:rsidR="008D3964" w:rsidRPr="008D3964">
        <w:rPr>
          <w:rFonts w:ascii="Times New Roman" w:hAnsi="Times New Roman" w:cs="Times New Roman"/>
        </w:rPr>
        <w:t xml:space="preserve">2028-2034, and repealing Regulations (EU) 2021/817 and (EU) 2021/888. Saite: </w:t>
      </w:r>
      <w:hyperlink r:id="rId10" w:history="1">
        <w:r w:rsidR="008D3964" w:rsidRPr="008D3964">
          <w:rPr>
            <w:rStyle w:val="Hipersaite"/>
            <w:rFonts w:ascii="Times New Roman" w:hAnsi="Times New Roman" w:cs="Times New Roman"/>
          </w:rPr>
          <w:t>https://eur-lex.europa.eu/legal-content/EN/ALL/?uri=CELEX:52025SC0550</w:t>
        </w:r>
      </w:hyperlink>
      <w:r w:rsidR="008D396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0616047"/>
      <w:docPartObj>
        <w:docPartGallery w:val="Page Numbers (Top of Page)"/>
        <w:docPartUnique/>
      </w:docPartObj>
    </w:sdtPr>
    <w:sdtEndPr>
      <w:rPr>
        <w:rFonts w:ascii="Times New Roman" w:hAnsi="Times New Roman" w:cs="Times New Roman"/>
        <w:sz w:val="24"/>
        <w:szCs w:val="24"/>
      </w:rPr>
    </w:sdtEndPr>
    <w:sdtContent>
      <w:p w14:paraId="3A679F78" w14:textId="57C84C30" w:rsidR="004C3760" w:rsidRPr="009E7738" w:rsidRDefault="00BC438C" w:rsidP="00BC438C">
        <w:pPr>
          <w:pStyle w:val="Galvene"/>
          <w:jc w:val="center"/>
          <w:rPr>
            <w:rFonts w:ascii="Times New Roman" w:hAnsi="Times New Roman" w:cs="Times New Roman"/>
            <w:sz w:val="24"/>
            <w:szCs w:val="24"/>
          </w:rPr>
        </w:pPr>
        <w:r w:rsidRPr="009E7738">
          <w:rPr>
            <w:rFonts w:ascii="Times New Roman" w:hAnsi="Times New Roman" w:cs="Times New Roman"/>
            <w:sz w:val="24"/>
            <w:szCs w:val="24"/>
          </w:rPr>
          <w:fldChar w:fldCharType="begin"/>
        </w:r>
        <w:r w:rsidRPr="009E7738">
          <w:rPr>
            <w:rFonts w:ascii="Times New Roman" w:hAnsi="Times New Roman" w:cs="Times New Roman"/>
            <w:sz w:val="24"/>
            <w:szCs w:val="24"/>
          </w:rPr>
          <w:instrText>PAGE   \* MERGEFORMAT</w:instrText>
        </w:r>
        <w:r w:rsidRPr="009E7738">
          <w:rPr>
            <w:rFonts w:ascii="Times New Roman" w:hAnsi="Times New Roman" w:cs="Times New Roman"/>
            <w:sz w:val="24"/>
            <w:szCs w:val="24"/>
          </w:rPr>
          <w:fldChar w:fldCharType="separate"/>
        </w:r>
        <w:r w:rsidRPr="009E7738">
          <w:rPr>
            <w:rFonts w:ascii="Times New Roman" w:hAnsi="Times New Roman" w:cs="Times New Roman"/>
            <w:sz w:val="24"/>
            <w:szCs w:val="24"/>
          </w:rPr>
          <w:t>2</w:t>
        </w:r>
        <w:r w:rsidRPr="009E773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65D8"/>
    <w:multiLevelType w:val="hybridMultilevel"/>
    <w:tmpl w:val="C9DEC182"/>
    <w:lvl w:ilvl="0" w:tplc="FFFFFFFF">
      <w:start w:val="1"/>
      <w:numFmt w:val="decimal"/>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 w15:restartNumberingAfterBreak="0">
    <w:nsid w:val="03F62561"/>
    <w:multiLevelType w:val="hybridMultilevel"/>
    <w:tmpl w:val="5A365F46"/>
    <w:lvl w:ilvl="0" w:tplc="7F020C24">
      <w:start w:val="1"/>
      <w:numFmt w:val="bullet"/>
      <w:lvlText w:val=""/>
      <w:lvlJc w:val="left"/>
      <w:pPr>
        <w:ind w:left="1020" w:hanging="360"/>
      </w:pPr>
      <w:rPr>
        <w:rFonts w:ascii="Symbol" w:hAnsi="Symbol"/>
      </w:rPr>
    </w:lvl>
    <w:lvl w:ilvl="1" w:tplc="3A82206E">
      <w:start w:val="1"/>
      <w:numFmt w:val="bullet"/>
      <w:lvlText w:val=""/>
      <w:lvlJc w:val="left"/>
      <w:pPr>
        <w:ind w:left="1020" w:hanging="360"/>
      </w:pPr>
      <w:rPr>
        <w:rFonts w:ascii="Symbol" w:hAnsi="Symbol"/>
      </w:rPr>
    </w:lvl>
    <w:lvl w:ilvl="2" w:tplc="6674F07E">
      <w:start w:val="1"/>
      <w:numFmt w:val="bullet"/>
      <w:lvlText w:val=""/>
      <w:lvlJc w:val="left"/>
      <w:pPr>
        <w:ind w:left="1020" w:hanging="360"/>
      </w:pPr>
      <w:rPr>
        <w:rFonts w:ascii="Symbol" w:hAnsi="Symbol"/>
      </w:rPr>
    </w:lvl>
    <w:lvl w:ilvl="3" w:tplc="A5728170">
      <w:start w:val="1"/>
      <w:numFmt w:val="bullet"/>
      <w:lvlText w:val=""/>
      <w:lvlJc w:val="left"/>
      <w:pPr>
        <w:ind w:left="1020" w:hanging="360"/>
      </w:pPr>
      <w:rPr>
        <w:rFonts w:ascii="Symbol" w:hAnsi="Symbol"/>
      </w:rPr>
    </w:lvl>
    <w:lvl w:ilvl="4" w:tplc="10D64CB0">
      <w:start w:val="1"/>
      <w:numFmt w:val="bullet"/>
      <w:lvlText w:val=""/>
      <w:lvlJc w:val="left"/>
      <w:pPr>
        <w:ind w:left="1020" w:hanging="360"/>
      </w:pPr>
      <w:rPr>
        <w:rFonts w:ascii="Symbol" w:hAnsi="Symbol"/>
      </w:rPr>
    </w:lvl>
    <w:lvl w:ilvl="5" w:tplc="5B88E3A6">
      <w:start w:val="1"/>
      <w:numFmt w:val="bullet"/>
      <w:lvlText w:val=""/>
      <w:lvlJc w:val="left"/>
      <w:pPr>
        <w:ind w:left="1020" w:hanging="360"/>
      </w:pPr>
      <w:rPr>
        <w:rFonts w:ascii="Symbol" w:hAnsi="Symbol"/>
      </w:rPr>
    </w:lvl>
    <w:lvl w:ilvl="6" w:tplc="1B6E966E">
      <w:start w:val="1"/>
      <w:numFmt w:val="bullet"/>
      <w:lvlText w:val=""/>
      <w:lvlJc w:val="left"/>
      <w:pPr>
        <w:ind w:left="1020" w:hanging="360"/>
      </w:pPr>
      <w:rPr>
        <w:rFonts w:ascii="Symbol" w:hAnsi="Symbol"/>
      </w:rPr>
    </w:lvl>
    <w:lvl w:ilvl="7" w:tplc="9A9CB83E">
      <w:start w:val="1"/>
      <w:numFmt w:val="bullet"/>
      <w:lvlText w:val=""/>
      <w:lvlJc w:val="left"/>
      <w:pPr>
        <w:ind w:left="1020" w:hanging="360"/>
      </w:pPr>
      <w:rPr>
        <w:rFonts w:ascii="Symbol" w:hAnsi="Symbol"/>
      </w:rPr>
    </w:lvl>
    <w:lvl w:ilvl="8" w:tplc="A8DA5580">
      <w:start w:val="1"/>
      <w:numFmt w:val="bullet"/>
      <w:lvlText w:val=""/>
      <w:lvlJc w:val="left"/>
      <w:pPr>
        <w:ind w:left="1020" w:hanging="360"/>
      </w:pPr>
      <w:rPr>
        <w:rFonts w:ascii="Symbol" w:hAnsi="Symbol"/>
      </w:rPr>
    </w:lvl>
  </w:abstractNum>
  <w:abstractNum w:abstractNumId="2" w15:restartNumberingAfterBreak="0">
    <w:nsid w:val="045B584E"/>
    <w:multiLevelType w:val="hybridMultilevel"/>
    <w:tmpl w:val="F5CC47EE"/>
    <w:lvl w:ilvl="0" w:tplc="122C611C">
      <w:start w:val="1"/>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3" w15:restartNumberingAfterBreak="0">
    <w:nsid w:val="04764A36"/>
    <w:multiLevelType w:val="hybridMultilevel"/>
    <w:tmpl w:val="D10655C6"/>
    <w:lvl w:ilvl="0" w:tplc="967E0100">
      <w:start w:val="2025"/>
      <w:numFmt w:val="bullet"/>
      <w:lvlText w:val=""/>
      <w:lvlJc w:val="left"/>
      <w:pPr>
        <w:ind w:left="720" w:hanging="360"/>
      </w:pPr>
      <w:rPr>
        <w:rFonts w:ascii="Symbol" w:eastAsiaTheme="minorHAnsi" w:hAnsi="Symbol"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8EF61DF"/>
    <w:multiLevelType w:val="hybridMultilevel"/>
    <w:tmpl w:val="A74A2F7C"/>
    <w:lvl w:ilvl="0" w:tplc="04260001">
      <w:start w:val="2024"/>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CC92626"/>
    <w:multiLevelType w:val="hybridMultilevel"/>
    <w:tmpl w:val="3EEA02C2"/>
    <w:lvl w:ilvl="0" w:tplc="04260005">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0EE51E4C"/>
    <w:multiLevelType w:val="hybridMultilevel"/>
    <w:tmpl w:val="FF2E481E"/>
    <w:lvl w:ilvl="0" w:tplc="0C2C50F8">
      <w:start w:val="1"/>
      <w:numFmt w:val="bullet"/>
      <w:lvlText w:val=""/>
      <w:lvlJc w:val="left"/>
      <w:pPr>
        <w:ind w:left="1020" w:hanging="360"/>
      </w:pPr>
      <w:rPr>
        <w:rFonts w:ascii="Symbol" w:hAnsi="Symbol"/>
      </w:rPr>
    </w:lvl>
    <w:lvl w:ilvl="1" w:tplc="B76AE888">
      <w:start w:val="1"/>
      <w:numFmt w:val="bullet"/>
      <w:lvlText w:val=""/>
      <w:lvlJc w:val="left"/>
      <w:pPr>
        <w:ind w:left="1020" w:hanging="360"/>
      </w:pPr>
      <w:rPr>
        <w:rFonts w:ascii="Symbol" w:hAnsi="Symbol"/>
      </w:rPr>
    </w:lvl>
    <w:lvl w:ilvl="2" w:tplc="2E76B916">
      <w:start w:val="1"/>
      <w:numFmt w:val="bullet"/>
      <w:lvlText w:val=""/>
      <w:lvlJc w:val="left"/>
      <w:pPr>
        <w:ind w:left="1020" w:hanging="360"/>
      </w:pPr>
      <w:rPr>
        <w:rFonts w:ascii="Symbol" w:hAnsi="Symbol"/>
      </w:rPr>
    </w:lvl>
    <w:lvl w:ilvl="3" w:tplc="190E867E">
      <w:start w:val="1"/>
      <w:numFmt w:val="bullet"/>
      <w:lvlText w:val=""/>
      <w:lvlJc w:val="left"/>
      <w:pPr>
        <w:ind w:left="1020" w:hanging="360"/>
      </w:pPr>
      <w:rPr>
        <w:rFonts w:ascii="Symbol" w:hAnsi="Symbol"/>
      </w:rPr>
    </w:lvl>
    <w:lvl w:ilvl="4" w:tplc="0F965254">
      <w:start w:val="1"/>
      <w:numFmt w:val="bullet"/>
      <w:lvlText w:val=""/>
      <w:lvlJc w:val="left"/>
      <w:pPr>
        <w:ind w:left="1020" w:hanging="360"/>
      </w:pPr>
      <w:rPr>
        <w:rFonts w:ascii="Symbol" w:hAnsi="Symbol"/>
      </w:rPr>
    </w:lvl>
    <w:lvl w:ilvl="5" w:tplc="DD3E32BA">
      <w:start w:val="1"/>
      <w:numFmt w:val="bullet"/>
      <w:lvlText w:val=""/>
      <w:lvlJc w:val="left"/>
      <w:pPr>
        <w:ind w:left="1020" w:hanging="360"/>
      </w:pPr>
      <w:rPr>
        <w:rFonts w:ascii="Symbol" w:hAnsi="Symbol"/>
      </w:rPr>
    </w:lvl>
    <w:lvl w:ilvl="6" w:tplc="960A7558">
      <w:start w:val="1"/>
      <w:numFmt w:val="bullet"/>
      <w:lvlText w:val=""/>
      <w:lvlJc w:val="left"/>
      <w:pPr>
        <w:ind w:left="1020" w:hanging="360"/>
      </w:pPr>
      <w:rPr>
        <w:rFonts w:ascii="Symbol" w:hAnsi="Symbol"/>
      </w:rPr>
    </w:lvl>
    <w:lvl w:ilvl="7" w:tplc="2146D868">
      <w:start w:val="1"/>
      <w:numFmt w:val="bullet"/>
      <w:lvlText w:val=""/>
      <w:lvlJc w:val="left"/>
      <w:pPr>
        <w:ind w:left="1020" w:hanging="360"/>
      </w:pPr>
      <w:rPr>
        <w:rFonts w:ascii="Symbol" w:hAnsi="Symbol"/>
      </w:rPr>
    </w:lvl>
    <w:lvl w:ilvl="8" w:tplc="A7AA9566">
      <w:start w:val="1"/>
      <w:numFmt w:val="bullet"/>
      <w:lvlText w:val=""/>
      <w:lvlJc w:val="left"/>
      <w:pPr>
        <w:ind w:left="1020" w:hanging="360"/>
      </w:pPr>
      <w:rPr>
        <w:rFonts w:ascii="Symbol" w:hAnsi="Symbol"/>
      </w:rPr>
    </w:lvl>
  </w:abstractNum>
  <w:abstractNum w:abstractNumId="7" w15:restartNumberingAfterBreak="0">
    <w:nsid w:val="0F753A40"/>
    <w:multiLevelType w:val="hybridMultilevel"/>
    <w:tmpl w:val="AC2A3F9A"/>
    <w:lvl w:ilvl="0" w:tplc="5C14E1B0">
      <w:start w:val="1"/>
      <w:numFmt w:val="upperRoman"/>
      <w:lvlText w:val="%1)"/>
      <w:lvlJc w:val="left"/>
      <w:pPr>
        <w:ind w:left="1440" w:hanging="72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10931A52"/>
    <w:multiLevelType w:val="hybridMultilevel"/>
    <w:tmpl w:val="E0E676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F0515F"/>
    <w:multiLevelType w:val="hybridMultilevel"/>
    <w:tmpl w:val="031A6FD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0" w15:restartNumberingAfterBreak="0">
    <w:nsid w:val="131D0387"/>
    <w:multiLevelType w:val="multilevel"/>
    <w:tmpl w:val="EF4CCB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677D23"/>
    <w:multiLevelType w:val="hybridMultilevel"/>
    <w:tmpl w:val="FC60B79E"/>
    <w:lvl w:ilvl="0" w:tplc="A9301952">
      <w:start w:val="1"/>
      <w:numFmt w:val="bullet"/>
      <w:lvlText w:val=""/>
      <w:lvlJc w:val="left"/>
      <w:pPr>
        <w:ind w:left="1020" w:hanging="360"/>
      </w:pPr>
      <w:rPr>
        <w:rFonts w:ascii="Symbol" w:hAnsi="Symbol"/>
      </w:rPr>
    </w:lvl>
    <w:lvl w:ilvl="1" w:tplc="D7A8D6A6">
      <w:start w:val="1"/>
      <w:numFmt w:val="bullet"/>
      <w:lvlText w:val=""/>
      <w:lvlJc w:val="left"/>
      <w:pPr>
        <w:ind w:left="1020" w:hanging="360"/>
      </w:pPr>
      <w:rPr>
        <w:rFonts w:ascii="Symbol" w:hAnsi="Symbol"/>
      </w:rPr>
    </w:lvl>
    <w:lvl w:ilvl="2" w:tplc="48AE8BCC">
      <w:start w:val="1"/>
      <w:numFmt w:val="bullet"/>
      <w:lvlText w:val=""/>
      <w:lvlJc w:val="left"/>
      <w:pPr>
        <w:ind w:left="1020" w:hanging="360"/>
      </w:pPr>
      <w:rPr>
        <w:rFonts w:ascii="Symbol" w:hAnsi="Symbol"/>
      </w:rPr>
    </w:lvl>
    <w:lvl w:ilvl="3" w:tplc="9626C2F4">
      <w:start w:val="1"/>
      <w:numFmt w:val="bullet"/>
      <w:lvlText w:val=""/>
      <w:lvlJc w:val="left"/>
      <w:pPr>
        <w:ind w:left="1020" w:hanging="360"/>
      </w:pPr>
      <w:rPr>
        <w:rFonts w:ascii="Symbol" w:hAnsi="Symbol"/>
      </w:rPr>
    </w:lvl>
    <w:lvl w:ilvl="4" w:tplc="9BE07330">
      <w:start w:val="1"/>
      <w:numFmt w:val="bullet"/>
      <w:lvlText w:val=""/>
      <w:lvlJc w:val="left"/>
      <w:pPr>
        <w:ind w:left="1020" w:hanging="360"/>
      </w:pPr>
      <w:rPr>
        <w:rFonts w:ascii="Symbol" w:hAnsi="Symbol"/>
      </w:rPr>
    </w:lvl>
    <w:lvl w:ilvl="5" w:tplc="61B27248">
      <w:start w:val="1"/>
      <w:numFmt w:val="bullet"/>
      <w:lvlText w:val=""/>
      <w:lvlJc w:val="left"/>
      <w:pPr>
        <w:ind w:left="1020" w:hanging="360"/>
      </w:pPr>
      <w:rPr>
        <w:rFonts w:ascii="Symbol" w:hAnsi="Symbol"/>
      </w:rPr>
    </w:lvl>
    <w:lvl w:ilvl="6" w:tplc="958A72AE">
      <w:start w:val="1"/>
      <w:numFmt w:val="bullet"/>
      <w:lvlText w:val=""/>
      <w:lvlJc w:val="left"/>
      <w:pPr>
        <w:ind w:left="1020" w:hanging="360"/>
      </w:pPr>
      <w:rPr>
        <w:rFonts w:ascii="Symbol" w:hAnsi="Symbol"/>
      </w:rPr>
    </w:lvl>
    <w:lvl w:ilvl="7" w:tplc="DA90838A">
      <w:start w:val="1"/>
      <w:numFmt w:val="bullet"/>
      <w:lvlText w:val=""/>
      <w:lvlJc w:val="left"/>
      <w:pPr>
        <w:ind w:left="1020" w:hanging="360"/>
      </w:pPr>
      <w:rPr>
        <w:rFonts w:ascii="Symbol" w:hAnsi="Symbol"/>
      </w:rPr>
    </w:lvl>
    <w:lvl w:ilvl="8" w:tplc="DEC612CE">
      <w:start w:val="1"/>
      <w:numFmt w:val="bullet"/>
      <w:lvlText w:val=""/>
      <w:lvlJc w:val="left"/>
      <w:pPr>
        <w:ind w:left="1020" w:hanging="360"/>
      </w:pPr>
      <w:rPr>
        <w:rFonts w:ascii="Symbol" w:hAnsi="Symbol"/>
      </w:rPr>
    </w:lvl>
  </w:abstractNum>
  <w:abstractNum w:abstractNumId="12" w15:restartNumberingAfterBreak="0">
    <w:nsid w:val="1FE30933"/>
    <w:multiLevelType w:val="hybridMultilevel"/>
    <w:tmpl w:val="DF52D006"/>
    <w:lvl w:ilvl="0" w:tplc="AA2C02BA">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20DF45B4"/>
    <w:multiLevelType w:val="multilevel"/>
    <w:tmpl w:val="AD3C4D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5D7D76"/>
    <w:multiLevelType w:val="multilevel"/>
    <w:tmpl w:val="C64269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AC7DFE"/>
    <w:multiLevelType w:val="hybridMultilevel"/>
    <w:tmpl w:val="C9DEC182"/>
    <w:lvl w:ilvl="0" w:tplc="FFFFFFFF">
      <w:start w:val="1"/>
      <w:numFmt w:val="decimal"/>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6" w15:restartNumberingAfterBreak="0">
    <w:nsid w:val="2A49778A"/>
    <w:multiLevelType w:val="hybridMultilevel"/>
    <w:tmpl w:val="6E9A9C5A"/>
    <w:lvl w:ilvl="0" w:tplc="11041EF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2F022BD7"/>
    <w:multiLevelType w:val="hybridMultilevel"/>
    <w:tmpl w:val="37D42408"/>
    <w:lvl w:ilvl="0" w:tplc="E9BC640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F4F15E9"/>
    <w:multiLevelType w:val="hybridMultilevel"/>
    <w:tmpl w:val="63820D6E"/>
    <w:lvl w:ilvl="0" w:tplc="78283CDA">
      <w:start w:val="1"/>
      <w:numFmt w:val="bullet"/>
      <w:lvlText w:val=""/>
      <w:lvlJc w:val="left"/>
      <w:pPr>
        <w:ind w:left="1020" w:hanging="360"/>
      </w:pPr>
      <w:rPr>
        <w:rFonts w:ascii="Symbol" w:hAnsi="Symbol"/>
      </w:rPr>
    </w:lvl>
    <w:lvl w:ilvl="1" w:tplc="08FE497C">
      <w:start w:val="1"/>
      <w:numFmt w:val="bullet"/>
      <w:lvlText w:val=""/>
      <w:lvlJc w:val="left"/>
      <w:pPr>
        <w:ind w:left="1020" w:hanging="360"/>
      </w:pPr>
      <w:rPr>
        <w:rFonts w:ascii="Symbol" w:hAnsi="Symbol"/>
      </w:rPr>
    </w:lvl>
    <w:lvl w:ilvl="2" w:tplc="7FC8A530">
      <w:start w:val="1"/>
      <w:numFmt w:val="bullet"/>
      <w:lvlText w:val=""/>
      <w:lvlJc w:val="left"/>
      <w:pPr>
        <w:ind w:left="1020" w:hanging="360"/>
      </w:pPr>
      <w:rPr>
        <w:rFonts w:ascii="Symbol" w:hAnsi="Symbol"/>
      </w:rPr>
    </w:lvl>
    <w:lvl w:ilvl="3" w:tplc="8F96EE0A">
      <w:start w:val="1"/>
      <w:numFmt w:val="bullet"/>
      <w:lvlText w:val=""/>
      <w:lvlJc w:val="left"/>
      <w:pPr>
        <w:ind w:left="1020" w:hanging="360"/>
      </w:pPr>
      <w:rPr>
        <w:rFonts w:ascii="Symbol" w:hAnsi="Symbol"/>
      </w:rPr>
    </w:lvl>
    <w:lvl w:ilvl="4" w:tplc="AE28B12C">
      <w:start w:val="1"/>
      <w:numFmt w:val="bullet"/>
      <w:lvlText w:val=""/>
      <w:lvlJc w:val="left"/>
      <w:pPr>
        <w:ind w:left="1020" w:hanging="360"/>
      </w:pPr>
      <w:rPr>
        <w:rFonts w:ascii="Symbol" w:hAnsi="Symbol"/>
      </w:rPr>
    </w:lvl>
    <w:lvl w:ilvl="5" w:tplc="722C6958">
      <w:start w:val="1"/>
      <w:numFmt w:val="bullet"/>
      <w:lvlText w:val=""/>
      <w:lvlJc w:val="left"/>
      <w:pPr>
        <w:ind w:left="1020" w:hanging="360"/>
      </w:pPr>
      <w:rPr>
        <w:rFonts w:ascii="Symbol" w:hAnsi="Symbol"/>
      </w:rPr>
    </w:lvl>
    <w:lvl w:ilvl="6" w:tplc="AE5A4274">
      <w:start w:val="1"/>
      <w:numFmt w:val="bullet"/>
      <w:lvlText w:val=""/>
      <w:lvlJc w:val="left"/>
      <w:pPr>
        <w:ind w:left="1020" w:hanging="360"/>
      </w:pPr>
      <w:rPr>
        <w:rFonts w:ascii="Symbol" w:hAnsi="Symbol"/>
      </w:rPr>
    </w:lvl>
    <w:lvl w:ilvl="7" w:tplc="AF18AA0C">
      <w:start w:val="1"/>
      <w:numFmt w:val="bullet"/>
      <w:lvlText w:val=""/>
      <w:lvlJc w:val="left"/>
      <w:pPr>
        <w:ind w:left="1020" w:hanging="360"/>
      </w:pPr>
      <w:rPr>
        <w:rFonts w:ascii="Symbol" w:hAnsi="Symbol"/>
      </w:rPr>
    </w:lvl>
    <w:lvl w:ilvl="8" w:tplc="1220A1E6">
      <w:start w:val="1"/>
      <w:numFmt w:val="bullet"/>
      <w:lvlText w:val=""/>
      <w:lvlJc w:val="left"/>
      <w:pPr>
        <w:ind w:left="1020" w:hanging="360"/>
      </w:pPr>
      <w:rPr>
        <w:rFonts w:ascii="Symbol" w:hAnsi="Symbol"/>
      </w:rPr>
    </w:lvl>
  </w:abstractNum>
  <w:abstractNum w:abstractNumId="19" w15:restartNumberingAfterBreak="0">
    <w:nsid w:val="2F6D1F9C"/>
    <w:multiLevelType w:val="hybridMultilevel"/>
    <w:tmpl w:val="A2A0857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13F6E66"/>
    <w:multiLevelType w:val="hybridMultilevel"/>
    <w:tmpl w:val="2E6C67B2"/>
    <w:lvl w:ilvl="0" w:tplc="7610DFCA">
      <w:start w:val="1"/>
      <w:numFmt w:val="bullet"/>
      <w:lvlText w:val=""/>
      <w:lvlJc w:val="left"/>
      <w:pPr>
        <w:ind w:left="1020" w:hanging="360"/>
      </w:pPr>
      <w:rPr>
        <w:rFonts w:ascii="Symbol" w:hAnsi="Symbol"/>
      </w:rPr>
    </w:lvl>
    <w:lvl w:ilvl="1" w:tplc="05AC0E3E">
      <w:start w:val="1"/>
      <w:numFmt w:val="bullet"/>
      <w:lvlText w:val=""/>
      <w:lvlJc w:val="left"/>
      <w:pPr>
        <w:ind w:left="1020" w:hanging="360"/>
      </w:pPr>
      <w:rPr>
        <w:rFonts w:ascii="Symbol" w:hAnsi="Symbol"/>
      </w:rPr>
    </w:lvl>
    <w:lvl w:ilvl="2" w:tplc="B61AB1CA">
      <w:start w:val="1"/>
      <w:numFmt w:val="bullet"/>
      <w:lvlText w:val=""/>
      <w:lvlJc w:val="left"/>
      <w:pPr>
        <w:ind w:left="1020" w:hanging="360"/>
      </w:pPr>
      <w:rPr>
        <w:rFonts w:ascii="Symbol" w:hAnsi="Symbol"/>
      </w:rPr>
    </w:lvl>
    <w:lvl w:ilvl="3" w:tplc="42460184">
      <w:start w:val="1"/>
      <w:numFmt w:val="bullet"/>
      <w:lvlText w:val=""/>
      <w:lvlJc w:val="left"/>
      <w:pPr>
        <w:ind w:left="1020" w:hanging="360"/>
      </w:pPr>
      <w:rPr>
        <w:rFonts w:ascii="Symbol" w:hAnsi="Symbol"/>
      </w:rPr>
    </w:lvl>
    <w:lvl w:ilvl="4" w:tplc="6910E532">
      <w:start w:val="1"/>
      <w:numFmt w:val="bullet"/>
      <w:lvlText w:val=""/>
      <w:lvlJc w:val="left"/>
      <w:pPr>
        <w:ind w:left="1020" w:hanging="360"/>
      </w:pPr>
      <w:rPr>
        <w:rFonts w:ascii="Symbol" w:hAnsi="Symbol"/>
      </w:rPr>
    </w:lvl>
    <w:lvl w:ilvl="5" w:tplc="7230385E">
      <w:start w:val="1"/>
      <w:numFmt w:val="bullet"/>
      <w:lvlText w:val=""/>
      <w:lvlJc w:val="left"/>
      <w:pPr>
        <w:ind w:left="1020" w:hanging="360"/>
      </w:pPr>
      <w:rPr>
        <w:rFonts w:ascii="Symbol" w:hAnsi="Symbol"/>
      </w:rPr>
    </w:lvl>
    <w:lvl w:ilvl="6" w:tplc="D2F81E26">
      <w:start w:val="1"/>
      <w:numFmt w:val="bullet"/>
      <w:lvlText w:val=""/>
      <w:lvlJc w:val="left"/>
      <w:pPr>
        <w:ind w:left="1020" w:hanging="360"/>
      </w:pPr>
      <w:rPr>
        <w:rFonts w:ascii="Symbol" w:hAnsi="Symbol"/>
      </w:rPr>
    </w:lvl>
    <w:lvl w:ilvl="7" w:tplc="01E048A2">
      <w:start w:val="1"/>
      <w:numFmt w:val="bullet"/>
      <w:lvlText w:val=""/>
      <w:lvlJc w:val="left"/>
      <w:pPr>
        <w:ind w:left="1020" w:hanging="360"/>
      </w:pPr>
      <w:rPr>
        <w:rFonts w:ascii="Symbol" w:hAnsi="Symbol"/>
      </w:rPr>
    </w:lvl>
    <w:lvl w:ilvl="8" w:tplc="C0144978">
      <w:start w:val="1"/>
      <w:numFmt w:val="bullet"/>
      <w:lvlText w:val=""/>
      <w:lvlJc w:val="left"/>
      <w:pPr>
        <w:ind w:left="1020" w:hanging="360"/>
      </w:pPr>
      <w:rPr>
        <w:rFonts w:ascii="Symbol" w:hAnsi="Symbol"/>
      </w:rPr>
    </w:lvl>
  </w:abstractNum>
  <w:abstractNum w:abstractNumId="21" w15:restartNumberingAfterBreak="0">
    <w:nsid w:val="36D41799"/>
    <w:multiLevelType w:val="multilevel"/>
    <w:tmpl w:val="184EB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6D69BC"/>
    <w:multiLevelType w:val="hybridMultilevel"/>
    <w:tmpl w:val="525AD88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3" w15:restartNumberingAfterBreak="0">
    <w:nsid w:val="3B0C070C"/>
    <w:multiLevelType w:val="multilevel"/>
    <w:tmpl w:val="164E14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C71037B"/>
    <w:multiLevelType w:val="hybridMultilevel"/>
    <w:tmpl w:val="71485BDC"/>
    <w:lvl w:ilvl="0" w:tplc="9D2AF0DC">
      <w:start w:val="1"/>
      <w:numFmt w:val="bullet"/>
      <w:lvlText w:val=""/>
      <w:lvlJc w:val="left"/>
      <w:pPr>
        <w:ind w:left="1020" w:hanging="360"/>
      </w:pPr>
      <w:rPr>
        <w:rFonts w:ascii="Symbol" w:hAnsi="Symbol"/>
      </w:rPr>
    </w:lvl>
    <w:lvl w:ilvl="1" w:tplc="CDEC52CE">
      <w:start w:val="1"/>
      <w:numFmt w:val="bullet"/>
      <w:lvlText w:val=""/>
      <w:lvlJc w:val="left"/>
      <w:pPr>
        <w:ind w:left="1020" w:hanging="360"/>
      </w:pPr>
      <w:rPr>
        <w:rFonts w:ascii="Symbol" w:hAnsi="Symbol"/>
      </w:rPr>
    </w:lvl>
    <w:lvl w:ilvl="2" w:tplc="0D9806D0">
      <w:start w:val="1"/>
      <w:numFmt w:val="bullet"/>
      <w:lvlText w:val=""/>
      <w:lvlJc w:val="left"/>
      <w:pPr>
        <w:ind w:left="1020" w:hanging="360"/>
      </w:pPr>
      <w:rPr>
        <w:rFonts w:ascii="Symbol" w:hAnsi="Symbol"/>
      </w:rPr>
    </w:lvl>
    <w:lvl w:ilvl="3" w:tplc="A560F8CC">
      <w:start w:val="1"/>
      <w:numFmt w:val="bullet"/>
      <w:lvlText w:val=""/>
      <w:lvlJc w:val="left"/>
      <w:pPr>
        <w:ind w:left="1020" w:hanging="360"/>
      </w:pPr>
      <w:rPr>
        <w:rFonts w:ascii="Symbol" w:hAnsi="Symbol"/>
      </w:rPr>
    </w:lvl>
    <w:lvl w:ilvl="4" w:tplc="4FBEA41E">
      <w:start w:val="1"/>
      <w:numFmt w:val="bullet"/>
      <w:lvlText w:val=""/>
      <w:lvlJc w:val="left"/>
      <w:pPr>
        <w:ind w:left="1020" w:hanging="360"/>
      </w:pPr>
      <w:rPr>
        <w:rFonts w:ascii="Symbol" w:hAnsi="Symbol"/>
      </w:rPr>
    </w:lvl>
    <w:lvl w:ilvl="5" w:tplc="B7D4CD5C">
      <w:start w:val="1"/>
      <w:numFmt w:val="bullet"/>
      <w:lvlText w:val=""/>
      <w:lvlJc w:val="left"/>
      <w:pPr>
        <w:ind w:left="1020" w:hanging="360"/>
      </w:pPr>
      <w:rPr>
        <w:rFonts w:ascii="Symbol" w:hAnsi="Symbol"/>
      </w:rPr>
    </w:lvl>
    <w:lvl w:ilvl="6" w:tplc="B6544D06">
      <w:start w:val="1"/>
      <w:numFmt w:val="bullet"/>
      <w:lvlText w:val=""/>
      <w:lvlJc w:val="left"/>
      <w:pPr>
        <w:ind w:left="1020" w:hanging="360"/>
      </w:pPr>
      <w:rPr>
        <w:rFonts w:ascii="Symbol" w:hAnsi="Symbol"/>
      </w:rPr>
    </w:lvl>
    <w:lvl w:ilvl="7" w:tplc="5C42A32A">
      <w:start w:val="1"/>
      <w:numFmt w:val="bullet"/>
      <w:lvlText w:val=""/>
      <w:lvlJc w:val="left"/>
      <w:pPr>
        <w:ind w:left="1020" w:hanging="360"/>
      </w:pPr>
      <w:rPr>
        <w:rFonts w:ascii="Symbol" w:hAnsi="Symbol"/>
      </w:rPr>
    </w:lvl>
    <w:lvl w:ilvl="8" w:tplc="FEA0081C">
      <w:start w:val="1"/>
      <w:numFmt w:val="bullet"/>
      <w:lvlText w:val=""/>
      <w:lvlJc w:val="left"/>
      <w:pPr>
        <w:ind w:left="1020" w:hanging="360"/>
      </w:pPr>
      <w:rPr>
        <w:rFonts w:ascii="Symbol" w:hAnsi="Symbol"/>
      </w:rPr>
    </w:lvl>
  </w:abstractNum>
  <w:abstractNum w:abstractNumId="25" w15:restartNumberingAfterBreak="0">
    <w:nsid w:val="421A266C"/>
    <w:multiLevelType w:val="hybridMultilevel"/>
    <w:tmpl w:val="6A967E9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425E3FC7"/>
    <w:multiLevelType w:val="multilevel"/>
    <w:tmpl w:val="D1461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2E62BCB"/>
    <w:multiLevelType w:val="hybridMultilevel"/>
    <w:tmpl w:val="195404C8"/>
    <w:lvl w:ilvl="0" w:tplc="04260005">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8" w15:restartNumberingAfterBreak="0">
    <w:nsid w:val="433E5E9C"/>
    <w:multiLevelType w:val="hybridMultilevel"/>
    <w:tmpl w:val="B65EC4CC"/>
    <w:lvl w:ilvl="0" w:tplc="73DE98D8">
      <w:start w:val="1"/>
      <w:numFmt w:val="bullet"/>
      <w:lvlText w:val=""/>
      <w:lvlJc w:val="left"/>
      <w:pPr>
        <w:ind w:left="1020" w:hanging="360"/>
      </w:pPr>
      <w:rPr>
        <w:rFonts w:ascii="Symbol" w:hAnsi="Symbol"/>
      </w:rPr>
    </w:lvl>
    <w:lvl w:ilvl="1" w:tplc="3A9AA822">
      <w:start w:val="1"/>
      <w:numFmt w:val="bullet"/>
      <w:lvlText w:val=""/>
      <w:lvlJc w:val="left"/>
      <w:pPr>
        <w:ind w:left="1020" w:hanging="360"/>
      </w:pPr>
      <w:rPr>
        <w:rFonts w:ascii="Symbol" w:hAnsi="Symbol"/>
      </w:rPr>
    </w:lvl>
    <w:lvl w:ilvl="2" w:tplc="984AB7E0">
      <w:start w:val="1"/>
      <w:numFmt w:val="bullet"/>
      <w:lvlText w:val=""/>
      <w:lvlJc w:val="left"/>
      <w:pPr>
        <w:ind w:left="1020" w:hanging="360"/>
      </w:pPr>
      <w:rPr>
        <w:rFonts w:ascii="Symbol" w:hAnsi="Symbol"/>
      </w:rPr>
    </w:lvl>
    <w:lvl w:ilvl="3" w:tplc="9932AB58">
      <w:start w:val="1"/>
      <w:numFmt w:val="bullet"/>
      <w:lvlText w:val=""/>
      <w:lvlJc w:val="left"/>
      <w:pPr>
        <w:ind w:left="1020" w:hanging="360"/>
      </w:pPr>
      <w:rPr>
        <w:rFonts w:ascii="Symbol" w:hAnsi="Symbol"/>
      </w:rPr>
    </w:lvl>
    <w:lvl w:ilvl="4" w:tplc="E3B09A20">
      <w:start w:val="1"/>
      <w:numFmt w:val="bullet"/>
      <w:lvlText w:val=""/>
      <w:lvlJc w:val="left"/>
      <w:pPr>
        <w:ind w:left="1020" w:hanging="360"/>
      </w:pPr>
      <w:rPr>
        <w:rFonts w:ascii="Symbol" w:hAnsi="Symbol"/>
      </w:rPr>
    </w:lvl>
    <w:lvl w:ilvl="5" w:tplc="431CD86E">
      <w:start w:val="1"/>
      <w:numFmt w:val="bullet"/>
      <w:lvlText w:val=""/>
      <w:lvlJc w:val="left"/>
      <w:pPr>
        <w:ind w:left="1020" w:hanging="360"/>
      </w:pPr>
      <w:rPr>
        <w:rFonts w:ascii="Symbol" w:hAnsi="Symbol"/>
      </w:rPr>
    </w:lvl>
    <w:lvl w:ilvl="6" w:tplc="7398F48E">
      <w:start w:val="1"/>
      <w:numFmt w:val="bullet"/>
      <w:lvlText w:val=""/>
      <w:lvlJc w:val="left"/>
      <w:pPr>
        <w:ind w:left="1020" w:hanging="360"/>
      </w:pPr>
      <w:rPr>
        <w:rFonts w:ascii="Symbol" w:hAnsi="Symbol"/>
      </w:rPr>
    </w:lvl>
    <w:lvl w:ilvl="7" w:tplc="6B5877C2">
      <w:start w:val="1"/>
      <w:numFmt w:val="bullet"/>
      <w:lvlText w:val=""/>
      <w:lvlJc w:val="left"/>
      <w:pPr>
        <w:ind w:left="1020" w:hanging="360"/>
      </w:pPr>
      <w:rPr>
        <w:rFonts w:ascii="Symbol" w:hAnsi="Symbol"/>
      </w:rPr>
    </w:lvl>
    <w:lvl w:ilvl="8" w:tplc="F0128528">
      <w:start w:val="1"/>
      <w:numFmt w:val="bullet"/>
      <w:lvlText w:val=""/>
      <w:lvlJc w:val="left"/>
      <w:pPr>
        <w:ind w:left="1020" w:hanging="360"/>
      </w:pPr>
      <w:rPr>
        <w:rFonts w:ascii="Symbol" w:hAnsi="Symbol"/>
      </w:rPr>
    </w:lvl>
  </w:abstractNum>
  <w:abstractNum w:abstractNumId="29" w15:restartNumberingAfterBreak="0">
    <w:nsid w:val="446E73B7"/>
    <w:multiLevelType w:val="multilevel"/>
    <w:tmpl w:val="E88E1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6C25063"/>
    <w:multiLevelType w:val="hybridMultilevel"/>
    <w:tmpl w:val="F7B0C6AE"/>
    <w:lvl w:ilvl="0" w:tplc="011AA95E">
      <w:start w:val="2024"/>
      <w:numFmt w:val="bullet"/>
      <w:lvlText w:val=""/>
      <w:lvlJc w:val="left"/>
      <w:pPr>
        <w:ind w:left="720" w:hanging="360"/>
      </w:pPr>
      <w:rPr>
        <w:rFonts w:ascii="Symbol" w:eastAsiaTheme="minorHAnsi" w:hAnsi="Symbol"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E3F0374"/>
    <w:multiLevelType w:val="hybridMultilevel"/>
    <w:tmpl w:val="8A461B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75118AF"/>
    <w:multiLevelType w:val="hybridMultilevel"/>
    <w:tmpl w:val="30A21D68"/>
    <w:lvl w:ilvl="0" w:tplc="011AA95E">
      <w:start w:val="2024"/>
      <w:numFmt w:val="bullet"/>
      <w:lvlText w:val=""/>
      <w:lvlJc w:val="left"/>
      <w:pPr>
        <w:ind w:left="643" w:hanging="360"/>
      </w:pPr>
      <w:rPr>
        <w:rFonts w:ascii="Symbol" w:eastAsiaTheme="minorHAnsi" w:hAnsi="Symbol" w:cs="Calibri"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3" w15:restartNumberingAfterBreak="0">
    <w:nsid w:val="5A1A72C4"/>
    <w:multiLevelType w:val="multilevel"/>
    <w:tmpl w:val="5036A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6C05C3"/>
    <w:multiLevelType w:val="multilevel"/>
    <w:tmpl w:val="72548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E3D0B77"/>
    <w:multiLevelType w:val="hybridMultilevel"/>
    <w:tmpl w:val="C9DEC182"/>
    <w:lvl w:ilvl="0" w:tplc="FFFFFFFF">
      <w:start w:val="1"/>
      <w:numFmt w:val="decimal"/>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36" w15:restartNumberingAfterBreak="0">
    <w:nsid w:val="5E832236"/>
    <w:multiLevelType w:val="hybridMultilevel"/>
    <w:tmpl w:val="C9DEC182"/>
    <w:lvl w:ilvl="0" w:tplc="FFFFFFFF">
      <w:start w:val="1"/>
      <w:numFmt w:val="decimal"/>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37" w15:restartNumberingAfterBreak="0">
    <w:nsid w:val="5F9B7C57"/>
    <w:multiLevelType w:val="hybridMultilevel"/>
    <w:tmpl w:val="A36AC0CA"/>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2773E48"/>
    <w:multiLevelType w:val="hybridMultilevel"/>
    <w:tmpl w:val="578E5340"/>
    <w:lvl w:ilvl="0" w:tplc="DAD6F8C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9564B67"/>
    <w:multiLevelType w:val="hybridMultilevel"/>
    <w:tmpl w:val="C9DEC182"/>
    <w:lvl w:ilvl="0" w:tplc="0426000F">
      <w:start w:val="1"/>
      <w:numFmt w:val="decimal"/>
      <w:lvlText w:val="%1."/>
      <w:lvlJc w:val="left"/>
      <w:pPr>
        <w:ind w:left="643" w:hanging="360"/>
      </w:p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40" w15:restartNumberingAfterBreak="0">
    <w:nsid w:val="6F5F6857"/>
    <w:multiLevelType w:val="hybridMultilevel"/>
    <w:tmpl w:val="C9DEC182"/>
    <w:lvl w:ilvl="0" w:tplc="FFFFFFFF">
      <w:start w:val="1"/>
      <w:numFmt w:val="decimal"/>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1" w15:restartNumberingAfterBreak="0">
    <w:nsid w:val="70AD6269"/>
    <w:multiLevelType w:val="hybridMultilevel"/>
    <w:tmpl w:val="06A68D86"/>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2FE4623"/>
    <w:multiLevelType w:val="hybridMultilevel"/>
    <w:tmpl w:val="E0E676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74B3762"/>
    <w:multiLevelType w:val="multilevel"/>
    <w:tmpl w:val="B28A0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8326001"/>
    <w:multiLevelType w:val="multilevel"/>
    <w:tmpl w:val="A9047E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9270701">
    <w:abstractNumId w:val="34"/>
  </w:num>
  <w:num w:numId="2" w16cid:durableId="439641759">
    <w:abstractNumId w:val="27"/>
  </w:num>
  <w:num w:numId="3" w16cid:durableId="578831555">
    <w:abstractNumId w:val="5"/>
  </w:num>
  <w:num w:numId="4" w16cid:durableId="501897157">
    <w:abstractNumId w:val="16"/>
  </w:num>
  <w:num w:numId="5" w16cid:durableId="1260258761">
    <w:abstractNumId w:val="7"/>
  </w:num>
  <w:num w:numId="6" w16cid:durableId="1976327737">
    <w:abstractNumId w:val="12"/>
  </w:num>
  <w:num w:numId="7" w16cid:durableId="487870861">
    <w:abstractNumId w:val="19"/>
  </w:num>
  <w:num w:numId="8" w16cid:durableId="1828933000">
    <w:abstractNumId w:val="42"/>
  </w:num>
  <w:num w:numId="9" w16cid:durableId="30688176">
    <w:abstractNumId w:val="17"/>
  </w:num>
  <w:num w:numId="10" w16cid:durableId="1229995907">
    <w:abstractNumId w:val="8"/>
  </w:num>
  <w:num w:numId="11" w16cid:durableId="1575896438">
    <w:abstractNumId w:val="25"/>
  </w:num>
  <w:num w:numId="12" w16cid:durableId="622425477">
    <w:abstractNumId w:val="9"/>
  </w:num>
  <w:num w:numId="13" w16cid:durableId="2712331">
    <w:abstractNumId w:val="22"/>
  </w:num>
  <w:num w:numId="14" w16cid:durableId="398792071">
    <w:abstractNumId w:val="30"/>
  </w:num>
  <w:num w:numId="15" w16cid:durableId="88233468">
    <w:abstractNumId w:val="32"/>
  </w:num>
  <w:num w:numId="16" w16cid:durableId="641273495">
    <w:abstractNumId w:val="39"/>
  </w:num>
  <w:num w:numId="17" w16cid:durableId="1295981942">
    <w:abstractNumId w:val="15"/>
  </w:num>
  <w:num w:numId="18" w16cid:durableId="628167769">
    <w:abstractNumId w:val="3"/>
  </w:num>
  <w:num w:numId="19" w16cid:durableId="638146935">
    <w:abstractNumId w:val="41"/>
  </w:num>
  <w:num w:numId="20" w16cid:durableId="1180703223">
    <w:abstractNumId w:val="4"/>
  </w:num>
  <w:num w:numId="21" w16cid:durableId="1461000435">
    <w:abstractNumId w:val="0"/>
  </w:num>
  <w:num w:numId="22" w16cid:durableId="276956003">
    <w:abstractNumId w:val="40"/>
  </w:num>
  <w:num w:numId="23" w16cid:durableId="1311321493">
    <w:abstractNumId w:val="38"/>
  </w:num>
  <w:num w:numId="24" w16cid:durableId="589390074">
    <w:abstractNumId w:val="36"/>
  </w:num>
  <w:num w:numId="25" w16cid:durableId="1973439507">
    <w:abstractNumId w:val="35"/>
  </w:num>
  <w:num w:numId="26" w16cid:durableId="1548645132">
    <w:abstractNumId w:val="11"/>
  </w:num>
  <w:num w:numId="27" w16cid:durableId="1425490499">
    <w:abstractNumId w:val="1"/>
  </w:num>
  <w:num w:numId="28" w16cid:durableId="1912351993">
    <w:abstractNumId w:val="6"/>
  </w:num>
  <w:num w:numId="29" w16cid:durableId="2021735569">
    <w:abstractNumId w:val="28"/>
  </w:num>
  <w:num w:numId="30" w16cid:durableId="740517369">
    <w:abstractNumId w:val="24"/>
  </w:num>
  <w:num w:numId="31" w16cid:durableId="2005619580">
    <w:abstractNumId w:val="20"/>
  </w:num>
  <w:num w:numId="32" w16cid:durableId="917442281">
    <w:abstractNumId w:val="18"/>
  </w:num>
  <w:num w:numId="33" w16cid:durableId="1556356923">
    <w:abstractNumId w:val="37"/>
  </w:num>
  <w:num w:numId="34" w16cid:durableId="1695307612">
    <w:abstractNumId w:val="33"/>
  </w:num>
  <w:num w:numId="35" w16cid:durableId="1934624152">
    <w:abstractNumId w:val="23"/>
  </w:num>
  <w:num w:numId="36" w16cid:durableId="1991396987">
    <w:abstractNumId w:val="29"/>
  </w:num>
  <w:num w:numId="37" w16cid:durableId="785004093">
    <w:abstractNumId w:val="43"/>
  </w:num>
  <w:num w:numId="38" w16cid:durableId="1465806252">
    <w:abstractNumId w:val="44"/>
  </w:num>
  <w:num w:numId="39" w16cid:durableId="1789350982">
    <w:abstractNumId w:val="14"/>
  </w:num>
  <w:num w:numId="40" w16cid:durableId="697782675">
    <w:abstractNumId w:val="26"/>
  </w:num>
  <w:num w:numId="41" w16cid:durableId="249966402">
    <w:abstractNumId w:val="21"/>
  </w:num>
  <w:num w:numId="42" w16cid:durableId="745148190">
    <w:abstractNumId w:val="13"/>
  </w:num>
  <w:num w:numId="43" w16cid:durableId="1866019720">
    <w:abstractNumId w:val="10"/>
  </w:num>
  <w:num w:numId="44" w16cid:durableId="1199204465">
    <w:abstractNumId w:val="2"/>
  </w:num>
  <w:num w:numId="45" w16cid:durableId="85708191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C20"/>
    <w:rsid w:val="0000282B"/>
    <w:rsid w:val="00002F1F"/>
    <w:rsid w:val="00003DFB"/>
    <w:rsid w:val="000041F3"/>
    <w:rsid w:val="000117E6"/>
    <w:rsid w:val="00012ADA"/>
    <w:rsid w:val="00016F18"/>
    <w:rsid w:val="000203A4"/>
    <w:rsid w:val="00022321"/>
    <w:rsid w:val="0002238E"/>
    <w:rsid w:val="00022EA2"/>
    <w:rsid w:val="00023302"/>
    <w:rsid w:val="000267A8"/>
    <w:rsid w:val="00027391"/>
    <w:rsid w:val="00032BCA"/>
    <w:rsid w:val="0003341A"/>
    <w:rsid w:val="00035FF1"/>
    <w:rsid w:val="0003661F"/>
    <w:rsid w:val="00040307"/>
    <w:rsid w:val="000425A8"/>
    <w:rsid w:val="00044C22"/>
    <w:rsid w:val="00044D7D"/>
    <w:rsid w:val="000508C3"/>
    <w:rsid w:val="00050C79"/>
    <w:rsid w:val="00050D0E"/>
    <w:rsid w:val="000511B9"/>
    <w:rsid w:val="00052287"/>
    <w:rsid w:val="00053E9B"/>
    <w:rsid w:val="0005611C"/>
    <w:rsid w:val="00065A6C"/>
    <w:rsid w:val="000676AC"/>
    <w:rsid w:val="000711D9"/>
    <w:rsid w:val="00071CBA"/>
    <w:rsid w:val="00073B77"/>
    <w:rsid w:val="00074734"/>
    <w:rsid w:val="00075C42"/>
    <w:rsid w:val="00075F33"/>
    <w:rsid w:val="00076595"/>
    <w:rsid w:val="00076B30"/>
    <w:rsid w:val="00076FCF"/>
    <w:rsid w:val="00077B05"/>
    <w:rsid w:val="00080600"/>
    <w:rsid w:val="000822BA"/>
    <w:rsid w:val="000861B7"/>
    <w:rsid w:val="00091659"/>
    <w:rsid w:val="00092640"/>
    <w:rsid w:val="000928DE"/>
    <w:rsid w:val="00097D5F"/>
    <w:rsid w:val="000A1DCF"/>
    <w:rsid w:val="000A1FD6"/>
    <w:rsid w:val="000A2243"/>
    <w:rsid w:val="000A4AD6"/>
    <w:rsid w:val="000A5FB2"/>
    <w:rsid w:val="000B1FD5"/>
    <w:rsid w:val="000B3122"/>
    <w:rsid w:val="000B3A11"/>
    <w:rsid w:val="000B44AB"/>
    <w:rsid w:val="000B699A"/>
    <w:rsid w:val="000C13CB"/>
    <w:rsid w:val="000C2B83"/>
    <w:rsid w:val="000C762E"/>
    <w:rsid w:val="000C7B04"/>
    <w:rsid w:val="000D0965"/>
    <w:rsid w:val="000D0AE5"/>
    <w:rsid w:val="000D2F4E"/>
    <w:rsid w:val="000D71FF"/>
    <w:rsid w:val="000E01D4"/>
    <w:rsid w:val="000E0B74"/>
    <w:rsid w:val="000E121F"/>
    <w:rsid w:val="000E42F2"/>
    <w:rsid w:val="000F55E0"/>
    <w:rsid w:val="00101100"/>
    <w:rsid w:val="00101144"/>
    <w:rsid w:val="00101A4A"/>
    <w:rsid w:val="00102FB1"/>
    <w:rsid w:val="00103C60"/>
    <w:rsid w:val="001043F4"/>
    <w:rsid w:val="00105FAD"/>
    <w:rsid w:val="00107226"/>
    <w:rsid w:val="001102C5"/>
    <w:rsid w:val="001108B7"/>
    <w:rsid w:val="001125EA"/>
    <w:rsid w:val="00114EF7"/>
    <w:rsid w:val="0011521E"/>
    <w:rsid w:val="00116CE3"/>
    <w:rsid w:val="0012012A"/>
    <w:rsid w:val="00122140"/>
    <w:rsid w:val="0012219F"/>
    <w:rsid w:val="0012580C"/>
    <w:rsid w:val="001314AF"/>
    <w:rsid w:val="00133774"/>
    <w:rsid w:val="00133C15"/>
    <w:rsid w:val="0013774A"/>
    <w:rsid w:val="00141BDA"/>
    <w:rsid w:val="00143C9C"/>
    <w:rsid w:val="001446A0"/>
    <w:rsid w:val="0014525F"/>
    <w:rsid w:val="001455F3"/>
    <w:rsid w:val="00146EDE"/>
    <w:rsid w:val="0014720E"/>
    <w:rsid w:val="00147ED0"/>
    <w:rsid w:val="00152A67"/>
    <w:rsid w:val="00154699"/>
    <w:rsid w:val="001571E9"/>
    <w:rsid w:val="00157808"/>
    <w:rsid w:val="00162F4E"/>
    <w:rsid w:val="00163ED5"/>
    <w:rsid w:val="00165631"/>
    <w:rsid w:val="00165BAF"/>
    <w:rsid w:val="00170117"/>
    <w:rsid w:val="00172FBC"/>
    <w:rsid w:val="001737B7"/>
    <w:rsid w:val="001754E5"/>
    <w:rsid w:val="001766F4"/>
    <w:rsid w:val="00183B49"/>
    <w:rsid w:val="00184EE4"/>
    <w:rsid w:val="00190527"/>
    <w:rsid w:val="00190F2C"/>
    <w:rsid w:val="00194BF8"/>
    <w:rsid w:val="001A03EF"/>
    <w:rsid w:val="001A0DF4"/>
    <w:rsid w:val="001A17CE"/>
    <w:rsid w:val="001A711C"/>
    <w:rsid w:val="001A7315"/>
    <w:rsid w:val="001A7448"/>
    <w:rsid w:val="001B3F93"/>
    <w:rsid w:val="001B6CE4"/>
    <w:rsid w:val="001B7E53"/>
    <w:rsid w:val="001C0C17"/>
    <w:rsid w:val="001C16AE"/>
    <w:rsid w:val="001C1CED"/>
    <w:rsid w:val="001C2476"/>
    <w:rsid w:val="001C343A"/>
    <w:rsid w:val="001C35F1"/>
    <w:rsid w:val="001C563E"/>
    <w:rsid w:val="001C5B24"/>
    <w:rsid w:val="001C69CF"/>
    <w:rsid w:val="001C6C46"/>
    <w:rsid w:val="001D1F32"/>
    <w:rsid w:val="001D6AC7"/>
    <w:rsid w:val="001D7CA0"/>
    <w:rsid w:val="001E1A0F"/>
    <w:rsid w:val="001E2483"/>
    <w:rsid w:val="001E2AF5"/>
    <w:rsid w:val="001E2C4B"/>
    <w:rsid w:val="001F1863"/>
    <w:rsid w:val="001F5B2F"/>
    <w:rsid w:val="001F67E6"/>
    <w:rsid w:val="002003F5"/>
    <w:rsid w:val="0020379F"/>
    <w:rsid w:val="00203B8B"/>
    <w:rsid w:val="002045F3"/>
    <w:rsid w:val="00206AC5"/>
    <w:rsid w:val="002071C0"/>
    <w:rsid w:val="00210636"/>
    <w:rsid w:val="00210CBD"/>
    <w:rsid w:val="00211FC9"/>
    <w:rsid w:val="00221838"/>
    <w:rsid w:val="00222B87"/>
    <w:rsid w:val="00230678"/>
    <w:rsid w:val="002307E2"/>
    <w:rsid w:val="0023487E"/>
    <w:rsid w:val="00234FAC"/>
    <w:rsid w:val="00235869"/>
    <w:rsid w:val="00240189"/>
    <w:rsid w:val="002414A6"/>
    <w:rsid w:val="00243B1C"/>
    <w:rsid w:val="00245A32"/>
    <w:rsid w:val="00247C57"/>
    <w:rsid w:val="00250F4C"/>
    <w:rsid w:val="00263F02"/>
    <w:rsid w:val="0026528B"/>
    <w:rsid w:val="002669AA"/>
    <w:rsid w:val="00266AC6"/>
    <w:rsid w:val="00274AF5"/>
    <w:rsid w:val="002752EA"/>
    <w:rsid w:val="0027653F"/>
    <w:rsid w:val="002803AC"/>
    <w:rsid w:val="00282FD1"/>
    <w:rsid w:val="00284A9B"/>
    <w:rsid w:val="00287237"/>
    <w:rsid w:val="0029005F"/>
    <w:rsid w:val="002901E0"/>
    <w:rsid w:val="0029144A"/>
    <w:rsid w:val="0029268B"/>
    <w:rsid w:val="00293EB3"/>
    <w:rsid w:val="00295547"/>
    <w:rsid w:val="002956E4"/>
    <w:rsid w:val="002A38AE"/>
    <w:rsid w:val="002A3E21"/>
    <w:rsid w:val="002A4F97"/>
    <w:rsid w:val="002A723E"/>
    <w:rsid w:val="002B4B71"/>
    <w:rsid w:val="002B5B08"/>
    <w:rsid w:val="002B69D4"/>
    <w:rsid w:val="002C15A3"/>
    <w:rsid w:val="002D62AE"/>
    <w:rsid w:val="002D6F93"/>
    <w:rsid w:val="002E0026"/>
    <w:rsid w:val="002E1629"/>
    <w:rsid w:val="002E1F97"/>
    <w:rsid w:val="002E63AF"/>
    <w:rsid w:val="002E7594"/>
    <w:rsid w:val="002F7C7D"/>
    <w:rsid w:val="0030032B"/>
    <w:rsid w:val="00303FA6"/>
    <w:rsid w:val="00304EB0"/>
    <w:rsid w:val="003071ED"/>
    <w:rsid w:val="003141B3"/>
    <w:rsid w:val="00315303"/>
    <w:rsid w:val="0031685E"/>
    <w:rsid w:val="00316D54"/>
    <w:rsid w:val="0032176D"/>
    <w:rsid w:val="0032609E"/>
    <w:rsid w:val="003262D8"/>
    <w:rsid w:val="003309AA"/>
    <w:rsid w:val="00333AFB"/>
    <w:rsid w:val="0033468A"/>
    <w:rsid w:val="00337635"/>
    <w:rsid w:val="00340112"/>
    <w:rsid w:val="00340AAD"/>
    <w:rsid w:val="00347F5E"/>
    <w:rsid w:val="00352079"/>
    <w:rsid w:val="00352F3D"/>
    <w:rsid w:val="00354054"/>
    <w:rsid w:val="00357758"/>
    <w:rsid w:val="00357FBE"/>
    <w:rsid w:val="00362999"/>
    <w:rsid w:val="00365D30"/>
    <w:rsid w:val="00366AF3"/>
    <w:rsid w:val="00370146"/>
    <w:rsid w:val="003704B5"/>
    <w:rsid w:val="003709A1"/>
    <w:rsid w:val="00371C15"/>
    <w:rsid w:val="00373001"/>
    <w:rsid w:val="00374F08"/>
    <w:rsid w:val="00382324"/>
    <w:rsid w:val="0039095C"/>
    <w:rsid w:val="00391650"/>
    <w:rsid w:val="003934CD"/>
    <w:rsid w:val="003A0AD9"/>
    <w:rsid w:val="003A33FD"/>
    <w:rsid w:val="003A35AE"/>
    <w:rsid w:val="003A4331"/>
    <w:rsid w:val="003B2F10"/>
    <w:rsid w:val="003B586F"/>
    <w:rsid w:val="003B7CD0"/>
    <w:rsid w:val="003C0392"/>
    <w:rsid w:val="003C12B1"/>
    <w:rsid w:val="003C1451"/>
    <w:rsid w:val="003C28EF"/>
    <w:rsid w:val="003CE644"/>
    <w:rsid w:val="003D77F1"/>
    <w:rsid w:val="003E0437"/>
    <w:rsid w:val="003E1E84"/>
    <w:rsid w:val="003E2DF2"/>
    <w:rsid w:val="003E38D2"/>
    <w:rsid w:val="003E3BD0"/>
    <w:rsid w:val="003E722D"/>
    <w:rsid w:val="003F09DE"/>
    <w:rsid w:val="003F28DF"/>
    <w:rsid w:val="003F5BBF"/>
    <w:rsid w:val="003F6F7F"/>
    <w:rsid w:val="003F72CB"/>
    <w:rsid w:val="0040498A"/>
    <w:rsid w:val="00404CE1"/>
    <w:rsid w:val="004134A2"/>
    <w:rsid w:val="00413CFA"/>
    <w:rsid w:val="00416652"/>
    <w:rsid w:val="0042032E"/>
    <w:rsid w:val="00421A0B"/>
    <w:rsid w:val="00424503"/>
    <w:rsid w:val="00424C94"/>
    <w:rsid w:val="00424DD2"/>
    <w:rsid w:val="00425979"/>
    <w:rsid w:val="00425CA5"/>
    <w:rsid w:val="00427C05"/>
    <w:rsid w:val="00432D52"/>
    <w:rsid w:val="0043303F"/>
    <w:rsid w:val="00433959"/>
    <w:rsid w:val="00435890"/>
    <w:rsid w:val="00437435"/>
    <w:rsid w:val="004400BA"/>
    <w:rsid w:val="00441A7B"/>
    <w:rsid w:val="00443389"/>
    <w:rsid w:val="00444083"/>
    <w:rsid w:val="00444704"/>
    <w:rsid w:val="00446F5C"/>
    <w:rsid w:val="004521B1"/>
    <w:rsid w:val="00452623"/>
    <w:rsid w:val="00455773"/>
    <w:rsid w:val="0046253E"/>
    <w:rsid w:val="00462F6C"/>
    <w:rsid w:val="00464CE3"/>
    <w:rsid w:val="00465CE4"/>
    <w:rsid w:val="00467772"/>
    <w:rsid w:val="00470408"/>
    <w:rsid w:val="004721BE"/>
    <w:rsid w:val="00474822"/>
    <w:rsid w:val="00476D4C"/>
    <w:rsid w:val="004773AF"/>
    <w:rsid w:val="00477B18"/>
    <w:rsid w:val="00481E2F"/>
    <w:rsid w:val="004838F0"/>
    <w:rsid w:val="00484A1B"/>
    <w:rsid w:val="004856D4"/>
    <w:rsid w:val="004874FB"/>
    <w:rsid w:val="00491E2D"/>
    <w:rsid w:val="0049211C"/>
    <w:rsid w:val="0049278E"/>
    <w:rsid w:val="00494B4F"/>
    <w:rsid w:val="00496BB6"/>
    <w:rsid w:val="004A289E"/>
    <w:rsid w:val="004A4723"/>
    <w:rsid w:val="004A4C5C"/>
    <w:rsid w:val="004A6B3D"/>
    <w:rsid w:val="004A6CF9"/>
    <w:rsid w:val="004B4775"/>
    <w:rsid w:val="004B4E16"/>
    <w:rsid w:val="004C0BE6"/>
    <w:rsid w:val="004C3760"/>
    <w:rsid w:val="004C43BF"/>
    <w:rsid w:val="004C78D6"/>
    <w:rsid w:val="004D2EEF"/>
    <w:rsid w:val="004D4068"/>
    <w:rsid w:val="004D6A4D"/>
    <w:rsid w:val="004D6DB7"/>
    <w:rsid w:val="004E20DC"/>
    <w:rsid w:val="004E2154"/>
    <w:rsid w:val="004E2724"/>
    <w:rsid w:val="004E4706"/>
    <w:rsid w:val="004E49C0"/>
    <w:rsid w:val="004E7C4B"/>
    <w:rsid w:val="004F0A83"/>
    <w:rsid w:val="005016D8"/>
    <w:rsid w:val="0050389B"/>
    <w:rsid w:val="00507B66"/>
    <w:rsid w:val="00510021"/>
    <w:rsid w:val="005156A6"/>
    <w:rsid w:val="00515E8E"/>
    <w:rsid w:val="00516223"/>
    <w:rsid w:val="005203AD"/>
    <w:rsid w:val="00521CC4"/>
    <w:rsid w:val="0052401F"/>
    <w:rsid w:val="0052724B"/>
    <w:rsid w:val="0052743F"/>
    <w:rsid w:val="00530DFE"/>
    <w:rsid w:val="005343F8"/>
    <w:rsid w:val="00537405"/>
    <w:rsid w:val="005374D3"/>
    <w:rsid w:val="005402EF"/>
    <w:rsid w:val="005432AC"/>
    <w:rsid w:val="00546024"/>
    <w:rsid w:val="00550030"/>
    <w:rsid w:val="0055071D"/>
    <w:rsid w:val="005510C3"/>
    <w:rsid w:val="00551423"/>
    <w:rsid w:val="00552361"/>
    <w:rsid w:val="00553ACF"/>
    <w:rsid w:val="00555666"/>
    <w:rsid w:val="00557AB8"/>
    <w:rsid w:val="005640D4"/>
    <w:rsid w:val="005703BC"/>
    <w:rsid w:val="005703D9"/>
    <w:rsid w:val="0057059C"/>
    <w:rsid w:val="00570642"/>
    <w:rsid w:val="00571661"/>
    <w:rsid w:val="005764DC"/>
    <w:rsid w:val="005778BF"/>
    <w:rsid w:val="00581D07"/>
    <w:rsid w:val="00582BB5"/>
    <w:rsid w:val="00586CDF"/>
    <w:rsid w:val="005940C2"/>
    <w:rsid w:val="005A0AB7"/>
    <w:rsid w:val="005A29A8"/>
    <w:rsid w:val="005A3DD8"/>
    <w:rsid w:val="005A3F89"/>
    <w:rsid w:val="005A4CA7"/>
    <w:rsid w:val="005A528F"/>
    <w:rsid w:val="005B2593"/>
    <w:rsid w:val="005B2FE5"/>
    <w:rsid w:val="005B3DA9"/>
    <w:rsid w:val="005B45DC"/>
    <w:rsid w:val="005B4BB3"/>
    <w:rsid w:val="005B6797"/>
    <w:rsid w:val="005C4656"/>
    <w:rsid w:val="005C6529"/>
    <w:rsid w:val="005D1DE9"/>
    <w:rsid w:val="005D2CF7"/>
    <w:rsid w:val="005D3915"/>
    <w:rsid w:val="005D432E"/>
    <w:rsid w:val="005D72AF"/>
    <w:rsid w:val="005E1E0F"/>
    <w:rsid w:val="005E66EB"/>
    <w:rsid w:val="005E682A"/>
    <w:rsid w:val="005E7053"/>
    <w:rsid w:val="005E7E2A"/>
    <w:rsid w:val="005F2550"/>
    <w:rsid w:val="005F4AEE"/>
    <w:rsid w:val="005F7223"/>
    <w:rsid w:val="005F798E"/>
    <w:rsid w:val="00601205"/>
    <w:rsid w:val="0060348E"/>
    <w:rsid w:val="00606316"/>
    <w:rsid w:val="006063A5"/>
    <w:rsid w:val="00606930"/>
    <w:rsid w:val="006132E1"/>
    <w:rsid w:val="0061362A"/>
    <w:rsid w:val="00616302"/>
    <w:rsid w:val="00616B23"/>
    <w:rsid w:val="006172D6"/>
    <w:rsid w:val="00617EC6"/>
    <w:rsid w:val="0062035C"/>
    <w:rsid w:val="00622150"/>
    <w:rsid w:val="006240BC"/>
    <w:rsid w:val="00626601"/>
    <w:rsid w:val="0063296F"/>
    <w:rsid w:val="00632D8D"/>
    <w:rsid w:val="00633297"/>
    <w:rsid w:val="00633680"/>
    <w:rsid w:val="00633D6B"/>
    <w:rsid w:val="0064087C"/>
    <w:rsid w:val="006419A2"/>
    <w:rsid w:val="006425F1"/>
    <w:rsid w:val="00642D0C"/>
    <w:rsid w:val="00643C19"/>
    <w:rsid w:val="00643D9B"/>
    <w:rsid w:val="006533BE"/>
    <w:rsid w:val="00653D92"/>
    <w:rsid w:val="00654372"/>
    <w:rsid w:val="006553B3"/>
    <w:rsid w:val="006573CA"/>
    <w:rsid w:val="00660036"/>
    <w:rsid w:val="00661AF4"/>
    <w:rsid w:val="0066236D"/>
    <w:rsid w:val="006655AD"/>
    <w:rsid w:val="006670E7"/>
    <w:rsid w:val="006675C8"/>
    <w:rsid w:val="00674BA1"/>
    <w:rsid w:val="00674DC6"/>
    <w:rsid w:val="006777C7"/>
    <w:rsid w:val="00680F75"/>
    <w:rsid w:val="00682D9C"/>
    <w:rsid w:val="00687DE2"/>
    <w:rsid w:val="006900F6"/>
    <w:rsid w:val="0069118E"/>
    <w:rsid w:val="006912F3"/>
    <w:rsid w:val="00691D7F"/>
    <w:rsid w:val="00694C19"/>
    <w:rsid w:val="006975F1"/>
    <w:rsid w:val="006A07A4"/>
    <w:rsid w:val="006A0D4E"/>
    <w:rsid w:val="006A49C8"/>
    <w:rsid w:val="006A4B55"/>
    <w:rsid w:val="006A4ECA"/>
    <w:rsid w:val="006A6DEA"/>
    <w:rsid w:val="006B02BD"/>
    <w:rsid w:val="006B0C17"/>
    <w:rsid w:val="006B0D72"/>
    <w:rsid w:val="006B341D"/>
    <w:rsid w:val="006C1588"/>
    <w:rsid w:val="006C174F"/>
    <w:rsid w:val="006C1F0D"/>
    <w:rsid w:val="006C2591"/>
    <w:rsid w:val="006C2754"/>
    <w:rsid w:val="006C3B02"/>
    <w:rsid w:val="006D2738"/>
    <w:rsid w:val="006D30C1"/>
    <w:rsid w:val="006D34BE"/>
    <w:rsid w:val="006D6B0C"/>
    <w:rsid w:val="006E0D49"/>
    <w:rsid w:val="006E138B"/>
    <w:rsid w:val="006E2E4A"/>
    <w:rsid w:val="006E302F"/>
    <w:rsid w:val="006E448B"/>
    <w:rsid w:val="006E4EEF"/>
    <w:rsid w:val="006E6F72"/>
    <w:rsid w:val="006F574D"/>
    <w:rsid w:val="006F6695"/>
    <w:rsid w:val="00701529"/>
    <w:rsid w:val="007032A9"/>
    <w:rsid w:val="00703579"/>
    <w:rsid w:val="00705216"/>
    <w:rsid w:val="0071390D"/>
    <w:rsid w:val="00716E8C"/>
    <w:rsid w:val="007176D5"/>
    <w:rsid w:val="00721CE9"/>
    <w:rsid w:val="00724215"/>
    <w:rsid w:val="0072421A"/>
    <w:rsid w:val="00726969"/>
    <w:rsid w:val="00732C20"/>
    <w:rsid w:val="007355CA"/>
    <w:rsid w:val="00735AC2"/>
    <w:rsid w:val="0073719D"/>
    <w:rsid w:val="00742B77"/>
    <w:rsid w:val="007444D5"/>
    <w:rsid w:val="0074476A"/>
    <w:rsid w:val="00745B34"/>
    <w:rsid w:val="00751777"/>
    <w:rsid w:val="00751C18"/>
    <w:rsid w:val="007520D2"/>
    <w:rsid w:val="00755216"/>
    <w:rsid w:val="007556CA"/>
    <w:rsid w:val="007559E5"/>
    <w:rsid w:val="0075671C"/>
    <w:rsid w:val="00756A59"/>
    <w:rsid w:val="00760D07"/>
    <w:rsid w:val="007623CA"/>
    <w:rsid w:val="0076279C"/>
    <w:rsid w:val="00763BEE"/>
    <w:rsid w:val="0076549A"/>
    <w:rsid w:val="007672D5"/>
    <w:rsid w:val="00770792"/>
    <w:rsid w:val="00772849"/>
    <w:rsid w:val="007801B8"/>
    <w:rsid w:val="00781889"/>
    <w:rsid w:val="00783D87"/>
    <w:rsid w:val="007866BA"/>
    <w:rsid w:val="00786B9E"/>
    <w:rsid w:val="0079191F"/>
    <w:rsid w:val="0079415A"/>
    <w:rsid w:val="007A589A"/>
    <w:rsid w:val="007A68D8"/>
    <w:rsid w:val="007A702C"/>
    <w:rsid w:val="007B6FCD"/>
    <w:rsid w:val="007D1FBF"/>
    <w:rsid w:val="007D2460"/>
    <w:rsid w:val="007D26A3"/>
    <w:rsid w:val="007D5FA3"/>
    <w:rsid w:val="007E001B"/>
    <w:rsid w:val="007E03C4"/>
    <w:rsid w:val="007E2152"/>
    <w:rsid w:val="007E2CA2"/>
    <w:rsid w:val="007F214D"/>
    <w:rsid w:val="0080699D"/>
    <w:rsid w:val="00806A1E"/>
    <w:rsid w:val="008100CD"/>
    <w:rsid w:val="0081200C"/>
    <w:rsid w:val="00812A17"/>
    <w:rsid w:val="0081502D"/>
    <w:rsid w:val="0081523A"/>
    <w:rsid w:val="00815412"/>
    <w:rsid w:val="00815A6B"/>
    <w:rsid w:val="00821066"/>
    <w:rsid w:val="00822978"/>
    <w:rsid w:val="008349FA"/>
    <w:rsid w:val="00834D33"/>
    <w:rsid w:val="0084425A"/>
    <w:rsid w:val="008447CA"/>
    <w:rsid w:val="0084628A"/>
    <w:rsid w:val="00851B3C"/>
    <w:rsid w:val="00856EFC"/>
    <w:rsid w:val="00857D1C"/>
    <w:rsid w:val="0086005B"/>
    <w:rsid w:val="0086185C"/>
    <w:rsid w:val="00861F26"/>
    <w:rsid w:val="00863724"/>
    <w:rsid w:val="00865A8B"/>
    <w:rsid w:val="00870C1C"/>
    <w:rsid w:val="00871694"/>
    <w:rsid w:val="00875C18"/>
    <w:rsid w:val="00882020"/>
    <w:rsid w:val="008846AD"/>
    <w:rsid w:val="00885A25"/>
    <w:rsid w:val="00886432"/>
    <w:rsid w:val="00886776"/>
    <w:rsid w:val="008930A5"/>
    <w:rsid w:val="008965B5"/>
    <w:rsid w:val="0089741D"/>
    <w:rsid w:val="00897441"/>
    <w:rsid w:val="008A16BF"/>
    <w:rsid w:val="008A2725"/>
    <w:rsid w:val="008A7B41"/>
    <w:rsid w:val="008B2C6F"/>
    <w:rsid w:val="008B6580"/>
    <w:rsid w:val="008C00A6"/>
    <w:rsid w:val="008C17C2"/>
    <w:rsid w:val="008C2BD7"/>
    <w:rsid w:val="008C3AFD"/>
    <w:rsid w:val="008D0FC8"/>
    <w:rsid w:val="008D2664"/>
    <w:rsid w:val="008D34D2"/>
    <w:rsid w:val="008D3964"/>
    <w:rsid w:val="008D5B41"/>
    <w:rsid w:val="008D5F67"/>
    <w:rsid w:val="008D705B"/>
    <w:rsid w:val="008D7850"/>
    <w:rsid w:val="008E2182"/>
    <w:rsid w:val="008E4C95"/>
    <w:rsid w:val="008E5DA6"/>
    <w:rsid w:val="008E7A2F"/>
    <w:rsid w:val="008F2B41"/>
    <w:rsid w:val="008F456E"/>
    <w:rsid w:val="008F4DD7"/>
    <w:rsid w:val="008F5035"/>
    <w:rsid w:val="008F7EDA"/>
    <w:rsid w:val="0090025C"/>
    <w:rsid w:val="009009CA"/>
    <w:rsid w:val="00901CD3"/>
    <w:rsid w:val="00903709"/>
    <w:rsid w:val="00904C4D"/>
    <w:rsid w:val="00911980"/>
    <w:rsid w:val="009152C0"/>
    <w:rsid w:val="0091798A"/>
    <w:rsid w:val="00920EF0"/>
    <w:rsid w:val="00922F43"/>
    <w:rsid w:val="0092356F"/>
    <w:rsid w:val="00927C7B"/>
    <w:rsid w:val="00933540"/>
    <w:rsid w:val="009379CE"/>
    <w:rsid w:val="0094183D"/>
    <w:rsid w:val="00941CA7"/>
    <w:rsid w:val="0094223A"/>
    <w:rsid w:val="0094293A"/>
    <w:rsid w:val="00943DE4"/>
    <w:rsid w:val="00944895"/>
    <w:rsid w:val="00945258"/>
    <w:rsid w:val="00946EE9"/>
    <w:rsid w:val="00951583"/>
    <w:rsid w:val="009538F2"/>
    <w:rsid w:val="0095486D"/>
    <w:rsid w:val="00954938"/>
    <w:rsid w:val="00954B88"/>
    <w:rsid w:val="00955A4F"/>
    <w:rsid w:val="00956D90"/>
    <w:rsid w:val="00957996"/>
    <w:rsid w:val="00960CE4"/>
    <w:rsid w:val="009630AA"/>
    <w:rsid w:val="00963992"/>
    <w:rsid w:val="0096417E"/>
    <w:rsid w:val="009674FC"/>
    <w:rsid w:val="00967BD0"/>
    <w:rsid w:val="0097469B"/>
    <w:rsid w:val="0097583E"/>
    <w:rsid w:val="00977E07"/>
    <w:rsid w:val="0098358A"/>
    <w:rsid w:val="0098544A"/>
    <w:rsid w:val="00985C3E"/>
    <w:rsid w:val="0099099D"/>
    <w:rsid w:val="00994611"/>
    <w:rsid w:val="00997E59"/>
    <w:rsid w:val="009A154B"/>
    <w:rsid w:val="009A16D2"/>
    <w:rsid w:val="009A17E2"/>
    <w:rsid w:val="009A2B28"/>
    <w:rsid w:val="009A3958"/>
    <w:rsid w:val="009A4199"/>
    <w:rsid w:val="009A6E2E"/>
    <w:rsid w:val="009B0771"/>
    <w:rsid w:val="009B2D10"/>
    <w:rsid w:val="009B32B7"/>
    <w:rsid w:val="009B339B"/>
    <w:rsid w:val="009B3F9E"/>
    <w:rsid w:val="009B4137"/>
    <w:rsid w:val="009B49EA"/>
    <w:rsid w:val="009B4E0F"/>
    <w:rsid w:val="009C3DFE"/>
    <w:rsid w:val="009C734F"/>
    <w:rsid w:val="009D24C3"/>
    <w:rsid w:val="009D32A7"/>
    <w:rsid w:val="009D7750"/>
    <w:rsid w:val="009E1399"/>
    <w:rsid w:val="009E1D4D"/>
    <w:rsid w:val="009E1DB5"/>
    <w:rsid w:val="009E203F"/>
    <w:rsid w:val="009E48F1"/>
    <w:rsid w:val="009E61CA"/>
    <w:rsid w:val="009E6AAB"/>
    <w:rsid w:val="009E7738"/>
    <w:rsid w:val="009E7B32"/>
    <w:rsid w:val="009F2A24"/>
    <w:rsid w:val="009F480E"/>
    <w:rsid w:val="009F64C4"/>
    <w:rsid w:val="00A06440"/>
    <w:rsid w:val="00A074E7"/>
    <w:rsid w:val="00A1598F"/>
    <w:rsid w:val="00A24235"/>
    <w:rsid w:val="00A250B9"/>
    <w:rsid w:val="00A2562A"/>
    <w:rsid w:val="00A30976"/>
    <w:rsid w:val="00A3166A"/>
    <w:rsid w:val="00A3220E"/>
    <w:rsid w:val="00A32ACA"/>
    <w:rsid w:val="00A32D1D"/>
    <w:rsid w:val="00A357F7"/>
    <w:rsid w:val="00A37A01"/>
    <w:rsid w:val="00A41324"/>
    <w:rsid w:val="00A43203"/>
    <w:rsid w:val="00A442C3"/>
    <w:rsid w:val="00A4500E"/>
    <w:rsid w:val="00A4699D"/>
    <w:rsid w:val="00A53193"/>
    <w:rsid w:val="00A57985"/>
    <w:rsid w:val="00A60B8B"/>
    <w:rsid w:val="00A65AC1"/>
    <w:rsid w:val="00A711ED"/>
    <w:rsid w:val="00A71E1A"/>
    <w:rsid w:val="00A761C8"/>
    <w:rsid w:val="00A77D2A"/>
    <w:rsid w:val="00A806D8"/>
    <w:rsid w:val="00A824A6"/>
    <w:rsid w:val="00A8364A"/>
    <w:rsid w:val="00A85137"/>
    <w:rsid w:val="00A86011"/>
    <w:rsid w:val="00A864A2"/>
    <w:rsid w:val="00A86759"/>
    <w:rsid w:val="00A9055F"/>
    <w:rsid w:val="00A906F1"/>
    <w:rsid w:val="00A90FB4"/>
    <w:rsid w:val="00A90FE8"/>
    <w:rsid w:val="00A96855"/>
    <w:rsid w:val="00A96C1A"/>
    <w:rsid w:val="00AA1338"/>
    <w:rsid w:val="00AA3811"/>
    <w:rsid w:val="00AA4A91"/>
    <w:rsid w:val="00AB1A27"/>
    <w:rsid w:val="00AB41E4"/>
    <w:rsid w:val="00AB6AF2"/>
    <w:rsid w:val="00AC07AA"/>
    <w:rsid w:val="00AC16FA"/>
    <w:rsid w:val="00AC43B7"/>
    <w:rsid w:val="00AC4E61"/>
    <w:rsid w:val="00AC53B4"/>
    <w:rsid w:val="00AD2C90"/>
    <w:rsid w:val="00AD2C94"/>
    <w:rsid w:val="00AD428F"/>
    <w:rsid w:val="00AD5A02"/>
    <w:rsid w:val="00AD650F"/>
    <w:rsid w:val="00AD700A"/>
    <w:rsid w:val="00AD7EF6"/>
    <w:rsid w:val="00AE057D"/>
    <w:rsid w:val="00AE128B"/>
    <w:rsid w:val="00AE17FB"/>
    <w:rsid w:val="00AE2CD7"/>
    <w:rsid w:val="00AF19AB"/>
    <w:rsid w:val="00AF5788"/>
    <w:rsid w:val="00B017CE"/>
    <w:rsid w:val="00B03431"/>
    <w:rsid w:val="00B05202"/>
    <w:rsid w:val="00B0596B"/>
    <w:rsid w:val="00B07D22"/>
    <w:rsid w:val="00B11A95"/>
    <w:rsid w:val="00B14351"/>
    <w:rsid w:val="00B14BC4"/>
    <w:rsid w:val="00B20BB8"/>
    <w:rsid w:val="00B21E76"/>
    <w:rsid w:val="00B2432F"/>
    <w:rsid w:val="00B244FA"/>
    <w:rsid w:val="00B24A94"/>
    <w:rsid w:val="00B24B05"/>
    <w:rsid w:val="00B24D4E"/>
    <w:rsid w:val="00B258F4"/>
    <w:rsid w:val="00B25C46"/>
    <w:rsid w:val="00B30607"/>
    <w:rsid w:val="00B316FC"/>
    <w:rsid w:val="00B33A71"/>
    <w:rsid w:val="00B33C60"/>
    <w:rsid w:val="00B3446A"/>
    <w:rsid w:val="00B34731"/>
    <w:rsid w:val="00B355E3"/>
    <w:rsid w:val="00B36E80"/>
    <w:rsid w:val="00B37904"/>
    <w:rsid w:val="00B379A8"/>
    <w:rsid w:val="00B4146E"/>
    <w:rsid w:val="00B41733"/>
    <w:rsid w:val="00B42DA6"/>
    <w:rsid w:val="00B46ACF"/>
    <w:rsid w:val="00B46EF9"/>
    <w:rsid w:val="00B51925"/>
    <w:rsid w:val="00B548D6"/>
    <w:rsid w:val="00B5496C"/>
    <w:rsid w:val="00B55BD9"/>
    <w:rsid w:val="00B577BA"/>
    <w:rsid w:val="00B60CAB"/>
    <w:rsid w:val="00B61110"/>
    <w:rsid w:val="00B61B61"/>
    <w:rsid w:val="00B632D4"/>
    <w:rsid w:val="00B64960"/>
    <w:rsid w:val="00B64E1D"/>
    <w:rsid w:val="00B7161F"/>
    <w:rsid w:val="00B7526E"/>
    <w:rsid w:val="00B80553"/>
    <w:rsid w:val="00B859DB"/>
    <w:rsid w:val="00B90B23"/>
    <w:rsid w:val="00B91F75"/>
    <w:rsid w:val="00B92C54"/>
    <w:rsid w:val="00B92F29"/>
    <w:rsid w:val="00B95FE2"/>
    <w:rsid w:val="00B9671C"/>
    <w:rsid w:val="00BA1736"/>
    <w:rsid w:val="00BA2762"/>
    <w:rsid w:val="00BA2B3F"/>
    <w:rsid w:val="00BA51F1"/>
    <w:rsid w:val="00BB0D2D"/>
    <w:rsid w:val="00BB2704"/>
    <w:rsid w:val="00BB2EAB"/>
    <w:rsid w:val="00BB6290"/>
    <w:rsid w:val="00BC035B"/>
    <w:rsid w:val="00BC1584"/>
    <w:rsid w:val="00BC438C"/>
    <w:rsid w:val="00BC491F"/>
    <w:rsid w:val="00BC630C"/>
    <w:rsid w:val="00BC7ABA"/>
    <w:rsid w:val="00BD0BD7"/>
    <w:rsid w:val="00BD0FBE"/>
    <w:rsid w:val="00BD22A6"/>
    <w:rsid w:val="00BD2AE0"/>
    <w:rsid w:val="00BD4141"/>
    <w:rsid w:val="00BD6DBB"/>
    <w:rsid w:val="00BD73D2"/>
    <w:rsid w:val="00BD7A98"/>
    <w:rsid w:val="00BE294D"/>
    <w:rsid w:val="00BE4A75"/>
    <w:rsid w:val="00BF16B3"/>
    <w:rsid w:val="00BF5D22"/>
    <w:rsid w:val="00BF7D0B"/>
    <w:rsid w:val="00C01EA6"/>
    <w:rsid w:val="00C02778"/>
    <w:rsid w:val="00C04AC9"/>
    <w:rsid w:val="00C07312"/>
    <w:rsid w:val="00C13118"/>
    <w:rsid w:val="00C14084"/>
    <w:rsid w:val="00C155C7"/>
    <w:rsid w:val="00C15F18"/>
    <w:rsid w:val="00C16A50"/>
    <w:rsid w:val="00C20482"/>
    <w:rsid w:val="00C232E9"/>
    <w:rsid w:val="00C36E81"/>
    <w:rsid w:val="00C41E66"/>
    <w:rsid w:val="00C5215F"/>
    <w:rsid w:val="00C56021"/>
    <w:rsid w:val="00C56A1E"/>
    <w:rsid w:val="00C62D25"/>
    <w:rsid w:val="00C62F08"/>
    <w:rsid w:val="00C641DC"/>
    <w:rsid w:val="00C66F7F"/>
    <w:rsid w:val="00C72DBD"/>
    <w:rsid w:val="00C73993"/>
    <w:rsid w:val="00C76DBB"/>
    <w:rsid w:val="00C803DB"/>
    <w:rsid w:val="00C81D7D"/>
    <w:rsid w:val="00C83FF9"/>
    <w:rsid w:val="00C8402D"/>
    <w:rsid w:val="00C842D5"/>
    <w:rsid w:val="00C8730D"/>
    <w:rsid w:val="00C876F3"/>
    <w:rsid w:val="00C93DC9"/>
    <w:rsid w:val="00C97E44"/>
    <w:rsid w:val="00CA0C1E"/>
    <w:rsid w:val="00CA4294"/>
    <w:rsid w:val="00CA4959"/>
    <w:rsid w:val="00CA605B"/>
    <w:rsid w:val="00CA7D05"/>
    <w:rsid w:val="00CB20E6"/>
    <w:rsid w:val="00CB5C6B"/>
    <w:rsid w:val="00CB5F9C"/>
    <w:rsid w:val="00CC0453"/>
    <w:rsid w:val="00CC0880"/>
    <w:rsid w:val="00CC1D8C"/>
    <w:rsid w:val="00CC41A5"/>
    <w:rsid w:val="00CD0B35"/>
    <w:rsid w:val="00CD1A9D"/>
    <w:rsid w:val="00CD51D0"/>
    <w:rsid w:val="00CD5ED2"/>
    <w:rsid w:val="00CD7425"/>
    <w:rsid w:val="00CE02F1"/>
    <w:rsid w:val="00CE41D7"/>
    <w:rsid w:val="00CE4970"/>
    <w:rsid w:val="00CF1AF9"/>
    <w:rsid w:val="00CF36FF"/>
    <w:rsid w:val="00CF5E9A"/>
    <w:rsid w:val="00CF7312"/>
    <w:rsid w:val="00CF7B7C"/>
    <w:rsid w:val="00CF7C75"/>
    <w:rsid w:val="00D01786"/>
    <w:rsid w:val="00D02D5F"/>
    <w:rsid w:val="00D04343"/>
    <w:rsid w:val="00D06EAA"/>
    <w:rsid w:val="00D07046"/>
    <w:rsid w:val="00D15924"/>
    <w:rsid w:val="00D22A8D"/>
    <w:rsid w:val="00D23523"/>
    <w:rsid w:val="00D24256"/>
    <w:rsid w:val="00D271F7"/>
    <w:rsid w:val="00D30084"/>
    <w:rsid w:val="00D320B0"/>
    <w:rsid w:val="00D32A74"/>
    <w:rsid w:val="00D34D1E"/>
    <w:rsid w:val="00D350A2"/>
    <w:rsid w:val="00D36E65"/>
    <w:rsid w:val="00D4418A"/>
    <w:rsid w:val="00D45FDB"/>
    <w:rsid w:val="00D4657C"/>
    <w:rsid w:val="00D479B3"/>
    <w:rsid w:val="00D50DC3"/>
    <w:rsid w:val="00D51A7E"/>
    <w:rsid w:val="00D64D5C"/>
    <w:rsid w:val="00D702DD"/>
    <w:rsid w:val="00D717DE"/>
    <w:rsid w:val="00D72066"/>
    <w:rsid w:val="00D7327F"/>
    <w:rsid w:val="00D7387C"/>
    <w:rsid w:val="00D738CE"/>
    <w:rsid w:val="00D758F7"/>
    <w:rsid w:val="00D759D6"/>
    <w:rsid w:val="00D810A5"/>
    <w:rsid w:val="00D813D1"/>
    <w:rsid w:val="00D81782"/>
    <w:rsid w:val="00D81E22"/>
    <w:rsid w:val="00D82010"/>
    <w:rsid w:val="00D86013"/>
    <w:rsid w:val="00D924CE"/>
    <w:rsid w:val="00D93B82"/>
    <w:rsid w:val="00D963BC"/>
    <w:rsid w:val="00DA36BC"/>
    <w:rsid w:val="00DA4BC1"/>
    <w:rsid w:val="00DA553A"/>
    <w:rsid w:val="00DB2EB5"/>
    <w:rsid w:val="00DB3FE3"/>
    <w:rsid w:val="00DB6A28"/>
    <w:rsid w:val="00DC00F5"/>
    <w:rsid w:val="00DC0F25"/>
    <w:rsid w:val="00DC31BD"/>
    <w:rsid w:val="00DC34B1"/>
    <w:rsid w:val="00DC37FF"/>
    <w:rsid w:val="00DC58C4"/>
    <w:rsid w:val="00DD3C60"/>
    <w:rsid w:val="00DD5E34"/>
    <w:rsid w:val="00DD616A"/>
    <w:rsid w:val="00DD671A"/>
    <w:rsid w:val="00DE0536"/>
    <w:rsid w:val="00DE3483"/>
    <w:rsid w:val="00DE373E"/>
    <w:rsid w:val="00DE376F"/>
    <w:rsid w:val="00DE6608"/>
    <w:rsid w:val="00DF1E7F"/>
    <w:rsid w:val="00DF29F9"/>
    <w:rsid w:val="00DF48B4"/>
    <w:rsid w:val="00DF5F8E"/>
    <w:rsid w:val="00DF6741"/>
    <w:rsid w:val="00E0110E"/>
    <w:rsid w:val="00E04825"/>
    <w:rsid w:val="00E20EAF"/>
    <w:rsid w:val="00E21E97"/>
    <w:rsid w:val="00E22492"/>
    <w:rsid w:val="00E22A4C"/>
    <w:rsid w:val="00E23A6A"/>
    <w:rsid w:val="00E24282"/>
    <w:rsid w:val="00E260AA"/>
    <w:rsid w:val="00E263AE"/>
    <w:rsid w:val="00E27597"/>
    <w:rsid w:val="00E30CB5"/>
    <w:rsid w:val="00E30E43"/>
    <w:rsid w:val="00E33079"/>
    <w:rsid w:val="00E3347F"/>
    <w:rsid w:val="00E33656"/>
    <w:rsid w:val="00E336CE"/>
    <w:rsid w:val="00E33944"/>
    <w:rsid w:val="00E35BBB"/>
    <w:rsid w:val="00E410F1"/>
    <w:rsid w:val="00E418F2"/>
    <w:rsid w:val="00E43F8D"/>
    <w:rsid w:val="00E461EA"/>
    <w:rsid w:val="00E54961"/>
    <w:rsid w:val="00E5569C"/>
    <w:rsid w:val="00E57128"/>
    <w:rsid w:val="00E601DE"/>
    <w:rsid w:val="00E6235E"/>
    <w:rsid w:val="00E635AD"/>
    <w:rsid w:val="00E663CB"/>
    <w:rsid w:val="00E676DF"/>
    <w:rsid w:val="00E67CC2"/>
    <w:rsid w:val="00E712B8"/>
    <w:rsid w:val="00E7149D"/>
    <w:rsid w:val="00E724B4"/>
    <w:rsid w:val="00E740BD"/>
    <w:rsid w:val="00E743E8"/>
    <w:rsid w:val="00E80AAC"/>
    <w:rsid w:val="00E81823"/>
    <w:rsid w:val="00E8203D"/>
    <w:rsid w:val="00E8230C"/>
    <w:rsid w:val="00E829A1"/>
    <w:rsid w:val="00E84520"/>
    <w:rsid w:val="00E91DFD"/>
    <w:rsid w:val="00E93077"/>
    <w:rsid w:val="00E931BD"/>
    <w:rsid w:val="00E95F4E"/>
    <w:rsid w:val="00E96779"/>
    <w:rsid w:val="00EA217E"/>
    <w:rsid w:val="00EA249E"/>
    <w:rsid w:val="00EA4F26"/>
    <w:rsid w:val="00EA5960"/>
    <w:rsid w:val="00EB0D9A"/>
    <w:rsid w:val="00EB0FE6"/>
    <w:rsid w:val="00EB1136"/>
    <w:rsid w:val="00EB45EB"/>
    <w:rsid w:val="00EC097D"/>
    <w:rsid w:val="00EC2095"/>
    <w:rsid w:val="00EC2FE9"/>
    <w:rsid w:val="00EC3588"/>
    <w:rsid w:val="00EC3723"/>
    <w:rsid w:val="00EC37A7"/>
    <w:rsid w:val="00EC5279"/>
    <w:rsid w:val="00EC6414"/>
    <w:rsid w:val="00EE6196"/>
    <w:rsid w:val="00EE6CDA"/>
    <w:rsid w:val="00EF3F44"/>
    <w:rsid w:val="00EF433B"/>
    <w:rsid w:val="00EF4407"/>
    <w:rsid w:val="00EF5EA0"/>
    <w:rsid w:val="00F023EF"/>
    <w:rsid w:val="00F0295A"/>
    <w:rsid w:val="00F02DCD"/>
    <w:rsid w:val="00F048BA"/>
    <w:rsid w:val="00F06775"/>
    <w:rsid w:val="00F116F2"/>
    <w:rsid w:val="00F11988"/>
    <w:rsid w:val="00F15891"/>
    <w:rsid w:val="00F2023C"/>
    <w:rsid w:val="00F210BD"/>
    <w:rsid w:val="00F212DF"/>
    <w:rsid w:val="00F2248A"/>
    <w:rsid w:val="00F25BB3"/>
    <w:rsid w:val="00F277C6"/>
    <w:rsid w:val="00F3106B"/>
    <w:rsid w:val="00F315D1"/>
    <w:rsid w:val="00F34A16"/>
    <w:rsid w:val="00F354C5"/>
    <w:rsid w:val="00F41E57"/>
    <w:rsid w:val="00F42A53"/>
    <w:rsid w:val="00F44633"/>
    <w:rsid w:val="00F452C9"/>
    <w:rsid w:val="00F46091"/>
    <w:rsid w:val="00F51D07"/>
    <w:rsid w:val="00F52999"/>
    <w:rsid w:val="00F55610"/>
    <w:rsid w:val="00F561D0"/>
    <w:rsid w:val="00F61295"/>
    <w:rsid w:val="00F6269A"/>
    <w:rsid w:val="00F63B61"/>
    <w:rsid w:val="00F661AF"/>
    <w:rsid w:val="00F66735"/>
    <w:rsid w:val="00F70AB9"/>
    <w:rsid w:val="00F80012"/>
    <w:rsid w:val="00F82768"/>
    <w:rsid w:val="00F834FF"/>
    <w:rsid w:val="00F83E18"/>
    <w:rsid w:val="00F84E42"/>
    <w:rsid w:val="00F854A5"/>
    <w:rsid w:val="00F86140"/>
    <w:rsid w:val="00F9061C"/>
    <w:rsid w:val="00F90961"/>
    <w:rsid w:val="00F9422A"/>
    <w:rsid w:val="00F977A9"/>
    <w:rsid w:val="00FA0860"/>
    <w:rsid w:val="00FA147F"/>
    <w:rsid w:val="00FA1AC7"/>
    <w:rsid w:val="00FA2671"/>
    <w:rsid w:val="00FA2C79"/>
    <w:rsid w:val="00FA626B"/>
    <w:rsid w:val="00FB33A3"/>
    <w:rsid w:val="00FB3C36"/>
    <w:rsid w:val="00FB45AF"/>
    <w:rsid w:val="00FC16B4"/>
    <w:rsid w:val="00FC2446"/>
    <w:rsid w:val="00FC3E12"/>
    <w:rsid w:val="00FD08E2"/>
    <w:rsid w:val="00FD38EB"/>
    <w:rsid w:val="00FD7E01"/>
    <w:rsid w:val="00FE058A"/>
    <w:rsid w:val="00FE2DC9"/>
    <w:rsid w:val="00FF0023"/>
    <w:rsid w:val="00FF57FC"/>
    <w:rsid w:val="00FF6801"/>
    <w:rsid w:val="00FF6D2F"/>
    <w:rsid w:val="01DCB94C"/>
    <w:rsid w:val="03CE2FD9"/>
    <w:rsid w:val="03D3305F"/>
    <w:rsid w:val="04A7C297"/>
    <w:rsid w:val="04C51B3A"/>
    <w:rsid w:val="06358B53"/>
    <w:rsid w:val="06A54C84"/>
    <w:rsid w:val="0D68B84D"/>
    <w:rsid w:val="0D729892"/>
    <w:rsid w:val="0EAF5119"/>
    <w:rsid w:val="124525B9"/>
    <w:rsid w:val="15157797"/>
    <w:rsid w:val="1632FB39"/>
    <w:rsid w:val="16EFA8BA"/>
    <w:rsid w:val="17F84A1F"/>
    <w:rsid w:val="180B8ACE"/>
    <w:rsid w:val="1A190E10"/>
    <w:rsid w:val="1C2DE792"/>
    <w:rsid w:val="1C7A92A7"/>
    <w:rsid w:val="1C9C1F83"/>
    <w:rsid w:val="1DA85F87"/>
    <w:rsid w:val="1F44F3C1"/>
    <w:rsid w:val="236CA73D"/>
    <w:rsid w:val="23956192"/>
    <w:rsid w:val="26E06F21"/>
    <w:rsid w:val="2752A1FD"/>
    <w:rsid w:val="29498674"/>
    <w:rsid w:val="2E2085A4"/>
    <w:rsid w:val="2F01B408"/>
    <w:rsid w:val="326AEABB"/>
    <w:rsid w:val="33DD0CDF"/>
    <w:rsid w:val="3A274CED"/>
    <w:rsid w:val="3B32A15B"/>
    <w:rsid w:val="3D0ED7A9"/>
    <w:rsid w:val="3D4E35EF"/>
    <w:rsid w:val="423A10D1"/>
    <w:rsid w:val="4406820B"/>
    <w:rsid w:val="44D46F54"/>
    <w:rsid w:val="46863550"/>
    <w:rsid w:val="47B3B3DC"/>
    <w:rsid w:val="497D665D"/>
    <w:rsid w:val="4B4CF5A3"/>
    <w:rsid w:val="4E2C9547"/>
    <w:rsid w:val="52E7ACF4"/>
    <w:rsid w:val="5399683A"/>
    <w:rsid w:val="5BB21B82"/>
    <w:rsid w:val="60D5FBDD"/>
    <w:rsid w:val="638C67F0"/>
    <w:rsid w:val="65B97EC9"/>
    <w:rsid w:val="66260B0C"/>
    <w:rsid w:val="663B1B68"/>
    <w:rsid w:val="6C37795D"/>
    <w:rsid w:val="71107610"/>
    <w:rsid w:val="73AA723B"/>
    <w:rsid w:val="7B6DA17F"/>
    <w:rsid w:val="7BF6A7B8"/>
    <w:rsid w:val="7EE6CA69"/>
    <w:rsid w:val="7F2ADE4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084B1"/>
  <w15:docId w15:val="{7267788E-9B6C-4F3C-8D1E-08D3027AC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C491F"/>
    <w:pPr>
      <w:spacing w:after="200" w:line="276" w:lineRule="auto"/>
    </w:pPr>
    <w:rPr>
      <w:rFonts w:ascii="Calibri" w:hAnsi="Calibri" w:cs="Calibri"/>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Dot pt,F5 List Paragraph,List Paragraph Char Char Char,Indicator Text,Numbered Para 1,Bullet 1,Bullet Points,List Paragraph2,MAIN CONTENT,Normal numbered,List Paragraph1,Issue Action POC,3,POCG Table Text"/>
    <w:basedOn w:val="Parasts"/>
    <w:link w:val="SarakstarindkopaRakstz"/>
    <w:uiPriority w:val="34"/>
    <w:qFormat/>
    <w:rsid w:val="00732C20"/>
    <w:pPr>
      <w:ind w:left="720"/>
      <w:contextualSpacing/>
    </w:pPr>
  </w:style>
  <w:style w:type="paragraph" w:styleId="Galvene">
    <w:name w:val="header"/>
    <w:basedOn w:val="Parasts"/>
    <w:link w:val="GalveneRakstz"/>
    <w:uiPriority w:val="99"/>
    <w:unhideWhenUsed/>
    <w:rsid w:val="00732C20"/>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732C20"/>
    <w:rPr>
      <w:rFonts w:ascii="Calibri" w:hAnsi="Calibri" w:cs="Calibri"/>
    </w:rPr>
  </w:style>
  <w:style w:type="paragraph" w:styleId="Paraststmeklis">
    <w:name w:val="Normal (Web)"/>
    <w:basedOn w:val="Parasts"/>
    <w:uiPriority w:val="99"/>
    <w:unhideWhenUsed/>
    <w:rsid w:val="00732C20"/>
    <w:pPr>
      <w:spacing w:after="0" w:line="240" w:lineRule="auto"/>
    </w:pPr>
    <w:rPr>
      <w:lang w:eastAsia="lv-LV"/>
    </w:rPr>
  </w:style>
  <w:style w:type="paragraph" w:styleId="Kjene">
    <w:name w:val="footer"/>
    <w:basedOn w:val="Parasts"/>
    <w:link w:val="KjeneRakstz"/>
    <w:uiPriority w:val="99"/>
    <w:unhideWhenUsed/>
    <w:rsid w:val="002669AA"/>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2669AA"/>
    <w:rPr>
      <w:rFonts w:ascii="Calibri" w:hAnsi="Calibri" w:cs="Calibri"/>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Fußnote"/>
    <w:basedOn w:val="Parasts"/>
    <w:link w:val="VrestekstsRakstz"/>
    <w:uiPriority w:val="99"/>
    <w:unhideWhenUsed/>
    <w:qFormat/>
    <w:rsid w:val="006C2754"/>
    <w:pPr>
      <w:spacing w:after="0" w:line="240" w:lineRule="auto"/>
    </w:pPr>
    <w:rPr>
      <w:sz w:val="20"/>
      <w:szCs w:val="20"/>
    </w:rPr>
  </w:style>
  <w:style w:type="character" w:customStyle="1" w:styleId="VrestekstsRakstz">
    <w:name w:val="Vēres teksts Rakstz."/>
    <w:aliases w:val="Footnote Text Char1 Char Rakstz.,Footnote Text Char Char Char Rakstz.,Footnote Text Char1 Char Char1 Char Rakstz.,Footnote Text Char Char Char Char Char Rakstz.,Footnote Text Char Char Char Char Char Char Char Char Rakstz.,f Rakstz."/>
    <w:basedOn w:val="Noklusjumarindkopasfonts"/>
    <w:link w:val="Vresteksts"/>
    <w:uiPriority w:val="99"/>
    <w:rsid w:val="006C2754"/>
    <w:rPr>
      <w:rFonts w:ascii="Calibri" w:hAnsi="Calibri" w:cs="Calibri"/>
      <w:sz w:val="20"/>
      <w:szCs w:val="20"/>
    </w:rPr>
  </w:style>
  <w:style w:type="character" w:styleId="Vresatsauce">
    <w:name w:val="footnote reference"/>
    <w:aliases w:val="Footnote Reference Superscript,Footnote reference number,Times 10 Point,Exposant 3 Point,Footnote symbol,Footnote Reference Number,Footnote Reference_LVL6,Footnote Reference_LVL61,Footnote Reference_LVL62,Footnote Reference_LVL63,Ref,SUPER"/>
    <w:basedOn w:val="Noklusjumarindkopasfonts"/>
    <w:link w:val="BVIfnrChar1CharCharChar"/>
    <w:uiPriority w:val="99"/>
    <w:unhideWhenUsed/>
    <w:qFormat/>
    <w:rsid w:val="006C2754"/>
    <w:rPr>
      <w:vertAlign w:val="superscript"/>
    </w:rPr>
  </w:style>
  <w:style w:type="character" w:styleId="Hipersaite">
    <w:name w:val="Hyperlink"/>
    <w:basedOn w:val="Noklusjumarindkopasfonts"/>
    <w:uiPriority w:val="99"/>
    <w:unhideWhenUsed/>
    <w:rsid w:val="006C2754"/>
    <w:rPr>
      <w:color w:val="0563C1" w:themeColor="hyperlink"/>
      <w:u w:val="single"/>
    </w:rPr>
  </w:style>
  <w:style w:type="character" w:customStyle="1" w:styleId="Neatrisintapieminana1">
    <w:name w:val="Neatrisināta pieminēšana1"/>
    <w:basedOn w:val="Noklusjumarindkopasfonts"/>
    <w:uiPriority w:val="99"/>
    <w:semiHidden/>
    <w:unhideWhenUsed/>
    <w:rsid w:val="006C2754"/>
    <w:rPr>
      <w:color w:val="605E5C"/>
      <w:shd w:val="clear" w:color="auto" w:fill="E1DFDD"/>
    </w:rPr>
  </w:style>
  <w:style w:type="character" w:styleId="Komentraatsauce">
    <w:name w:val="annotation reference"/>
    <w:basedOn w:val="Noklusjumarindkopasfonts"/>
    <w:uiPriority w:val="99"/>
    <w:semiHidden/>
    <w:unhideWhenUsed/>
    <w:rsid w:val="00203B8B"/>
    <w:rPr>
      <w:sz w:val="16"/>
      <w:szCs w:val="16"/>
    </w:rPr>
  </w:style>
  <w:style w:type="paragraph" w:styleId="Komentrateksts">
    <w:name w:val="annotation text"/>
    <w:basedOn w:val="Parasts"/>
    <w:link w:val="KomentratekstsRakstz"/>
    <w:uiPriority w:val="99"/>
    <w:unhideWhenUsed/>
    <w:rsid w:val="00203B8B"/>
    <w:pPr>
      <w:spacing w:line="240" w:lineRule="auto"/>
    </w:pPr>
    <w:rPr>
      <w:sz w:val="20"/>
      <w:szCs w:val="20"/>
    </w:rPr>
  </w:style>
  <w:style w:type="character" w:customStyle="1" w:styleId="KomentratekstsRakstz">
    <w:name w:val="Komentāra teksts Rakstz."/>
    <w:basedOn w:val="Noklusjumarindkopasfonts"/>
    <w:link w:val="Komentrateksts"/>
    <w:uiPriority w:val="99"/>
    <w:rsid w:val="00203B8B"/>
    <w:rPr>
      <w:rFonts w:ascii="Calibri" w:hAnsi="Calibri" w:cs="Calibri"/>
      <w:sz w:val="20"/>
      <w:szCs w:val="20"/>
    </w:rPr>
  </w:style>
  <w:style w:type="paragraph" w:styleId="Komentratma">
    <w:name w:val="annotation subject"/>
    <w:basedOn w:val="Komentrateksts"/>
    <w:next w:val="Komentrateksts"/>
    <w:link w:val="KomentratmaRakstz"/>
    <w:uiPriority w:val="99"/>
    <w:semiHidden/>
    <w:unhideWhenUsed/>
    <w:rsid w:val="00203B8B"/>
    <w:rPr>
      <w:b/>
      <w:bCs/>
    </w:rPr>
  </w:style>
  <w:style w:type="character" w:customStyle="1" w:styleId="KomentratmaRakstz">
    <w:name w:val="Komentāra tēma Rakstz."/>
    <w:basedOn w:val="KomentratekstsRakstz"/>
    <w:link w:val="Komentratma"/>
    <w:uiPriority w:val="99"/>
    <w:semiHidden/>
    <w:rsid w:val="00203B8B"/>
    <w:rPr>
      <w:rFonts w:ascii="Calibri" w:hAnsi="Calibri" w:cs="Calibri"/>
      <w:b/>
      <w:bCs/>
      <w:sz w:val="20"/>
      <w:szCs w:val="20"/>
    </w:rPr>
  </w:style>
  <w:style w:type="paragraph" w:styleId="Balonteksts">
    <w:name w:val="Balloon Text"/>
    <w:basedOn w:val="Parasts"/>
    <w:link w:val="BalontekstsRakstz"/>
    <w:uiPriority w:val="99"/>
    <w:semiHidden/>
    <w:unhideWhenUsed/>
    <w:rsid w:val="00203B8B"/>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3B8B"/>
    <w:rPr>
      <w:rFonts w:ascii="Segoe UI" w:hAnsi="Segoe UI" w:cs="Segoe UI"/>
      <w:sz w:val="18"/>
      <w:szCs w:val="18"/>
    </w:rPr>
  </w:style>
  <w:style w:type="paragraph" w:styleId="Prskatjums">
    <w:name w:val="Revision"/>
    <w:hidden/>
    <w:uiPriority w:val="99"/>
    <w:semiHidden/>
    <w:rsid w:val="0052724B"/>
    <w:pPr>
      <w:spacing w:after="0" w:line="240" w:lineRule="auto"/>
    </w:pPr>
    <w:rPr>
      <w:rFonts w:ascii="Calibri" w:hAnsi="Calibri" w:cs="Calibri"/>
    </w:rPr>
  </w:style>
  <w:style w:type="character" w:styleId="Izteiksmgs">
    <w:name w:val="Strong"/>
    <w:basedOn w:val="Noklusjumarindkopasfonts"/>
    <w:uiPriority w:val="22"/>
    <w:qFormat/>
    <w:rsid w:val="009B4137"/>
    <w:rPr>
      <w:b/>
      <w:bCs/>
    </w:rPr>
  </w:style>
  <w:style w:type="character" w:customStyle="1" w:styleId="apple-converted-space">
    <w:name w:val="apple-converted-space"/>
    <w:basedOn w:val="Noklusjumarindkopasfonts"/>
    <w:rsid w:val="00DD5E34"/>
  </w:style>
  <w:style w:type="paragraph" w:styleId="Pamatteksts2">
    <w:name w:val="Body Text 2"/>
    <w:basedOn w:val="Parasts"/>
    <w:link w:val="Pamatteksts2Rakstz"/>
    <w:qFormat/>
    <w:rsid w:val="004C3760"/>
    <w:pPr>
      <w:spacing w:after="0" w:line="240" w:lineRule="auto"/>
      <w:jc w:val="center"/>
    </w:pPr>
    <w:rPr>
      <w:rFonts w:ascii="Times New Roman" w:eastAsia="Times New Roman" w:hAnsi="Times New Roman" w:cs="Times New Roman"/>
      <w:sz w:val="24"/>
      <w:szCs w:val="24"/>
      <w:lang w:val="en-GB"/>
    </w:rPr>
  </w:style>
  <w:style w:type="character" w:customStyle="1" w:styleId="Pamatteksts2Rakstz">
    <w:name w:val="Pamatteksts 2 Rakstz."/>
    <w:basedOn w:val="Noklusjumarindkopasfonts"/>
    <w:link w:val="Pamatteksts2"/>
    <w:qFormat/>
    <w:rsid w:val="004C3760"/>
    <w:rPr>
      <w:rFonts w:ascii="Times New Roman" w:eastAsia="Times New Roman" w:hAnsi="Times New Roman" w:cs="Times New Roman"/>
      <w:sz w:val="24"/>
      <w:szCs w:val="24"/>
      <w:lang w:val="en-GB"/>
    </w:rPr>
  </w:style>
  <w:style w:type="paragraph" w:customStyle="1" w:styleId="Default">
    <w:name w:val="Default"/>
    <w:rsid w:val="008F2B41"/>
    <w:pPr>
      <w:autoSpaceDE w:val="0"/>
      <w:autoSpaceDN w:val="0"/>
      <w:adjustRightInd w:val="0"/>
      <w:spacing w:after="0" w:line="240" w:lineRule="auto"/>
    </w:pPr>
    <w:rPr>
      <w:rFonts w:ascii="TimesNewRomanPSMT" w:hAnsi="TimesNewRomanPSMT" w:cs="TimesNewRomanPSMT"/>
      <w:color w:val="000000"/>
      <w:sz w:val="24"/>
      <w:szCs w:val="24"/>
    </w:rPr>
  </w:style>
  <w:style w:type="paragraph" w:styleId="Beiguvresteksts">
    <w:name w:val="endnote text"/>
    <w:basedOn w:val="Parasts"/>
    <w:link w:val="BeiguvrestekstsRakstz"/>
    <w:uiPriority w:val="99"/>
    <w:semiHidden/>
    <w:unhideWhenUsed/>
    <w:rsid w:val="00606316"/>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606316"/>
    <w:rPr>
      <w:rFonts w:ascii="Calibri" w:hAnsi="Calibri" w:cs="Calibri"/>
      <w:sz w:val="20"/>
      <w:szCs w:val="20"/>
    </w:rPr>
  </w:style>
  <w:style w:type="character" w:styleId="Beiguvresatsauce">
    <w:name w:val="endnote reference"/>
    <w:basedOn w:val="Noklusjumarindkopasfonts"/>
    <w:uiPriority w:val="99"/>
    <w:semiHidden/>
    <w:unhideWhenUsed/>
    <w:rsid w:val="00606316"/>
    <w:rPr>
      <w:vertAlign w:val="superscript"/>
    </w:rPr>
  </w:style>
  <w:style w:type="character" w:styleId="Neatrisintapieminana">
    <w:name w:val="Unresolved Mention"/>
    <w:basedOn w:val="Noklusjumarindkopasfonts"/>
    <w:uiPriority w:val="99"/>
    <w:semiHidden/>
    <w:unhideWhenUsed/>
    <w:rsid w:val="006B02BD"/>
    <w:rPr>
      <w:color w:val="605E5C"/>
      <w:shd w:val="clear" w:color="auto" w:fill="E1DFDD"/>
    </w:rPr>
  </w:style>
  <w:style w:type="paragraph" w:customStyle="1" w:styleId="BVIfnrChar1CharCharChar">
    <w:name w:val="BVI fnr Char1 Char Char Char"/>
    <w:aliases w:val="BVI fnr Car Car Char1 Char Char Char,BVI fnr Car Char1 Char Char Char,BVI fnr Car Car Car Car Char Char1 Char Char"/>
    <w:basedOn w:val="Parasts"/>
    <w:link w:val="Vresatsauce"/>
    <w:uiPriority w:val="99"/>
    <w:rsid w:val="0027653F"/>
    <w:pPr>
      <w:spacing w:after="160" w:line="240" w:lineRule="exact"/>
    </w:pPr>
    <w:rPr>
      <w:rFonts w:asciiTheme="minorHAnsi" w:hAnsiTheme="minorHAnsi" w:cstheme="minorBidi"/>
      <w:vertAlign w:val="superscript"/>
    </w:rPr>
  </w:style>
  <w:style w:type="character" w:customStyle="1" w:styleId="SarakstarindkopaRakstz">
    <w:name w:val="Saraksta rindkopa Rakstz."/>
    <w:aliases w:val="2 Rakstz.,Dot pt Rakstz.,F5 List Paragraph Rakstz.,List Paragraph Char Char Char Rakstz.,Indicator Text Rakstz.,Numbered Para 1 Rakstz.,Bullet 1 Rakstz.,Bullet Points Rakstz.,List Paragraph2 Rakstz.,MAIN CONTENT Rakstz."/>
    <w:link w:val="Sarakstarindkopa"/>
    <w:uiPriority w:val="34"/>
    <w:qFormat/>
    <w:locked/>
    <w:rsid w:val="00357758"/>
    <w:rPr>
      <w:rFonts w:ascii="Calibri" w:hAnsi="Calibri" w:cs="Calibri"/>
    </w:rPr>
  </w:style>
  <w:style w:type="character" w:styleId="Izmantotahipersaite">
    <w:name w:val="FollowedHyperlink"/>
    <w:basedOn w:val="Noklusjumarindkopasfonts"/>
    <w:uiPriority w:val="99"/>
    <w:semiHidden/>
    <w:unhideWhenUsed/>
    <w:rsid w:val="00F15891"/>
    <w:rPr>
      <w:color w:val="954F72" w:themeColor="followedHyperlink"/>
      <w:u w:val="single"/>
    </w:rPr>
  </w:style>
  <w:style w:type="table" w:styleId="Reatabula">
    <w:name w:val="Table Grid"/>
    <w:basedOn w:val="Parastatabu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uiPriority w:val="99"/>
    <w:rsid w:val="0086185C"/>
    <w:pPr>
      <w:spacing w:after="160" w:line="240" w:lineRule="exact"/>
      <w:jc w:val="both"/>
    </w:pPr>
    <w:rPr>
      <w:rFonts w:ascii="Times New Roman" w:eastAsia="Times New Roman" w:hAnsi="Times New Roman" w:cs="Times New Roman"/>
      <w:sz w:val="20"/>
      <w:szCs w:val="20"/>
      <w:vertAlign w:val="superscript"/>
      <w:lang w:eastAsia="lv-LV"/>
    </w:rPr>
  </w:style>
  <w:style w:type="character" w:customStyle="1" w:styleId="normaltextrun">
    <w:name w:val="normaltextrun"/>
    <w:basedOn w:val="Noklusjumarindkopasfonts"/>
    <w:rsid w:val="00897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9852">
      <w:bodyDiv w:val="1"/>
      <w:marLeft w:val="0"/>
      <w:marRight w:val="0"/>
      <w:marTop w:val="0"/>
      <w:marBottom w:val="0"/>
      <w:divBdr>
        <w:top w:val="none" w:sz="0" w:space="0" w:color="auto"/>
        <w:left w:val="none" w:sz="0" w:space="0" w:color="auto"/>
        <w:bottom w:val="none" w:sz="0" w:space="0" w:color="auto"/>
        <w:right w:val="none" w:sz="0" w:space="0" w:color="auto"/>
      </w:divBdr>
    </w:div>
    <w:div w:id="169639719">
      <w:bodyDiv w:val="1"/>
      <w:marLeft w:val="0"/>
      <w:marRight w:val="0"/>
      <w:marTop w:val="0"/>
      <w:marBottom w:val="0"/>
      <w:divBdr>
        <w:top w:val="none" w:sz="0" w:space="0" w:color="auto"/>
        <w:left w:val="none" w:sz="0" w:space="0" w:color="auto"/>
        <w:bottom w:val="none" w:sz="0" w:space="0" w:color="auto"/>
        <w:right w:val="none" w:sz="0" w:space="0" w:color="auto"/>
      </w:divBdr>
    </w:div>
    <w:div w:id="261034443">
      <w:bodyDiv w:val="1"/>
      <w:marLeft w:val="0"/>
      <w:marRight w:val="0"/>
      <w:marTop w:val="0"/>
      <w:marBottom w:val="0"/>
      <w:divBdr>
        <w:top w:val="none" w:sz="0" w:space="0" w:color="auto"/>
        <w:left w:val="none" w:sz="0" w:space="0" w:color="auto"/>
        <w:bottom w:val="none" w:sz="0" w:space="0" w:color="auto"/>
        <w:right w:val="none" w:sz="0" w:space="0" w:color="auto"/>
      </w:divBdr>
    </w:div>
    <w:div w:id="295182651">
      <w:bodyDiv w:val="1"/>
      <w:marLeft w:val="0"/>
      <w:marRight w:val="0"/>
      <w:marTop w:val="0"/>
      <w:marBottom w:val="0"/>
      <w:divBdr>
        <w:top w:val="none" w:sz="0" w:space="0" w:color="auto"/>
        <w:left w:val="none" w:sz="0" w:space="0" w:color="auto"/>
        <w:bottom w:val="none" w:sz="0" w:space="0" w:color="auto"/>
        <w:right w:val="none" w:sz="0" w:space="0" w:color="auto"/>
      </w:divBdr>
    </w:div>
    <w:div w:id="313066137">
      <w:bodyDiv w:val="1"/>
      <w:marLeft w:val="0"/>
      <w:marRight w:val="0"/>
      <w:marTop w:val="0"/>
      <w:marBottom w:val="0"/>
      <w:divBdr>
        <w:top w:val="none" w:sz="0" w:space="0" w:color="auto"/>
        <w:left w:val="none" w:sz="0" w:space="0" w:color="auto"/>
        <w:bottom w:val="none" w:sz="0" w:space="0" w:color="auto"/>
        <w:right w:val="none" w:sz="0" w:space="0" w:color="auto"/>
      </w:divBdr>
    </w:div>
    <w:div w:id="343091736">
      <w:bodyDiv w:val="1"/>
      <w:marLeft w:val="0"/>
      <w:marRight w:val="0"/>
      <w:marTop w:val="0"/>
      <w:marBottom w:val="0"/>
      <w:divBdr>
        <w:top w:val="none" w:sz="0" w:space="0" w:color="auto"/>
        <w:left w:val="none" w:sz="0" w:space="0" w:color="auto"/>
        <w:bottom w:val="none" w:sz="0" w:space="0" w:color="auto"/>
        <w:right w:val="none" w:sz="0" w:space="0" w:color="auto"/>
      </w:divBdr>
    </w:div>
    <w:div w:id="464933344">
      <w:bodyDiv w:val="1"/>
      <w:marLeft w:val="0"/>
      <w:marRight w:val="0"/>
      <w:marTop w:val="0"/>
      <w:marBottom w:val="0"/>
      <w:divBdr>
        <w:top w:val="none" w:sz="0" w:space="0" w:color="auto"/>
        <w:left w:val="none" w:sz="0" w:space="0" w:color="auto"/>
        <w:bottom w:val="none" w:sz="0" w:space="0" w:color="auto"/>
        <w:right w:val="none" w:sz="0" w:space="0" w:color="auto"/>
      </w:divBdr>
    </w:div>
    <w:div w:id="473301885">
      <w:bodyDiv w:val="1"/>
      <w:marLeft w:val="0"/>
      <w:marRight w:val="0"/>
      <w:marTop w:val="0"/>
      <w:marBottom w:val="0"/>
      <w:divBdr>
        <w:top w:val="none" w:sz="0" w:space="0" w:color="auto"/>
        <w:left w:val="none" w:sz="0" w:space="0" w:color="auto"/>
        <w:bottom w:val="none" w:sz="0" w:space="0" w:color="auto"/>
        <w:right w:val="none" w:sz="0" w:space="0" w:color="auto"/>
      </w:divBdr>
    </w:div>
    <w:div w:id="588579429">
      <w:bodyDiv w:val="1"/>
      <w:marLeft w:val="0"/>
      <w:marRight w:val="0"/>
      <w:marTop w:val="0"/>
      <w:marBottom w:val="0"/>
      <w:divBdr>
        <w:top w:val="none" w:sz="0" w:space="0" w:color="auto"/>
        <w:left w:val="none" w:sz="0" w:space="0" w:color="auto"/>
        <w:bottom w:val="none" w:sz="0" w:space="0" w:color="auto"/>
        <w:right w:val="none" w:sz="0" w:space="0" w:color="auto"/>
      </w:divBdr>
    </w:div>
    <w:div w:id="603923119">
      <w:bodyDiv w:val="1"/>
      <w:marLeft w:val="0"/>
      <w:marRight w:val="0"/>
      <w:marTop w:val="0"/>
      <w:marBottom w:val="0"/>
      <w:divBdr>
        <w:top w:val="none" w:sz="0" w:space="0" w:color="auto"/>
        <w:left w:val="none" w:sz="0" w:space="0" w:color="auto"/>
        <w:bottom w:val="none" w:sz="0" w:space="0" w:color="auto"/>
        <w:right w:val="none" w:sz="0" w:space="0" w:color="auto"/>
      </w:divBdr>
    </w:div>
    <w:div w:id="620305802">
      <w:bodyDiv w:val="1"/>
      <w:marLeft w:val="0"/>
      <w:marRight w:val="0"/>
      <w:marTop w:val="0"/>
      <w:marBottom w:val="0"/>
      <w:divBdr>
        <w:top w:val="none" w:sz="0" w:space="0" w:color="auto"/>
        <w:left w:val="none" w:sz="0" w:space="0" w:color="auto"/>
        <w:bottom w:val="none" w:sz="0" w:space="0" w:color="auto"/>
        <w:right w:val="none" w:sz="0" w:space="0" w:color="auto"/>
      </w:divBdr>
      <w:divsChild>
        <w:div w:id="460420946">
          <w:marLeft w:val="0"/>
          <w:marRight w:val="0"/>
          <w:marTop w:val="405"/>
          <w:marBottom w:val="270"/>
          <w:divBdr>
            <w:top w:val="none" w:sz="0" w:space="0" w:color="auto"/>
            <w:left w:val="none" w:sz="0" w:space="0" w:color="auto"/>
            <w:bottom w:val="none" w:sz="0" w:space="0" w:color="auto"/>
            <w:right w:val="none" w:sz="0" w:space="0" w:color="auto"/>
          </w:divBdr>
        </w:div>
      </w:divsChild>
    </w:div>
    <w:div w:id="648751348">
      <w:bodyDiv w:val="1"/>
      <w:marLeft w:val="0"/>
      <w:marRight w:val="0"/>
      <w:marTop w:val="0"/>
      <w:marBottom w:val="0"/>
      <w:divBdr>
        <w:top w:val="none" w:sz="0" w:space="0" w:color="auto"/>
        <w:left w:val="none" w:sz="0" w:space="0" w:color="auto"/>
        <w:bottom w:val="none" w:sz="0" w:space="0" w:color="auto"/>
        <w:right w:val="none" w:sz="0" w:space="0" w:color="auto"/>
      </w:divBdr>
    </w:div>
    <w:div w:id="654379650">
      <w:bodyDiv w:val="1"/>
      <w:marLeft w:val="0"/>
      <w:marRight w:val="0"/>
      <w:marTop w:val="0"/>
      <w:marBottom w:val="0"/>
      <w:divBdr>
        <w:top w:val="none" w:sz="0" w:space="0" w:color="auto"/>
        <w:left w:val="none" w:sz="0" w:space="0" w:color="auto"/>
        <w:bottom w:val="none" w:sz="0" w:space="0" w:color="auto"/>
        <w:right w:val="none" w:sz="0" w:space="0" w:color="auto"/>
      </w:divBdr>
    </w:div>
    <w:div w:id="692877838">
      <w:bodyDiv w:val="1"/>
      <w:marLeft w:val="0"/>
      <w:marRight w:val="0"/>
      <w:marTop w:val="0"/>
      <w:marBottom w:val="0"/>
      <w:divBdr>
        <w:top w:val="none" w:sz="0" w:space="0" w:color="auto"/>
        <w:left w:val="none" w:sz="0" w:space="0" w:color="auto"/>
        <w:bottom w:val="none" w:sz="0" w:space="0" w:color="auto"/>
        <w:right w:val="none" w:sz="0" w:space="0" w:color="auto"/>
      </w:divBdr>
    </w:div>
    <w:div w:id="880895608">
      <w:bodyDiv w:val="1"/>
      <w:marLeft w:val="0"/>
      <w:marRight w:val="0"/>
      <w:marTop w:val="0"/>
      <w:marBottom w:val="0"/>
      <w:divBdr>
        <w:top w:val="none" w:sz="0" w:space="0" w:color="auto"/>
        <w:left w:val="none" w:sz="0" w:space="0" w:color="auto"/>
        <w:bottom w:val="none" w:sz="0" w:space="0" w:color="auto"/>
        <w:right w:val="none" w:sz="0" w:space="0" w:color="auto"/>
      </w:divBdr>
    </w:div>
    <w:div w:id="890507363">
      <w:bodyDiv w:val="1"/>
      <w:marLeft w:val="0"/>
      <w:marRight w:val="0"/>
      <w:marTop w:val="0"/>
      <w:marBottom w:val="0"/>
      <w:divBdr>
        <w:top w:val="none" w:sz="0" w:space="0" w:color="auto"/>
        <w:left w:val="none" w:sz="0" w:space="0" w:color="auto"/>
        <w:bottom w:val="none" w:sz="0" w:space="0" w:color="auto"/>
        <w:right w:val="none" w:sz="0" w:space="0" w:color="auto"/>
      </w:divBdr>
    </w:div>
    <w:div w:id="938220584">
      <w:bodyDiv w:val="1"/>
      <w:marLeft w:val="0"/>
      <w:marRight w:val="0"/>
      <w:marTop w:val="0"/>
      <w:marBottom w:val="0"/>
      <w:divBdr>
        <w:top w:val="none" w:sz="0" w:space="0" w:color="auto"/>
        <w:left w:val="none" w:sz="0" w:space="0" w:color="auto"/>
        <w:bottom w:val="none" w:sz="0" w:space="0" w:color="auto"/>
        <w:right w:val="none" w:sz="0" w:space="0" w:color="auto"/>
      </w:divBdr>
    </w:div>
    <w:div w:id="942030906">
      <w:bodyDiv w:val="1"/>
      <w:marLeft w:val="0"/>
      <w:marRight w:val="0"/>
      <w:marTop w:val="0"/>
      <w:marBottom w:val="0"/>
      <w:divBdr>
        <w:top w:val="none" w:sz="0" w:space="0" w:color="auto"/>
        <w:left w:val="none" w:sz="0" w:space="0" w:color="auto"/>
        <w:bottom w:val="none" w:sz="0" w:space="0" w:color="auto"/>
        <w:right w:val="none" w:sz="0" w:space="0" w:color="auto"/>
      </w:divBdr>
    </w:div>
    <w:div w:id="950740097">
      <w:bodyDiv w:val="1"/>
      <w:marLeft w:val="0"/>
      <w:marRight w:val="0"/>
      <w:marTop w:val="0"/>
      <w:marBottom w:val="0"/>
      <w:divBdr>
        <w:top w:val="none" w:sz="0" w:space="0" w:color="auto"/>
        <w:left w:val="none" w:sz="0" w:space="0" w:color="auto"/>
        <w:bottom w:val="none" w:sz="0" w:space="0" w:color="auto"/>
        <w:right w:val="none" w:sz="0" w:space="0" w:color="auto"/>
      </w:divBdr>
    </w:div>
    <w:div w:id="1050225963">
      <w:bodyDiv w:val="1"/>
      <w:marLeft w:val="0"/>
      <w:marRight w:val="0"/>
      <w:marTop w:val="0"/>
      <w:marBottom w:val="0"/>
      <w:divBdr>
        <w:top w:val="none" w:sz="0" w:space="0" w:color="auto"/>
        <w:left w:val="none" w:sz="0" w:space="0" w:color="auto"/>
        <w:bottom w:val="none" w:sz="0" w:space="0" w:color="auto"/>
        <w:right w:val="none" w:sz="0" w:space="0" w:color="auto"/>
      </w:divBdr>
    </w:div>
    <w:div w:id="1052580570">
      <w:bodyDiv w:val="1"/>
      <w:marLeft w:val="0"/>
      <w:marRight w:val="0"/>
      <w:marTop w:val="0"/>
      <w:marBottom w:val="0"/>
      <w:divBdr>
        <w:top w:val="none" w:sz="0" w:space="0" w:color="auto"/>
        <w:left w:val="none" w:sz="0" w:space="0" w:color="auto"/>
        <w:bottom w:val="none" w:sz="0" w:space="0" w:color="auto"/>
        <w:right w:val="none" w:sz="0" w:space="0" w:color="auto"/>
      </w:divBdr>
    </w:div>
    <w:div w:id="1089306048">
      <w:bodyDiv w:val="1"/>
      <w:marLeft w:val="0"/>
      <w:marRight w:val="0"/>
      <w:marTop w:val="0"/>
      <w:marBottom w:val="0"/>
      <w:divBdr>
        <w:top w:val="none" w:sz="0" w:space="0" w:color="auto"/>
        <w:left w:val="none" w:sz="0" w:space="0" w:color="auto"/>
        <w:bottom w:val="none" w:sz="0" w:space="0" w:color="auto"/>
        <w:right w:val="none" w:sz="0" w:space="0" w:color="auto"/>
      </w:divBdr>
    </w:div>
    <w:div w:id="1097601165">
      <w:bodyDiv w:val="1"/>
      <w:marLeft w:val="0"/>
      <w:marRight w:val="0"/>
      <w:marTop w:val="0"/>
      <w:marBottom w:val="0"/>
      <w:divBdr>
        <w:top w:val="none" w:sz="0" w:space="0" w:color="auto"/>
        <w:left w:val="none" w:sz="0" w:space="0" w:color="auto"/>
        <w:bottom w:val="none" w:sz="0" w:space="0" w:color="auto"/>
        <w:right w:val="none" w:sz="0" w:space="0" w:color="auto"/>
      </w:divBdr>
    </w:div>
    <w:div w:id="1163735563">
      <w:bodyDiv w:val="1"/>
      <w:marLeft w:val="0"/>
      <w:marRight w:val="0"/>
      <w:marTop w:val="0"/>
      <w:marBottom w:val="0"/>
      <w:divBdr>
        <w:top w:val="none" w:sz="0" w:space="0" w:color="auto"/>
        <w:left w:val="none" w:sz="0" w:space="0" w:color="auto"/>
        <w:bottom w:val="none" w:sz="0" w:space="0" w:color="auto"/>
        <w:right w:val="none" w:sz="0" w:space="0" w:color="auto"/>
      </w:divBdr>
      <w:divsChild>
        <w:div w:id="613753183">
          <w:marLeft w:val="0"/>
          <w:marRight w:val="0"/>
          <w:marTop w:val="0"/>
          <w:marBottom w:val="0"/>
          <w:divBdr>
            <w:top w:val="none" w:sz="0" w:space="0" w:color="auto"/>
            <w:left w:val="none" w:sz="0" w:space="0" w:color="auto"/>
            <w:bottom w:val="none" w:sz="0" w:space="0" w:color="auto"/>
            <w:right w:val="none" w:sz="0" w:space="0" w:color="auto"/>
          </w:divBdr>
          <w:divsChild>
            <w:div w:id="1167398834">
              <w:marLeft w:val="0"/>
              <w:marRight w:val="0"/>
              <w:marTop w:val="0"/>
              <w:marBottom w:val="0"/>
              <w:divBdr>
                <w:top w:val="none" w:sz="0" w:space="0" w:color="auto"/>
                <w:left w:val="none" w:sz="0" w:space="0" w:color="auto"/>
                <w:bottom w:val="none" w:sz="0" w:space="0" w:color="auto"/>
                <w:right w:val="none" w:sz="0" w:space="0" w:color="auto"/>
              </w:divBdr>
              <w:divsChild>
                <w:div w:id="68822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208001">
      <w:bodyDiv w:val="1"/>
      <w:marLeft w:val="0"/>
      <w:marRight w:val="0"/>
      <w:marTop w:val="0"/>
      <w:marBottom w:val="0"/>
      <w:divBdr>
        <w:top w:val="none" w:sz="0" w:space="0" w:color="auto"/>
        <w:left w:val="none" w:sz="0" w:space="0" w:color="auto"/>
        <w:bottom w:val="none" w:sz="0" w:space="0" w:color="auto"/>
        <w:right w:val="none" w:sz="0" w:space="0" w:color="auto"/>
      </w:divBdr>
    </w:div>
    <w:div w:id="1206211833">
      <w:bodyDiv w:val="1"/>
      <w:marLeft w:val="0"/>
      <w:marRight w:val="0"/>
      <w:marTop w:val="0"/>
      <w:marBottom w:val="0"/>
      <w:divBdr>
        <w:top w:val="none" w:sz="0" w:space="0" w:color="auto"/>
        <w:left w:val="none" w:sz="0" w:space="0" w:color="auto"/>
        <w:bottom w:val="none" w:sz="0" w:space="0" w:color="auto"/>
        <w:right w:val="none" w:sz="0" w:space="0" w:color="auto"/>
      </w:divBdr>
      <w:divsChild>
        <w:div w:id="2009559414">
          <w:marLeft w:val="0"/>
          <w:marRight w:val="0"/>
          <w:marTop w:val="0"/>
          <w:marBottom w:val="567"/>
          <w:divBdr>
            <w:top w:val="none" w:sz="0" w:space="0" w:color="auto"/>
            <w:left w:val="none" w:sz="0" w:space="0" w:color="auto"/>
            <w:bottom w:val="none" w:sz="0" w:space="0" w:color="auto"/>
            <w:right w:val="none" w:sz="0" w:space="0" w:color="auto"/>
          </w:divBdr>
        </w:div>
      </w:divsChild>
    </w:div>
    <w:div w:id="1207110361">
      <w:bodyDiv w:val="1"/>
      <w:marLeft w:val="0"/>
      <w:marRight w:val="0"/>
      <w:marTop w:val="0"/>
      <w:marBottom w:val="0"/>
      <w:divBdr>
        <w:top w:val="none" w:sz="0" w:space="0" w:color="auto"/>
        <w:left w:val="none" w:sz="0" w:space="0" w:color="auto"/>
        <w:bottom w:val="none" w:sz="0" w:space="0" w:color="auto"/>
        <w:right w:val="none" w:sz="0" w:space="0" w:color="auto"/>
      </w:divBdr>
      <w:divsChild>
        <w:div w:id="498735461">
          <w:marLeft w:val="0"/>
          <w:marRight w:val="0"/>
          <w:marTop w:val="0"/>
          <w:marBottom w:val="0"/>
          <w:divBdr>
            <w:top w:val="none" w:sz="0" w:space="0" w:color="auto"/>
            <w:left w:val="none" w:sz="0" w:space="0" w:color="auto"/>
            <w:bottom w:val="none" w:sz="0" w:space="0" w:color="auto"/>
            <w:right w:val="none" w:sz="0" w:space="0" w:color="auto"/>
          </w:divBdr>
          <w:divsChild>
            <w:div w:id="357776399">
              <w:marLeft w:val="0"/>
              <w:marRight w:val="0"/>
              <w:marTop w:val="0"/>
              <w:marBottom w:val="0"/>
              <w:divBdr>
                <w:top w:val="none" w:sz="0" w:space="0" w:color="auto"/>
                <w:left w:val="none" w:sz="0" w:space="0" w:color="auto"/>
                <w:bottom w:val="none" w:sz="0" w:space="0" w:color="auto"/>
                <w:right w:val="none" w:sz="0" w:space="0" w:color="auto"/>
              </w:divBdr>
              <w:divsChild>
                <w:div w:id="173592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143696">
      <w:bodyDiv w:val="1"/>
      <w:marLeft w:val="0"/>
      <w:marRight w:val="0"/>
      <w:marTop w:val="0"/>
      <w:marBottom w:val="0"/>
      <w:divBdr>
        <w:top w:val="none" w:sz="0" w:space="0" w:color="auto"/>
        <w:left w:val="none" w:sz="0" w:space="0" w:color="auto"/>
        <w:bottom w:val="none" w:sz="0" w:space="0" w:color="auto"/>
        <w:right w:val="none" w:sz="0" w:space="0" w:color="auto"/>
      </w:divBdr>
      <w:divsChild>
        <w:div w:id="188835976">
          <w:marLeft w:val="0"/>
          <w:marRight w:val="0"/>
          <w:marTop w:val="0"/>
          <w:marBottom w:val="0"/>
          <w:divBdr>
            <w:top w:val="none" w:sz="0" w:space="0" w:color="auto"/>
            <w:left w:val="none" w:sz="0" w:space="0" w:color="auto"/>
            <w:bottom w:val="none" w:sz="0" w:space="0" w:color="auto"/>
            <w:right w:val="none" w:sz="0" w:space="0" w:color="auto"/>
          </w:divBdr>
          <w:divsChild>
            <w:div w:id="1248269450">
              <w:marLeft w:val="0"/>
              <w:marRight w:val="0"/>
              <w:marTop w:val="0"/>
              <w:marBottom w:val="0"/>
              <w:divBdr>
                <w:top w:val="none" w:sz="0" w:space="0" w:color="auto"/>
                <w:left w:val="none" w:sz="0" w:space="0" w:color="auto"/>
                <w:bottom w:val="none" w:sz="0" w:space="0" w:color="auto"/>
                <w:right w:val="none" w:sz="0" w:space="0" w:color="auto"/>
              </w:divBdr>
              <w:divsChild>
                <w:div w:id="91936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908604">
      <w:bodyDiv w:val="1"/>
      <w:marLeft w:val="0"/>
      <w:marRight w:val="0"/>
      <w:marTop w:val="0"/>
      <w:marBottom w:val="0"/>
      <w:divBdr>
        <w:top w:val="none" w:sz="0" w:space="0" w:color="auto"/>
        <w:left w:val="none" w:sz="0" w:space="0" w:color="auto"/>
        <w:bottom w:val="none" w:sz="0" w:space="0" w:color="auto"/>
        <w:right w:val="none" w:sz="0" w:space="0" w:color="auto"/>
      </w:divBdr>
      <w:divsChild>
        <w:div w:id="378016362">
          <w:marLeft w:val="0"/>
          <w:marRight w:val="0"/>
          <w:marTop w:val="405"/>
          <w:marBottom w:val="270"/>
          <w:divBdr>
            <w:top w:val="none" w:sz="0" w:space="0" w:color="auto"/>
            <w:left w:val="none" w:sz="0" w:space="0" w:color="auto"/>
            <w:bottom w:val="none" w:sz="0" w:space="0" w:color="auto"/>
            <w:right w:val="none" w:sz="0" w:space="0" w:color="auto"/>
          </w:divBdr>
        </w:div>
      </w:divsChild>
    </w:div>
    <w:div w:id="1330326806">
      <w:bodyDiv w:val="1"/>
      <w:marLeft w:val="0"/>
      <w:marRight w:val="0"/>
      <w:marTop w:val="0"/>
      <w:marBottom w:val="0"/>
      <w:divBdr>
        <w:top w:val="none" w:sz="0" w:space="0" w:color="auto"/>
        <w:left w:val="none" w:sz="0" w:space="0" w:color="auto"/>
        <w:bottom w:val="none" w:sz="0" w:space="0" w:color="auto"/>
        <w:right w:val="none" w:sz="0" w:space="0" w:color="auto"/>
      </w:divBdr>
    </w:div>
    <w:div w:id="1333295941">
      <w:bodyDiv w:val="1"/>
      <w:marLeft w:val="0"/>
      <w:marRight w:val="0"/>
      <w:marTop w:val="0"/>
      <w:marBottom w:val="0"/>
      <w:divBdr>
        <w:top w:val="none" w:sz="0" w:space="0" w:color="auto"/>
        <w:left w:val="none" w:sz="0" w:space="0" w:color="auto"/>
        <w:bottom w:val="none" w:sz="0" w:space="0" w:color="auto"/>
        <w:right w:val="none" w:sz="0" w:space="0" w:color="auto"/>
      </w:divBdr>
    </w:div>
    <w:div w:id="1336759117">
      <w:bodyDiv w:val="1"/>
      <w:marLeft w:val="0"/>
      <w:marRight w:val="0"/>
      <w:marTop w:val="0"/>
      <w:marBottom w:val="0"/>
      <w:divBdr>
        <w:top w:val="none" w:sz="0" w:space="0" w:color="auto"/>
        <w:left w:val="none" w:sz="0" w:space="0" w:color="auto"/>
        <w:bottom w:val="none" w:sz="0" w:space="0" w:color="auto"/>
        <w:right w:val="none" w:sz="0" w:space="0" w:color="auto"/>
      </w:divBdr>
    </w:div>
    <w:div w:id="1343313129">
      <w:bodyDiv w:val="1"/>
      <w:marLeft w:val="0"/>
      <w:marRight w:val="0"/>
      <w:marTop w:val="0"/>
      <w:marBottom w:val="0"/>
      <w:divBdr>
        <w:top w:val="none" w:sz="0" w:space="0" w:color="auto"/>
        <w:left w:val="none" w:sz="0" w:space="0" w:color="auto"/>
        <w:bottom w:val="none" w:sz="0" w:space="0" w:color="auto"/>
        <w:right w:val="none" w:sz="0" w:space="0" w:color="auto"/>
      </w:divBdr>
    </w:div>
    <w:div w:id="1376468099">
      <w:bodyDiv w:val="1"/>
      <w:marLeft w:val="0"/>
      <w:marRight w:val="0"/>
      <w:marTop w:val="0"/>
      <w:marBottom w:val="0"/>
      <w:divBdr>
        <w:top w:val="none" w:sz="0" w:space="0" w:color="auto"/>
        <w:left w:val="none" w:sz="0" w:space="0" w:color="auto"/>
        <w:bottom w:val="none" w:sz="0" w:space="0" w:color="auto"/>
        <w:right w:val="none" w:sz="0" w:space="0" w:color="auto"/>
      </w:divBdr>
    </w:div>
    <w:div w:id="1436708561">
      <w:bodyDiv w:val="1"/>
      <w:marLeft w:val="0"/>
      <w:marRight w:val="0"/>
      <w:marTop w:val="0"/>
      <w:marBottom w:val="0"/>
      <w:divBdr>
        <w:top w:val="none" w:sz="0" w:space="0" w:color="auto"/>
        <w:left w:val="none" w:sz="0" w:space="0" w:color="auto"/>
        <w:bottom w:val="none" w:sz="0" w:space="0" w:color="auto"/>
        <w:right w:val="none" w:sz="0" w:space="0" w:color="auto"/>
      </w:divBdr>
    </w:div>
    <w:div w:id="1488521400">
      <w:bodyDiv w:val="1"/>
      <w:marLeft w:val="0"/>
      <w:marRight w:val="0"/>
      <w:marTop w:val="0"/>
      <w:marBottom w:val="0"/>
      <w:divBdr>
        <w:top w:val="none" w:sz="0" w:space="0" w:color="auto"/>
        <w:left w:val="none" w:sz="0" w:space="0" w:color="auto"/>
        <w:bottom w:val="none" w:sz="0" w:space="0" w:color="auto"/>
        <w:right w:val="none" w:sz="0" w:space="0" w:color="auto"/>
      </w:divBdr>
    </w:div>
    <w:div w:id="1495489194">
      <w:bodyDiv w:val="1"/>
      <w:marLeft w:val="0"/>
      <w:marRight w:val="0"/>
      <w:marTop w:val="0"/>
      <w:marBottom w:val="0"/>
      <w:divBdr>
        <w:top w:val="none" w:sz="0" w:space="0" w:color="auto"/>
        <w:left w:val="none" w:sz="0" w:space="0" w:color="auto"/>
        <w:bottom w:val="none" w:sz="0" w:space="0" w:color="auto"/>
        <w:right w:val="none" w:sz="0" w:space="0" w:color="auto"/>
      </w:divBdr>
    </w:div>
    <w:div w:id="1502741247">
      <w:bodyDiv w:val="1"/>
      <w:marLeft w:val="0"/>
      <w:marRight w:val="0"/>
      <w:marTop w:val="0"/>
      <w:marBottom w:val="0"/>
      <w:divBdr>
        <w:top w:val="none" w:sz="0" w:space="0" w:color="auto"/>
        <w:left w:val="none" w:sz="0" w:space="0" w:color="auto"/>
        <w:bottom w:val="none" w:sz="0" w:space="0" w:color="auto"/>
        <w:right w:val="none" w:sz="0" w:space="0" w:color="auto"/>
      </w:divBdr>
    </w:div>
    <w:div w:id="1530138911">
      <w:bodyDiv w:val="1"/>
      <w:marLeft w:val="0"/>
      <w:marRight w:val="0"/>
      <w:marTop w:val="0"/>
      <w:marBottom w:val="0"/>
      <w:divBdr>
        <w:top w:val="none" w:sz="0" w:space="0" w:color="auto"/>
        <w:left w:val="none" w:sz="0" w:space="0" w:color="auto"/>
        <w:bottom w:val="none" w:sz="0" w:space="0" w:color="auto"/>
        <w:right w:val="none" w:sz="0" w:space="0" w:color="auto"/>
      </w:divBdr>
    </w:div>
    <w:div w:id="1599294669">
      <w:bodyDiv w:val="1"/>
      <w:marLeft w:val="0"/>
      <w:marRight w:val="0"/>
      <w:marTop w:val="0"/>
      <w:marBottom w:val="0"/>
      <w:divBdr>
        <w:top w:val="none" w:sz="0" w:space="0" w:color="auto"/>
        <w:left w:val="none" w:sz="0" w:space="0" w:color="auto"/>
        <w:bottom w:val="none" w:sz="0" w:space="0" w:color="auto"/>
        <w:right w:val="none" w:sz="0" w:space="0" w:color="auto"/>
      </w:divBdr>
    </w:div>
    <w:div w:id="1663267921">
      <w:bodyDiv w:val="1"/>
      <w:marLeft w:val="0"/>
      <w:marRight w:val="0"/>
      <w:marTop w:val="0"/>
      <w:marBottom w:val="0"/>
      <w:divBdr>
        <w:top w:val="none" w:sz="0" w:space="0" w:color="auto"/>
        <w:left w:val="none" w:sz="0" w:space="0" w:color="auto"/>
        <w:bottom w:val="none" w:sz="0" w:space="0" w:color="auto"/>
        <w:right w:val="none" w:sz="0" w:space="0" w:color="auto"/>
      </w:divBdr>
    </w:div>
    <w:div w:id="1667129403">
      <w:bodyDiv w:val="1"/>
      <w:marLeft w:val="0"/>
      <w:marRight w:val="0"/>
      <w:marTop w:val="0"/>
      <w:marBottom w:val="0"/>
      <w:divBdr>
        <w:top w:val="none" w:sz="0" w:space="0" w:color="auto"/>
        <w:left w:val="none" w:sz="0" w:space="0" w:color="auto"/>
        <w:bottom w:val="none" w:sz="0" w:space="0" w:color="auto"/>
        <w:right w:val="none" w:sz="0" w:space="0" w:color="auto"/>
      </w:divBdr>
    </w:div>
    <w:div w:id="1693022415">
      <w:bodyDiv w:val="1"/>
      <w:marLeft w:val="0"/>
      <w:marRight w:val="0"/>
      <w:marTop w:val="0"/>
      <w:marBottom w:val="0"/>
      <w:divBdr>
        <w:top w:val="none" w:sz="0" w:space="0" w:color="auto"/>
        <w:left w:val="none" w:sz="0" w:space="0" w:color="auto"/>
        <w:bottom w:val="none" w:sz="0" w:space="0" w:color="auto"/>
        <w:right w:val="none" w:sz="0" w:space="0" w:color="auto"/>
      </w:divBdr>
    </w:div>
    <w:div w:id="1699232384">
      <w:bodyDiv w:val="1"/>
      <w:marLeft w:val="0"/>
      <w:marRight w:val="0"/>
      <w:marTop w:val="0"/>
      <w:marBottom w:val="0"/>
      <w:divBdr>
        <w:top w:val="none" w:sz="0" w:space="0" w:color="auto"/>
        <w:left w:val="none" w:sz="0" w:space="0" w:color="auto"/>
        <w:bottom w:val="none" w:sz="0" w:space="0" w:color="auto"/>
        <w:right w:val="none" w:sz="0" w:space="0" w:color="auto"/>
      </w:divBdr>
    </w:div>
    <w:div w:id="1767263272">
      <w:bodyDiv w:val="1"/>
      <w:marLeft w:val="0"/>
      <w:marRight w:val="0"/>
      <w:marTop w:val="0"/>
      <w:marBottom w:val="0"/>
      <w:divBdr>
        <w:top w:val="none" w:sz="0" w:space="0" w:color="auto"/>
        <w:left w:val="none" w:sz="0" w:space="0" w:color="auto"/>
        <w:bottom w:val="none" w:sz="0" w:space="0" w:color="auto"/>
        <w:right w:val="none" w:sz="0" w:space="0" w:color="auto"/>
      </w:divBdr>
    </w:div>
    <w:div w:id="1808279927">
      <w:bodyDiv w:val="1"/>
      <w:marLeft w:val="0"/>
      <w:marRight w:val="0"/>
      <w:marTop w:val="0"/>
      <w:marBottom w:val="0"/>
      <w:divBdr>
        <w:top w:val="none" w:sz="0" w:space="0" w:color="auto"/>
        <w:left w:val="none" w:sz="0" w:space="0" w:color="auto"/>
        <w:bottom w:val="none" w:sz="0" w:space="0" w:color="auto"/>
        <w:right w:val="none" w:sz="0" w:space="0" w:color="auto"/>
      </w:divBdr>
    </w:div>
    <w:div w:id="1822189599">
      <w:bodyDiv w:val="1"/>
      <w:marLeft w:val="0"/>
      <w:marRight w:val="0"/>
      <w:marTop w:val="0"/>
      <w:marBottom w:val="0"/>
      <w:divBdr>
        <w:top w:val="none" w:sz="0" w:space="0" w:color="auto"/>
        <w:left w:val="none" w:sz="0" w:space="0" w:color="auto"/>
        <w:bottom w:val="none" w:sz="0" w:space="0" w:color="auto"/>
        <w:right w:val="none" w:sz="0" w:space="0" w:color="auto"/>
      </w:divBdr>
    </w:div>
    <w:div w:id="1854222231">
      <w:bodyDiv w:val="1"/>
      <w:marLeft w:val="0"/>
      <w:marRight w:val="0"/>
      <w:marTop w:val="0"/>
      <w:marBottom w:val="0"/>
      <w:divBdr>
        <w:top w:val="none" w:sz="0" w:space="0" w:color="auto"/>
        <w:left w:val="none" w:sz="0" w:space="0" w:color="auto"/>
        <w:bottom w:val="none" w:sz="0" w:space="0" w:color="auto"/>
        <w:right w:val="none" w:sz="0" w:space="0" w:color="auto"/>
      </w:divBdr>
    </w:div>
    <w:div w:id="1902521365">
      <w:bodyDiv w:val="1"/>
      <w:marLeft w:val="0"/>
      <w:marRight w:val="0"/>
      <w:marTop w:val="0"/>
      <w:marBottom w:val="0"/>
      <w:divBdr>
        <w:top w:val="none" w:sz="0" w:space="0" w:color="auto"/>
        <w:left w:val="none" w:sz="0" w:space="0" w:color="auto"/>
        <w:bottom w:val="none" w:sz="0" w:space="0" w:color="auto"/>
        <w:right w:val="none" w:sz="0" w:space="0" w:color="auto"/>
      </w:divBdr>
    </w:div>
    <w:div w:id="1964655783">
      <w:bodyDiv w:val="1"/>
      <w:marLeft w:val="0"/>
      <w:marRight w:val="0"/>
      <w:marTop w:val="0"/>
      <w:marBottom w:val="0"/>
      <w:divBdr>
        <w:top w:val="none" w:sz="0" w:space="0" w:color="auto"/>
        <w:left w:val="none" w:sz="0" w:space="0" w:color="auto"/>
        <w:bottom w:val="none" w:sz="0" w:space="0" w:color="auto"/>
        <w:right w:val="none" w:sz="0" w:space="0" w:color="auto"/>
      </w:divBdr>
    </w:div>
    <w:div w:id="1986859666">
      <w:bodyDiv w:val="1"/>
      <w:marLeft w:val="0"/>
      <w:marRight w:val="0"/>
      <w:marTop w:val="0"/>
      <w:marBottom w:val="0"/>
      <w:divBdr>
        <w:top w:val="none" w:sz="0" w:space="0" w:color="auto"/>
        <w:left w:val="none" w:sz="0" w:space="0" w:color="auto"/>
        <w:bottom w:val="none" w:sz="0" w:space="0" w:color="auto"/>
        <w:right w:val="none" w:sz="0" w:space="0" w:color="auto"/>
      </w:divBdr>
    </w:div>
    <w:div w:id="2050445692">
      <w:bodyDiv w:val="1"/>
      <w:marLeft w:val="0"/>
      <w:marRight w:val="0"/>
      <w:marTop w:val="0"/>
      <w:marBottom w:val="0"/>
      <w:divBdr>
        <w:top w:val="none" w:sz="0" w:space="0" w:color="auto"/>
        <w:left w:val="none" w:sz="0" w:space="0" w:color="auto"/>
        <w:bottom w:val="none" w:sz="0" w:space="0" w:color="auto"/>
        <w:right w:val="none" w:sz="0" w:space="0" w:color="auto"/>
      </w:divBdr>
    </w:div>
    <w:div w:id="2087603703">
      <w:bodyDiv w:val="1"/>
      <w:marLeft w:val="0"/>
      <w:marRight w:val="0"/>
      <w:marTop w:val="0"/>
      <w:marBottom w:val="0"/>
      <w:divBdr>
        <w:top w:val="none" w:sz="0" w:space="0" w:color="auto"/>
        <w:left w:val="none" w:sz="0" w:space="0" w:color="auto"/>
        <w:bottom w:val="none" w:sz="0" w:space="0" w:color="auto"/>
        <w:right w:val="none" w:sz="0" w:space="0" w:color="auto"/>
      </w:divBdr>
    </w:div>
    <w:div w:id="212711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Target="styles.xml" Type="http://schemas.openxmlformats.org/officeDocument/2006/relationships/styles" Id="rId8"/>
   <Relationship TargetMode="External" Target="mailto:Armands.Litvinovs@km.gov.lv" Type="http://schemas.openxmlformats.org/officeDocument/2006/relationships/hyperlink" Id="rId13"/>
   <Relationship Target="theme/theme1.xml" Type="http://schemas.openxmlformats.org/officeDocument/2006/relationships/theme" Id="rId18"/>
   <Relationship Target="../customXml/item3.xml" Type="http://schemas.openxmlformats.org/officeDocument/2006/relationships/customXml" Id="rId3"/>
   <Relationship Target="numbering.xml" Type="http://schemas.openxmlformats.org/officeDocument/2006/relationships/numbering" Id="rId7"/>
   <Relationship Target="endnotes.xml" Type="http://schemas.openxmlformats.org/officeDocument/2006/relationships/endnotes" Id="rId12"/>
   <Relationship Target="fontTable.xml" Type="http://schemas.openxmlformats.org/officeDocument/2006/relationships/fontTable" Id="rId17"/>
   <Relationship Target="../customXml/item2.xml" Type="http://schemas.openxmlformats.org/officeDocument/2006/relationships/customXml" Id="rId2"/>
   <Relationship Target="footer2.xml" Type="http://schemas.openxmlformats.org/officeDocument/2006/relationships/footer" Id="rId16"/>
   <Relationship Target="../customXml/item1.xml" Type="http://schemas.openxmlformats.org/officeDocument/2006/relationships/customXml" Id="rId1"/>
   <Relationship Target="../customXml/item6.xml" Type="http://schemas.openxmlformats.org/officeDocument/2006/relationships/customXml" Id="rId6"/>
   <Relationship Target="footnotes.xml" Type="http://schemas.openxmlformats.org/officeDocument/2006/relationships/footnotes" Id="rId11"/>
   <Relationship Target="../customXml/item5.xml" Type="http://schemas.openxmlformats.org/officeDocument/2006/relationships/customXml" Id="rId5"/>
   <Relationship Target="footer1.xml" Type="http://schemas.openxmlformats.org/officeDocument/2006/relationships/footer" Id="rId15"/>
   <Relationship Target="webSettings.xml" Type="http://schemas.openxmlformats.org/officeDocument/2006/relationships/webSettings" Id="rId10"/>
   <Relationship Target="../customXml/item4.xml" Type="http://schemas.openxmlformats.org/officeDocument/2006/relationships/customXml" Id="rId4"/>
   <Relationship Target="settings.xml" Type="http://schemas.openxmlformats.org/officeDocument/2006/relationships/settings" Id="rId9"/>
   <Relationship Target="header1.xml" Type="http://schemas.openxmlformats.org/officeDocument/2006/relationships/header" Id="rId14"/>
</Relationships>

</file>

<file path=word/_rels/footnotes.xml.rels><?xml version="1.0" encoding="UTF-8"?>
<Relationships xmlns="http://schemas.openxmlformats.org/package/2006/relationships">
   <Relationship TargetMode="External" Target="https://eur-lex.europa.eu/legal-content/LV/ALL/?uri=CELEX:32021R0818" Type="http://schemas.openxmlformats.org/officeDocument/2006/relationships/hyperlink" Id="rId8"/>
   <Relationship TargetMode="External" Target="https://eur-lex.europa.eu/legal-content/LV/TXT/?uri=celex%3A32022R2065" Type="http://schemas.openxmlformats.org/officeDocument/2006/relationships/hyperlink" Id="rId3"/>
   <Relationship TargetMode="External" Target="https://eur-lex.europa.eu/eli/dir/2024/1069/oj/eng" Type="http://schemas.openxmlformats.org/officeDocument/2006/relationships/hyperlink" Id="rId7"/>
   <Relationship TargetMode="External" Target="https://eur-lex.europa.eu/eli/reg/2024/1083/oj/lav" Type="http://schemas.openxmlformats.org/officeDocument/2006/relationships/hyperlink" Id="rId2"/>
   <Relationship TargetMode="External" Target="https://eur-lex.europa.eu/legal-content/LV/TXT/?uri=CELEX%3A02010L0013-20250208" Type="http://schemas.openxmlformats.org/officeDocument/2006/relationships/hyperlink" Id="rId1"/>
   <Relationship TargetMode="External" Target="https://eur-lex.europa.eu/legal-content/LV/ALL/?uri=CELEX:32024R1689" Type="http://schemas.openxmlformats.org/officeDocument/2006/relationships/hyperlink" Id="rId6"/>
   <Relationship TargetMode="External" Target="https://eur-lex.europa.eu/legal-content/LV/TXT/?uri=CELEX%3A32019L0790" Type="http://schemas.openxmlformats.org/officeDocument/2006/relationships/hyperlink" Id="rId5"/>
   <Relationship TargetMode="External" Target="https://eur-lex.europa.eu/legal-content/EN/ALL/?uri=CELEX:52025SC0550" Type="http://schemas.openxmlformats.org/officeDocument/2006/relationships/hyperlink" Id="rId10"/>
   <Relationship TargetMode="External" Target="https://eur-lex.europa.eu/legal-content/LV/TXT/?uri=CELEX%3A02022R1925-20221012" Type="http://schemas.openxmlformats.org/officeDocument/2006/relationships/hyperlink" Id="rId4"/>
   <Relationship TargetMode="External" Target="https://eur-lex.europa.eu/eli/reg/2021/692/oj/?locale=LV" Type="http://schemas.openxmlformats.org/officeDocument/2006/relationships/hyperlink" Id="rId9"/>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Izveidot jaunu dokumentu." ma:contentTypeID="0x0101007B98BB4B34F2884EBFE5D98E9C8C082A" ma:contentTypeName="Dokuments" ma:contentTypeScope="" ma:contentTypeVersion="18" ma:versionID="d63f27938dfaab79786904fe3f699a14">
  <xsd:schema xmlns:xsd="http://www.w3.org/2001/XMLSchema" xmlns:ns2="b46cec30-3c96-49ba-8e80-c1db7ce5db41" xmlns:ns3="bf9c787b-86fa-46b7-82b5-b5a01fd7d54d" xmlns:p="http://schemas.microsoft.com/office/2006/metadata/properties" xmlns:xs="http://www.w3.org/2001/XMLSchema" ma:fieldsID="89943475ffa202f7de87fda01a1a2217" ma:root="true" ns2:_="" ns3:_="" targetNamespace="http://schemas.microsoft.com/office/2006/metadata/properties">
    <xsd:import namespace="b46cec30-3c96-49ba-8e80-c1db7ce5db41"/>
    <xsd:import namespace="bf9c787b-86fa-46b7-82b5-b5a01fd7d54d"/>
    <xsd:element name="properties">
      <xsd:complexType>
        <xsd:sequence>
          <xsd:element name="documentManagement">
            <xsd:complexType>
              <xsd:all>
                <xsd:element minOccurs="0" ref="ns2:SharedWithUsers"/>
                <xsd:element minOccurs="0" ref="ns2:SharedWithDetails"/>
                <xsd:element minOccurs="0" ref="ns3:MediaServiceMetadata"/>
                <xsd:element minOccurs="0" ref="ns3:MediaServiceFastMetadata"/>
                <xsd:element minOccurs="0" ref="ns3:MediaServiceAutoKeyPoints"/>
                <xsd:element minOccurs="0" ref="ns3:MediaServiceKeyPoints"/>
                <xsd:element minOccurs="0" ref="ns3:MediaServiceAutoTags"/>
                <xsd:element minOccurs="0" ref="ns3:MediaServiceGenerationTime"/>
                <xsd:element minOccurs="0" ref="ns3:MediaServiceEventHashCode"/>
                <xsd:element minOccurs="0" ref="ns3:MediaServiceDateTaken"/>
                <xsd:element minOccurs="0" ref="ns3:MediaServiceOCR"/>
                <xsd:element minOccurs="0" ref="ns3:MediaServiceLocation"/>
                <xsd:element minOccurs="0" ref="ns3:MediaLengthInSeconds"/>
                <xsd:element minOccurs="0" ref="ns3:lcf76f155ced4ddcb4097134ff3c332f"/>
                <xsd:element minOccurs="0" ref="ns2:TaxCatchAll"/>
                <xsd:element minOccurs="0" ref="ns3:MediaServiceObjectDetectorVersions"/>
                <xsd:element minOccurs="0" ref="ns3: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b46cec30-3c96-49ba-8e80-c1db7ce5db41">
    <xsd:import namespace="http://schemas.microsoft.com/office/2006/documentManagement/types"/>
    <xsd:import namespace="http://schemas.microsoft.com/office/infopath/2007/PartnerControls"/>
    <xsd:element ma:displayName="Koplietots ar" ma:index="8"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9" ma:internalName="SharedWithDetails" ma:readOnly="true" name="SharedWithDetails" nillable="true">
      <xsd:simpleType>
        <xsd:restriction base="dms:Note">
          <xsd:maxLength value="255"/>
        </xsd:restriction>
      </xsd:simpleType>
    </xsd:element>
    <xsd:element ma:displayName="Taxonomy Catch All Column" ma:hidden="true" ma:index="23" ma:internalName="TaxCatchAll" ma:list="{4f5df50f-fd52-48f7-a593-cd827f66359d}" ma:showField="CatchAllData" ma:web="b46cec30-3c96-49ba-8e80-c1db7ce5db41"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bf9c787b-86fa-46b7-82b5-b5a01fd7d54d">
    <xsd:import namespace="http://schemas.microsoft.com/office/2006/documentManagement/types"/>
    <xsd:import namespace="http://schemas.microsoft.com/office/infopath/2007/PartnerControls"/>
    <xsd:element ma:displayName="MediaServiceMetadata" ma:hidden="true" ma:index="10" ma:internalName="MediaServiceMetadata" ma:readOnly="true" name="MediaServiceMetadata" nillable="true">
      <xsd:simpleType>
        <xsd:restriction base="dms:Note"/>
      </xsd:simpleType>
    </xsd:element>
    <xsd:element ma:displayName="MediaServiceFastMetadata" ma:hidden="true" ma:index="11" ma:internalName="MediaServiceFastMetadata" ma:readOnly="true" name="MediaServiceFastMetadata" nillable="true">
      <xsd:simpleType>
        <xsd:restriction base="dms:Note"/>
      </xsd:simpleType>
    </xsd:element>
    <xsd:element ma:displayName="MediaServiceAutoKeyPoints" ma:hidden="true" ma:index="12" ma:internalName="MediaServiceAutoKeyPoints" ma:readOnly="true" name="MediaServiceAutoKeyPoints" nillable="true">
      <xsd:simpleType>
        <xsd:restriction base="dms:Note"/>
      </xsd:simpleType>
    </xsd:element>
    <xsd:element ma:displayName="KeyPoints" ma:index="13" ma:internalName="MediaServiceKeyPoints" ma:readOnly="true" name="MediaServiceKeyPoints" nillable="true">
      <xsd:simpleType>
        <xsd:restriction base="dms:Note">
          <xsd:maxLength value="255"/>
        </xsd:restriction>
      </xsd:simpleType>
    </xsd:element>
    <xsd:element ma:displayName="Tags" ma:index="14" ma:internalName="MediaServiceAutoTags" ma:readOnly="true" name="MediaServiceAutoTags" nillable="true">
      <xsd:simpleType>
        <xsd:restriction base="dms:Text"/>
      </xsd:simpleType>
    </xsd:element>
    <xsd:element ma:displayName="MediaServiceGenerationTime" ma:hidden="true" ma:index="15" ma:internalName="MediaServiceGenerationTime" ma:readOnly="true" name="MediaServiceGenerationTime" nillable="true">
      <xsd:simpleType>
        <xsd:restriction base="dms:Text"/>
      </xsd:simpleType>
    </xsd:element>
    <xsd:element ma:displayName="MediaServiceEventHashCode" ma:hidden="true" ma:index="16" ma:internalName="MediaServiceEventHashCode" ma:readOnly="true" name="MediaServiceEventHashCode" nillable="true">
      <xsd:simpleType>
        <xsd:restriction base="dms:Text"/>
      </xsd:simpleType>
    </xsd:element>
    <xsd:element ma:displayName="MediaServiceDateTaken" ma:hidden="true" ma:index="17" ma:internalName="MediaServiceDateTaken" ma:readOnly="true" name="MediaServiceDateTaken" nillable="true">
      <xsd:simpleType>
        <xsd:restriction base="dms:Text"/>
      </xsd:simpleType>
    </xsd:element>
    <xsd:element ma:displayName="Extracted Text" ma:index="18" ma:internalName="MediaServiceOCR" ma:readOnly="true" name="MediaServiceOCR"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anchorId="fba54fb3-c3e1-fe81-a776-ca4b69148c4d" ma:displayName="Attēlu atzīmes" ma:fieldId="{5cf76f15-5ced-4ddc-b409-7134ff3c332f}" ma:index="22" ma:internalName="lcf76f155ced4ddcb4097134ff3c332f" ma:isKeyword="false" ma:open="true" ma:readOnly="false" ma:sspId="cbc571fe-a37c-43d1-b765-14afe1eb773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escription="" ma:displayName="MediaServiceObjectDetectorVersions" ma:hidden="true" ma:index="24" ma:indexed="true" ma:internalName="MediaServiceObjectDetectorVersions" ma:readOnly="true" name="MediaServiceObjectDetectorVersions" nillable="true">
      <xsd:simpleType>
        <xsd:restriction base="dms:Text"/>
      </xsd:simpleType>
    </xsd:element>
    <xsd:element ma:displayName="MediaServiceSearchProperties" ma:hidden="true" ma:index="25" ma:internalName="MediaServiceSearchProperties" ma:readOnly="true" name="MediaServiceSearchProperties" nillable="true">
      <xsd:simpleType>
        <xsd:restriction base="dms:Note"/>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ns26:Sources xmlns:ns26="http://schemas.openxmlformats.org/officeDocument/2006/bibliography" SelectedStyle="\APASixthEditionOfficeOnline.xsl" StyleName="APA"/>
</file>

<file path=customXml/item3.xml><?xml version="1.0" encoding="utf-8"?>
<ns26:Sources xmlns:ns26="http://schemas.openxmlformats.org/officeDocument/2006/bibliography" SelectedStyle="\APASixthEditionOfficeOnline.xsl" StyleName="APA"/>
</file>

<file path=customXml/item4.xml><?xml version="1.0" encoding="utf-8"?>
<ns26:Sources xmlns:ns26="http://schemas.openxmlformats.org/officeDocument/2006/bibliography" SelectedStyle="\APASixthEditionOfficeOnline.xsl" StyleName="APA"/>
</file>

<file path=customXml/item5.xml><?xml version="1.0" encoding="utf-8"?>
<p:properties xmlns:p="http://schemas.microsoft.com/office/2006/metadata/properties" xmlns:pc="http://schemas.microsoft.com/office/infopath/2007/PartnerControls" xmlns:xsi="http://www.w3.org/2001/XMLSchema-instance">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8DDD97-8930-45A4-8BAE-C14163448CB2}">
  <ds:schemaRefs>
    <ds:schemaRef ds:uri="http://schemas.microsoft.com/office/2006/metadata/contentType"/>
    <ds:schemaRef ds:uri="http://schemas.microsoft.com/office/2006/metadata/properties/metaAttributes"/>
    <ds:schemaRef ds:uri="http://www.w3.org/2001/XMLSchema"/>
    <ds:schemaRef ds:uri="b46cec30-3c96-49ba-8e80-c1db7ce5db41"/>
    <ds:schemaRef ds:uri="bf9c787b-86fa-46b7-82b5-b5a01fd7d54d"/>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5907AF-FFFF-4D4B-9B42-6350C58F14B3}">
  <ds:schemaRefs>
    <ds:schemaRef ds:uri="http://schemas.openxmlformats.org/officeDocument/2006/bibliography"/>
  </ds:schemaRefs>
</ds:datastoreItem>
</file>

<file path=customXml/itemProps3.xml><?xml version="1.0" encoding="utf-8"?>
<ds:datastoreItem xmlns:ds="http://schemas.openxmlformats.org/officeDocument/2006/customXml" ds:itemID="{54D5B16A-9092-4EC6-A346-FCBD772ACA0B}">
  <ds:schemaRefs>
    <ds:schemaRef ds:uri="http://schemas.openxmlformats.org/officeDocument/2006/bibliography"/>
  </ds:schemaRefs>
</ds:datastoreItem>
</file>

<file path=customXml/itemProps4.xml><?xml version="1.0" encoding="utf-8"?>
<ds:datastoreItem xmlns:ds="http://schemas.openxmlformats.org/officeDocument/2006/customXml" ds:itemID="{B746D839-E75A-4134-8D73-F813090F2E70}">
  <ds:schemaRefs>
    <ds:schemaRef ds:uri="http://schemas.openxmlformats.org/officeDocument/2006/bibliography"/>
  </ds:schemaRefs>
</ds:datastoreItem>
</file>

<file path=customXml/itemProps5.xml><?xml version="1.0" encoding="utf-8"?>
<ds:datastoreItem xmlns:ds="http://schemas.openxmlformats.org/officeDocument/2006/customXml" ds:itemID="{D4436E0A-CD63-4FE8-9BFF-DC68E513B37D}">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customXml/itemProps6.xml><?xml version="1.0" encoding="utf-8"?>
<ds:datastoreItem xmlns:ds="http://schemas.openxmlformats.org/officeDocument/2006/customXml" ds:itemID="{374DC29A-9A87-4B8F-96CF-3383C9A30C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9</Pages>
  <Words>12617</Words>
  <Characters>7193</Characters>
  <Application>Microsoft Office Word</Application>
  <DocSecurity>0</DocSecurity>
  <Lines>59</Lines>
  <Paragraphs>39</Paragraphs>
  <ScaleCrop>false</ScaleCrop>
  <Company/>
  <LinksUpToDate>false</LinksUpToDate>
  <CharactersWithSpaces>19771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dc:title>
  <dc:subject/>
  <dc:creator>Armands Ļitvinovs</dc:creator>
  <cp:keywords>Kultūras ministrija</cp:keywords>
  <cp:lastModifiedBy>Armands Ļitvinovs</cp:lastModifiedBy>
  <cp:revision>595</cp:revision>
  <dcterms:created xsi:type="dcterms:W3CDTF">2025-03-11T12:24:00Z</dcterms:created>
  <dcterms:modified xsi:type="dcterms:W3CDTF">2025-11-23T17:01:00Z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2023-11-24</vt:lpwstr>
  </property>
  <property fmtid="{D5CDD505-2E9C-101B-9397-08002B2CF9AE}" pid="3" name="DISCesvisMainMakerOrgUnitTitle">
    <vt:lpwstr>KM Starptautiskās sadarbības un ES politikas nodaļa</vt:lpwstr>
  </property>
  <property fmtid="{D5CDD505-2E9C-101B-9397-08002B2CF9AE}" pid="4" name="DISCesvisAdditionalMakersPhone">
    <vt:lpwstr>67330210</vt:lpwstr>
  </property>
  <property fmtid="{D5CDD505-2E9C-101B-9397-08002B2CF9AE}" pid="5" name="DISCesvisAnnotation">
    <vt:lpwstr>ES Izglītības, jaunatnes, kultūras un sporta ministru padomes sanāksmē Kultūras ministrijas kompetencē esošās darba kārtības jautājumi tiks izskatīti š.g. 24. novembrī. Tiek plānots apstiprināt ES Padomes secinājumu projektu par Eiropas videospēļu nozares kultūras un radošās dimensijas pastiprināšanu, kā arī plānota ministru debate par darba apstākļu uzlabošanu māksliniekiem un citiem kultūras profesionāļiem.</vt:lpwstr>
  </property>
  <property fmtid="{D5CDD505-2E9C-101B-9397-08002B2CF9AE}" pid="6" name="ContentTypeId">
    <vt:lpwstr>0x0101007B98BB4B34F2884EBFE5D98E9C8C082A</vt:lpwstr>
  </property>
  <property fmtid="{D5CDD505-2E9C-101B-9397-08002B2CF9AE}" pid="7" name="MediaServiceImageTags">
    <vt:lpwstr/>
  </property>
  <property fmtid="{D5CDD505-2E9C-101B-9397-08002B2CF9AE}" pid="20" name="DISCesvisAdditionalTutorsPhone">
    <vt:lpwstr>67330210</vt:lpwstr>
  </property>
  <property fmtid="{D5CDD505-2E9C-101B-9397-08002B2CF9AE}" pid="46" name="DISCesvisAdditionalMakers">
    <vt:lpwstr> Armands Ļitvinovs</vt:lpwstr>
  </property>
  <property fmtid="{D5CDD505-2E9C-101B-9397-08002B2CF9AE}" pid="47" name="DIScgiUrl">
    <vt:lpwstr>https://lim.esvis.gov.lv/cs/idcplg</vt:lpwstr>
  </property>
  <property fmtid="{D5CDD505-2E9C-101B-9397-08002B2CF9AE}" pid="48" name="DISdDocName">
    <vt:lpwstr>L588132</vt:lpwstr>
  </property>
  <property fmtid="{D5CDD505-2E9C-101B-9397-08002B2CF9AE}" pid="49" name="DISCesvisAdditionalTutors">
    <vt:lpwstr> Armands Ļitvinovs</vt:lpwstr>
  </property>
  <property fmtid="{D5CDD505-2E9C-101B-9397-08002B2CF9AE}" pid="50" name="DISCesvisSigner">
    <vt:lpwstr> Agnese Lāce</vt:lpwstr>
  </property>
  <property fmtid="{D5CDD505-2E9C-101B-9397-08002B2CF9AE}" pid="51" name="DISCesvisSafetyLevel">
    <vt:lpwstr>Vispārpieejams</vt:lpwstr>
  </property>
  <property fmtid="{D5CDD505-2E9C-101B-9397-08002B2CF9AE}" pid="52" name="DISTaskPaneUrl">
    <vt:lpwstr>https://lim.esvis.gov.lv/cs/idcplg?ClientControlled=DocMan&amp;coreContentOnly=1&amp;WebdavRequest=1&amp;IdcService=DOC_INFO&amp;dID=680006</vt:lpwstr>
  </property>
  <property fmtid="{D5CDD505-2E9C-101B-9397-08002B2CF9AE}" pid="53" name="DISCesvisTitle">
    <vt:lpwstr>Par 2025. gada 27. un 28. novembra Eiropas Savienības Izglītības, jaunatnes, kultūras un sporta ministru padomē izskatāmajiem Kultūras ministrijas kompetencē esošajiem jautājumiem</vt:lpwstr>
  </property>
  <property fmtid="{D5CDD505-2E9C-101B-9397-08002B2CF9AE}" pid="54" name="DISCesvisMinistryOfMinister">
    <vt:lpwstr>wwTemplateNP_MinistryOfMinister(Kultūras,)</vt:lpwstr>
  </property>
  <property fmtid="{D5CDD505-2E9C-101B-9397-08002B2CF9AE}" pid="55" name="DISCesvisAuthor">
    <vt:lpwstr>Kultūras ministrija</vt:lpwstr>
  </property>
  <property fmtid="{D5CDD505-2E9C-101B-9397-08002B2CF9AE}" pid="56" name="DISCesvisMainMaker">
    <vt:lpwstr> Armands Ļitvinovs</vt:lpwstr>
  </property>
  <property fmtid="{D5CDD505-2E9C-101B-9397-08002B2CF9AE}" pid="57" name="DISCesvisAdditionalTutorsMail">
    <vt:lpwstr>armands.litvinovs@km.gov.lv</vt:lpwstr>
  </property>
  <property fmtid="{D5CDD505-2E9C-101B-9397-08002B2CF9AE}" pid="58" name="DISidcName">
    <vt:lpwstr>1020404016200</vt:lpwstr>
  </property>
  <property fmtid="{D5CDD505-2E9C-101B-9397-08002B2CF9AE}" pid="59" name="DISProperties">
    <vt:lpwstr>DISCesvisAdditionalMakers,DIScgiUrl,DISdDocName,DISCesvisAdditionalTutors,DISCesvisSigner,DISTaskPaneUrl,DISCesvisSafetyLevel,DISCesvisTitle,DISCesvisMinistryOfMinister,DISCesvisAuthor,DISCesvisMainMaker,DISCesvisAdditionalTutorsMail,DISCesvisRelatedDocNP,DISidcName,DISCesvisAdditionalMakersMail,DISdUser,DISCesvisOrgApprovers,DISdID</vt:lpwstr>
  </property>
  <property fmtid="{D5CDD505-2E9C-101B-9397-08002B2CF9AE}" pid="60" name="DISCesvisAdditionalMakersMail">
    <vt:lpwstr>armands.litvinovs@km.gov.lv</vt:lpwstr>
  </property>
  <property fmtid="{D5CDD505-2E9C-101B-9397-08002B2CF9AE}" pid="61" name="DISdUser">
    <vt:lpwstr>weblogic</vt:lpwstr>
  </property>
  <property fmtid="{D5CDD505-2E9C-101B-9397-08002B2CF9AE}" pid="62" name="DISCesvisOrgApprovers">
    <vt:lpwstr>Ārlietu ministrija</vt:lpwstr>
  </property>
  <property fmtid="{D5CDD505-2E9C-101B-9397-08002B2CF9AE}" pid="63" name="DISdID">
    <vt:lpwstr>680006</vt:lpwstr>
  </property>
  <property fmtid="{D5CDD505-2E9C-101B-9397-08002B2CF9AE}" pid="64" name="DISCesvisRelatedDocNP">
    <vt:lpwstr>Par 2025. gada 27. un 28. novembra Eiropas Savienības Izglītības, jaunatnes, kultūras un sporta ministru padomē izskatāmajiem Kultūras ministrijas kompetencē esošajiem jautājumiem</vt:lpwstr>
  </property>
</Properties>
</file>