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77AB0118">
      <w:pPr>
        <w:pStyle w:val="ListParagraph"/>
        <w:ind w:left="0"/>
        <w:jc w:val="center"/>
        <w:rPr>
          <w:i/>
          <w:sz w:val="23"/>
          <w:szCs w:val="23"/>
        </w:rPr>
      </w:pPr>
      <w:bookmarkStart w:id="0" w:name="_Hlk46742949"/>
      <w:r w:rsidRPr="0089130D">
        <w:rPr>
          <w:b/>
          <w:bCs/>
        </w:rPr>
        <w:t xml:space="preserve">Latvijas Republikas nacionālā pozīcija Nr. 1 </w:t>
      </w:r>
      <w:r w:rsidR="00D75228">
        <w:rPr>
          <w:b/>
          <w:bCs/>
        </w:rPr>
        <w:br/>
      </w:r>
      <w:r w:rsidRPr="0089130D">
        <w:rPr>
          <w:b/>
          <w:bCs/>
        </w:rPr>
        <w:t>“</w:t>
      </w:r>
      <w:r w:rsidRPr="006004DD" w:rsidR="006004DD">
        <w:rPr>
          <w:b/>
          <w:bCs/>
        </w:rPr>
        <w:t>Komisijas Ziņojum</w:t>
      </w:r>
      <w:r w:rsidR="006004DD">
        <w:rPr>
          <w:b/>
          <w:bCs/>
        </w:rPr>
        <w:t>s</w:t>
      </w:r>
      <w:r w:rsidRPr="006004DD" w:rsidR="006004DD">
        <w:rPr>
          <w:b/>
          <w:bCs/>
        </w:rPr>
        <w:t xml:space="preserve"> Padomei un Eiropas Parlamentam par progresu, kas panākts, īstenojot Eiropas deklarāciju par riteņbraukšanu</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17724EAE">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6004DD" w:rsidR="006004DD">
        <w:rPr>
          <w:b/>
          <w:bCs/>
        </w:rPr>
        <w:t>Komisijas Ziņojum</w:t>
      </w:r>
      <w:r w:rsidR="006004DD">
        <w:rPr>
          <w:b/>
          <w:bCs/>
        </w:rPr>
        <w:t>s</w:t>
      </w:r>
      <w:r w:rsidRPr="006004DD" w:rsidR="006004DD">
        <w:rPr>
          <w:b/>
          <w:bCs/>
        </w:rPr>
        <w:t xml:space="preserve"> Padomei un Eiropas Parlamentam par progresu, kas panākts, īstenojot Eiropas deklarāciju par riteņbraukšanu</w:t>
      </w:r>
      <w:r w:rsidR="00BF174E">
        <w:rPr>
          <w:b/>
          <w:bCs/>
        </w:rPr>
        <w:t>”.</w:t>
      </w:r>
    </w:p>
    <w:p w:rsidR="00396252" w:rsidP="0089130D" w:rsidRDefault="0035318A" w14:paraId="66DD4F79" w14:textId="10FAD1FD">
      <w:pPr>
        <w:ind w:firstLine="720"/>
        <w:jc w:val="both"/>
      </w:pPr>
      <w:r w:rsidRPr="00B64910">
        <w:t>P</w:t>
      </w:r>
      <w:r w:rsidRPr="00B64910" w:rsidR="003B7F13">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112993" w:rsidR="00112993">
        <w:t xml:space="preserve">Ārlietu ministriju, Ekonomikas ministriju, Finanšu ministriju, </w:t>
      </w:r>
      <w:proofErr w:type="spellStart"/>
      <w:r w:rsidRPr="00112993" w:rsidR="00112993">
        <w:t>Iekšlietu</w:t>
      </w:r>
      <w:proofErr w:type="spellEnd"/>
      <w:r w:rsidRPr="00112993" w:rsidR="00112993">
        <w:t xml:space="preserve"> ministriju, Izglītības un zinātnes ministriju, Veselības ministriju, Klimata un enerģētikas ministriju</w:t>
      </w:r>
      <w:r w:rsidRPr="00B64910" w:rsidR="00C52273">
        <w:t>.</w:t>
      </w:r>
    </w:p>
    <w:p w:rsidR="00D562F1" w:rsidP="00D562F1" w:rsidRDefault="00D562F1" w14:paraId="6C7BF0DA" w14:textId="0A08BB73">
      <w:pPr>
        <w:ind w:firstLine="720"/>
        <w:jc w:val="both"/>
      </w:pPr>
      <w:r w:rsidR="00D562F1">
        <w:rPr/>
        <w:t xml:space="preserve">Eiropas Komisijas (turpmāk - Komisija) Ziņojums Padomei un Eiropas Parlamentam par progresu, kas panākts, īstenojot Eiropas deklarāciju par riteņbraukšanu (turpmāk – Ziņojums) ir pirmais progresa izvērtējums par Eiropas deklarācijas par riteņbraukšanu (turpmāk – deklarācija) īstenošanu. 2024. gada 3. aprīlī deklarāciju kopīgi parakstīja Eiropas Parlaments, Padome un Komisija. Deklarācija </w:t>
      </w:r>
      <w:r w:rsidR="4D3EF496">
        <w:rPr/>
        <w:t xml:space="preserve">ir </w:t>
      </w:r>
      <w:r w:rsidR="00D562F1">
        <w:rPr/>
        <w:t>pirmais Eiropas Savienības (turpmāk – ES) līmeņa politiskais dokuments, kurā riteņbraukšana atzīta par vienu no ilgtspējīgākajiem, pieejamākajiem, iekļaujošākajiem, lētākajiem un veselīgākajiem pārvietošanās veidiem ar augstu pievienoto vērtību Eiropas ekonomikai. Deklarācija nav juridiski saistoša, tomēr tai ir liela politiska nozīme, jo tā ietver astoņus pamatprincipus un 36 politiskās saistības, kuru veicināšana un izpilde ir kopīga ES un dalībvalstu apņemšanās un atbildība. Komisijas ziņojumā strukturēti aplūkota virzība katrā no deklarācijas nodaļām, sniedzot plašu pārskatu par pasākumiem un iniciatīvām riteņbraukšanas jomā ES, valstu, reģionālā un vietējā līmenī, kā arī iekļaujot konkrētus progresu ilustrējošus piemērus.</w:t>
      </w:r>
      <w:r w:rsidR="2AEFACDF">
        <w:rPr/>
        <w:t xml:space="preserve"> Komisija aicina visas dalībvalstis turpināt īstenot deklarācijas principus un pilnībā izmantot pieejamās ES finansējuma iespējas, piemēram, Sociālo klimata fondu, velosipēdu infrastruktūras attīstībai. Komisija arī norāda, ka velobraukšanas popularitātes pieaugumam jāsaistās ar satiksmes drošības stiprināšanu.  </w:t>
      </w:r>
    </w:p>
    <w:p w:rsidR="00D562F1" w:rsidP="503C3BDD" w:rsidRDefault="2AEFACDF" w14:paraId="1C4407F0" w14:textId="2056C9B8">
      <w:pPr>
        <w:ind w:firstLine="720"/>
        <w:jc w:val="both"/>
      </w:pPr>
      <w:r>
        <w:t xml:space="preserve">ES dalībvalstis kopumā atbalsta Eiropas deklarācijas par riteņbraukšanu mērķus, un daudzas jau aktīvi īsteno līdzīgas politikas un pasākumus. Vairākās dalībvalstīs tiek attīstīta velosipēdu ceļu infrastruktūra. </w:t>
      </w:r>
      <w:r w:rsidRPr="00D562F1" w:rsidR="00D562F1">
        <w:t>Latvija pēdējos gados aktīvi strādā, lai attīstītu mikromobilitātes, tostarp arī velosipēdu, iespējas, saskaņā ar Eiropas deklarācijas mērķiem. 2022. gadā Ministru kabinets pieņēma zināšanai Satiksmes ministrijas izstrādāto nacionālo mikromobilitātes stratēģiju</w:t>
      </w:r>
      <w:r w:rsidR="00D562F1">
        <w:rPr>
          <w:rStyle w:val="FootnoteReference"/>
        </w:rPr>
        <w:footnoteReference w:id="1"/>
      </w:r>
      <w:r w:rsidRPr="00D562F1" w:rsidR="00D562F1">
        <w:t>, tā uzsverot valsts apņemšanos paplašināt velosipēdu un citu aktīvā transporta veidu infrastruktūru.</w:t>
      </w:r>
    </w:p>
    <w:p w:rsidR="00D562F1" w:rsidP="00D562F1" w:rsidRDefault="00D562F1" w14:paraId="6F4F7469" w14:textId="4E6A0767">
      <w:pPr>
        <w:ind w:firstLine="720"/>
        <w:jc w:val="both"/>
      </w:pPr>
      <w:r>
        <w:t xml:space="preserve">Latvija atzinīgi vērtē Komisijas sagatavoto ziņojumu un tajā apkopoto progresu deklarācijas īstenošanā. Ziņojums apliecina, ka riteņbraukšana ES līmenī ir nostiprinājusies kā kopīga politiska prioritāte, un Latvija pilnībā atbalsta deklarācijā ietvertos principus un saistības. Latvija piekrīt ziņojumā paustajam, ka deklarācijas ieviešana ir kopīga atbildība gan ES iestādēm, gan dalībvalstīm.  </w:t>
      </w:r>
      <w:r w:rsidRPr="00D562F1">
        <w:t>Latvija</w:t>
      </w:r>
      <w:r>
        <w:t xml:space="preserve"> norāda, ka ir</w:t>
      </w:r>
      <w:r w:rsidRPr="00D562F1">
        <w:t xml:space="preserve"> </w:t>
      </w:r>
      <w:r>
        <w:t>identificētas</w:t>
      </w:r>
      <w:r w:rsidRPr="00D562F1">
        <w:t xml:space="preserve"> vairākas īpašas nacionālās intereses, kuras </w:t>
      </w:r>
      <w:r>
        <w:t>nepieciešams</w:t>
      </w:r>
      <w:r w:rsidRPr="00D562F1">
        <w:t xml:space="preserve"> akcentēt ES diskusijās par riteņbraukšanas politiku un deklarācijas ieviešanu</w:t>
      </w:r>
      <w:r>
        <w:t xml:space="preserve">, t.i., pietiekams ES atbalsta finansējums </w:t>
      </w:r>
      <w:proofErr w:type="spellStart"/>
      <w:r w:rsidRPr="00D562F1">
        <w:t>mikromobilitātes</w:t>
      </w:r>
      <w:proofErr w:type="spellEnd"/>
      <w:r w:rsidRPr="00D562F1">
        <w:t>, tostarp arī velosipēdu, infrastruktūrai</w:t>
      </w:r>
      <w:r>
        <w:t xml:space="preserve">, kā arī vienota ES pieeja </w:t>
      </w:r>
      <w:proofErr w:type="spellStart"/>
      <w:r>
        <w:t>mikromobilitātes</w:t>
      </w:r>
      <w:proofErr w:type="spellEnd"/>
      <w:r>
        <w:t xml:space="preserve"> regulējumam.</w:t>
      </w:r>
    </w:p>
    <w:p w:rsidR="007A64F0" w:rsidP="2B3E1191" w:rsidRDefault="007A64F0" w14:paraId="1D9F1468" w14:textId="77777777">
      <w:pPr>
        <w:ind w:left="720"/>
      </w:pPr>
    </w:p>
    <w:p w:rsidRPr="0089130D" w:rsidR="002A27D9" w:rsidP="2B3E1191" w:rsidRDefault="002A27D9" w14:paraId="3D691D8C" w14:textId="4DC86D6A">
      <w:pPr>
        <w:ind w:left="720"/>
      </w:pPr>
      <w:r w:rsidRPr="0089130D">
        <w:t>Satiksmes ministrs</w:t>
      </w:r>
      <w:r w:rsidRPr="0089130D">
        <w:tab/>
      </w:r>
      <w:r w:rsidRPr="0089130D">
        <w:tab/>
      </w:r>
      <w:r w:rsidRPr="0089130D">
        <w:tab/>
      </w:r>
      <w:r w:rsidRPr="0089130D">
        <w:tab/>
      </w:r>
      <w:r w:rsidRPr="0089130D">
        <w:tab/>
      </w:r>
      <w:r w:rsidRPr="0089130D">
        <w:tab/>
      </w:r>
      <w:r w:rsidRPr="0089130D" w:rsidR="007640D2">
        <w:t xml:space="preserve">A. </w:t>
      </w:r>
      <w:proofErr w:type="spellStart"/>
      <w:r w:rsidRPr="0089130D" w:rsidR="007640D2">
        <w:t>Švinka</w:t>
      </w:r>
      <w:proofErr w:type="spellEnd"/>
      <w:r w:rsidRPr="0089130D">
        <w:t xml:space="preserve">  </w:t>
      </w:r>
    </w:p>
    <w:p w:rsidR="003D438D" w:rsidP="2B3E1191" w:rsidRDefault="003D438D" w14:paraId="2439A523" w14:textId="2BC76684"/>
    <w:p w:rsidR="00D75228" w:rsidP="2B3E1191" w:rsidRDefault="00D75228" w14:paraId="0017EFA0" w14:textId="77777777"/>
    <w:p w:rsidRPr="0089130D" w:rsidR="009B039F" w:rsidP="503C3BDD" w:rsidRDefault="003D438D" w14:paraId="0C5F02A6" w14:textId="77DE5FA0">
      <w:pPr>
        <w:ind w:left="720"/>
      </w:pPr>
      <w:r>
        <w:t>V</w:t>
      </w:r>
      <w:r w:rsidR="00B346C8">
        <w:t>i</w:t>
      </w:r>
      <w:r>
        <w:t>z</w:t>
      </w:r>
      <w:r w:rsidR="00374148">
        <w:t>ē</w:t>
      </w:r>
      <w:r>
        <w:t>:</w:t>
      </w:r>
      <w:r w:rsidR="5A2068CB">
        <w:t xml:space="preserve"> </w:t>
      </w:r>
      <w:r w:rsidR="00014887">
        <w:t>Valsts sekretār</w:t>
      </w:r>
      <w:r w:rsidR="00B64910">
        <w:t>s</w:t>
      </w:r>
      <w:r w:rsidR="00014887">
        <w:tab/>
      </w:r>
      <w:r w:rsidR="00014887">
        <w:tab/>
      </w:r>
      <w:r w:rsidR="00014887">
        <w:tab/>
      </w:r>
      <w:r w:rsidR="00014887">
        <w:tab/>
      </w:r>
      <w:r w:rsidR="00014887">
        <w:tab/>
      </w:r>
      <w:r w:rsidR="00014887">
        <w:tab/>
      </w:r>
      <w:r w:rsidR="00B64910">
        <w:t>A. Židkovs</w:t>
      </w:r>
    </w:p>
    <w:p w:rsidR="00106DAA" w:rsidP="2B3E1191" w:rsidRDefault="00014887" w14:paraId="7A2A6AD7" w14:textId="77777777">
      <w:pPr>
        <w:ind w:firstLine="720"/>
      </w:pPr>
      <w:r w:rsidRPr="0089130D">
        <w:tab/>
      </w:r>
    </w:p>
    <w:p w:rsidR="00D75228" w:rsidP="2B3E1191" w:rsidRDefault="00000F43" w14:paraId="27482869" w14:textId="77777777">
      <w:pPr>
        <w:ind w:firstLine="720"/>
        <w:rPr>
          <w:sz w:val="18"/>
          <w:szCs w:val="18"/>
        </w:rPr>
      </w:pPr>
      <w:r w:rsidRPr="503C3BDD">
        <w:rPr>
          <w:sz w:val="18"/>
          <w:szCs w:val="18"/>
        </w:rPr>
        <w:t>Evita Nagle</w:t>
      </w:r>
      <w:r w:rsidRPr="503C3BDD" w:rsidR="07C61E85">
        <w:rPr>
          <w:sz w:val="18"/>
          <w:szCs w:val="18"/>
        </w:rPr>
        <w:t xml:space="preserve"> </w:t>
      </w:r>
    </w:p>
    <w:p w:rsidR="00D75228" w:rsidP="2B3E1191" w:rsidRDefault="00000F43" w14:paraId="52718DAD" w14:textId="77777777">
      <w:pPr>
        <w:ind w:firstLine="720"/>
        <w:rPr>
          <w:sz w:val="18"/>
          <w:szCs w:val="18"/>
        </w:rPr>
      </w:pPr>
      <w:r w:rsidRPr="503C3BDD">
        <w:rPr>
          <w:sz w:val="18"/>
          <w:szCs w:val="18"/>
        </w:rPr>
        <w:t>67028190</w:t>
      </w:r>
      <w:r w:rsidRPr="503C3BDD" w:rsidR="531B26D2">
        <w:rPr>
          <w:sz w:val="18"/>
          <w:szCs w:val="18"/>
        </w:rPr>
        <w:t xml:space="preserve">; </w:t>
      </w:r>
    </w:p>
    <w:p w:rsidRPr="0089130D" w:rsidR="00000F43" w:rsidP="2B3E1191" w:rsidRDefault="00000F43" w14:paraId="4ADA16C7" w14:textId="256C9A8B">
      <w:pPr>
        <w:ind w:firstLine="720"/>
        <w:rPr>
          <w:sz w:val="18"/>
          <w:szCs w:val="18"/>
        </w:rPr>
      </w:pPr>
      <w:r w:rsidRPr="503C3BDD">
        <w:rPr>
          <w:sz w:val="18"/>
          <w:szCs w:val="18"/>
        </w:rPr>
        <w:t>Evita.nagle@sam.gov.lv</w:t>
      </w:r>
    </w:p>
    <w:sectPr w:rsidRPr="0089130D" w:rsidR="00000F43" w:rsidSect="00B00CBB">
      <w:footerReference r:id="rId8" w:type="even"/>
      <w:footerReference r:id="rId9" w:type="default"/>
      <w:footerReference r:id="rId10" w:type="first"/>
      <w:pgSz w:w="11906" w:h="16838" w:orient="portrait"/>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415" w:rsidP="002A27D9" w:rsidRDefault="002D5415" w14:paraId="7DBE64BE" w14:textId="77777777">
      <w:r>
        <w:separator/>
      </w:r>
    </w:p>
  </w:endnote>
  <w:endnote w:type="continuationSeparator" w:id="0">
    <w:p w:rsidR="002D5415" w:rsidP="002A27D9" w:rsidRDefault="002D5415" w14:paraId="080B14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41D" w:rsidP="00383C47" w:rsidRDefault="008B1148" w14:paraId="14E1C74A" w14:textId="41E228CD">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rsidR="0012241D" w:rsidP="00383C47" w:rsidRDefault="0012241D" w14:paraId="34A72CA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0168" w:rsidP="004725B5" w:rsidRDefault="00B00CBB" w14:paraId="5C6B8DA2" w14:textId="7C908B27">
    <w:pPr>
      <w:pStyle w:val="Footer"/>
      <w:jc w:val="right"/>
      <w:rPr>
        <w:rStyle w:val="PageNumber"/>
      </w:rPr>
    </w:pPr>
    <w:r>
      <w:rPr>
        <w:rStyle w:val="PageNumber"/>
      </w:rPr>
      <w:t>2-2</w:t>
    </w:r>
  </w:p>
  <w:p w:rsidR="00760168" w:rsidP="000630CA" w:rsidRDefault="000630CA" w14:paraId="24A11077" w14:textId="4C848643">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CBB" w:rsidP="00B00CBB" w:rsidRDefault="00B00CBB" w14:paraId="1611DC30" w14:textId="13E29CEE">
    <w:pPr>
      <w:pStyle w:val="Footer"/>
      <w:jc w:val="right"/>
    </w:pPr>
    <w:r>
      <w:t>1-</w:t>
    </w:r>
    <w:r w:rsidR="00D75228">
      <w:t>2</w:t>
    </w:r>
  </w:p>
  <w:p w:rsidR="00B00CBB" w:rsidP="006004DD" w:rsidRDefault="006004DD" w14:paraId="0CA846E0" w14:textId="2DD02808">
    <w:pPr>
      <w:pStyle w:val="Footer"/>
    </w:pPr>
    <w:r w:rsidRPr="006004DD">
      <w:t>SAMzino_260126_riteņbraukšanas_deklaracija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415" w:rsidP="002A27D9" w:rsidRDefault="002D5415" w14:paraId="7D095095" w14:textId="77777777">
      <w:r>
        <w:separator/>
      </w:r>
    </w:p>
  </w:footnote>
  <w:footnote w:type="continuationSeparator" w:id="0">
    <w:p w:rsidR="002D5415" w:rsidP="002A27D9" w:rsidRDefault="002D5415" w14:paraId="7184C586" w14:textId="77777777">
      <w:r>
        <w:continuationSeparator/>
      </w:r>
    </w:p>
  </w:footnote>
  <w:footnote w:id="1">
    <w:p w:rsidR="00D562F1" w:rsidRDefault="00D562F1" w14:paraId="4417CE37" w14:textId="09002620">
      <w:pPr>
        <w:pStyle w:val="FootnoteText"/>
      </w:pPr>
      <w:r>
        <w:rPr>
          <w:rStyle w:val="FootnoteReference"/>
        </w:rPr>
        <w:footnoteRef/>
      </w:r>
      <w:r>
        <w:t xml:space="preserve"> </w:t>
      </w:r>
      <w:r w:rsidRPr="00D562F1">
        <w:t xml:space="preserve">Informatīvais ziņojums “Par valsts </w:t>
      </w:r>
      <w:proofErr w:type="spellStart"/>
      <w:r w:rsidRPr="00D562F1">
        <w:t>mikromobilitātes</w:t>
      </w:r>
      <w:proofErr w:type="spellEnd"/>
      <w:r w:rsidRPr="00D562F1">
        <w:t xml:space="preserve"> infrastruktūras attīstību”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hint="default" w:ascii="Symbol" w:hAnsi="Symbol"/>
      </w:rPr>
    </w:lvl>
    <w:lvl w:ilvl="1" w:tplc="044C5B06">
      <w:start w:val="1"/>
      <w:numFmt w:val="bullet"/>
      <w:lvlText w:val="o"/>
      <w:lvlJc w:val="left"/>
      <w:pPr>
        <w:ind w:left="1440" w:hanging="360"/>
      </w:pPr>
      <w:rPr>
        <w:rFonts w:hint="default" w:ascii="Courier New" w:hAnsi="Courier New"/>
      </w:rPr>
    </w:lvl>
    <w:lvl w:ilvl="2" w:tplc="759AF0BC">
      <w:start w:val="1"/>
      <w:numFmt w:val="bullet"/>
      <w:lvlText w:val=""/>
      <w:lvlJc w:val="left"/>
      <w:pPr>
        <w:ind w:left="2160" w:hanging="360"/>
      </w:pPr>
      <w:rPr>
        <w:rFonts w:hint="default" w:ascii="Wingdings" w:hAnsi="Wingdings"/>
      </w:rPr>
    </w:lvl>
    <w:lvl w:ilvl="3" w:tplc="E5BE260E">
      <w:start w:val="1"/>
      <w:numFmt w:val="bullet"/>
      <w:lvlText w:val=""/>
      <w:lvlJc w:val="left"/>
      <w:pPr>
        <w:ind w:left="2880" w:hanging="360"/>
      </w:pPr>
      <w:rPr>
        <w:rFonts w:hint="default" w:ascii="Symbol" w:hAnsi="Symbol"/>
      </w:rPr>
    </w:lvl>
    <w:lvl w:ilvl="4" w:tplc="4CE6A250">
      <w:start w:val="1"/>
      <w:numFmt w:val="bullet"/>
      <w:lvlText w:val="o"/>
      <w:lvlJc w:val="left"/>
      <w:pPr>
        <w:ind w:left="3600" w:hanging="360"/>
      </w:pPr>
      <w:rPr>
        <w:rFonts w:hint="default" w:ascii="Courier New" w:hAnsi="Courier New"/>
      </w:rPr>
    </w:lvl>
    <w:lvl w:ilvl="5" w:tplc="7D8E15D8">
      <w:start w:val="1"/>
      <w:numFmt w:val="bullet"/>
      <w:lvlText w:val=""/>
      <w:lvlJc w:val="left"/>
      <w:pPr>
        <w:ind w:left="4320" w:hanging="360"/>
      </w:pPr>
      <w:rPr>
        <w:rFonts w:hint="default" w:ascii="Wingdings" w:hAnsi="Wingdings"/>
      </w:rPr>
    </w:lvl>
    <w:lvl w:ilvl="6" w:tplc="6628A55E">
      <w:start w:val="1"/>
      <w:numFmt w:val="bullet"/>
      <w:lvlText w:val=""/>
      <w:lvlJc w:val="left"/>
      <w:pPr>
        <w:ind w:left="5040" w:hanging="360"/>
      </w:pPr>
      <w:rPr>
        <w:rFonts w:hint="default" w:ascii="Symbol" w:hAnsi="Symbol"/>
      </w:rPr>
    </w:lvl>
    <w:lvl w:ilvl="7" w:tplc="AAB46FD2">
      <w:start w:val="1"/>
      <w:numFmt w:val="bullet"/>
      <w:lvlText w:val="o"/>
      <w:lvlJc w:val="left"/>
      <w:pPr>
        <w:ind w:left="5760" w:hanging="360"/>
      </w:pPr>
      <w:rPr>
        <w:rFonts w:hint="default" w:ascii="Courier New" w:hAnsi="Courier New"/>
      </w:rPr>
    </w:lvl>
    <w:lvl w:ilvl="8" w:tplc="67280786">
      <w:start w:val="1"/>
      <w:numFmt w:val="bullet"/>
      <w:lvlText w:val=""/>
      <w:lvlJc w:val="left"/>
      <w:pPr>
        <w:ind w:left="6480" w:hanging="360"/>
      </w:pPr>
      <w:rPr>
        <w:rFonts w:hint="default" w:ascii="Wingdings" w:hAnsi="Wingdings"/>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17A76"/>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06DAA"/>
    <w:rsid w:val="00112993"/>
    <w:rsid w:val="0012241D"/>
    <w:rsid w:val="00126FF3"/>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5A8"/>
    <w:rsid w:val="001D5A72"/>
    <w:rsid w:val="001D613F"/>
    <w:rsid w:val="001E736D"/>
    <w:rsid w:val="001F1FAD"/>
    <w:rsid w:val="001F7AEF"/>
    <w:rsid w:val="00221B62"/>
    <w:rsid w:val="002248BE"/>
    <w:rsid w:val="00233F8D"/>
    <w:rsid w:val="0023703C"/>
    <w:rsid w:val="00247815"/>
    <w:rsid w:val="00262239"/>
    <w:rsid w:val="00262DA6"/>
    <w:rsid w:val="002644FC"/>
    <w:rsid w:val="002813BE"/>
    <w:rsid w:val="0028401A"/>
    <w:rsid w:val="00286F3B"/>
    <w:rsid w:val="00292106"/>
    <w:rsid w:val="00292A7B"/>
    <w:rsid w:val="00292AAA"/>
    <w:rsid w:val="002A27D9"/>
    <w:rsid w:val="002A325C"/>
    <w:rsid w:val="002B034A"/>
    <w:rsid w:val="002B1FE3"/>
    <w:rsid w:val="002B2211"/>
    <w:rsid w:val="002D3FF7"/>
    <w:rsid w:val="002D5415"/>
    <w:rsid w:val="002D7226"/>
    <w:rsid w:val="00301CA9"/>
    <w:rsid w:val="00322DE6"/>
    <w:rsid w:val="0032506E"/>
    <w:rsid w:val="00334B24"/>
    <w:rsid w:val="00334CA8"/>
    <w:rsid w:val="00341A84"/>
    <w:rsid w:val="00345F3C"/>
    <w:rsid w:val="0035318A"/>
    <w:rsid w:val="00366D71"/>
    <w:rsid w:val="00371208"/>
    <w:rsid w:val="00374148"/>
    <w:rsid w:val="0038640F"/>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04DD"/>
    <w:rsid w:val="00601879"/>
    <w:rsid w:val="00620577"/>
    <w:rsid w:val="006205FE"/>
    <w:rsid w:val="006374FD"/>
    <w:rsid w:val="00641B46"/>
    <w:rsid w:val="00645335"/>
    <w:rsid w:val="0065611A"/>
    <w:rsid w:val="006773A2"/>
    <w:rsid w:val="006A60A1"/>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A64F0"/>
    <w:rsid w:val="007C4BB2"/>
    <w:rsid w:val="007C595A"/>
    <w:rsid w:val="007C6CDC"/>
    <w:rsid w:val="007D11C6"/>
    <w:rsid w:val="007D5434"/>
    <w:rsid w:val="007E79E3"/>
    <w:rsid w:val="007F212B"/>
    <w:rsid w:val="007F4FE5"/>
    <w:rsid w:val="00804EC5"/>
    <w:rsid w:val="00826B84"/>
    <w:rsid w:val="00835E29"/>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1C3F"/>
    <w:rsid w:val="00A1392C"/>
    <w:rsid w:val="00A34AE6"/>
    <w:rsid w:val="00A425F3"/>
    <w:rsid w:val="00A61779"/>
    <w:rsid w:val="00A62D37"/>
    <w:rsid w:val="00A64237"/>
    <w:rsid w:val="00A74483"/>
    <w:rsid w:val="00A8023A"/>
    <w:rsid w:val="00A93A05"/>
    <w:rsid w:val="00AA5FB9"/>
    <w:rsid w:val="00AB3A16"/>
    <w:rsid w:val="00AB417F"/>
    <w:rsid w:val="00AD04C0"/>
    <w:rsid w:val="00AD53ED"/>
    <w:rsid w:val="00B00CBB"/>
    <w:rsid w:val="00B039B2"/>
    <w:rsid w:val="00B05E50"/>
    <w:rsid w:val="00B06093"/>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E1035"/>
    <w:rsid w:val="00BF174E"/>
    <w:rsid w:val="00BF1AC0"/>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D1C4C"/>
    <w:rsid w:val="00CF1CA1"/>
    <w:rsid w:val="00CF3AC0"/>
    <w:rsid w:val="00D1700E"/>
    <w:rsid w:val="00D23316"/>
    <w:rsid w:val="00D2357E"/>
    <w:rsid w:val="00D268E9"/>
    <w:rsid w:val="00D4223E"/>
    <w:rsid w:val="00D562F1"/>
    <w:rsid w:val="00D5742D"/>
    <w:rsid w:val="00D70BB3"/>
    <w:rsid w:val="00D74646"/>
    <w:rsid w:val="00D75228"/>
    <w:rsid w:val="00D754FF"/>
    <w:rsid w:val="00D874E5"/>
    <w:rsid w:val="00DC3B65"/>
    <w:rsid w:val="00DC655A"/>
    <w:rsid w:val="00DD77FB"/>
    <w:rsid w:val="00DE1D02"/>
    <w:rsid w:val="00DE2ABD"/>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E4167"/>
    <w:rsid w:val="00FF2B8D"/>
    <w:rsid w:val="069F870E"/>
    <w:rsid w:val="07C61E85"/>
    <w:rsid w:val="0D846643"/>
    <w:rsid w:val="1BE1AB23"/>
    <w:rsid w:val="24BEF5FC"/>
    <w:rsid w:val="2574702C"/>
    <w:rsid w:val="260D21CF"/>
    <w:rsid w:val="28D632DE"/>
    <w:rsid w:val="2AEFACDF"/>
    <w:rsid w:val="2B3E1191"/>
    <w:rsid w:val="30DDD5DA"/>
    <w:rsid w:val="327B19B1"/>
    <w:rsid w:val="336A7F23"/>
    <w:rsid w:val="35375416"/>
    <w:rsid w:val="35C4B24F"/>
    <w:rsid w:val="39D902ED"/>
    <w:rsid w:val="3C247B4D"/>
    <w:rsid w:val="3C53CDBE"/>
    <w:rsid w:val="3D136AAC"/>
    <w:rsid w:val="41A261F7"/>
    <w:rsid w:val="4675D31A"/>
    <w:rsid w:val="4B83EAAE"/>
    <w:rsid w:val="4C0461D5"/>
    <w:rsid w:val="4D3EF496"/>
    <w:rsid w:val="4E67BCA2"/>
    <w:rsid w:val="503C3BDD"/>
    <w:rsid w:val="531B26D2"/>
    <w:rsid w:val="54F04C83"/>
    <w:rsid w:val="5A2068CB"/>
    <w:rsid w:val="610D73C0"/>
    <w:rsid w:val="64CB5AE7"/>
    <w:rsid w:val="663913E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27D9"/>
    <w:pPr>
      <w:spacing w:after="0" w:line="240" w:lineRule="auto"/>
    </w:pPr>
    <w:rPr>
      <w:rFonts w:ascii="Times New Roman" w:hAnsi="Times New Roman" w:eastAsia="Times New Roman" w:cs="Times New Roman"/>
      <w:sz w:val="24"/>
      <w:szCs w:val="24"/>
      <w:lang w:eastAsia="lv-LV"/>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styleId="HeaderChar" w:customStyle="1">
    <w:name w:val="Header Char"/>
    <w:basedOn w:val="DefaultParagraphFont"/>
    <w:link w:val="Header"/>
    <w:rsid w:val="002A27D9"/>
    <w:rPr>
      <w:rFonts w:ascii="Times New Roman" w:hAnsi="Times New Roman" w:eastAsia="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styleId="FooterChar" w:customStyle="1">
    <w:name w:val="Footer Char"/>
    <w:basedOn w:val="DefaultParagraphFont"/>
    <w:link w:val="Footer"/>
    <w:rsid w:val="002A27D9"/>
    <w:rPr>
      <w:rFonts w:ascii="Times New Roman" w:hAnsi="Times New Roman" w:eastAsia="Times New Roman" w:cs="Times New Roman"/>
      <w:sz w:val="24"/>
      <w:szCs w:val="24"/>
      <w:lang w:eastAsia="lv-LV"/>
    </w:rPr>
  </w:style>
  <w:style w:type="character" w:styleId="PageNumber">
    <w:name w:val="page number"/>
    <w:basedOn w:val="DefaultParagraphFont"/>
    <w:rsid w:val="002A27D9"/>
  </w:style>
  <w:style w:type="paragraph" w:styleId="Prliminairetitre" w:customStyle="1">
    <w:name w:val="Préliminaire titre"/>
    <w:basedOn w:val="Normal"/>
    <w:next w:val="Normal"/>
    <w:rsid w:val="002A27D9"/>
    <w:pPr>
      <w:spacing w:before="360" w:after="360"/>
      <w:jc w:val="center"/>
    </w:pPr>
    <w:rPr>
      <w:b/>
      <w:snapToGrid w:val="0"/>
      <w:lang w:eastAsia="en-GB"/>
    </w:rPr>
  </w:style>
  <w:style w:type="paragraph" w:styleId="naiskr" w:customStyle="1">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styleId="FootnoteTextChar" w:customStyle="1">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hAnsi="Times New Roman" w:eastAsia="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hAnsiTheme="minorHAnsi" w:eastAsia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styleId="CommentTextChar" w:customStyle="1">
    <w:name w:val="Comment Text Char"/>
    <w:basedOn w:val="DefaultParagraphFont"/>
    <w:link w:val="CommentText"/>
    <w:uiPriority w:val="99"/>
    <w:rsid w:val="00556FFC"/>
    <w:rPr>
      <w:rFonts w:ascii="Times New Roman" w:hAnsi="Times New Roman" w:eastAsia="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styleId="CommentSubjectChar" w:customStyle="1">
    <w:name w:val="Comment Subject Char"/>
    <w:basedOn w:val="CommentTextChar"/>
    <w:link w:val="CommentSubject"/>
    <w:uiPriority w:val="99"/>
    <w:semiHidden/>
    <w:rsid w:val="00556FFC"/>
    <w:rPr>
      <w:rFonts w:ascii="Times New Roman" w:hAnsi="Times New Roman" w:eastAsia="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styleId="BalloonTextChar" w:customStyle="1">
    <w:name w:val="Balloon Text Char"/>
    <w:basedOn w:val="DefaultParagraphFont"/>
    <w:link w:val="BalloonText"/>
    <w:uiPriority w:val="99"/>
    <w:semiHidden/>
    <w:rsid w:val="00556FFC"/>
    <w:rPr>
      <w:rFonts w:ascii="Tahoma" w:hAnsi="Tahoma" w:eastAsia="Times New Roman" w:cs="Tahoma"/>
      <w:sz w:val="16"/>
      <w:szCs w:val="16"/>
      <w:lang w:eastAsia="lv-LV"/>
    </w:rPr>
  </w:style>
  <w:style w:type="character" w:styleId="UnresolvedMention1" w:customStyle="1">
    <w:name w:val="Unresolved Mention1"/>
    <w:basedOn w:val="DefaultParagraphFont"/>
    <w:uiPriority w:val="99"/>
    <w:semiHidden/>
    <w:unhideWhenUsed/>
    <w:rsid w:val="00000F43"/>
    <w:rPr>
      <w:color w:val="605E5C"/>
      <w:shd w:val="clear" w:color="auto" w:fill="E1DFDD"/>
    </w:rPr>
  </w:style>
  <w:style w:type="paragraph" w:styleId="Text1" w:customStyle="1">
    <w:name w:val="Text 1"/>
    <w:basedOn w:val="Normal"/>
    <w:rsid w:val="002B034A"/>
    <w:pPr>
      <w:spacing w:before="120" w:after="120"/>
      <w:ind w:left="850"/>
      <w:jc w:val="both"/>
    </w:pPr>
    <w:rPr>
      <w:rFonts w:eastAsiaTheme="minorHAnsi"/>
      <w:szCs w:val="22"/>
      <w:lang w:eastAsia="en-US"/>
    </w:rPr>
  </w:style>
  <w:style w:type="character" w:styleId="normaltextrun" w:customStyle="1">
    <w:name w:val="normaltextrun"/>
    <w:basedOn w:val="DefaultParagraphFont"/>
    <w:rsid w:val="00ED4083"/>
  </w:style>
  <w:style w:type="paragraph" w:styleId="NoSpacing">
    <w:name w:val="No Spacing"/>
    <w:uiPriority w:val="99"/>
    <w:qFormat/>
    <w:rsid w:val="00ED4083"/>
    <w:pPr>
      <w:spacing w:after="0" w:line="240" w:lineRule="auto"/>
    </w:pPr>
    <w:rPr>
      <w:rFonts w:ascii="Times New Roman" w:hAnsi="Times New Roman" w:eastAsia="Calibri"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hAnsi="Times New Roman" w:eastAsia="Times New Roman" w:cs="Times New Roman"/>
      <w:sz w:val="24"/>
      <w:szCs w:val="24"/>
      <w:lang w:eastAsia="lv-LV"/>
    </w:rPr>
  </w:style>
  <w:style w:type="character" w:styleId="ListParagraphChar" w:customStyle="1">
    <w:name w:val="List Paragraph Char"/>
    <w:aliases w:val="2 Char,Strip Char,LP1. Char"/>
    <w:basedOn w:val="DefaultParagraphFont"/>
    <w:link w:val="ListParagraph"/>
    <w:uiPriority w:val="34"/>
    <w:locked/>
    <w:rsid w:val="000630CA"/>
    <w:rPr>
      <w:rFonts w:ascii="Times New Roman" w:hAnsi="Times New Roman" w:eastAsia="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styleId="BodyText2Char" w:customStyle="1">
    <w:name w:val="Body Text 2 Char"/>
    <w:basedOn w:val="DefaultParagraphFont"/>
    <w:link w:val="BodyText2"/>
    <w:uiPriority w:val="99"/>
    <w:rsid w:val="007A64F0"/>
    <w:rPr>
      <w:rFonts w:ascii="Times New Roman" w:hAnsi="Times New Roman" w:eastAsia="Calibri"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Informatīvais ziņojums Latvijas Republikas nacionālā pozīcija Nr. 1 “Komisijas Ziņojums Padomei un Eiropas Parlamentam par progresu, kas panākts, īstenojot Eiropas deklarāciju par riteņbraukšanu”</dc:title>
  <dc:subject>Informatīvais ziņojums</dc:subject>
  <dc:creator>Satiksmes ministrija</dc:creator>
  <keywords>Satiksmes ministrija</keywords>
  <dc:description>Evita Nagle _x000d_
67028190_x000d_
evita.nagle@sam.gov.lv</dc:description>
  <lastModifiedBy>Evita Nagle</lastModifiedBy>
  <revision>55</revision>
  <lastPrinted>2017-05-18T08:16:00.0000000Z</lastPrinted>
  <dcterms:created xsi:type="dcterms:W3CDTF">2022-03-16T13:19:00.0000000Z</dcterms:created>
  <dcterms:modified xsi:type="dcterms:W3CDTF">2026-01-21T07:12:31.5091667Z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Nagle</vt:lpwstr>
  </property>
  <property fmtid="{D5CDD505-2E9C-101B-9397-08002B2CF9AE}" pid="87" name="DIScgiUrl">
    <vt:lpwstr>https://lim.esvis.gov.lv/cs/idcplg</vt:lpwstr>
  </property>
  <property fmtid="{D5CDD505-2E9C-101B-9397-08002B2CF9AE}" pid="88" name="DISdDocName">
    <vt:lpwstr>L601796</vt:lpwstr>
  </property>
  <property fmtid="{D5CDD505-2E9C-101B-9397-08002B2CF9AE}" pid="89" name="DISCesvisAdditionalTutors">
    <vt:lpwstr>Vecākā referente Evita Nagle, Direktore Laima Rituma</vt:lpwstr>
  </property>
  <property fmtid="{D5CDD505-2E9C-101B-9397-08002B2CF9AE}" pid="90" name="DISCesvisSigner">
    <vt:lpwstr>Satiksmes ministrs Atis Švinka</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https://lim.esvis.gov.lv/cs/idcplg?ClientControlled=DocMan&amp;coreContentOnly=1&amp;WebdavRequest=1&amp;IdcService=DOC_INFO&amp;dID=696905</vt:lpwstr>
  </property>
  <property fmtid="{D5CDD505-2E9C-101B-9397-08002B2CF9AE}" pid="93" name="DISCesvisTitle">
    <vt:lpwstr>Informatīvais ziņojums "Par Satiksmes ministrijas sagatavoto Latvijas Republikas nacionālo pozīciju Nr. 1 “Komisijas Ziņojums Padomei un Eiropas Parlamentam par progresu, kas panākts, īstenojot Eiropas deklarāciju par riteņbraukšanu”"</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Nagle</vt:lpwstr>
  </property>
  <property fmtid="{D5CDD505-2E9C-101B-9397-08002B2CF9AE}" pid="97" name="DISCesvisAdditionalTutorsMail">
    <vt:lpwstr>evita.nagle@sam.gov.lv,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evita.nagle@sam.gov.lv</vt:lpwstr>
  </property>
  <property fmtid="{D5CDD505-2E9C-101B-9397-08002B2CF9AE}" pid="102" name="DISdUser">
    <vt:lpwstr>weblogic</vt:lpwstr>
  </property>
  <property fmtid="{D5CDD505-2E9C-101B-9397-08002B2CF9AE}" pid="103" name="DISCesvisOrgApprovers">
    <vt:lpwstr>Ārlietu ministrija, Ekonomikas ministrija, Finanšu ministrija, Iekšlietu ministrija, Izglītības un zinātnes ministrija, Veselības ministrija, Klimata un enerģētikas ministrija</vt:lpwstr>
  </property>
  <property fmtid="{D5CDD505-2E9C-101B-9397-08002B2CF9AE}" pid="104" name="DISdID">
    <vt:lpwstr>696905</vt:lpwstr>
  </property>
  <property fmtid="{D5CDD505-2E9C-101B-9397-08002B2CF9AE}" pid="105" name="DISCesvisMainMakerOrgUnitTitle">
    <vt:lpwstr>Eiropas Savienības lietu koordinācijas departaments</vt:lpwstr>
  </property>
</Properties>
</file>