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BFBFD" w14:textId="77777777" w:rsidR="00D33E19" w:rsidRDefault="00D33E19" w:rsidP="003C0479">
      <w:pPr>
        <w:ind w:firstLine="0"/>
      </w:pPr>
    </w:p>
    <w:p w14:paraId="44F155E5" w14:textId="77777777" w:rsidR="00EC550C" w:rsidRDefault="00EC550C" w:rsidP="003C0479">
      <w:pPr>
        <w:ind w:firstLine="0"/>
      </w:pPr>
    </w:p>
    <w:p w14:paraId="334286EB" w14:textId="77777777" w:rsidR="00EC550C" w:rsidRDefault="00EC550C" w:rsidP="003C0479">
      <w:pPr>
        <w:ind w:firstLine="0"/>
      </w:pPr>
    </w:p>
    <w:p w14:paraId="6FF03DB0" w14:textId="77777777" w:rsidR="00EC550C" w:rsidRDefault="00EC550C" w:rsidP="003C0479">
      <w:pPr>
        <w:ind w:firstLine="0"/>
      </w:pPr>
    </w:p>
    <w:p w14:paraId="146B7A47" w14:textId="77777777" w:rsidR="00EC550C" w:rsidRDefault="00EC550C" w:rsidP="003C0479">
      <w:pPr>
        <w:ind w:firstLine="0"/>
      </w:pPr>
    </w:p>
    <w:p w14:paraId="5044157F" w14:textId="77777777" w:rsidR="00EC550C" w:rsidRDefault="00EC550C" w:rsidP="003C0479">
      <w:pPr>
        <w:ind w:firstLine="0"/>
      </w:pPr>
    </w:p>
    <w:p w14:paraId="27A66586" w14:textId="77777777" w:rsidR="00EC550C" w:rsidRDefault="00EC550C" w:rsidP="003C0479">
      <w:pPr>
        <w:ind w:firstLine="0"/>
      </w:pPr>
    </w:p>
    <w:p w14:paraId="2E3447E7" w14:textId="77777777" w:rsidR="00EC550C" w:rsidRDefault="00EC550C" w:rsidP="003C0479">
      <w:pPr>
        <w:ind w:firstLine="0"/>
      </w:pPr>
    </w:p>
    <w:p w14:paraId="5FF0597E" w14:textId="77777777" w:rsidR="00EC550C" w:rsidRDefault="00EC550C" w:rsidP="003C0479">
      <w:pPr>
        <w:ind w:firstLine="0"/>
      </w:pPr>
    </w:p>
    <w:p w14:paraId="588A60B0" w14:textId="77777777" w:rsidR="00EC550C" w:rsidRDefault="00EC550C" w:rsidP="003C0479">
      <w:pPr>
        <w:ind w:firstLine="0"/>
      </w:pPr>
    </w:p>
    <w:p w14:paraId="1A48A33E" w14:textId="77777777" w:rsidR="00EC550C" w:rsidRDefault="00EC550C" w:rsidP="003C0479">
      <w:pPr>
        <w:ind w:firstLine="0"/>
      </w:pPr>
    </w:p>
    <w:p w14:paraId="15C6D68E" w14:textId="77777777" w:rsidR="00EC550C" w:rsidRDefault="00EC550C" w:rsidP="003C0479">
      <w:pPr>
        <w:ind w:firstLine="0"/>
      </w:pPr>
    </w:p>
    <w:p w14:paraId="11FBDE85" w14:textId="77777777" w:rsidR="00EC550C" w:rsidRPr="00846513" w:rsidRDefault="00EC550C" w:rsidP="003C0479">
      <w:pPr>
        <w:ind w:firstLine="0"/>
        <w:jc w:val="center"/>
        <w:rPr>
          <w:b/>
          <w:bCs/>
          <w:sz w:val="28"/>
          <w:szCs w:val="28"/>
        </w:rPr>
      </w:pPr>
    </w:p>
    <w:p w14:paraId="0C8042B7" w14:textId="77777777" w:rsidR="00EC550C" w:rsidRPr="00846513" w:rsidRDefault="00EC550C" w:rsidP="003C0479">
      <w:pPr>
        <w:ind w:firstLine="0"/>
        <w:jc w:val="center"/>
        <w:rPr>
          <w:b/>
          <w:bCs/>
          <w:sz w:val="28"/>
          <w:szCs w:val="28"/>
        </w:rPr>
      </w:pPr>
    </w:p>
    <w:p w14:paraId="596AD3E3" w14:textId="689A9888" w:rsidR="00EC550C" w:rsidRPr="00846513" w:rsidRDefault="00362C53" w:rsidP="003C0479">
      <w:pPr>
        <w:pStyle w:val="ListParagraph"/>
        <w:ind w:firstLine="0"/>
        <w:jc w:val="center"/>
        <w:rPr>
          <w:b/>
          <w:bCs/>
          <w:sz w:val="32"/>
          <w:szCs w:val="32"/>
        </w:rPr>
      </w:pPr>
      <w:r w:rsidRPr="00846513">
        <w:rPr>
          <w:b/>
          <w:bCs/>
          <w:sz w:val="32"/>
          <w:szCs w:val="32"/>
        </w:rPr>
        <w:t>Informatīvais ziņojums</w:t>
      </w:r>
    </w:p>
    <w:p w14:paraId="7393C6A5" w14:textId="139951CD" w:rsidR="00EC550C" w:rsidRPr="00846513" w:rsidRDefault="00846513" w:rsidP="003C0479">
      <w:pPr>
        <w:ind w:firstLine="0"/>
        <w:jc w:val="center"/>
        <w:rPr>
          <w:b/>
          <w:bCs/>
          <w:sz w:val="28"/>
          <w:szCs w:val="28"/>
        </w:rPr>
      </w:pPr>
      <w:r w:rsidRPr="00846513">
        <w:rPr>
          <w:b/>
          <w:bCs/>
          <w:sz w:val="28"/>
          <w:szCs w:val="28"/>
        </w:rPr>
        <w:br/>
        <w:t>''Par valsts nekustamā īpašuma daļas nodošanu VAS "Valsts nekustamie īpašumi" pārvaldībā''</w:t>
      </w:r>
    </w:p>
    <w:p w14:paraId="246C1B9F" w14:textId="77777777" w:rsidR="00EC550C" w:rsidRPr="003C47BD" w:rsidRDefault="00EC550C" w:rsidP="003C0479">
      <w:pPr>
        <w:ind w:firstLine="0"/>
        <w:jc w:val="center"/>
        <w:rPr>
          <w:b/>
          <w:bCs/>
          <w:sz w:val="28"/>
          <w:szCs w:val="28"/>
        </w:rPr>
      </w:pPr>
    </w:p>
    <w:p w14:paraId="727A0537" w14:textId="77777777" w:rsidR="00EC550C" w:rsidRPr="003C47BD" w:rsidRDefault="00EC550C" w:rsidP="003C0479">
      <w:pPr>
        <w:ind w:firstLine="0"/>
        <w:jc w:val="center"/>
        <w:rPr>
          <w:b/>
          <w:bCs/>
          <w:sz w:val="28"/>
          <w:szCs w:val="28"/>
        </w:rPr>
      </w:pPr>
    </w:p>
    <w:p w14:paraId="4AA0F9DB" w14:textId="77777777" w:rsidR="00EC550C" w:rsidRPr="003C47BD" w:rsidRDefault="00EC550C" w:rsidP="003C0479">
      <w:pPr>
        <w:ind w:firstLine="0"/>
        <w:jc w:val="center"/>
        <w:rPr>
          <w:b/>
          <w:bCs/>
          <w:sz w:val="28"/>
          <w:szCs w:val="28"/>
        </w:rPr>
      </w:pPr>
    </w:p>
    <w:p w14:paraId="7722F3AF" w14:textId="77777777" w:rsidR="00EC550C" w:rsidRPr="003C47BD" w:rsidRDefault="00EC550C" w:rsidP="003C0479">
      <w:pPr>
        <w:ind w:firstLine="0"/>
        <w:jc w:val="center"/>
        <w:rPr>
          <w:b/>
          <w:bCs/>
          <w:sz w:val="28"/>
          <w:szCs w:val="28"/>
        </w:rPr>
      </w:pPr>
    </w:p>
    <w:p w14:paraId="6E1D1675" w14:textId="77777777" w:rsidR="00EC550C" w:rsidRPr="003C47BD" w:rsidRDefault="00EC550C" w:rsidP="003C0479">
      <w:pPr>
        <w:ind w:firstLine="0"/>
        <w:jc w:val="center"/>
        <w:rPr>
          <w:b/>
          <w:bCs/>
          <w:sz w:val="28"/>
          <w:szCs w:val="28"/>
        </w:rPr>
      </w:pPr>
    </w:p>
    <w:p w14:paraId="3069F1D8" w14:textId="77777777" w:rsidR="00EC550C" w:rsidRPr="003C47BD" w:rsidRDefault="00EC550C" w:rsidP="003C0479">
      <w:pPr>
        <w:ind w:firstLine="0"/>
        <w:jc w:val="center"/>
        <w:rPr>
          <w:b/>
          <w:bCs/>
          <w:sz w:val="28"/>
          <w:szCs w:val="28"/>
        </w:rPr>
      </w:pPr>
    </w:p>
    <w:p w14:paraId="3A197790" w14:textId="77777777" w:rsidR="00EC550C" w:rsidRPr="003C47BD" w:rsidRDefault="00EC550C" w:rsidP="003C0479">
      <w:pPr>
        <w:ind w:firstLine="0"/>
        <w:jc w:val="center"/>
        <w:rPr>
          <w:b/>
          <w:bCs/>
          <w:sz w:val="28"/>
          <w:szCs w:val="28"/>
        </w:rPr>
      </w:pPr>
    </w:p>
    <w:p w14:paraId="43CB30FB" w14:textId="77777777" w:rsidR="00EC550C" w:rsidRPr="003C47BD" w:rsidRDefault="00EC550C" w:rsidP="003C0479">
      <w:pPr>
        <w:ind w:firstLine="0"/>
        <w:jc w:val="center"/>
        <w:rPr>
          <w:b/>
          <w:bCs/>
          <w:sz w:val="28"/>
          <w:szCs w:val="28"/>
        </w:rPr>
      </w:pPr>
    </w:p>
    <w:p w14:paraId="090B0B94" w14:textId="77777777" w:rsidR="00EC550C" w:rsidRPr="003C47BD" w:rsidRDefault="00EC550C" w:rsidP="003C0479">
      <w:pPr>
        <w:ind w:firstLine="0"/>
        <w:jc w:val="center"/>
        <w:rPr>
          <w:b/>
          <w:bCs/>
          <w:sz w:val="28"/>
          <w:szCs w:val="28"/>
        </w:rPr>
      </w:pPr>
    </w:p>
    <w:p w14:paraId="17F2D338" w14:textId="77777777" w:rsidR="00EC550C" w:rsidRPr="003C47BD" w:rsidRDefault="00EC550C" w:rsidP="003C0479">
      <w:pPr>
        <w:ind w:firstLine="0"/>
        <w:jc w:val="center"/>
        <w:rPr>
          <w:b/>
          <w:bCs/>
          <w:sz w:val="28"/>
          <w:szCs w:val="28"/>
        </w:rPr>
      </w:pPr>
    </w:p>
    <w:p w14:paraId="144F48B9" w14:textId="77777777" w:rsidR="00EC550C" w:rsidRPr="003C47BD" w:rsidRDefault="00EC550C" w:rsidP="003C0479">
      <w:pPr>
        <w:ind w:firstLine="0"/>
        <w:jc w:val="center"/>
        <w:rPr>
          <w:b/>
          <w:bCs/>
          <w:sz w:val="28"/>
          <w:szCs w:val="28"/>
        </w:rPr>
      </w:pPr>
    </w:p>
    <w:p w14:paraId="2B1D910F" w14:textId="77777777" w:rsidR="00EC550C" w:rsidRPr="003C47BD" w:rsidRDefault="00EC550C" w:rsidP="003C0479">
      <w:pPr>
        <w:ind w:firstLine="0"/>
        <w:jc w:val="center"/>
        <w:rPr>
          <w:b/>
          <w:bCs/>
          <w:sz w:val="28"/>
          <w:szCs w:val="28"/>
        </w:rPr>
      </w:pPr>
    </w:p>
    <w:p w14:paraId="07A2782F" w14:textId="77777777" w:rsidR="00EC550C" w:rsidRPr="003C47BD" w:rsidRDefault="00EC550C" w:rsidP="003C0479">
      <w:pPr>
        <w:ind w:firstLine="0"/>
        <w:jc w:val="center"/>
        <w:rPr>
          <w:b/>
          <w:bCs/>
          <w:sz w:val="28"/>
          <w:szCs w:val="28"/>
        </w:rPr>
      </w:pPr>
    </w:p>
    <w:p w14:paraId="58317653" w14:textId="77777777" w:rsidR="00EC550C" w:rsidRPr="003C47BD" w:rsidRDefault="00EC550C" w:rsidP="003C0479">
      <w:pPr>
        <w:ind w:firstLine="0"/>
        <w:jc w:val="center"/>
        <w:rPr>
          <w:b/>
          <w:bCs/>
          <w:sz w:val="28"/>
          <w:szCs w:val="28"/>
        </w:rPr>
      </w:pPr>
    </w:p>
    <w:p w14:paraId="040BEBD8" w14:textId="77777777" w:rsidR="00EC550C" w:rsidRPr="003C47BD" w:rsidRDefault="00EC550C" w:rsidP="003C0479">
      <w:pPr>
        <w:ind w:firstLine="0"/>
        <w:jc w:val="center"/>
        <w:rPr>
          <w:b/>
          <w:bCs/>
          <w:sz w:val="28"/>
          <w:szCs w:val="28"/>
        </w:rPr>
      </w:pPr>
    </w:p>
    <w:p w14:paraId="77056735" w14:textId="77777777" w:rsidR="00EC550C" w:rsidRPr="003C47BD" w:rsidRDefault="00EC550C" w:rsidP="003C0479">
      <w:pPr>
        <w:ind w:firstLine="0"/>
        <w:jc w:val="center"/>
        <w:rPr>
          <w:b/>
          <w:bCs/>
          <w:sz w:val="28"/>
          <w:szCs w:val="28"/>
        </w:rPr>
      </w:pPr>
    </w:p>
    <w:p w14:paraId="56500BAE" w14:textId="77777777" w:rsidR="00EC550C" w:rsidRPr="003C47BD" w:rsidRDefault="00EC550C" w:rsidP="003C0479">
      <w:pPr>
        <w:ind w:firstLine="0"/>
        <w:jc w:val="center"/>
        <w:rPr>
          <w:b/>
          <w:bCs/>
          <w:sz w:val="28"/>
          <w:szCs w:val="28"/>
        </w:rPr>
      </w:pPr>
    </w:p>
    <w:p w14:paraId="5543B342" w14:textId="77777777" w:rsidR="00EC550C" w:rsidRPr="003C47BD" w:rsidRDefault="00EC550C" w:rsidP="003C0479">
      <w:pPr>
        <w:ind w:firstLine="0"/>
        <w:jc w:val="center"/>
        <w:rPr>
          <w:b/>
          <w:bCs/>
          <w:sz w:val="28"/>
          <w:szCs w:val="28"/>
        </w:rPr>
      </w:pPr>
    </w:p>
    <w:p w14:paraId="4FA8569E" w14:textId="77777777" w:rsidR="00EC550C" w:rsidRPr="003C47BD" w:rsidRDefault="00EC550C" w:rsidP="003C0479">
      <w:pPr>
        <w:ind w:firstLine="0"/>
        <w:jc w:val="center"/>
        <w:rPr>
          <w:b/>
          <w:bCs/>
          <w:sz w:val="28"/>
          <w:szCs w:val="28"/>
        </w:rPr>
      </w:pPr>
    </w:p>
    <w:p w14:paraId="637B3F63" w14:textId="77777777" w:rsidR="00EC550C" w:rsidRPr="003C47BD" w:rsidRDefault="00EC550C" w:rsidP="003C0479">
      <w:pPr>
        <w:ind w:firstLine="0"/>
        <w:jc w:val="center"/>
        <w:rPr>
          <w:b/>
          <w:bCs/>
          <w:sz w:val="28"/>
          <w:szCs w:val="28"/>
        </w:rPr>
      </w:pPr>
    </w:p>
    <w:p w14:paraId="2BC64BA3" w14:textId="77777777" w:rsidR="00EC550C" w:rsidRPr="003C47BD" w:rsidRDefault="00EC550C" w:rsidP="003C0479">
      <w:pPr>
        <w:ind w:firstLine="0"/>
        <w:jc w:val="center"/>
        <w:rPr>
          <w:b/>
          <w:bCs/>
          <w:sz w:val="28"/>
          <w:szCs w:val="28"/>
        </w:rPr>
      </w:pPr>
    </w:p>
    <w:p w14:paraId="371A10F1" w14:textId="77777777" w:rsidR="00EC550C" w:rsidRPr="003C47BD" w:rsidRDefault="00EC550C" w:rsidP="003C0479">
      <w:pPr>
        <w:ind w:firstLine="0"/>
        <w:jc w:val="center"/>
        <w:rPr>
          <w:b/>
          <w:bCs/>
          <w:sz w:val="28"/>
          <w:szCs w:val="28"/>
        </w:rPr>
      </w:pPr>
    </w:p>
    <w:p w14:paraId="324913D4" w14:textId="77777777" w:rsidR="00EC550C" w:rsidRPr="003C47BD" w:rsidRDefault="00EC550C" w:rsidP="003C0479">
      <w:pPr>
        <w:ind w:firstLine="0"/>
        <w:jc w:val="center"/>
        <w:rPr>
          <w:b/>
          <w:bCs/>
          <w:sz w:val="28"/>
          <w:szCs w:val="28"/>
        </w:rPr>
      </w:pPr>
    </w:p>
    <w:p w14:paraId="337D8868" w14:textId="77777777" w:rsidR="00EC550C" w:rsidRPr="003C47BD" w:rsidRDefault="00EC550C" w:rsidP="003C0479">
      <w:pPr>
        <w:ind w:firstLine="0"/>
        <w:jc w:val="center"/>
        <w:rPr>
          <w:b/>
          <w:bCs/>
          <w:sz w:val="28"/>
          <w:szCs w:val="28"/>
        </w:rPr>
      </w:pPr>
    </w:p>
    <w:p w14:paraId="3E75113F" w14:textId="77777777" w:rsidR="00EC550C" w:rsidRPr="003C47BD" w:rsidRDefault="00EC550C" w:rsidP="003C0479">
      <w:pPr>
        <w:ind w:firstLine="0"/>
        <w:jc w:val="center"/>
        <w:rPr>
          <w:b/>
          <w:bCs/>
          <w:sz w:val="28"/>
          <w:szCs w:val="28"/>
        </w:rPr>
      </w:pPr>
    </w:p>
    <w:p w14:paraId="676FEF58" w14:textId="77777777" w:rsidR="00EC550C" w:rsidRPr="003C47BD" w:rsidRDefault="00EC550C" w:rsidP="003C0479">
      <w:pPr>
        <w:ind w:firstLine="0"/>
        <w:jc w:val="center"/>
        <w:rPr>
          <w:b/>
          <w:bCs/>
          <w:sz w:val="28"/>
          <w:szCs w:val="28"/>
        </w:rPr>
      </w:pPr>
    </w:p>
    <w:p w14:paraId="4DA6A544" w14:textId="00B6A326" w:rsidR="00EC550C" w:rsidRPr="003C0479" w:rsidRDefault="00EC550C" w:rsidP="003C0479">
      <w:pPr>
        <w:pStyle w:val="ListParagraph"/>
        <w:ind w:firstLine="0"/>
        <w:jc w:val="center"/>
        <w:rPr>
          <w:sz w:val="28"/>
          <w:szCs w:val="28"/>
        </w:rPr>
      </w:pPr>
      <w:r w:rsidRPr="003C0479">
        <w:rPr>
          <w:sz w:val="28"/>
          <w:szCs w:val="28"/>
        </w:rPr>
        <w:t>Rīga, 2025</w:t>
      </w:r>
    </w:p>
    <w:p w14:paraId="2DBBA76F" w14:textId="77777777" w:rsidR="00B9102B" w:rsidRPr="00B9102B" w:rsidRDefault="00B9102B" w:rsidP="003C0479">
      <w:pPr>
        <w:ind w:firstLine="0"/>
        <w:rPr>
          <w:sz w:val="28"/>
          <w:szCs w:val="28"/>
        </w:rPr>
      </w:pPr>
    </w:p>
    <w:p w14:paraId="13132046" w14:textId="2DE21B84" w:rsidR="00B9102B" w:rsidRPr="00B9102B" w:rsidRDefault="003C0479" w:rsidP="003C0479">
      <w:pPr>
        <w:ind w:left="720" w:firstLine="0"/>
        <w:rPr>
          <w:b/>
          <w:bCs/>
          <w:sz w:val="28"/>
          <w:szCs w:val="28"/>
        </w:rPr>
      </w:pPr>
      <w:r>
        <w:rPr>
          <w:b/>
          <w:bCs/>
          <w:sz w:val="28"/>
          <w:szCs w:val="28"/>
        </w:rPr>
        <w:lastRenderedPageBreak/>
        <w:t xml:space="preserve">I. </w:t>
      </w:r>
      <w:r w:rsidR="00B9102B" w:rsidRPr="00B9102B">
        <w:rPr>
          <w:b/>
          <w:bCs/>
          <w:sz w:val="28"/>
          <w:szCs w:val="28"/>
        </w:rPr>
        <w:t>ESOŠĀS SITUĀCIJAS RAKSTUROJUMS UN RISINĀJUMA APRAKSTS</w:t>
      </w:r>
    </w:p>
    <w:p w14:paraId="31436EBF" w14:textId="77777777" w:rsidR="00B9102B" w:rsidRDefault="00B9102B" w:rsidP="003C0479">
      <w:pPr>
        <w:ind w:firstLine="0"/>
        <w:rPr>
          <w:sz w:val="28"/>
          <w:szCs w:val="28"/>
        </w:rPr>
      </w:pPr>
    </w:p>
    <w:p w14:paraId="13DE65DB" w14:textId="77777777" w:rsidR="003C0479" w:rsidRPr="00BD5DA3" w:rsidRDefault="00F01C3E" w:rsidP="003C0479">
      <w:pPr>
        <w:pStyle w:val="ListParagraph"/>
        <w:numPr>
          <w:ilvl w:val="0"/>
          <w:numId w:val="4"/>
        </w:numPr>
        <w:rPr>
          <w:szCs w:val="24"/>
        </w:rPr>
      </w:pPr>
      <w:r w:rsidRPr="00BD5DA3">
        <w:rPr>
          <w:szCs w:val="24"/>
        </w:rPr>
        <w:t>Veselības ministrijas </w:t>
      </w:r>
      <w:r w:rsidR="00423D16" w:rsidRPr="00BD5DA3">
        <w:rPr>
          <w:szCs w:val="24"/>
        </w:rPr>
        <w:t xml:space="preserve">(turpmāk – Ministrija) </w:t>
      </w:r>
      <w:r w:rsidR="00362C53" w:rsidRPr="00BD5DA3">
        <w:rPr>
          <w:szCs w:val="24"/>
        </w:rPr>
        <w:t xml:space="preserve">viens no </w:t>
      </w:r>
      <w:r w:rsidRPr="00BD5DA3">
        <w:rPr>
          <w:szCs w:val="24"/>
        </w:rPr>
        <w:t>pamatuzdevumiem ir veikt nozīmīgas pārmaiņas veselības aprūpes organizēšanā, lai ilgtermiņā veselības aprūpes pakalpojumi Latvijas iedzīvotājiem būtu savlaicīgi pieejami un kvalitatīvi, tostarp nodrošinot veselības aprūpes sistēmas ilgtspējību un noturīgumu. Lai izvērtētu investīciju vajadzības un to ietekmi uz tautsaimniecību, ir jāņem vērā Eiropas Savienības</w:t>
      </w:r>
      <w:r w:rsidR="004B4067" w:rsidRPr="00BD5DA3">
        <w:rPr>
          <w:szCs w:val="24"/>
        </w:rPr>
        <w:t xml:space="preserve"> (turpmāk – ES)</w:t>
      </w:r>
      <w:r w:rsidRPr="00BD5DA3">
        <w:rPr>
          <w:szCs w:val="24"/>
        </w:rPr>
        <w:t xml:space="preserve"> Kohēzijas politikas programma 2021.–2027. gadam, kura ir izstrādāta, pamatojoties uz Nacionālajā attīstības plānā 2021.–2027. gadam identificētajām tautsaimniecības vajadzībām un noteiktajiem uzdevumiem.</w:t>
      </w:r>
    </w:p>
    <w:p w14:paraId="36C7FE55" w14:textId="448841FD" w:rsidR="003C0479" w:rsidRPr="00BD5DA3" w:rsidRDefault="00F01C3E" w:rsidP="003C0479">
      <w:pPr>
        <w:pStyle w:val="ListParagraph"/>
        <w:numPr>
          <w:ilvl w:val="0"/>
          <w:numId w:val="4"/>
        </w:numPr>
        <w:rPr>
          <w:szCs w:val="24"/>
        </w:rPr>
      </w:pPr>
      <w:r w:rsidRPr="00BD5DA3">
        <w:rPr>
          <w:szCs w:val="24"/>
        </w:rPr>
        <w:t xml:space="preserve">Kā vienu no augstākajām prioritātēm </w:t>
      </w:r>
      <w:r w:rsidR="00561425" w:rsidRPr="00BD5DA3">
        <w:rPr>
          <w:szCs w:val="24"/>
        </w:rPr>
        <w:t>M</w:t>
      </w:r>
      <w:r w:rsidRPr="00BD5DA3">
        <w:rPr>
          <w:szCs w:val="24"/>
        </w:rPr>
        <w:t xml:space="preserve">inistrija ir izvirzījusi </w:t>
      </w:r>
      <w:r w:rsidR="00362C53" w:rsidRPr="00BD5DA3">
        <w:rPr>
          <w:szCs w:val="24"/>
        </w:rPr>
        <w:t>VSIA “</w:t>
      </w:r>
      <w:r w:rsidRPr="00BD5DA3">
        <w:rPr>
          <w:szCs w:val="24"/>
        </w:rPr>
        <w:t>Paula Stradiņa klīniskās universitātes slimnīca</w:t>
      </w:r>
      <w:r w:rsidR="00362C53" w:rsidRPr="00BD5DA3">
        <w:rPr>
          <w:szCs w:val="24"/>
        </w:rPr>
        <w:t>”</w:t>
      </w:r>
      <w:r w:rsidRPr="00BD5DA3">
        <w:rPr>
          <w:szCs w:val="24"/>
        </w:rPr>
        <w:t xml:space="preserve"> (turpmāk – PSKUS) lielā projekta ''Paula Stradiņa klīniskās universitātes slimnīcas jaunās A2 ēkas attīstība'' (turpmāk – A2</w:t>
      </w:r>
      <w:r w:rsidR="00362C53" w:rsidRPr="00BD5DA3">
        <w:rPr>
          <w:szCs w:val="24"/>
        </w:rPr>
        <w:t xml:space="preserve"> ēka</w:t>
      </w:r>
      <w:r w:rsidRPr="00BD5DA3">
        <w:rPr>
          <w:szCs w:val="24"/>
        </w:rPr>
        <w:t>) pabeigšanu</w:t>
      </w:r>
      <w:r w:rsidR="00362C53" w:rsidRPr="00BD5DA3">
        <w:rPr>
          <w:szCs w:val="24"/>
        </w:rPr>
        <w:t>.</w:t>
      </w:r>
      <w:r w:rsidR="00BF2B64">
        <w:rPr>
          <w:szCs w:val="24"/>
        </w:rPr>
        <w:t xml:space="preserve"> Projektam būvatļauja tika izsniegta 2016. gada 29. novembrī</w:t>
      </w:r>
      <w:r w:rsidR="00042306">
        <w:rPr>
          <w:szCs w:val="24"/>
        </w:rPr>
        <w:t xml:space="preserve"> (skatīt pielikumu Nr.1), un</w:t>
      </w:r>
      <w:r w:rsidRPr="00BD5DA3">
        <w:rPr>
          <w:szCs w:val="24"/>
        </w:rPr>
        <w:t xml:space="preserve"> </w:t>
      </w:r>
      <w:r w:rsidR="00042306">
        <w:rPr>
          <w:szCs w:val="24"/>
        </w:rPr>
        <w:t>j</w:t>
      </w:r>
      <w:r w:rsidR="00362C53" w:rsidRPr="00BD5DA3">
        <w:rPr>
          <w:szCs w:val="24"/>
        </w:rPr>
        <w:t>ebkāda veida kavēšanās ar būvniecības pabeigšanu</w:t>
      </w:r>
      <w:r w:rsidRPr="00BD5DA3">
        <w:rPr>
          <w:szCs w:val="24"/>
        </w:rPr>
        <w:t xml:space="preserve"> </w:t>
      </w:r>
      <w:r w:rsidR="00362C53" w:rsidRPr="00BD5DA3">
        <w:rPr>
          <w:szCs w:val="24"/>
        </w:rPr>
        <w:t>var</w:t>
      </w:r>
      <w:r w:rsidRPr="00BD5DA3">
        <w:rPr>
          <w:szCs w:val="24"/>
        </w:rPr>
        <w:t xml:space="preserve"> negatīvi ietekmēt veselības aprūpes pakalpojumu pieejamīb</w:t>
      </w:r>
      <w:r w:rsidR="00362C53" w:rsidRPr="00BD5DA3">
        <w:rPr>
          <w:szCs w:val="24"/>
        </w:rPr>
        <w:t>u</w:t>
      </w:r>
      <w:r w:rsidRPr="00BD5DA3">
        <w:rPr>
          <w:szCs w:val="24"/>
        </w:rPr>
        <w:t>, kas skartu ļoti daudzus Latvijas iedzīvotājus.</w:t>
      </w:r>
    </w:p>
    <w:p w14:paraId="616A44A1" w14:textId="55B5B405" w:rsidR="003C0479" w:rsidRPr="00BD5DA3" w:rsidRDefault="00F01C3E" w:rsidP="003C0479">
      <w:pPr>
        <w:pStyle w:val="ListParagraph"/>
        <w:numPr>
          <w:ilvl w:val="0"/>
          <w:numId w:val="4"/>
        </w:numPr>
        <w:rPr>
          <w:szCs w:val="24"/>
        </w:rPr>
      </w:pPr>
      <w:r w:rsidRPr="00BD5DA3">
        <w:rPr>
          <w:szCs w:val="24"/>
        </w:rPr>
        <w:t>PSKUS ir viens no Latvijas vadošajiem ārstniecības, pētniecības un izglītības centriem rūpēs par cilvēka dzīvību un sabiedrības veselību. PSKUS sniedz primārās, sekundārās un terciārās veselības aprūpes pakalpojumus visiem Latvijas iedzīvotājiem – aptuveni 40% no primārās veselības aprūpes pacientiem un 50% no terciārās veselības aprūpes pacientiem no teritorijām ārpus Rīgas. PSKUS sniedz gandrīz 50% no stacionāriem pakalpojumiem sirds un asinsvadu jomā, kā arī PSKUS ir būtiska loma onkoloģijas pacientu ārstēšanā, perinatālās un neonatālās aprūpes nodrošināšanā Latvijā.</w:t>
      </w:r>
    </w:p>
    <w:p w14:paraId="7DE836FE" w14:textId="79175BC5" w:rsidR="003C0479" w:rsidRPr="00BD5DA3" w:rsidRDefault="00F01C3E" w:rsidP="003C0479">
      <w:pPr>
        <w:pStyle w:val="ListParagraph"/>
        <w:numPr>
          <w:ilvl w:val="0"/>
          <w:numId w:val="4"/>
        </w:numPr>
        <w:rPr>
          <w:szCs w:val="24"/>
        </w:rPr>
      </w:pPr>
      <w:r w:rsidRPr="00BD5DA3">
        <w:rPr>
          <w:szCs w:val="24"/>
        </w:rPr>
        <w:t>A2 ēkā ir paredzēts izvietot šādus veselības aprūpes profilus un nodaļas: Neatliekamais medicīnas centrs, operāciju bloks, 40. Intensīvās terapijas un reanimācijas nodaļa, 17. Dzemdību nodaļa, 5. un 57. ķirurģijas nodaļas, 4. uroloģijas nodaļa, 20. neiroloģijas nodaļa (t.sk. insulta vienība), 55. Neiroķirurģijas nodaļa, 92. jaundzimušo intensīvās terapijas un aprūpes nodaļa, 25. Ginekoloģijas nodaļa, 15. Otorinolaringoloģijas nodaļa, 46. Ambulatorās ķirurģijas centrs (dienas stacionārs), Sievietes un bērna veselības klīnikas ambulatorā daļa, Diagnostiskās radioloģijas institūts un 45. Mutes, sejas un žokļa ķirurģijas nodaļa. Minētie profili un nodaļas, to ārstniecības un aprūpes personāls padziļināti un vairākās iterācijās, sadarbībā ar ārvalstu ekspertiem, tika iesaistīti telpu plānošanā, to funkcionālā un telpiskā izvietojuma, pakalpojumu sniegšanas apjomu noteikšanā, kā arī plānoto struktūrvienību izvietojuma izvērtēšanā pēc to noteikšanas.</w:t>
      </w:r>
    </w:p>
    <w:p w14:paraId="737FD436" w14:textId="32AB0AD5" w:rsidR="00F01C3E" w:rsidRPr="00BD5DA3" w:rsidRDefault="00A011A4" w:rsidP="003C0479">
      <w:pPr>
        <w:pStyle w:val="ListParagraph"/>
        <w:numPr>
          <w:ilvl w:val="0"/>
          <w:numId w:val="4"/>
        </w:numPr>
        <w:rPr>
          <w:szCs w:val="24"/>
        </w:rPr>
      </w:pPr>
      <w:r w:rsidRPr="00BD5DA3">
        <w:rPr>
          <w:bCs/>
          <w:szCs w:val="24"/>
        </w:rPr>
        <w:t xml:space="preserve">Ar mērķi stiprināt PSKUS infrastruktūru </w:t>
      </w:r>
      <w:r w:rsidR="00F01C3E" w:rsidRPr="00BD5DA3">
        <w:rPr>
          <w:szCs w:val="24"/>
        </w:rPr>
        <w:t xml:space="preserve">2018. gada 30. novembrī Eiropas Komisijā (turpmāk – EK) apstiprināts PSKUS </w:t>
      </w:r>
      <w:bookmarkStart w:id="0" w:name="_Hlk4486986"/>
      <w:r w:rsidR="00F01C3E" w:rsidRPr="00BD5DA3">
        <w:rPr>
          <w:szCs w:val="24"/>
        </w:rPr>
        <w:t>lielais projekts</w:t>
      </w:r>
      <w:r w:rsidR="00F01C3E" w:rsidRPr="00BD5DA3">
        <w:rPr>
          <w:szCs w:val="24"/>
          <w:vertAlign w:val="superscript"/>
        </w:rPr>
        <w:footnoteReference w:id="1"/>
      </w:r>
      <w:r w:rsidR="00F01C3E" w:rsidRPr="00BD5DA3">
        <w:rPr>
          <w:szCs w:val="24"/>
          <w:vertAlign w:val="superscript"/>
        </w:rPr>
        <w:t xml:space="preserve"> </w:t>
      </w:r>
      <w:r w:rsidR="00F01C3E" w:rsidRPr="00BD5DA3">
        <w:rPr>
          <w:szCs w:val="24"/>
        </w:rPr>
        <w:t>Nr.</w:t>
      </w:r>
      <w:r w:rsidR="00362C53" w:rsidRPr="00BD5DA3">
        <w:rPr>
          <w:szCs w:val="24"/>
        </w:rPr>
        <w:t xml:space="preserve"> </w:t>
      </w:r>
      <w:r w:rsidR="00F01C3E" w:rsidRPr="00BD5DA3">
        <w:rPr>
          <w:szCs w:val="24"/>
        </w:rPr>
        <w:t xml:space="preserve">9.3.2.0/17/I/013 </w:t>
      </w:r>
      <w:bookmarkStart w:id="1" w:name="_Hlk155149327"/>
      <w:r w:rsidR="00F01C3E" w:rsidRPr="00BD5DA3">
        <w:rPr>
          <w:szCs w:val="24"/>
        </w:rPr>
        <w:t>“Paula Stradiņa klīniskās universitātes slimnīcas jaunās A2 ēkas attīstība”</w:t>
      </w:r>
      <w:bookmarkEnd w:id="0"/>
      <w:bookmarkEnd w:id="1"/>
      <w:r w:rsidR="00F01C3E" w:rsidRPr="00BD5DA3">
        <w:rPr>
          <w:szCs w:val="24"/>
        </w:rPr>
        <w:t xml:space="preserve"> (turpmāk – lielais projekts). 2019. gada 28. janvārī nacionālā līmenī starp PSKUS un Centrālo finanšu un līgumu aģentūru (turpmāk – CFLA) tika noslēgts līgums par lielā projekta īstenošanu. Lielā projekta mērķis – uzlabot piekļuvi kvalitatīviem veselības aprūpes pakalpojumiem, īpaši iedzīvotājiem, kas pakļauti sociālas un teritoriālas atstumtības un nabadzības riskam, attīstot PSKUS veselības aprūpes infrastruktūru prioritārajās jomās: sirds un asinsvadu, onkoloģijas, perinatālā un neonatālā perioda veselības aprūpē. </w:t>
      </w:r>
    </w:p>
    <w:p w14:paraId="09FCFFA6" w14:textId="1ADB638D" w:rsidR="00F01C3E" w:rsidRPr="00BD5DA3" w:rsidRDefault="00F01C3E" w:rsidP="003C0479">
      <w:pPr>
        <w:pStyle w:val="ListParagraph"/>
        <w:numPr>
          <w:ilvl w:val="0"/>
          <w:numId w:val="4"/>
        </w:numPr>
        <w:rPr>
          <w:szCs w:val="24"/>
        </w:rPr>
      </w:pPr>
      <w:r w:rsidRPr="00BD5DA3">
        <w:rPr>
          <w:szCs w:val="24"/>
        </w:rPr>
        <w:t>A2</w:t>
      </w:r>
      <w:r w:rsidR="00362C53" w:rsidRPr="00BD5DA3">
        <w:rPr>
          <w:szCs w:val="24"/>
        </w:rPr>
        <w:t xml:space="preserve"> ēkas</w:t>
      </w:r>
      <w:r w:rsidRPr="00BD5DA3">
        <w:rPr>
          <w:szCs w:val="24"/>
        </w:rPr>
        <w:t xml:space="preserve"> būvniecības darbu veikšanai 2020. gada 27. augustā PSKUS noslēdza būvniecības līgumu Nr. SKUS 456/20 (turpmāk – būvniecības līgums) ar SIA “VELVE”, nosakot līguma kopējo summu 88 364 300,00 euro (bez PVN), paredzot, ka būvdarbu izpildes </w:t>
      </w:r>
      <w:r w:rsidRPr="00BD5DA3">
        <w:rPr>
          <w:szCs w:val="24"/>
        </w:rPr>
        <w:lastRenderedPageBreak/>
        <w:t>termiņš ir 30 mēneši jeb līdz 2023. gada 31. martam. Savukārt, A2 ēkas pilnu funkcionalitāti tika plānots sasniegt līdz 2023.</w:t>
      </w:r>
      <w:r w:rsidR="00A011A4" w:rsidRPr="00BD5DA3">
        <w:rPr>
          <w:szCs w:val="24"/>
        </w:rPr>
        <w:t xml:space="preserve"> </w:t>
      </w:r>
      <w:r w:rsidRPr="00BD5DA3">
        <w:rPr>
          <w:szCs w:val="24"/>
        </w:rPr>
        <w:t>gada 31.</w:t>
      </w:r>
      <w:r w:rsidR="00A011A4" w:rsidRPr="00BD5DA3">
        <w:rPr>
          <w:szCs w:val="24"/>
        </w:rPr>
        <w:t xml:space="preserve"> </w:t>
      </w:r>
      <w:r w:rsidRPr="00BD5DA3">
        <w:rPr>
          <w:szCs w:val="24"/>
        </w:rPr>
        <w:t xml:space="preserve">decembrim.  </w:t>
      </w:r>
    </w:p>
    <w:p w14:paraId="49E849A9" w14:textId="408DC9FE" w:rsidR="00F01C3E" w:rsidRPr="00BD5DA3" w:rsidRDefault="00A011A4" w:rsidP="003C0479">
      <w:pPr>
        <w:pStyle w:val="ListParagraph"/>
        <w:numPr>
          <w:ilvl w:val="0"/>
          <w:numId w:val="4"/>
        </w:numPr>
        <w:rPr>
          <w:szCs w:val="24"/>
        </w:rPr>
      </w:pPr>
      <w:r w:rsidRPr="00BD5DA3">
        <w:rPr>
          <w:szCs w:val="24"/>
        </w:rPr>
        <w:t>Būvniecības l</w:t>
      </w:r>
      <w:r w:rsidR="00F01C3E" w:rsidRPr="00BD5DA3">
        <w:rPr>
          <w:szCs w:val="24"/>
        </w:rPr>
        <w:t xml:space="preserve">īguma izpildes laikā radās neprognozējami izaicinājumi, kas ietekmēja būvniecības līguma izpildes termiņu un kvalitāti. Covid-19 pandēmijas izraisītā epidemioloģiskā situācija, masveida saslimšana radīja būvniecības darba intensitātes samazinājumu, radās problēmas ar pieejamo darbaspēka resursu apjomu. Tāpat būvniecības līguma izpildi kavēja </w:t>
      </w:r>
      <w:r w:rsidRPr="00BD5DA3">
        <w:rPr>
          <w:bCs/>
          <w:szCs w:val="24"/>
        </w:rPr>
        <w:t xml:space="preserve">arī 2022. gada 24. februārī Krievijas Federācijas uzsāktā karadarbība </w:t>
      </w:r>
      <w:r w:rsidR="00F01C3E" w:rsidRPr="00BD5DA3">
        <w:rPr>
          <w:szCs w:val="24"/>
        </w:rPr>
        <w:t xml:space="preserve"> Ukrainā un ar to saistībā noteiktās sankcijas, kas radīja ietekmi uz būvniecības resursu pieejamību un izraisīja cenu kāpumu būvniecības izejmateriālu un energoresursu cenās, līdz ar to, radīja finansiālo ietekmi uz </w:t>
      </w:r>
      <w:r w:rsidRPr="00BD5DA3">
        <w:rPr>
          <w:szCs w:val="24"/>
        </w:rPr>
        <w:t xml:space="preserve">būvniecības līguma </w:t>
      </w:r>
      <w:r w:rsidR="00F01C3E" w:rsidRPr="00BD5DA3">
        <w:rPr>
          <w:szCs w:val="24"/>
        </w:rPr>
        <w:t xml:space="preserve">tālāko īstenošanu. </w:t>
      </w:r>
      <w:r w:rsidR="00F01C3E" w:rsidRPr="00BD5DA3">
        <w:rPr>
          <w:kern w:val="24"/>
          <w:szCs w:val="24"/>
        </w:rPr>
        <w:t xml:space="preserve">Lai nodrošinātu būvniecības līguma īstenošanu starp PSKUS un </w:t>
      </w:r>
      <w:r w:rsidRPr="00BD5DA3">
        <w:rPr>
          <w:kern w:val="24"/>
          <w:szCs w:val="24"/>
        </w:rPr>
        <w:t xml:space="preserve">SIA “VELVE” </w:t>
      </w:r>
      <w:r w:rsidR="00F01C3E" w:rsidRPr="00BD5DA3">
        <w:rPr>
          <w:kern w:val="24"/>
          <w:szCs w:val="24"/>
        </w:rPr>
        <w:t>tika slēgtas vairākas vienošanās, t.sk.</w:t>
      </w:r>
      <w:r w:rsidR="00CC00A9" w:rsidRPr="00BD5DA3">
        <w:rPr>
          <w:kern w:val="24"/>
          <w:szCs w:val="24"/>
        </w:rPr>
        <w:t xml:space="preserve"> paredzot projekta īstenošanu līdz 2024.gada 1.jūnijam, nosakot, ka objekta pieņemšana ekspluatācijā notiek līdz 2024.gada 1.martam, tādējādi paredzot</w:t>
      </w:r>
      <w:r w:rsidR="00F01C3E" w:rsidRPr="00BD5DA3">
        <w:rPr>
          <w:kern w:val="24"/>
          <w:szCs w:val="24"/>
        </w:rPr>
        <w:t xml:space="preserve"> projekta īstenošanu pabeidz atbilstoši Eiropas Komisijas slēgšanas vadlīniju 6. sadaļai “divu periodu projekts”, sadārdzinājuma segšanai nepieciešamo finansējumu piesaistot no Eiropas Savienības fondu</w:t>
      </w:r>
      <w:r w:rsidR="008F48E6" w:rsidRPr="00BD5DA3">
        <w:rPr>
          <w:kern w:val="24"/>
          <w:szCs w:val="24"/>
        </w:rPr>
        <w:t xml:space="preserve"> </w:t>
      </w:r>
      <w:r w:rsidR="00F01C3E" w:rsidRPr="00BD5DA3">
        <w:rPr>
          <w:kern w:val="24"/>
          <w:szCs w:val="24"/>
        </w:rPr>
        <w:t xml:space="preserve">2021. – 2027. plānošanas perioda. Neskatoties uz izmaiņām, </w:t>
      </w:r>
      <w:r w:rsidRPr="00BD5DA3">
        <w:rPr>
          <w:kern w:val="24"/>
          <w:szCs w:val="24"/>
        </w:rPr>
        <w:t xml:space="preserve">SIA “VELVE” </w:t>
      </w:r>
      <w:r w:rsidR="00F01C3E" w:rsidRPr="00BD5DA3">
        <w:rPr>
          <w:kern w:val="24"/>
          <w:szCs w:val="24"/>
        </w:rPr>
        <w:t xml:space="preserve">turpināja neievērot būvniecības līguma termiņus, kā arī ilgstoši netika veikti būvdarbi. </w:t>
      </w:r>
    </w:p>
    <w:p w14:paraId="6F5EC7BC" w14:textId="1A8AF6E8" w:rsidR="00F01C3E" w:rsidRPr="00BD5DA3" w:rsidRDefault="00F01C3E" w:rsidP="003C0479">
      <w:pPr>
        <w:pStyle w:val="ListParagraph"/>
        <w:numPr>
          <w:ilvl w:val="0"/>
          <w:numId w:val="4"/>
        </w:numPr>
        <w:rPr>
          <w:bCs/>
          <w:szCs w:val="24"/>
        </w:rPr>
      </w:pPr>
      <w:r w:rsidRPr="00BD5DA3">
        <w:rPr>
          <w:bCs/>
          <w:szCs w:val="24"/>
        </w:rPr>
        <w:t>PSKUS saņemot SIA “VELVE” informāciju par spējām īstenot būvniecības līgumu, izskatot un izvērtējot iesniegtos materiālus, PSKUS konstatēja, ka netika iesniegti pietiekami pierādījumi un gūstama pārliecība par SIA “VELVE” spēju īstenot būvniecības līgumu. Iesniegtajā dokumentācijā tika piedāvāts jauns būvniecības līguma izpildes termiņš – pagarinot to par 17</w:t>
      </w:r>
      <w:r w:rsidR="00A011A4" w:rsidRPr="00BD5DA3">
        <w:rPr>
          <w:bCs/>
          <w:szCs w:val="24"/>
        </w:rPr>
        <w:t xml:space="preserve"> </w:t>
      </w:r>
      <w:r w:rsidRPr="00BD5DA3">
        <w:rPr>
          <w:bCs/>
          <w:szCs w:val="24"/>
        </w:rPr>
        <w:t>mēnešiem no jaunas vienošanās pie būvniecības līguma noslēgšanas. PSKUS ieskatā, minētais termiņš pie būvdarbu intensitātes un strādnieku skaita nebija īstenojams. Būtiski nepalielinot būvniecības līguma izpildei piesaistīto resursu apjomu, PSKUS ieskatā būvniecības līguma izpilde tika prognozēta līdz pat 37 mēnešiem kopš vienošanās pie būvniecības līguma noslēgšanas.</w:t>
      </w:r>
    </w:p>
    <w:p w14:paraId="2221745B" w14:textId="50D24A5B" w:rsidR="00F01C3E" w:rsidRPr="00BD5DA3" w:rsidRDefault="00F01C3E" w:rsidP="003C0479">
      <w:pPr>
        <w:pStyle w:val="ListParagraph"/>
        <w:numPr>
          <w:ilvl w:val="0"/>
          <w:numId w:val="4"/>
        </w:numPr>
        <w:rPr>
          <w:bCs/>
          <w:szCs w:val="24"/>
        </w:rPr>
      </w:pPr>
      <w:r w:rsidRPr="00BD5DA3">
        <w:rPr>
          <w:bCs/>
          <w:szCs w:val="24"/>
        </w:rPr>
        <w:t>Izvērtējot visus argumentus un nesaņemot pārliecinošu informāciju par to, ka SIA “VELVE” spēs īstenot tālākās būvniecības darbības, atbilstoši noslēgtā būvniecības līguma nosacījumiem, PSKUS izmantoja savas tiesības</w:t>
      </w:r>
      <w:r w:rsidR="00A86A78" w:rsidRPr="00BD5DA3">
        <w:rPr>
          <w:bCs/>
          <w:szCs w:val="24"/>
        </w:rPr>
        <w:t xml:space="preserve"> atbilstoši noslēgtā būvniecības līguma nosacījumiem</w:t>
      </w:r>
      <w:r w:rsidRPr="00BD5DA3">
        <w:rPr>
          <w:bCs/>
          <w:szCs w:val="24"/>
        </w:rPr>
        <w:t xml:space="preserve"> un 2024. gada 6.</w:t>
      </w:r>
      <w:r w:rsidR="00A86A78" w:rsidRPr="00BD5DA3">
        <w:rPr>
          <w:bCs/>
          <w:szCs w:val="24"/>
        </w:rPr>
        <w:t xml:space="preserve"> </w:t>
      </w:r>
      <w:r w:rsidRPr="00BD5DA3">
        <w:rPr>
          <w:bCs/>
          <w:szCs w:val="24"/>
        </w:rPr>
        <w:t xml:space="preserve">februārī nosūtīja paziņojumu par vienpusēju  būvniecības līguma izbeigšanu SIA “VELVE”, kas savas vainas dēļ neievēro izpildes termiņu (kas ietver starptermiņus un gala termiņu) vai būvdarbi bez attaisnojoša iemesla netika pildīti vispār, vai arī tika pildīti tik lēni, ka tie acīmredzami netiktu pabeigti būvniecības līgumā noteiktajā termiņā. </w:t>
      </w:r>
      <w:r w:rsidR="00A86A78" w:rsidRPr="00BD5DA3">
        <w:rPr>
          <w:bCs/>
          <w:szCs w:val="24"/>
        </w:rPr>
        <w:t>Būvniecības l</w:t>
      </w:r>
      <w:r w:rsidRPr="00BD5DA3">
        <w:rPr>
          <w:bCs/>
          <w:szCs w:val="24"/>
        </w:rPr>
        <w:t xml:space="preserve">īgums tika izbeigts 2024. gada 13. februārī </w:t>
      </w:r>
      <w:r w:rsidR="00CA2895" w:rsidRPr="00BD5DA3">
        <w:rPr>
          <w:bCs/>
          <w:szCs w:val="24"/>
        </w:rPr>
        <w:t xml:space="preserve">un </w:t>
      </w:r>
      <w:r w:rsidRPr="00BD5DA3">
        <w:rPr>
          <w:bCs/>
          <w:szCs w:val="24"/>
        </w:rPr>
        <w:t xml:space="preserve">PSKUS </w:t>
      </w:r>
      <w:r w:rsidR="00CA2895" w:rsidRPr="00BD5DA3">
        <w:rPr>
          <w:bCs/>
          <w:szCs w:val="24"/>
        </w:rPr>
        <w:t>no SIA “VELVE”</w:t>
      </w:r>
      <w:r w:rsidR="00002746" w:rsidRPr="00BD5DA3">
        <w:rPr>
          <w:bCs/>
          <w:szCs w:val="24"/>
        </w:rPr>
        <w:t xml:space="preserve"> </w:t>
      </w:r>
      <w:r w:rsidR="00CA2895" w:rsidRPr="00BD5DA3">
        <w:rPr>
          <w:bCs/>
          <w:szCs w:val="24"/>
        </w:rPr>
        <w:t>būvobjektu (A2 ēku) pārņēma</w:t>
      </w:r>
      <w:r w:rsidRPr="00BD5DA3">
        <w:rPr>
          <w:bCs/>
          <w:szCs w:val="24"/>
        </w:rPr>
        <w:t xml:space="preserve"> 2024. gada 21. februārī. </w:t>
      </w:r>
    </w:p>
    <w:p w14:paraId="787980AD" w14:textId="44385F47" w:rsidR="00F01C3E" w:rsidRPr="00BD5DA3" w:rsidRDefault="00F01C3E" w:rsidP="003C0479">
      <w:pPr>
        <w:pStyle w:val="ListParagraph"/>
        <w:numPr>
          <w:ilvl w:val="0"/>
          <w:numId w:val="4"/>
        </w:numPr>
        <w:rPr>
          <w:kern w:val="24"/>
          <w:szCs w:val="24"/>
        </w:rPr>
      </w:pPr>
      <w:r w:rsidRPr="00BD5DA3">
        <w:rPr>
          <w:kern w:val="24"/>
          <w:szCs w:val="24"/>
        </w:rPr>
        <w:t xml:space="preserve">Pēc A2 ēkas pārņemšanas PSKUS, konstatēts, ka uz pārņemšanas brīdi SIA “VELVE” nav atrisinājusi vairākas būtiskas problēmas: a) nav veikta pilnīga pagrabstāva </w:t>
      </w:r>
      <w:r w:rsidR="00A47EED" w:rsidRPr="00BD5DA3">
        <w:rPr>
          <w:kern w:val="24"/>
          <w:szCs w:val="24"/>
        </w:rPr>
        <w:t xml:space="preserve">bojāto konstrukciju </w:t>
      </w:r>
      <w:r w:rsidRPr="00BD5DA3">
        <w:rPr>
          <w:kern w:val="24"/>
          <w:szCs w:val="24"/>
        </w:rPr>
        <w:t>demontāža un pagrabstāvā</w:t>
      </w:r>
      <w:r w:rsidR="00A47EED" w:rsidRPr="00BD5DA3">
        <w:rPr>
          <w:kern w:val="24"/>
          <w:szCs w:val="24"/>
        </w:rPr>
        <w:t>, kā arī virszemes stāvos</w:t>
      </w:r>
      <w:r w:rsidRPr="00BD5DA3">
        <w:rPr>
          <w:kern w:val="24"/>
          <w:szCs w:val="24"/>
        </w:rPr>
        <w:t xml:space="preserve"> konstatētais pelējums nav likvidēts, b) nav nodrošināta stikla fasāžu pieslēgšana jumtam, c) ilgstoši nav novērsta mitruma iekļūšana ēkā, d) nav novērsti būvdarbu veikšanas procesā PSKUS konstatētie būvdarbu defekti, kā arī no SIA “VELVE” puses ir radīti papildus defekti nodotajā būvapjomā, e) līdz ēkas pārņemšanai PSKUS </w:t>
      </w:r>
      <w:r w:rsidR="00A47EED" w:rsidRPr="00BD5DA3">
        <w:rPr>
          <w:kern w:val="24"/>
          <w:szCs w:val="24"/>
        </w:rPr>
        <w:t>pārvaldīšanā</w:t>
      </w:r>
      <w:r w:rsidR="003C218F" w:rsidRPr="00BD5DA3">
        <w:rPr>
          <w:kern w:val="24"/>
          <w:szCs w:val="24"/>
        </w:rPr>
        <w:t xml:space="preserve"> ilgstoši</w:t>
      </w:r>
      <w:r w:rsidRPr="00BD5DA3">
        <w:rPr>
          <w:kern w:val="24"/>
          <w:szCs w:val="24"/>
        </w:rPr>
        <w:t xml:space="preserve"> nav nodrošināts </w:t>
      </w:r>
      <w:r w:rsidR="003C218F" w:rsidRPr="00BD5DA3">
        <w:rPr>
          <w:kern w:val="24"/>
          <w:szCs w:val="24"/>
        </w:rPr>
        <w:t>atbilstošs</w:t>
      </w:r>
      <w:r w:rsidRPr="00BD5DA3">
        <w:rPr>
          <w:kern w:val="24"/>
          <w:szCs w:val="24"/>
        </w:rPr>
        <w:t xml:space="preserve"> temperatūras režīms ēkā. </w:t>
      </w:r>
    </w:p>
    <w:p w14:paraId="684A60D6" w14:textId="41AC0D5F" w:rsidR="00F01C3E" w:rsidRPr="00BD5DA3" w:rsidRDefault="00F01C3E" w:rsidP="003C0479">
      <w:pPr>
        <w:pStyle w:val="ListParagraph"/>
        <w:numPr>
          <w:ilvl w:val="0"/>
          <w:numId w:val="4"/>
        </w:numPr>
        <w:rPr>
          <w:szCs w:val="24"/>
        </w:rPr>
      </w:pPr>
      <w:r w:rsidRPr="00BD5DA3">
        <w:rPr>
          <w:szCs w:val="24"/>
        </w:rPr>
        <w:t xml:space="preserve">Lai nodrošinātu </w:t>
      </w:r>
      <w:r w:rsidR="00E0632A" w:rsidRPr="00BD5DA3">
        <w:rPr>
          <w:szCs w:val="24"/>
        </w:rPr>
        <w:t xml:space="preserve">A2 </w:t>
      </w:r>
      <w:r w:rsidRPr="00BD5DA3">
        <w:rPr>
          <w:szCs w:val="24"/>
        </w:rPr>
        <w:t xml:space="preserve">ēkas attīstību un būvdarbu nepārtrauktību PSKUS par saviem finanšu līdzekļiem steidzami nodrošināja - </w:t>
      </w:r>
      <w:r w:rsidRPr="00BD5DA3">
        <w:rPr>
          <w:bCs/>
          <w:szCs w:val="24"/>
        </w:rPr>
        <w:t xml:space="preserve">pastāvīgu </w:t>
      </w:r>
      <w:r w:rsidR="00E0632A" w:rsidRPr="00BD5DA3">
        <w:rPr>
          <w:bCs/>
          <w:szCs w:val="24"/>
        </w:rPr>
        <w:t xml:space="preserve">A2 </w:t>
      </w:r>
      <w:r w:rsidRPr="00BD5DA3">
        <w:rPr>
          <w:bCs/>
          <w:szCs w:val="24"/>
        </w:rPr>
        <w:t xml:space="preserve">ēkas apsardzi, videonovērošanu, būvlaukumu norobežojoša žoga uzstādīšanu, mikroklimata uzturēšanu, būvlaukuma sakārtošanu,  apgaismojuma un tehnisko drošības sistēmu ierīkošanu, objekta regulāru apsekošanu, mikroklimata kontroli pagrabstāvā u.c. ārkārtas darbus. </w:t>
      </w:r>
    </w:p>
    <w:p w14:paraId="0871D27A" w14:textId="3FF8F77B" w:rsidR="00F01C3E" w:rsidRPr="00BD5DA3" w:rsidRDefault="00F01C3E" w:rsidP="003C0479">
      <w:pPr>
        <w:pStyle w:val="ListParagraph"/>
        <w:numPr>
          <w:ilvl w:val="0"/>
          <w:numId w:val="4"/>
        </w:numPr>
        <w:rPr>
          <w:szCs w:val="24"/>
        </w:rPr>
      </w:pPr>
      <w:r w:rsidRPr="00BD5DA3">
        <w:rPr>
          <w:szCs w:val="24"/>
        </w:rPr>
        <w:t xml:space="preserve">Lai nepieļautu neatgriezenisku </w:t>
      </w:r>
      <w:r w:rsidR="00E0632A" w:rsidRPr="00BD5DA3">
        <w:rPr>
          <w:szCs w:val="24"/>
        </w:rPr>
        <w:t xml:space="preserve">A2 </w:t>
      </w:r>
      <w:r w:rsidRPr="00BD5DA3">
        <w:rPr>
          <w:szCs w:val="24"/>
        </w:rPr>
        <w:t xml:space="preserve">ēkas bojājumu risku un saglabātu </w:t>
      </w:r>
      <w:r w:rsidR="00E0632A" w:rsidRPr="00BD5DA3">
        <w:rPr>
          <w:szCs w:val="24"/>
        </w:rPr>
        <w:t xml:space="preserve">tās </w:t>
      </w:r>
      <w:r w:rsidRPr="00BD5DA3">
        <w:rPr>
          <w:szCs w:val="24"/>
        </w:rPr>
        <w:t xml:space="preserve">ilgtspēju, līdz iepirkuma procedūrā tiks izvēlēts jauns būvdarbu veicējs, bija jāveic neatliekamie darbi. Sarunu procedūras rezultātā 2024. gada 14. augustā tika noslēgts līgums ar pretendentu </w:t>
      </w:r>
      <w:r w:rsidRPr="00BD5DA3">
        <w:rPr>
          <w:szCs w:val="24"/>
        </w:rPr>
        <w:lastRenderedPageBreak/>
        <w:t xml:space="preserve">Pilnsabiedrība “P un S Būvniecība”, kuru veido biedri SIA “PRO DEV” un SIA “SPYKE”, definējot, ka neatliekamo darbu izpildes termiņš ir 2025. gada </w:t>
      </w:r>
      <w:r w:rsidR="00211444" w:rsidRPr="00BD5DA3">
        <w:rPr>
          <w:szCs w:val="24"/>
        </w:rPr>
        <w:t>28</w:t>
      </w:r>
      <w:r w:rsidRPr="00BD5DA3">
        <w:rPr>
          <w:szCs w:val="24"/>
        </w:rPr>
        <w:t xml:space="preserve">. marts. </w:t>
      </w:r>
    </w:p>
    <w:p w14:paraId="68F373CD" w14:textId="14CE82DA" w:rsidR="00F01C3E" w:rsidRPr="00BD5DA3" w:rsidRDefault="00F01C3E" w:rsidP="003C0479">
      <w:pPr>
        <w:pStyle w:val="ListParagraph"/>
        <w:numPr>
          <w:ilvl w:val="0"/>
          <w:numId w:val="4"/>
        </w:numPr>
        <w:rPr>
          <w:szCs w:val="24"/>
        </w:rPr>
      </w:pPr>
      <w:r w:rsidRPr="00BD5DA3">
        <w:rPr>
          <w:szCs w:val="24"/>
        </w:rPr>
        <w:t>Ņemot vērā, ka PSKUS A2 projektu ES fondu 2014.–2020. gada plānošanas periodā pabeigt nebija iespējams un kā papildu finansējums ES fondu 2021.–2027. gada plānošanas periodā vienīgais iespējamais A2 projekta pabeigšanai nepieciešamais finansējums tika piesaistīts tikai no B korpusa iezīmētā finansējuma, attiecīgi:</w:t>
      </w:r>
    </w:p>
    <w:p w14:paraId="03AE309F" w14:textId="77777777" w:rsidR="00002746" w:rsidRPr="00BD5DA3" w:rsidRDefault="00E0632A" w:rsidP="00002746">
      <w:pPr>
        <w:pStyle w:val="ListParagraph"/>
        <w:ind w:firstLine="720"/>
        <w:rPr>
          <w:szCs w:val="24"/>
        </w:rPr>
      </w:pPr>
      <w:r w:rsidRPr="00BD5DA3">
        <w:rPr>
          <w:szCs w:val="24"/>
        </w:rPr>
        <w:t xml:space="preserve">13.1. </w:t>
      </w:r>
      <w:r w:rsidR="00F01C3E" w:rsidRPr="00BD5DA3">
        <w:rPr>
          <w:szCs w:val="24"/>
        </w:rPr>
        <w:t xml:space="preserve">2024. gada 6. februārī Ministru kabinets izskatīja informatīvo ziņojumu ''Par Eiropas Reģionālās attīstības fonda lielā projekta "Paula Stradiņa klīniskās universitātes slimnīcas jaunās A2 ēkas attīstība" īstenošanu'' (24-TA-208) (Ministru kabineta 06.02.2024. sēdes prot. Nr. 6 47. §) un atbalstīja, ka A2 ēkas pabeigšanai un pilnīgas funkcionalitātes nodrošināšanai tika piesaistīts nepieciešamais finansējums 67 891 730,18 </w:t>
      </w:r>
      <w:r w:rsidR="00F01C3E" w:rsidRPr="00BD5DA3">
        <w:rPr>
          <w:i/>
          <w:iCs/>
          <w:szCs w:val="24"/>
        </w:rPr>
        <w:t>euro</w:t>
      </w:r>
      <w:r w:rsidR="00F01C3E" w:rsidRPr="00BD5DA3">
        <w:rPr>
          <w:szCs w:val="24"/>
        </w:rPr>
        <w:t>;</w:t>
      </w:r>
    </w:p>
    <w:p w14:paraId="793CE556" w14:textId="0860C690" w:rsidR="00F01C3E" w:rsidRPr="00BD5DA3" w:rsidRDefault="00E0632A" w:rsidP="00002746">
      <w:pPr>
        <w:pStyle w:val="ListParagraph"/>
        <w:ind w:firstLine="720"/>
        <w:rPr>
          <w:szCs w:val="24"/>
        </w:rPr>
      </w:pPr>
      <w:r w:rsidRPr="00BD5DA3">
        <w:rPr>
          <w:szCs w:val="24"/>
        </w:rPr>
        <w:t xml:space="preserve">13.2. </w:t>
      </w:r>
      <w:r w:rsidR="00F01C3E" w:rsidRPr="00BD5DA3">
        <w:rPr>
          <w:szCs w:val="24"/>
        </w:rPr>
        <w:t>2025. gada 21. janvārī Ministru kabinets apstiprināja M</w:t>
      </w:r>
      <w:r w:rsidR="00AF3826" w:rsidRPr="00BD5DA3">
        <w:rPr>
          <w:szCs w:val="24"/>
        </w:rPr>
        <w:t>inistru</w:t>
      </w:r>
      <w:r w:rsidR="00DA1A5A" w:rsidRPr="00BD5DA3">
        <w:rPr>
          <w:szCs w:val="24"/>
        </w:rPr>
        <w:t xml:space="preserve"> kabineta</w:t>
      </w:r>
      <w:r w:rsidR="00F01C3E" w:rsidRPr="00BD5DA3">
        <w:rPr>
          <w:szCs w:val="24"/>
        </w:rPr>
        <w:t xml:space="preserve"> noteikumu Nr. 462 grozījumus, ar kuriem indikatīvi A2 funkcionalitātes nodrošināšanai un pabeigšanai tika iezīmēts nepieciešamais finansējums 15 000 000 </w:t>
      </w:r>
      <w:r w:rsidR="00F01C3E" w:rsidRPr="00BD5DA3">
        <w:rPr>
          <w:i/>
          <w:iCs/>
          <w:szCs w:val="24"/>
        </w:rPr>
        <w:t>euro</w:t>
      </w:r>
      <w:r w:rsidR="00F01C3E" w:rsidRPr="00BD5DA3">
        <w:rPr>
          <w:szCs w:val="24"/>
        </w:rPr>
        <w:t>;</w:t>
      </w:r>
      <w:r w:rsidRPr="00BD5DA3">
        <w:rPr>
          <w:szCs w:val="24"/>
        </w:rPr>
        <w:t xml:space="preserve">13.3. </w:t>
      </w:r>
      <w:r w:rsidR="00F01C3E" w:rsidRPr="00BD5DA3">
        <w:rPr>
          <w:szCs w:val="24"/>
        </w:rPr>
        <w:t>2025. gada 29. aprīlī Ministru kabinets pieņēma zināšanai informatīvo “Par VSIA "Paula Stradiņa klīniskā universitātes slimnīca" un SIA "Rīgas Austrumu klīniskā universitātes slimnīca" stratēģisko projektu īstenošanas statusu” (ierobežotas pieejamības statuss)</w:t>
      </w:r>
      <w:r w:rsidR="00CA2895" w:rsidRPr="00BD5DA3">
        <w:rPr>
          <w:szCs w:val="24"/>
        </w:rPr>
        <w:t>;</w:t>
      </w:r>
    </w:p>
    <w:p w14:paraId="770B6916" w14:textId="20AC17C0" w:rsidR="00E0632A" w:rsidRPr="00BD5DA3" w:rsidRDefault="00E0632A" w:rsidP="00002746">
      <w:pPr>
        <w:pStyle w:val="ListParagraph"/>
        <w:ind w:firstLine="720"/>
        <w:rPr>
          <w:szCs w:val="24"/>
        </w:rPr>
      </w:pPr>
      <w:r w:rsidRPr="00BD5DA3">
        <w:rPr>
          <w:szCs w:val="24"/>
        </w:rPr>
        <w:t xml:space="preserve">13.4. 2025. gada 3. jūnijā Ministru kabinets pieņēma zināšanai informatīvo ziņojumu </w:t>
      </w:r>
      <w:r w:rsidRPr="00BD5DA3">
        <w:rPr>
          <w:i/>
          <w:iCs/>
          <w:szCs w:val="24"/>
        </w:rPr>
        <w:t>“Par VSIA "Paula Stradiņa klīniskā universitātes slimnīca" un SIA "Rīgas Austrumu klīniskā universitātes slimnīca" stratēģisko projektu īstenošanas statusu”</w:t>
      </w:r>
      <w:r w:rsidRPr="00BD5DA3">
        <w:rPr>
          <w:szCs w:val="24"/>
        </w:rPr>
        <w:t xml:space="preserve"> (ierobežotas pieejamības statuss).</w:t>
      </w:r>
    </w:p>
    <w:p w14:paraId="5493FA67" w14:textId="2F900AEC" w:rsidR="00F01C3E" w:rsidRPr="00BD5DA3" w:rsidRDefault="00F01C3E" w:rsidP="003C0479">
      <w:pPr>
        <w:pStyle w:val="ListParagraph"/>
        <w:numPr>
          <w:ilvl w:val="0"/>
          <w:numId w:val="4"/>
        </w:numPr>
        <w:rPr>
          <w:szCs w:val="24"/>
        </w:rPr>
      </w:pPr>
      <w:r w:rsidRPr="00BD5DA3">
        <w:rPr>
          <w:szCs w:val="24"/>
        </w:rPr>
        <w:t>2024. gada 2. oktobrī tika noslēgts līgums starp PSKUS un CFLA par projekts Nr. 4.1.1.1/5/24/I/002 “Paula Stradiņa klīniskās universitātes slimnīcas jaunās A2 ēkas attīstība (projekta Nr.</w:t>
      </w:r>
      <w:r w:rsidR="00CA2895" w:rsidRPr="00BD5DA3">
        <w:rPr>
          <w:szCs w:val="24"/>
        </w:rPr>
        <w:t xml:space="preserve"> </w:t>
      </w:r>
      <w:r w:rsidRPr="00BD5DA3">
        <w:rPr>
          <w:szCs w:val="24"/>
        </w:rPr>
        <w:t xml:space="preserve">9.3.2.0/17/I/013 2. posms)” īstenošanu, ar pieejamo finansējumu  67 891 730,18 </w:t>
      </w:r>
      <w:r w:rsidRPr="00BD5DA3">
        <w:rPr>
          <w:i/>
          <w:iCs/>
          <w:szCs w:val="24"/>
        </w:rPr>
        <w:t>euro</w:t>
      </w:r>
      <w:r w:rsidR="00F205E1" w:rsidRPr="00BD5DA3">
        <w:rPr>
          <w:szCs w:val="24"/>
        </w:rPr>
        <w:t>.</w:t>
      </w:r>
      <w:r w:rsidRPr="00BD5DA3">
        <w:rPr>
          <w:szCs w:val="24"/>
        </w:rPr>
        <w:t xml:space="preserve"> </w:t>
      </w:r>
    </w:p>
    <w:p w14:paraId="4BFA1A0F" w14:textId="77777777" w:rsidR="00F01C3E" w:rsidRPr="00BD5DA3" w:rsidRDefault="00F01C3E" w:rsidP="003C0479">
      <w:pPr>
        <w:pStyle w:val="ListParagraph"/>
        <w:numPr>
          <w:ilvl w:val="0"/>
          <w:numId w:val="4"/>
        </w:numPr>
        <w:rPr>
          <w:szCs w:val="24"/>
        </w:rPr>
      </w:pPr>
      <w:r w:rsidRPr="00BD5DA3">
        <w:rPr>
          <w:szCs w:val="24"/>
        </w:rPr>
        <w:t xml:space="preserve">Ņemot vērā, ka pirmsšķietami iezīmējās A2 ēkā kvalitātes neatbilstības, tika veiktas vairākas ekspertīzes un analīzes, kā rezultātā, veikto analīžu rezultāti apstiprināja pelējuma klātbūtni būtiskā apjomā visā A2 ēkā, t.i., pagrabstāvā un visos virszemes stāvos. </w:t>
      </w:r>
    </w:p>
    <w:p w14:paraId="54C686B7" w14:textId="77777777" w:rsidR="00F01C3E" w:rsidRPr="00BD5DA3" w:rsidRDefault="00F01C3E" w:rsidP="003C0479">
      <w:pPr>
        <w:pStyle w:val="ListParagraph"/>
        <w:numPr>
          <w:ilvl w:val="0"/>
          <w:numId w:val="4"/>
        </w:numPr>
        <w:rPr>
          <w:szCs w:val="24"/>
        </w:rPr>
      </w:pPr>
      <w:r w:rsidRPr="00BD5DA3">
        <w:rPr>
          <w:szCs w:val="24"/>
        </w:rPr>
        <w:t>PSKUS izsludināja  iepirkumu “A korpusa otrās kārtas būvdarbu pabeigšana un nodošana ekspluatācijā” (PSKUS 2024/139) par jauna ģenerāluzņēmēja piesaisti būvdarbu pabeigšanai līdz ēkas nodošanai ekspluatācijā un “Bojāto būvapjomu demontāžas darbi un pelējuma likvidācija” (identifikācijas Nr. PSKUS 2025/29) par pelējuma radīto bojājumu demontāžu un novēršanu. Ņemot vērā nepieciešamību veikt apjomīgu ekonomiskās tāmes precizēšanu iepirkumā par jauna ģenerāluzņēmēja piesaisti, kā arī demontāžas apjoma iekļaušanu šajā iepirkumā, abi iepirkumi tika pārtraukti.</w:t>
      </w:r>
    </w:p>
    <w:p w14:paraId="11FC50A6" w14:textId="720FCE0B" w:rsidR="00F01C3E" w:rsidRPr="00BD5DA3" w:rsidRDefault="008E7800" w:rsidP="003C0479">
      <w:pPr>
        <w:pStyle w:val="ListParagraph"/>
        <w:numPr>
          <w:ilvl w:val="0"/>
          <w:numId w:val="4"/>
        </w:numPr>
        <w:rPr>
          <w:szCs w:val="24"/>
        </w:rPr>
      </w:pPr>
      <w:r w:rsidRPr="00BD5DA3">
        <w:rPr>
          <w:szCs w:val="24"/>
        </w:rPr>
        <w:t>Lai nodrošinātu A2 ēkas tālāko attīstību, steidzami ir jāveic apjomīgi precizēšanas darbi un atkārtoti jāsludina iepirkums par jaunā ģenerāluzņēmēja piesaisti būvdarbu pabeigšanai līdz ēkas nodošanai ekspluatācijā, kurā jāiekļauj demontāžas apjoms. Taču jāņem vērā, ka PSKUS kā pasūtītājam var nebūt pietiekamu zināšanu un prasmju, lai novērtētu kādas sagatavošanas darbības, kas ir objektīvi nepieciešamas kvalitatīvai būvprojektēšanai, kā arī novērtētu būvprojekta detalizāciju un risinājumu kvalitāti.</w:t>
      </w:r>
    </w:p>
    <w:p w14:paraId="17AEA7AE" w14:textId="40BB1390" w:rsidR="00F01C3E" w:rsidRPr="00BD5DA3" w:rsidRDefault="008E7800" w:rsidP="003C0479">
      <w:pPr>
        <w:pStyle w:val="ListParagraph"/>
        <w:numPr>
          <w:ilvl w:val="0"/>
          <w:numId w:val="4"/>
        </w:numPr>
        <w:rPr>
          <w:szCs w:val="24"/>
        </w:rPr>
      </w:pPr>
      <w:r w:rsidRPr="00BD5DA3">
        <w:rPr>
          <w:szCs w:val="24"/>
        </w:rPr>
        <w:t xml:space="preserve">Līdz ar to, lai novērstu pirmsšķietamos riskus A2 projekta īstenošanā, notiek PSKUS sarunas ar VAS “Valsts nekustamie īpašumi” (turpmāk - VNĪ) par iespējamo risinājumu – A2 projekta īstenošanu nodot VNĪ, kas ir viens no kompetentākajiem un pieredzējušākajiem lielu publisko būvniecības projektu īstenotājiem. VNĪ ir izstrādājis provizorisko A2 projekta virzības koncepciju, kas mazinātu identificētos riskus un pēc iespējas ātrāk tiktu atsākti un pilnībā pabeigti būvniecības darbi. </w:t>
      </w:r>
      <w:r w:rsidR="00F01C3E" w:rsidRPr="00BD5DA3">
        <w:rPr>
          <w:szCs w:val="24"/>
        </w:rPr>
        <w:t>Ņemot vērā dažādas normatīvā regulējuma nianses A2 projekta pārņemšanas procesā, kas var aizņemt ilgu laiku un neiekļauties šobrīd plānotajā laika grafikā par A2 ēkas funkcionalitātes uzsākšanu, VNĪ prognozē būvdarbu pabeigšan</w:t>
      </w:r>
      <w:r w:rsidR="00BF5593">
        <w:rPr>
          <w:szCs w:val="24"/>
        </w:rPr>
        <w:t>u</w:t>
      </w:r>
      <w:r w:rsidR="00F01C3E" w:rsidRPr="00BD5DA3">
        <w:rPr>
          <w:szCs w:val="24"/>
        </w:rPr>
        <w:t xml:space="preserve"> provizoriski līdz 2029. gada 30. decembrim, kas iekļaujas ES fondu 2021. – 2027.  plānošanas perioda </w:t>
      </w:r>
      <w:r w:rsidR="00F00A07">
        <w:rPr>
          <w:szCs w:val="24"/>
        </w:rPr>
        <w:t xml:space="preserve">izdevumu attiecināmības perioda </w:t>
      </w:r>
      <w:r w:rsidR="00F01C3E" w:rsidRPr="00BD5DA3">
        <w:rPr>
          <w:szCs w:val="24"/>
        </w:rPr>
        <w:t>beigām</w:t>
      </w:r>
      <w:r w:rsidR="00F00A07">
        <w:rPr>
          <w:szCs w:val="24"/>
        </w:rPr>
        <w:t>, kas ir 2029. gada 31. decembris</w:t>
      </w:r>
      <w:r w:rsidR="00F01C3E" w:rsidRPr="00BD5DA3">
        <w:rPr>
          <w:szCs w:val="24"/>
        </w:rPr>
        <w:t>.</w:t>
      </w:r>
    </w:p>
    <w:p w14:paraId="45E2F90D" w14:textId="1649AF8A" w:rsidR="00F01C3E" w:rsidRPr="00BD5DA3" w:rsidRDefault="00F01C3E" w:rsidP="003C0479">
      <w:pPr>
        <w:pStyle w:val="ListParagraph"/>
        <w:numPr>
          <w:ilvl w:val="0"/>
          <w:numId w:val="4"/>
        </w:numPr>
        <w:rPr>
          <w:szCs w:val="24"/>
        </w:rPr>
      </w:pPr>
      <w:r w:rsidRPr="00BD5DA3">
        <w:rPr>
          <w:szCs w:val="24"/>
        </w:rPr>
        <w:t xml:space="preserve">Vērtējot situāciju Latvijas valstī kopumā, šobrīd publiskās infrastruktūras īstenošanas procesā ir nepilnības, kas kavē efektīvu un kvalitatīvu publiskās infrastruktūras būvniecību, jo īpaši kritiskās infrastruktūras objektos. Pie publiskās infrastruktūras objektiem ir pieskaitāmas arī lielās klīniskās universitātes slimnīcas, kuru infrastruktūras attīstība pārsvarā tiek īstenota ES finansējuma ietvaros, ar stingriem uzraudzības un īstenošanas nosacījumiem. Tādējādi viens no iemesliem, kāpēc kritiskās infrastruktūras projektu īstenošana ir laikietilpīga un sarežģīta, ir nepieciešamība īstenot projektus īsā laikā ar stingriem ES finansējuma izlietojuma ierobežojumiem un piemērojot publiskajam sektoram pilnu nacionālo regulējumu. Līdz ar to, </w:t>
      </w:r>
      <w:r w:rsidR="000C53C0" w:rsidRPr="00BD5DA3">
        <w:rPr>
          <w:szCs w:val="24"/>
        </w:rPr>
        <w:t>M</w:t>
      </w:r>
      <w:r w:rsidRPr="00BD5DA3">
        <w:rPr>
          <w:szCs w:val="24"/>
        </w:rPr>
        <w:t>inistrijas ieskatā, nekustamā īpašuma attīstīšana ir jāuztic profesionālam attīstītājam, kas spēj kompetenti vadīt un uzraudzīt projekta īstenošanu un efektīvi pārvaldīt saistītus riskus.</w:t>
      </w:r>
    </w:p>
    <w:p w14:paraId="2F793C2B" w14:textId="77777777" w:rsidR="00F01C3E" w:rsidRPr="00BD5DA3" w:rsidRDefault="00F01C3E" w:rsidP="003C0479">
      <w:pPr>
        <w:ind w:firstLine="0"/>
        <w:rPr>
          <w:szCs w:val="24"/>
        </w:rPr>
      </w:pPr>
    </w:p>
    <w:p w14:paraId="392F9648" w14:textId="15C173ED" w:rsidR="00036EAB" w:rsidRPr="003C0479" w:rsidRDefault="008E7800" w:rsidP="00BD5DA3">
      <w:pPr>
        <w:pStyle w:val="ListParagraph"/>
        <w:ind w:firstLine="0"/>
        <w:jc w:val="center"/>
        <w:rPr>
          <w:sz w:val="28"/>
          <w:szCs w:val="28"/>
        </w:rPr>
      </w:pPr>
      <w:r>
        <w:rPr>
          <w:b/>
          <w:bCs/>
          <w:sz w:val="28"/>
          <w:szCs w:val="28"/>
        </w:rPr>
        <w:t xml:space="preserve">II. </w:t>
      </w:r>
      <w:r w:rsidR="002B2413" w:rsidRPr="003C0479">
        <w:rPr>
          <w:b/>
          <w:bCs/>
          <w:sz w:val="28"/>
          <w:szCs w:val="28"/>
        </w:rPr>
        <w:t xml:space="preserve"> PRIEKŠLIKUMI TURPMĀKAI RĪCĪBAI</w:t>
      </w:r>
    </w:p>
    <w:p w14:paraId="64D71F2C" w14:textId="77777777" w:rsidR="00036EAB" w:rsidRDefault="00036EAB" w:rsidP="003C0479">
      <w:pPr>
        <w:ind w:firstLine="0"/>
        <w:rPr>
          <w:sz w:val="28"/>
          <w:szCs w:val="28"/>
        </w:rPr>
      </w:pPr>
    </w:p>
    <w:p w14:paraId="601C5D53" w14:textId="16E1D50A" w:rsidR="000507FF" w:rsidRPr="00BD5DA3" w:rsidRDefault="000507FF" w:rsidP="003C0479">
      <w:pPr>
        <w:pStyle w:val="ListParagraph"/>
        <w:numPr>
          <w:ilvl w:val="0"/>
          <w:numId w:val="4"/>
        </w:numPr>
        <w:rPr>
          <w:szCs w:val="24"/>
        </w:rPr>
      </w:pPr>
      <w:r w:rsidRPr="00BD5DA3">
        <w:rPr>
          <w:szCs w:val="24"/>
        </w:rPr>
        <w:t xml:space="preserve">Spēkā esošais regulējums nosaka, ka Ministrija ir tiesīga nodrošināt valsts nekustamo īpašumu pārvaldīšanu tieši vai pastarpināti, uzdodot pārvaldīšanas darbības veikt savai padotībā esošai iestādei vai kapitālsabiedrībai, kuras pamatdarbības veids ir nekustamā īpašuma pārvaldīšana, ievērojot </w:t>
      </w:r>
      <w:r w:rsidRPr="00BD5DA3">
        <w:rPr>
          <w:i/>
          <w:iCs/>
          <w:szCs w:val="24"/>
        </w:rPr>
        <w:t>Publiskas personas finanšu līdzekļu un mantas izšķērdēšanas novēršanas likuma</w:t>
      </w:r>
      <w:r w:rsidRPr="00BD5DA3">
        <w:rPr>
          <w:szCs w:val="24"/>
        </w:rPr>
        <w:t xml:space="preserve"> (turpmāk – Likums) </w:t>
      </w:r>
      <w:r w:rsidR="00DB688F">
        <w:rPr>
          <w:szCs w:val="24"/>
        </w:rPr>
        <w:t>6</w:t>
      </w:r>
      <w:r w:rsidRPr="00BD5DA3">
        <w:rPr>
          <w:szCs w:val="24"/>
        </w:rPr>
        <w:t>.</w:t>
      </w:r>
      <w:r w:rsidR="00DB688F" w:rsidRPr="00BD5DA3">
        <w:rPr>
          <w:szCs w:val="24"/>
          <w:vertAlign w:val="superscript"/>
        </w:rPr>
        <w:t>2</w:t>
      </w:r>
      <w:r w:rsidR="008E7800" w:rsidRPr="00BD5DA3">
        <w:rPr>
          <w:szCs w:val="24"/>
        </w:rPr>
        <w:t xml:space="preserve"> </w:t>
      </w:r>
      <w:r w:rsidRPr="00BD5DA3">
        <w:rPr>
          <w:szCs w:val="24"/>
        </w:rPr>
        <w:t>panta otro daļu un Ministru kabineta 2011.</w:t>
      </w:r>
      <w:r w:rsidR="008E7800" w:rsidRPr="00BD5DA3">
        <w:rPr>
          <w:szCs w:val="24"/>
        </w:rPr>
        <w:t xml:space="preserve"> </w:t>
      </w:r>
      <w:r w:rsidRPr="00BD5DA3">
        <w:rPr>
          <w:szCs w:val="24"/>
        </w:rPr>
        <w:t>gada 6.</w:t>
      </w:r>
      <w:r w:rsidR="008E7800" w:rsidRPr="00BD5DA3">
        <w:rPr>
          <w:szCs w:val="24"/>
        </w:rPr>
        <w:t xml:space="preserve"> </w:t>
      </w:r>
      <w:r w:rsidRPr="00BD5DA3">
        <w:rPr>
          <w:szCs w:val="24"/>
        </w:rPr>
        <w:t>decembrī noteikum</w:t>
      </w:r>
      <w:r w:rsidR="004F5D39">
        <w:rPr>
          <w:szCs w:val="24"/>
        </w:rPr>
        <w:t>os</w:t>
      </w:r>
      <w:r w:rsidRPr="00BD5DA3">
        <w:rPr>
          <w:szCs w:val="24"/>
        </w:rPr>
        <w:t xml:space="preserve"> Nr.</w:t>
      </w:r>
      <w:r w:rsidR="008E7800" w:rsidRPr="00BD5DA3">
        <w:rPr>
          <w:szCs w:val="24"/>
        </w:rPr>
        <w:t xml:space="preserve"> </w:t>
      </w:r>
      <w:r w:rsidRPr="00BD5DA3">
        <w:rPr>
          <w:szCs w:val="24"/>
        </w:rPr>
        <w:t>934 "Noteikumi par valsts nekustamā īpašuma pārvaldīšanas principiem un kārtību, kā arī kārtību, kādā apkopojama informācija par valsts nekustamo īpašumu pārvaldīšanu un valsts iestāžu lietotajiem nekustamajiem īpašumiem”</w:t>
      </w:r>
      <w:r w:rsidR="00652BDA">
        <w:rPr>
          <w:szCs w:val="24"/>
        </w:rPr>
        <w:t xml:space="preserve"> (turpmāk – Noteikumi Nr.934)</w:t>
      </w:r>
      <w:r w:rsidRPr="00BD5DA3">
        <w:rPr>
          <w:szCs w:val="24"/>
        </w:rPr>
        <w:t xml:space="preserve"> noteikto kārtību.</w:t>
      </w:r>
    </w:p>
    <w:p w14:paraId="3B352114" w14:textId="2F3A64C5" w:rsidR="000507FF" w:rsidRDefault="000507FF" w:rsidP="003C0479">
      <w:pPr>
        <w:pStyle w:val="ListParagraph"/>
        <w:numPr>
          <w:ilvl w:val="0"/>
          <w:numId w:val="4"/>
        </w:numPr>
        <w:rPr>
          <w:szCs w:val="24"/>
        </w:rPr>
      </w:pPr>
      <w:r w:rsidRPr="00BD5DA3">
        <w:rPr>
          <w:szCs w:val="24"/>
        </w:rPr>
        <w:t xml:space="preserve">Šobrīd būtisko pārsvaru Ministrijas nekustamo īpašumu pārvalda un attīsta Ministrijas kapitālsabiedrības, kuru pamatdarbības veids ir ārstniecība un Ministrijas padotības iestādes, kuru pamatfunkcijas ir valsts noteikto funkciju veikšana, kas neietver nekustamo īpašumu pārvaldību un attīstību. Gan </w:t>
      </w:r>
      <w:r w:rsidR="00B23998" w:rsidRPr="00BD5DA3">
        <w:rPr>
          <w:szCs w:val="24"/>
        </w:rPr>
        <w:t>Ministrijas k</w:t>
      </w:r>
      <w:r w:rsidRPr="00BD5DA3">
        <w:rPr>
          <w:szCs w:val="24"/>
        </w:rPr>
        <w:t>apitālsabiedrību, gan Ministrijas padotības iestāžu pamatuzdevumos nav ietverta nekustamo īpašumu profesionāla pārvaldība un attīstība</w:t>
      </w:r>
      <w:r w:rsidR="000476CC" w:rsidRPr="00BD5DA3">
        <w:rPr>
          <w:szCs w:val="24"/>
        </w:rPr>
        <w:t>.</w:t>
      </w:r>
    </w:p>
    <w:p w14:paraId="01517092" w14:textId="32F8D106" w:rsidR="00C15501" w:rsidRDefault="00C15501" w:rsidP="003C0479">
      <w:pPr>
        <w:pStyle w:val="ListParagraph"/>
        <w:numPr>
          <w:ilvl w:val="0"/>
          <w:numId w:val="4"/>
        </w:numPr>
        <w:rPr>
          <w:szCs w:val="24"/>
        </w:rPr>
      </w:pPr>
      <w:r w:rsidRPr="00A74839">
        <w:rPr>
          <w:szCs w:val="24"/>
        </w:rPr>
        <w:t>Ministrija</w:t>
      </w:r>
      <w:r w:rsidR="004C17E8" w:rsidRPr="00A74839">
        <w:rPr>
          <w:szCs w:val="24"/>
        </w:rPr>
        <w:t>s valdījumā esoš</w:t>
      </w:r>
      <w:r w:rsidR="00D012AA" w:rsidRPr="00A74839">
        <w:rPr>
          <w:szCs w:val="24"/>
        </w:rPr>
        <w:t>ais</w:t>
      </w:r>
      <w:r w:rsidR="004C17E8" w:rsidRPr="00A74839">
        <w:rPr>
          <w:szCs w:val="24"/>
        </w:rPr>
        <w:t xml:space="preserve"> nekustam</w:t>
      </w:r>
      <w:r w:rsidR="00D012AA" w:rsidRPr="00A74839">
        <w:rPr>
          <w:szCs w:val="24"/>
        </w:rPr>
        <w:t>ais</w:t>
      </w:r>
      <w:r w:rsidR="004C17E8" w:rsidRPr="00A74839">
        <w:rPr>
          <w:szCs w:val="24"/>
        </w:rPr>
        <w:t xml:space="preserve"> īpašum</w:t>
      </w:r>
      <w:r w:rsidR="00D012AA" w:rsidRPr="00A74839">
        <w:rPr>
          <w:szCs w:val="24"/>
        </w:rPr>
        <w:t>s</w:t>
      </w:r>
      <w:r w:rsidR="004C17E8" w:rsidRPr="00A74839">
        <w:rPr>
          <w:szCs w:val="24"/>
        </w:rPr>
        <w:t xml:space="preserve"> </w:t>
      </w:r>
      <w:r w:rsidR="00D012AA" w:rsidRPr="00A74839">
        <w:rPr>
          <w:szCs w:val="24"/>
        </w:rPr>
        <w:t xml:space="preserve">Pilsoņu ielā 13, Rīgā </w:t>
      </w:r>
      <w:r w:rsidR="00D012AA" w:rsidRPr="00A74839">
        <w:rPr>
          <w:rFonts w:eastAsia="Times New Roman" w:cs="Times New Roman"/>
          <w:szCs w:val="24"/>
          <w:lang w:eastAsia="lv-LV"/>
        </w:rPr>
        <w:t>(kadastra Nr. 0100 056 0115)</w:t>
      </w:r>
      <w:r w:rsidR="00D012AA" w:rsidRPr="00A74839">
        <w:rPr>
          <w:szCs w:val="24"/>
        </w:rPr>
        <w:t xml:space="preserve"> ir nodots pārvaldībā</w:t>
      </w:r>
      <w:r w:rsidRPr="00A74839">
        <w:rPr>
          <w:szCs w:val="24"/>
        </w:rPr>
        <w:t xml:space="preserve"> PSKUS</w:t>
      </w:r>
      <w:r w:rsidR="00D012AA" w:rsidRPr="00A74839">
        <w:rPr>
          <w:szCs w:val="24"/>
        </w:rPr>
        <w:t xml:space="preserve">, pamatojoties uz </w:t>
      </w:r>
      <w:r w:rsidRPr="00A74839">
        <w:rPr>
          <w:szCs w:val="24"/>
        </w:rPr>
        <w:t xml:space="preserve">2016. gada </w:t>
      </w:r>
      <w:r w:rsidR="005B5145" w:rsidRPr="00A74839">
        <w:rPr>
          <w:szCs w:val="24"/>
        </w:rPr>
        <w:t xml:space="preserve">2. februārī </w:t>
      </w:r>
      <w:r w:rsidR="00D012AA" w:rsidRPr="00A74839">
        <w:rPr>
          <w:szCs w:val="24"/>
        </w:rPr>
        <w:t xml:space="preserve">starp Ministriju un PSKUS </w:t>
      </w:r>
      <w:r w:rsidR="008C2188" w:rsidRPr="00A74839">
        <w:rPr>
          <w:szCs w:val="24"/>
        </w:rPr>
        <w:t>noslēg</w:t>
      </w:r>
      <w:r w:rsidR="00D012AA" w:rsidRPr="00A74839">
        <w:rPr>
          <w:szCs w:val="24"/>
        </w:rPr>
        <w:t>to</w:t>
      </w:r>
      <w:r w:rsidR="008C2188" w:rsidRPr="00A74839">
        <w:rPr>
          <w:szCs w:val="24"/>
        </w:rPr>
        <w:t xml:space="preserve"> Nekustamā īpašuma lietošanas un pārvaldības līgumu Nr.AL100</w:t>
      </w:r>
      <w:r w:rsidR="0087563A">
        <w:rPr>
          <w:szCs w:val="24"/>
        </w:rPr>
        <w:t xml:space="preserve"> (turpmāk – pārvaldības līgums)</w:t>
      </w:r>
      <w:r w:rsidR="00D012AA" w:rsidRPr="00A74839">
        <w:rPr>
          <w:szCs w:val="24"/>
        </w:rPr>
        <w:t>.</w:t>
      </w:r>
      <w:r w:rsidR="00C15EFC">
        <w:rPr>
          <w:szCs w:val="24"/>
        </w:rPr>
        <w:t xml:space="preserve"> </w:t>
      </w:r>
      <w:r w:rsidR="00D4359E" w:rsidRPr="00620EE9">
        <w:rPr>
          <w:color w:val="000000" w:themeColor="text1"/>
          <w:szCs w:val="24"/>
        </w:rPr>
        <w:t xml:space="preserve">Ar nekustamā īpašuma daļas nodošanu VNĪ pārvaldīšanā tiks veikti attiecīgi grozījumi </w:t>
      </w:r>
      <w:r w:rsidR="0087563A">
        <w:rPr>
          <w:color w:val="000000" w:themeColor="text1"/>
          <w:szCs w:val="24"/>
        </w:rPr>
        <w:t>pārvaldības</w:t>
      </w:r>
      <w:r w:rsidR="00D4359E" w:rsidRPr="00620EE9">
        <w:rPr>
          <w:color w:val="000000" w:themeColor="text1"/>
          <w:szCs w:val="24"/>
        </w:rPr>
        <w:t xml:space="preserve"> līgumā.</w:t>
      </w:r>
    </w:p>
    <w:p w14:paraId="230E3367" w14:textId="79DD8112" w:rsidR="004A3724" w:rsidRPr="0040088C" w:rsidRDefault="004A3724" w:rsidP="003C0479">
      <w:pPr>
        <w:pStyle w:val="ListParagraph"/>
        <w:numPr>
          <w:ilvl w:val="0"/>
          <w:numId w:val="4"/>
        </w:numPr>
        <w:rPr>
          <w:szCs w:val="24"/>
        </w:rPr>
      </w:pPr>
      <w:r w:rsidRPr="0040088C">
        <w:rPr>
          <w:szCs w:val="24"/>
        </w:rPr>
        <w:t xml:space="preserve">Atbilstoši Saeimas Sociālo un darba lietu komisijas 2025. gada 3. jūnija sēdē </w:t>
      </w:r>
      <w:r w:rsidR="00DB688F" w:rsidRPr="0040088C">
        <w:rPr>
          <w:szCs w:val="24"/>
        </w:rPr>
        <w:t>Saeimas Juridiskā biroja sniegtajam skaidrojumam</w:t>
      </w:r>
      <w:r w:rsidR="008701EB" w:rsidRPr="0040088C">
        <w:rPr>
          <w:szCs w:val="24"/>
        </w:rPr>
        <w:t>,</w:t>
      </w:r>
      <w:r w:rsidR="00DB688F" w:rsidRPr="0040088C">
        <w:rPr>
          <w:szCs w:val="24"/>
        </w:rPr>
        <w:t xml:space="preserve"> Likuma 6.</w:t>
      </w:r>
      <w:r w:rsidR="00DB688F" w:rsidRPr="0040088C">
        <w:rPr>
          <w:szCs w:val="24"/>
          <w:vertAlign w:val="superscript"/>
        </w:rPr>
        <w:t>2</w:t>
      </w:r>
      <w:r w:rsidR="00DB688F" w:rsidRPr="0040088C">
        <w:rPr>
          <w:szCs w:val="24"/>
        </w:rPr>
        <w:t xml:space="preserve"> panta otr</w:t>
      </w:r>
      <w:r w:rsidR="00B66384" w:rsidRPr="0040088C">
        <w:rPr>
          <w:szCs w:val="24"/>
        </w:rPr>
        <w:t>ā</w:t>
      </w:r>
      <w:r w:rsidR="00DB688F" w:rsidRPr="0040088C">
        <w:rPr>
          <w:szCs w:val="24"/>
        </w:rPr>
        <w:t xml:space="preserve"> daļ</w:t>
      </w:r>
      <w:r w:rsidR="00B66384" w:rsidRPr="0040088C">
        <w:rPr>
          <w:szCs w:val="24"/>
        </w:rPr>
        <w:t xml:space="preserve">a paredz iespēju publiskas personas nekustamā īpašuma valdītājam </w:t>
      </w:r>
      <w:r w:rsidR="00CF21CB" w:rsidRPr="0040088C">
        <w:rPr>
          <w:szCs w:val="24"/>
        </w:rPr>
        <w:t>veikt</w:t>
      </w:r>
      <w:r w:rsidR="00CC3738" w:rsidRPr="0040088C">
        <w:rPr>
          <w:szCs w:val="24"/>
        </w:rPr>
        <w:t xml:space="preserve"> nekustamā īpašuma pārvaldīšanu pastarpināti, uzdodot to veikt kapitālsabiedrībai, kuras pamatdarbības veids ir nekustamā īpašuma pārvaldīšana. </w:t>
      </w:r>
    </w:p>
    <w:p w14:paraId="23747539" w14:textId="538C4B43" w:rsidR="00307847" w:rsidRPr="00BD5DA3" w:rsidRDefault="00307847" w:rsidP="003C0479">
      <w:pPr>
        <w:pStyle w:val="ListParagraph"/>
        <w:numPr>
          <w:ilvl w:val="0"/>
          <w:numId w:val="4"/>
        </w:numPr>
        <w:rPr>
          <w:szCs w:val="24"/>
        </w:rPr>
      </w:pPr>
      <w:r w:rsidRPr="00BD5DA3">
        <w:rPr>
          <w:szCs w:val="24"/>
        </w:rPr>
        <w:t>P</w:t>
      </w:r>
      <w:r w:rsidR="00B23998" w:rsidRPr="00BD5DA3">
        <w:rPr>
          <w:szCs w:val="24"/>
        </w:rPr>
        <w:t xml:space="preserve">amatojoties uz </w:t>
      </w:r>
      <w:r w:rsidRPr="00BD5DA3">
        <w:rPr>
          <w:szCs w:val="24"/>
        </w:rPr>
        <w:t>M</w:t>
      </w:r>
      <w:r w:rsidR="0002145E">
        <w:rPr>
          <w:szCs w:val="24"/>
        </w:rPr>
        <w:t>inistru kabineta</w:t>
      </w:r>
      <w:r w:rsidRPr="00BD5DA3">
        <w:rPr>
          <w:szCs w:val="24"/>
        </w:rPr>
        <w:t xml:space="preserve"> </w:t>
      </w:r>
      <w:r w:rsidR="00B23998" w:rsidRPr="00BD5DA3">
        <w:rPr>
          <w:szCs w:val="24"/>
        </w:rPr>
        <w:t>2006.</w:t>
      </w:r>
      <w:r w:rsidR="00617B73">
        <w:rPr>
          <w:szCs w:val="24"/>
        </w:rPr>
        <w:t xml:space="preserve"> gada 9. maija rīkojumu Nr.319</w:t>
      </w:r>
      <w:r w:rsidR="00B23998" w:rsidRPr="00BD5DA3">
        <w:rPr>
          <w:szCs w:val="24"/>
        </w:rPr>
        <w:t xml:space="preserve">  </w:t>
      </w:r>
      <w:r w:rsidR="00617B73">
        <w:rPr>
          <w:szCs w:val="24"/>
        </w:rPr>
        <w:t>“</w:t>
      </w:r>
      <w:r w:rsidR="00617B73" w:rsidRPr="00617B73">
        <w:rPr>
          <w:szCs w:val="24"/>
        </w:rPr>
        <w:t xml:space="preserve">Par </w:t>
      </w:r>
      <w:r w:rsidRPr="00617B73">
        <w:rPr>
          <w:szCs w:val="24"/>
        </w:rPr>
        <w:t>Valsts nekustamā īpašuma vienotas pārvaldīšanas un apsaimniekošanas koncepciju</w:t>
      </w:r>
      <w:r w:rsidR="00617B73">
        <w:rPr>
          <w:szCs w:val="24"/>
        </w:rPr>
        <w:t>”</w:t>
      </w:r>
      <w:r w:rsidR="00B23998" w:rsidRPr="00617B73">
        <w:rPr>
          <w:szCs w:val="24"/>
        </w:rPr>
        <w:t>,</w:t>
      </w:r>
      <w:r w:rsidR="000507FF" w:rsidRPr="00BD5DA3">
        <w:rPr>
          <w:szCs w:val="24"/>
        </w:rPr>
        <w:t xml:space="preserve"> </w:t>
      </w:r>
      <w:r w:rsidRPr="00BD5DA3">
        <w:rPr>
          <w:szCs w:val="24"/>
        </w:rPr>
        <w:t xml:space="preserve">2008. gadā  VNĪ nodibināja meitas sabiedrību – SIA ''Veselības aprūpes nekustamie īpašumi'' (turpmāk – VANĪ) un </w:t>
      </w:r>
      <w:r w:rsidR="000507FF" w:rsidRPr="00BD5DA3">
        <w:rPr>
          <w:szCs w:val="24"/>
        </w:rPr>
        <w:t>2008. gada 17. jūlij</w:t>
      </w:r>
      <w:r w:rsidR="00B23998" w:rsidRPr="00BD5DA3">
        <w:rPr>
          <w:szCs w:val="24"/>
        </w:rPr>
        <w:t xml:space="preserve">ā </w:t>
      </w:r>
      <w:r w:rsidR="000507FF" w:rsidRPr="00BD5DA3">
        <w:rPr>
          <w:szCs w:val="24"/>
        </w:rPr>
        <w:t xml:space="preserve">starp Ministriju un VNĪ ir noslēgts </w:t>
      </w:r>
      <w:r w:rsidRPr="00BD5DA3">
        <w:rPr>
          <w:szCs w:val="24"/>
        </w:rPr>
        <w:t>s</w:t>
      </w:r>
      <w:r w:rsidR="000507FF" w:rsidRPr="00BD5DA3">
        <w:rPr>
          <w:szCs w:val="24"/>
        </w:rPr>
        <w:t>adarbības līgums par Ministrijas valdījumā esošo nekustamo īpašumu pārvaldīšanu</w:t>
      </w:r>
      <w:r w:rsidRPr="00BD5DA3">
        <w:rPr>
          <w:szCs w:val="24"/>
        </w:rPr>
        <w:t xml:space="preserve"> (turpmāk – sadarbības līgums)</w:t>
      </w:r>
      <w:r w:rsidR="000507FF" w:rsidRPr="00BD5DA3">
        <w:rPr>
          <w:szCs w:val="24"/>
        </w:rPr>
        <w:t xml:space="preserve">. </w:t>
      </w:r>
      <w:r w:rsidRPr="00BD5DA3">
        <w:rPr>
          <w:szCs w:val="24"/>
        </w:rPr>
        <w:t xml:space="preserve">VANĪ savas darbības laikā pārvaldīja tikai 19% no </w:t>
      </w:r>
      <w:r w:rsidR="0050322E" w:rsidRPr="00BD5DA3">
        <w:rPr>
          <w:szCs w:val="24"/>
        </w:rPr>
        <w:t>Ministrijas valdījumā esošajiem</w:t>
      </w:r>
      <w:r w:rsidRPr="00BD5DA3">
        <w:rPr>
          <w:szCs w:val="24"/>
        </w:rPr>
        <w:t xml:space="preserve"> nekustamajiem īpašumiem un to skaitā bija tikai viena stacionārā ārstniecības iestāde</w:t>
      </w:r>
      <w:r w:rsidR="0050322E" w:rsidRPr="00BD5DA3">
        <w:rPr>
          <w:szCs w:val="24"/>
        </w:rPr>
        <w:t>.</w:t>
      </w:r>
      <w:r w:rsidRPr="00BD5DA3">
        <w:rPr>
          <w:szCs w:val="24"/>
        </w:rPr>
        <w:t xml:space="preserve"> </w:t>
      </w:r>
      <w:r w:rsidR="0050322E" w:rsidRPr="00BD5DA3">
        <w:rPr>
          <w:szCs w:val="24"/>
        </w:rPr>
        <w:t xml:space="preserve">Daļa </w:t>
      </w:r>
      <w:r w:rsidRPr="00BD5DA3">
        <w:rPr>
          <w:szCs w:val="24"/>
        </w:rPr>
        <w:t xml:space="preserve">Ministrijas padotības iestādes pašas nodrošināja </w:t>
      </w:r>
      <w:r w:rsidR="0050322E" w:rsidRPr="00BD5DA3">
        <w:rPr>
          <w:szCs w:val="24"/>
        </w:rPr>
        <w:t>pārvaldīšanu</w:t>
      </w:r>
      <w:r w:rsidRPr="00BD5DA3">
        <w:rPr>
          <w:szCs w:val="24"/>
        </w:rPr>
        <w:t>. Revīzijas laikā tika izbeigta VANĪ saimnieciskā darbība un veikta tās reorganizācija, to pievienojot mātes sabiedrībai VNĪ.</w:t>
      </w:r>
    </w:p>
    <w:p w14:paraId="3B561BCF" w14:textId="02F3AC91" w:rsidR="000507FF" w:rsidRPr="00BD5DA3" w:rsidRDefault="004308C3" w:rsidP="00307847">
      <w:pPr>
        <w:pStyle w:val="ListParagraph"/>
        <w:numPr>
          <w:ilvl w:val="0"/>
          <w:numId w:val="4"/>
        </w:numPr>
        <w:rPr>
          <w:szCs w:val="24"/>
        </w:rPr>
      </w:pPr>
      <w:r w:rsidRPr="00BD5DA3">
        <w:rPr>
          <w:szCs w:val="24"/>
        </w:rPr>
        <w:t xml:space="preserve"> VNĪ kā</w:t>
      </w:r>
      <w:r w:rsidR="00181442" w:rsidRPr="00BD5DA3">
        <w:rPr>
          <w:szCs w:val="24"/>
        </w:rPr>
        <w:t xml:space="preserve"> VANĪ saistību pārņēmējs t</w:t>
      </w:r>
      <w:r w:rsidR="000E5965" w:rsidRPr="00BD5DA3">
        <w:rPr>
          <w:szCs w:val="24"/>
        </w:rPr>
        <w:t>ālākas sadarbības laikā</w:t>
      </w:r>
      <w:r w:rsidR="000507FF" w:rsidRPr="00BD5DA3">
        <w:rPr>
          <w:szCs w:val="24"/>
        </w:rPr>
        <w:t xml:space="preserve"> </w:t>
      </w:r>
      <w:r w:rsidR="00181442" w:rsidRPr="00BD5DA3">
        <w:rPr>
          <w:szCs w:val="24"/>
        </w:rPr>
        <w:t xml:space="preserve">sevi </w:t>
      </w:r>
      <w:r w:rsidR="000507FF" w:rsidRPr="00BD5DA3">
        <w:rPr>
          <w:szCs w:val="24"/>
        </w:rPr>
        <w:t xml:space="preserve">ir apliecinājis kā profesionālu un uzticamu </w:t>
      </w:r>
      <w:r w:rsidR="00464F23" w:rsidRPr="00BD5DA3">
        <w:rPr>
          <w:szCs w:val="24"/>
        </w:rPr>
        <w:t xml:space="preserve">nekustamo īpašumu </w:t>
      </w:r>
      <w:r w:rsidR="000507FF" w:rsidRPr="00BD5DA3">
        <w:rPr>
          <w:szCs w:val="24"/>
        </w:rPr>
        <w:t>pārvaldītāju</w:t>
      </w:r>
      <w:r w:rsidR="00181442" w:rsidRPr="00BD5DA3">
        <w:rPr>
          <w:szCs w:val="24"/>
        </w:rPr>
        <w:t>.</w:t>
      </w:r>
    </w:p>
    <w:p w14:paraId="7175AAF7" w14:textId="00BCE8CF" w:rsidR="000507FF" w:rsidRPr="00BD5DA3" w:rsidRDefault="000507FF" w:rsidP="00307847">
      <w:pPr>
        <w:pStyle w:val="ListParagraph"/>
        <w:numPr>
          <w:ilvl w:val="0"/>
          <w:numId w:val="4"/>
        </w:numPr>
        <w:rPr>
          <w:szCs w:val="24"/>
        </w:rPr>
      </w:pPr>
      <w:r w:rsidRPr="00BD5DA3">
        <w:rPr>
          <w:szCs w:val="24"/>
        </w:rPr>
        <w:t>VNĪ regulāri sniedz konsultācijas par īpašumu racionālu un ilgtspējīgu pārvaldību, palīdzot nodrošināt šo īpašumu efektīvu, ekonomiski lietderīgu un mērķtiecīgu izmantošanu. Praktiskā līmenī tas ietver gan ikdienas apsaimniekošanas pasākumus, tostarp arī ārkārtas remontdarbu organizēšanu, gan ilgtermiņa uzturēšanas un attīstības aktivitātes, piemēram, tehniskās apsekošanas veikšanu un investīciju plānošanu.</w:t>
      </w:r>
    </w:p>
    <w:p w14:paraId="2EE69F49" w14:textId="70B6A44B" w:rsidR="000507FF" w:rsidRPr="00BD5DA3" w:rsidRDefault="000507FF" w:rsidP="003C0479">
      <w:pPr>
        <w:pStyle w:val="ListParagraph"/>
        <w:numPr>
          <w:ilvl w:val="0"/>
          <w:numId w:val="4"/>
        </w:numPr>
        <w:rPr>
          <w:szCs w:val="24"/>
        </w:rPr>
      </w:pPr>
      <w:r w:rsidRPr="00BD5DA3">
        <w:rPr>
          <w:szCs w:val="24"/>
        </w:rPr>
        <w:t>VNĪ ir viena no lielākajām kapitālsabiedrībām Latvijas Republikā, kas veic nekustamo īpašumu pārvaldīšanu, apsaimniekošanu un attīstīšanu</w:t>
      </w:r>
      <w:r w:rsidR="009E2589" w:rsidRPr="00BD5DA3">
        <w:rPr>
          <w:szCs w:val="24"/>
        </w:rPr>
        <w:t>, t.sk. augstas sarežģītības būvniecības projektu vadīb</w:t>
      </w:r>
      <w:r w:rsidR="00105FC6">
        <w:rPr>
          <w:szCs w:val="24"/>
        </w:rPr>
        <w:t>u</w:t>
      </w:r>
      <w:r w:rsidR="009E2589" w:rsidRPr="00BD5DA3">
        <w:rPr>
          <w:szCs w:val="24"/>
        </w:rPr>
        <w:t>,</w:t>
      </w:r>
      <w:r w:rsidRPr="00BD5DA3">
        <w:rPr>
          <w:szCs w:val="24"/>
        </w:rPr>
        <w:t xml:space="preserve"> kā arī nodrošina valsts institūcijas ar publisko funkciju veikšanai nepieciešamajām telpām. VNĪ kapitāla daļas 100% apmērā pieder valstij, kapitāla daļu turētājs ir Latvijas Republikas Finanšu ministrija. Tomēr ņemot vērā VNĪ pieaugušo kapacitāti, pārvaldot ne tikai Finanšu ministrijas nekustamos īpašumus, bet arī plašāku iesaistīšanos citu nozīmīgu nozaru institūciju infrastruktūras objektu pārvaldībā, kā arī šo objektu celtniecības organizēšanā, ir nepieciešams VNĪ kompetenci piesaistīt arī atsevišķu īpaši svarīgu un sarežģītu veselības aprūpes infrastruktūras objektu celtniecības organizēšanai</w:t>
      </w:r>
      <w:r w:rsidR="00FE7530">
        <w:rPr>
          <w:szCs w:val="24"/>
        </w:rPr>
        <w:t xml:space="preserve"> </w:t>
      </w:r>
      <w:r w:rsidR="00FE7530" w:rsidRPr="00BD5DA3">
        <w:rPr>
          <w:szCs w:val="24"/>
        </w:rPr>
        <w:t>(turpmāk – Risinājums)</w:t>
      </w:r>
      <w:r w:rsidR="00FE7530">
        <w:rPr>
          <w:szCs w:val="24"/>
        </w:rPr>
        <w:t xml:space="preserve"> </w:t>
      </w:r>
      <w:r w:rsidRPr="00BD5DA3">
        <w:rPr>
          <w:szCs w:val="24"/>
        </w:rPr>
        <w:t>.</w:t>
      </w:r>
    </w:p>
    <w:p w14:paraId="11393843" w14:textId="1FFA9490" w:rsidR="000507FF" w:rsidRPr="005F65B7" w:rsidRDefault="000507FF" w:rsidP="003C0479">
      <w:pPr>
        <w:pStyle w:val="ListParagraph"/>
        <w:numPr>
          <w:ilvl w:val="0"/>
          <w:numId w:val="4"/>
        </w:numPr>
        <w:rPr>
          <w:szCs w:val="24"/>
        </w:rPr>
      </w:pPr>
      <w:r w:rsidRPr="00BD5DA3">
        <w:rPr>
          <w:szCs w:val="24"/>
        </w:rPr>
        <w:t xml:space="preserve">VNĪ nodrošina profesionālu būvniecības projektu vadību visos posmos - no idejas izvērtēšanas līdz pat izbūvēta objekta nodošanai pasūtītājam, garantējot augstākās kvalitātes un efektivitātes standartus. Projekti tiek īstenoti ciešā sadarbībā ar pasūtītāju un citām iesaistītajām </w:t>
      </w:r>
      <w:r w:rsidRPr="005F65B7">
        <w:rPr>
          <w:szCs w:val="24"/>
        </w:rPr>
        <w:t xml:space="preserve">pusēm. VNĪ vadībā 2024. gadā pabeigti 39 nekustamo īpašumu attīstības projekti ar kopējo budžetu ap 138 miljoniem eiro. </w:t>
      </w:r>
    </w:p>
    <w:p w14:paraId="5B301B49" w14:textId="68DC6539" w:rsidR="000507FF" w:rsidRPr="005F65B7" w:rsidRDefault="000507FF" w:rsidP="003C0479">
      <w:pPr>
        <w:pStyle w:val="ListParagraph"/>
        <w:numPr>
          <w:ilvl w:val="0"/>
          <w:numId w:val="4"/>
        </w:numPr>
        <w:rPr>
          <w:szCs w:val="24"/>
        </w:rPr>
      </w:pPr>
      <w:r w:rsidRPr="005F65B7">
        <w:rPr>
          <w:szCs w:val="24"/>
        </w:rPr>
        <w:t>VNĪ ir nodarbināti nepieciešamie speciālisti, lai nodrošinātu dažādu projektu īstenošanu, tostarp arī augsti kvalificēts inženiertehniskais resurss</w:t>
      </w:r>
      <w:r w:rsidR="006B7460" w:rsidRPr="005F65B7">
        <w:rPr>
          <w:szCs w:val="24"/>
        </w:rPr>
        <w:t xml:space="preserve"> šādās sfērās</w:t>
      </w:r>
      <w:r w:rsidRPr="005F65B7">
        <w:rPr>
          <w:szCs w:val="24"/>
        </w:rPr>
        <w:t>:</w:t>
      </w:r>
    </w:p>
    <w:p w14:paraId="5F939B28" w14:textId="0C1281F5" w:rsidR="000507FF" w:rsidRPr="005F65B7" w:rsidRDefault="000507FF" w:rsidP="003C0479">
      <w:pPr>
        <w:pStyle w:val="ListParagraph"/>
        <w:numPr>
          <w:ilvl w:val="1"/>
          <w:numId w:val="4"/>
        </w:numPr>
        <w:rPr>
          <w:szCs w:val="24"/>
        </w:rPr>
      </w:pPr>
      <w:r w:rsidRPr="005F65B7">
        <w:rPr>
          <w:szCs w:val="24"/>
        </w:rPr>
        <w:t>Ēku būvdarbu vadīšana un būvuzraudzība;</w:t>
      </w:r>
    </w:p>
    <w:p w14:paraId="3CB42CFE" w14:textId="0EABF081" w:rsidR="000507FF" w:rsidRPr="00BD5DA3" w:rsidRDefault="000507FF" w:rsidP="003C0479">
      <w:pPr>
        <w:pStyle w:val="ListParagraph"/>
        <w:numPr>
          <w:ilvl w:val="1"/>
          <w:numId w:val="4"/>
        </w:numPr>
        <w:rPr>
          <w:szCs w:val="24"/>
        </w:rPr>
      </w:pPr>
      <w:r w:rsidRPr="00BD5DA3">
        <w:rPr>
          <w:szCs w:val="24"/>
        </w:rPr>
        <w:t>Ēku ekspertīze;</w:t>
      </w:r>
    </w:p>
    <w:p w14:paraId="672ECF7B" w14:textId="56129048" w:rsidR="000507FF" w:rsidRPr="00BD5DA3" w:rsidRDefault="000507FF" w:rsidP="003C0479">
      <w:pPr>
        <w:pStyle w:val="ListParagraph"/>
        <w:numPr>
          <w:ilvl w:val="1"/>
          <w:numId w:val="4"/>
        </w:numPr>
        <w:rPr>
          <w:szCs w:val="24"/>
        </w:rPr>
      </w:pPr>
      <w:r w:rsidRPr="00BD5DA3">
        <w:rPr>
          <w:szCs w:val="24"/>
        </w:rPr>
        <w:t>Ceļu būvdarbu vadīšana un būvuzraudzība;</w:t>
      </w:r>
    </w:p>
    <w:p w14:paraId="09DA9F44" w14:textId="4DA1AFDF" w:rsidR="000507FF" w:rsidRPr="00BD5DA3" w:rsidRDefault="000507FF" w:rsidP="003C0479">
      <w:pPr>
        <w:pStyle w:val="ListParagraph"/>
        <w:numPr>
          <w:ilvl w:val="1"/>
          <w:numId w:val="4"/>
        </w:numPr>
        <w:rPr>
          <w:szCs w:val="24"/>
        </w:rPr>
      </w:pPr>
      <w:r w:rsidRPr="00BD5DA3">
        <w:rPr>
          <w:szCs w:val="24"/>
        </w:rPr>
        <w:t>Tiltu būvdarbu vadīšana un būvuzraudzība;</w:t>
      </w:r>
    </w:p>
    <w:p w14:paraId="231CB7AA" w14:textId="46C4FAC0" w:rsidR="000507FF" w:rsidRPr="00BD5DA3" w:rsidRDefault="000507FF" w:rsidP="003C0479">
      <w:pPr>
        <w:pStyle w:val="ListParagraph"/>
        <w:numPr>
          <w:ilvl w:val="1"/>
          <w:numId w:val="4"/>
        </w:numPr>
        <w:rPr>
          <w:szCs w:val="24"/>
        </w:rPr>
      </w:pPr>
      <w:r w:rsidRPr="00BD5DA3">
        <w:rPr>
          <w:szCs w:val="24"/>
        </w:rPr>
        <w:t>Ceļu projektēšana;</w:t>
      </w:r>
    </w:p>
    <w:p w14:paraId="1FBEC4EF" w14:textId="434E253E" w:rsidR="000507FF" w:rsidRPr="00BD5DA3" w:rsidRDefault="000507FF" w:rsidP="003C0479">
      <w:pPr>
        <w:pStyle w:val="ListParagraph"/>
        <w:numPr>
          <w:ilvl w:val="1"/>
          <w:numId w:val="4"/>
        </w:numPr>
        <w:rPr>
          <w:szCs w:val="24"/>
        </w:rPr>
      </w:pPr>
      <w:r w:rsidRPr="00BD5DA3">
        <w:rPr>
          <w:szCs w:val="24"/>
        </w:rPr>
        <w:t>Ūdensapgādes un kanalizācijas sistēmu (tostarp ugunsdzēsības sistēmu) būvdarbu vadīšana un būvuzraudzība</w:t>
      </w:r>
    </w:p>
    <w:p w14:paraId="7495C5EF" w14:textId="2234FC1D" w:rsidR="000507FF" w:rsidRPr="00BD5DA3" w:rsidRDefault="000507FF" w:rsidP="003C0479">
      <w:pPr>
        <w:pStyle w:val="ListParagraph"/>
        <w:numPr>
          <w:ilvl w:val="1"/>
          <w:numId w:val="4"/>
        </w:numPr>
        <w:rPr>
          <w:szCs w:val="24"/>
        </w:rPr>
      </w:pPr>
      <w:r w:rsidRPr="00BD5DA3">
        <w:rPr>
          <w:szCs w:val="24"/>
        </w:rPr>
        <w:t>Elektroietaišu izbūves darbu vadīšana un būvuzraudzība (līdz 1 kV);</w:t>
      </w:r>
    </w:p>
    <w:p w14:paraId="30D75C1C" w14:textId="4EE4E7B5" w:rsidR="000507FF" w:rsidRPr="00BD5DA3" w:rsidRDefault="000507FF" w:rsidP="003C0479">
      <w:pPr>
        <w:pStyle w:val="ListParagraph"/>
        <w:numPr>
          <w:ilvl w:val="1"/>
          <w:numId w:val="4"/>
        </w:numPr>
        <w:rPr>
          <w:szCs w:val="24"/>
        </w:rPr>
      </w:pPr>
      <w:r w:rsidRPr="00BD5DA3">
        <w:rPr>
          <w:szCs w:val="24"/>
        </w:rPr>
        <w:t>Elektronisko sakaru sistēmu un tīklu būvdarbu vadīšana un būvuzraudzība.</w:t>
      </w:r>
    </w:p>
    <w:p w14:paraId="50F5626E" w14:textId="77777777" w:rsidR="000507FF" w:rsidRPr="00BD5DA3" w:rsidRDefault="000507FF" w:rsidP="003C0479">
      <w:pPr>
        <w:pStyle w:val="ListParagraph"/>
        <w:numPr>
          <w:ilvl w:val="0"/>
          <w:numId w:val="4"/>
        </w:numPr>
        <w:rPr>
          <w:szCs w:val="24"/>
        </w:rPr>
      </w:pPr>
      <w:r w:rsidRPr="00BD5DA3">
        <w:rPr>
          <w:szCs w:val="24"/>
        </w:rPr>
        <w:t>Ņemot vērā VNĪ kompetenci, atbilstošu personāla kvalifikāciju un pieredzi dažādu apjomīgu projektu izbūvē ir secināms, ka VNĪ varētu efektīvi un operatīvi nodrošināt arī veselības aprūpes sistēmas objektu būvniecības organizēšanu, jo būvniecības projektu vadība, ieverot visus būvniecības posmus, ir viens no VNĪ piedāvātajiem pakalpojumiem.</w:t>
      </w:r>
    </w:p>
    <w:p w14:paraId="70CE0201" w14:textId="77777777" w:rsidR="000507FF" w:rsidRPr="00BD5DA3" w:rsidRDefault="000507FF" w:rsidP="003C0479">
      <w:pPr>
        <w:pStyle w:val="ListParagraph"/>
        <w:numPr>
          <w:ilvl w:val="0"/>
          <w:numId w:val="4"/>
        </w:numPr>
        <w:rPr>
          <w:szCs w:val="24"/>
        </w:rPr>
      </w:pPr>
      <w:r w:rsidRPr="00BD5DA3">
        <w:rPr>
          <w:szCs w:val="24"/>
        </w:rPr>
        <w:t>Izvēlētā risinājuma ieguvumi:</w:t>
      </w:r>
    </w:p>
    <w:p w14:paraId="2A2FDDB8" w14:textId="35B5FE9B" w:rsidR="000507FF" w:rsidRPr="00BD5DA3" w:rsidRDefault="000507FF" w:rsidP="003C0479">
      <w:pPr>
        <w:pStyle w:val="ListParagraph"/>
        <w:numPr>
          <w:ilvl w:val="1"/>
          <w:numId w:val="4"/>
        </w:numPr>
        <w:rPr>
          <w:szCs w:val="24"/>
        </w:rPr>
      </w:pPr>
      <w:r w:rsidRPr="00BD5DA3">
        <w:rPr>
          <w:szCs w:val="24"/>
        </w:rPr>
        <w:t>Būvniecības procesa efektīva pārvaldība atbilstoši VNĪ kompetencei un pieredzei, tai skaitā liela apjoma būvniecības projektu vadībā</w:t>
      </w:r>
      <w:r w:rsidR="001D48F5" w:rsidRPr="00BD5DA3">
        <w:rPr>
          <w:szCs w:val="24"/>
        </w:rPr>
        <w:t>, tajā skaitā projektos, kuru īstenošanas laikā tika mainīts būvdarbu veicējs</w:t>
      </w:r>
      <w:r w:rsidR="000E2427">
        <w:rPr>
          <w:szCs w:val="24"/>
        </w:rPr>
        <w:t xml:space="preserve"> </w:t>
      </w:r>
      <w:r w:rsidR="001D48F5" w:rsidRPr="00BD5DA3">
        <w:rPr>
          <w:szCs w:val="24"/>
        </w:rPr>
        <w:t>(</w:t>
      </w:r>
      <w:r w:rsidRPr="00BD5DA3">
        <w:rPr>
          <w:szCs w:val="24"/>
        </w:rPr>
        <w:t>Jaunais Rīgas teātris, Valmieras teātris, ārējās sauszemes robežas infrastruktūra u.c.).</w:t>
      </w:r>
    </w:p>
    <w:p w14:paraId="0959B157" w14:textId="42471E46" w:rsidR="000507FF" w:rsidRPr="00BD5DA3" w:rsidRDefault="000507FF" w:rsidP="003C0479">
      <w:pPr>
        <w:pStyle w:val="ListParagraph"/>
        <w:numPr>
          <w:ilvl w:val="1"/>
          <w:numId w:val="4"/>
        </w:numPr>
        <w:rPr>
          <w:szCs w:val="24"/>
        </w:rPr>
      </w:pPr>
      <w:r w:rsidRPr="00BD5DA3">
        <w:rPr>
          <w:szCs w:val="24"/>
        </w:rPr>
        <w:t>Augsta profesionālā kapacitāte, īpaši projektēšanas uzraudzībā, iepirkumu vadībā, būvniecības procesa organizēšanā un uzraudzībā, kā arī pasūtītāja interešu aizstāvībā.</w:t>
      </w:r>
    </w:p>
    <w:p w14:paraId="50F513BF" w14:textId="4C5D2D39" w:rsidR="000507FF" w:rsidRPr="00BD5DA3" w:rsidRDefault="000507FF" w:rsidP="003C0479">
      <w:pPr>
        <w:pStyle w:val="ListParagraph"/>
        <w:numPr>
          <w:ilvl w:val="1"/>
          <w:numId w:val="4"/>
        </w:numPr>
        <w:rPr>
          <w:szCs w:val="24"/>
        </w:rPr>
      </w:pPr>
      <w:r w:rsidRPr="00BD5DA3">
        <w:rPr>
          <w:szCs w:val="24"/>
        </w:rPr>
        <w:t>Vienota pieeja valsts īpašumu pārvaldībai, nododot šo funkciju uzņēmumam, kura primārā darbība ir valsts nekustamo īpašumu pārvaldība.</w:t>
      </w:r>
    </w:p>
    <w:p w14:paraId="6503689E" w14:textId="12F12AD1" w:rsidR="000507FF" w:rsidRPr="00BD5DA3" w:rsidRDefault="000507FF" w:rsidP="003C0479">
      <w:pPr>
        <w:pStyle w:val="ListParagraph"/>
        <w:numPr>
          <w:ilvl w:val="1"/>
          <w:numId w:val="4"/>
        </w:numPr>
        <w:rPr>
          <w:szCs w:val="24"/>
        </w:rPr>
      </w:pPr>
      <w:r w:rsidRPr="00BD5DA3">
        <w:rPr>
          <w:szCs w:val="24"/>
        </w:rPr>
        <w:t>Projekta vadības izmaksu prognozējamība, ņemot vērā VNĪ finanšu pārvaldības caurspīdību.</w:t>
      </w:r>
    </w:p>
    <w:p w14:paraId="4ED15442" w14:textId="53D336C8" w:rsidR="000507FF" w:rsidRPr="00BD5DA3" w:rsidRDefault="000507FF" w:rsidP="003C0479">
      <w:pPr>
        <w:pStyle w:val="ListParagraph"/>
        <w:numPr>
          <w:ilvl w:val="1"/>
          <w:numId w:val="4"/>
        </w:numPr>
        <w:rPr>
          <w:szCs w:val="24"/>
        </w:rPr>
      </w:pPr>
      <w:r w:rsidRPr="00BD5DA3">
        <w:rPr>
          <w:szCs w:val="24"/>
        </w:rPr>
        <w:t>Slimnīcas administratīvā sloga samazināšana, ļaujot koncentrēt resursus pamatdarbībai.</w:t>
      </w:r>
    </w:p>
    <w:p w14:paraId="4F9A402B" w14:textId="29B6A04B" w:rsidR="000507FF" w:rsidRPr="00BD5DA3" w:rsidRDefault="000507FF" w:rsidP="003C0479">
      <w:pPr>
        <w:pStyle w:val="ListParagraph"/>
        <w:numPr>
          <w:ilvl w:val="1"/>
          <w:numId w:val="4"/>
        </w:numPr>
        <w:rPr>
          <w:szCs w:val="24"/>
        </w:rPr>
      </w:pPr>
      <w:r w:rsidRPr="00BD5DA3">
        <w:rPr>
          <w:szCs w:val="24"/>
        </w:rPr>
        <w:t>Ātra projekta virzība, kas ir būtiski, lai ievērotu ES fondu apguves termiņu (31.12.2029.) un nepieļautu finansējuma zaudēšanas risku.</w:t>
      </w:r>
    </w:p>
    <w:p w14:paraId="6B9C8371" w14:textId="362FB57E" w:rsidR="000507FF" w:rsidRPr="00BD5DA3" w:rsidRDefault="000507FF" w:rsidP="003C0479">
      <w:pPr>
        <w:pStyle w:val="ListParagraph"/>
        <w:numPr>
          <w:ilvl w:val="1"/>
          <w:numId w:val="4"/>
        </w:numPr>
        <w:rPr>
          <w:szCs w:val="24"/>
        </w:rPr>
      </w:pPr>
      <w:r w:rsidRPr="00BD5DA3">
        <w:rPr>
          <w:szCs w:val="24"/>
        </w:rPr>
        <w:t>Sabiedrības uzticības stiprināšana, demonstrējot valsts labas pārvaldības principu ievērošanu, izmantojot publiskā sektora kapacitāti.</w:t>
      </w:r>
    </w:p>
    <w:p w14:paraId="6E6B6D60" w14:textId="300E94F1" w:rsidR="000507FF" w:rsidRPr="00BD5DA3" w:rsidRDefault="000507FF" w:rsidP="003C0479">
      <w:pPr>
        <w:pStyle w:val="ListParagraph"/>
        <w:numPr>
          <w:ilvl w:val="1"/>
          <w:numId w:val="4"/>
        </w:numPr>
        <w:rPr>
          <w:szCs w:val="24"/>
        </w:rPr>
      </w:pPr>
      <w:r w:rsidRPr="00BD5DA3">
        <w:rPr>
          <w:szCs w:val="24"/>
        </w:rPr>
        <w:t>Interešu konflikta riska mazināšana, jo VNĪ darbojas kā neatkarīgs valsts īpašumu pārvaldītājs ar normatīvajos aktos noteiktu pienākumu rīkoties publiskās personas interesēs.</w:t>
      </w:r>
    </w:p>
    <w:p w14:paraId="2A4FE84C" w14:textId="77777777" w:rsidR="000507FF" w:rsidRPr="00BD5DA3" w:rsidRDefault="000507FF" w:rsidP="003C0479">
      <w:pPr>
        <w:pStyle w:val="ListParagraph"/>
        <w:numPr>
          <w:ilvl w:val="0"/>
          <w:numId w:val="4"/>
        </w:numPr>
        <w:rPr>
          <w:szCs w:val="24"/>
        </w:rPr>
      </w:pPr>
      <w:r w:rsidRPr="00BD5DA3">
        <w:rPr>
          <w:szCs w:val="24"/>
        </w:rPr>
        <w:t>Minētais Risinājums nodrošina visoptimālāko pieeju slimnīcas infrastruktūras projektu savlaicīgai, kvalitatīvai un atbildīgai īstenošanai un ir:</w:t>
      </w:r>
    </w:p>
    <w:p w14:paraId="568F7F27" w14:textId="2812BF89" w:rsidR="000507FF" w:rsidRPr="00BD5DA3" w:rsidRDefault="000507FF" w:rsidP="003C0479">
      <w:pPr>
        <w:pStyle w:val="ListParagraph"/>
        <w:numPr>
          <w:ilvl w:val="1"/>
          <w:numId w:val="4"/>
        </w:numPr>
        <w:rPr>
          <w:szCs w:val="24"/>
        </w:rPr>
      </w:pPr>
      <w:r w:rsidRPr="00BD5DA3">
        <w:rPr>
          <w:szCs w:val="24"/>
        </w:rPr>
        <w:t>atbilstošs spēkā esošajiem normatīvajiem aktiem un īpaši Likuma prasībām;</w:t>
      </w:r>
    </w:p>
    <w:p w14:paraId="62BC7C59" w14:textId="02E7D8A2" w:rsidR="000507FF" w:rsidRPr="00C232B3" w:rsidRDefault="000507FF" w:rsidP="00C232B3">
      <w:pPr>
        <w:pStyle w:val="ListParagraph"/>
        <w:numPr>
          <w:ilvl w:val="1"/>
          <w:numId w:val="4"/>
        </w:numPr>
        <w:rPr>
          <w:szCs w:val="24"/>
        </w:rPr>
      </w:pPr>
      <w:r w:rsidRPr="00C232B3">
        <w:rPr>
          <w:szCs w:val="24"/>
        </w:rPr>
        <w:t>praktiski pamatots risinājums, kas ļauj izmantot profesionālu un pieredzējušu</w:t>
      </w:r>
      <w:r w:rsidR="00C232B3" w:rsidRPr="00C232B3">
        <w:rPr>
          <w:szCs w:val="24"/>
        </w:rPr>
        <w:t xml:space="preserve"> </w:t>
      </w:r>
      <w:r w:rsidRPr="00C232B3">
        <w:rPr>
          <w:szCs w:val="24"/>
        </w:rPr>
        <w:t>kapitālsabiedrību resursus valsts nozīmes projekta īstenošanā;</w:t>
      </w:r>
    </w:p>
    <w:p w14:paraId="73FB5DD0" w14:textId="08ABD64E" w:rsidR="000507FF" w:rsidRPr="00BD5DA3" w:rsidRDefault="000507FF" w:rsidP="003C0479">
      <w:pPr>
        <w:pStyle w:val="ListParagraph"/>
        <w:numPr>
          <w:ilvl w:val="1"/>
          <w:numId w:val="4"/>
        </w:numPr>
        <w:rPr>
          <w:szCs w:val="24"/>
        </w:rPr>
      </w:pPr>
      <w:r w:rsidRPr="00BD5DA3">
        <w:rPr>
          <w:szCs w:val="24"/>
        </w:rPr>
        <w:t>riskus mazinošs risinājums, ņemot vērā VNĪ kapacitāti un pieredzi līdzīgu liela mēroga un sarežģītības projektu vadībā;</w:t>
      </w:r>
    </w:p>
    <w:p w14:paraId="0D4ADB98" w14:textId="1C6A0418" w:rsidR="000507FF" w:rsidRPr="00BD5DA3" w:rsidRDefault="000507FF" w:rsidP="003C0479">
      <w:pPr>
        <w:pStyle w:val="ListParagraph"/>
        <w:numPr>
          <w:ilvl w:val="1"/>
          <w:numId w:val="4"/>
        </w:numPr>
        <w:rPr>
          <w:szCs w:val="24"/>
        </w:rPr>
      </w:pPr>
      <w:r w:rsidRPr="00BD5DA3">
        <w:rPr>
          <w:szCs w:val="24"/>
        </w:rPr>
        <w:t>atbilstošs valsts labas pārvaldības principiem, tostarp nodrošinot caurspīdīgu, ekonomiski lietderīgu un atbildīgu publisko līdzekļu izmantošanu;</w:t>
      </w:r>
    </w:p>
    <w:p w14:paraId="0BD70068" w14:textId="45BC1DA9" w:rsidR="000507FF" w:rsidRPr="00BD5DA3" w:rsidRDefault="000507FF" w:rsidP="003C0479">
      <w:pPr>
        <w:pStyle w:val="ListParagraph"/>
        <w:numPr>
          <w:ilvl w:val="1"/>
          <w:numId w:val="4"/>
        </w:numPr>
        <w:rPr>
          <w:szCs w:val="24"/>
        </w:rPr>
      </w:pPr>
      <w:r w:rsidRPr="00BD5DA3">
        <w:rPr>
          <w:szCs w:val="24"/>
        </w:rPr>
        <w:t>balstīts uz jau praksē aprobētu valsts mēroga pieeju, par ko liecina analoģiski risinājumi citās jomās (Ārlietu ministrijas, Aizsardzības ministrijas un citu struktūru projektu īstenošanā).</w:t>
      </w:r>
    </w:p>
    <w:p w14:paraId="5237535F" w14:textId="29C9B76A" w:rsidR="000507FF" w:rsidRPr="00BD5DA3" w:rsidRDefault="0055511A" w:rsidP="003C0479">
      <w:pPr>
        <w:pStyle w:val="ListParagraph"/>
        <w:numPr>
          <w:ilvl w:val="0"/>
          <w:numId w:val="4"/>
        </w:numPr>
        <w:rPr>
          <w:szCs w:val="24"/>
        </w:rPr>
      </w:pPr>
      <w:r w:rsidRPr="00C232B3">
        <w:rPr>
          <w:szCs w:val="24"/>
        </w:rPr>
        <w:t>Nekustamie īpašumi</w:t>
      </w:r>
      <w:r w:rsidRPr="00C232B3">
        <w:rPr>
          <w:b/>
          <w:bCs/>
          <w:szCs w:val="24"/>
        </w:rPr>
        <w:t xml:space="preserve"> </w:t>
      </w:r>
      <w:r w:rsidR="000507FF" w:rsidRPr="00BD5DA3">
        <w:rPr>
          <w:szCs w:val="24"/>
        </w:rPr>
        <w:t>ir tieši saistīti ar sabiedrības veselības nodrošināšanu, tādēļ ir būtiski, lai to sastāvā iekļau</w:t>
      </w:r>
      <w:r w:rsidR="00105FC6">
        <w:rPr>
          <w:szCs w:val="24"/>
        </w:rPr>
        <w:t>t</w:t>
      </w:r>
      <w:r w:rsidR="000507FF" w:rsidRPr="00BD5DA3">
        <w:rPr>
          <w:szCs w:val="24"/>
        </w:rPr>
        <w:t>ās ēkas būtu tehniski drošā, funkcionālā un atbilstošā stāvoklī. Neatbilstoša vai novecojusi infrastruktūra var ne tikai apgrūtināt ārstniecības pakalpojumu sniegšanu, bet arī radīt tiešus riskus pacientu un personāla drošībai.</w:t>
      </w:r>
    </w:p>
    <w:p w14:paraId="2F864931" w14:textId="77777777" w:rsidR="000507FF" w:rsidRPr="00BD5DA3" w:rsidRDefault="000507FF" w:rsidP="003C0479">
      <w:pPr>
        <w:pStyle w:val="ListParagraph"/>
        <w:numPr>
          <w:ilvl w:val="0"/>
          <w:numId w:val="4"/>
        </w:numPr>
        <w:rPr>
          <w:szCs w:val="24"/>
        </w:rPr>
      </w:pPr>
      <w:r w:rsidRPr="00BD5DA3">
        <w:rPr>
          <w:szCs w:val="24"/>
        </w:rPr>
        <w:t>Tehniskā drošība un atbilstība mūsdienu standartiem ir vitāli svarīga, īpaši neatliekamās medicīniskās palīdzības, intensīvās terapijas un stacionārās aprūpes nodrošināšanai. Veselības aprūpes iestādes nav tikai ēkas — tās ir valsts sabiedrības veselības sistēmas pamatelements, un jebkāda infrastruktūras vājība var tieši ietekmēt sabiedrības drošību un dzīvību.</w:t>
      </w:r>
    </w:p>
    <w:p w14:paraId="4DB2A2EF" w14:textId="65B5537E" w:rsidR="000507FF" w:rsidRPr="00BD5DA3" w:rsidRDefault="000507FF" w:rsidP="003C0479">
      <w:pPr>
        <w:pStyle w:val="ListParagraph"/>
        <w:numPr>
          <w:ilvl w:val="0"/>
          <w:numId w:val="4"/>
        </w:numPr>
        <w:rPr>
          <w:szCs w:val="24"/>
        </w:rPr>
      </w:pPr>
      <w:r w:rsidRPr="00BD5DA3">
        <w:rPr>
          <w:szCs w:val="24"/>
        </w:rPr>
        <w:t xml:space="preserve">Līdz ar to, profesionāla, centralizēta un sistemātiska </w:t>
      </w:r>
      <w:r w:rsidR="0055511A" w:rsidRPr="00BD5DA3">
        <w:rPr>
          <w:szCs w:val="24"/>
        </w:rPr>
        <w:t>nekustamo īpašumu</w:t>
      </w:r>
      <w:r w:rsidR="0055511A" w:rsidRPr="00BD5DA3">
        <w:rPr>
          <w:b/>
          <w:bCs/>
          <w:szCs w:val="24"/>
        </w:rPr>
        <w:t xml:space="preserve"> </w:t>
      </w:r>
      <w:r w:rsidRPr="00BD5DA3">
        <w:rPr>
          <w:szCs w:val="24"/>
        </w:rPr>
        <w:t>pārvaldība ir būtiska ilgtermiņa ieguldījumu aizsardzībai un sabiedrības veselības stiprināšanai.</w:t>
      </w:r>
    </w:p>
    <w:p w14:paraId="75EE60EF" w14:textId="0EB0CA0A" w:rsidR="00B106D4" w:rsidRDefault="00B106D4" w:rsidP="005F3B80">
      <w:pPr>
        <w:pStyle w:val="ListParagraph"/>
        <w:numPr>
          <w:ilvl w:val="0"/>
          <w:numId w:val="4"/>
        </w:numPr>
        <w:rPr>
          <w:szCs w:val="24"/>
        </w:rPr>
      </w:pPr>
      <w:r w:rsidRPr="00BD5DA3">
        <w:rPr>
          <w:szCs w:val="24"/>
        </w:rPr>
        <w:t>Ievērojot Likuma 6.</w:t>
      </w:r>
      <w:r w:rsidR="00F733DB">
        <w:rPr>
          <w:szCs w:val="24"/>
          <w:vertAlign w:val="superscript"/>
        </w:rPr>
        <w:t>2</w:t>
      </w:r>
      <w:r w:rsidRPr="00BD5DA3">
        <w:rPr>
          <w:szCs w:val="24"/>
        </w:rPr>
        <w:t xml:space="preserve"> panta otro daļu, kā arī ņemot vērā PSKUS A2 projekta īstenošanas problemātiku, lai veicinātu projekta realizāciju, Ministrija</w:t>
      </w:r>
      <w:r w:rsidR="00900943">
        <w:rPr>
          <w:szCs w:val="24"/>
        </w:rPr>
        <w:t xml:space="preserve"> noslēgs līgumu</w:t>
      </w:r>
      <w:r w:rsidR="004C04E9">
        <w:rPr>
          <w:szCs w:val="24"/>
        </w:rPr>
        <w:t>, ar kuru</w:t>
      </w:r>
      <w:r w:rsidRPr="00BD5DA3">
        <w:rPr>
          <w:szCs w:val="24"/>
        </w:rPr>
        <w:t xml:space="preserve"> </w:t>
      </w:r>
      <w:r w:rsidR="004C04E9">
        <w:rPr>
          <w:szCs w:val="24"/>
        </w:rPr>
        <w:t>V</w:t>
      </w:r>
      <w:r w:rsidRPr="00BD5DA3">
        <w:rPr>
          <w:szCs w:val="24"/>
        </w:rPr>
        <w:t>NĪ</w:t>
      </w:r>
      <w:r w:rsidR="00DB15D1">
        <w:rPr>
          <w:szCs w:val="24"/>
        </w:rPr>
        <w:t xml:space="preserve"> pārvaldīšanas darbību veikšanai</w:t>
      </w:r>
      <w:r w:rsidR="004C04E9">
        <w:rPr>
          <w:szCs w:val="24"/>
        </w:rPr>
        <w:t xml:space="preserve"> tiks nodota Ministrijas valdījumā</w:t>
      </w:r>
      <w:r w:rsidRPr="00BD5DA3">
        <w:rPr>
          <w:szCs w:val="24"/>
        </w:rPr>
        <w:t xml:space="preserve"> esošā nekustamā īpašuma</w:t>
      </w:r>
      <w:r w:rsidR="00B35F1C" w:rsidRPr="00B35F1C">
        <w:rPr>
          <w:szCs w:val="24"/>
        </w:rPr>
        <w:t xml:space="preserve"> </w:t>
      </w:r>
      <w:r w:rsidR="00B35F1C">
        <w:rPr>
          <w:szCs w:val="24"/>
        </w:rPr>
        <w:t>daļa</w:t>
      </w:r>
      <w:r w:rsidRPr="00BD5DA3">
        <w:rPr>
          <w:szCs w:val="24"/>
        </w:rPr>
        <w:t>, kas atrodas Pilsoņu ielā 13, Rīgā (nekustamā īpašuma kadastra Nr. 0100 056 0115)</w:t>
      </w:r>
      <w:r w:rsidR="00105FC6">
        <w:rPr>
          <w:szCs w:val="24"/>
        </w:rPr>
        <w:t xml:space="preserve"> </w:t>
      </w:r>
      <w:r w:rsidR="00105FC6" w:rsidRPr="006F4ECC">
        <w:rPr>
          <w:szCs w:val="24"/>
        </w:rPr>
        <w:t>ar aptuveno platību 18 300 m²</w:t>
      </w:r>
      <w:r w:rsidRPr="00BD5DA3">
        <w:rPr>
          <w:szCs w:val="24"/>
        </w:rPr>
        <w:t xml:space="preserve">, </w:t>
      </w:r>
      <w:r w:rsidR="00701F8A">
        <w:rPr>
          <w:szCs w:val="24"/>
        </w:rPr>
        <w:t xml:space="preserve">atbilstoši </w:t>
      </w:r>
      <w:r w:rsidR="005F3B80">
        <w:rPr>
          <w:szCs w:val="24"/>
        </w:rPr>
        <w:t>šā informatīvā ziņojuma pielikumā Nr.2</w:t>
      </w:r>
      <w:r w:rsidR="00B36F23">
        <w:rPr>
          <w:szCs w:val="24"/>
        </w:rPr>
        <w:t xml:space="preserve"> esošajai shēmai</w:t>
      </w:r>
      <w:r w:rsidR="006E570A">
        <w:rPr>
          <w:szCs w:val="24"/>
        </w:rPr>
        <w:t>.</w:t>
      </w:r>
      <w:r w:rsidR="00B36F23">
        <w:rPr>
          <w:szCs w:val="24"/>
        </w:rPr>
        <w:t xml:space="preserve"> </w:t>
      </w:r>
      <w:r w:rsidR="00714666">
        <w:rPr>
          <w:szCs w:val="24"/>
        </w:rPr>
        <w:t xml:space="preserve">Līgums tiks noslēgts </w:t>
      </w:r>
      <w:r w:rsidR="00202747">
        <w:rPr>
          <w:szCs w:val="24"/>
        </w:rPr>
        <w:t>Noteikumu Nr.934 4.4.apakšpunktā noteikt</w:t>
      </w:r>
      <w:r w:rsidR="00714666">
        <w:rPr>
          <w:szCs w:val="24"/>
        </w:rPr>
        <w:t>o</w:t>
      </w:r>
      <w:r w:rsidR="00202747">
        <w:rPr>
          <w:szCs w:val="24"/>
        </w:rPr>
        <w:t xml:space="preserve"> nekustamā īpašuma pārvaldīšanas darbīb</w:t>
      </w:r>
      <w:r w:rsidR="00714666">
        <w:rPr>
          <w:szCs w:val="24"/>
        </w:rPr>
        <w:t>u</w:t>
      </w:r>
      <w:r w:rsidR="00202747">
        <w:rPr>
          <w:szCs w:val="24"/>
        </w:rPr>
        <w:t xml:space="preserve"> veikšanai</w:t>
      </w:r>
      <w:r w:rsidR="00DB15D1">
        <w:rPr>
          <w:szCs w:val="24"/>
        </w:rPr>
        <w:t>, paredzot iespēju pusēm</w:t>
      </w:r>
      <w:r w:rsidR="005E7B4B">
        <w:rPr>
          <w:szCs w:val="24"/>
        </w:rPr>
        <w:t xml:space="preserve"> vienoties arī par citu Noteikumu Nr.934 4.punktā </w:t>
      </w:r>
      <w:r w:rsidR="00DF2F60">
        <w:rPr>
          <w:szCs w:val="24"/>
        </w:rPr>
        <w:t>minēto</w:t>
      </w:r>
      <w:r w:rsidR="005E7B4B">
        <w:rPr>
          <w:szCs w:val="24"/>
        </w:rPr>
        <w:t xml:space="preserve"> pārvaldīšanas darbību nodošanu VNĪ</w:t>
      </w:r>
      <w:r w:rsidR="00DB15D1">
        <w:rPr>
          <w:szCs w:val="24"/>
        </w:rPr>
        <w:t>, ja tas būs nepieciešams A2 projekta īstenošanai</w:t>
      </w:r>
      <w:r w:rsidR="00B35F1C">
        <w:rPr>
          <w:szCs w:val="24"/>
        </w:rPr>
        <w:t>.</w:t>
      </w:r>
      <w:r w:rsidR="00DB15D1">
        <w:rPr>
          <w:szCs w:val="24"/>
        </w:rPr>
        <w:t xml:space="preserve"> Tās pārvaldīšanas darbības, kas ar minēto līgumu netiks uzticētas VNĪ, turpinās veikt PSKUS atbilstoši</w:t>
      </w:r>
      <w:r w:rsidR="00C83A76">
        <w:rPr>
          <w:szCs w:val="24"/>
        </w:rPr>
        <w:t xml:space="preserve"> pārvaldīšanas līgumam, kas noslēgts</w:t>
      </w:r>
      <w:r w:rsidR="00DB15D1">
        <w:rPr>
          <w:szCs w:val="24"/>
        </w:rPr>
        <w:t xml:space="preserve"> starp PSKUS un M</w:t>
      </w:r>
      <w:r w:rsidR="0045074B">
        <w:rPr>
          <w:szCs w:val="24"/>
        </w:rPr>
        <w:t>inistrij</w:t>
      </w:r>
      <w:r w:rsidR="00623403">
        <w:rPr>
          <w:szCs w:val="24"/>
        </w:rPr>
        <w:t>u</w:t>
      </w:r>
      <w:r w:rsidR="00100ADD">
        <w:rPr>
          <w:szCs w:val="24"/>
        </w:rPr>
        <w:t>.</w:t>
      </w:r>
    </w:p>
    <w:p w14:paraId="1F49E66C" w14:textId="46E31197" w:rsidR="00D92E34" w:rsidRPr="00C429FB" w:rsidRDefault="00AA2330" w:rsidP="00C429FB">
      <w:pPr>
        <w:pStyle w:val="ListParagraph"/>
        <w:numPr>
          <w:ilvl w:val="0"/>
          <w:numId w:val="4"/>
        </w:numPr>
        <w:rPr>
          <w:szCs w:val="24"/>
        </w:rPr>
      </w:pPr>
      <w:r w:rsidRPr="00C429FB">
        <w:rPr>
          <w:rFonts w:eastAsia="Times New Roman" w:cs="Times New Roman"/>
          <w:color w:val="000000"/>
          <w:szCs w:val="24"/>
          <w:lang w:eastAsia="lv-LV"/>
        </w:rPr>
        <w:t>Minētā nekustamā īpašuma daļa atrodas Ministrijas valdījumā Pilsoņu ielā 13, Rīgā (kadastra Nr. 0100 056 0115), un tā ir piekritīga un funkcionāli nepieciešama A2 ēkas projekta realizācijai.</w:t>
      </w:r>
      <w:r w:rsidR="00D92E34" w:rsidRPr="00C429FB">
        <w:rPr>
          <w:rFonts w:eastAsia="Times New Roman" w:cs="Times New Roman"/>
          <w:color w:val="000000"/>
          <w:szCs w:val="24"/>
          <w:lang w:eastAsia="lv-LV"/>
        </w:rPr>
        <w:t xml:space="preserve"> Secināms, ka pārvaldības tiesību piešķiršana VNĪ tiks īstenota saskaņā ar Likuma </w:t>
      </w:r>
      <w:r w:rsidR="00D92E34" w:rsidRPr="00C429FB">
        <w:rPr>
          <w:szCs w:val="24"/>
        </w:rPr>
        <w:t>6.</w:t>
      </w:r>
      <w:r w:rsidR="00D92E34" w:rsidRPr="00C429FB">
        <w:rPr>
          <w:szCs w:val="24"/>
          <w:vertAlign w:val="superscript"/>
        </w:rPr>
        <w:t>2</w:t>
      </w:r>
      <w:r w:rsidR="00D92E34" w:rsidRPr="00C429FB">
        <w:rPr>
          <w:szCs w:val="24"/>
        </w:rPr>
        <w:t xml:space="preserve"> panta otro daļu, ievērojot arī pirmajā daļā noteikto</w:t>
      </w:r>
      <w:r w:rsidR="005835D1" w:rsidRPr="00C429FB">
        <w:rPr>
          <w:szCs w:val="24"/>
        </w:rPr>
        <w:t>. Līdz ar to,</w:t>
      </w:r>
      <w:r w:rsidR="00D92E34" w:rsidRPr="00C429FB">
        <w:rPr>
          <w:rFonts w:eastAsia="Times New Roman" w:cs="Times New Roman"/>
          <w:color w:val="000000"/>
          <w:szCs w:val="24"/>
          <w:lang w:eastAsia="lv-LV"/>
        </w:rPr>
        <w:t xml:space="preserve"> VNĪ</w:t>
      </w:r>
      <w:r w:rsidR="005835D1" w:rsidRPr="00C429FB">
        <w:rPr>
          <w:rFonts w:eastAsia="Times New Roman" w:cs="Times New Roman"/>
          <w:color w:val="000000"/>
          <w:szCs w:val="24"/>
          <w:lang w:eastAsia="lv-LV"/>
        </w:rPr>
        <w:t>,</w:t>
      </w:r>
      <w:r w:rsidR="00D92E34" w:rsidRPr="00C429FB">
        <w:rPr>
          <w:rFonts w:eastAsia="Times New Roman" w:cs="Times New Roman"/>
          <w:color w:val="000000"/>
          <w:szCs w:val="24"/>
          <w:lang w:eastAsia="lv-LV"/>
        </w:rPr>
        <w:t xml:space="preserve"> īstenojot nekustamā īpašuma pārvaldību nekustamā īpašuma valdītāja vietā, nodrošina likumā noteiktā valsts (publiskas personas) uzdevuma izpildi</w:t>
      </w:r>
      <w:r w:rsidR="00376595" w:rsidRPr="00C429FB">
        <w:rPr>
          <w:rFonts w:eastAsia="Times New Roman" w:cs="Times New Roman"/>
          <w:color w:val="000000"/>
          <w:szCs w:val="24"/>
          <w:lang w:eastAsia="lv-LV"/>
        </w:rPr>
        <w:t>,</w:t>
      </w:r>
      <w:r w:rsidR="006E26EE" w:rsidRPr="00C429FB">
        <w:rPr>
          <w:rFonts w:eastAsia="Times New Roman" w:cs="Times New Roman"/>
          <w:color w:val="000000"/>
          <w:szCs w:val="24"/>
          <w:lang w:eastAsia="lv-LV"/>
        </w:rPr>
        <w:t xml:space="preserve"> </w:t>
      </w:r>
      <w:r w:rsidR="002C5462" w:rsidRPr="00C429FB">
        <w:rPr>
          <w:rFonts w:eastAsia="Times New Roman" w:cs="Times New Roman"/>
          <w:color w:val="000000"/>
          <w:szCs w:val="24"/>
          <w:lang w:eastAsia="lv-LV"/>
        </w:rPr>
        <w:t xml:space="preserve">un </w:t>
      </w:r>
      <w:r w:rsidR="001B6BCC" w:rsidRPr="00C429FB">
        <w:rPr>
          <w:rFonts w:eastAsia="Times New Roman" w:cs="Times New Roman"/>
          <w:color w:val="000000"/>
          <w:szCs w:val="24"/>
          <w:lang w:eastAsia="lv-LV"/>
        </w:rPr>
        <w:t xml:space="preserve">attiecīgi pārvaldības tiesību piešķiršana </w:t>
      </w:r>
      <w:r w:rsidR="002C5462" w:rsidRPr="00C429FB">
        <w:rPr>
          <w:rFonts w:eastAsia="Times New Roman" w:cs="Times New Roman"/>
          <w:color w:val="000000"/>
          <w:szCs w:val="24"/>
          <w:lang w:eastAsia="lv-LV"/>
        </w:rPr>
        <w:t>nav kvalificējama</w:t>
      </w:r>
      <w:r w:rsidR="006E26EE" w:rsidRPr="00C429FB">
        <w:rPr>
          <w:rFonts w:eastAsia="Times New Roman" w:cs="Times New Roman"/>
          <w:color w:val="000000"/>
          <w:szCs w:val="24"/>
          <w:lang w:eastAsia="lv-LV"/>
        </w:rPr>
        <w:t xml:space="preserve"> kā komercdarbības atbalsts Komercdarbības atbalsta kontroles likuma 5.panta izpratnē</w:t>
      </w:r>
      <w:r w:rsidR="00D92E34" w:rsidRPr="00C429FB">
        <w:rPr>
          <w:rFonts w:eastAsia="Times New Roman" w:cs="Times New Roman"/>
          <w:color w:val="000000"/>
          <w:szCs w:val="24"/>
          <w:lang w:eastAsia="lv-LV"/>
        </w:rPr>
        <w:t>.</w:t>
      </w:r>
    </w:p>
    <w:p w14:paraId="66551375" w14:textId="711976C7" w:rsidR="00AA2330" w:rsidRPr="00620EE9" w:rsidRDefault="00AA2330" w:rsidP="00620EE9">
      <w:pPr>
        <w:ind w:firstLine="0"/>
        <w:rPr>
          <w:rFonts w:eastAsia="Times New Roman" w:cs="Times New Roman"/>
          <w:szCs w:val="24"/>
          <w:lang w:eastAsia="lv-LV"/>
        </w:rPr>
      </w:pPr>
    </w:p>
    <w:p w14:paraId="4B2B3B49" w14:textId="77777777" w:rsidR="00BA3AAC" w:rsidRPr="00BD5DA3" w:rsidRDefault="00BA3AAC" w:rsidP="00002746">
      <w:pPr>
        <w:pStyle w:val="ListParagraph"/>
        <w:rPr>
          <w:b/>
          <w:bCs/>
          <w:color w:val="EE0000"/>
          <w:szCs w:val="24"/>
        </w:rPr>
      </w:pPr>
    </w:p>
    <w:p w14:paraId="3E7889A1" w14:textId="4A764373" w:rsidR="00560373" w:rsidRPr="0062409A" w:rsidRDefault="00D25081" w:rsidP="0062409A">
      <w:pPr>
        <w:rPr>
          <w:szCs w:val="24"/>
        </w:rPr>
      </w:pPr>
      <w:r w:rsidRPr="00D25081">
        <w:rPr>
          <w:szCs w:val="24"/>
        </w:rPr>
        <w:t>Veselības ministrs</w:t>
      </w:r>
      <w:r w:rsidRPr="00F352B8">
        <w:rPr>
          <w:szCs w:val="24"/>
        </w:rPr>
        <w:t xml:space="preserve">                         </w:t>
      </w:r>
      <w:r w:rsidRPr="00D25081">
        <w:rPr>
          <w:szCs w:val="24"/>
        </w:rPr>
        <w:t>(paraksts*)</w:t>
      </w:r>
      <w:r w:rsidRPr="00F352B8">
        <w:rPr>
          <w:szCs w:val="24"/>
        </w:rPr>
        <w:t xml:space="preserve">                                       </w:t>
      </w:r>
      <w:r w:rsidRPr="00D25081">
        <w:rPr>
          <w:szCs w:val="24"/>
        </w:rPr>
        <w:t>Hosams Abu Meri</w:t>
      </w:r>
    </w:p>
    <w:sectPr w:rsidR="00560373" w:rsidRPr="0062409A"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E5792" w14:textId="77777777" w:rsidR="00837B83" w:rsidRDefault="00837B83" w:rsidP="003F620F">
      <w:r>
        <w:separator/>
      </w:r>
    </w:p>
  </w:endnote>
  <w:endnote w:type="continuationSeparator" w:id="0">
    <w:p w14:paraId="0643A469" w14:textId="77777777" w:rsidR="00837B83" w:rsidRDefault="00837B83"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DB7A5" w14:textId="77777777" w:rsidR="00837B83" w:rsidRDefault="00837B83" w:rsidP="003F620F">
      <w:r>
        <w:separator/>
      </w:r>
    </w:p>
  </w:footnote>
  <w:footnote w:type="continuationSeparator" w:id="0">
    <w:p w14:paraId="10B18C4D" w14:textId="77777777" w:rsidR="00837B83" w:rsidRDefault="00837B83" w:rsidP="003F620F">
      <w:r>
        <w:continuationSeparator/>
      </w:r>
    </w:p>
  </w:footnote>
  <w:footnote w:id="1">
    <w:p w14:paraId="58128ECF" w14:textId="77777777" w:rsidR="00F01C3E" w:rsidRPr="006536C4" w:rsidRDefault="00F01C3E" w:rsidP="00F01C3E">
      <w:pPr>
        <w:pStyle w:val="FootnoteText"/>
        <w:jc w:val="both"/>
      </w:pPr>
      <w:r w:rsidRPr="006536C4">
        <w:rPr>
          <w:rStyle w:val="FootnoteReference"/>
        </w:rPr>
        <w:footnoteRef/>
      </w:r>
      <w:r w:rsidRPr="006536C4">
        <w:t xml:space="preserve"> Lielais projekts atbilstoši Eiropas Parlamenta un Padomes 2013. gada 17. decembra regulai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808C6"/>
    <w:multiLevelType w:val="hybridMultilevel"/>
    <w:tmpl w:val="1834C67E"/>
    <w:lvl w:ilvl="0" w:tplc="4CEEAC16">
      <w:start w:val="1"/>
      <w:numFmt w:val="decimal"/>
      <w:lvlText w:val="%1."/>
      <w:lvlJc w:val="left"/>
      <w:pPr>
        <w:ind w:left="720" w:hanging="360"/>
      </w:pPr>
    </w:lvl>
    <w:lvl w:ilvl="1" w:tplc="408EF83C">
      <w:start w:val="1"/>
      <w:numFmt w:val="lowerLetter"/>
      <w:lvlText w:val="%2."/>
      <w:lvlJc w:val="left"/>
      <w:pPr>
        <w:ind w:left="1440" w:hanging="360"/>
      </w:pPr>
    </w:lvl>
    <w:lvl w:ilvl="2" w:tplc="AC10885A">
      <w:start w:val="1"/>
      <w:numFmt w:val="lowerRoman"/>
      <w:lvlText w:val="%3."/>
      <w:lvlJc w:val="right"/>
      <w:pPr>
        <w:ind w:left="2160" w:hanging="180"/>
      </w:pPr>
    </w:lvl>
    <w:lvl w:ilvl="3" w:tplc="4590F844">
      <w:start w:val="1"/>
      <w:numFmt w:val="decimal"/>
      <w:lvlText w:val="%4."/>
      <w:lvlJc w:val="left"/>
      <w:pPr>
        <w:ind w:left="2880" w:hanging="360"/>
      </w:pPr>
    </w:lvl>
    <w:lvl w:ilvl="4" w:tplc="04521AE8">
      <w:start w:val="1"/>
      <w:numFmt w:val="lowerLetter"/>
      <w:lvlText w:val="%5."/>
      <w:lvlJc w:val="left"/>
      <w:pPr>
        <w:ind w:left="3600" w:hanging="360"/>
      </w:pPr>
    </w:lvl>
    <w:lvl w:ilvl="5" w:tplc="C0D2E892">
      <w:start w:val="1"/>
      <w:numFmt w:val="lowerRoman"/>
      <w:lvlText w:val="%6."/>
      <w:lvlJc w:val="right"/>
      <w:pPr>
        <w:ind w:left="4320" w:hanging="180"/>
      </w:pPr>
    </w:lvl>
    <w:lvl w:ilvl="6" w:tplc="D3E20986">
      <w:start w:val="1"/>
      <w:numFmt w:val="decimal"/>
      <w:lvlText w:val="%7."/>
      <w:lvlJc w:val="left"/>
      <w:pPr>
        <w:ind w:left="5040" w:hanging="360"/>
      </w:pPr>
    </w:lvl>
    <w:lvl w:ilvl="7" w:tplc="A70AD2C6">
      <w:start w:val="1"/>
      <w:numFmt w:val="lowerLetter"/>
      <w:lvlText w:val="%8."/>
      <w:lvlJc w:val="left"/>
      <w:pPr>
        <w:ind w:left="5760" w:hanging="360"/>
      </w:pPr>
    </w:lvl>
    <w:lvl w:ilvl="8" w:tplc="6FE065E2">
      <w:start w:val="1"/>
      <w:numFmt w:val="lowerRoman"/>
      <w:lvlText w:val="%9."/>
      <w:lvlJc w:val="right"/>
      <w:pPr>
        <w:ind w:left="6480" w:hanging="180"/>
      </w:pPr>
    </w:lvl>
  </w:abstractNum>
  <w:abstractNum w:abstractNumId="1" w15:restartNumberingAfterBreak="0">
    <w:nsid w:val="3C8B5235"/>
    <w:multiLevelType w:val="hybridMultilevel"/>
    <w:tmpl w:val="6CB4B668"/>
    <w:lvl w:ilvl="0" w:tplc="0409000F">
      <w:start w:val="1"/>
      <w:numFmt w:val="decimal"/>
      <w:lvlText w:val="%1."/>
      <w:lvlJc w:val="left"/>
      <w:pPr>
        <w:ind w:left="720" w:hanging="360"/>
      </w:pPr>
    </w:lvl>
    <w:lvl w:ilvl="1" w:tplc="524CC644">
      <w:start w:val="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036463"/>
    <w:multiLevelType w:val="hybridMultilevel"/>
    <w:tmpl w:val="A3C42948"/>
    <w:lvl w:ilvl="0" w:tplc="28222124">
      <w:start w:val="1"/>
      <w:numFmt w:val="lowerLetter"/>
      <w:lvlText w:val="%1)"/>
      <w:lvlJc w:val="left"/>
      <w:pPr>
        <w:ind w:left="1339" w:hanging="360"/>
      </w:pPr>
      <w:rPr>
        <w:rFonts w:hint="default"/>
      </w:rPr>
    </w:lvl>
    <w:lvl w:ilvl="1" w:tplc="04090019" w:tentative="1">
      <w:start w:val="1"/>
      <w:numFmt w:val="lowerLetter"/>
      <w:lvlText w:val="%2."/>
      <w:lvlJc w:val="left"/>
      <w:pPr>
        <w:ind w:left="2059" w:hanging="360"/>
      </w:pPr>
    </w:lvl>
    <w:lvl w:ilvl="2" w:tplc="0409001B" w:tentative="1">
      <w:start w:val="1"/>
      <w:numFmt w:val="lowerRoman"/>
      <w:lvlText w:val="%3."/>
      <w:lvlJc w:val="right"/>
      <w:pPr>
        <w:ind w:left="2779" w:hanging="180"/>
      </w:pPr>
    </w:lvl>
    <w:lvl w:ilvl="3" w:tplc="0409000F" w:tentative="1">
      <w:start w:val="1"/>
      <w:numFmt w:val="decimal"/>
      <w:lvlText w:val="%4."/>
      <w:lvlJc w:val="left"/>
      <w:pPr>
        <w:ind w:left="3499" w:hanging="360"/>
      </w:pPr>
    </w:lvl>
    <w:lvl w:ilvl="4" w:tplc="04090019" w:tentative="1">
      <w:start w:val="1"/>
      <w:numFmt w:val="lowerLetter"/>
      <w:lvlText w:val="%5."/>
      <w:lvlJc w:val="left"/>
      <w:pPr>
        <w:ind w:left="4219" w:hanging="360"/>
      </w:pPr>
    </w:lvl>
    <w:lvl w:ilvl="5" w:tplc="0409001B" w:tentative="1">
      <w:start w:val="1"/>
      <w:numFmt w:val="lowerRoman"/>
      <w:lvlText w:val="%6."/>
      <w:lvlJc w:val="right"/>
      <w:pPr>
        <w:ind w:left="4939" w:hanging="180"/>
      </w:pPr>
    </w:lvl>
    <w:lvl w:ilvl="6" w:tplc="0409000F" w:tentative="1">
      <w:start w:val="1"/>
      <w:numFmt w:val="decimal"/>
      <w:lvlText w:val="%7."/>
      <w:lvlJc w:val="left"/>
      <w:pPr>
        <w:ind w:left="5659" w:hanging="360"/>
      </w:pPr>
    </w:lvl>
    <w:lvl w:ilvl="7" w:tplc="04090019" w:tentative="1">
      <w:start w:val="1"/>
      <w:numFmt w:val="lowerLetter"/>
      <w:lvlText w:val="%8."/>
      <w:lvlJc w:val="left"/>
      <w:pPr>
        <w:ind w:left="6379" w:hanging="360"/>
      </w:pPr>
    </w:lvl>
    <w:lvl w:ilvl="8" w:tplc="0409001B" w:tentative="1">
      <w:start w:val="1"/>
      <w:numFmt w:val="lowerRoman"/>
      <w:lvlText w:val="%9."/>
      <w:lvlJc w:val="right"/>
      <w:pPr>
        <w:ind w:left="7099" w:hanging="180"/>
      </w:pPr>
    </w:lvl>
  </w:abstractNum>
  <w:abstractNum w:abstractNumId="3" w15:restartNumberingAfterBreak="0">
    <w:nsid w:val="6C710633"/>
    <w:multiLevelType w:val="hybridMultilevel"/>
    <w:tmpl w:val="223EF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03075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5495530">
    <w:abstractNumId w:val="2"/>
  </w:num>
  <w:num w:numId="3" w16cid:durableId="973749811">
    <w:abstractNumId w:val="3"/>
  </w:num>
  <w:num w:numId="4" w16cid:durableId="2128041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50C"/>
    <w:rsid w:val="00000B6D"/>
    <w:rsid w:val="00002746"/>
    <w:rsid w:val="0002145E"/>
    <w:rsid w:val="000303A4"/>
    <w:rsid w:val="00036EAB"/>
    <w:rsid w:val="00042306"/>
    <w:rsid w:val="000476CC"/>
    <w:rsid w:val="000507FF"/>
    <w:rsid w:val="00064DDA"/>
    <w:rsid w:val="00093442"/>
    <w:rsid w:val="000C4A33"/>
    <w:rsid w:val="000C53C0"/>
    <w:rsid w:val="000E2427"/>
    <w:rsid w:val="000E4EF9"/>
    <w:rsid w:val="000E5965"/>
    <w:rsid w:val="00100ADD"/>
    <w:rsid w:val="00105FC6"/>
    <w:rsid w:val="0011062F"/>
    <w:rsid w:val="00170ADF"/>
    <w:rsid w:val="0017149E"/>
    <w:rsid w:val="00171564"/>
    <w:rsid w:val="0017188D"/>
    <w:rsid w:val="00176FB0"/>
    <w:rsid w:val="00181442"/>
    <w:rsid w:val="0018357F"/>
    <w:rsid w:val="00190CC6"/>
    <w:rsid w:val="00194B19"/>
    <w:rsid w:val="001B6BCC"/>
    <w:rsid w:val="001C12B8"/>
    <w:rsid w:val="001D48F5"/>
    <w:rsid w:val="00202747"/>
    <w:rsid w:val="00206436"/>
    <w:rsid w:val="00211444"/>
    <w:rsid w:val="0023038B"/>
    <w:rsid w:val="0023273F"/>
    <w:rsid w:val="00232DE8"/>
    <w:rsid w:val="00267347"/>
    <w:rsid w:val="002B2413"/>
    <w:rsid w:val="002B310B"/>
    <w:rsid w:val="002C5462"/>
    <w:rsid w:val="002E17ED"/>
    <w:rsid w:val="002F02DA"/>
    <w:rsid w:val="00307847"/>
    <w:rsid w:val="00314FE1"/>
    <w:rsid w:val="00332BAD"/>
    <w:rsid w:val="00332EF9"/>
    <w:rsid w:val="0035763C"/>
    <w:rsid w:val="00362C53"/>
    <w:rsid w:val="00376595"/>
    <w:rsid w:val="003A6AB7"/>
    <w:rsid w:val="003C0479"/>
    <w:rsid w:val="003C218F"/>
    <w:rsid w:val="003C47BD"/>
    <w:rsid w:val="003E2D99"/>
    <w:rsid w:val="003F620F"/>
    <w:rsid w:val="0040063D"/>
    <w:rsid w:val="0040088C"/>
    <w:rsid w:val="00423D16"/>
    <w:rsid w:val="004253A0"/>
    <w:rsid w:val="00427345"/>
    <w:rsid w:val="004308C3"/>
    <w:rsid w:val="0045074B"/>
    <w:rsid w:val="00456E45"/>
    <w:rsid w:val="00457AA4"/>
    <w:rsid w:val="00464F23"/>
    <w:rsid w:val="00471763"/>
    <w:rsid w:val="004864DE"/>
    <w:rsid w:val="00492BE3"/>
    <w:rsid w:val="004A3724"/>
    <w:rsid w:val="004B4067"/>
    <w:rsid w:val="004B64FA"/>
    <w:rsid w:val="004C04E9"/>
    <w:rsid w:val="004C0EE2"/>
    <w:rsid w:val="004C17E8"/>
    <w:rsid w:val="004F5D39"/>
    <w:rsid w:val="0050322E"/>
    <w:rsid w:val="00525C20"/>
    <w:rsid w:val="00542634"/>
    <w:rsid w:val="0055511A"/>
    <w:rsid w:val="00560373"/>
    <w:rsid w:val="00561425"/>
    <w:rsid w:val="005835D1"/>
    <w:rsid w:val="00584047"/>
    <w:rsid w:val="0058739E"/>
    <w:rsid w:val="00591BA6"/>
    <w:rsid w:val="005A3925"/>
    <w:rsid w:val="005B1E12"/>
    <w:rsid w:val="005B5145"/>
    <w:rsid w:val="005B53BD"/>
    <w:rsid w:val="005C3921"/>
    <w:rsid w:val="005E7B4B"/>
    <w:rsid w:val="005F3B80"/>
    <w:rsid w:val="005F65B7"/>
    <w:rsid w:val="00617B73"/>
    <w:rsid w:val="00620EE9"/>
    <w:rsid w:val="00623403"/>
    <w:rsid w:val="0062409A"/>
    <w:rsid w:val="00643395"/>
    <w:rsid w:val="0065070A"/>
    <w:rsid w:val="00652BDA"/>
    <w:rsid w:val="00676A1C"/>
    <w:rsid w:val="00687A7B"/>
    <w:rsid w:val="006A760C"/>
    <w:rsid w:val="006B705A"/>
    <w:rsid w:val="006B7460"/>
    <w:rsid w:val="006C26C8"/>
    <w:rsid w:val="006E26EE"/>
    <w:rsid w:val="006E570A"/>
    <w:rsid w:val="00701F8A"/>
    <w:rsid w:val="00714666"/>
    <w:rsid w:val="00715BEF"/>
    <w:rsid w:val="00725FC1"/>
    <w:rsid w:val="007275B1"/>
    <w:rsid w:val="00746533"/>
    <w:rsid w:val="007D4CD1"/>
    <w:rsid w:val="007F794A"/>
    <w:rsid w:val="00804E1C"/>
    <w:rsid w:val="0080755B"/>
    <w:rsid w:val="00825567"/>
    <w:rsid w:val="008255D9"/>
    <w:rsid w:val="00830DD0"/>
    <w:rsid w:val="00837B83"/>
    <w:rsid w:val="00846513"/>
    <w:rsid w:val="008701EB"/>
    <w:rsid w:val="00874F3A"/>
    <w:rsid w:val="0087563A"/>
    <w:rsid w:val="008C2188"/>
    <w:rsid w:val="008E6258"/>
    <w:rsid w:val="008E7800"/>
    <w:rsid w:val="008F48E6"/>
    <w:rsid w:val="00900943"/>
    <w:rsid w:val="009078AF"/>
    <w:rsid w:val="00907CD1"/>
    <w:rsid w:val="00987FF8"/>
    <w:rsid w:val="009A153F"/>
    <w:rsid w:val="009B6C64"/>
    <w:rsid w:val="009E2589"/>
    <w:rsid w:val="009E5AEA"/>
    <w:rsid w:val="009F2906"/>
    <w:rsid w:val="00A011A4"/>
    <w:rsid w:val="00A2556C"/>
    <w:rsid w:val="00A40CCC"/>
    <w:rsid w:val="00A47EED"/>
    <w:rsid w:val="00A70EB0"/>
    <w:rsid w:val="00A74839"/>
    <w:rsid w:val="00A813F4"/>
    <w:rsid w:val="00A829E5"/>
    <w:rsid w:val="00A86A78"/>
    <w:rsid w:val="00AA1E4E"/>
    <w:rsid w:val="00AA2330"/>
    <w:rsid w:val="00AF331B"/>
    <w:rsid w:val="00AF3826"/>
    <w:rsid w:val="00AF3CD5"/>
    <w:rsid w:val="00B106D4"/>
    <w:rsid w:val="00B10711"/>
    <w:rsid w:val="00B13AF5"/>
    <w:rsid w:val="00B23998"/>
    <w:rsid w:val="00B35F1C"/>
    <w:rsid w:val="00B36F23"/>
    <w:rsid w:val="00B45D8E"/>
    <w:rsid w:val="00B66384"/>
    <w:rsid w:val="00B9102B"/>
    <w:rsid w:val="00BA3AAC"/>
    <w:rsid w:val="00BD5DA3"/>
    <w:rsid w:val="00BE208B"/>
    <w:rsid w:val="00BF2B64"/>
    <w:rsid w:val="00BF46D8"/>
    <w:rsid w:val="00BF5593"/>
    <w:rsid w:val="00BF6AF8"/>
    <w:rsid w:val="00C024F2"/>
    <w:rsid w:val="00C15501"/>
    <w:rsid w:val="00C15EFC"/>
    <w:rsid w:val="00C22849"/>
    <w:rsid w:val="00C232B3"/>
    <w:rsid w:val="00C429FB"/>
    <w:rsid w:val="00C83A76"/>
    <w:rsid w:val="00CA2895"/>
    <w:rsid w:val="00CA31F5"/>
    <w:rsid w:val="00CA6E56"/>
    <w:rsid w:val="00CC00A9"/>
    <w:rsid w:val="00CC3738"/>
    <w:rsid w:val="00CC5C14"/>
    <w:rsid w:val="00CF21CB"/>
    <w:rsid w:val="00D012AA"/>
    <w:rsid w:val="00D25081"/>
    <w:rsid w:val="00D33E19"/>
    <w:rsid w:val="00D4359E"/>
    <w:rsid w:val="00D62651"/>
    <w:rsid w:val="00D67800"/>
    <w:rsid w:val="00D83DAE"/>
    <w:rsid w:val="00D866F0"/>
    <w:rsid w:val="00D92E34"/>
    <w:rsid w:val="00DA1A5A"/>
    <w:rsid w:val="00DB15D1"/>
    <w:rsid w:val="00DB688F"/>
    <w:rsid w:val="00DF2F60"/>
    <w:rsid w:val="00E02E86"/>
    <w:rsid w:val="00E0632A"/>
    <w:rsid w:val="00E2608E"/>
    <w:rsid w:val="00E27724"/>
    <w:rsid w:val="00E412B9"/>
    <w:rsid w:val="00E74979"/>
    <w:rsid w:val="00E7619D"/>
    <w:rsid w:val="00E80929"/>
    <w:rsid w:val="00EC550C"/>
    <w:rsid w:val="00F00A07"/>
    <w:rsid w:val="00F01C3E"/>
    <w:rsid w:val="00F205E1"/>
    <w:rsid w:val="00F352B8"/>
    <w:rsid w:val="00F46A27"/>
    <w:rsid w:val="00F62050"/>
    <w:rsid w:val="00F733DB"/>
    <w:rsid w:val="00FA2D34"/>
    <w:rsid w:val="00FE75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260BD"/>
  <w15:chartTrackingRefBased/>
  <w15:docId w15:val="{8BF46B2E-9DCA-4BD5-8DD8-CC0377CB8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1">
    <w:name w:val="heading 1"/>
    <w:basedOn w:val="Normal"/>
    <w:next w:val="Normal"/>
    <w:link w:val="Heading1Char"/>
    <w:uiPriority w:val="9"/>
    <w:qFormat/>
    <w:rsid w:val="00EC55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55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550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550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C550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C550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550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550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550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EC55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55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55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550C"/>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EC550C"/>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EC550C"/>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EC550C"/>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EC550C"/>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EC550C"/>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EC55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5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50C"/>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5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5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550C"/>
    <w:rPr>
      <w:rFonts w:ascii="Times New Roman" w:hAnsi="Times New Roman"/>
      <w:i/>
      <w:iCs/>
      <w:color w:val="404040" w:themeColor="text1" w:themeTint="BF"/>
      <w:sz w:val="24"/>
    </w:rPr>
  </w:style>
  <w:style w:type="paragraph" w:styleId="ListParagraph">
    <w:name w:val="List Paragraph"/>
    <w:aliases w:val="H&amp;P List Paragraph,2,Akapit z listą BS,Bullet 1,Bullet Points,Dot pt,F5 List Paragraph,IFCL - List Paragraph,Indicator Text,List Paragraph Char Char Char,List Paragraph1,List Paragraph12,MAIN CONTENT,Numbered Para 1,OBC Bullet,Strip,List1"/>
    <w:basedOn w:val="Normal"/>
    <w:link w:val="ListParagraphChar"/>
    <w:uiPriority w:val="34"/>
    <w:qFormat/>
    <w:rsid w:val="00EC550C"/>
    <w:pPr>
      <w:ind w:left="720"/>
      <w:contextualSpacing/>
    </w:pPr>
  </w:style>
  <w:style w:type="character" w:styleId="IntenseEmphasis">
    <w:name w:val="Intense Emphasis"/>
    <w:basedOn w:val="DefaultParagraphFont"/>
    <w:uiPriority w:val="21"/>
    <w:qFormat/>
    <w:rsid w:val="00EC550C"/>
    <w:rPr>
      <w:i/>
      <w:iCs/>
      <w:color w:val="2F5496" w:themeColor="accent1" w:themeShade="BF"/>
    </w:rPr>
  </w:style>
  <w:style w:type="paragraph" w:styleId="IntenseQuote">
    <w:name w:val="Intense Quote"/>
    <w:basedOn w:val="Normal"/>
    <w:next w:val="Normal"/>
    <w:link w:val="IntenseQuoteChar"/>
    <w:uiPriority w:val="30"/>
    <w:qFormat/>
    <w:rsid w:val="00EC55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550C"/>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EC550C"/>
    <w:rPr>
      <w:b/>
      <w:bCs/>
      <w:smallCaps/>
      <w:color w:val="2F5496" w:themeColor="accent1" w:themeShade="BF"/>
      <w:spacing w:val="5"/>
    </w:rPr>
  </w:style>
  <w:style w:type="paragraph" w:styleId="FootnoteText">
    <w:name w:val="footnote text"/>
    <w:basedOn w:val="Normal"/>
    <w:link w:val="FootnoteTextChar"/>
    <w:uiPriority w:val="99"/>
    <w:unhideWhenUsed/>
    <w:rsid w:val="00F01C3E"/>
    <w:pPr>
      <w:ind w:firstLine="0"/>
      <w:jc w:val="left"/>
    </w:pPr>
    <w:rPr>
      <w:rFonts w:eastAsia="Times New Roman" w:cs="Times New Roman"/>
      <w:sz w:val="20"/>
      <w:szCs w:val="20"/>
      <w:lang w:eastAsia="lv-LV"/>
    </w:rPr>
  </w:style>
  <w:style w:type="character" w:customStyle="1" w:styleId="FootnoteTextChar">
    <w:name w:val="Footnote Text Char"/>
    <w:basedOn w:val="DefaultParagraphFont"/>
    <w:link w:val="FootnoteText"/>
    <w:uiPriority w:val="99"/>
    <w:rsid w:val="00F01C3E"/>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F01C3E"/>
    <w:rPr>
      <w:vertAlign w:val="superscript"/>
    </w:rPr>
  </w:style>
  <w:style w:type="character" w:customStyle="1" w:styleId="ListParagraphChar">
    <w:name w:val="List Paragraph Char"/>
    <w:aliases w:val="H&amp;P List Paragraph Char,2 Char,Akapit z listą BS Char,Bullet 1 Char,Bullet Points Char,Dot pt Char,F5 List Paragraph Char,IFCL - List Paragraph Char,Indicator Text Char,List Paragraph Char Char Char Char,List Paragraph1 Char"/>
    <w:link w:val="ListParagraph"/>
    <w:uiPriority w:val="34"/>
    <w:qFormat/>
    <w:locked/>
    <w:rsid w:val="00F01C3E"/>
    <w:rPr>
      <w:rFonts w:ascii="Times New Roman" w:hAnsi="Times New Roman"/>
      <w:sz w:val="24"/>
    </w:rPr>
  </w:style>
  <w:style w:type="paragraph" w:customStyle="1" w:styleId="CharCharCharChar">
    <w:name w:val="Char Char Char Char"/>
    <w:aliases w:val="Char2"/>
    <w:basedOn w:val="Normal"/>
    <w:next w:val="Normal"/>
    <w:link w:val="FootnoteReference"/>
    <w:uiPriority w:val="99"/>
    <w:rsid w:val="00F01C3E"/>
    <w:pPr>
      <w:spacing w:after="160" w:line="240" w:lineRule="exact"/>
      <w:ind w:left="567" w:hanging="499"/>
      <w:textAlignment w:val="baseline"/>
    </w:pPr>
    <w:rPr>
      <w:rFonts w:asciiTheme="minorHAnsi" w:hAnsiTheme="minorHAnsi"/>
      <w:sz w:val="22"/>
      <w:vertAlign w:val="superscript"/>
    </w:rPr>
  </w:style>
  <w:style w:type="character" w:styleId="CommentReference">
    <w:name w:val="annotation reference"/>
    <w:basedOn w:val="DefaultParagraphFont"/>
    <w:uiPriority w:val="99"/>
    <w:semiHidden/>
    <w:unhideWhenUsed/>
    <w:rsid w:val="0023038B"/>
    <w:rPr>
      <w:sz w:val="16"/>
      <w:szCs w:val="16"/>
    </w:rPr>
  </w:style>
  <w:style w:type="paragraph" w:styleId="CommentText">
    <w:name w:val="annotation text"/>
    <w:basedOn w:val="Normal"/>
    <w:link w:val="CommentTextChar"/>
    <w:uiPriority w:val="99"/>
    <w:unhideWhenUsed/>
    <w:rsid w:val="0023038B"/>
    <w:rPr>
      <w:sz w:val="20"/>
      <w:szCs w:val="20"/>
    </w:rPr>
  </w:style>
  <w:style w:type="character" w:customStyle="1" w:styleId="CommentTextChar">
    <w:name w:val="Comment Text Char"/>
    <w:basedOn w:val="DefaultParagraphFont"/>
    <w:link w:val="CommentText"/>
    <w:uiPriority w:val="99"/>
    <w:rsid w:val="0023038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3038B"/>
    <w:rPr>
      <w:b/>
      <w:bCs/>
    </w:rPr>
  </w:style>
  <w:style w:type="character" w:customStyle="1" w:styleId="CommentSubjectChar">
    <w:name w:val="Comment Subject Char"/>
    <w:basedOn w:val="CommentTextChar"/>
    <w:link w:val="CommentSubject"/>
    <w:uiPriority w:val="99"/>
    <w:semiHidden/>
    <w:rsid w:val="0023038B"/>
    <w:rPr>
      <w:rFonts w:ascii="Times New Roman" w:hAnsi="Times New Roman"/>
      <w:b/>
      <w:bCs/>
      <w:sz w:val="20"/>
      <w:szCs w:val="20"/>
    </w:rPr>
  </w:style>
  <w:style w:type="paragraph" w:styleId="Revision">
    <w:name w:val="Revision"/>
    <w:hidden/>
    <w:uiPriority w:val="99"/>
    <w:semiHidden/>
    <w:rsid w:val="004B4067"/>
    <w:pPr>
      <w:spacing w:before="0"/>
      <w:ind w:firstLine="0"/>
      <w:jc w:val="left"/>
    </w:pPr>
    <w:rPr>
      <w:rFonts w:ascii="Times New Roman" w:hAnsi="Times New Roman"/>
      <w:sz w:val="24"/>
    </w:rPr>
  </w:style>
  <w:style w:type="character" w:styleId="Hyperlink">
    <w:name w:val="Hyperlink"/>
    <w:basedOn w:val="DefaultParagraphFont"/>
    <w:uiPriority w:val="99"/>
    <w:unhideWhenUsed/>
    <w:rsid w:val="00B23998"/>
    <w:rPr>
      <w:color w:val="0563C1" w:themeColor="hyperlink"/>
      <w:u w:val="single"/>
    </w:rPr>
  </w:style>
  <w:style w:type="character" w:styleId="UnresolvedMention">
    <w:name w:val="Unresolved Mention"/>
    <w:basedOn w:val="DefaultParagraphFont"/>
    <w:uiPriority w:val="99"/>
    <w:semiHidden/>
    <w:unhideWhenUsed/>
    <w:rsid w:val="00B23998"/>
    <w:rPr>
      <w:color w:val="605E5C"/>
      <w:shd w:val="clear" w:color="auto" w:fill="E1DFDD"/>
    </w:rPr>
  </w:style>
  <w:style w:type="paragraph" w:styleId="NormalWeb">
    <w:name w:val="Normal (Web)"/>
    <w:basedOn w:val="Normal"/>
    <w:uiPriority w:val="99"/>
    <w:unhideWhenUsed/>
    <w:rsid w:val="006E570A"/>
    <w:pPr>
      <w:spacing w:before="100" w:beforeAutospacing="1" w:after="100" w:afterAutospacing="1"/>
      <w:ind w:firstLine="0"/>
      <w:jc w:val="left"/>
    </w:pPr>
    <w:rPr>
      <w:rFonts w:eastAsia="Times New Roman" w:cs="Times New Roman"/>
      <w:szCs w:val="24"/>
      <w:lang w:eastAsia="lv-LV"/>
    </w:rPr>
  </w:style>
  <w:style w:type="character" w:styleId="Strong">
    <w:name w:val="Strong"/>
    <w:basedOn w:val="DefaultParagraphFont"/>
    <w:uiPriority w:val="22"/>
    <w:qFormat/>
    <w:rsid w:val="006E57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4874">
      <w:bodyDiv w:val="1"/>
      <w:marLeft w:val="0"/>
      <w:marRight w:val="0"/>
      <w:marTop w:val="0"/>
      <w:marBottom w:val="0"/>
      <w:divBdr>
        <w:top w:val="none" w:sz="0" w:space="0" w:color="auto"/>
        <w:left w:val="none" w:sz="0" w:space="0" w:color="auto"/>
        <w:bottom w:val="none" w:sz="0" w:space="0" w:color="auto"/>
        <w:right w:val="none" w:sz="0" w:space="0" w:color="auto"/>
      </w:divBdr>
    </w:div>
    <w:div w:id="138962293">
      <w:bodyDiv w:val="1"/>
      <w:marLeft w:val="0"/>
      <w:marRight w:val="0"/>
      <w:marTop w:val="0"/>
      <w:marBottom w:val="0"/>
      <w:divBdr>
        <w:top w:val="none" w:sz="0" w:space="0" w:color="auto"/>
        <w:left w:val="none" w:sz="0" w:space="0" w:color="auto"/>
        <w:bottom w:val="none" w:sz="0" w:space="0" w:color="auto"/>
        <w:right w:val="none" w:sz="0" w:space="0" w:color="auto"/>
      </w:divBdr>
    </w:div>
    <w:div w:id="168954134">
      <w:bodyDiv w:val="1"/>
      <w:marLeft w:val="0"/>
      <w:marRight w:val="0"/>
      <w:marTop w:val="0"/>
      <w:marBottom w:val="0"/>
      <w:divBdr>
        <w:top w:val="none" w:sz="0" w:space="0" w:color="auto"/>
        <w:left w:val="none" w:sz="0" w:space="0" w:color="auto"/>
        <w:bottom w:val="none" w:sz="0" w:space="0" w:color="auto"/>
        <w:right w:val="none" w:sz="0" w:space="0" w:color="auto"/>
      </w:divBdr>
    </w:div>
    <w:div w:id="512456597">
      <w:bodyDiv w:val="1"/>
      <w:marLeft w:val="0"/>
      <w:marRight w:val="0"/>
      <w:marTop w:val="0"/>
      <w:marBottom w:val="0"/>
      <w:divBdr>
        <w:top w:val="none" w:sz="0" w:space="0" w:color="auto"/>
        <w:left w:val="none" w:sz="0" w:space="0" w:color="auto"/>
        <w:bottom w:val="none" w:sz="0" w:space="0" w:color="auto"/>
        <w:right w:val="none" w:sz="0" w:space="0" w:color="auto"/>
      </w:divBdr>
    </w:div>
    <w:div w:id="637683766">
      <w:bodyDiv w:val="1"/>
      <w:marLeft w:val="0"/>
      <w:marRight w:val="0"/>
      <w:marTop w:val="0"/>
      <w:marBottom w:val="0"/>
      <w:divBdr>
        <w:top w:val="none" w:sz="0" w:space="0" w:color="auto"/>
        <w:left w:val="none" w:sz="0" w:space="0" w:color="auto"/>
        <w:bottom w:val="none" w:sz="0" w:space="0" w:color="auto"/>
        <w:right w:val="none" w:sz="0" w:space="0" w:color="auto"/>
      </w:divBdr>
    </w:div>
    <w:div w:id="716903358">
      <w:bodyDiv w:val="1"/>
      <w:marLeft w:val="0"/>
      <w:marRight w:val="0"/>
      <w:marTop w:val="0"/>
      <w:marBottom w:val="0"/>
      <w:divBdr>
        <w:top w:val="none" w:sz="0" w:space="0" w:color="auto"/>
        <w:left w:val="none" w:sz="0" w:space="0" w:color="auto"/>
        <w:bottom w:val="none" w:sz="0" w:space="0" w:color="auto"/>
        <w:right w:val="none" w:sz="0" w:space="0" w:color="auto"/>
      </w:divBdr>
      <w:divsChild>
        <w:div w:id="1174342592">
          <w:marLeft w:val="0"/>
          <w:marRight w:val="0"/>
          <w:marTop w:val="0"/>
          <w:marBottom w:val="0"/>
          <w:divBdr>
            <w:top w:val="none" w:sz="0" w:space="0" w:color="auto"/>
            <w:left w:val="none" w:sz="0" w:space="0" w:color="auto"/>
            <w:bottom w:val="none" w:sz="0" w:space="0" w:color="auto"/>
            <w:right w:val="none" w:sz="0" w:space="0" w:color="auto"/>
          </w:divBdr>
          <w:divsChild>
            <w:div w:id="522867694">
              <w:marLeft w:val="0"/>
              <w:marRight w:val="0"/>
              <w:marTop w:val="0"/>
              <w:marBottom w:val="0"/>
              <w:divBdr>
                <w:top w:val="none" w:sz="0" w:space="0" w:color="auto"/>
                <w:left w:val="none" w:sz="0" w:space="0" w:color="auto"/>
                <w:bottom w:val="none" w:sz="0" w:space="0" w:color="auto"/>
                <w:right w:val="none" w:sz="0" w:space="0" w:color="auto"/>
              </w:divBdr>
            </w:div>
            <w:div w:id="1608195711">
              <w:marLeft w:val="0"/>
              <w:marRight w:val="0"/>
              <w:marTop w:val="0"/>
              <w:marBottom w:val="0"/>
              <w:divBdr>
                <w:top w:val="none" w:sz="0" w:space="0" w:color="auto"/>
                <w:left w:val="none" w:sz="0" w:space="0" w:color="auto"/>
                <w:bottom w:val="none" w:sz="0" w:space="0" w:color="auto"/>
                <w:right w:val="none" w:sz="0" w:space="0" w:color="auto"/>
              </w:divBdr>
            </w:div>
            <w:div w:id="301035040">
              <w:marLeft w:val="0"/>
              <w:marRight w:val="0"/>
              <w:marTop w:val="0"/>
              <w:marBottom w:val="0"/>
              <w:divBdr>
                <w:top w:val="none" w:sz="0" w:space="0" w:color="auto"/>
                <w:left w:val="none" w:sz="0" w:space="0" w:color="auto"/>
                <w:bottom w:val="none" w:sz="0" w:space="0" w:color="auto"/>
                <w:right w:val="none" w:sz="0" w:space="0" w:color="auto"/>
              </w:divBdr>
            </w:div>
            <w:div w:id="1891918423">
              <w:marLeft w:val="0"/>
              <w:marRight w:val="0"/>
              <w:marTop w:val="0"/>
              <w:marBottom w:val="0"/>
              <w:divBdr>
                <w:top w:val="none" w:sz="0" w:space="0" w:color="auto"/>
                <w:left w:val="none" w:sz="0" w:space="0" w:color="auto"/>
                <w:bottom w:val="none" w:sz="0" w:space="0" w:color="auto"/>
                <w:right w:val="none" w:sz="0" w:space="0" w:color="auto"/>
              </w:divBdr>
            </w:div>
            <w:div w:id="1241596067">
              <w:marLeft w:val="0"/>
              <w:marRight w:val="0"/>
              <w:marTop w:val="0"/>
              <w:marBottom w:val="0"/>
              <w:divBdr>
                <w:top w:val="none" w:sz="0" w:space="0" w:color="auto"/>
                <w:left w:val="none" w:sz="0" w:space="0" w:color="auto"/>
                <w:bottom w:val="none" w:sz="0" w:space="0" w:color="auto"/>
                <w:right w:val="none" w:sz="0" w:space="0" w:color="auto"/>
              </w:divBdr>
            </w:div>
            <w:div w:id="1393625823">
              <w:marLeft w:val="0"/>
              <w:marRight w:val="0"/>
              <w:marTop w:val="0"/>
              <w:marBottom w:val="0"/>
              <w:divBdr>
                <w:top w:val="none" w:sz="0" w:space="0" w:color="auto"/>
                <w:left w:val="none" w:sz="0" w:space="0" w:color="auto"/>
                <w:bottom w:val="none" w:sz="0" w:space="0" w:color="auto"/>
                <w:right w:val="none" w:sz="0" w:space="0" w:color="auto"/>
              </w:divBdr>
            </w:div>
            <w:div w:id="194268976">
              <w:marLeft w:val="0"/>
              <w:marRight w:val="0"/>
              <w:marTop w:val="0"/>
              <w:marBottom w:val="0"/>
              <w:divBdr>
                <w:top w:val="none" w:sz="0" w:space="0" w:color="auto"/>
                <w:left w:val="none" w:sz="0" w:space="0" w:color="auto"/>
                <w:bottom w:val="none" w:sz="0" w:space="0" w:color="auto"/>
                <w:right w:val="none" w:sz="0" w:space="0" w:color="auto"/>
              </w:divBdr>
            </w:div>
            <w:div w:id="1970934720">
              <w:marLeft w:val="0"/>
              <w:marRight w:val="0"/>
              <w:marTop w:val="0"/>
              <w:marBottom w:val="0"/>
              <w:divBdr>
                <w:top w:val="none" w:sz="0" w:space="0" w:color="auto"/>
                <w:left w:val="none" w:sz="0" w:space="0" w:color="auto"/>
                <w:bottom w:val="none" w:sz="0" w:space="0" w:color="auto"/>
                <w:right w:val="none" w:sz="0" w:space="0" w:color="auto"/>
              </w:divBdr>
            </w:div>
            <w:div w:id="855310841">
              <w:marLeft w:val="0"/>
              <w:marRight w:val="0"/>
              <w:marTop w:val="0"/>
              <w:marBottom w:val="0"/>
              <w:divBdr>
                <w:top w:val="none" w:sz="0" w:space="0" w:color="auto"/>
                <w:left w:val="none" w:sz="0" w:space="0" w:color="auto"/>
                <w:bottom w:val="none" w:sz="0" w:space="0" w:color="auto"/>
                <w:right w:val="none" w:sz="0" w:space="0" w:color="auto"/>
              </w:divBdr>
            </w:div>
            <w:div w:id="104911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145027">
      <w:bodyDiv w:val="1"/>
      <w:marLeft w:val="0"/>
      <w:marRight w:val="0"/>
      <w:marTop w:val="0"/>
      <w:marBottom w:val="0"/>
      <w:divBdr>
        <w:top w:val="none" w:sz="0" w:space="0" w:color="auto"/>
        <w:left w:val="none" w:sz="0" w:space="0" w:color="auto"/>
        <w:bottom w:val="none" w:sz="0" w:space="0" w:color="auto"/>
        <w:right w:val="none" w:sz="0" w:space="0" w:color="auto"/>
      </w:divBdr>
    </w:div>
    <w:div w:id="1451440485">
      <w:bodyDiv w:val="1"/>
      <w:marLeft w:val="0"/>
      <w:marRight w:val="0"/>
      <w:marTop w:val="0"/>
      <w:marBottom w:val="0"/>
      <w:divBdr>
        <w:top w:val="none" w:sz="0" w:space="0" w:color="auto"/>
        <w:left w:val="none" w:sz="0" w:space="0" w:color="auto"/>
        <w:bottom w:val="none" w:sz="0" w:space="0" w:color="auto"/>
        <w:right w:val="none" w:sz="0" w:space="0" w:color="auto"/>
      </w:divBdr>
    </w:div>
    <w:div w:id="1474369409">
      <w:bodyDiv w:val="1"/>
      <w:marLeft w:val="0"/>
      <w:marRight w:val="0"/>
      <w:marTop w:val="0"/>
      <w:marBottom w:val="0"/>
      <w:divBdr>
        <w:top w:val="none" w:sz="0" w:space="0" w:color="auto"/>
        <w:left w:val="none" w:sz="0" w:space="0" w:color="auto"/>
        <w:bottom w:val="none" w:sz="0" w:space="0" w:color="auto"/>
        <w:right w:val="none" w:sz="0" w:space="0" w:color="auto"/>
      </w:divBdr>
    </w:div>
    <w:div w:id="1844854510">
      <w:bodyDiv w:val="1"/>
      <w:marLeft w:val="0"/>
      <w:marRight w:val="0"/>
      <w:marTop w:val="0"/>
      <w:marBottom w:val="0"/>
      <w:divBdr>
        <w:top w:val="none" w:sz="0" w:space="0" w:color="auto"/>
        <w:left w:val="none" w:sz="0" w:space="0" w:color="auto"/>
        <w:bottom w:val="none" w:sz="0" w:space="0" w:color="auto"/>
        <w:right w:val="none" w:sz="0" w:space="0" w:color="auto"/>
      </w:divBdr>
    </w:div>
    <w:div w:id="1932657655">
      <w:bodyDiv w:val="1"/>
      <w:marLeft w:val="0"/>
      <w:marRight w:val="0"/>
      <w:marTop w:val="0"/>
      <w:marBottom w:val="0"/>
      <w:divBdr>
        <w:top w:val="none" w:sz="0" w:space="0" w:color="auto"/>
        <w:left w:val="none" w:sz="0" w:space="0" w:color="auto"/>
        <w:bottom w:val="none" w:sz="0" w:space="0" w:color="auto"/>
        <w:right w:val="none" w:sz="0" w:space="0" w:color="auto"/>
      </w:divBdr>
      <w:divsChild>
        <w:div w:id="707992282">
          <w:marLeft w:val="0"/>
          <w:marRight w:val="0"/>
          <w:marTop w:val="0"/>
          <w:marBottom w:val="0"/>
          <w:divBdr>
            <w:top w:val="none" w:sz="0" w:space="0" w:color="auto"/>
            <w:left w:val="none" w:sz="0" w:space="0" w:color="auto"/>
            <w:bottom w:val="none" w:sz="0" w:space="0" w:color="auto"/>
            <w:right w:val="none" w:sz="0" w:space="0" w:color="auto"/>
          </w:divBdr>
          <w:divsChild>
            <w:div w:id="1965840633">
              <w:marLeft w:val="0"/>
              <w:marRight w:val="0"/>
              <w:marTop w:val="0"/>
              <w:marBottom w:val="0"/>
              <w:divBdr>
                <w:top w:val="none" w:sz="0" w:space="0" w:color="auto"/>
                <w:left w:val="none" w:sz="0" w:space="0" w:color="auto"/>
                <w:bottom w:val="none" w:sz="0" w:space="0" w:color="auto"/>
                <w:right w:val="none" w:sz="0" w:space="0" w:color="auto"/>
              </w:divBdr>
            </w:div>
            <w:div w:id="1680306267">
              <w:marLeft w:val="0"/>
              <w:marRight w:val="0"/>
              <w:marTop w:val="0"/>
              <w:marBottom w:val="0"/>
              <w:divBdr>
                <w:top w:val="none" w:sz="0" w:space="0" w:color="auto"/>
                <w:left w:val="none" w:sz="0" w:space="0" w:color="auto"/>
                <w:bottom w:val="none" w:sz="0" w:space="0" w:color="auto"/>
                <w:right w:val="none" w:sz="0" w:space="0" w:color="auto"/>
              </w:divBdr>
            </w:div>
            <w:div w:id="1829789694">
              <w:marLeft w:val="0"/>
              <w:marRight w:val="0"/>
              <w:marTop w:val="0"/>
              <w:marBottom w:val="0"/>
              <w:divBdr>
                <w:top w:val="none" w:sz="0" w:space="0" w:color="auto"/>
                <w:left w:val="none" w:sz="0" w:space="0" w:color="auto"/>
                <w:bottom w:val="none" w:sz="0" w:space="0" w:color="auto"/>
                <w:right w:val="none" w:sz="0" w:space="0" w:color="auto"/>
              </w:divBdr>
            </w:div>
            <w:div w:id="632248113">
              <w:marLeft w:val="0"/>
              <w:marRight w:val="0"/>
              <w:marTop w:val="0"/>
              <w:marBottom w:val="0"/>
              <w:divBdr>
                <w:top w:val="none" w:sz="0" w:space="0" w:color="auto"/>
                <w:left w:val="none" w:sz="0" w:space="0" w:color="auto"/>
                <w:bottom w:val="none" w:sz="0" w:space="0" w:color="auto"/>
                <w:right w:val="none" w:sz="0" w:space="0" w:color="auto"/>
              </w:divBdr>
            </w:div>
            <w:div w:id="537544915">
              <w:marLeft w:val="0"/>
              <w:marRight w:val="0"/>
              <w:marTop w:val="0"/>
              <w:marBottom w:val="0"/>
              <w:divBdr>
                <w:top w:val="none" w:sz="0" w:space="0" w:color="auto"/>
                <w:left w:val="none" w:sz="0" w:space="0" w:color="auto"/>
                <w:bottom w:val="none" w:sz="0" w:space="0" w:color="auto"/>
                <w:right w:val="none" w:sz="0" w:space="0" w:color="auto"/>
              </w:divBdr>
            </w:div>
            <w:div w:id="1795172535">
              <w:marLeft w:val="0"/>
              <w:marRight w:val="0"/>
              <w:marTop w:val="0"/>
              <w:marBottom w:val="0"/>
              <w:divBdr>
                <w:top w:val="none" w:sz="0" w:space="0" w:color="auto"/>
                <w:left w:val="none" w:sz="0" w:space="0" w:color="auto"/>
                <w:bottom w:val="none" w:sz="0" w:space="0" w:color="auto"/>
                <w:right w:val="none" w:sz="0" w:space="0" w:color="auto"/>
              </w:divBdr>
            </w:div>
            <w:div w:id="192697028">
              <w:marLeft w:val="0"/>
              <w:marRight w:val="0"/>
              <w:marTop w:val="0"/>
              <w:marBottom w:val="0"/>
              <w:divBdr>
                <w:top w:val="none" w:sz="0" w:space="0" w:color="auto"/>
                <w:left w:val="none" w:sz="0" w:space="0" w:color="auto"/>
                <w:bottom w:val="none" w:sz="0" w:space="0" w:color="auto"/>
                <w:right w:val="none" w:sz="0" w:space="0" w:color="auto"/>
              </w:divBdr>
            </w:div>
            <w:div w:id="1234701085">
              <w:marLeft w:val="0"/>
              <w:marRight w:val="0"/>
              <w:marTop w:val="0"/>
              <w:marBottom w:val="0"/>
              <w:divBdr>
                <w:top w:val="none" w:sz="0" w:space="0" w:color="auto"/>
                <w:left w:val="none" w:sz="0" w:space="0" w:color="auto"/>
                <w:bottom w:val="none" w:sz="0" w:space="0" w:color="auto"/>
                <w:right w:val="none" w:sz="0" w:space="0" w:color="auto"/>
              </w:divBdr>
            </w:div>
            <w:div w:id="1481312115">
              <w:marLeft w:val="0"/>
              <w:marRight w:val="0"/>
              <w:marTop w:val="0"/>
              <w:marBottom w:val="0"/>
              <w:divBdr>
                <w:top w:val="none" w:sz="0" w:space="0" w:color="auto"/>
                <w:left w:val="none" w:sz="0" w:space="0" w:color="auto"/>
                <w:bottom w:val="none" w:sz="0" w:space="0" w:color="auto"/>
                <w:right w:val="none" w:sz="0" w:space="0" w:color="auto"/>
              </w:divBdr>
            </w:div>
            <w:div w:id="11946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53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FBEAB4-E18B-4FA5-B3DC-600C7E2247A9}">
  <ds:schemaRefs>
    <ds:schemaRef ds:uri="http://schemas.openxmlformats.org/officeDocument/2006/bibliography"/>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7</Pages>
  <Words>14864</Words>
  <Characters>8473</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Laimiņa</dc:creator>
  <cp:keywords/>
  <dc:description/>
  <cp:lastModifiedBy>Anete Laimiņa</cp:lastModifiedBy>
  <cp:revision>6</cp:revision>
  <dcterms:created xsi:type="dcterms:W3CDTF">2025-06-12T13:37:00Z</dcterms:created>
  <dcterms:modified xsi:type="dcterms:W3CDTF">2025-06-12T13:42:00Z</dcterms:modified>
</cp:coreProperties>
</file>