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A96AA8" w:rsidR="001B5526" w:rsidP="00874075" w:rsidRDefault="001B5526" w14:paraId="3C0BD971" w14:textId="3C0BD971">
      <w:pPr>
        <w:spacing w:after="120"/>
        <w:jc w:val="center"/>
        <w15:collapsed w:val="false"/>
        <w:rPr>
          <w:rFonts w:ascii="Times New Roman" w:hAnsi="Times New Roman" w:cs="Times New Roman"/>
          <w:b/>
          <w:smallCaps/>
          <w:sz w:val="24"/>
          <w:szCs w:val="24"/>
        </w:rPr>
      </w:pPr>
      <w:r w:rsidRPr="00A96AA8">
        <w:rPr>
          <w:rFonts w:ascii="Times New Roman" w:hAnsi="Times New Roman" w:cs="Times New Roman"/>
          <w:b/>
          <w:smallCaps/>
          <w:sz w:val="24"/>
          <w:szCs w:val="24"/>
        </w:rPr>
        <w:t>Informatīvais ziņojums</w:t>
      </w:r>
    </w:p>
    <w:p w:rsidRPr="00A96AA8" w:rsidR="00E52348" w:rsidP="008003E5" w:rsidRDefault="00EF584E" w14:paraId="77B4C0F7" w14:textId="77777777">
      <w:pPr>
        <w:spacing w:after="0"/>
        <w:jc w:val="center"/>
        <w:rPr>
          <w:rFonts w:ascii="Times New Roman" w:hAnsi="Times New Roman" w:cs="Times New Roman"/>
          <w:b/>
          <w:sz w:val="24"/>
          <w:szCs w:val="24"/>
        </w:rPr>
      </w:pPr>
      <w:r w:rsidRPr="00A96AA8">
        <w:rPr>
          <w:rFonts w:ascii="Times New Roman" w:hAnsi="Times New Roman" w:cs="Times New Roman"/>
          <w:b/>
          <w:sz w:val="24"/>
          <w:szCs w:val="24"/>
        </w:rPr>
        <w:t>P</w:t>
      </w:r>
      <w:r w:rsidRPr="00A96AA8" w:rsidR="00FE400D">
        <w:rPr>
          <w:rFonts w:ascii="Times New Roman" w:hAnsi="Times New Roman" w:cs="Times New Roman"/>
          <w:b/>
          <w:sz w:val="24"/>
          <w:szCs w:val="24"/>
        </w:rPr>
        <w:t xml:space="preserve">ar Eiropas Savienības </w:t>
      </w:r>
      <w:r w:rsidRPr="00A96AA8" w:rsidR="00E52348">
        <w:rPr>
          <w:rFonts w:ascii="Times New Roman" w:hAnsi="Times New Roman" w:cs="Times New Roman"/>
          <w:b/>
          <w:sz w:val="24"/>
          <w:szCs w:val="24"/>
        </w:rPr>
        <w:t xml:space="preserve">Transporta, telekomunikāciju un </w:t>
      </w:r>
      <w:r w:rsidRPr="00A96AA8" w:rsidR="00E52348">
        <w:rPr>
          <w:rFonts w:ascii="Times New Roman" w:hAnsi="Times New Roman" w:cs="Times New Roman"/>
          <w:b/>
          <w:sz w:val="24"/>
          <w:szCs w:val="24"/>
          <w:u w:val="single"/>
        </w:rPr>
        <w:t>enerģētikas</w:t>
      </w:r>
      <w:r w:rsidRPr="00A96AA8" w:rsidR="00E52348">
        <w:rPr>
          <w:rFonts w:ascii="Times New Roman" w:hAnsi="Times New Roman" w:cs="Times New Roman"/>
          <w:b/>
          <w:sz w:val="24"/>
          <w:szCs w:val="24"/>
        </w:rPr>
        <w:t xml:space="preserve"> ministru padomes 2021. gada 2. decembra </w:t>
      </w:r>
      <w:r w:rsidRPr="00A96AA8" w:rsidR="00FE400D">
        <w:rPr>
          <w:rFonts w:ascii="Times New Roman" w:hAnsi="Times New Roman" w:cs="Times New Roman"/>
          <w:b/>
          <w:sz w:val="24"/>
          <w:szCs w:val="24"/>
        </w:rPr>
        <w:t>sanāksmē izskatāmajiem jautājumiem</w:t>
      </w:r>
    </w:p>
    <w:p w:rsidRPr="00A96AA8" w:rsidR="000B0BB4" w:rsidP="000B0BB4" w:rsidRDefault="000B0BB4" w14:paraId="6C5BCEA5" w14:textId="28F0D9BB">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2021. gada 2. decembrī Briselē, notiks Eiropas Savienības (turpmāk – ES) Transporta, telekomunikāciju un </w:t>
      </w:r>
      <w:r w:rsidRPr="00A96AA8">
        <w:rPr>
          <w:rFonts w:ascii="Times New Roman" w:hAnsi="Times New Roman" w:cs="Times New Roman"/>
          <w:sz w:val="24"/>
          <w:szCs w:val="24"/>
          <w:u w:val="single"/>
        </w:rPr>
        <w:t>enerģētikas</w:t>
      </w:r>
      <w:r w:rsidRPr="00A96AA8">
        <w:rPr>
          <w:rFonts w:ascii="Times New Roman" w:hAnsi="Times New Roman" w:cs="Times New Roman"/>
          <w:sz w:val="24"/>
          <w:szCs w:val="24"/>
        </w:rPr>
        <w:t xml:space="preserve"> (turpmāk – TTE) ministru padomes sanāksme. Tās laikā ministri aicināti debatēt par Eiropas Komisijas (turpmāk – Komisija) progresa ziņojumu par Atjaun</w:t>
      </w:r>
      <w:r w:rsidR="00DB5C69">
        <w:rPr>
          <w:rFonts w:ascii="Times New Roman" w:hAnsi="Times New Roman" w:cs="Times New Roman"/>
          <w:sz w:val="24"/>
          <w:szCs w:val="24"/>
        </w:rPr>
        <w:t>ojam</w:t>
      </w:r>
      <w:r w:rsidRPr="00A96AA8">
        <w:rPr>
          <w:rFonts w:ascii="Times New Roman" w:hAnsi="Times New Roman" w:cs="Times New Roman"/>
          <w:sz w:val="24"/>
          <w:szCs w:val="24"/>
        </w:rPr>
        <w:t xml:space="preserve">o energoresursu enerģijas direktīvas (turpmāk – RED) un Energoefektivitātes direktīvas (turpmāk – EED) pārskatīšanu, kā arī apmainīties ar viedokļiem par enerģijas cenu pieauguma risinājumiem. Papildus Slovēnijas prezidentūra sniegs informāciju par TEN-E regulas pārskatīšanu, Komisijas pārstāvji informēs par jaunākajiem notikumiem ārējo attiecību jomā enerģētikā, par ziņojumu par Enerģētikas savienības stāvokli, Dānijas delegācija sniegs informāciju par </w:t>
      </w:r>
      <w:r w:rsidRPr="00A96AA8" w:rsidR="009D17E8">
        <w:rPr>
          <w:rFonts w:ascii="Times New Roman" w:hAnsi="Times New Roman" w:cs="Times New Roman"/>
          <w:sz w:val="24"/>
          <w:szCs w:val="24"/>
        </w:rPr>
        <w:t>atjaunojam</w:t>
      </w:r>
      <w:r w:rsidR="009D17E8">
        <w:rPr>
          <w:rFonts w:ascii="Times New Roman" w:hAnsi="Times New Roman" w:cs="Times New Roman"/>
          <w:sz w:val="24"/>
          <w:szCs w:val="24"/>
        </w:rPr>
        <w:t>ās</w:t>
      </w:r>
      <w:r w:rsidRPr="00A96AA8" w:rsidR="009D17E8">
        <w:rPr>
          <w:rFonts w:ascii="Times New Roman" w:hAnsi="Times New Roman" w:cs="Times New Roman"/>
          <w:sz w:val="24"/>
          <w:szCs w:val="24"/>
        </w:rPr>
        <w:t xml:space="preserve"> enerģij</w:t>
      </w:r>
      <w:r w:rsidR="009D17E8">
        <w:rPr>
          <w:rFonts w:ascii="Times New Roman" w:hAnsi="Times New Roman" w:cs="Times New Roman"/>
          <w:sz w:val="24"/>
          <w:szCs w:val="24"/>
        </w:rPr>
        <w:t>as</w:t>
      </w:r>
      <w:r w:rsidRPr="00A96AA8" w:rsidR="009D17E8">
        <w:rPr>
          <w:rFonts w:ascii="Times New Roman" w:hAnsi="Times New Roman" w:cs="Times New Roman"/>
          <w:sz w:val="24"/>
          <w:szCs w:val="24"/>
        </w:rPr>
        <w:t xml:space="preserve"> un bioloģisk</w:t>
      </w:r>
      <w:r w:rsidR="009D17E8">
        <w:rPr>
          <w:rFonts w:ascii="Times New Roman" w:hAnsi="Times New Roman" w:cs="Times New Roman"/>
          <w:sz w:val="24"/>
          <w:szCs w:val="24"/>
        </w:rPr>
        <w:t>ās</w:t>
      </w:r>
      <w:r w:rsidRPr="00A96AA8" w:rsidR="009D17E8">
        <w:rPr>
          <w:rFonts w:ascii="Times New Roman" w:hAnsi="Times New Roman" w:cs="Times New Roman"/>
          <w:sz w:val="24"/>
          <w:szCs w:val="24"/>
        </w:rPr>
        <w:t xml:space="preserve"> daudzveidīb</w:t>
      </w:r>
      <w:r w:rsidR="009D17E8">
        <w:rPr>
          <w:rFonts w:ascii="Times New Roman" w:hAnsi="Times New Roman" w:cs="Times New Roman"/>
          <w:sz w:val="24"/>
          <w:szCs w:val="24"/>
        </w:rPr>
        <w:t>as</w:t>
      </w:r>
      <w:r w:rsidRPr="00A96AA8" w:rsidR="009D17E8">
        <w:rPr>
          <w:rFonts w:ascii="Times New Roman" w:hAnsi="Times New Roman" w:cs="Times New Roman"/>
          <w:sz w:val="24"/>
          <w:szCs w:val="24"/>
        </w:rPr>
        <w:t xml:space="preserve"> </w:t>
      </w:r>
      <w:r w:rsidRPr="00A96AA8">
        <w:rPr>
          <w:rFonts w:ascii="Times New Roman" w:hAnsi="Times New Roman" w:cs="Times New Roman"/>
          <w:sz w:val="24"/>
          <w:szCs w:val="24"/>
        </w:rPr>
        <w:t xml:space="preserve">līdzāspastāvēšanu, Lietuvas delegācija sniegs informāciju par to, cik svarīgi ir nodrošināt kodoldrošību Baltkrievijas atomelektrostacijā (turpmāk – AES) saskaņā ar ES atzītajiem drošības līmeņiem, </w:t>
      </w:r>
      <w:r w:rsidR="00DB5C69">
        <w:rPr>
          <w:rFonts w:ascii="Times New Roman" w:hAnsi="Times New Roman" w:cs="Times New Roman"/>
          <w:sz w:val="24"/>
          <w:szCs w:val="24"/>
        </w:rPr>
        <w:t xml:space="preserve">Beļģijas delegācija sniegs informāciju par esošo </w:t>
      </w:r>
      <w:proofErr w:type="spellStart"/>
      <w:r w:rsidR="00DB5C69">
        <w:rPr>
          <w:rFonts w:ascii="Times New Roman" w:hAnsi="Times New Roman" w:cs="Times New Roman"/>
          <w:sz w:val="24"/>
          <w:szCs w:val="24"/>
        </w:rPr>
        <w:t>starpsavienojumu</w:t>
      </w:r>
      <w:proofErr w:type="spellEnd"/>
      <w:r w:rsidR="00DB5C69">
        <w:rPr>
          <w:rFonts w:ascii="Times New Roman" w:hAnsi="Times New Roman" w:cs="Times New Roman"/>
          <w:sz w:val="24"/>
          <w:szCs w:val="24"/>
        </w:rPr>
        <w:t xml:space="preserve"> prasību piemērošanu </w:t>
      </w:r>
      <w:proofErr w:type="spellStart"/>
      <w:r w:rsidR="00DB5C69">
        <w:rPr>
          <w:rFonts w:ascii="Times New Roman" w:hAnsi="Times New Roman" w:cs="Times New Roman"/>
          <w:sz w:val="24"/>
          <w:szCs w:val="24"/>
        </w:rPr>
        <w:t>atkrastes</w:t>
      </w:r>
      <w:proofErr w:type="spellEnd"/>
      <w:r w:rsidR="00DB5C69">
        <w:rPr>
          <w:rFonts w:ascii="Times New Roman" w:hAnsi="Times New Roman" w:cs="Times New Roman"/>
          <w:sz w:val="24"/>
          <w:szCs w:val="24"/>
        </w:rPr>
        <w:t xml:space="preserve"> </w:t>
      </w:r>
      <w:proofErr w:type="spellStart"/>
      <w:r w:rsidR="00DB5C69">
        <w:rPr>
          <w:rFonts w:ascii="Times New Roman" w:hAnsi="Times New Roman" w:cs="Times New Roman"/>
          <w:sz w:val="24"/>
          <w:szCs w:val="24"/>
        </w:rPr>
        <w:t>hibrīdprojektiem</w:t>
      </w:r>
      <w:proofErr w:type="spellEnd"/>
      <w:r w:rsidR="00DB5C69">
        <w:rPr>
          <w:rFonts w:ascii="Times New Roman" w:hAnsi="Times New Roman" w:cs="Times New Roman"/>
          <w:sz w:val="24"/>
          <w:szCs w:val="24"/>
        </w:rPr>
        <w:t xml:space="preserve">, </w:t>
      </w:r>
      <w:r w:rsidRPr="00A96AA8">
        <w:rPr>
          <w:rFonts w:ascii="Times New Roman" w:hAnsi="Times New Roman" w:cs="Times New Roman"/>
          <w:sz w:val="24"/>
          <w:szCs w:val="24"/>
        </w:rPr>
        <w:t>savukārt Francijas delegācija informēs par savas prezidentūras plānoto darba programmu.</w:t>
      </w:r>
    </w:p>
    <w:p w:rsidRPr="00A96AA8" w:rsidR="00A05C84" w:rsidP="00AD51D6" w:rsidRDefault="00AD51D6" w14:paraId="19138728" w14:textId="77777777">
      <w:pPr>
        <w:spacing w:before="120" w:after="120" w:line="240" w:lineRule="auto"/>
        <w:ind w:firstLine="567"/>
        <w:jc w:val="center"/>
        <w:rPr>
          <w:rFonts w:ascii="Times New Roman" w:hAnsi="Times New Roman" w:cs="Times New Roman"/>
          <w:b/>
          <w:sz w:val="24"/>
          <w:szCs w:val="24"/>
        </w:rPr>
      </w:pPr>
      <w:r w:rsidRPr="00A96AA8">
        <w:rPr>
          <w:rFonts w:ascii="Times New Roman" w:hAnsi="Times New Roman" w:cs="Times New Roman"/>
          <w:b/>
          <w:sz w:val="24"/>
          <w:szCs w:val="24"/>
        </w:rPr>
        <w:t>I. Sanāksmē izskatāmie jautājumi</w:t>
      </w:r>
    </w:p>
    <w:p w:rsidRPr="00280905" w:rsidR="006C7574" w:rsidP="00280905" w:rsidRDefault="007960B8" w14:paraId="0B3847EB" w14:textId="12A225C1">
      <w:pPr>
        <w:pStyle w:val="ListParagraph"/>
        <w:numPr>
          <w:ilvl w:val="0"/>
          <w:numId w:val="22"/>
        </w:numPr>
        <w:spacing w:before="120" w:after="120" w:line="240" w:lineRule="auto"/>
        <w:jc w:val="both"/>
        <w:rPr>
          <w:rFonts w:ascii="Times New Roman" w:hAnsi="Times New Roman" w:cs="Times New Roman"/>
          <w:sz w:val="24"/>
          <w:szCs w:val="24"/>
        </w:rPr>
      </w:pPr>
      <w:bookmarkStart w:name="_Hlk82504700" w:id="0"/>
      <w:r w:rsidRPr="00A96AA8">
        <w:rPr>
          <w:rFonts w:ascii="Times New Roman" w:hAnsi="Times New Roman" w:cs="Times New Roman"/>
          <w:b/>
          <w:sz w:val="24"/>
          <w:szCs w:val="24"/>
        </w:rPr>
        <w:t>“</w:t>
      </w:r>
      <w:r w:rsidRPr="00A96AA8" w:rsidR="00923E6A">
        <w:rPr>
          <w:rFonts w:ascii="Times New Roman" w:hAnsi="Times New Roman" w:cs="Times New Roman"/>
          <w:b/>
          <w:sz w:val="24"/>
          <w:szCs w:val="24"/>
        </w:rPr>
        <w:t>Gatavi mērķrādītājam 55 %</w:t>
      </w:r>
      <w:r w:rsidRPr="00A96AA8">
        <w:rPr>
          <w:rFonts w:ascii="Times New Roman" w:hAnsi="Times New Roman" w:cs="Times New Roman"/>
          <w:b/>
          <w:sz w:val="24"/>
          <w:szCs w:val="24"/>
        </w:rPr>
        <w:t>” pak</w:t>
      </w:r>
      <w:r w:rsidRPr="00A96AA8" w:rsidR="00A63874">
        <w:rPr>
          <w:rFonts w:ascii="Times New Roman" w:hAnsi="Times New Roman" w:cs="Times New Roman"/>
          <w:b/>
          <w:sz w:val="24"/>
          <w:szCs w:val="24"/>
        </w:rPr>
        <w:t>otnes likumdošanas iniciatīvu pārskats 2030.</w:t>
      </w:r>
      <w:r w:rsidR="00034BD3">
        <w:rPr>
          <w:rFonts w:ascii="Times New Roman" w:hAnsi="Times New Roman" w:cs="Times New Roman"/>
          <w:b/>
          <w:sz w:val="24"/>
          <w:szCs w:val="24"/>
        </w:rPr>
        <w:t> </w:t>
      </w:r>
      <w:r w:rsidRPr="00A96AA8" w:rsidR="00A63874">
        <w:rPr>
          <w:rFonts w:ascii="Times New Roman" w:hAnsi="Times New Roman" w:cs="Times New Roman"/>
          <w:b/>
          <w:sz w:val="24"/>
          <w:szCs w:val="24"/>
        </w:rPr>
        <w:t>gada klimata mērķa sasniegšanai (</w:t>
      </w:r>
      <w:r w:rsidRPr="00A96AA8" w:rsidR="00923E6A">
        <w:rPr>
          <w:rFonts w:ascii="Times New Roman" w:hAnsi="Times New Roman" w:cs="Times New Roman"/>
          <w:b/>
          <w:sz w:val="24"/>
          <w:szCs w:val="24"/>
        </w:rPr>
        <w:t>RED</w:t>
      </w:r>
      <w:r w:rsidRPr="00A96AA8" w:rsidR="00A63874">
        <w:rPr>
          <w:rFonts w:ascii="Times New Roman" w:hAnsi="Times New Roman" w:cs="Times New Roman"/>
          <w:b/>
          <w:sz w:val="24"/>
          <w:szCs w:val="24"/>
        </w:rPr>
        <w:t xml:space="preserve"> un </w:t>
      </w:r>
      <w:r w:rsidRPr="00A96AA8" w:rsidR="00FC688E">
        <w:rPr>
          <w:rFonts w:ascii="Times New Roman" w:hAnsi="Times New Roman" w:cs="Times New Roman"/>
          <w:b/>
          <w:sz w:val="24"/>
          <w:szCs w:val="24"/>
        </w:rPr>
        <w:t>EED)</w:t>
      </w:r>
      <w:r w:rsidRPr="00A96AA8" w:rsidR="00A63874">
        <w:rPr>
          <w:rFonts w:ascii="Times New Roman" w:hAnsi="Times New Roman" w:cs="Times New Roman"/>
          <w:b/>
          <w:sz w:val="24"/>
          <w:szCs w:val="24"/>
        </w:rPr>
        <w:t xml:space="preserve"> </w:t>
      </w:r>
      <w:r w:rsidRPr="00A96AA8">
        <w:rPr>
          <w:rFonts w:ascii="Times New Roman" w:hAnsi="Times New Roman" w:cs="Times New Roman"/>
          <w:bCs/>
          <w:i/>
          <w:iCs/>
          <w:sz w:val="24"/>
          <w:szCs w:val="24"/>
        </w:rPr>
        <w:t>– politi</w:t>
      </w:r>
      <w:r w:rsidRPr="00A96AA8" w:rsidR="008003E5">
        <w:rPr>
          <w:rFonts w:ascii="Times New Roman" w:hAnsi="Times New Roman" w:cs="Times New Roman"/>
          <w:bCs/>
          <w:i/>
          <w:iCs/>
          <w:sz w:val="24"/>
          <w:szCs w:val="24"/>
        </w:rPr>
        <w:t>kas</w:t>
      </w:r>
      <w:r w:rsidRPr="00A96AA8">
        <w:rPr>
          <w:rFonts w:ascii="Times New Roman" w:hAnsi="Times New Roman" w:cs="Times New Roman"/>
          <w:bCs/>
          <w:i/>
          <w:iCs/>
          <w:sz w:val="24"/>
          <w:szCs w:val="24"/>
        </w:rPr>
        <w:t xml:space="preserve"> debates</w:t>
      </w:r>
    </w:p>
    <w:p w:rsidRPr="00A96AA8" w:rsidR="006C22BC" w:rsidP="002E43CA" w:rsidRDefault="006C22BC" w14:paraId="092BC5E3" w14:textId="178ACD65">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2021. gada 14. jūlijā Komisija </w:t>
      </w:r>
      <w:r w:rsidR="00170AB0">
        <w:rPr>
          <w:rFonts w:ascii="Times New Roman" w:hAnsi="Times New Roman" w:cs="Times New Roman"/>
          <w:sz w:val="24"/>
          <w:szCs w:val="24"/>
        </w:rPr>
        <w:t>nāca klajā ar</w:t>
      </w:r>
      <w:r w:rsidRPr="00A96AA8" w:rsidR="00170AB0">
        <w:rPr>
          <w:rFonts w:ascii="Times New Roman" w:hAnsi="Times New Roman" w:cs="Times New Roman"/>
          <w:sz w:val="24"/>
          <w:szCs w:val="24"/>
        </w:rPr>
        <w:t xml:space="preserve"> </w:t>
      </w:r>
      <w:r w:rsidRPr="00A96AA8">
        <w:rPr>
          <w:rFonts w:ascii="Times New Roman" w:hAnsi="Times New Roman" w:cs="Times New Roman"/>
          <w:sz w:val="24"/>
          <w:szCs w:val="24"/>
        </w:rPr>
        <w:t xml:space="preserve">priekšlikumu </w:t>
      </w:r>
      <w:r w:rsidRPr="00A96AA8" w:rsidR="00170AB0">
        <w:rPr>
          <w:rFonts w:ascii="Times New Roman" w:hAnsi="Times New Roman" w:cs="Times New Roman"/>
          <w:sz w:val="24"/>
          <w:szCs w:val="24"/>
        </w:rPr>
        <w:t xml:space="preserve">pārskatīt RED un pārstrādāt EED </w:t>
      </w:r>
      <w:r w:rsidRPr="00A96AA8">
        <w:rPr>
          <w:rFonts w:ascii="Times New Roman" w:hAnsi="Times New Roman" w:cs="Times New Roman"/>
          <w:sz w:val="24"/>
          <w:szCs w:val="24"/>
        </w:rPr>
        <w:t xml:space="preserve">kā daļu no </w:t>
      </w:r>
      <w:r w:rsidR="00034BD3">
        <w:rPr>
          <w:rFonts w:ascii="Times New Roman" w:hAnsi="Times New Roman" w:cs="Times New Roman"/>
          <w:sz w:val="24"/>
          <w:szCs w:val="24"/>
        </w:rPr>
        <w:t xml:space="preserve">klimata </w:t>
      </w:r>
      <w:proofErr w:type="spellStart"/>
      <w:r w:rsidR="00034BD3">
        <w:rPr>
          <w:rFonts w:ascii="Times New Roman" w:hAnsi="Times New Roman" w:cs="Times New Roman"/>
          <w:sz w:val="24"/>
          <w:szCs w:val="24"/>
        </w:rPr>
        <w:t>pakotnes</w:t>
      </w:r>
      <w:proofErr w:type="spellEnd"/>
      <w:r w:rsidRPr="00A96AA8" w:rsidR="00034BD3">
        <w:rPr>
          <w:rFonts w:ascii="Times New Roman" w:hAnsi="Times New Roman" w:cs="Times New Roman"/>
          <w:sz w:val="24"/>
          <w:szCs w:val="24"/>
        </w:rPr>
        <w:t xml:space="preserve"> </w:t>
      </w:r>
      <w:r w:rsidRPr="00A96AA8">
        <w:rPr>
          <w:rFonts w:ascii="Times New Roman" w:hAnsi="Times New Roman" w:cs="Times New Roman"/>
          <w:sz w:val="24"/>
          <w:szCs w:val="24"/>
        </w:rPr>
        <w:t>"</w:t>
      </w:r>
      <w:bookmarkStart w:name="_Hlk88654126" w:id="1"/>
      <w:r w:rsidRPr="00A96AA8">
        <w:rPr>
          <w:rFonts w:ascii="Times New Roman" w:hAnsi="Times New Roman" w:cs="Times New Roman"/>
          <w:sz w:val="24"/>
          <w:szCs w:val="24"/>
        </w:rPr>
        <w:t xml:space="preserve">Gatavi </w:t>
      </w:r>
      <w:proofErr w:type="spellStart"/>
      <w:r w:rsidRPr="00A96AA8">
        <w:rPr>
          <w:rFonts w:ascii="Times New Roman" w:hAnsi="Times New Roman" w:cs="Times New Roman"/>
          <w:sz w:val="24"/>
          <w:szCs w:val="24"/>
        </w:rPr>
        <w:t>mērķrādītājam</w:t>
      </w:r>
      <w:proofErr w:type="spellEnd"/>
      <w:r w:rsidRPr="00A96AA8">
        <w:rPr>
          <w:rFonts w:ascii="Times New Roman" w:hAnsi="Times New Roman" w:cs="Times New Roman"/>
          <w:sz w:val="24"/>
          <w:szCs w:val="24"/>
        </w:rPr>
        <w:t xml:space="preserve"> 55 %"</w:t>
      </w:r>
      <w:r w:rsidR="006C7574">
        <w:rPr>
          <w:rFonts w:ascii="Times New Roman" w:hAnsi="Times New Roman" w:cs="Times New Roman"/>
          <w:sz w:val="24"/>
          <w:szCs w:val="24"/>
        </w:rPr>
        <w:t xml:space="preserve"> (turpmāk – FF55)</w:t>
      </w:r>
      <w:bookmarkEnd w:id="1"/>
      <w:r w:rsidRPr="00A96AA8">
        <w:rPr>
          <w:rFonts w:ascii="Times New Roman" w:hAnsi="Times New Roman" w:cs="Times New Roman"/>
          <w:sz w:val="24"/>
          <w:szCs w:val="24"/>
        </w:rPr>
        <w:t>. RED priekšlikumā pašreizējo ES līmeņa mērķi "vismaz 32 %" no atjaun</w:t>
      </w:r>
      <w:r w:rsidR="00DB5C69">
        <w:rPr>
          <w:rFonts w:ascii="Times New Roman" w:hAnsi="Times New Roman" w:cs="Times New Roman"/>
          <w:sz w:val="24"/>
          <w:szCs w:val="24"/>
        </w:rPr>
        <w:t>ojamajie</w:t>
      </w:r>
      <w:r w:rsidRPr="00A96AA8">
        <w:rPr>
          <w:rFonts w:ascii="Times New Roman" w:hAnsi="Times New Roman" w:cs="Times New Roman"/>
          <w:sz w:val="24"/>
          <w:szCs w:val="24"/>
        </w:rPr>
        <w:t>m energoresursiem</w:t>
      </w:r>
      <w:r w:rsidRPr="00A96AA8" w:rsidR="002E43CA">
        <w:rPr>
          <w:rFonts w:ascii="Times New Roman" w:hAnsi="Times New Roman" w:cs="Times New Roman"/>
          <w:sz w:val="24"/>
          <w:szCs w:val="24"/>
        </w:rPr>
        <w:t xml:space="preserve"> (turpmāk - AER)</w:t>
      </w:r>
      <w:r w:rsidRPr="00A96AA8">
        <w:rPr>
          <w:rFonts w:ascii="Times New Roman" w:hAnsi="Times New Roman" w:cs="Times New Roman"/>
          <w:sz w:val="24"/>
          <w:szCs w:val="24"/>
        </w:rPr>
        <w:t xml:space="preserve"> palielina līdz "vismaz 40 %" līdz 2030. gadam. Tajā ir arī ierosināts ieviest vai </w:t>
      </w:r>
      <w:r w:rsidR="00DB5C69">
        <w:rPr>
          <w:rFonts w:ascii="Times New Roman" w:hAnsi="Times New Roman" w:cs="Times New Roman"/>
          <w:sz w:val="24"/>
          <w:szCs w:val="24"/>
        </w:rPr>
        <w:t>pastiprinā</w:t>
      </w:r>
      <w:r w:rsidRPr="00A96AA8">
        <w:rPr>
          <w:rFonts w:ascii="Times New Roman" w:hAnsi="Times New Roman" w:cs="Times New Roman"/>
          <w:sz w:val="24"/>
          <w:szCs w:val="24"/>
        </w:rPr>
        <w:t xml:space="preserve">t nozaru apakšmērķus un pasākumus dažādās nozarēs, īpašu uzmanību pievēršot nozarēm, kurās progress </w:t>
      </w:r>
      <w:r w:rsidR="00DB5C69">
        <w:rPr>
          <w:rFonts w:ascii="Times New Roman" w:hAnsi="Times New Roman" w:cs="Times New Roman"/>
          <w:sz w:val="24"/>
          <w:szCs w:val="24"/>
        </w:rPr>
        <w:t>AER</w:t>
      </w:r>
      <w:r w:rsidRPr="00A96AA8">
        <w:rPr>
          <w:rFonts w:ascii="Times New Roman" w:hAnsi="Times New Roman" w:cs="Times New Roman"/>
          <w:sz w:val="24"/>
          <w:szCs w:val="24"/>
        </w:rPr>
        <w:t xml:space="preserve"> integrēšanā līdz šim ir bijis lēnāks, jo īpaši transporta, ēku un rūpniecības jomās. </w:t>
      </w:r>
    </w:p>
    <w:p w:rsidR="006C7574" w:rsidP="006C7574" w:rsidRDefault="006C22BC" w14:paraId="6F533BD3" w14:textId="3077FDAB">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Slovēnijas prezidentūras laikā ir panākts pietiekams progress darbā ar </w:t>
      </w:r>
      <w:r w:rsidR="00144C35">
        <w:rPr>
          <w:rFonts w:ascii="Times New Roman" w:hAnsi="Times New Roman" w:cs="Times New Roman"/>
          <w:sz w:val="24"/>
          <w:szCs w:val="24"/>
        </w:rPr>
        <w:t xml:space="preserve">RED un EED </w:t>
      </w:r>
      <w:r w:rsidR="00DB5C69">
        <w:rPr>
          <w:rFonts w:ascii="Times New Roman" w:hAnsi="Times New Roman" w:cs="Times New Roman"/>
          <w:sz w:val="24"/>
          <w:szCs w:val="24"/>
        </w:rPr>
        <w:t>priekšlikumiem</w:t>
      </w:r>
      <w:r w:rsidRPr="00A96AA8">
        <w:rPr>
          <w:rFonts w:ascii="Times New Roman" w:hAnsi="Times New Roman" w:cs="Times New Roman"/>
          <w:sz w:val="24"/>
          <w:szCs w:val="24"/>
        </w:rPr>
        <w:t xml:space="preserve">. </w:t>
      </w:r>
      <w:r w:rsidRPr="00A96AA8" w:rsidR="006C7574">
        <w:rPr>
          <w:rFonts w:ascii="Times New Roman" w:hAnsi="Times New Roman" w:cs="Times New Roman"/>
          <w:sz w:val="24"/>
          <w:szCs w:val="24"/>
        </w:rPr>
        <w:t xml:space="preserve">2021. gada decembra TTE padomei </w:t>
      </w:r>
      <w:r w:rsidR="006C7574">
        <w:rPr>
          <w:rFonts w:ascii="Times New Roman" w:hAnsi="Times New Roman" w:cs="Times New Roman"/>
          <w:sz w:val="24"/>
          <w:szCs w:val="24"/>
        </w:rPr>
        <w:t>tika iesniegti 3 progresa ziņojumi (par FF55</w:t>
      </w:r>
      <w:r w:rsidR="005D2BDA">
        <w:rPr>
          <w:rStyle w:val="FootnoteReference"/>
          <w:rFonts w:ascii="Times New Roman" w:hAnsi="Times New Roman"/>
          <w:sz w:val="24"/>
          <w:szCs w:val="24"/>
        </w:rPr>
        <w:footnoteReference w:id="2"/>
      </w:r>
      <w:r w:rsidR="006C7574">
        <w:rPr>
          <w:rFonts w:ascii="Times New Roman" w:hAnsi="Times New Roman" w:cs="Times New Roman"/>
          <w:sz w:val="24"/>
          <w:szCs w:val="24"/>
        </w:rPr>
        <w:t>, par RED</w:t>
      </w:r>
      <w:r w:rsidR="005D2BDA">
        <w:rPr>
          <w:rStyle w:val="FootnoteReference"/>
          <w:rFonts w:ascii="Times New Roman" w:hAnsi="Times New Roman"/>
          <w:sz w:val="24"/>
          <w:szCs w:val="24"/>
        </w:rPr>
        <w:footnoteReference w:id="3"/>
      </w:r>
      <w:r w:rsidR="006C7574">
        <w:rPr>
          <w:rFonts w:ascii="Times New Roman" w:hAnsi="Times New Roman" w:cs="Times New Roman"/>
          <w:sz w:val="24"/>
          <w:szCs w:val="24"/>
        </w:rPr>
        <w:t xml:space="preserve"> un par EED</w:t>
      </w:r>
      <w:r w:rsidR="005D2BDA">
        <w:rPr>
          <w:rStyle w:val="FootnoteReference"/>
          <w:rFonts w:ascii="Times New Roman" w:hAnsi="Times New Roman"/>
          <w:sz w:val="24"/>
          <w:szCs w:val="24"/>
        </w:rPr>
        <w:footnoteReference w:id="4"/>
      </w:r>
      <w:r w:rsidR="006C7574">
        <w:rPr>
          <w:rFonts w:ascii="Times New Roman" w:hAnsi="Times New Roman" w:cs="Times New Roman"/>
          <w:sz w:val="24"/>
          <w:szCs w:val="24"/>
        </w:rPr>
        <w:t>), kuros</w:t>
      </w:r>
      <w:r w:rsidRPr="00A96AA8">
        <w:rPr>
          <w:rFonts w:ascii="Times New Roman" w:hAnsi="Times New Roman" w:cs="Times New Roman"/>
          <w:sz w:val="24"/>
          <w:szCs w:val="24"/>
        </w:rPr>
        <w:t xml:space="preserve"> </w:t>
      </w:r>
      <w:r w:rsidR="00170AB0">
        <w:rPr>
          <w:rFonts w:ascii="Times New Roman" w:hAnsi="Times New Roman" w:cs="Times New Roman"/>
          <w:sz w:val="24"/>
          <w:szCs w:val="24"/>
        </w:rPr>
        <w:t>sniegts</w:t>
      </w:r>
      <w:r w:rsidRPr="00A96AA8" w:rsidR="00170AB0">
        <w:rPr>
          <w:rFonts w:ascii="Times New Roman" w:hAnsi="Times New Roman" w:cs="Times New Roman"/>
          <w:sz w:val="24"/>
          <w:szCs w:val="24"/>
        </w:rPr>
        <w:t xml:space="preserve"> </w:t>
      </w:r>
      <w:r w:rsidRPr="00A96AA8">
        <w:rPr>
          <w:rFonts w:ascii="Times New Roman" w:hAnsi="Times New Roman" w:cs="Times New Roman"/>
          <w:sz w:val="24"/>
          <w:szCs w:val="24"/>
        </w:rPr>
        <w:t xml:space="preserve">pārskats par </w:t>
      </w:r>
      <w:r w:rsidR="00144C35">
        <w:rPr>
          <w:rFonts w:ascii="Times New Roman" w:hAnsi="Times New Roman" w:cs="Times New Roman"/>
          <w:sz w:val="24"/>
          <w:szCs w:val="24"/>
        </w:rPr>
        <w:t>to</w:t>
      </w:r>
      <w:r w:rsidRPr="00A96AA8" w:rsidR="00144C35">
        <w:rPr>
          <w:rFonts w:ascii="Times New Roman" w:hAnsi="Times New Roman" w:cs="Times New Roman"/>
          <w:sz w:val="24"/>
          <w:szCs w:val="24"/>
        </w:rPr>
        <w:t xml:space="preserve"> </w:t>
      </w:r>
      <w:r w:rsidRPr="00A96AA8">
        <w:rPr>
          <w:rFonts w:ascii="Times New Roman" w:hAnsi="Times New Roman" w:cs="Times New Roman"/>
          <w:sz w:val="24"/>
          <w:szCs w:val="24"/>
        </w:rPr>
        <w:t>progresu un ieskicēti galvenie vēl neatrisinātie jautājum</w:t>
      </w:r>
      <w:r w:rsidR="006C7574">
        <w:rPr>
          <w:rFonts w:ascii="Times New Roman" w:hAnsi="Times New Roman" w:cs="Times New Roman"/>
          <w:sz w:val="24"/>
          <w:szCs w:val="24"/>
        </w:rPr>
        <w:t>i.</w:t>
      </w:r>
    </w:p>
    <w:p w:rsidR="00E748D4" w:rsidP="006C7574" w:rsidRDefault="005D2BDA" w14:paraId="400F35F2" w14:textId="177D04E3">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FF55 progresa ziņojuma </w:t>
      </w:r>
      <w:r w:rsidRPr="005D2BDA">
        <w:rPr>
          <w:rFonts w:ascii="Times New Roman" w:hAnsi="Times New Roman" w:cs="Times New Roman"/>
          <w:sz w:val="24"/>
          <w:szCs w:val="24"/>
        </w:rPr>
        <w:t>mērķis ir sniegt vispārēju</w:t>
      </w:r>
      <w:r>
        <w:rPr>
          <w:rFonts w:ascii="Times New Roman" w:hAnsi="Times New Roman" w:cs="Times New Roman"/>
          <w:sz w:val="24"/>
          <w:szCs w:val="24"/>
        </w:rPr>
        <w:t xml:space="preserve"> informāciju par</w:t>
      </w:r>
      <w:r w:rsidRPr="005D2BDA">
        <w:rPr>
          <w:rFonts w:ascii="Times New Roman" w:hAnsi="Times New Roman" w:cs="Times New Roman"/>
          <w:sz w:val="24"/>
          <w:szCs w:val="24"/>
        </w:rPr>
        <w:t xml:space="preserve"> pašreizējo stāvokli un pārskatu par Padomē panākto progresu </w:t>
      </w:r>
      <w:r>
        <w:rPr>
          <w:rFonts w:ascii="Times New Roman" w:hAnsi="Times New Roman" w:cs="Times New Roman"/>
          <w:sz w:val="24"/>
          <w:szCs w:val="24"/>
        </w:rPr>
        <w:t>FF55</w:t>
      </w:r>
      <w:r w:rsidRPr="005D2BDA">
        <w:rPr>
          <w:rFonts w:ascii="Times New Roman" w:hAnsi="Times New Roman" w:cs="Times New Roman"/>
          <w:sz w:val="24"/>
          <w:szCs w:val="24"/>
        </w:rPr>
        <w:t xml:space="preserve"> tiesību aktu kopum</w:t>
      </w:r>
      <w:r>
        <w:rPr>
          <w:rFonts w:ascii="Times New Roman" w:hAnsi="Times New Roman" w:cs="Times New Roman"/>
          <w:sz w:val="24"/>
          <w:szCs w:val="24"/>
        </w:rPr>
        <w:t>a virzībā. Ziņo</w:t>
      </w:r>
      <w:r w:rsidRPr="005D2BDA">
        <w:rPr>
          <w:rFonts w:ascii="Times New Roman" w:hAnsi="Times New Roman" w:cs="Times New Roman"/>
          <w:sz w:val="24"/>
          <w:szCs w:val="24"/>
        </w:rPr>
        <w:t xml:space="preserve">jumā galvenā uzmanība pievērsta horizontālajiem aspektiem, piemēram, </w:t>
      </w:r>
      <w:r>
        <w:rPr>
          <w:rFonts w:ascii="Times New Roman" w:hAnsi="Times New Roman" w:cs="Times New Roman"/>
          <w:sz w:val="24"/>
          <w:szCs w:val="24"/>
        </w:rPr>
        <w:t>priekšlikumu</w:t>
      </w:r>
      <w:r w:rsidRPr="005D2BDA">
        <w:rPr>
          <w:rFonts w:ascii="Times New Roman" w:hAnsi="Times New Roman" w:cs="Times New Roman"/>
          <w:sz w:val="24"/>
          <w:szCs w:val="24"/>
        </w:rPr>
        <w:t xml:space="preserve"> </w:t>
      </w:r>
      <w:r w:rsidR="00170AB0">
        <w:rPr>
          <w:rFonts w:ascii="Times New Roman" w:hAnsi="Times New Roman" w:cs="Times New Roman"/>
          <w:sz w:val="24"/>
          <w:szCs w:val="24"/>
        </w:rPr>
        <w:t>savstarpējo sasaisti</w:t>
      </w:r>
      <w:r w:rsidRPr="005D2BDA">
        <w:rPr>
          <w:rFonts w:ascii="Times New Roman" w:hAnsi="Times New Roman" w:cs="Times New Roman"/>
          <w:sz w:val="24"/>
          <w:szCs w:val="24"/>
        </w:rPr>
        <w:t xml:space="preserve">, un galvenajiem līdzšinējās diskusijās izvirzītajiem jautājumiem, tostarp </w:t>
      </w:r>
      <w:r>
        <w:rPr>
          <w:rFonts w:ascii="Times New Roman" w:hAnsi="Times New Roman" w:cs="Times New Roman"/>
          <w:sz w:val="24"/>
          <w:szCs w:val="24"/>
        </w:rPr>
        <w:t>par</w:t>
      </w:r>
      <w:r w:rsidRPr="005D2BDA">
        <w:rPr>
          <w:rFonts w:ascii="Times New Roman" w:hAnsi="Times New Roman" w:cs="Times New Roman"/>
          <w:sz w:val="24"/>
          <w:szCs w:val="24"/>
        </w:rPr>
        <w:t xml:space="preserve"> priekšlikumu </w:t>
      </w:r>
      <w:r>
        <w:rPr>
          <w:rFonts w:ascii="Times New Roman" w:hAnsi="Times New Roman" w:cs="Times New Roman"/>
          <w:sz w:val="24"/>
          <w:szCs w:val="24"/>
        </w:rPr>
        <w:t>ambīciju līmeni</w:t>
      </w:r>
      <w:r w:rsidRPr="005D2BDA">
        <w:rPr>
          <w:rFonts w:ascii="Times New Roman" w:hAnsi="Times New Roman" w:cs="Times New Roman"/>
          <w:sz w:val="24"/>
          <w:szCs w:val="24"/>
        </w:rPr>
        <w:t xml:space="preserve"> un darbības jomu. </w:t>
      </w:r>
      <w:r>
        <w:rPr>
          <w:rFonts w:ascii="Times New Roman" w:hAnsi="Times New Roman" w:cs="Times New Roman"/>
          <w:sz w:val="24"/>
          <w:szCs w:val="24"/>
        </w:rPr>
        <w:t xml:space="preserve">Priekšlikumi skar </w:t>
      </w:r>
      <w:r w:rsidRPr="005D2BDA">
        <w:rPr>
          <w:rFonts w:ascii="Times New Roman" w:hAnsi="Times New Roman" w:cs="Times New Roman"/>
          <w:sz w:val="24"/>
          <w:szCs w:val="24"/>
        </w:rPr>
        <w:t>vairākas politikas jomas un ekonomikas nozares, tostarp klimat</w:t>
      </w:r>
      <w:r>
        <w:rPr>
          <w:rFonts w:ascii="Times New Roman" w:hAnsi="Times New Roman" w:cs="Times New Roman"/>
          <w:sz w:val="24"/>
          <w:szCs w:val="24"/>
        </w:rPr>
        <w:t>u</w:t>
      </w:r>
      <w:r w:rsidRPr="005D2BDA">
        <w:rPr>
          <w:rFonts w:ascii="Times New Roman" w:hAnsi="Times New Roman" w:cs="Times New Roman"/>
          <w:sz w:val="24"/>
          <w:szCs w:val="24"/>
        </w:rPr>
        <w:t>, enerģētik</w:t>
      </w:r>
      <w:r>
        <w:rPr>
          <w:rFonts w:ascii="Times New Roman" w:hAnsi="Times New Roman" w:cs="Times New Roman"/>
          <w:sz w:val="24"/>
          <w:szCs w:val="24"/>
        </w:rPr>
        <w:t>u</w:t>
      </w:r>
      <w:r w:rsidRPr="005D2BDA">
        <w:rPr>
          <w:rFonts w:ascii="Times New Roman" w:hAnsi="Times New Roman" w:cs="Times New Roman"/>
          <w:sz w:val="24"/>
          <w:szCs w:val="24"/>
        </w:rPr>
        <w:t>, transport</w:t>
      </w:r>
      <w:r>
        <w:rPr>
          <w:rFonts w:ascii="Times New Roman" w:hAnsi="Times New Roman" w:cs="Times New Roman"/>
          <w:sz w:val="24"/>
          <w:szCs w:val="24"/>
        </w:rPr>
        <w:t>u</w:t>
      </w:r>
      <w:r w:rsidRPr="005D2BDA">
        <w:rPr>
          <w:rFonts w:ascii="Times New Roman" w:hAnsi="Times New Roman" w:cs="Times New Roman"/>
          <w:sz w:val="24"/>
          <w:szCs w:val="24"/>
        </w:rPr>
        <w:t>, ēkas, zemes izmantošan</w:t>
      </w:r>
      <w:r>
        <w:rPr>
          <w:rFonts w:ascii="Times New Roman" w:hAnsi="Times New Roman" w:cs="Times New Roman"/>
          <w:sz w:val="24"/>
          <w:szCs w:val="24"/>
        </w:rPr>
        <w:t>u</w:t>
      </w:r>
      <w:r w:rsidRPr="005D2BDA">
        <w:rPr>
          <w:rFonts w:ascii="Times New Roman" w:hAnsi="Times New Roman" w:cs="Times New Roman"/>
          <w:sz w:val="24"/>
          <w:szCs w:val="24"/>
        </w:rPr>
        <w:t xml:space="preserve"> un mežsaimniecīb</w:t>
      </w:r>
      <w:r w:rsidR="00230634">
        <w:rPr>
          <w:rFonts w:ascii="Times New Roman" w:hAnsi="Times New Roman" w:cs="Times New Roman"/>
          <w:sz w:val="24"/>
          <w:szCs w:val="24"/>
        </w:rPr>
        <w:t>u</w:t>
      </w:r>
      <w:r w:rsidRPr="005D2BDA">
        <w:rPr>
          <w:rFonts w:ascii="Times New Roman" w:hAnsi="Times New Roman" w:cs="Times New Roman"/>
          <w:sz w:val="24"/>
          <w:szCs w:val="24"/>
        </w:rPr>
        <w:t>. Turklāt drīz pēc šī ziņojuma publicēšanas ir paredzēts iesniegt vairākus papildu priekšlikumus</w:t>
      </w:r>
      <w:r w:rsidR="00E748D4">
        <w:rPr>
          <w:rFonts w:ascii="Times New Roman" w:hAnsi="Times New Roman" w:cs="Times New Roman"/>
          <w:sz w:val="24"/>
          <w:szCs w:val="24"/>
        </w:rPr>
        <w:t>, t.sk.</w:t>
      </w:r>
      <w:r w:rsidR="00230634">
        <w:rPr>
          <w:rFonts w:ascii="Times New Roman" w:hAnsi="Times New Roman" w:cs="Times New Roman"/>
          <w:sz w:val="24"/>
          <w:szCs w:val="24"/>
        </w:rPr>
        <w:t xml:space="preserve"> </w:t>
      </w:r>
      <w:r w:rsidRPr="005D2BDA">
        <w:rPr>
          <w:rFonts w:ascii="Times New Roman" w:hAnsi="Times New Roman" w:cs="Times New Roman"/>
          <w:sz w:val="24"/>
          <w:szCs w:val="24"/>
        </w:rPr>
        <w:t xml:space="preserve">par daudzgadu finanšu </w:t>
      </w:r>
      <w:r w:rsidR="00230634">
        <w:rPr>
          <w:rFonts w:ascii="Times New Roman" w:hAnsi="Times New Roman" w:cs="Times New Roman"/>
          <w:sz w:val="24"/>
          <w:szCs w:val="24"/>
        </w:rPr>
        <w:t>ietvara</w:t>
      </w:r>
      <w:r w:rsidRPr="005D2BDA">
        <w:rPr>
          <w:rFonts w:ascii="Times New Roman" w:hAnsi="Times New Roman" w:cs="Times New Roman"/>
          <w:sz w:val="24"/>
          <w:szCs w:val="24"/>
        </w:rPr>
        <w:t xml:space="preserve"> pārskatīšanu un pašu resursiem, kas tiks </w:t>
      </w:r>
      <w:r w:rsidR="00230634">
        <w:rPr>
          <w:rFonts w:ascii="Times New Roman" w:hAnsi="Times New Roman" w:cs="Times New Roman"/>
          <w:sz w:val="24"/>
          <w:szCs w:val="24"/>
        </w:rPr>
        <w:t xml:space="preserve">publicēti </w:t>
      </w:r>
      <w:r w:rsidRPr="005D2BDA">
        <w:rPr>
          <w:rFonts w:ascii="Times New Roman" w:hAnsi="Times New Roman" w:cs="Times New Roman"/>
          <w:sz w:val="24"/>
          <w:szCs w:val="24"/>
        </w:rPr>
        <w:t>2021. gada 22</w:t>
      </w:r>
      <w:r w:rsidRPr="005D2BDA" w:rsidR="00E748D4">
        <w:rPr>
          <w:rFonts w:ascii="Times New Roman" w:hAnsi="Times New Roman" w:cs="Times New Roman"/>
          <w:sz w:val="24"/>
          <w:szCs w:val="24"/>
        </w:rPr>
        <w:t>.</w:t>
      </w:r>
      <w:r w:rsidR="00E748D4">
        <w:rPr>
          <w:rFonts w:ascii="Times New Roman" w:hAnsi="Times New Roman" w:cs="Times New Roman"/>
          <w:sz w:val="24"/>
          <w:szCs w:val="24"/>
        </w:rPr>
        <w:t> </w:t>
      </w:r>
      <w:r w:rsidRPr="005D2BDA">
        <w:rPr>
          <w:rFonts w:ascii="Times New Roman" w:hAnsi="Times New Roman" w:cs="Times New Roman"/>
          <w:sz w:val="24"/>
          <w:szCs w:val="24"/>
        </w:rPr>
        <w:t>decembrī, būs noderīgi turpmākajā darbā</w:t>
      </w:r>
      <w:r w:rsidR="00E748D4">
        <w:rPr>
          <w:rFonts w:ascii="Times New Roman" w:hAnsi="Times New Roman" w:cs="Times New Roman"/>
          <w:sz w:val="24"/>
          <w:szCs w:val="24"/>
        </w:rPr>
        <w:t>, piemēram,</w:t>
      </w:r>
      <w:r w:rsidRPr="005D2BDA">
        <w:rPr>
          <w:rFonts w:ascii="Times New Roman" w:hAnsi="Times New Roman" w:cs="Times New Roman"/>
          <w:sz w:val="24"/>
          <w:szCs w:val="24"/>
        </w:rPr>
        <w:t xml:space="preserve"> pie </w:t>
      </w:r>
      <w:r w:rsidR="00BE2DD1">
        <w:rPr>
          <w:rFonts w:ascii="Times New Roman" w:hAnsi="Times New Roman" w:cs="Times New Roman"/>
          <w:sz w:val="24"/>
          <w:szCs w:val="24"/>
        </w:rPr>
        <w:t>E</w:t>
      </w:r>
      <w:r w:rsidRPr="005D2BDA">
        <w:rPr>
          <w:rFonts w:ascii="Times New Roman" w:hAnsi="Times New Roman" w:cs="Times New Roman"/>
          <w:sz w:val="24"/>
          <w:szCs w:val="24"/>
        </w:rPr>
        <w:t>misiju tirdzniecības sistēma</w:t>
      </w:r>
      <w:r w:rsidR="00230634">
        <w:rPr>
          <w:rFonts w:ascii="Times New Roman" w:hAnsi="Times New Roman" w:cs="Times New Roman"/>
          <w:sz w:val="24"/>
          <w:szCs w:val="24"/>
        </w:rPr>
        <w:t>s</w:t>
      </w:r>
      <w:r w:rsidRPr="005D2BDA">
        <w:rPr>
          <w:rFonts w:ascii="Times New Roman" w:hAnsi="Times New Roman" w:cs="Times New Roman"/>
          <w:sz w:val="24"/>
          <w:szCs w:val="24"/>
        </w:rPr>
        <w:t>, Sociālā klimata fond</w:t>
      </w:r>
      <w:r w:rsidR="00230634">
        <w:rPr>
          <w:rFonts w:ascii="Times New Roman" w:hAnsi="Times New Roman" w:cs="Times New Roman"/>
          <w:sz w:val="24"/>
          <w:szCs w:val="24"/>
        </w:rPr>
        <w:t>a</w:t>
      </w:r>
      <w:r w:rsidRPr="005D2BDA">
        <w:rPr>
          <w:rFonts w:ascii="Times New Roman" w:hAnsi="Times New Roman" w:cs="Times New Roman"/>
          <w:sz w:val="24"/>
          <w:szCs w:val="24"/>
        </w:rPr>
        <w:t xml:space="preserve"> un </w:t>
      </w:r>
      <w:r w:rsidR="00BE2DD1">
        <w:rPr>
          <w:rFonts w:ascii="Times New Roman" w:hAnsi="Times New Roman" w:cs="Times New Roman"/>
          <w:sz w:val="24"/>
          <w:szCs w:val="24"/>
        </w:rPr>
        <w:t>O</w:t>
      </w:r>
      <w:r w:rsidRPr="005D2BDA">
        <w:rPr>
          <w:rFonts w:ascii="Times New Roman" w:hAnsi="Times New Roman" w:cs="Times New Roman"/>
          <w:sz w:val="24"/>
          <w:szCs w:val="24"/>
        </w:rPr>
        <w:t xml:space="preserve">glekļa </w:t>
      </w:r>
      <w:proofErr w:type="spellStart"/>
      <w:r w:rsidR="00230634">
        <w:rPr>
          <w:rFonts w:ascii="Times New Roman" w:hAnsi="Times New Roman" w:cs="Times New Roman"/>
          <w:sz w:val="24"/>
          <w:szCs w:val="24"/>
        </w:rPr>
        <w:t>ievedkorekcijas</w:t>
      </w:r>
      <w:proofErr w:type="spellEnd"/>
      <w:r w:rsidR="00230634">
        <w:rPr>
          <w:rFonts w:ascii="Times New Roman" w:hAnsi="Times New Roman" w:cs="Times New Roman"/>
          <w:sz w:val="24"/>
          <w:szCs w:val="24"/>
        </w:rPr>
        <w:t xml:space="preserve"> mehānisma</w:t>
      </w:r>
      <w:r w:rsidRPr="005D2BDA">
        <w:rPr>
          <w:rFonts w:ascii="Times New Roman" w:hAnsi="Times New Roman" w:cs="Times New Roman"/>
          <w:sz w:val="24"/>
          <w:szCs w:val="24"/>
        </w:rPr>
        <w:t>.</w:t>
      </w:r>
      <w:r w:rsidR="00230634">
        <w:rPr>
          <w:rFonts w:ascii="Times New Roman" w:hAnsi="Times New Roman" w:cs="Times New Roman"/>
          <w:sz w:val="24"/>
          <w:szCs w:val="24"/>
        </w:rPr>
        <w:t xml:space="preserve"> </w:t>
      </w:r>
    </w:p>
    <w:p w:rsidR="00BE2DD1" w:rsidP="006C7574" w:rsidRDefault="00E748D4" w14:paraId="22955444" w14:textId="7096AA80">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V</w:t>
      </w:r>
      <w:r w:rsidRPr="00BE2DD1" w:rsidR="00BE2DD1">
        <w:rPr>
          <w:rFonts w:ascii="Times New Roman" w:hAnsi="Times New Roman" w:cs="Times New Roman"/>
          <w:sz w:val="24"/>
          <w:szCs w:val="24"/>
        </w:rPr>
        <w:t>airākums</w:t>
      </w:r>
      <w:r w:rsidR="00BE2DD1">
        <w:rPr>
          <w:rFonts w:ascii="Times New Roman" w:hAnsi="Times New Roman" w:cs="Times New Roman"/>
          <w:sz w:val="24"/>
          <w:szCs w:val="24"/>
        </w:rPr>
        <w:t xml:space="preserve"> dalībvalstu</w:t>
      </w:r>
      <w:r w:rsidRPr="00BE2DD1" w:rsidR="00BE2DD1">
        <w:rPr>
          <w:rFonts w:ascii="Times New Roman" w:hAnsi="Times New Roman" w:cs="Times New Roman"/>
          <w:sz w:val="24"/>
          <w:szCs w:val="24"/>
        </w:rPr>
        <w:t xml:space="preserve"> </w:t>
      </w:r>
      <w:r>
        <w:rPr>
          <w:rFonts w:ascii="Times New Roman" w:hAnsi="Times New Roman" w:cs="Times New Roman"/>
          <w:sz w:val="24"/>
          <w:szCs w:val="24"/>
        </w:rPr>
        <w:t>norāda</w:t>
      </w:r>
      <w:r w:rsidRPr="00BE2DD1" w:rsidR="00BE2DD1">
        <w:rPr>
          <w:rFonts w:ascii="Times New Roman" w:hAnsi="Times New Roman" w:cs="Times New Roman"/>
          <w:sz w:val="24"/>
          <w:szCs w:val="24"/>
        </w:rPr>
        <w:t xml:space="preserve">, ka ir jāsaglabā </w:t>
      </w:r>
      <w:proofErr w:type="spellStart"/>
      <w:r w:rsidR="002859CC">
        <w:rPr>
          <w:rFonts w:ascii="Times New Roman" w:hAnsi="Times New Roman" w:cs="Times New Roman"/>
          <w:sz w:val="24"/>
          <w:szCs w:val="24"/>
        </w:rPr>
        <w:t>pakotnes</w:t>
      </w:r>
      <w:proofErr w:type="spellEnd"/>
      <w:r w:rsidRPr="00BE2DD1" w:rsidR="002859CC">
        <w:rPr>
          <w:rFonts w:ascii="Times New Roman" w:hAnsi="Times New Roman" w:cs="Times New Roman"/>
          <w:sz w:val="24"/>
          <w:szCs w:val="24"/>
        </w:rPr>
        <w:t xml:space="preserve"> </w:t>
      </w:r>
      <w:r w:rsidRPr="00BE2DD1" w:rsidR="00BE2DD1">
        <w:rPr>
          <w:rFonts w:ascii="Times New Roman" w:hAnsi="Times New Roman" w:cs="Times New Roman"/>
          <w:sz w:val="24"/>
          <w:szCs w:val="24"/>
        </w:rPr>
        <w:t>saskaņotība</w:t>
      </w:r>
      <w:r w:rsidR="00BE2DD1">
        <w:rPr>
          <w:rFonts w:ascii="Times New Roman" w:hAnsi="Times New Roman" w:cs="Times New Roman"/>
          <w:sz w:val="24"/>
          <w:szCs w:val="24"/>
        </w:rPr>
        <w:t xml:space="preserve">, jo starp priekšlikumiem ir cieša savstarpējā sasaiste ne </w:t>
      </w:r>
      <w:r w:rsidRPr="00BE2DD1" w:rsidR="00BE2DD1">
        <w:rPr>
          <w:rFonts w:ascii="Times New Roman" w:hAnsi="Times New Roman" w:cs="Times New Roman"/>
          <w:sz w:val="24"/>
          <w:szCs w:val="24"/>
        </w:rPr>
        <w:t>tikai tehniskaj</w:t>
      </w:r>
      <w:r w:rsidR="00BE2DD1">
        <w:rPr>
          <w:rFonts w:ascii="Times New Roman" w:hAnsi="Times New Roman" w:cs="Times New Roman"/>
          <w:sz w:val="24"/>
          <w:szCs w:val="24"/>
        </w:rPr>
        <w:t>os</w:t>
      </w:r>
      <w:r w:rsidRPr="00BE2DD1" w:rsidR="00BE2DD1">
        <w:rPr>
          <w:rFonts w:ascii="Times New Roman" w:hAnsi="Times New Roman" w:cs="Times New Roman"/>
          <w:sz w:val="24"/>
          <w:szCs w:val="24"/>
        </w:rPr>
        <w:t xml:space="preserve"> aspekt</w:t>
      </w:r>
      <w:r w:rsidR="00BE2DD1">
        <w:rPr>
          <w:rFonts w:ascii="Times New Roman" w:hAnsi="Times New Roman" w:cs="Times New Roman"/>
          <w:sz w:val="24"/>
          <w:szCs w:val="24"/>
        </w:rPr>
        <w:t>os</w:t>
      </w:r>
      <w:r w:rsidRPr="00BE2DD1" w:rsidR="00BE2DD1">
        <w:rPr>
          <w:rFonts w:ascii="Times New Roman" w:hAnsi="Times New Roman" w:cs="Times New Roman"/>
          <w:sz w:val="24"/>
          <w:szCs w:val="24"/>
        </w:rPr>
        <w:t xml:space="preserve">, bet, jo īpaši, </w:t>
      </w:r>
      <w:r w:rsidR="00BE2DD1">
        <w:rPr>
          <w:rFonts w:ascii="Times New Roman" w:hAnsi="Times New Roman" w:cs="Times New Roman"/>
          <w:sz w:val="24"/>
          <w:szCs w:val="24"/>
        </w:rPr>
        <w:t xml:space="preserve">attiecībā </w:t>
      </w:r>
      <w:r w:rsidRPr="00BE2DD1" w:rsidR="00BE2DD1">
        <w:rPr>
          <w:rFonts w:ascii="Times New Roman" w:hAnsi="Times New Roman" w:cs="Times New Roman"/>
          <w:sz w:val="24"/>
          <w:szCs w:val="24"/>
        </w:rPr>
        <w:t xml:space="preserve">uz visas </w:t>
      </w:r>
      <w:proofErr w:type="spellStart"/>
      <w:r w:rsidR="008D7CB7">
        <w:rPr>
          <w:rFonts w:ascii="Times New Roman" w:hAnsi="Times New Roman" w:cs="Times New Roman"/>
          <w:sz w:val="24"/>
          <w:szCs w:val="24"/>
        </w:rPr>
        <w:t>pakotnes</w:t>
      </w:r>
      <w:proofErr w:type="spellEnd"/>
      <w:r w:rsidRPr="00BE2DD1" w:rsidR="008D7CB7">
        <w:rPr>
          <w:rFonts w:ascii="Times New Roman" w:hAnsi="Times New Roman" w:cs="Times New Roman"/>
          <w:sz w:val="24"/>
          <w:szCs w:val="24"/>
        </w:rPr>
        <w:t xml:space="preserve"> </w:t>
      </w:r>
      <w:r w:rsidRPr="00BE2DD1" w:rsidR="00BE2DD1">
        <w:rPr>
          <w:rFonts w:ascii="Times New Roman" w:hAnsi="Times New Roman" w:cs="Times New Roman"/>
          <w:sz w:val="24"/>
          <w:szCs w:val="24"/>
        </w:rPr>
        <w:t xml:space="preserve">mērķi. </w:t>
      </w:r>
      <w:r w:rsidR="00BE2DD1">
        <w:rPr>
          <w:rFonts w:ascii="Times New Roman" w:hAnsi="Times New Roman" w:cs="Times New Roman"/>
          <w:sz w:val="24"/>
          <w:szCs w:val="24"/>
        </w:rPr>
        <w:t>D</w:t>
      </w:r>
      <w:r w:rsidRPr="00BE2DD1" w:rsidR="00BE2DD1">
        <w:rPr>
          <w:rFonts w:ascii="Times New Roman" w:hAnsi="Times New Roman" w:cs="Times New Roman"/>
          <w:sz w:val="24"/>
          <w:szCs w:val="24"/>
        </w:rPr>
        <w:t xml:space="preserve">alībvalstis </w:t>
      </w:r>
      <w:r w:rsidR="00BE2DD1">
        <w:rPr>
          <w:rFonts w:ascii="Times New Roman" w:hAnsi="Times New Roman" w:cs="Times New Roman"/>
          <w:sz w:val="24"/>
          <w:szCs w:val="24"/>
        </w:rPr>
        <w:t xml:space="preserve">īpaši </w:t>
      </w:r>
      <w:r w:rsidRPr="00BE2DD1" w:rsidR="00BE2DD1">
        <w:rPr>
          <w:rFonts w:ascii="Times New Roman" w:hAnsi="Times New Roman" w:cs="Times New Roman"/>
          <w:sz w:val="24"/>
          <w:szCs w:val="24"/>
        </w:rPr>
        <w:t xml:space="preserve">uzsvēra, ka pirms </w:t>
      </w:r>
      <w:r w:rsidR="00BE2DD1">
        <w:rPr>
          <w:rFonts w:ascii="Times New Roman" w:hAnsi="Times New Roman" w:cs="Times New Roman"/>
          <w:sz w:val="24"/>
          <w:szCs w:val="24"/>
        </w:rPr>
        <w:t>konkrēt</w:t>
      </w:r>
      <w:r w:rsidRPr="00BE2DD1" w:rsidR="00BE2DD1">
        <w:rPr>
          <w:rFonts w:ascii="Times New Roman" w:hAnsi="Times New Roman" w:cs="Times New Roman"/>
          <w:sz w:val="24"/>
          <w:szCs w:val="24"/>
        </w:rPr>
        <w:t xml:space="preserve">o </w:t>
      </w:r>
      <w:r w:rsidR="00BE2DD1">
        <w:rPr>
          <w:rFonts w:ascii="Times New Roman" w:hAnsi="Times New Roman" w:cs="Times New Roman"/>
          <w:sz w:val="24"/>
          <w:szCs w:val="24"/>
        </w:rPr>
        <w:t>priekšlikum</w:t>
      </w:r>
      <w:r w:rsidRPr="00BE2DD1" w:rsidR="00BE2DD1">
        <w:rPr>
          <w:rFonts w:ascii="Times New Roman" w:hAnsi="Times New Roman" w:cs="Times New Roman"/>
          <w:sz w:val="24"/>
          <w:szCs w:val="24"/>
        </w:rPr>
        <w:t xml:space="preserve">u izskatīšanas ir jābūt skaidram visu cieši saistīto </w:t>
      </w:r>
      <w:r w:rsidR="00BE2DD1">
        <w:rPr>
          <w:rFonts w:ascii="Times New Roman" w:hAnsi="Times New Roman" w:cs="Times New Roman"/>
          <w:sz w:val="24"/>
          <w:szCs w:val="24"/>
        </w:rPr>
        <w:t>jautājumu</w:t>
      </w:r>
      <w:r w:rsidRPr="00BE2DD1" w:rsidR="00BE2DD1">
        <w:rPr>
          <w:rFonts w:ascii="Times New Roman" w:hAnsi="Times New Roman" w:cs="Times New Roman"/>
          <w:sz w:val="24"/>
          <w:szCs w:val="24"/>
        </w:rPr>
        <w:t xml:space="preserve"> virzienam, </w:t>
      </w:r>
      <w:r w:rsidR="00BE2DD1">
        <w:rPr>
          <w:rFonts w:ascii="Times New Roman" w:hAnsi="Times New Roman" w:cs="Times New Roman"/>
          <w:sz w:val="24"/>
          <w:szCs w:val="24"/>
        </w:rPr>
        <w:t>taču</w:t>
      </w:r>
      <w:r w:rsidRPr="00BE2DD1" w:rsidR="00BE2DD1">
        <w:rPr>
          <w:rFonts w:ascii="Times New Roman" w:hAnsi="Times New Roman" w:cs="Times New Roman"/>
          <w:sz w:val="24"/>
          <w:szCs w:val="24"/>
        </w:rPr>
        <w:t xml:space="preserve"> </w:t>
      </w:r>
      <w:r w:rsidR="00BE2DD1">
        <w:rPr>
          <w:rFonts w:ascii="Times New Roman" w:hAnsi="Times New Roman" w:cs="Times New Roman"/>
          <w:sz w:val="24"/>
          <w:szCs w:val="24"/>
        </w:rPr>
        <w:t>šobrīd</w:t>
      </w:r>
      <w:r w:rsidRPr="00BE2DD1" w:rsidR="00BE2DD1">
        <w:rPr>
          <w:rFonts w:ascii="Times New Roman" w:hAnsi="Times New Roman" w:cs="Times New Roman"/>
          <w:sz w:val="24"/>
          <w:szCs w:val="24"/>
        </w:rPr>
        <w:t xml:space="preserve"> daži priekšlikumi joprojām ir sarunu sākuma posmā.</w:t>
      </w:r>
      <w:r w:rsidR="00BE2DD1">
        <w:rPr>
          <w:rFonts w:ascii="Times New Roman" w:hAnsi="Times New Roman" w:cs="Times New Roman"/>
          <w:sz w:val="24"/>
          <w:szCs w:val="24"/>
        </w:rPr>
        <w:t xml:space="preserve"> </w:t>
      </w:r>
    </w:p>
    <w:p w:rsidRPr="005D2BDA" w:rsidR="006C7574" w:rsidP="006C7574" w:rsidRDefault="00E748D4" w14:paraId="55CE75E4" w14:textId="6B120495">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Panāktais progress </w:t>
      </w:r>
      <w:r w:rsidRPr="005D2BDA" w:rsidR="005D2BDA">
        <w:rPr>
          <w:rFonts w:ascii="Times New Roman" w:hAnsi="Times New Roman" w:cs="Times New Roman"/>
          <w:sz w:val="24"/>
          <w:szCs w:val="24"/>
        </w:rPr>
        <w:t xml:space="preserve">katrā </w:t>
      </w:r>
      <w:r>
        <w:rPr>
          <w:rFonts w:ascii="Times New Roman" w:hAnsi="Times New Roman" w:cs="Times New Roman"/>
          <w:sz w:val="24"/>
          <w:szCs w:val="24"/>
        </w:rPr>
        <w:t>no priekšlikumiem</w:t>
      </w:r>
      <w:r w:rsidRPr="005D2BDA">
        <w:rPr>
          <w:rFonts w:ascii="Times New Roman" w:hAnsi="Times New Roman" w:cs="Times New Roman"/>
          <w:sz w:val="24"/>
          <w:szCs w:val="24"/>
        </w:rPr>
        <w:t xml:space="preserve"> </w:t>
      </w:r>
      <w:r w:rsidRPr="005D2BDA" w:rsidR="005D2BDA">
        <w:rPr>
          <w:rFonts w:ascii="Times New Roman" w:hAnsi="Times New Roman" w:cs="Times New Roman"/>
          <w:sz w:val="24"/>
          <w:szCs w:val="24"/>
        </w:rPr>
        <w:t xml:space="preserve">tiks </w:t>
      </w:r>
      <w:r>
        <w:rPr>
          <w:rFonts w:ascii="Times New Roman" w:hAnsi="Times New Roman" w:cs="Times New Roman"/>
          <w:sz w:val="24"/>
          <w:szCs w:val="24"/>
        </w:rPr>
        <w:t>vērtēts</w:t>
      </w:r>
      <w:r w:rsidRPr="005D2BDA">
        <w:rPr>
          <w:rFonts w:ascii="Times New Roman" w:hAnsi="Times New Roman" w:cs="Times New Roman"/>
          <w:sz w:val="24"/>
          <w:szCs w:val="24"/>
        </w:rPr>
        <w:t xml:space="preserve"> </w:t>
      </w:r>
      <w:r w:rsidRPr="005D2BDA" w:rsidR="005D2BDA">
        <w:rPr>
          <w:rFonts w:ascii="Times New Roman" w:hAnsi="Times New Roman" w:cs="Times New Roman"/>
          <w:sz w:val="24"/>
          <w:szCs w:val="24"/>
        </w:rPr>
        <w:t>atsevišķos progresa ziņojumos, kas tiks iesniegti</w:t>
      </w:r>
      <w:r w:rsidR="005D2BDA">
        <w:rPr>
          <w:rFonts w:ascii="Times New Roman" w:hAnsi="Times New Roman" w:cs="Times New Roman"/>
          <w:sz w:val="24"/>
          <w:szCs w:val="24"/>
        </w:rPr>
        <w:t xml:space="preserve"> attiecīgajās</w:t>
      </w:r>
      <w:r w:rsidRPr="005D2BDA" w:rsidR="005D2BDA">
        <w:rPr>
          <w:rFonts w:ascii="Times New Roman" w:hAnsi="Times New Roman" w:cs="Times New Roman"/>
          <w:sz w:val="24"/>
          <w:szCs w:val="24"/>
        </w:rPr>
        <w:t xml:space="preserve"> Padom</w:t>
      </w:r>
      <w:r w:rsidR="005D2BDA">
        <w:rPr>
          <w:rFonts w:ascii="Times New Roman" w:hAnsi="Times New Roman" w:cs="Times New Roman"/>
          <w:sz w:val="24"/>
          <w:szCs w:val="24"/>
        </w:rPr>
        <w:t>ēs</w:t>
      </w:r>
      <w:r w:rsidRPr="005D2BDA" w:rsidR="005D2BDA">
        <w:rPr>
          <w:rFonts w:ascii="Times New Roman" w:hAnsi="Times New Roman" w:cs="Times New Roman"/>
          <w:sz w:val="24"/>
          <w:szCs w:val="24"/>
        </w:rPr>
        <w:t>.</w:t>
      </w:r>
      <w:r w:rsidR="005D2BDA">
        <w:rPr>
          <w:rFonts w:ascii="Times New Roman" w:hAnsi="Times New Roman" w:cs="Times New Roman"/>
          <w:sz w:val="24"/>
          <w:szCs w:val="24"/>
        </w:rPr>
        <w:t xml:space="preserve"> </w:t>
      </w:r>
      <w:r w:rsidR="00230634">
        <w:rPr>
          <w:rFonts w:ascii="Times New Roman" w:hAnsi="Times New Roman" w:cs="Times New Roman"/>
          <w:sz w:val="24"/>
          <w:szCs w:val="24"/>
        </w:rPr>
        <w:t xml:space="preserve">Padomē </w:t>
      </w:r>
      <w:r w:rsidRPr="00230634" w:rsidR="00230634">
        <w:rPr>
          <w:rFonts w:ascii="Times New Roman" w:hAnsi="Times New Roman" w:cs="Times New Roman"/>
          <w:sz w:val="24"/>
          <w:szCs w:val="24"/>
        </w:rPr>
        <w:t xml:space="preserve">priekšlikumi tiek izskatīti četros dažādos </w:t>
      </w:r>
      <w:r w:rsidR="00230634">
        <w:rPr>
          <w:rFonts w:ascii="Times New Roman" w:hAnsi="Times New Roman" w:cs="Times New Roman"/>
          <w:sz w:val="24"/>
          <w:szCs w:val="24"/>
        </w:rPr>
        <w:t>formāt</w:t>
      </w:r>
      <w:r w:rsidRPr="00230634" w:rsidR="00230634">
        <w:rPr>
          <w:rFonts w:ascii="Times New Roman" w:hAnsi="Times New Roman" w:cs="Times New Roman"/>
          <w:sz w:val="24"/>
          <w:szCs w:val="24"/>
        </w:rPr>
        <w:t>os: Vide</w:t>
      </w:r>
      <w:r w:rsidR="00230634">
        <w:rPr>
          <w:rFonts w:ascii="Times New Roman" w:hAnsi="Times New Roman" w:cs="Times New Roman"/>
          <w:sz w:val="24"/>
          <w:szCs w:val="24"/>
        </w:rPr>
        <w:t>s</w:t>
      </w:r>
      <w:r w:rsidRPr="00230634" w:rsidR="00230634">
        <w:rPr>
          <w:rFonts w:ascii="Times New Roman" w:hAnsi="Times New Roman" w:cs="Times New Roman"/>
          <w:sz w:val="24"/>
          <w:szCs w:val="24"/>
        </w:rPr>
        <w:t>, TTE (Enerģētika</w:t>
      </w:r>
      <w:r w:rsidR="00230634">
        <w:rPr>
          <w:rFonts w:ascii="Times New Roman" w:hAnsi="Times New Roman" w:cs="Times New Roman"/>
          <w:sz w:val="24"/>
          <w:szCs w:val="24"/>
        </w:rPr>
        <w:t>s</w:t>
      </w:r>
      <w:r w:rsidRPr="00230634" w:rsidR="00230634">
        <w:rPr>
          <w:rFonts w:ascii="Times New Roman" w:hAnsi="Times New Roman" w:cs="Times New Roman"/>
          <w:sz w:val="24"/>
          <w:szCs w:val="24"/>
        </w:rPr>
        <w:t>), TTE (Transport</w:t>
      </w:r>
      <w:r w:rsidR="00230634">
        <w:rPr>
          <w:rFonts w:ascii="Times New Roman" w:hAnsi="Times New Roman" w:cs="Times New Roman"/>
          <w:sz w:val="24"/>
          <w:szCs w:val="24"/>
        </w:rPr>
        <w:t>a</w:t>
      </w:r>
      <w:r w:rsidRPr="00230634" w:rsidR="00230634">
        <w:rPr>
          <w:rFonts w:ascii="Times New Roman" w:hAnsi="Times New Roman" w:cs="Times New Roman"/>
          <w:sz w:val="24"/>
          <w:szCs w:val="24"/>
        </w:rPr>
        <w:t xml:space="preserve">) un </w:t>
      </w:r>
      <w:r w:rsidRPr="00E748D4">
        <w:rPr>
          <w:rFonts w:ascii="Times New Roman" w:hAnsi="Times New Roman" w:cs="Times New Roman"/>
          <w:sz w:val="24"/>
          <w:szCs w:val="24"/>
        </w:rPr>
        <w:t>Ekonomikas un finanšu padom</w:t>
      </w:r>
      <w:r>
        <w:rPr>
          <w:rFonts w:ascii="Times New Roman" w:hAnsi="Times New Roman" w:cs="Times New Roman"/>
          <w:sz w:val="24"/>
          <w:szCs w:val="24"/>
        </w:rPr>
        <w:t>ē</w:t>
      </w:r>
      <w:r w:rsidRPr="00E748D4">
        <w:rPr>
          <w:rFonts w:ascii="Times New Roman" w:hAnsi="Times New Roman" w:cs="Times New Roman"/>
          <w:sz w:val="24"/>
          <w:szCs w:val="24"/>
        </w:rPr>
        <w:t xml:space="preserve"> (ECOFIN)</w:t>
      </w:r>
      <w:r w:rsidRPr="00230634" w:rsidR="00230634">
        <w:rPr>
          <w:rFonts w:ascii="Times New Roman" w:hAnsi="Times New Roman" w:cs="Times New Roman"/>
          <w:sz w:val="24"/>
          <w:szCs w:val="24"/>
        </w:rPr>
        <w:t>.</w:t>
      </w:r>
      <w:r w:rsidR="00230634">
        <w:rPr>
          <w:rFonts w:ascii="Times New Roman" w:hAnsi="Times New Roman" w:cs="Times New Roman"/>
          <w:sz w:val="24"/>
          <w:szCs w:val="24"/>
        </w:rPr>
        <w:t xml:space="preserve"> Papildus </w:t>
      </w:r>
      <w:r w:rsidRPr="00E748D4">
        <w:rPr>
          <w:rFonts w:ascii="Times New Roman" w:hAnsi="Times New Roman" w:cs="Times New Roman"/>
          <w:sz w:val="24"/>
          <w:szCs w:val="24"/>
        </w:rPr>
        <w:t>Lauksaimniecības un zivsaimniecības (AGRIFISH)</w:t>
      </w:r>
      <w:r w:rsidRPr="00230634" w:rsidR="00230634">
        <w:rPr>
          <w:rFonts w:ascii="Times New Roman" w:hAnsi="Times New Roman" w:cs="Times New Roman"/>
          <w:sz w:val="24"/>
          <w:szCs w:val="24"/>
        </w:rPr>
        <w:t xml:space="preserve"> un </w:t>
      </w:r>
      <w:r w:rsidRPr="00E748D4">
        <w:rPr>
          <w:rFonts w:ascii="Times New Roman" w:hAnsi="Times New Roman" w:cs="Times New Roman"/>
          <w:sz w:val="24"/>
          <w:szCs w:val="24"/>
        </w:rPr>
        <w:t>Konkurētspējas (COMPET)</w:t>
      </w:r>
      <w:r w:rsidRPr="00230634" w:rsidR="00230634">
        <w:rPr>
          <w:rFonts w:ascii="Times New Roman" w:hAnsi="Times New Roman" w:cs="Times New Roman"/>
          <w:sz w:val="24"/>
          <w:szCs w:val="24"/>
        </w:rPr>
        <w:t xml:space="preserve"> padom</w:t>
      </w:r>
      <w:r w:rsidR="00230634">
        <w:rPr>
          <w:rFonts w:ascii="Times New Roman" w:hAnsi="Times New Roman" w:cs="Times New Roman"/>
          <w:sz w:val="24"/>
          <w:szCs w:val="24"/>
        </w:rPr>
        <w:t>ē</w:t>
      </w:r>
      <w:r w:rsidRPr="00230634" w:rsidR="00230634">
        <w:rPr>
          <w:rFonts w:ascii="Times New Roman" w:hAnsi="Times New Roman" w:cs="Times New Roman"/>
          <w:sz w:val="24"/>
          <w:szCs w:val="24"/>
        </w:rPr>
        <w:t>s</w:t>
      </w:r>
      <w:r w:rsidR="00230634">
        <w:rPr>
          <w:rFonts w:ascii="Times New Roman" w:hAnsi="Times New Roman" w:cs="Times New Roman"/>
          <w:sz w:val="24"/>
          <w:szCs w:val="24"/>
        </w:rPr>
        <w:t xml:space="preserve"> arī</w:t>
      </w:r>
      <w:r w:rsidRPr="00230634" w:rsidR="00230634">
        <w:rPr>
          <w:rFonts w:ascii="Times New Roman" w:hAnsi="Times New Roman" w:cs="Times New Roman"/>
          <w:sz w:val="24"/>
          <w:szCs w:val="24"/>
        </w:rPr>
        <w:t xml:space="preserve"> ir notikušas politiskas </w:t>
      </w:r>
      <w:r w:rsidR="00230634">
        <w:rPr>
          <w:rFonts w:ascii="Times New Roman" w:hAnsi="Times New Roman" w:cs="Times New Roman"/>
          <w:sz w:val="24"/>
          <w:szCs w:val="24"/>
        </w:rPr>
        <w:t>diskusija</w:t>
      </w:r>
      <w:r w:rsidRPr="00230634" w:rsidR="00230634">
        <w:rPr>
          <w:rFonts w:ascii="Times New Roman" w:hAnsi="Times New Roman" w:cs="Times New Roman"/>
          <w:sz w:val="24"/>
          <w:szCs w:val="24"/>
        </w:rPr>
        <w:t xml:space="preserve">s par </w:t>
      </w:r>
      <w:r w:rsidR="008D7CB7">
        <w:rPr>
          <w:rFonts w:ascii="Times New Roman" w:hAnsi="Times New Roman" w:cs="Times New Roman"/>
          <w:sz w:val="24"/>
          <w:szCs w:val="24"/>
        </w:rPr>
        <w:t>FF55</w:t>
      </w:r>
      <w:r w:rsidRPr="00230634" w:rsidR="008D7CB7">
        <w:rPr>
          <w:rFonts w:ascii="Times New Roman" w:hAnsi="Times New Roman" w:cs="Times New Roman"/>
          <w:sz w:val="24"/>
          <w:szCs w:val="24"/>
        </w:rPr>
        <w:t xml:space="preserve"> </w:t>
      </w:r>
      <w:r>
        <w:rPr>
          <w:rFonts w:ascii="Times New Roman" w:hAnsi="Times New Roman" w:cs="Times New Roman"/>
          <w:sz w:val="24"/>
          <w:szCs w:val="24"/>
        </w:rPr>
        <w:t>sasaistē</w:t>
      </w:r>
      <w:r w:rsidRPr="00230634">
        <w:rPr>
          <w:rFonts w:ascii="Times New Roman" w:hAnsi="Times New Roman" w:cs="Times New Roman"/>
          <w:sz w:val="24"/>
          <w:szCs w:val="24"/>
        </w:rPr>
        <w:t xml:space="preserve"> </w:t>
      </w:r>
      <w:r w:rsidRPr="00230634" w:rsidR="00230634">
        <w:rPr>
          <w:rFonts w:ascii="Times New Roman" w:hAnsi="Times New Roman" w:cs="Times New Roman"/>
          <w:sz w:val="24"/>
          <w:szCs w:val="24"/>
        </w:rPr>
        <w:t xml:space="preserve">ar to kompetencē </w:t>
      </w:r>
      <w:r>
        <w:rPr>
          <w:rFonts w:ascii="Times New Roman" w:hAnsi="Times New Roman" w:cs="Times New Roman"/>
          <w:sz w:val="24"/>
          <w:szCs w:val="24"/>
        </w:rPr>
        <w:t>esošajiem</w:t>
      </w:r>
      <w:r w:rsidRPr="00230634">
        <w:rPr>
          <w:rFonts w:ascii="Times New Roman" w:hAnsi="Times New Roman" w:cs="Times New Roman"/>
          <w:sz w:val="24"/>
          <w:szCs w:val="24"/>
        </w:rPr>
        <w:t xml:space="preserve"> </w:t>
      </w:r>
      <w:r w:rsidRPr="00230634" w:rsidR="00230634">
        <w:rPr>
          <w:rFonts w:ascii="Times New Roman" w:hAnsi="Times New Roman" w:cs="Times New Roman"/>
          <w:sz w:val="24"/>
          <w:szCs w:val="24"/>
        </w:rPr>
        <w:t>jautājumiem.</w:t>
      </w:r>
    </w:p>
    <w:p w:rsidR="006C22BC" w:rsidP="002E43CA" w:rsidRDefault="006C22BC" w14:paraId="6C8D86B7" w14:textId="29B5B0B7">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b/>
          <w:bCs/>
          <w:sz w:val="24"/>
          <w:szCs w:val="24"/>
        </w:rPr>
        <w:t xml:space="preserve">Attiecībā uz </w:t>
      </w:r>
      <w:r w:rsidRPr="00A96AA8" w:rsidR="00A8056A">
        <w:rPr>
          <w:rFonts w:ascii="Times New Roman" w:hAnsi="Times New Roman" w:cs="Times New Roman"/>
          <w:b/>
          <w:bCs/>
          <w:sz w:val="24"/>
          <w:szCs w:val="24"/>
        </w:rPr>
        <w:t>RED</w:t>
      </w:r>
      <w:r w:rsidRPr="00A96AA8">
        <w:rPr>
          <w:rFonts w:ascii="Times New Roman" w:hAnsi="Times New Roman" w:cs="Times New Roman"/>
          <w:sz w:val="24"/>
          <w:szCs w:val="24"/>
        </w:rPr>
        <w:t xml:space="preserve"> lielākā daļa delegāciju stingri atbalsta priekšlikuma mērķi un piedāvāto vispārējo a</w:t>
      </w:r>
      <w:r w:rsidR="00595D70">
        <w:rPr>
          <w:rFonts w:ascii="Times New Roman" w:hAnsi="Times New Roman" w:cs="Times New Roman"/>
          <w:sz w:val="24"/>
          <w:szCs w:val="24"/>
        </w:rPr>
        <w:t>mbīciju</w:t>
      </w:r>
      <w:r w:rsidRPr="00A96AA8">
        <w:rPr>
          <w:rFonts w:ascii="Times New Roman" w:hAnsi="Times New Roman" w:cs="Times New Roman"/>
          <w:sz w:val="24"/>
          <w:szCs w:val="24"/>
        </w:rPr>
        <w:t xml:space="preserve"> līmeni. Tomēr delegācijas ir arī uzsvērušas, </w:t>
      </w:r>
      <w:r w:rsidR="00595D70">
        <w:rPr>
          <w:rFonts w:ascii="Times New Roman" w:hAnsi="Times New Roman" w:cs="Times New Roman"/>
          <w:sz w:val="24"/>
          <w:szCs w:val="24"/>
        </w:rPr>
        <w:t>ka</w:t>
      </w:r>
      <w:r w:rsidRPr="00A96AA8">
        <w:rPr>
          <w:rFonts w:ascii="Times New Roman" w:hAnsi="Times New Roman" w:cs="Times New Roman"/>
          <w:sz w:val="24"/>
          <w:szCs w:val="24"/>
        </w:rPr>
        <w:t xml:space="preserve"> svarīgi ir saglabāt dalībvalstīm pietiekami elastīgas iespējas piemērot izmaksu ziņā visefektīvākos pasākumus un pielāgoties </w:t>
      </w:r>
      <w:r w:rsidR="00595D70">
        <w:rPr>
          <w:rFonts w:ascii="Times New Roman" w:hAnsi="Times New Roman" w:cs="Times New Roman"/>
          <w:sz w:val="24"/>
          <w:szCs w:val="24"/>
        </w:rPr>
        <w:t>nacionālajiem</w:t>
      </w:r>
      <w:r w:rsidRPr="00A96AA8">
        <w:rPr>
          <w:rFonts w:ascii="Times New Roman" w:hAnsi="Times New Roman" w:cs="Times New Roman"/>
          <w:sz w:val="24"/>
          <w:szCs w:val="24"/>
        </w:rPr>
        <w:t xml:space="preserve"> apstākļiem</w:t>
      </w:r>
      <w:r w:rsidR="00595D70">
        <w:rPr>
          <w:rFonts w:ascii="Times New Roman" w:hAnsi="Times New Roman" w:cs="Times New Roman"/>
          <w:sz w:val="24"/>
          <w:szCs w:val="24"/>
        </w:rPr>
        <w:t xml:space="preserve"> dalībvalstīs</w:t>
      </w:r>
      <w:r w:rsidR="00BE2DD1">
        <w:rPr>
          <w:rFonts w:ascii="Times New Roman" w:hAnsi="Times New Roman" w:cs="Times New Roman"/>
          <w:sz w:val="24"/>
          <w:szCs w:val="24"/>
        </w:rPr>
        <w:t>. Dalībvalstis uzsv</w:t>
      </w:r>
      <w:r w:rsidR="00E748D4">
        <w:rPr>
          <w:rFonts w:ascii="Times New Roman" w:hAnsi="Times New Roman" w:cs="Times New Roman"/>
          <w:sz w:val="24"/>
          <w:szCs w:val="24"/>
        </w:rPr>
        <w:t>e</w:t>
      </w:r>
      <w:r w:rsidR="00BE2DD1">
        <w:rPr>
          <w:rFonts w:ascii="Times New Roman" w:hAnsi="Times New Roman" w:cs="Times New Roman"/>
          <w:sz w:val="24"/>
          <w:szCs w:val="24"/>
        </w:rPr>
        <w:t xml:space="preserve">r sasaisti ar </w:t>
      </w:r>
      <w:r w:rsidR="00E748D4">
        <w:rPr>
          <w:rFonts w:ascii="Times New Roman" w:hAnsi="Times New Roman" w:cs="Times New Roman"/>
          <w:sz w:val="24"/>
          <w:szCs w:val="24"/>
        </w:rPr>
        <w:t xml:space="preserve">esošo </w:t>
      </w:r>
      <w:r w:rsidR="00BE2DD1">
        <w:rPr>
          <w:rFonts w:ascii="Times New Roman" w:hAnsi="Times New Roman" w:cs="Times New Roman"/>
          <w:sz w:val="24"/>
          <w:szCs w:val="24"/>
        </w:rPr>
        <w:t xml:space="preserve">regulējumu, </w:t>
      </w:r>
      <w:proofErr w:type="spellStart"/>
      <w:r w:rsidR="00BE2DD1">
        <w:rPr>
          <w:rFonts w:ascii="Times New Roman" w:hAnsi="Times New Roman" w:cs="Times New Roman"/>
          <w:sz w:val="24"/>
          <w:szCs w:val="24"/>
        </w:rPr>
        <w:t>subsidaritātes</w:t>
      </w:r>
      <w:proofErr w:type="spellEnd"/>
      <w:r w:rsidR="00BE2DD1">
        <w:rPr>
          <w:rFonts w:ascii="Times New Roman" w:hAnsi="Times New Roman" w:cs="Times New Roman"/>
          <w:sz w:val="24"/>
          <w:szCs w:val="24"/>
        </w:rPr>
        <w:t xml:space="preserve"> principu ievērošanu un tehnoloģiskās neitralitātes principa piemērošanu.</w:t>
      </w:r>
      <w:r w:rsidR="00A84E55">
        <w:rPr>
          <w:rFonts w:ascii="Times New Roman" w:hAnsi="Times New Roman" w:cs="Times New Roman"/>
          <w:sz w:val="24"/>
          <w:szCs w:val="24"/>
        </w:rPr>
        <w:t xml:space="preserve"> </w:t>
      </w:r>
      <w:r w:rsidRPr="00A84E55" w:rsidR="005C5F6D">
        <w:rPr>
          <w:rFonts w:ascii="Times New Roman" w:hAnsi="Times New Roman" w:cs="Times New Roman"/>
          <w:sz w:val="24"/>
          <w:szCs w:val="24"/>
        </w:rPr>
        <w:t xml:space="preserve">Ņemot vērā diskusijas, visticamāk, būs </w:t>
      </w:r>
      <w:r w:rsidR="005C5F6D">
        <w:rPr>
          <w:rFonts w:ascii="Times New Roman" w:hAnsi="Times New Roman" w:cs="Times New Roman"/>
          <w:sz w:val="24"/>
          <w:szCs w:val="24"/>
        </w:rPr>
        <w:t>nepieciešams paredzēt</w:t>
      </w:r>
      <w:r w:rsidRPr="00A84E55" w:rsidR="005C5F6D">
        <w:rPr>
          <w:rFonts w:ascii="Times New Roman" w:hAnsi="Times New Roman" w:cs="Times New Roman"/>
          <w:sz w:val="24"/>
          <w:szCs w:val="24"/>
        </w:rPr>
        <w:t xml:space="preserve"> lielāk</w:t>
      </w:r>
      <w:r w:rsidR="005C5F6D">
        <w:rPr>
          <w:rFonts w:ascii="Times New Roman" w:hAnsi="Times New Roman" w:cs="Times New Roman"/>
          <w:sz w:val="24"/>
          <w:szCs w:val="24"/>
        </w:rPr>
        <w:t>u</w:t>
      </w:r>
      <w:r w:rsidRPr="00A84E55" w:rsidR="005C5F6D">
        <w:rPr>
          <w:rFonts w:ascii="Times New Roman" w:hAnsi="Times New Roman" w:cs="Times New Roman"/>
          <w:sz w:val="24"/>
          <w:szCs w:val="24"/>
        </w:rPr>
        <w:t xml:space="preserve"> elastīb</w:t>
      </w:r>
      <w:r w:rsidR="005C5F6D">
        <w:rPr>
          <w:rFonts w:ascii="Times New Roman" w:hAnsi="Times New Roman" w:cs="Times New Roman"/>
          <w:sz w:val="24"/>
          <w:szCs w:val="24"/>
        </w:rPr>
        <w:t>u</w:t>
      </w:r>
      <w:r w:rsidRPr="00A84E55" w:rsidR="005C5F6D">
        <w:rPr>
          <w:rFonts w:ascii="Times New Roman" w:hAnsi="Times New Roman" w:cs="Times New Roman"/>
          <w:sz w:val="24"/>
          <w:szCs w:val="24"/>
        </w:rPr>
        <w:t xml:space="preserve">, jo īpaši </w:t>
      </w:r>
      <w:r w:rsidR="005C5F6D">
        <w:rPr>
          <w:rFonts w:ascii="Times New Roman" w:hAnsi="Times New Roman" w:cs="Times New Roman"/>
          <w:sz w:val="24"/>
          <w:szCs w:val="24"/>
        </w:rPr>
        <w:t>par</w:t>
      </w:r>
      <w:r w:rsidRPr="00A84E55" w:rsidR="005C5F6D">
        <w:rPr>
          <w:rFonts w:ascii="Times New Roman" w:hAnsi="Times New Roman" w:cs="Times New Roman"/>
          <w:sz w:val="24"/>
          <w:szCs w:val="24"/>
        </w:rPr>
        <w:t xml:space="preserve"> ierosinātajiem </w:t>
      </w:r>
      <w:proofErr w:type="spellStart"/>
      <w:r w:rsidRPr="00A84E55" w:rsidR="005C5F6D">
        <w:rPr>
          <w:rFonts w:ascii="Times New Roman" w:hAnsi="Times New Roman" w:cs="Times New Roman"/>
          <w:sz w:val="24"/>
          <w:szCs w:val="24"/>
        </w:rPr>
        <w:t>apakšmērķiem</w:t>
      </w:r>
      <w:proofErr w:type="spellEnd"/>
      <w:r w:rsidRPr="00A84E55" w:rsidR="005C5F6D">
        <w:rPr>
          <w:rFonts w:ascii="Times New Roman" w:hAnsi="Times New Roman" w:cs="Times New Roman"/>
          <w:sz w:val="24"/>
          <w:szCs w:val="24"/>
        </w:rPr>
        <w:t xml:space="preserve"> </w:t>
      </w:r>
      <w:r w:rsidR="005C5F6D">
        <w:rPr>
          <w:rFonts w:ascii="Times New Roman" w:hAnsi="Times New Roman" w:cs="Times New Roman"/>
          <w:sz w:val="24"/>
          <w:szCs w:val="24"/>
        </w:rPr>
        <w:t xml:space="preserve">siltumapgādes </w:t>
      </w:r>
      <w:r w:rsidRPr="00A84E55" w:rsidR="005C5F6D">
        <w:rPr>
          <w:rFonts w:ascii="Times New Roman" w:hAnsi="Times New Roman" w:cs="Times New Roman"/>
          <w:sz w:val="24"/>
          <w:szCs w:val="24"/>
        </w:rPr>
        <w:t>un dzesēšanas jomā, transportā un rūpniecībā, kā arī biomasas ilgtspējas kritērij</w:t>
      </w:r>
      <w:r w:rsidR="005C5F6D">
        <w:rPr>
          <w:rFonts w:ascii="Times New Roman" w:hAnsi="Times New Roman" w:cs="Times New Roman"/>
          <w:sz w:val="24"/>
          <w:szCs w:val="24"/>
        </w:rPr>
        <w:t>o</w:t>
      </w:r>
      <w:r w:rsidRPr="00A84E55" w:rsidR="005C5F6D">
        <w:rPr>
          <w:rFonts w:ascii="Times New Roman" w:hAnsi="Times New Roman" w:cs="Times New Roman"/>
          <w:sz w:val="24"/>
          <w:szCs w:val="24"/>
        </w:rPr>
        <w:t>s.</w:t>
      </w:r>
      <w:r w:rsidR="005C5F6D">
        <w:rPr>
          <w:rFonts w:ascii="Times New Roman" w:hAnsi="Times New Roman" w:cs="Times New Roman"/>
          <w:sz w:val="24"/>
          <w:szCs w:val="24"/>
        </w:rPr>
        <w:t xml:space="preserve"> </w:t>
      </w:r>
      <w:r w:rsidRPr="00A96AA8">
        <w:rPr>
          <w:rFonts w:ascii="Times New Roman" w:hAnsi="Times New Roman" w:cs="Times New Roman"/>
          <w:sz w:val="24"/>
          <w:szCs w:val="24"/>
        </w:rPr>
        <w:t>Komisija atkārtoti uzsv</w:t>
      </w:r>
      <w:r w:rsidR="00E748D4">
        <w:rPr>
          <w:rFonts w:ascii="Times New Roman" w:hAnsi="Times New Roman" w:cs="Times New Roman"/>
          <w:sz w:val="24"/>
          <w:szCs w:val="24"/>
        </w:rPr>
        <w:t>er</w:t>
      </w:r>
      <w:r w:rsidRPr="00A96AA8">
        <w:rPr>
          <w:rFonts w:ascii="Times New Roman" w:hAnsi="Times New Roman" w:cs="Times New Roman"/>
          <w:sz w:val="24"/>
          <w:szCs w:val="24"/>
        </w:rPr>
        <w:t xml:space="preserve">, ka </w:t>
      </w:r>
      <w:r w:rsidR="00595D70">
        <w:rPr>
          <w:rFonts w:ascii="Times New Roman" w:hAnsi="Times New Roman" w:cs="Times New Roman"/>
          <w:sz w:val="24"/>
          <w:szCs w:val="24"/>
        </w:rPr>
        <w:t>ES AER</w:t>
      </w:r>
      <w:r w:rsidRPr="00A96AA8">
        <w:rPr>
          <w:rFonts w:ascii="Times New Roman" w:hAnsi="Times New Roman" w:cs="Times New Roman"/>
          <w:sz w:val="24"/>
          <w:szCs w:val="24"/>
        </w:rPr>
        <w:t xml:space="preserve"> mērķis ir jāpalielina līdz 40 %, lai palielinātu </w:t>
      </w:r>
      <w:r w:rsidR="00595D70">
        <w:rPr>
          <w:rFonts w:ascii="Times New Roman" w:hAnsi="Times New Roman" w:cs="Times New Roman"/>
          <w:sz w:val="24"/>
          <w:szCs w:val="24"/>
        </w:rPr>
        <w:t>ambīcijas</w:t>
      </w:r>
      <w:r w:rsidRPr="00A96AA8">
        <w:rPr>
          <w:rFonts w:ascii="Times New Roman" w:hAnsi="Times New Roman" w:cs="Times New Roman"/>
          <w:sz w:val="24"/>
          <w:szCs w:val="24"/>
        </w:rPr>
        <w:t xml:space="preserve"> un panāktu emisiju samazinājumu par 55 % izmaksu ziņā efektīvā veidā, un </w:t>
      </w:r>
      <w:r w:rsidR="00FD4A4A">
        <w:rPr>
          <w:rFonts w:ascii="Times New Roman" w:hAnsi="Times New Roman" w:cs="Times New Roman"/>
          <w:sz w:val="24"/>
          <w:szCs w:val="24"/>
        </w:rPr>
        <w:t xml:space="preserve">mēģināja </w:t>
      </w:r>
      <w:r w:rsidRPr="00A96AA8">
        <w:rPr>
          <w:rFonts w:ascii="Times New Roman" w:hAnsi="Times New Roman" w:cs="Times New Roman"/>
          <w:sz w:val="24"/>
          <w:szCs w:val="24"/>
        </w:rPr>
        <w:t>pārliecinā</w:t>
      </w:r>
      <w:r w:rsidR="00FD4A4A">
        <w:rPr>
          <w:rFonts w:ascii="Times New Roman" w:hAnsi="Times New Roman" w:cs="Times New Roman"/>
          <w:sz w:val="24"/>
          <w:szCs w:val="24"/>
        </w:rPr>
        <w:t>t</w:t>
      </w:r>
      <w:r w:rsidRPr="00A96AA8">
        <w:rPr>
          <w:rFonts w:ascii="Times New Roman" w:hAnsi="Times New Roman" w:cs="Times New Roman"/>
          <w:sz w:val="24"/>
          <w:szCs w:val="24"/>
        </w:rPr>
        <w:t xml:space="preserve"> delegācijas, paziņojot, ka Pārvaldības regulas </w:t>
      </w:r>
      <w:r w:rsidR="00D569BE">
        <w:rPr>
          <w:rStyle w:val="FootnoteReference"/>
          <w:rFonts w:ascii="Times New Roman" w:hAnsi="Times New Roman"/>
          <w:sz w:val="24"/>
          <w:szCs w:val="24"/>
        </w:rPr>
        <w:footnoteReference w:id="5"/>
      </w:r>
      <w:r w:rsidRPr="00A96AA8">
        <w:rPr>
          <w:rFonts w:ascii="Times New Roman" w:hAnsi="Times New Roman" w:cs="Times New Roman"/>
          <w:sz w:val="24"/>
          <w:szCs w:val="24"/>
        </w:rPr>
        <w:t>pārskatīšana var</w:t>
      </w:r>
      <w:r w:rsidR="00FD4A4A">
        <w:rPr>
          <w:rFonts w:ascii="Times New Roman" w:hAnsi="Times New Roman" w:cs="Times New Roman"/>
          <w:sz w:val="24"/>
          <w:szCs w:val="24"/>
        </w:rPr>
        <w:t>ētu</w:t>
      </w:r>
      <w:r w:rsidRPr="00A96AA8">
        <w:rPr>
          <w:rFonts w:ascii="Times New Roman" w:hAnsi="Times New Roman" w:cs="Times New Roman"/>
          <w:sz w:val="24"/>
          <w:szCs w:val="24"/>
        </w:rPr>
        <w:t xml:space="preserve"> būt jāpārliek uz 2023. gadu, jo īpaši attiecībā uz </w:t>
      </w:r>
      <w:r w:rsidR="00FD4A4A">
        <w:rPr>
          <w:rFonts w:ascii="Times New Roman" w:hAnsi="Times New Roman" w:cs="Times New Roman"/>
          <w:sz w:val="24"/>
          <w:szCs w:val="24"/>
        </w:rPr>
        <w:t>iztrūkumu segšanas</w:t>
      </w:r>
      <w:r w:rsidRPr="00A96AA8">
        <w:rPr>
          <w:rFonts w:ascii="Times New Roman" w:hAnsi="Times New Roman" w:cs="Times New Roman"/>
          <w:sz w:val="24"/>
          <w:szCs w:val="24"/>
        </w:rPr>
        <w:t xml:space="preserve"> mehānismu. Komisija var arī izdot norādījumus par </w:t>
      </w:r>
      <w:r w:rsidR="00FD4A4A">
        <w:rPr>
          <w:rFonts w:ascii="Times New Roman" w:hAnsi="Times New Roman" w:cs="Times New Roman"/>
          <w:sz w:val="24"/>
          <w:szCs w:val="24"/>
        </w:rPr>
        <w:t xml:space="preserve">dalībvalstu Nacionālo enerģētikas un klimata plānu (turpmāk – </w:t>
      </w:r>
      <w:r w:rsidRPr="00A96AA8">
        <w:rPr>
          <w:rFonts w:ascii="Times New Roman" w:hAnsi="Times New Roman" w:cs="Times New Roman"/>
          <w:sz w:val="24"/>
          <w:szCs w:val="24"/>
        </w:rPr>
        <w:t>NEKP</w:t>
      </w:r>
      <w:r w:rsidR="00FD4A4A">
        <w:rPr>
          <w:rFonts w:ascii="Times New Roman" w:hAnsi="Times New Roman" w:cs="Times New Roman"/>
          <w:sz w:val="24"/>
          <w:szCs w:val="24"/>
        </w:rPr>
        <w:t>)</w:t>
      </w:r>
      <w:r w:rsidRPr="00A96AA8">
        <w:rPr>
          <w:rFonts w:ascii="Times New Roman" w:hAnsi="Times New Roman" w:cs="Times New Roman"/>
          <w:sz w:val="24"/>
          <w:szCs w:val="24"/>
        </w:rPr>
        <w:t xml:space="preserve"> atjauninājumiem saskaņā ar iesniegtajiem tiesību aktu priekšlikumiem.</w:t>
      </w:r>
    </w:p>
    <w:p w:rsidR="002014B6" w:rsidP="002014B6" w:rsidRDefault="006C22BC" w14:paraId="2610899B" w14:textId="7651AD0D">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b/>
          <w:bCs/>
          <w:sz w:val="24"/>
          <w:szCs w:val="24"/>
        </w:rPr>
        <w:t xml:space="preserve">Attiecībā uz </w:t>
      </w:r>
      <w:r w:rsidRPr="00A96AA8" w:rsidR="00A8056A">
        <w:rPr>
          <w:rFonts w:ascii="Times New Roman" w:hAnsi="Times New Roman" w:cs="Times New Roman"/>
          <w:b/>
          <w:bCs/>
          <w:sz w:val="24"/>
          <w:szCs w:val="24"/>
        </w:rPr>
        <w:t>EED</w:t>
      </w:r>
      <w:r w:rsidRPr="00A96AA8" w:rsidR="00A8056A">
        <w:rPr>
          <w:rFonts w:ascii="Times New Roman" w:hAnsi="Times New Roman" w:cs="Times New Roman"/>
          <w:sz w:val="24"/>
          <w:szCs w:val="24"/>
        </w:rPr>
        <w:t xml:space="preserve"> </w:t>
      </w:r>
      <w:r w:rsidRPr="00A96AA8">
        <w:rPr>
          <w:rFonts w:ascii="Times New Roman" w:hAnsi="Times New Roman" w:cs="Times New Roman"/>
          <w:sz w:val="24"/>
          <w:szCs w:val="24"/>
        </w:rPr>
        <w:t>kopumā lielākā daļa dalībvalstu atzīst energoefektivitātes nozīmi dekarbonizācijas mērķa sasniegšanā</w:t>
      </w:r>
      <w:r w:rsidR="00A84E55">
        <w:rPr>
          <w:rFonts w:ascii="Times New Roman" w:hAnsi="Times New Roman" w:cs="Times New Roman"/>
          <w:sz w:val="24"/>
          <w:szCs w:val="24"/>
        </w:rPr>
        <w:t xml:space="preserve">, principa “energoefektivitāte pirmajā vietā” nozīmi </w:t>
      </w:r>
      <w:r w:rsidRPr="00A96AA8">
        <w:rPr>
          <w:rFonts w:ascii="Times New Roman" w:hAnsi="Times New Roman" w:cs="Times New Roman"/>
          <w:sz w:val="24"/>
          <w:szCs w:val="24"/>
        </w:rPr>
        <w:t xml:space="preserve">un attiecīgi vajadzību pēc papildu energoefektivitātes pasākumiem. </w:t>
      </w:r>
      <w:r w:rsidRPr="00A84E55" w:rsidR="00A84E55">
        <w:rPr>
          <w:rFonts w:ascii="Times New Roman" w:hAnsi="Times New Roman" w:cs="Times New Roman"/>
          <w:sz w:val="24"/>
          <w:szCs w:val="24"/>
        </w:rPr>
        <w:t xml:space="preserve">Tomēr kopumā </w:t>
      </w:r>
      <w:r w:rsidR="00A84E55">
        <w:rPr>
          <w:rFonts w:ascii="Times New Roman" w:hAnsi="Times New Roman" w:cs="Times New Roman"/>
          <w:sz w:val="24"/>
          <w:szCs w:val="24"/>
        </w:rPr>
        <w:t>dalībvalstis</w:t>
      </w:r>
      <w:r w:rsidRPr="00A84E55" w:rsidR="00A84E55">
        <w:rPr>
          <w:rFonts w:ascii="Times New Roman" w:hAnsi="Times New Roman" w:cs="Times New Roman"/>
          <w:sz w:val="24"/>
          <w:szCs w:val="24"/>
        </w:rPr>
        <w:t xml:space="preserve"> aicina ievērot elastību un, nosakot indikatīvos valsts ieguldījumus un īstenojot energoefektivitātes politikas pasākumus</w:t>
      </w:r>
      <w:r w:rsidR="00A84E55">
        <w:rPr>
          <w:rFonts w:ascii="Times New Roman" w:hAnsi="Times New Roman" w:cs="Times New Roman"/>
          <w:sz w:val="24"/>
          <w:szCs w:val="24"/>
        </w:rPr>
        <w:t>,</w:t>
      </w:r>
      <w:r w:rsidRPr="00A84E55" w:rsidR="00A84E55">
        <w:rPr>
          <w:rFonts w:ascii="Times New Roman" w:hAnsi="Times New Roman" w:cs="Times New Roman"/>
          <w:sz w:val="24"/>
          <w:szCs w:val="24"/>
        </w:rPr>
        <w:t xml:space="preserve"> ņemt vērā </w:t>
      </w:r>
      <w:r w:rsidR="00A84E55">
        <w:rPr>
          <w:rFonts w:ascii="Times New Roman" w:hAnsi="Times New Roman" w:cs="Times New Roman"/>
          <w:sz w:val="24"/>
          <w:szCs w:val="24"/>
        </w:rPr>
        <w:t>to</w:t>
      </w:r>
      <w:r w:rsidRPr="00A84E55" w:rsidR="00A84E55">
        <w:rPr>
          <w:rFonts w:ascii="Times New Roman" w:hAnsi="Times New Roman" w:cs="Times New Roman"/>
          <w:sz w:val="24"/>
          <w:szCs w:val="24"/>
        </w:rPr>
        <w:t xml:space="preserve"> īpatnības un izmaksu efektivitāti.</w:t>
      </w:r>
      <w:r w:rsidR="00A84E55">
        <w:rPr>
          <w:rFonts w:ascii="Times New Roman" w:hAnsi="Times New Roman" w:cs="Times New Roman"/>
          <w:sz w:val="24"/>
          <w:szCs w:val="24"/>
        </w:rPr>
        <w:t xml:space="preserve"> </w:t>
      </w:r>
      <w:r w:rsidRPr="00A84E55" w:rsidR="00A84E55">
        <w:rPr>
          <w:rFonts w:ascii="Times New Roman" w:hAnsi="Times New Roman" w:cs="Times New Roman"/>
          <w:sz w:val="24"/>
          <w:szCs w:val="24"/>
        </w:rPr>
        <w:t xml:space="preserve">Dalībvalstis atbalsta </w:t>
      </w:r>
      <w:r w:rsidR="00A84E55">
        <w:rPr>
          <w:rFonts w:ascii="Times New Roman" w:hAnsi="Times New Roman" w:cs="Times New Roman"/>
          <w:sz w:val="24"/>
          <w:szCs w:val="24"/>
        </w:rPr>
        <w:t>centienus</w:t>
      </w:r>
      <w:r w:rsidRPr="00A84E55" w:rsidR="00A84E55">
        <w:rPr>
          <w:rFonts w:ascii="Times New Roman" w:hAnsi="Times New Roman" w:cs="Times New Roman"/>
          <w:sz w:val="24"/>
          <w:szCs w:val="24"/>
        </w:rPr>
        <w:t xml:space="preserve"> palielināt ēku </w:t>
      </w:r>
      <w:r w:rsidR="000E1879">
        <w:rPr>
          <w:rFonts w:ascii="Times New Roman" w:hAnsi="Times New Roman" w:cs="Times New Roman"/>
          <w:sz w:val="24"/>
          <w:szCs w:val="24"/>
        </w:rPr>
        <w:t>energoefektivitāti</w:t>
      </w:r>
      <w:r w:rsidRPr="00A84E55" w:rsidR="00A84E55">
        <w:rPr>
          <w:rFonts w:ascii="Times New Roman" w:hAnsi="Times New Roman" w:cs="Times New Roman"/>
          <w:sz w:val="24"/>
          <w:szCs w:val="24"/>
        </w:rPr>
        <w:t xml:space="preserve"> publiskajā sektorā un </w:t>
      </w:r>
      <w:r w:rsidR="000E1879">
        <w:rPr>
          <w:rFonts w:ascii="Times New Roman" w:hAnsi="Times New Roman" w:cs="Times New Roman"/>
          <w:sz w:val="24"/>
          <w:szCs w:val="24"/>
        </w:rPr>
        <w:t xml:space="preserve">nepieciešamību </w:t>
      </w:r>
      <w:r w:rsidRPr="00A84E55" w:rsidR="00A84E55">
        <w:rPr>
          <w:rFonts w:ascii="Times New Roman" w:hAnsi="Times New Roman" w:cs="Times New Roman"/>
          <w:sz w:val="24"/>
          <w:szCs w:val="24"/>
        </w:rPr>
        <w:t xml:space="preserve">atbalstīt neaizsargātus patērētājus. </w:t>
      </w:r>
      <w:r w:rsidR="00A84E55">
        <w:rPr>
          <w:rFonts w:ascii="Times New Roman" w:hAnsi="Times New Roman" w:cs="Times New Roman"/>
          <w:sz w:val="24"/>
          <w:szCs w:val="24"/>
        </w:rPr>
        <w:t>Lai gan d</w:t>
      </w:r>
      <w:r w:rsidRPr="00A96AA8" w:rsidR="00A84E55">
        <w:rPr>
          <w:rFonts w:ascii="Times New Roman" w:hAnsi="Times New Roman" w:cs="Times New Roman"/>
          <w:sz w:val="24"/>
          <w:szCs w:val="24"/>
        </w:rPr>
        <w:t>alībvalsti</w:t>
      </w:r>
      <w:r w:rsidR="00A84E55">
        <w:rPr>
          <w:rFonts w:ascii="Times New Roman" w:hAnsi="Times New Roman" w:cs="Times New Roman"/>
          <w:sz w:val="24"/>
          <w:szCs w:val="24"/>
        </w:rPr>
        <w:t>s</w:t>
      </w:r>
      <w:r w:rsidRPr="00A96AA8" w:rsidR="00A84E55">
        <w:rPr>
          <w:rFonts w:ascii="Times New Roman" w:hAnsi="Times New Roman" w:cs="Times New Roman"/>
          <w:sz w:val="24"/>
          <w:szCs w:val="24"/>
        </w:rPr>
        <w:t xml:space="preserve"> piekrīt mērķiem, tomēr </w:t>
      </w:r>
      <w:r w:rsidR="00A84E55">
        <w:rPr>
          <w:rFonts w:ascii="Times New Roman" w:hAnsi="Times New Roman" w:cs="Times New Roman"/>
          <w:sz w:val="24"/>
          <w:szCs w:val="24"/>
        </w:rPr>
        <w:t xml:space="preserve">tās </w:t>
      </w:r>
      <w:r w:rsidRPr="00A96AA8" w:rsidR="00A84E55">
        <w:rPr>
          <w:rFonts w:ascii="Times New Roman" w:hAnsi="Times New Roman" w:cs="Times New Roman"/>
          <w:sz w:val="24"/>
          <w:szCs w:val="24"/>
        </w:rPr>
        <w:t xml:space="preserve">arī pauž bažas par pieaugošo administratīvo slogu, kas, rodas līdz ar dažiem jaunajiem noteikumiem, jo īpaši attiecībā uz publiskā sektora ēkām. </w:t>
      </w:r>
      <w:r w:rsidRPr="002014B6" w:rsidR="002014B6">
        <w:rPr>
          <w:rFonts w:ascii="Times New Roman" w:hAnsi="Times New Roman" w:cs="Times New Roman"/>
          <w:sz w:val="24"/>
          <w:szCs w:val="24"/>
        </w:rPr>
        <w:t xml:space="preserve">EED mērķu </w:t>
      </w:r>
      <w:r w:rsidR="002014B6">
        <w:rPr>
          <w:rFonts w:ascii="Times New Roman" w:hAnsi="Times New Roman" w:cs="Times New Roman"/>
          <w:sz w:val="24"/>
          <w:szCs w:val="24"/>
        </w:rPr>
        <w:t xml:space="preserve">un pienākumu </w:t>
      </w:r>
      <w:r w:rsidRPr="002014B6" w:rsidR="002014B6">
        <w:rPr>
          <w:rFonts w:ascii="Times New Roman" w:hAnsi="Times New Roman" w:cs="Times New Roman"/>
          <w:sz w:val="24"/>
          <w:szCs w:val="24"/>
        </w:rPr>
        <w:t xml:space="preserve">līmenis ir </w:t>
      </w:r>
      <w:r w:rsidR="002014B6">
        <w:rPr>
          <w:rFonts w:ascii="Times New Roman" w:hAnsi="Times New Roman" w:cs="Times New Roman"/>
          <w:sz w:val="24"/>
          <w:szCs w:val="24"/>
        </w:rPr>
        <w:t xml:space="preserve">cieši </w:t>
      </w:r>
      <w:r w:rsidRPr="002014B6" w:rsidR="002014B6">
        <w:rPr>
          <w:rFonts w:ascii="Times New Roman" w:hAnsi="Times New Roman" w:cs="Times New Roman"/>
          <w:sz w:val="24"/>
          <w:szCs w:val="24"/>
        </w:rPr>
        <w:t xml:space="preserve">saistīts ar vairākiem citiem </w:t>
      </w:r>
      <w:r w:rsidR="002014B6">
        <w:rPr>
          <w:rFonts w:ascii="Times New Roman" w:hAnsi="Times New Roman" w:cs="Times New Roman"/>
          <w:sz w:val="24"/>
          <w:szCs w:val="24"/>
        </w:rPr>
        <w:t>FF55</w:t>
      </w:r>
      <w:r w:rsidRPr="002014B6" w:rsidR="002014B6">
        <w:rPr>
          <w:rFonts w:ascii="Times New Roman" w:hAnsi="Times New Roman" w:cs="Times New Roman"/>
          <w:sz w:val="24"/>
          <w:szCs w:val="24"/>
        </w:rPr>
        <w:t xml:space="preserve"> </w:t>
      </w:r>
      <w:proofErr w:type="spellStart"/>
      <w:r w:rsidR="00014280">
        <w:rPr>
          <w:rFonts w:ascii="Times New Roman" w:hAnsi="Times New Roman" w:cs="Times New Roman"/>
          <w:sz w:val="24"/>
          <w:szCs w:val="24"/>
        </w:rPr>
        <w:t>pakotnes</w:t>
      </w:r>
      <w:proofErr w:type="spellEnd"/>
      <w:r w:rsidRPr="002014B6" w:rsidR="00014280">
        <w:rPr>
          <w:rFonts w:ascii="Times New Roman" w:hAnsi="Times New Roman" w:cs="Times New Roman"/>
          <w:sz w:val="24"/>
          <w:szCs w:val="24"/>
        </w:rPr>
        <w:t xml:space="preserve"> </w:t>
      </w:r>
      <w:r w:rsidR="002014B6">
        <w:rPr>
          <w:rFonts w:ascii="Times New Roman" w:hAnsi="Times New Roman" w:cs="Times New Roman"/>
          <w:sz w:val="24"/>
          <w:szCs w:val="24"/>
        </w:rPr>
        <w:t>priekšlik</w:t>
      </w:r>
      <w:r w:rsidRPr="002014B6" w:rsidR="002014B6">
        <w:rPr>
          <w:rFonts w:ascii="Times New Roman" w:hAnsi="Times New Roman" w:cs="Times New Roman"/>
          <w:sz w:val="24"/>
          <w:szCs w:val="24"/>
        </w:rPr>
        <w:t>umiem, tostarp ar iespējamo ES ETS attiecināšanu uz ēkām.</w:t>
      </w:r>
      <w:r w:rsidR="002014B6">
        <w:rPr>
          <w:rFonts w:ascii="Times New Roman" w:hAnsi="Times New Roman" w:cs="Times New Roman"/>
          <w:sz w:val="24"/>
          <w:szCs w:val="24"/>
        </w:rPr>
        <w:t xml:space="preserve"> </w:t>
      </w:r>
      <w:r w:rsidRPr="00A96AA8" w:rsidR="00A8056A">
        <w:rPr>
          <w:rFonts w:ascii="Times New Roman" w:hAnsi="Times New Roman" w:cs="Times New Roman"/>
          <w:sz w:val="24"/>
          <w:szCs w:val="24"/>
        </w:rPr>
        <w:t xml:space="preserve">Dalībvalstīm </w:t>
      </w:r>
      <w:r w:rsidRPr="00A96AA8">
        <w:rPr>
          <w:rFonts w:ascii="Times New Roman" w:hAnsi="Times New Roman" w:cs="Times New Roman"/>
          <w:sz w:val="24"/>
          <w:szCs w:val="24"/>
        </w:rPr>
        <w:t>ir šaubas par ierosināto valsts mērķu un enerģijas taupīšanas pienākumu aprēķināšanas metodi</w:t>
      </w:r>
      <w:r w:rsidRPr="00A96AA8" w:rsidR="00A8056A">
        <w:rPr>
          <w:rFonts w:ascii="Times New Roman" w:hAnsi="Times New Roman" w:cs="Times New Roman"/>
          <w:sz w:val="24"/>
          <w:szCs w:val="24"/>
        </w:rPr>
        <w:t>, t</w:t>
      </w:r>
      <w:r w:rsidRPr="00A96AA8">
        <w:rPr>
          <w:rFonts w:ascii="Times New Roman" w:hAnsi="Times New Roman" w:cs="Times New Roman"/>
          <w:sz w:val="24"/>
          <w:szCs w:val="24"/>
        </w:rPr>
        <w:t xml:space="preserve">āpēc tās atbalsta elastību arī energoefektivitātes pasākumu īstenošanā. </w:t>
      </w:r>
    </w:p>
    <w:p w:rsidRPr="002014B6" w:rsidR="00565E05" w:rsidP="00011942" w:rsidRDefault="000E1879" w14:paraId="055BF102" w14:textId="24FF1BAC">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virkne dalībvalstu</w:t>
      </w:r>
      <w:r w:rsidRPr="002014B6">
        <w:rPr>
          <w:rFonts w:ascii="Times New Roman" w:hAnsi="Times New Roman" w:cs="Times New Roman"/>
          <w:sz w:val="24"/>
          <w:szCs w:val="24"/>
        </w:rPr>
        <w:t xml:space="preserve"> </w:t>
      </w:r>
      <w:r w:rsidRPr="002014B6" w:rsidR="002014B6">
        <w:rPr>
          <w:rFonts w:ascii="Times New Roman" w:hAnsi="Times New Roman" w:cs="Times New Roman"/>
          <w:sz w:val="24"/>
          <w:szCs w:val="24"/>
        </w:rPr>
        <w:t xml:space="preserve">saglabā vispārējas atrunas/izpētes atrunas un </w:t>
      </w:r>
      <w:r>
        <w:rPr>
          <w:rFonts w:ascii="Times New Roman" w:hAnsi="Times New Roman" w:cs="Times New Roman"/>
          <w:sz w:val="24"/>
          <w:szCs w:val="24"/>
        </w:rPr>
        <w:t>turpina</w:t>
      </w:r>
      <w:r w:rsidRPr="002014B6" w:rsidR="002014B6">
        <w:rPr>
          <w:rFonts w:ascii="Times New Roman" w:hAnsi="Times New Roman" w:cs="Times New Roman"/>
          <w:sz w:val="24"/>
          <w:szCs w:val="24"/>
        </w:rPr>
        <w:t xml:space="preserve"> analizē</w:t>
      </w:r>
      <w:r>
        <w:rPr>
          <w:rFonts w:ascii="Times New Roman" w:hAnsi="Times New Roman" w:cs="Times New Roman"/>
          <w:sz w:val="24"/>
          <w:szCs w:val="24"/>
        </w:rPr>
        <w:t>t</w:t>
      </w:r>
      <w:r w:rsidR="002014B6">
        <w:rPr>
          <w:rFonts w:ascii="Times New Roman" w:hAnsi="Times New Roman" w:cs="Times New Roman"/>
          <w:sz w:val="24"/>
          <w:szCs w:val="24"/>
        </w:rPr>
        <w:t xml:space="preserve"> priekšlikumus</w:t>
      </w:r>
      <w:r w:rsidRPr="002014B6" w:rsidR="002014B6">
        <w:rPr>
          <w:rFonts w:ascii="Times New Roman" w:hAnsi="Times New Roman" w:cs="Times New Roman"/>
          <w:sz w:val="24"/>
          <w:szCs w:val="24"/>
        </w:rPr>
        <w:t>, kas ietverti ierosinātaj</w:t>
      </w:r>
      <w:r w:rsidR="00FD4A4A">
        <w:rPr>
          <w:rFonts w:ascii="Times New Roman" w:hAnsi="Times New Roman" w:cs="Times New Roman"/>
          <w:sz w:val="24"/>
          <w:szCs w:val="24"/>
        </w:rPr>
        <w:t xml:space="preserve">os RED un EED grozījumos, </w:t>
      </w:r>
      <w:r w:rsidRPr="002014B6" w:rsidR="002014B6">
        <w:rPr>
          <w:rFonts w:ascii="Times New Roman" w:hAnsi="Times New Roman" w:cs="Times New Roman"/>
          <w:sz w:val="24"/>
          <w:szCs w:val="24"/>
        </w:rPr>
        <w:t xml:space="preserve">kā arī </w:t>
      </w:r>
      <w:r w:rsidR="00FD4A4A">
        <w:rPr>
          <w:rFonts w:ascii="Times New Roman" w:hAnsi="Times New Roman" w:cs="Times New Roman"/>
          <w:sz w:val="24"/>
          <w:szCs w:val="24"/>
        </w:rPr>
        <w:t xml:space="preserve">to </w:t>
      </w:r>
      <w:r>
        <w:rPr>
          <w:rFonts w:ascii="Times New Roman" w:hAnsi="Times New Roman" w:cs="Times New Roman"/>
          <w:sz w:val="24"/>
          <w:szCs w:val="24"/>
        </w:rPr>
        <w:t>sasaisti</w:t>
      </w:r>
      <w:r w:rsidRPr="002014B6">
        <w:rPr>
          <w:rFonts w:ascii="Times New Roman" w:hAnsi="Times New Roman" w:cs="Times New Roman"/>
          <w:sz w:val="24"/>
          <w:szCs w:val="24"/>
        </w:rPr>
        <w:t xml:space="preserve"> </w:t>
      </w:r>
      <w:r w:rsidRPr="002014B6" w:rsidR="002014B6">
        <w:rPr>
          <w:rFonts w:ascii="Times New Roman" w:hAnsi="Times New Roman" w:cs="Times New Roman"/>
          <w:sz w:val="24"/>
          <w:szCs w:val="24"/>
        </w:rPr>
        <w:t>ar citiem</w:t>
      </w:r>
      <w:r w:rsidR="00FD4A4A">
        <w:rPr>
          <w:rFonts w:ascii="Times New Roman" w:hAnsi="Times New Roman" w:cs="Times New Roman"/>
          <w:sz w:val="24"/>
          <w:szCs w:val="24"/>
        </w:rPr>
        <w:t xml:space="preserve"> FF55 </w:t>
      </w:r>
      <w:proofErr w:type="spellStart"/>
      <w:r w:rsidR="00014280">
        <w:rPr>
          <w:rFonts w:ascii="Times New Roman" w:hAnsi="Times New Roman" w:cs="Times New Roman"/>
          <w:sz w:val="24"/>
          <w:szCs w:val="24"/>
        </w:rPr>
        <w:t>pakotnes</w:t>
      </w:r>
      <w:proofErr w:type="spellEnd"/>
      <w:r w:rsidR="00014280">
        <w:rPr>
          <w:rFonts w:ascii="Times New Roman" w:hAnsi="Times New Roman" w:cs="Times New Roman"/>
          <w:sz w:val="24"/>
          <w:szCs w:val="24"/>
        </w:rPr>
        <w:t xml:space="preserve"> </w:t>
      </w:r>
      <w:r w:rsidRPr="002014B6" w:rsidR="002014B6">
        <w:rPr>
          <w:rFonts w:ascii="Times New Roman" w:hAnsi="Times New Roman" w:cs="Times New Roman"/>
          <w:sz w:val="24"/>
          <w:szCs w:val="24"/>
        </w:rPr>
        <w:t>priekšlikumiem.</w:t>
      </w:r>
    </w:p>
    <w:p w:rsidRPr="00A96AA8" w:rsidR="006C22BC" w:rsidP="002E43CA" w:rsidRDefault="006C22BC" w14:paraId="3339881C" w14:textId="77777777">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sz w:val="24"/>
          <w:szCs w:val="24"/>
        </w:rPr>
        <w:t>Balstoties uz līdz šim panākto progresu</w:t>
      </w:r>
      <w:r w:rsidRPr="00A96AA8" w:rsidR="00A8056A">
        <w:rPr>
          <w:rFonts w:ascii="Times New Roman" w:hAnsi="Times New Roman" w:cs="Times New Roman"/>
          <w:sz w:val="24"/>
          <w:szCs w:val="24"/>
        </w:rPr>
        <w:t xml:space="preserve">, </w:t>
      </w:r>
      <w:r w:rsidRPr="00A96AA8">
        <w:rPr>
          <w:rFonts w:ascii="Times New Roman" w:hAnsi="Times New Roman" w:cs="Times New Roman"/>
          <w:sz w:val="24"/>
          <w:szCs w:val="24"/>
        </w:rPr>
        <w:t>ministri tiek aicināti</w:t>
      </w:r>
      <w:r w:rsidRPr="00A96AA8" w:rsidR="00A8056A">
        <w:rPr>
          <w:rFonts w:ascii="Times New Roman" w:hAnsi="Times New Roman" w:cs="Times New Roman"/>
          <w:sz w:val="24"/>
          <w:szCs w:val="24"/>
        </w:rPr>
        <w:t xml:space="preserve"> apmainīties ar viedokļiem par šādiem jautājumiem</w:t>
      </w:r>
      <w:r w:rsidRPr="00A96AA8">
        <w:rPr>
          <w:rFonts w:ascii="Times New Roman" w:hAnsi="Times New Roman" w:cs="Times New Roman"/>
          <w:sz w:val="24"/>
          <w:szCs w:val="24"/>
        </w:rPr>
        <w:t>:</w:t>
      </w:r>
    </w:p>
    <w:p w:rsidR="006C22BC" w:rsidP="00A8056A" w:rsidRDefault="006C22BC" w14:paraId="41275E5B" w14:textId="77777777">
      <w:pPr>
        <w:pStyle w:val="ListParagraph"/>
        <w:numPr>
          <w:ilvl w:val="0"/>
          <w:numId w:val="24"/>
        </w:numPr>
        <w:spacing w:before="120" w:after="120" w:line="240" w:lineRule="auto"/>
        <w:jc w:val="both"/>
        <w:rPr>
          <w:rFonts w:ascii="Times New Roman" w:hAnsi="Times New Roman" w:cs="Times New Roman"/>
          <w:b/>
          <w:bCs/>
          <w:sz w:val="24"/>
          <w:szCs w:val="24"/>
        </w:rPr>
      </w:pPr>
      <w:r w:rsidRPr="00A96AA8">
        <w:rPr>
          <w:rFonts w:ascii="Times New Roman" w:hAnsi="Times New Roman" w:cs="Times New Roman"/>
          <w:b/>
          <w:bCs/>
          <w:sz w:val="24"/>
          <w:szCs w:val="24"/>
        </w:rPr>
        <w:t xml:space="preserve">Cik lielā mērā, jūsuprāt, ierosinātie pasākumi </w:t>
      </w:r>
      <w:r w:rsidR="00565E05">
        <w:rPr>
          <w:rFonts w:ascii="Times New Roman" w:hAnsi="Times New Roman" w:cs="Times New Roman"/>
          <w:b/>
          <w:bCs/>
          <w:sz w:val="24"/>
          <w:szCs w:val="24"/>
        </w:rPr>
        <w:t>AER</w:t>
      </w:r>
      <w:r w:rsidRPr="00A96AA8">
        <w:rPr>
          <w:rFonts w:ascii="Times New Roman" w:hAnsi="Times New Roman" w:cs="Times New Roman"/>
          <w:b/>
          <w:bCs/>
          <w:sz w:val="24"/>
          <w:szCs w:val="24"/>
        </w:rPr>
        <w:t xml:space="preserve"> izmantošanai ēkās, rūpniecībā un transportā veido labu līdzsvaru starp izmaksu ziņā efektīvu </w:t>
      </w:r>
      <w:r w:rsidR="00565E05">
        <w:rPr>
          <w:rFonts w:ascii="Times New Roman" w:hAnsi="Times New Roman" w:cs="Times New Roman"/>
          <w:b/>
          <w:bCs/>
          <w:sz w:val="24"/>
          <w:szCs w:val="24"/>
        </w:rPr>
        <w:t>AER</w:t>
      </w:r>
      <w:r w:rsidRPr="00A96AA8">
        <w:rPr>
          <w:rFonts w:ascii="Times New Roman" w:hAnsi="Times New Roman" w:cs="Times New Roman"/>
          <w:b/>
          <w:bCs/>
          <w:sz w:val="24"/>
          <w:szCs w:val="24"/>
        </w:rPr>
        <w:t xml:space="preserve"> nozaru potenciāla izmantošanu un valsts apstākļu un atšķirīgu sākumpunktu atzīšanu?</w:t>
      </w:r>
    </w:p>
    <w:p w:rsidRPr="00C53730" w:rsidR="00C53730" w:rsidP="00C53730" w:rsidRDefault="00C53730" w14:paraId="1E5BAE24" w14:textId="77777777">
      <w:pPr>
        <w:spacing w:before="120" w:after="120" w:line="240" w:lineRule="auto"/>
        <w:jc w:val="both"/>
        <w:rPr>
          <w:rFonts w:ascii="Times New Roman" w:hAnsi="Times New Roman" w:cs="Times New Roman"/>
          <w:b/>
          <w:bCs/>
          <w:sz w:val="24"/>
          <w:szCs w:val="24"/>
          <w:u w:val="single"/>
        </w:rPr>
      </w:pPr>
      <w:r w:rsidRPr="00C53730">
        <w:rPr>
          <w:rFonts w:ascii="Times New Roman" w:hAnsi="Times New Roman" w:cs="Times New Roman"/>
          <w:b/>
          <w:bCs/>
          <w:sz w:val="24"/>
          <w:szCs w:val="24"/>
          <w:u w:val="single"/>
        </w:rPr>
        <w:t>Latvijas nostāja</w:t>
      </w:r>
    </w:p>
    <w:p w:rsidR="00FF5437" w:rsidP="00FF5437" w:rsidRDefault="00C53730" w14:paraId="3E344FD4" w14:textId="36E11117">
      <w:pPr>
        <w:ind w:firstLine="720"/>
        <w:jc w:val="both"/>
        <w:rPr>
          <w:rFonts w:ascii="Times New Roman" w:hAnsi="Times New Roman" w:cs="Times New Roman"/>
          <w:sz w:val="24"/>
          <w:szCs w:val="24"/>
        </w:rPr>
      </w:pPr>
      <w:r>
        <w:rPr>
          <w:rFonts w:ascii="Times New Roman" w:hAnsi="Times New Roman" w:cs="Times New Roman"/>
          <w:sz w:val="24"/>
          <w:szCs w:val="24"/>
        </w:rPr>
        <w:t>Latvijas oficiālā nostāja ir iekļauta pozīcijā Nr.1</w:t>
      </w:r>
      <w:r w:rsidR="00342432">
        <w:rPr>
          <w:rFonts w:ascii="Times New Roman" w:hAnsi="Times New Roman" w:cs="Times New Roman"/>
          <w:sz w:val="24"/>
          <w:szCs w:val="24"/>
        </w:rPr>
        <w:t xml:space="preserve"> </w:t>
      </w:r>
      <w:r w:rsidR="00342432">
        <w:rPr>
          <w:rFonts w:ascii="Times New Roman" w:hAnsi="Times New Roman" w:cs="Times New Roman"/>
          <w:i/>
          <w:iCs/>
          <w:sz w:val="24"/>
          <w:szCs w:val="24"/>
        </w:rPr>
        <w:t>P</w:t>
      </w:r>
      <w:r w:rsidRPr="00342432" w:rsidR="00342432">
        <w:rPr>
          <w:rFonts w:ascii="Times New Roman" w:hAnsi="Times New Roman" w:cs="Times New Roman"/>
          <w:i/>
          <w:iCs/>
          <w:sz w:val="24"/>
          <w:szCs w:val="24"/>
        </w:rPr>
        <w:t xml:space="preserve">ar </w:t>
      </w:r>
      <w:r w:rsidR="00342432">
        <w:rPr>
          <w:rFonts w:ascii="Times New Roman" w:hAnsi="Times New Roman" w:cs="Times New Roman"/>
          <w:i/>
          <w:iCs/>
          <w:sz w:val="24"/>
          <w:szCs w:val="24"/>
        </w:rPr>
        <w:t>p</w:t>
      </w:r>
      <w:r w:rsidRPr="00342432" w:rsidR="00342432">
        <w:rPr>
          <w:rFonts w:ascii="Times New Roman" w:hAnsi="Times New Roman" w:cs="Times New Roman"/>
          <w:i/>
          <w:iCs/>
          <w:sz w:val="24"/>
          <w:szCs w:val="24"/>
        </w:rPr>
        <w:t xml:space="preserve">riekšlikumu Eiropas Parlamenta un Padomes </w:t>
      </w:r>
      <w:r w:rsidR="00342432">
        <w:rPr>
          <w:rFonts w:ascii="Times New Roman" w:hAnsi="Times New Roman" w:cs="Times New Roman"/>
          <w:i/>
          <w:iCs/>
          <w:sz w:val="24"/>
          <w:szCs w:val="24"/>
        </w:rPr>
        <w:t>D</w:t>
      </w:r>
      <w:r w:rsidRPr="00342432" w:rsidR="00342432">
        <w:rPr>
          <w:rFonts w:ascii="Times New Roman" w:hAnsi="Times New Roman" w:cs="Times New Roman"/>
          <w:i/>
          <w:iCs/>
          <w:sz w:val="24"/>
          <w:szCs w:val="24"/>
        </w:rPr>
        <w:t xml:space="preserve">irektīvai, ar ko attiecībā uz </w:t>
      </w:r>
      <w:proofErr w:type="spellStart"/>
      <w:r w:rsidRPr="00342432" w:rsidR="00342432">
        <w:rPr>
          <w:rFonts w:ascii="Times New Roman" w:hAnsi="Times New Roman" w:cs="Times New Roman"/>
          <w:i/>
          <w:iCs/>
          <w:sz w:val="24"/>
          <w:szCs w:val="24"/>
        </w:rPr>
        <w:t>atjaunīgo</w:t>
      </w:r>
      <w:proofErr w:type="spellEnd"/>
      <w:r w:rsidRPr="00342432" w:rsidR="00342432">
        <w:rPr>
          <w:rFonts w:ascii="Times New Roman" w:hAnsi="Times New Roman" w:cs="Times New Roman"/>
          <w:i/>
          <w:iCs/>
          <w:sz w:val="24"/>
          <w:szCs w:val="24"/>
        </w:rPr>
        <w:t xml:space="preserve"> energoresursu enerģijas izmantošanas veicināšanu groza Eiropas Parlamenta un Padomes Direktīvu (ES) 2018/2001, Eiropas </w:t>
      </w:r>
      <w:r w:rsidRPr="00342432" w:rsidR="00342432">
        <w:rPr>
          <w:rFonts w:ascii="Times New Roman" w:hAnsi="Times New Roman" w:cs="Times New Roman"/>
          <w:i/>
          <w:iCs/>
          <w:sz w:val="24"/>
          <w:szCs w:val="24"/>
        </w:rPr>
        <w:lastRenderedPageBreak/>
        <w:t>Parlamenta un Padomes Regulu (ES) 2018/1999 un Eiropas Parlamenta un Padomes Direktīvu 98/70/EK un atceļ Padomes Direktīvu (ES) 2015/652</w:t>
      </w:r>
      <w:r w:rsidR="00342432">
        <w:rPr>
          <w:rFonts w:ascii="Times New Roman" w:hAnsi="Times New Roman" w:cs="Times New Roman"/>
          <w:i/>
          <w:iCs/>
          <w:sz w:val="24"/>
          <w:szCs w:val="24"/>
        </w:rPr>
        <w:t xml:space="preserve">”, </w:t>
      </w:r>
      <w:r w:rsidR="00FF5437">
        <w:rPr>
          <w:rFonts w:ascii="Times New Roman" w:hAnsi="Times New Roman" w:cs="Times New Roman"/>
          <w:sz w:val="24"/>
          <w:szCs w:val="24"/>
        </w:rPr>
        <w:t>kas tiek virzīta kopā ar šo informatīvo ziņojumu.</w:t>
      </w:r>
      <w:r w:rsidR="00014280">
        <w:rPr>
          <w:rFonts w:ascii="Times New Roman" w:hAnsi="Times New Roman" w:cs="Times New Roman"/>
          <w:sz w:val="24"/>
          <w:szCs w:val="24"/>
        </w:rPr>
        <w:t xml:space="preserve"> Pozīcijas</w:t>
      </w:r>
      <w:r w:rsidR="0019291F">
        <w:rPr>
          <w:rFonts w:ascii="Times New Roman" w:hAnsi="Times New Roman" w:cs="Times New Roman"/>
          <w:sz w:val="24"/>
          <w:szCs w:val="24"/>
        </w:rPr>
        <w:t xml:space="preserve"> un informatīvā ziņojuma</w:t>
      </w:r>
      <w:r w:rsidR="00014280">
        <w:rPr>
          <w:rFonts w:ascii="Times New Roman" w:hAnsi="Times New Roman" w:cs="Times New Roman"/>
          <w:sz w:val="24"/>
          <w:szCs w:val="24"/>
        </w:rPr>
        <w:t xml:space="preserve"> apstiprināšana plānota</w:t>
      </w:r>
      <w:r w:rsidR="0019291F">
        <w:rPr>
          <w:rFonts w:ascii="Times New Roman" w:hAnsi="Times New Roman" w:cs="Times New Roman"/>
          <w:sz w:val="24"/>
          <w:szCs w:val="24"/>
        </w:rPr>
        <w:t xml:space="preserve"> š.g.</w:t>
      </w:r>
      <w:r w:rsidR="00014280">
        <w:rPr>
          <w:rFonts w:ascii="Times New Roman" w:hAnsi="Times New Roman" w:cs="Times New Roman"/>
          <w:sz w:val="24"/>
          <w:szCs w:val="24"/>
        </w:rPr>
        <w:t xml:space="preserve"> 30. novembra Ministru kabineta sēdē, savukārt izskatīšana Saeimas Eiropas lietu komisijas sēdē paredzēta š.g.</w:t>
      </w:r>
      <w:r w:rsidR="000E1879">
        <w:rPr>
          <w:rFonts w:ascii="Times New Roman" w:hAnsi="Times New Roman" w:cs="Times New Roman"/>
          <w:sz w:val="24"/>
          <w:szCs w:val="24"/>
        </w:rPr>
        <w:t> </w:t>
      </w:r>
      <w:r w:rsidR="00014280">
        <w:rPr>
          <w:rFonts w:ascii="Times New Roman" w:hAnsi="Times New Roman" w:cs="Times New Roman"/>
          <w:sz w:val="24"/>
          <w:szCs w:val="24"/>
        </w:rPr>
        <w:t>1.</w:t>
      </w:r>
      <w:r w:rsidR="00AC1721">
        <w:rPr>
          <w:rFonts w:ascii="Times New Roman" w:hAnsi="Times New Roman" w:cs="Times New Roman"/>
          <w:sz w:val="24"/>
          <w:szCs w:val="24"/>
        </w:rPr>
        <w:t> </w:t>
      </w:r>
      <w:r w:rsidR="00014280">
        <w:rPr>
          <w:rFonts w:ascii="Times New Roman" w:hAnsi="Times New Roman" w:cs="Times New Roman"/>
          <w:sz w:val="24"/>
          <w:szCs w:val="24"/>
        </w:rPr>
        <w:t>decembrī.</w:t>
      </w:r>
    </w:p>
    <w:p w:rsidRPr="00A96AA8" w:rsidR="002E43CA" w:rsidP="002E43CA" w:rsidRDefault="002E43CA" w14:paraId="7F841881" w14:textId="4AD041BB">
      <w:pPr>
        <w:ind w:firstLine="720"/>
        <w:jc w:val="both"/>
        <w:rPr>
          <w:rFonts w:ascii="Times New Roman" w:hAnsi="Times New Roman" w:cs="Times New Roman"/>
          <w:sz w:val="24"/>
          <w:szCs w:val="24"/>
        </w:rPr>
      </w:pPr>
      <w:r w:rsidRPr="00A96AA8">
        <w:rPr>
          <w:rFonts w:ascii="Times New Roman" w:hAnsi="Times New Roman" w:cs="Times New Roman"/>
          <w:sz w:val="24"/>
          <w:szCs w:val="24"/>
        </w:rPr>
        <w:t>Eiropas Savienības 2030.</w:t>
      </w:r>
      <w:r w:rsidR="000E1879">
        <w:rPr>
          <w:rFonts w:ascii="Times New Roman" w:hAnsi="Times New Roman" w:cs="Times New Roman"/>
          <w:sz w:val="24"/>
          <w:szCs w:val="24"/>
        </w:rPr>
        <w:t> </w:t>
      </w:r>
      <w:r w:rsidRPr="00A96AA8">
        <w:rPr>
          <w:rFonts w:ascii="Times New Roman" w:hAnsi="Times New Roman" w:cs="Times New Roman"/>
          <w:sz w:val="24"/>
          <w:szCs w:val="24"/>
        </w:rPr>
        <w:t>gada siltumnīcefekta gāzu emisiju samazināšanas mērķu izpildei un 2050.</w:t>
      </w:r>
      <w:r w:rsidR="000E1879">
        <w:rPr>
          <w:rFonts w:ascii="Times New Roman" w:hAnsi="Times New Roman" w:cs="Times New Roman"/>
          <w:sz w:val="24"/>
          <w:szCs w:val="24"/>
        </w:rPr>
        <w:t> </w:t>
      </w:r>
      <w:r w:rsidRPr="00A96AA8">
        <w:rPr>
          <w:rFonts w:ascii="Times New Roman" w:hAnsi="Times New Roman" w:cs="Times New Roman"/>
          <w:sz w:val="24"/>
          <w:szCs w:val="24"/>
        </w:rPr>
        <w:t xml:space="preserve">gada </w:t>
      </w:r>
      <w:proofErr w:type="spellStart"/>
      <w:r w:rsidRPr="00A96AA8">
        <w:rPr>
          <w:rFonts w:ascii="Times New Roman" w:hAnsi="Times New Roman" w:cs="Times New Roman"/>
          <w:sz w:val="24"/>
          <w:szCs w:val="24"/>
        </w:rPr>
        <w:t>klimatneitralitātes</w:t>
      </w:r>
      <w:proofErr w:type="spellEnd"/>
      <w:r w:rsidRPr="00A96AA8">
        <w:rPr>
          <w:rFonts w:ascii="Times New Roman" w:hAnsi="Times New Roman" w:cs="Times New Roman"/>
          <w:sz w:val="24"/>
          <w:szCs w:val="24"/>
        </w:rPr>
        <w:t xml:space="preserve"> mērķa </w:t>
      </w:r>
      <w:r w:rsidR="00AC1721">
        <w:rPr>
          <w:rFonts w:ascii="Times New Roman" w:hAnsi="Times New Roman" w:cs="Times New Roman"/>
          <w:sz w:val="24"/>
          <w:szCs w:val="24"/>
        </w:rPr>
        <w:t>sasniegšanai</w:t>
      </w:r>
      <w:r w:rsidRPr="00A96AA8" w:rsidR="00AC1721">
        <w:rPr>
          <w:rFonts w:ascii="Times New Roman" w:hAnsi="Times New Roman" w:cs="Times New Roman"/>
          <w:sz w:val="24"/>
          <w:szCs w:val="24"/>
        </w:rPr>
        <w:t xml:space="preserve"> </w:t>
      </w:r>
      <w:r w:rsidRPr="00A96AA8">
        <w:rPr>
          <w:rFonts w:ascii="Times New Roman" w:hAnsi="Times New Roman" w:cs="Times New Roman"/>
          <w:sz w:val="24"/>
          <w:szCs w:val="24"/>
        </w:rPr>
        <w:t>galvenais priekšnoteikums ir būtisks</w:t>
      </w:r>
      <w:r w:rsidR="00AC1721">
        <w:rPr>
          <w:rFonts w:ascii="Times New Roman" w:hAnsi="Times New Roman" w:cs="Times New Roman"/>
          <w:sz w:val="24"/>
          <w:szCs w:val="24"/>
        </w:rPr>
        <w:t xml:space="preserve"> </w:t>
      </w:r>
      <w:r w:rsidRPr="00A96AA8" w:rsidR="00AC1721">
        <w:rPr>
          <w:rFonts w:ascii="Times New Roman" w:hAnsi="Times New Roman" w:cs="Times New Roman"/>
          <w:sz w:val="24"/>
          <w:szCs w:val="24"/>
        </w:rPr>
        <w:t>siltumnīcefekta gāzu</w:t>
      </w:r>
      <w:r w:rsidRPr="00A96AA8">
        <w:rPr>
          <w:rFonts w:ascii="Times New Roman" w:hAnsi="Times New Roman" w:cs="Times New Roman"/>
          <w:sz w:val="24"/>
          <w:szCs w:val="24"/>
        </w:rPr>
        <w:t xml:space="preserve"> </w:t>
      </w:r>
      <w:r w:rsidR="00AC1721">
        <w:rPr>
          <w:rFonts w:ascii="Times New Roman" w:hAnsi="Times New Roman" w:cs="Times New Roman"/>
          <w:sz w:val="24"/>
          <w:szCs w:val="24"/>
        </w:rPr>
        <w:t xml:space="preserve">(turpmāk – SEG) </w:t>
      </w:r>
      <w:r w:rsidRPr="00A96AA8">
        <w:rPr>
          <w:rFonts w:ascii="Times New Roman" w:hAnsi="Times New Roman" w:cs="Times New Roman"/>
          <w:sz w:val="24"/>
          <w:szCs w:val="24"/>
        </w:rPr>
        <w:t xml:space="preserve">emisiju samazinājums, kas nodrošināts taisnīgā, konkurētspējīgā un izmaksu efektīvā veidā. Tāpēc arī </w:t>
      </w:r>
      <w:r w:rsidR="00AC1721">
        <w:rPr>
          <w:rFonts w:ascii="Times New Roman" w:hAnsi="Times New Roman" w:cs="Times New Roman"/>
          <w:sz w:val="24"/>
          <w:szCs w:val="24"/>
        </w:rPr>
        <w:t>SEG</w:t>
      </w:r>
      <w:r w:rsidRPr="00A96AA8">
        <w:rPr>
          <w:rFonts w:ascii="Times New Roman" w:hAnsi="Times New Roman" w:cs="Times New Roman"/>
          <w:sz w:val="24"/>
          <w:szCs w:val="24"/>
        </w:rPr>
        <w:t xml:space="preserve"> emisiju samazinājums ir galvenais rādītājs “Zaļā kursa” īstenošanai un nodrošināšanai.</w:t>
      </w:r>
    </w:p>
    <w:p w:rsidRPr="00A96AA8" w:rsidR="002E43CA" w:rsidP="008505C6" w:rsidRDefault="002E43CA" w14:paraId="4E179FB7" w14:textId="32768CA9">
      <w:pPr>
        <w:spacing w:before="60" w:after="60"/>
        <w:ind w:firstLine="720"/>
        <w:jc w:val="both"/>
        <w:rPr>
          <w:rFonts w:ascii="Times New Roman" w:hAnsi="Times New Roman" w:cs="Times New Roman"/>
          <w:sz w:val="24"/>
          <w:szCs w:val="24"/>
        </w:rPr>
      </w:pPr>
      <w:r w:rsidRPr="00A96AA8">
        <w:rPr>
          <w:rFonts w:ascii="Times New Roman" w:hAnsi="Times New Roman" w:cs="Times New Roman"/>
          <w:sz w:val="24"/>
          <w:szCs w:val="24"/>
        </w:rPr>
        <w:t>Kopumā Latvija atbalsta virzību uz</w:t>
      </w:r>
      <w:r w:rsidRPr="00A96AA8">
        <w:rPr>
          <w:rFonts w:ascii="Times New Roman" w:hAnsi="Times New Roman" w:cs="Times New Roman"/>
          <w:b/>
          <w:bCs/>
          <w:sz w:val="24"/>
          <w:szCs w:val="24"/>
        </w:rPr>
        <w:t xml:space="preserve"> </w:t>
      </w:r>
      <w:r w:rsidR="008505C6">
        <w:rPr>
          <w:rFonts w:ascii="Times New Roman" w:hAnsi="Times New Roman" w:cs="Times New Roman"/>
          <w:sz w:val="24"/>
          <w:szCs w:val="24"/>
        </w:rPr>
        <w:t>AER</w:t>
      </w:r>
      <w:r w:rsidRPr="00A96AA8">
        <w:rPr>
          <w:rFonts w:ascii="Times New Roman" w:hAnsi="Times New Roman" w:cs="Times New Roman"/>
          <w:sz w:val="24"/>
          <w:szCs w:val="24"/>
        </w:rPr>
        <w:t xml:space="preserve"> izmantošanu, to efektīvāku integrēšanu ES enerģ</w:t>
      </w:r>
      <w:r w:rsidR="008505C6">
        <w:rPr>
          <w:rFonts w:ascii="Times New Roman" w:hAnsi="Times New Roman" w:cs="Times New Roman"/>
          <w:sz w:val="24"/>
          <w:szCs w:val="24"/>
        </w:rPr>
        <w:t>ija</w:t>
      </w:r>
      <w:r w:rsidRPr="00A96AA8">
        <w:rPr>
          <w:rFonts w:ascii="Times New Roman" w:hAnsi="Times New Roman" w:cs="Times New Roman"/>
          <w:sz w:val="24"/>
          <w:szCs w:val="24"/>
        </w:rPr>
        <w:t xml:space="preserve">s tirgū, un uzskata, ka </w:t>
      </w:r>
      <w:r w:rsidR="008505C6">
        <w:rPr>
          <w:rFonts w:ascii="Times New Roman" w:hAnsi="Times New Roman" w:cs="Times New Roman"/>
          <w:sz w:val="24"/>
          <w:szCs w:val="24"/>
        </w:rPr>
        <w:t>RED direktīvas pārskatam</w:t>
      </w:r>
      <w:r w:rsidRPr="00A96AA8">
        <w:rPr>
          <w:rFonts w:ascii="Times New Roman" w:hAnsi="Times New Roman" w:cs="Times New Roman"/>
          <w:sz w:val="24"/>
          <w:szCs w:val="24"/>
        </w:rPr>
        <w:t xml:space="preserve"> ir jāuzlabo esošais regulējums, nodrošinot, ka tas ir īstenojams un ieviešams visām dalībvalstīm, un tas ir salāgots ar citiem ES tiesību aktiem. </w:t>
      </w:r>
      <w:r w:rsidR="008505C6">
        <w:rPr>
          <w:rFonts w:ascii="Times New Roman" w:hAnsi="Times New Roman" w:cs="Times New Roman"/>
          <w:sz w:val="24"/>
          <w:szCs w:val="24"/>
        </w:rPr>
        <w:t xml:space="preserve">RED </w:t>
      </w:r>
      <w:r w:rsidR="00AC1721">
        <w:rPr>
          <w:rFonts w:ascii="Times New Roman" w:hAnsi="Times New Roman" w:cs="Times New Roman"/>
          <w:sz w:val="24"/>
          <w:szCs w:val="24"/>
        </w:rPr>
        <w:t>direktīvas</w:t>
      </w:r>
      <w:r w:rsidR="008505C6">
        <w:rPr>
          <w:rFonts w:ascii="Times New Roman" w:hAnsi="Times New Roman" w:cs="Times New Roman"/>
          <w:sz w:val="24"/>
          <w:szCs w:val="24"/>
        </w:rPr>
        <w:t xml:space="preserve"> pārskatam</w:t>
      </w:r>
      <w:r w:rsidRPr="00A96AA8">
        <w:rPr>
          <w:rFonts w:ascii="Times New Roman" w:hAnsi="Times New Roman" w:cs="Times New Roman"/>
          <w:sz w:val="24"/>
          <w:szCs w:val="24"/>
        </w:rPr>
        <w:t xml:space="preserve"> ir jābūt vērstam uz AER izmantošanas veicināšanu </w:t>
      </w:r>
      <w:r w:rsidRPr="008505C6">
        <w:rPr>
          <w:rFonts w:ascii="Times New Roman" w:hAnsi="Times New Roman" w:cs="Times New Roman"/>
          <w:b/>
          <w:bCs/>
          <w:sz w:val="24"/>
          <w:szCs w:val="24"/>
        </w:rPr>
        <w:t>izmaksu ziņā efektīvākajā veidā</w:t>
      </w:r>
      <w:r w:rsidRPr="00A96AA8">
        <w:rPr>
          <w:rFonts w:ascii="Times New Roman" w:hAnsi="Times New Roman" w:cs="Times New Roman"/>
          <w:sz w:val="24"/>
          <w:szCs w:val="24"/>
        </w:rPr>
        <w:t xml:space="preserve">, lai sniegtu pozitīvu efektu ekonomikas izaugsmei un veicinātu pāreju uz oglekļa mazietilpīgu attīstību. Vienlaikus </w:t>
      </w:r>
      <w:r w:rsidR="008505C6">
        <w:rPr>
          <w:rFonts w:ascii="Times New Roman" w:hAnsi="Times New Roman" w:cs="Times New Roman"/>
          <w:sz w:val="24"/>
          <w:szCs w:val="24"/>
        </w:rPr>
        <w:t>AER</w:t>
      </w:r>
      <w:r w:rsidRPr="00A96AA8">
        <w:rPr>
          <w:rFonts w:ascii="Times New Roman" w:hAnsi="Times New Roman" w:cs="Times New Roman"/>
          <w:sz w:val="24"/>
          <w:szCs w:val="24"/>
        </w:rPr>
        <w:t xml:space="preserve"> veicināšanai noteiktajiem </w:t>
      </w:r>
      <w:r w:rsidRPr="008505C6">
        <w:rPr>
          <w:rFonts w:ascii="Times New Roman" w:hAnsi="Times New Roman" w:cs="Times New Roman"/>
          <w:b/>
          <w:bCs/>
          <w:sz w:val="24"/>
          <w:szCs w:val="24"/>
        </w:rPr>
        <w:t>pasākumiem ir jābūt izpildāmiem</w:t>
      </w:r>
      <w:r w:rsidRPr="00A96AA8">
        <w:rPr>
          <w:rFonts w:ascii="Times New Roman" w:hAnsi="Times New Roman" w:cs="Times New Roman"/>
          <w:sz w:val="24"/>
          <w:szCs w:val="24"/>
        </w:rPr>
        <w:t>.</w:t>
      </w:r>
    </w:p>
    <w:p w:rsidRPr="00A96AA8" w:rsidR="002E43CA" w:rsidP="002E43CA" w:rsidRDefault="002E43CA" w14:paraId="7B571B86" w14:textId="157F689A">
      <w:pPr>
        <w:spacing w:before="60" w:after="60"/>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Latvija uzskata, ka ir jākoncentrējas uz kopīgā </w:t>
      </w:r>
      <w:r w:rsidR="008505C6">
        <w:rPr>
          <w:rFonts w:ascii="Times New Roman" w:hAnsi="Times New Roman" w:cs="Times New Roman"/>
          <w:sz w:val="24"/>
          <w:szCs w:val="24"/>
        </w:rPr>
        <w:t>AER</w:t>
      </w:r>
      <w:r w:rsidRPr="00A96AA8">
        <w:rPr>
          <w:rFonts w:ascii="Times New Roman" w:hAnsi="Times New Roman" w:cs="Times New Roman"/>
          <w:sz w:val="24"/>
          <w:szCs w:val="24"/>
        </w:rPr>
        <w:t xml:space="preserve"> īpatsvara mērķa izpildi, bet </w:t>
      </w:r>
      <w:r w:rsidRPr="008505C6">
        <w:rPr>
          <w:rFonts w:ascii="Times New Roman" w:hAnsi="Times New Roman" w:cs="Times New Roman"/>
          <w:b/>
          <w:bCs/>
          <w:sz w:val="24"/>
          <w:szCs w:val="24"/>
        </w:rPr>
        <w:t>daudzu ambiciozu apakšmērķu noteikšana var apdraudēt kopējo klimata pārmaiņu mazināšanas mērķu izpildi</w:t>
      </w:r>
      <w:r w:rsidRPr="00A96AA8">
        <w:rPr>
          <w:rFonts w:ascii="Times New Roman" w:hAnsi="Times New Roman" w:cs="Times New Roman"/>
          <w:sz w:val="24"/>
          <w:szCs w:val="24"/>
        </w:rPr>
        <w:t>, jo neļautu dalībvalstīm nodrošināt mērķu izpildi izmaksu efektīvā veidā un neļaus dalībvalstīm koncentrēties uz dalībvalstīm izdevīgākajiem atjaunojamās enerģijas veidiem un to izmantošanas pieaugum</w:t>
      </w:r>
      <w:r w:rsidRPr="00C0252F">
        <w:rPr>
          <w:rFonts w:ascii="Times New Roman" w:hAnsi="Times New Roman" w:cs="Times New Roman"/>
          <w:sz w:val="24"/>
          <w:szCs w:val="24"/>
        </w:rPr>
        <w:t xml:space="preserve">u. </w:t>
      </w:r>
      <w:r w:rsidRPr="00C0252F" w:rsidR="006A05CC">
        <w:rPr>
          <w:rFonts w:ascii="Times New Roman" w:hAnsi="Times New Roman" w:cs="Times New Roman"/>
          <w:sz w:val="24"/>
          <w:szCs w:val="24"/>
        </w:rPr>
        <w:t xml:space="preserve">Tāpēc uzskatām, ka RED piedāvātie </w:t>
      </w:r>
      <w:proofErr w:type="spellStart"/>
      <w:r w:rsidRPr="00C0252F" w:rsidR="006A05CC">
        <w:rPr>
          <w:rFonts w:ascii="Times New Roman" w:hAnsi="Times New Roman" w:cs="Times New Roman"/>
          <w:sz w:val="24"/>
          <w:szCs w:val="24"/>
        </w:rPr>
        <w:t>apakšmērķi</w:t>
      </w:r>
      <w:proofErr w:type="spellEnd"/>
      <w:r w:rsidRPr="00C0252F" w:rsidR="006A05CC">
        <w:rPr>
          <w:rFonts w:ascii="Times New Roman" w:hAnsi="Times New Roman" w:cs="Times New Roman"/>
          <w:sz w:val="24"/>
          <w:szCs w:val="24"/>
        </w:rPr>
        <w:t xml:space="preserve"> - AER izmantošanai ēkās un rūpniecībā, kā arī transporta sektoram noteiktie </w:t>
      </w:r>
      <w:proofErr w:type="spellStart"/>
      <w:r w:rsidRPr="00C0252F" w:rsidR="006A05CC">
        <w:rPr>
          <w:rFonts w:ascii="Times New Roman" w:hAnsi="Times New Roman" w:cs="Times New Roman"/>
          <w:sz w:val="24"/>
          <w:szCs w:val="24"/>
        </w:rPr>
        <w:t>apakšmērķi</w:t>
      </w:r>
      <w:proofErr w:type="spellEnd"/>
      <w:r w:rsidRPr="00C0252F" w:rsidR="006A05CC">
        <w:rPr>
          <w:rFonts w:ascii="Times New Roman" w:hAnsi="Times New Roman" w:cs="Times New Roman"/>
          <w:sz w:val="24"/>
          <w:szCs w:val="24"/>
        </w:rPr>
        <w:t xml:space="preserve">, neļaus nodrošināt AER izmantošanas kāpināšanu un SEG emisiju samazināšanu izmaksu efektīvā veidā. Noteiktie </w:t>
      </w:r>
      <w:proofErr w:type="spellStart"/>
      <w:r w:rsidRPr="00C0252F" w:rsidR="006A05CC">
        <w:rPr>
          <w:rFonts w:ascii="Times New Roman" w:hAnsi="Times New Roman" w:cs="Times New Roman"/>
          <w:sz w:val="24"/>
          <w:szCs w:val="24"/>
        </w:rPr>
        <w:t>apakšmērķi</w:t>
      </w:r>
      <w:proofErr w:type="spellEnd"/>
      <w:r w:rsidRPr="00C0252F" w:rsidR="006A05CC">
        <w:rPr>
          <w:rFonts w:ascii="Times New Roman" w:hAnsi="Times New Roman" w:cs="Times New Roman"/>
          <w:sz w:val="24"/>
          <w:szCs w:val="24"/>
        </w:rPr>
        <w:t xml:space="preserve"> dalībvalstīm un to komersantiem liedz pašiem izstrādāt izmaksu efektīvāko AER portfeli, lai mazinātu iespējamo negatīvo ietekmi uz enerģijas izmaksām un nemazinātu komersantu konkurētspēju.</w:t>
      </w:r>
    </w:p>
    <w:p w:rsidRPr="00A96AA8" w:rsidR="002E43CA" w:rsidP="00011942" w:rsidRDefault="000C44C1" w14:paraId="79D2CE27" w14:textId="0EC3BD21">
      <w:pPr>
        <w:spacing w:before="60" w:after="60"/>
        <w:ind w:firstLine="360"/>
        <w:jc w:val="both"/>
        <w:rPr>
          <w:rFonts w:ascii="Times New Roman" w:hAnsi="Times New Roman" w:cs="Times New Roman"/>
          <w:sz w:val="24"/>
          <w:szCs w:val="24"/>
        </w:rPr>
      </w:pPr>
      <w:bookmarkStart w:name="_Hlk88769447" w:id="2"/>
      <w:r w:rsidRPr="000C44C1">
        <w:rPr>
          <w:rFonts w:ascii="Times New Roman" w:hAnsi="Times New Roman" w:cs="Times New Roman"/>
          <w:sz w:val="24"/>
          <w:szCs w:val="24"/>
        </w:rPr>
        <w:t xml:space="preserve">Tāpat Latvija norāda, ka AER izmantošanas </w:t>
      </w:r>
      <w:r w:rsidRPr="00280905">
        <w:rPr>
          <w:rFonts w:ascii="Times New Roman" w:hAnsi="Times New Roman" w:cs="Times New Roman"/>
          <w:b/>
          <w:sz w:val="24"/>
          <w:szCs w:val="24"/>
        </w:rPr>
        <w:t>mērķi rūpniecībā un transportā visām dalībvalstīm ir vienādi, tādējādi neņemot vērā dalībvalstu īpašos apstākļus, piemēram, atlikušo potenciālu atjaunojamās enerģijas ražošanas kāpināšanā</w:t>
      </w:r>
      <w:r w:rsidRPr="000C44C1">
        <w:rPr>
          <w:rFonts w:ascii="Times New Roman" w:hAnsi="Times New Roman" w:cs="Times New Roman"/>
          <w:sz w:val="24"/>
          <w:szCs w:val="24"/>
        </w:rPr>
        <w:t>, tādējādi ierobežojot dalībvalstu iespējas pielāgot pasākumus izvirzīto mērķu sasniegšanai. Uzsveram, ka valstīs, kurās jau ir liels AER īpatsvars elektroenerģijā un siltumapgādē, rezultēsies procentuāli mazākā AER īpatsvara pieaugumā, tādējādi nostādot tās nelabvēlīgākā situācijā, salīdzinot ar valstīm, kurās AER īpatsvara pieauguma potenciāls ir daudz lielāks.</w:t>
      </w:r>
      <w:r>
        <w:rPr>
          <w:rFonts w:ascii="Times New Roman" w:hAnsi="Times New Roman" w:cs="Times New Roman"/>
          <w:sz w:val="24"/>
          <w:szCs w:val="24"/>
        </w:rPr>
        <w:t xml:space="preserve"> </w:t>
      </w:r>
      <w:bookmarkEnd w:id="2"/>
      <w:r w:rsidRPr="00A96AA8" w:rsidR="002E43CA">
        <w:rPr>
          <w:rFonts w:ascii="Times New Roman" w:hAnsi="Times New Roman" w:cs="Times New Roman"/>
          <w:sz w:val="24"/>
          <w:szCs w:val="24"/>
        </w:rPr>
        <w:t xml:space="preserve">Visbeidzot Latvija uzskata, ka piedāvātie kopējie </w:t>
      </w:r>
      <w:r w:rsidR="008505C6">
        <w:rPr>
          <w:rFonts w:ascii="Times New Roman" w:hAnsi="Times New Roman" w:cs="Times New Roman"/>
          <w:sz w:val="24"/>
          <w:szCs w:val="24"/>
        </w:rPr>
        <w:t>AER</w:t>
      </w:r>
      <w:r w:rsidRPr="00A96AA8" w:rsidR="002E43CA">
        <w:rPr>
          <w:rFonts w:ascii="Times New Roman" w:hAnsi="Times New Roman" w:cs="Times New Roman"/>
          <w:sz w:val="24"/>
          <w:szCs w:val="24"/>
        </w:rPr>
        <w:t xml:space="preserve"> īpatsvara mērķi siltumapgādē un transportā ir pietiekami efektīvi rīki, lai būtiski veicinātu atjaunojamās enerģijas ražošanu un izmantošanu un lai nodrošinātu nepieciešamo siltumnīcefekta gāzu emisiju samazinājumu.</w:t>
      </w:r>
    </w:p>
    <w:p w:rsidRPr="00A96AA8" w:rsidR="006C22BC" w:rsidP="00A8056A" w:rsidRDefault="006C22BC" w14:paraId="273BA65B" w14:textId="77777777">
      <w:pPr>
        <w:pStyle w:val="ListParagraph"/>
        <w:numPr>
          <w:ilvl w:val="0"/>
          <w:numId w:val="24"/>
        </w:numPr>
        <w:spacing w:before="120" w:after="120" w:line="240" w:lineRule="auto"/>
        <w:jc w:val="both"/>
        <w:rPr>
          <w:rFonts w:ascii="Times New Roman" w:hAnsi="Times New Roman" w:cs="Times New Roman"/>
          <w:b/>
          <w:bCs/>
          <w:sz w:val="24"/>
          <w:szCs w:val="24"/>
        </w:rPr>
      </w:pPr>
      <w:r w:rsidRPr="00A96AA8">
        <w:rPr>
          <w:rFonts w:ascii="Times New Roman" w:hAnsi="Times New Roman" w:cs="Times New Roman"/>
          <w:b/>
          <w:bCs/>
          <w:sz w:val="24"/>
          <w:szCs w:val="24"/>
        </w:rPr>
        <w:t xml:space="preserve">Cik lielā mērā, jūsuprāt, </w:t>
      </w:r>
      <w:r w:rsidR="008505C6">
        <w:rPr>
          <w:rFonts w:ascii="Times New Roman" w:hAnsi="Times New Roman" w:cs="Times New Roman"/>
          <w:b/>
          <w:bCs/>
          <w:sz w:val="24"/>
          <w:szCs w:val="24"/>
        </w:rPr>
        <w:t>EED</w:t>
      </w:r>
      <w:r w:rsidRPr="00A96AA8">
        <w:rPr>
          <w:rFonts w:ascii="Times New Roman" w:hAnsi="Times New Roman" w:cs="Times New Roman"/>
          <w:b/>
          <w:bCs/>
          <w:sz w:val="24"/>
          <w:szCs w:val="24"/>
        </w:rPr>
        <w:t xml:space="preserve"> paredzētie pasākumi nodrošina taisnīgu līdzsvaru starp palielinātajiem energoefektivitātes centieniem, kas tiek prasīti no dalībvalstīm, un to uzskaiti ceļā uz ES galveno energoefektivitātes mērķi, un nepieciešamību pēc elastības, lai atspoguļotu valsts apstākļus? Konkrēti, kā šo elastību var adekvāti izmantot saistībā ar prasībām, kas attiecas uz publiskā sektora ēkām?</w:t>
      </w:r>
    </w:p>
    <w:p w:rsidRPr="00C53730" w:rsidR="00C53730" w:rsidP="00C53730" w:rsidRDefault="00C53730" w14:paraId="3669B206" w14:textId="77777777">
      <w:pPr>
        <w:spacing w:before="120" w:after="120" w:line="240" w:lineRule="auto"/>
        <w:jc w:val="both"/>
        <w:rPr>
          <w:rFonts w:ascii="Times New Roman" w:hAnsi="Times New Roman" w:cs="Times New Roman"/>
          <w:b/>
          <w:bCs/>
          <w:sz w:val="24"/>
          <w:szCs w:val="24"/>
          <w:u w:val="single"/>
        </w:rPr>
      </w:pPr>
      <w:r w:rsidRPr="00C53730">
        <w:rPr>
          <w:rFonts w:ascii="Times New Roman" w:hAnsi="Times New Roman" w:cs="Times New Roman"/>
          <w:b/>
          <w:bCs/>
          <w:sz w:val="24"/>
          <w:szCs w:val="24"/>
          <w:u w:val="single"/>
        </w:rPr>
        <w:t>Latvijas nostāja</w:t>
      </w:r>
    </w:p>
    <w:p w:rsidR="00342432" w:rsidP="00011942" w:rsidRDefault="00342432" w14:paraId="0FDF562A" w14:textId="063B4D1F">
      <w:pPr>
        <w:ind w:firstLine="720"/>
        <w:jc w:val="both"/>
        <w:rPr>
          <w:rFonts w:ascii="Times New Roman" w:hAnsi="Times New Roman" w:cs="Times New Roman"/>
          <w:sz w:val="24"/>
          <w:szCs w:val="24"/>
        </w:rPr>
      </w:pPr>
      <w:r>
        <w:rPr>
          <w:rFonts w:ascii="Times New Roman" w:hAnsi="Times New Roman" w:cs="Times New Roman"/>
          <w:sz w:val="24"/>
          <w:szCs w:val="24"/>
        </w:rPr>
        <w:t xml:space="preserve">Latvijas oficiālā nostāja ir iekļauta pozīcijā Nr.1 </w:t>
      </w:r>
      <w:r w:rsidRPr="00342432">
        <w:rPr>
          <w:rFonts w:ascii="Times New Roman" w:hAnsi="Times New Roman" w:cs="Times New Roman"/>
          <w:i/>
          <w:iCs/>
          <w:sz w:val="24"/>
          <w:szCs w:val="24"/>
        </w:rPr>
        <w:t xml:space="preserve">“Priekšlikums Eiropas Parlamenta </w:t>
      </w:r>
      <w:r>
        <w:rPr>
          <w:rFonts w:ascii="Times New Roman" w:hAnsi="Times New Roman" w:cs="Times New Roman"/>
          <w:i/>
          <w:iCs/>
          <w:sz w:val="24"/>
          <w:szCs w:val="24"/>
        </w:rPr>
        <w:t>u</w:t>
      </w:r>
      <w:r w:rsidRPr="00342432">
        <w:rPr>
          <w:rFonts w:ascii="Times New Roman" w:hAnsi="Times New Roman" w:cs="Times New Roman"/>
          <w:i/>
          <w:iCs/>
          <w:sz w:val="24"/>
          <w:szCs w:val="24"/>
        </w:rPr>
        <w:t xml:space="preserve">n Padomes </w:t>
      </w:r>
      <w:r>
        <w:rPr>
          <w:rFonts w:ascii="Times New Roman" w:hAnsi="Times New Roman" w:cs="Times New Roman"/>
          <w:i/>
          <w:iCs/>
          <w:sz w:val="24"/>
          <w:szCs w:val="24"/>
        </w:rPr>
        <w:t>D</w:t>
      </w:r>
      <w:r w:rsidRPr="00342432">
        <w:rPr>
          <w:rFonts w:ascii="Times New Roman" w:hAnsi="Times New Roman" w:cs="Times New Roman"/>
          <w:i/>
          <w:iCs/>
          <w:sz w:val="24"/>
          <w:szCs w:val="24"/>
        </w:rPr>
        <w:t>irektīva</w:t>
      </w:r>
      <w:r>
        <w:rPr>
          <w:rFonts w:ascii="Times New Roman" w:hAnsi="Times New Roman" w:cs="Times New Roman"/>
          <w:i/>
          <w:iCs/>
          <w:sz w:val="24"/>
          <w:szCs w:val="24"/>
        </w:rPr>
        <w:t>i</w:t>
      </w:r>
      <w:r w:rsidRPr="00342432">
        <w:rPr>
          <w:rFonts w:ascii="Times New Roman" w:hAnsi="Times New Roman" w:cs="Times New Roman"/>
          <w:i/>
          <w:iCs/>
          <w:sz w:val="24"/>
          <w:szCs w:val="24"/>
        </w:rPr>
        <w:t xml:space="preserve"> par energoefektivitāti (pārstrādāta redakcija)”,</w:t>
      </w:r>
      <w:r>
        <w:rPr>
          <w:rFonts w:ascii="Times New Roman" w:hAnsi="Times New Roman" w:cs="Times New Roman"/>
          <w:sz w:val="24"/>
          <w:szCs w:val="24"/>
        </w:rPr>
        <w:t xml:space="preserve"> kas tiek virzīta kopā ar šo informatīvo ziņojumu.</w:t>
      </w:r>
      <w:r w:rsidR="00B33ADE">
        <w:rPr>
          <w:rFonts w:ascii="Times New Roman" w:hAnsi="Times New Roman" w:cs="Times New Roman"/>
          <w:sz w:val="24"/>
          <w:szCs w:val="24"/>
        </w:rPr>
        <w:t xml:space="preserve"> Pozīcijas un informatīvā ziņojuma apstiprināšana plānota </w:t>
      </w:r>
      <w:r w:rsidR="00B33ADE">
        <w:rPr>
          <w:rFonts w:ascii="Times New Roman" w:hAnsi="Times New Roman" w:cs="Times New Roman"/>
          <w:sz w:val="24"/>
          <w:szCs w:val="24"/>
        </w:rPr>
        <w:lastRenderedPageBreak/>
        <w:t>š.g.</w:t>
      </w:r>
      <w:r w:rsidR="000C44C1">
        <w:rPr>
          <w:rFonts w:ascii="Times New Roman" w:hAnsi="Times New Roman" w:cs="Times New Roman"/>
          <w:sz w:val="24"/>
          <w:szCs w:val="24"/>
        </w:rPr>
        <w:t> </w:t>
      </w:r>
      <w:r w:rsidR="00B33ADE">
        <w:rPr>
          <w:rFonts w:ascii="Times New Roman" w:hAnsi="Times New Roman" w:cs="Times New Roman"/>
          <w:sz w:val="24"/>
          <w:szCs w:val="24"/>
        </w:rPr>
        <w:t>30. novembra Ministru kabineta sēdē, savukārt izskatīšana Saeimas Eiropas lietu komisijas sēdē paredzēta š.g. 1. decembrī.</w:t>
      </w:r>
    </w:p>
    <w:p w:rsidR="003F1C95" w:rsidP="00C53730" w:rsidRDefault="00C53730" w14:paraId="495BDEC6" w14:textId="20289147">
      <w:pPr>
        <w:ind w:firstLine="720"/>
        <w:jc w:val="both"/>
        <w:rPr>
          <w:rFonts w:ascii="Times New Roman" w:hAnsi="Times New Roman" w:cs="Times New Roman"/>
          <w:sz w:val="24"/>
          <w:szCs w:val="24"/>
        </w:rPr>
      </w:pPr>
      <w:r w:rsidRPr="00C53730">
        <w:rPr>
          <w:rFonts w:ascii="Times New Roman" w:hAnsi="Times New Roman" w:cs="Times New Roman"/>
          <w:sz w:val="24"/>
          <w:szCs w:val="24"/>
        </w:rPr>
        <w:t xml:space="preserve">Latvija uzskata, ka </w:t>
      </w:r>
      <w:r>
        <w:rPr>
          <w:rFonts w:ascii="Times New Roman" w:hAnsi="Times New Roman" w:cs="Times New Roman"/>
          <w:sz w:val="24"/>
          <w:szCs w:val="24"/>
        </w:rPr>
        <w:t xml:space="preserve">EED priekšlikumā piedāvātā dalībvalstīm </w:t>
      </w:r>
      <w:r w:rsidRPr="00C53730">
        <w:rPr>
          <w:rFonts w:ascii="Times New Roman" w:hAnsi="Times New Roman" w:cs="Times New Roman"/>
          <w:sz w:val="24"/>
          <w:szCs w:val="24"/>
        </w:rPr>
        <w:t xml:space="preserve">noteiktā </w:t>
      </w:r>
      <w:bookmarkStart w:name="_Hlk88746559" w:id="3"/>
      <w:r w:rsidRPr="00C53730">
        <w:rPr>
          <w:rFonts w:ascii="Times New Roman" w:hAnsi="Times New Roman" w:cs="Times New Roman"/>
          <w:sz w:val="24"/>
          <w:szCs w:val="24"/>
        </w:rPr>
        <w:t xml:space="preserve">ikgadējā enerģijas ietaupījumu pienākuma </w:t>
      </w:r>
      <w:bookmarkEnd w:id="3"/>
      <w:r w:rsidRPr="00C53730">
        <w:rPr>
          <w:rFonts w:ascii="Times New Roman" w:hAnsi="Times New Roman" w:cs="Times New Roman"/>
          <w:sz w:val="24"/>
          <w:szCs w:val="24"/>
        </w:rPr>
        <w:t xml:space="preserve">vērtības paaugstināšana gandrīz </w:t>
      </w:r>
      <w:r w:rsidR="00B33ADE">
        <w:rPr>
          <w:rFonts w:ascii="Times New Roman" w:hAnsi="Times New Roman" w:cs="Times New Roman"/>
          <w:sz w:val="24"/>
          <w:szCs w:val="24"/>
        </w:rPr>
        <w:t>divas</w:t>
      </w:r>
      <w:r w:rsidRPr="00C53730">
        <w:rPr>
          <w:rFonts w:ascii="Times New Roman" w:hAnsi="Times New Roman" w:cs="Times New Roman"/>
          <w:sz w:val="24"/>
          <w:szCs w:val="24"/>
        </w:rPr>
        <w:t xml:space="preserve"> reizes (no 0,8 % līdz 1,5 %) nav sasniedzama ekonomiski pamatotā veidā, proti, nepieciešamie </w:t>
      </w:r>
      <w:r w:rsidR="000C44C1">
        <w:rPr>
          <w:rFonts w:ascii="Times New Roman" w:hAnsi="Times New Roman" w:cs="Times New Roman"/>
          <w:sz w:val="24"/>
          <w:szCs w:val="24"/>
        </w:rPr>
        <w:t>ieguldījumi mērķa sasniegšanai</w:t>
      </w:r>
      <w:r w:rsidRPr="00C53730">
        <w:rPr>
          <w:rFonts w:ascii="Times New Roman" w:hAnsi="Times New Roman" w:cs="Times New Roman"/>
          <w:sz w:val="24"/>
          <w:szCs w:val="24"/>
        </w:rPr>
        <w:t xml:space="preserve"> ir nesamērīgi augsti pret iegūstamajiem ietaupījumiem. Izstrādājot NEKP 2030. gadam, tika konstatēts, ka</w:t>
      </w:r>
      <w:r>
        <w:rPr>
          <w:rFonts w:ascii="Times New Roman" w:hAnsi="Times New Roman" w:cs="Times New Roman"/>
          <w:sz w:val="24"/>
          <w:szCs w:val="24"/>
        </w:rPr>
        <w:t xml:space="preserve"> </w:t>
      </w:r>
      <w:r w:rsidRPr="00C53730">
        <w:rPr>
          <w:rFonts w:ascii="Times New Roman" w:hAnsi="Times New Roman" w:cs="Times New Roman"/>
          <w:sz w:val="24"/>
          <w:szCs w:val="24"/>
        </w:rPr>
        <w:t xml:space="preserve">nepieciešamās investīcijas </w:t>
      </w:r>
      <w:r>
        <w:rPr>
          <w:rFonts w:ascii="Times New Roman" w:hAnsi="Times New Roman" w:cs="Times New Roman"/>
          <w:sz w:val="24"/>
          <w:szCs w:val="24"/>
        </w:rPr>
        <w:t>pašreiz</w:t>
      </w:r>
      <w:r w:rsidRPr="00C53730">
        <w:rPr>
          <w:rFonts w:ascii="Times New Roman" w:hAnsi="Times New Roman" w:cs="Times New Roman"/>
          <w:sz w:val="24"/>
          <w:szCs w:val="24"/>
        </w:rPr>
        <w:t xml:space="preserve"> spēkā esošā mērķa sasniegšanai vairākkārt pārsniedz esošās iespējas un resursus, kā arī rada nopietnu risku nepamatotam būvniecības izmaksu palielinājumam, tādēļ </w:t>
      </w:r>
      <w:r w:rsidRPr="00C53730">
        <w:rPr>
          <w:rFonts w:ascii="Times New Roman" w:hAnsi="Times New Roman" w:cs="Times New Roman"/>
          <w:b/>
          <w:bCs/>
          <w:sz w:val="24"/>
          <w:szCs w:val="24"/>
        </w:rPr>
        <w:t>Latvija neatbalsta ikgadējā enerģijas ietaupījumu pienākuma mērķa palielināšanu</w:t>
      </w:r>
      <w:r w:rsidRPr="00C53730">
        <w:rPr>
          <w:rFonts w:ascii="Times New Roman" w:hAnsi="Times New Roman" w:cs="Times New Roman"/>
          <w:sz w:val="24"/>
          <w:szCs w:val="24"/>
        </w:rPr>
        <w:t>. Mērķa palielināšana rada nopietnu risku preču un pakalpojumu cenu pieaugumam, kas īpaši ietekmēs</w:t>
      </w:r>
      <w:r>
        <w:rPr>
          <w:rFonts w:ascii="Times New Roman" w:hAnsi="Times New Roman" w:cs="Times New Roman"/>
          <w:sz w:val="24"/>
          <w:szCs w:val="24"/>
        </w:rPr>
        <w:t xml:space="preserve"> </w:t>
      </w:r>
      <w:r w:rsidRPr="00C53730">
        <w:rPr>
          <w:rFonts w:ascii="Times New Roman" w:hAnsi="Times New Roman" w:cs="Times New Roman"/>
          <w:sz w:val="24"/>
          <w:szCs w:val="24"/>
        </w:rPr>
        <w:t>mazaizsargātās</w:t>
      </w:r>
      <w:r>
        <w:rPr>
          <w:rFonts w:ascii="Times New Roman" w:hAnsi="Times New Roman" w:cs="Times New Roman"/>
          <w:sz w:val="24"/>
          <w:szCs w:val="24"/>
        </w:rPr>
        <w:t xml:space="preserve"> </w:t>
      </w:r>
      <w:r w:rsidRPr="00C53730">
        <w:rPr>
          <w:rFonts w:ascii="Times New Roman" w:hAnsi="Times New Roman" w:cs="Times New Roman"/>
          <w:sz w:val="24"/>
          <w:szCs w:val="24"/>
        </w:rPr>
        <w:t>un enerģētiskās nabadzības skartās iedzīvotāju grupa</w:t>
      </w:r>
      <w:r w:rsidR="003F1C95">
        <w:rPr>
          <w:rFonts w:ascii="Times New Roman" w:hAnsi="Times New Roman" w:cs="Times New Roman"/>
          <w:sz w:val="24"/>
          <w:szCs w:val="24"/>
        </w:rPr>
        <w:t xml:space="preserve"> </w:t>
      </w:r>
      <w:r w:rsidRPr="00C53730">
        <w:rPr>
          <w:rFonts w:ascii="Times New Roman" w:hAnsi="Times New Roman" w:cs="Times New Roman"/>
          <w:sz w:val="24"/>
          <w:szCs w:val="24"/>
        </w:rPr>
        <w:t>un radīs tām dubultu izmaksu slogu</w:t>
      </w:r>
      <w:r w:rsidR="003F1C95">
        <w:rPr>
          <w:rFonts w:ascii="Times New Roman" w:hAnsi="Times New Roman" w:cs="Times New Roman"/>
          <w:sz w:val="24"/>
          <w:szCs w:val="24"/>
        </w:rPr>
        <w:t xml:space="preserve"> </w:t>
      </w:r>
      <w:r w:rsidRPr="00C53730">
        <w:rPr>
          <w:rFonts w:ascii="Times New Roman" w:hAnsi="Times New Roman" w:cs="Times New Roman"/>
          <w:sz w:val="24"/>
          <w:szCs w:val="24"/>
        </w:rPr>
        <w:t>- tiešā veidā caur energoresursu pieaugumu mājoklim un netiešā veidā caur preču un pakalpojumu pieaugumu.</w:t>
      </w:r>
      <w:r w:rsidR="003F1C95">
        <w:rPr>
          <w:rFonts w:ascii="Times New Roman" w:hAnsi="Times New Roman" w:cs="Times New Roman"/>
          <w:sz w:val="24"/>
          <w:szCs w:val="24"/>
        </w:rPr>
        <w:t xml:space="preserve"> </w:t>
      </w:r>
    </w:p>
    <w:p w:rsidRPr="00C53730" w:rsidR="00C53730" w:rsidP="00C53730" w:rsidRDefault="003F1C95" w14:paraId="647E2FF6" w14:textId="4F5A1846">
      <w:pPr>
        <w:ind w:firstLine="720"/>
        <w:jc w:val="both"/>
        <w:rPr>
          <w:rFonts w:ascii="Times New Roman" w:hAnsi="Times New Roman" w:cs="Times New Roman"/>
          <w:sz w:val="24"/>
          <w:szCs w:val="24"/>
        </w:rPr>
      </w:pPr>
      <w:r>
        <w:rPr>
          <w:rFonts w:ascii="Times New Roman" w:hAnsi="Times New Roman" w:cs="Times New Roman"/>
          <w:sz w:val="24"/>
          <w:szCs w:val="24"/>
        </w:rPr>
        <w:t xml:space="preserve">Papildus būtu </w:t>
      </w:r>
      <w:r w:rsidRPr="003F1C95">
        <w:rPr>
          <w:rFonts w:ascii="Times New Roman" w:hAnsi="Times New Roman" w:cs="Times New Roman"/>
          <w:b/>
          <w:bCs/>
          <w:sz w:val="24"/>
          <w:szCs w:val="24"/>
        </w:rPr>
        <w:t>jāņem vērā arī sašaurinātais ietaupījuma mērķa sasniegšanas pasākumu klāsts</w:t>
      </w:r>
      <w:r>
        <w:rPr>
          <w:rFonts w:ascii="Times New Roman" w:hAnsi="Times New Roman" w:cs="Times New Roman"/>
          <w:sz w:val="24"/>
          <w:szCs w:val="24"/>
        </w:rPr>
        <w:t xml:space="preserve">, kas neļauj ieskaitīt ES līmenī noteikto pasākumu radīto ietaupījumu, kas būs īpaši problemātiski transporta un ēku </w:t>
      </w:r>
      <w:r w:rsidR="00B33ADE">
        <w:rPr>
          <w:rFonts w:ascii="Times New Roman" w:hAnsi="Times New Roman" w:cs="Times New Roman"/>
          <w:sz w:val="24"/>
          <w:szCs w:val="24"/>
        </w:rPr>
        <w:t>iekļaušanas</w:t>
      </w:r>
      <w:r>
        <w:rPr>
          <w:rFonts w:ascii="Times New Roman" w:hAnsi="Times New Roman" w:cs="Times New Roman"/>
          <w:sz w:val="24"/>
          <w:szCs w:val="24"/>
        </w:rPr>
        <w:t xml:space="preserve"> ES ETS gadījumā. </w:t>
      </w:r>
      <w:r w:rsidRPr="00C53730" w:rsidR="00C53730">
        <w:rPr>
          <w:rFonts w:ascii="Times New Roman" w:hAnsi="Times New Roman" w:cs="Times New Roman"/>
          <w:sz w:val="24"/>
          <w:szCs w:val="24"/>
        </w:rPr>
        <w:t xml:space="preserve">Latvija </w:t>
      </w:r>
      <w:r w:rsidRPr="00C53730" w:rsidR="00C53730">
        <w:rPr>
          <w:rFonts w:ascii="Times New Roman" w:hAnsi="Times New Roman" w:cs="Times New Roman"/>
          <w:b/>
          <w:bCs/>
          <w:sz w:val="24"/>
          <w:szCs w:val="24"/>
        </w:rPr>
        <w:t xml:space="preserve">neatbalsta </w:t>
      </w:r>
      <w:r w:rsidRPr="003F1C95">
        <w:rPr>
          <w:rFonts w:ascii="Times New Roman" w:hAnsi="Times New Roman" w:cs="Times New Roman"/>
          <w:b/>
          <w:bCs/>
          <w:sz w:val="24"/>
          <w:szCs w:val="24"/>
        </w:rPr>
        <w:t xml:space="preserve">arī </w:t>
      </w:r>
      <w:r w:rsidRPr="00C53730" w:rsidR="00C53730">
        <w:rPr>
          <w:rFonts w:ascii="Times New Roman" w:hAnsi="Times New Roman" w:cs="Times New Roman"/>
          <w:b/>
          <w:bCs/>
          <w:sz w:val="24"/>
          <w:szCs w:val="24"/>
        </w:rPr>
        <w:t>priekšlikumu mērķa sasniegšanā aizliegt ieskaitīt ietaupījumus, kas radušies no tiešas fosilā kurināmā sadedzināšanas</w:t>
      </w:r>
      <w:r w:rsidRPr="00C53730" w:rsidR="00C53730">
        <w:rPr>
          <w:rFonts w:ascii="Times New Roman" w:hAnsi="Times New Roman" w:cs="Times New Roman"/>
          <w:sz w:val="24"/>
          <w:szCs w:val="24"/>
        </w:rPr>
        <w:t>.</w:t>
      </w:r>
      <w:r>
        <w:rPr>
          <w:rFonts w:ascii="Times New Roman" w:hAnsi="Times New Roman" w:cs="Times New Roman"/>
          <w:sz w:val="24"/>
          <w:szCs w:val="24"/>
        </w:rPr>
        <w:t xml:space="preserve"> </w:t>
      </w:r>
      <w:r w:rsidRPr="00C53730" w:rsidR="00C53730">
        <w:rPr>
          <w:rFonts w:ascii="Times New Roman" w:hAnsi="Times New Roman" w:cs="Times New Roman"/>
          <w:sz w:val="24"/>
          <w:szCs w:val="24"/>
        </w:rPr>
        <w:t>Latvija uzskata, ka, lai arī pāreja uz</w:t>
      </w:r>
      <w:r>
        <w:rPr>
          <w:rFonts w:ascii="Times New Roman" w:hAnsi="Times New Roman" w:cs="Times New Roman"/>
          <w:sz w:val="24"/>
          <w:szCs w:val="24"/>
        </w:rPr>
        <w:t xml:space="preserve"> </w:t>
      </w:r>
      <w:r w:rsidRPr="00C53730" w:rsidR="00C53730">
        <w:rPr>
          <w:rFonts w:ascii="Times New Roman" w:hAnsi="Times New Roman" w:cs="Times New Roman"/>
          <w:sz w:val="24"/>
          <w:szCs w:val="24"/>
        </w:rPr>
        <w:t>AER</w:t>
      </w:r>
      <w:r>
        <w:rPr>
          <w:rFonts w:ascii="Times New Roman" w:hAnsi="Times New Roman" w:cs="Times New Roman"/>
          <w:sz w:val="24"/>
          <w:szCs w:val="24"/>
        </w:rPr>
        <w:t xml:space="preserve"> </w:t>
      </w:r>
      <w:r w:rsidRPr="00C53730" w:rsidR="00C53730">
        <w:rPr>
          <w:rFonts w:ascii="Times New Roman" w:hAnsi="Times New Roman" w:cs="Times New Roman"/>
          <w:sz w:val="24"/>
          <w:szCs w:val="24"/>
        </w:rPr>
        <w:t>izmantošanu</w:t>
      </w:r>
      <w:r>
        <w:rPr>
          <w:rFonts w:ascii="Times New Roman" w:hAnsi="Times New Roman" w:cs="Times New Roman"/>
          <w:sz w:val="24"/>
          <w:szCs w:val="24"/>
        </w:rPr>
        <w:t xml:space="preserve"> </w:t>
      </w:r>
      <w:r w:rsidRPr="00C53730" w:rsidR="00C53730">
        <w:rPr>
          <w:rFonts w:ascii="Times New Roman" w:hAnsi="Times New Roman" w:cs="Times New Roman"/>
          <w:sz w:val="24"/>
          <w:szCs w:val="24"/>
        </w:rPr>
        <w:t>ir neapšaubāma prioritāte,</w:t>
      </w:r>
      <w:r>
        <w:rPr>
          <w:rFonts w:ascii="Times New Roman" w:hAnsi="Times New Roman" w:cs="Times New Roman"/>
          <w:sz w:val="24"/>
          <w:szCs w:val="24"/>
        </w:rPr>
        <w:t xml:space="preserve"> </w:t>
      </w:r>
      <w:r w:rsidRPr="00C53730" w:rsidR="00C53730">
        <w:rPr>
          <w:rFonts w:ascii="Times New Roman" w:hAnsi="Times New Roman" w:cs="Times New Roman"/>
          <w:sz w:val="24"/>
          <w:szCs w:val="24"/>
        </w:rPr>
        <w:t xml:space="preserve">energoefektivitāti uzlabojoši pasākumi nav </w:t>
      </w:r>
      <w:r>
        <w:rPr>
          <w:rFonts w:ascii="Times New Roman" w:hAnsi="Times New Roman" w:cs="Times New Roman"/>
          <w:sz w:val="24"/>
          <w:szCs w:val="24"/>
        </w:rPr>
        <w:t xml:space="preserve">tieši </w:t>
      </w:r>
      <w:r w:rsidRPr="00C53730" w:rsidR="00C53730">
        <w:rPr>
          <w:rFonts w:ascii="Times New Roman" w:hAnsi="Times New Roman" w:cs="Times New Roman"/>
          <w:sz w:val="24"/>
          <w:szCs w:val="24"/>
        </w:rPr>
        <w:t>sasaistāmi ar AER</w:t>
      </w:r>
      <w:r>
        <w:rPr>
          <w:rFonts w:ascii="Times New Roman" w:hAnsi="Times New Roman" w:cs="Times New Roman"/>
          <w:sz w:val="24"/>
          <w:szCs w:val="24"/>
        </w:rPr>
        <w:t xml:space="preserve"> </w:t>
      </w:r>
      <w:r w:rsidRPr="00C53730" w:rsidR="00C53730">
        <w:rPr>
          <w:rFonts w:ascii="Times New Roman" w:hAnsi="Times New Roman" w:cs="Times New Roman"/>
          <w:sz w:val="24"/>
          <w:szCs w:val="24"/>
        </w:rPr>
        <w:t>izmantošanu</w:t>
      </w:r>
      <w:r>
        <w:rPr>
          <w:rFonts w:ascii="Times New Roman" w:hAnsi="Times New Roman" w:cs="Times New Roman"/>
          <w:sz w:val="24"/>
          <w:szCs w:val="24"/>
        </w:rPr>
        <w:t xml:space="preserve"> </w:t>
      </w:r>
      <w:r w:rsidRPr="00C53730" w:rsidR="00C53730">
        <w:rPr>
          <w:rFonts w:ascii="Times New Roman" w:hAnsi="Times New Roman" w:cs="Times New Roman"/>
          <w:sz w:val="24"/>
          <w:szCs w:val="24"/>
        </w:rPr>
        <w:t>piedāvātajā līmenī.</w:t>
      </w:r>
    </w:p>
    <w:p w:rsidR="00C53730" w:rsidP="003F1C95" w:rsidRDefault="00C53730" w14:paraId="0397856E" w14:textId="77777777">
      <w:pPr>
        <w:ind w:firstLine="720"/>
        <w:jc w:val="both"/>
        <w:rPr>
          <w:rFonts w:ascii="Times New Roman" w:hAnsi="Times New Roman" w:cs="Times New Roman"/>
          <w:sz w:val="24"/>
          <w:szCs w:val="24"/>
        </w:rPr>
      </w:pPr>
      <w:r w:rsidRPr="00C53730">
        <w:rPr>
          <w:rFonts w:ascii="Times New Roman" w:hAnsi="Times New Roman" w:cs="Times New Roman"/>
          <w:sz w:val="24"/>
          <w:szCs w:val="24"/>
        </w:rPr>
        <w:t xml:space="preserve">Lai mazinātu enerģētisko nabadzību, </w:t>
      </w:r>
      <w:r w:rsidRPr="00C53730">
        <w:rPr>
          <w:rFonts w:ascii="Times New Roman" w:hAnsi="Times New Roman" w:cs="Times New Roman"/>
          <w:b/>
          <w:bCs/>
          <w:sz w:val="24"/>
          <w:szCs w:val="24"/>
        </w:rPr>
        <w:t>Latvija atbalsta energoefektivitātes uzlabojošu pasākumu prioritāru īstenošanu enerģētiskās nabadzības skartajos mājokļos</w:t>
      </w:r>
      <w:r w:rsidRPr="00C53730">
        <w:rPr>
          <w:rFonts w:ascii="Times New Roman" w:hAnsi="Times New Roman" w:cs="Times New Roman"/>
          <w:sz w:val="24"/>
          <w:szCs w:val="24"/>
        </w:rPr>
        <w:t>, tostarp sociālajos mājokļos</w:t>
      </w:r>
      <w:r w:rsidR="003F1C95">
        <w:rPr>
          <w:rFonts w:ascii="Times New Roman" w:hAnsi="Times New Roman" w:cs="Times New Roman"/>
          <w:sz w:val="24"/>
          <w:szCs w:val="24"/>
        </w:rPr>
        <w:t xml:space="preserve"> </w:t>
      </w:r>
      <w:r w:rsidRPr="00C53730">
        <w:rPr>
          <w:rFonts w:ascii="Times New Roman" w:hAnsi="Times New Roman" w:cs="Times New Roman"/>
          <w:sz w:val="24"/>
          <w:szCs w:val="24"/>
        </w:rPr>
        <w:t xml:space="preserve">(kā to paredz jau spēkā esošais normatīvais regulējums), tomēr, lai neradītu negatīvu ietekmi no kopējo mērķu palielināšanas, minētajām darbībām ir </w:t>
      </w:r>
      <w:r w:rsidRPr="00C53730">
        <w:rPr>
          <w:rFonts w:ascii="Times New Roman" w:hAnsi="Times New Roman" w:cs="Times New Roman"/>
          <w:b/>
          <w:bCs/>
          <w:sz w:val="24"/>
          <w:szCs w:val="24"/>
        </w:rPr>
        <w:t>jārod ievērojams papildus finansējuma apjoms</w:t>
      </w:r>
      <w:r w:rsidRPr="00C53730">
        <w:rPr>
          <w:rFonts w:ascii="Times New Roman" w:hAnsi="Times New Roman" w:cs="Times New Roman"/>
          <w:sz w:val="24"/>
          <w:szCs w:val="24"/>
        </w:rPr>
        <w:t>.</w:t>
      </w:r>
      <w:r w:rsidR="003F1C95">
        <w:rPr>
          <w:rFonts w:ascii="Times New Roman" w:hAnsi="Times New Roman" w:cs="Times New Roman"/>
          <w:sz w:val="24"/>
          <w:szCs w:val="24"/>
        </w:rPr>
        <w:t xml:space="preserve"> </w:t>
      </w:r>
      <w:r w:rsidRPr="00C53730">
        <w:rPr>
          <w:rFonts w:ascii="Times New Roman" w:hAnsi="Times New Roman" w:cs="Times New Roman"/>
          <w:sz w:val="24"/>
          <w:szCs w:val="24"/>
        </w:rPr>
        <w:t>Šo normu ieviešana nedrīkst radīt papildu izmaksu slogu un grūtības norēķināties par precēm un pakalpojumiem galapatērētājiem, īpaši enerģētiskās nabadzības riskam,</w:t>
      </w:r>
      <w:r w:rsidR="003F1C95">
        <w:rPr>
          <w:rFonts w:ascii="Times New Roman" w:hAnsi="Times New Roman" w:cs="Times New Roman"/>
          <w:sz w:val="24"/>
          <w:szCs w:val="24"/>
        </w:rPr>
        <w:t xml:space="preserve"> </w:t>
      </w:r>
      <w:r w:rsidRPr="00C53730">
        <w:rPr>
          <w:rFonts w:ascii="Times New Roman" w:hAnsi="Times New Roman" w:cs="Times New Roman"/>
          <w:sz w:val="24"/>
          <w:szCs w:val="24"/>
        </w:rPr>
        <w:t>nabadzības un/vai sociālās atstumtības riskam pakļautajām iedzīvotāju grupām.</w:t>
      </w:r>
      <w:r w:rsidR="003F1C95">
        <w:rPr>
          <w:rFonts w:ascii="Times New Roman" w:hAnsi="Times New Roman" w:cs="Times New Roman"/>
          <w:sz w:val="24"/>
          <w:szCs w:val="24"/>
        </w:rPr>
        <w:t xml:space="preserve"> </w:t>
      </w:r>
      <w:r w:rsidRPr="00C53730">
        <w:rPr>
          <w:rFonts w:ascii="Times New Roman" w:hAnsi="Times New Roman" w:cs="Times New Roman"/>
          <w:sz w:val="24"/>
          <w:szCs w:val="24"/>
        </w:rPr>
        <w:t xml:space="preserve">Latvija norāda, ka, </w:t>
      </w:r>
      <w:r w:rsidRPr="00C53730">
        <w:rPr>
          <w:rFonts w:ascii="Times New Roman" w:hAnsi="Times New Roman" w:cs="Times New Roman"/>
          <w:b/>
          <w:bCs/>
          <w:sz w:val="24"/>
          <w:szCs w:val="24"/>
        </w:rPr>
        <w:t>lai</w:t>
      </w:r>
      <w:r w:rsidRPr="003F1C95" w:rsidR="003F1C95">
        <w:rPr>
          <w:rFonts w:ascii="Times New Roman" w:hAnsi="Times New Roman" w:cs="Times New Roman"/>
          <w:b/>
          <w:bCs/>
          <w:sz w:val="24"/>
          <w:szCs w:val="24"/>
        </w:rPr>
        <w:t xml:space="preserve"> </w:t>
      </w:r>
      <w:r w:rsidRPr="00C53730">
        <w:rPr>
          <w:rFonts w:ascii="Times New Roman" w:hAnsi="Times New Roman" w:cs="Times New Roman"/>
          <w:b/>
          <w:bCs/>
          <w:sz w:val="24"/>
          <w:szCs w:val="24"/>
        </w:rPr>
        <w:t>nodrošinātu korektu</w:t>
      </w:r>
      <w:r w:rsidRPr="003F1C95" w:rsidR="003F1C95">
        <w:rPr>
          <w:rFonts w:ascii="Times New Roman" w:hAnsi="Times New Roman" w:cs="Times New Roman"/>
          <w:b/>
          <w:bCs/>
          <w:sz w:val="24"/>
          <w:szCs w:val="24"/>
        </w:rPr>
        <w:t xml:space="preserve"> </w:t>
      </w:r>
      <w:r w:rsidRPr="00C53730">
        <w:rPr>
          <w:rFonts w:ascii="Times New Roman" w:hAnsi="Times New Roman" w:cs="Times New Roman"/>
          <w:b/>
          <w:bCs/>
          <w:sz w:val="24"/>
          <w:szCs w:val="24"/>
        </w:rPr>
        <w:t>normas ieviešanu,</w:t>
      </w:r>
      <w:r w:rsidR="003F1C95">
        <w:rPr>
          <w:rFonts w:ascii="Times New Roman" w:hAnsi="Times New Roman" w:cs="Times New Roman"/>
          <w:b/>
          <w:bCs/>
          <w:sz w:val="24"/>
          <w:szCs w:val="24"/>
        </w:rPr>
        <w:t xml:space="preserve"> </w:t>
      </w:r>
      <w:r w:rsidRPr="00C53730">
        <w:rPr>
          <w:rFonts w:ascii="Times New Roman" w:hAnsi="Times New Roman" w:cs="Times New Roman"/>
          <w:b/>
          <w:bCs/>
          <w:sz w:val="24"/>
          <w:szCs w:val="24"/>
        </w:rPr>
        <w:t>radīsies nepieciešamība palielināt administratīvo slogu</w:t>
      </w:r>
      <w:r w:rsidRPr="00C53730">
        <w:rPr>
          <w:rFonts w:ascii="Times New Roman" w:hAnsi="Times New Roman" w:cs="Times New Roman"/>
          <w:sz w:val="24"/>
          <w:szCs w:val="24"/>
        </w:rPr>
        <w:t>.</w:t>
      </w:r>
    </w:p>
    <w:p w:rsidRPr="00A96AA8" w:rsidR="002514B0" w:rsidP="002514B0" w:rsidRDefault="002514B0" w14:paraId="66E689CD" w14:textId="77777777">
      <w:pPr>
        <w:pStyle w:val="Normal1"/>
        <w:shd w:val="clear" w:color="auto" w:fill="FFFFFF"/>
        <w:spacing w:before="0" w:beforeAutospacing="false" w:after="0" w:afterAutospacing="false"/>
        <w:ind w:firstLine="720"/>
        <w:jc w:val="both"/>
        <w:rPr>
          <w:color w:val="000000"/>
        </w:rPr>
      </w:pPr>
      <w:r w:rsidRPr="00A96AA8">
        <w:rPr>
          <w:color w:val="000000"/>
        </w:rPr>
        <w:t xml:space="preserve">Latvija </w:t>
      </w:r>
      <w:r w:rsidRPr="005A23AC">
        <w:rPr>
          <w:b/>
          <w:bCs/>
          <w:color w:val="000000"/>
        </w:rPr>
        <w:t xml:space="preserve">atbalsta publiskā sektora lomas spēcināšanu energoefektivitātes mērķu sasniegšanā, vienlaikus izsaka bažas par </w:t>
      </w:r>
      <w:r w:rsidR="00FD3C92">
        <w:rPr>
          <w:b/>
          <w:bCs/>
          <w:color w:val="000000"/>
        </w:rPr>
        <w:t xml:space="preserve">jaunu </w:t>
      </w:r>
      <w:r w:rsidRPr="005A23AC">
        <w:rPr>
          <w:b/>
          <w:bCs/>
          <w:color w:val="000000"/>
        </w:rPr>
        <w:t xml:space="preserve">pienākumu dalībvalstīm nodrošināt </w:t>
      </w:r>
      <w:r w:rsidRPr="00C53730" w:rsidR="00C53730">
        <w:rPr>
          <w:b/>
          <w:bCs/>
          <w:color w:val="000000"/>
        </w:rPr>
        <w:t>vismaz 1,</w:t>
      </w:r>
      <w:r w:rsidRPr="00C53730" w:rsidR="00C53730">
        <w:rPr>
          <w:b/>
          <w:bCs/>
        </w:rPr>
        <w:t xml:space="preserve">7 % </w:t>
      </w:r>
      <w:r w:rsidRPr="005A23AC">
        <w:rPr>
          <w:b/>
          <w:bCs/>
          <w:color w:val="000000"/>
        </w:rPr>
        <w:t xml:space="preserve">ikgadēju enerģijas galapatēriņa </w:t>
      </w:r>
      <w:r w:rsidRPr="00C53730">
        <w:rPr>
          <w:b/>
          <w:bCs/>
          <w:color w:val="000000"/>
        </w:rPr>
        <w:t>samazinājumu</w:t>
      </w:r>
      <w:r w:rsidRPr="00C53730" w:rsidR="00FD3C92">
        <w:rPr>
          <w:b/>
          <w:bCs/>
          <w:color w:val="000000"/>
        </w:rPr>
        <w:t xml:space="preserve"> </w:t>
      </w:r>
      <w:r w:rsidRPr="00C53730">
        <w:rPr>
          <w:b/>
          <w:bCs/>
        </w:rPr>
        <w:t>visās</w:t>
      </w:r>
      <w:r w:rsidRPr="00C53730">
        <w:rPr>
          <w:b/>
          <w:bCs/>
          <w:color w:val="000000"/>
        </w:rPr>
        <w:t xml:space="preserve"> publiskajās</w:t>
      </w:r>
      <w:r w:rsidRPr="005A23AC">
        <w:rPr>
          <w:b/>
          <w:bCs/>
          <w:color w:val="000000"/>
        </w:rPr>
        <w:t xml:space="preserve"> struktūrās</w:t>
      </w:r>
      <w:r w:rsidR="00FD3C92">
        <w:rPr>
          <w:b/>
          <w:bCs/>
          <w:color w:val="000000"/>
        </w:rPr>
        <w:t xml:space="preserve"> </w:t>
      </w:r>
      <w:r w:rsidR="00FD3C92">
        <w:rPr>
          <w:color w:val="000000"/>
        </w:rPr>
        <w:t>(</w:t>
      </w:r>
      <w:r w:rsidRPr="00A96AA8" w:rsidR="00FD3C92">
        <w:rPr>
          <w:color w:val="000000"/>
        </w:rPr>
        <w:t>jebkurā publiskā sektora apakšsektorā, tostarp transporta, publiskā sektora ēku, teritoriālās plānošanas, kā arī ūdens un atkritumu apsaimniekošanas jomā.</w:t>
      </w:r>
      <w:r w:rsidR="00FD3C92">
        <w:rPr>
          <w:color w:val="000000"/>
        </w:rPr>
        <w:t>)</w:t>
      </w:r>
      <w:r w:rsidRPr="00A96AA8">
        <w:rPr>
          <w:color w:val="000000"/>
        </w:rPr>
        <w:t>, jo:</w:t>
      </w:r>
    </w:p>
    <w:p w:rsidRPr="00A96AA8" w:rsidR="002514B0" w:rsidP="00280905" w:rsidRDefault="002514B0" w14:paraId="35416A32" w14:textId="67BBDF16">
      <w:pPr>
        <w:pStyle w:val="ListParagraph"/>
        <w:numPr>
          <w:ilvl w:val="0"/>
          <w:numId w:val="27"/>
        </w:numPr>
        <w:spacing w:after="120" w:line="240" w:lineRule="auto"/>
        <w:ind w:left="680"/>
        <w:contextualSpacing w:val="false"/>
        <w:jc w:val="both"/>
        <w:rPr>
          <w:rFonts w:ascii="Times New Roman" w:hAnsi="Times New Roman" w:cs="Times New Roman"/>
          <w:color w:val="000000"/>
          <w:sz w:val="24"/>
          <w:szCs w:val="24"/>
        </w:rPr>
      </w:pPr>
      <w:r w:rsidRPr="00A96AA8">
        <w:rPr>
          <w:rFonts w:ascii="Times New Roman" w:hAnsi="Times New Roman" w:cs="Times New Roman"/>
          <w:color w:val="000000"/>
          <w:sz w:val="24"/>
          <w:szCs w:val="24"/>
        </w:rPr>
        <w:t xml:space="preserve">datu apkopošana par kopējo enerģijas patēriņu minētajās struktūrās radīs ievērojamu </w:t>
      </w:r>
      <w:r w:rsidRPr="00A96AA8" w:rsidR="00227757">
        <w:rPr>
          <w:rFonts w:ascii="Times New Roman" w:hAnsi="Times New Roman" w:cs="Times New Roman"/>
          <w:color w:val="000000"/>
          <w:sz w:val="24"/>
          <w:szCs w:val="24"/>
        </w:rPr>
        <w:t>administratīv</w:t>
      </w:r>
      <w:r w:rsidR="00227757">
        <w:rPr>
          <w:rFonts w:ascii="Times New Roman" w:hAnsi="Times New Roman" w:cs="Times New Roman"/>
          <w:color w:val="000000"/>
          <w:sz w:val="24"/>
          <w:szCs w:val="24"/>
        </w:rPr>
        <w:t>o</w:t>
      </w:r>
      <w:r w:rsidRPr="00A96AA8" w:rsidR="00227757">
        <w:rPr>
          <w:rFonts w:ascii="Times New Roman" w:hAnsi="Times New Roman" w:cs="Times New Roman"/>
          <w:color w:val="000000"/>
          <w:sz w:val="24"/>
          <w:szCs w:val="24"/>
        </w:rPr>
        <w:t xml:space="preserve"> slog</w:t>
      </w:r>
      <w:r w:rsidR="00227757">
        <w:rPr>
          <w:rFonts w:ascii="Times New Roman" w:hAnsi="Times New Roman" w:cs="Times New Roman"/>
          <w:color w:val="000000"/>
          <w:sz w:val="24"/>
          <w:szCs w:val="24"/>
        </w:rPr>
        <w:t>u</w:t>
      </w:r>
      <w:r w:rsidRPr="00A96AA8">
        <w:rPr>
          <w:rFonts w:ascii="Times New Roman" w:hAnsi="Times New Roman" w:cs="Times New Roman"/>
          <w:color w:val="000000"/>
          <w:sz w:val="24"/>
          <w:szCs w:val="24"/>
        </w:rPr>
        <w:t>;</w:t>
      </w:r>
    </w:p>
    <w:p w:rsidRPr="00A96AA8" w:rsidR="002514B0" w:rsidP="00280905" w:rsidRDefault="002514B0" w14:paraId="2993C925" w14:textId="77777777">
      <w:pPr>
        <w:pStyle w:val="ListParagraph"/>
        <w:numPr>
          <w:ilvl w:val="0"/>
          <w:numId w:val="27"/>
        </w:numPr>
        <w:spacing w:after="120" w:line="240" w:lineRule="auto"/>
        <w:ind w:left="680"/>
        <w:contextualSpacing w:val="false"/>
        <w:jc w:val="both"/>
        <w:rPr>
          <w:rFonts w:ascii="Times New Roman" w:hAnsi="Times New Roman" w:cs="Times New Roman"/>
          <w:color w:val="000000"/>
          <w:sz w:val="24"/>
          <w:szCs w:val="24"/>
        </w:rPr>
      </w:pPr>
      <w:r w:rsidRPr="00A96AA8">
        <w:rPr>
          <w:rFonts w:ascii="Times New Roman" w:hAnsi="Times New Roman" w:cs="Times New Roman"/>
          <w:color w:val="000000"/>
          <w:sz w:val="24"/>
          <w:szCs w:val="24"/>
        </w:rPr>
        <w:t>piedāvātais pienākums samazināt enerģijas patēriņu ir neviennozīmīgs, jo pieļauj plašas interpretācijas iespējas, proti, enerģijas patēriņa samazinājums pēc būtības nav viennozīmīgi sasaistāms ar energoefektivitātes uzlabošanu;</w:t>
      </w:r>
    </w:p>
    <w:p w:rsidRPr="00A96AA8" w:rsidR="002514B0" w:rsidP="00280905" w:rsidRDefault="002514B0" w14:paraId="25986723" w14:textId="77777777">
      <w:pPr>
        <w:pStyle w:val="ListParagraph"/>
        <w:numPr>
          <w:ilvl w:val="0"/>
          <w:numId w:val="27"/>
        </w:numPr>
        <w:spacing w:after="120" w:line="240" w:lineRule="auto"/>
        <w:ind w:left="680"/>
        <w:contextualSpacing w:val="false"/>
        <w:jc w:val="both"/>
        <w:rPr>
          <w:rFonts w:ascii="Times New Roman" w:hAnsi="Times New Roman" w:cs="Times New Roman"/>
          <w:color w:val="000000"/>
          <w:sz w:val="24"/>
          <w:szCs w:val="24"/>
        </w:rPr>
      </w:pPr>
      <w:r w:rsidRPr="00A96AA8">
        <w:rPr>
          <w:rFonts w:ascii="Times New Roman" w:hAnsi="Times New Roman" w:cs="Times New Roman"/>
          <w:color w:val="000000"/>
          <w:sz w:val="24"/>
          <w:szCs w:val="24"/>
        </w:rPr>
        <w:t>ņemot vērā, ka sasniedzamais mērķis rada nepieciešamību apjomīgai iesaistīto pušu sadarbībai un koordinētai darbībai, Latvija uzskata, ka nepieciešams noteikt pārejas periodu mērķa piemērošan</w:t>
      </w:r>
      <w:r w:rsidR="005A23AC">
        <w:rPr>
          <w:rFonts w:ascii="Times New Roman" w:hAnsi="Times New Roman" w:cs="Times New Roman"/>
          <w:color w:val="000000"/>
          <w:sz w:val="24"/>
          <w:szCs w:val="24"/>
        </w:rPr>
        <w:t>ai</w:t>
      </w:r>
      <w:r w:rsidRPr="00A96AA8">
        <w:rPr>
          <w:rFonts w:ascii="Times New Roman" w:hAnsi="Times New Roman" w:cs="Times New Roman"/>
          <w:color w:val="000000"/>
          <w:sz w:val="24"/>
          <w:szCs w:val="24"/>
        </w:rPr>
        <w:t xml:space="preserve">, piemēram, </w:t>
      </w:r>
      <w:r w:rsidR="005A23AC">
        <w:rPr>
          <w:rFonts w:ascii="Times New Roman" w:hAnsi="Times New Roman" w:cs="Times New Roman"/>
          <w:color w:val="000000"/>
          <w:sz w:val="24"/>
          <w:szCs w:val="24"/>
        </w:rPr>
        <w:t xml:space="preserve">papildus </w:t>
      </w:r>
      <w:r w:rsidRPr="00A96AA8">
        <w:rPr>
          <w:rFonts w:ascii="Times New Roman" w:hAnsi="Times New Roman" w:cs="Times New Roman"/>
          <w:color w:val="000000"/>
          <w:sz w:val="24"/>
          <w:szCs w:val="24"/>
        </w:rPr>
        <w:t>nosakot gada sagatavošanās periodu.</w:t>
      </w:r>
    </w:p>
    <w:p w:rsidR="003F1C95" w:rsidP="003F1C95" w:rsidRDefault="005A23AC" w14:paraId="7D21C7FE" w14:textId="77777777">
      <w:pPr>
        <w:spacing w:after="0" w:line="240" w:lineRule="auto"/>
        <w:ind w:firstLine="67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Ņemot vērā </w:t>
      </w:r>
      <w:r w:rsidRPr="00A96AA8">
        <w:rPr>
          <w:rFonts w:ascii="Times New Roman" w:hAnsi="Times New Roman" w:cs="Times New Roman"/>
          <w:color w:val="000000"/>
          <w:sz w:val="24"/>
          <w:szCs w:val="24"/>
        </w:rPr>
        <w:t>Renovācijas viļņa iniciatīv</w:t>
      </w:r>
      <w:r>
        <w:rPr>
          <w:rFonts w:ascii="Times New Roman" w:hAnsi="Times New Roman" w:cs="Times New Roman"/>
          <w:color w:val="000000"/>
          <w:sz w:val="24"/>
          <w:szCs w:val="24"/>
        </w:rPr>
        <w:t>u</w:t>
      </w:r>
      <w:r w:rsidRPr="00A96AA8">
        <w:rPr>
          <w:rFonts w:ascii="Times New Roman" w:hAnsi="Times New Roman" w:cs="Times New Roman"/>
          <w:color w:val="000000"/>
          <w:sz w:val="24"/>
          <w:szCs w:val="24"/>
        </w:rPr>
        <w:t xml:space="preserve"> </w:t>
      </w:r>
      <w:r w:rsidRPr="00A96AA8" w:rsidR="002514B0">
        <w:rPr>
          <w:rFonts w:ascii="Times New Roman" w:hAnsi="Times New Roman" w:cs="Times New Roman"/>
          <w:color w:val="000000"/>
          <w:sz w:val="24"/>
          <w:szCs w:val="24"/>
        </w:rPr>
        <w:t xml:space="preserve">Komisijas </w:t>
      </w:r>
      <w:r w:rsidRPr="00A96AA8">
        <w:rPr>
          <w:rFonts w:ascii="Times New Roman" w:hAnsi="Times New Roman" w:cs="Times New Roman"/>
          <w:color w:val="000000"/>
          <w:sz w:val="24"/>
          <w:szCs w:val="24"/>
        </w:rPr>
        <w:t xml:space="preserve">EED </w:t>
      </w:r>
      <w:r w:rsidRPr="00A96AA8" w:rsidR="002514B0">
        <w:rPr>
          <w:rFonts w:ascii="Times New Roman" w:hAnsi="Times New Roman" w:cs="Times New Roman"/>
          <w:color w:val="000000"/>
          <w:sz w:val="24"/>
          <w:szCs w:val="24"/>
        </w:rPr>
        <w:t>priekšlikum</w:t>
      </w:r>
      <w:r>
        <w:rPr>
          <w:rFonts w:ascii="Times New Roman" w:hAnsi="Times New Roman" w:cs="Times New Roman"/>
          <w:color w:val="000000"/>
          <w:sz w:val="24"/>
          <w:szCs w:val="24"/>
        </w:rPr>
        <w:t>ā paredzēts</w:t>
      </w:r>
      <w:r w:rsidRPr="00A96AA8" w:rsidR="002514B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ievērojami </w:t>
      </w:r>
      <w:r w:rsidRPr="00A96AA8" w:rsidR="002514B0">
        <w:rPr>
          <w:rFonts w:ascii="Times New Roman" w:hAnsi="Times New Roman" w:cs="Times New Roman"/>
          <w:color w:val="000000"/>
          <w:sz w:val="24"/>
          <w:szCs w:val="24"/>
        </w:rPr>
        <w:t>paplašināt</w:t>
      </w:r>
      <w:r>
        <w:rPr>
          <w:rFonts w:ascii="Times New Roman" w:hAnsi="Times New Roman" w:cs="Times New Roman"/>
          <w:color w:val="000000"/>
          <w:sz w:val="24"/>
          <w:szCs w:val="24"/>
        </w:rPr>
        <w:t xml:space="preserve"> ikgadējā publisko ēku</w:t>
      </w:r>
      <w:r w:rsidRPr="00A96AA8" w:rsidR="002514B0">
        <w:rPr>
          <w:rFonts w:ascii="Times New Roman" w:hAnsi="Times New Roman" w:cs="Times New Roman"/>
          <w:color w:val="000000"/>
          <w:sz w:val="24"/>
          <w:szCs w:val="24"/>
        </w:rPr>
        <w:t xml:space="preserve"> atjaunošanas pienākuma tvērumu</w:t>
      </w:r>
      <w:r>
        <w:rPr>
          <w:rFonts w:ascii="Times New Roman" w:hAnsi="Times New Roman" w:cs="Times New Roman"/>
          <w:color w:val="000000"/>
          <w:sz w:val="24"/>
          <w:szCs w:val="24"/>
        </w:rPr>
        <w:t>,</w:t>
      </w:r>
      <w:r w:rsidRPr="00A96AA8" w:rsidR="002514B0">
        <w:rPr>
          <w:rFonts w:ascii="Times New Roman" w:hAnsi="Times New Roman" w:cs="Times New Roman"/>
          <w:color w:val="000000"/>
          <w:sz w:val="24"/>
          <w:szCs w:val="24"/>
        </w:rPr>
        <w:t xml:space="preserve"> attiecin</w:t>
      </w:r>
      <w:r>
        <w:rPr>
          <w:rFonts w:ascii="Times New Roman" w:hAnsi="Times New Roman" w:cs="Times New Roman"/>
          <w:color w:val="000000"/>
          <w:sz w:val="24"/>
          <w:szCs w:val="24"/>
        </w:rPr>
        <w:t>o</w:t>
      </w:r>
      <w:r w:rsidRPr="00A96AA8" w:rsidR="002514B0">
        <w:rPr>
          <w:rFonts w:ascii="Times New Roman" w:hAnsi="Times New Roman" w:cs="Times New Roman"/>
          <w:color w:val="000000"/>
          <w:sz w:val="24"/>
          <w:szCs w:val="24"/>
        </w:rPr>
        <w:t>t</w:t>
      </w:r>
      <w:r>
        <w:rPr>
          <w:rFonts w:ascii="Times New Roman" w:hAnsi="Times New Roman" w:cs="Times New Roman"/>
          <w:color w:val="000000"/>
          <w:sz w:val="24"/>
          <w:szCs w:val="24"/>
        </w:rPr>
        <w:t xml:space="preserve"> to</w:t>
      </w:r>
      <w:r w:rsidRPr="00A96AA8" w:rsidR="002514B0">
        <w:rPr>
          <w:rFonts w:ascii="Times New Roman" w:hAnsi="Times New Roman" w:cs="Times New Roman"/>
          <w:color w:val="000000"/>
          <w:sz w:val="24"/>
          <w:szCs w:val="24"/>
        </w:rPr>
        <w:t xml:space="preserve"> uz visām publiskajām struktūrām visos pārvaldes </w:t>
      </w:r>
      <w:r w:rsidRPr="005A23AC" w:rsidR="002514B0">
        <w:rPr>
          <w:rFonts w:ascii="Times New Roman" w:hAnsi="Times New Roman" w:cs="Times New Roman"/>
          <w:color w:val="000000"/>
          <w:sz w:val="24"/>
          <w:szCs w:val="24"/>
        </w:rPr>
        <w:t xml:space="preserve">līmeņos un visās publisko struktūru darbības jomās, tostarp saistībā ar veselības aprūpi, izglītību un valsts mājokļiem gadījumos, kad ēkas pieder </w:t>
      </w:r>
      <w:r w:rsidRPr="005A23AC" w:rsidR="002514B0">
        <w:rPr>
          <w:rFonts w:ascii="Times New Roman" w:hAnsi="Times New Roman" w:cs="Times New Roman"/>
          <w:color w:val="000000"/>
          <w:sz w:val="24"/>
          <w:szCs w:val="24"/>
        </w:rPr>
        <w:lastRenderedPageBreak/>
        <w:t>publiskajām struktūrām</w:t>
      </w:r>
      <w:r>
        <w:rPr>
          <w:rFonts w:ascii="Times New Roman" w:hAnsi="Times New Roman" w:cs="Times New Roman"/>
          <w:color w:val="000000"/>
          <w:sz w:val="24"/>
          <w:szCs w:val="24"/>
        </w:rPr>
        <w:t xml:space="preserve">, kā arī </w:t>
      </w:r>
      <w:r w:rsidR="00930724">
        <w:rPr>
          <w:rFonts w:ascii="Times New Roman" w:hAnsi="Times New Roman" w:cs="Times New Roman"/>
          <w:color w:val="000000"/>
          <w:sz w:val="24"/>
          <w:szCs w:val="24"/>
        </w:rPr>
        <w:t>samazinot iekļaujamo ēku minimālās platības slieksni un svītrojot</w:t>
      </w:r>
      <w:r w:rsidRPr="005A23AC">
        <w:rPr>
          <w:rFonts w:ascii="Times New Roman" w:hAnsi="Times New Roman" w:cs="Times New Roman"/>
          <w:color w:val="000000"/>
          <w:sz w:val="24"/>
          <w:szCs w:val="24"/>
        </w:rPr>
        <w:t xml:space="preserve"> izņēmumu, kas līdz šim paredzēja, </w:t>
      </w:r>
      <w:r w:rsidRPr="00930724">
        <w:rPr>
          <w:rFonts w:ascii="Times New Roman" w:hAnsi="Times New Roman" w:cs="Times New Roman"/>
          <w:color w:val="000000"/>
          <w:sz w:val="24"/>
          <w:szCs w:val="24"/>
        </w:rPr>
        <w:t>ka no tvēruma tiek izslēgtas vēsturiskās, reliģiskās un</w:t>
      </w:r>
      <w:r w:rsidRPr="00930724" w:rsidR="00930724">
        <w:rPr>
          <w:rFonts w:ascii="Times New Roman" w:hAnsi="Times New Roman" w:cs="Times New Roman"/>
          <w:color w:val="000000"/>
          <w:sz w:val="24"/>
          <w:szCs w:val="24"/>
        </w:rPr>
        <w:t xml:space="preserve"> valsts aizsardzības mērķiem</w:t>
      </w:r>
      <w:r w:rsidRPr="00930724">
        <w:rPr>
          <w:rFonts w:ascii="Times New Roman" w:hAnsi="Times New Roman" w:cs="Times New Roman"/>
          <w:color w:val="000000"/>
          <w:sz w:val="24"/>
          <w:szCs w:val="24"/>
        </w:rPr>
        <w:t xml:space="preserve"> </w:t>
      </w:r>
      <w:r w:rsidRPr="00930724" w:rsidR="00930724">
        <w:rPr>
          <w:rFonts w:ascii="Times New Roman" w:hAnsi="Times New Roman" w:cs="Times New Roman"/>
          <w:color w:val="000000"/>
          <w:sz w:val="24"/>
          <w:szCs w:val="24"/>
        </w:rPr>
        <w:t xml:space="preserve">kalpojošas </w:t>
      </w:r>
      <w:r w:rsidRPr="00930724">
        <w:rPr>
          <w:rFonts w:ascii="Times New Roman" w:hAnsi="Times New Roman" w:cs="Times New Roman"/>
          <w:color w:val="000000"/>
          <w:sz w:val="24"/>
          <w:szCs w:val="24"/>
        </w:rPr>
        <w:t>ēk</w:t>
      </w:r>
      <w:r w:rsidRPr="00930724" w:rsidR="00930724">
        <w:rPr>
          <w:rFonts w:ascii="Times New Roman" w:hAnsi="Times New Roman" w:cs="Times New Roman"/>
          <w:color w:val="000000"/>
          <w:sz w:val="24"/>
          <w:szCs w:val="24"/>
        </w:rPr>
        <w:t>as</w:t>
      </w:r>
      <w:r w:rsidR="003F1C95">
        <w:rPr>
          <w:rFonts w:ascii="Times New Roman" w:hAnsi="Times New Roman" w:cs="Times New Roman"/>
          <w:color w:val="000000"/>
          <w:sz w:val="24"/>
          <w:szCs w:val="24"/>
        </w:rPr>
        <w:t>, vienlaikus saglabājot ikgadējo</w:t>
      </w:r>
      <w:r w:rsidRPr="005A23AC" w:rsidR="002514B0">
        <w:rPr>
          <w:rFonts w:ascii="Times New Roman" w:hAnsi="Times New Roman" w:cs="Times New Roman"/>
          <w:color w:val="000000"/>
          <w:sz w:val="24"/>
          <w:szCs w:val="24"/>
        </w:rPr>
        <w:t xml:space="preserve"> minimālās renovācijas prasību vismaz 3 % apmērā.</w:t>
      </w:r>
      <w:r w:rsidRPr="005A23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Papildus tiek noteikta prasība </w:t>
      </w:r>
      <w:r w:rsidRPr="005A23AC" w:rsidR="002514B0">
        <w:rPr>
          <w:rFonts w:ascii="Times New Roman" w:hAnsi="Times New Roman" w:cs="Times New Roman"/>
          <w:color w:val="000000"/>
          <w:sz w:val="24"/>
          <w:szCs w:val="24"/>
        </w:rPr>
        <w:t xml:space="preserve">nodrošināt atjaunoto ēku atbilstību gandrīz nulles enerģijas ēku </w:t>
      </w:r>
      <w:r w:rsidR="00930724">
        <w:rPr>
          <w:rFonts w:ascii="Times New Roman" w:hAnsi="Times New Roman" w:cs="Times New Roman"/>
          <w:color w:val="000000"/>
          <w:sz w:val="24"/>
          <w:szCs w:val="24"/>
        </w:rPr>
        <w:t xml:space="preserve">(turpmāk – NZEB) </w:t>
      </w:r>
      <w:r w:rsidRPr="005A23AC" w:rsidR="002514B0">
        <w:rPr>
          <w:rFonts w:ascii="Times New Roman" w:hAnsi="Times New Roman" w:cs="Times New Roman"/>
          <w:color w:val="000000"/>
          <w:sz w:val="24"/>
          <w:szCs w:val="24"/>
        </w:rPr>
        <w:t>standartam atbilstoši Eiropas Parlamenta un Padomes Direktīvā 2010/31/ES par ēku energoefektivitāti</w:t>
      </w:r>
      <w:r>
        <w:rPr>
          <w:rFonts w:ascii="Times New Roman" w:hAnsi="Times New Roman" w:cs="Times New Roman"/>
          <w:color w:val="000000"/>
          <w:sz w:val="24"/>
          <w:szCs w:val="24"/>
        </w:rPr>
        <w:t xml:space="preserve"> </w:t>
      </w:r>
      <w:r w:rsidRPr="005A23AC" w:rsidR="002514B0">
        <w:rPr>
          <w:rFonts w:ascii="Times New Roman" w:hAnsi="Times New Roman" w:cs="Times New Roman"/>
          <w:color w:val="000000"/>
          <w:sz w:val="24"/>
          <w:szCs w:val="24"/>
        </w:rPr>
        <w:t>noteiktajam</w:t>
      </w:r>
      <w:r>
        <w:rPr>
          <w:rFonts w:ascii="Times New Roman" w:hAnsi="Times New Roman" w:cs="Times New Roman"/>
          <w:color w:val="000000"/>
          <w:sz w:val="24"/>
          <w:szCs w:val="24"/>
        </w:rPr>
        <w:t>, kā arī</w:t>
      </w:r>
      <w:r w:rsidRPr="005A23AC" w:rsidR="002514B0">
        <w:rPr>
          <w:rFonts w:ascii="Times New Roman" w:hAnsi="Times New Roman" w:cs="Times New Roman"/>
          <w:color w:val="000000"/>
          <w:sz w:val="24"/>
          <w:szCs w:val="24"/>
        </w:rPr>
        <w:t xml:space="preserve"> piedāvāts svītrot alternatīvas pieejas, </w:t>
      </w:r>
      <w:r w:rsidRPr="00930724" w:rsidR="002514B0">
        <w:rPr>
          <w:rFonts w:ascii="Times New Roman" w:hAnsi="Times New Roman" w:cs="Times New Roman"/>
          <w:color w:val="000000"/>
          <w:sz w:val="24"/>
          <w:szCs w:val="24"/>
        </w:rPr>
        <w:t>kas dalībvalstīm ļāva panākt līdzīgu enerģijas ietaupījumu, īstenojot citus pasākumus, nevis atjaunošanu</w:t>
      </w:r>
      <w:r w:rsidRPr="005A23AC" w:rsidR="002514B0">
        <w:rPr>
          <w:rFonts w:ascii="Times New Roman" w:hAnsi="Times New Roman" w:cs="Times New Roman"/>
          <w:color w:val="000000"/>
          <w:sz w:val="24"/>
          <w:szCs w:val="24"/>
        </w:rPr>
        <w:t xml:space="preserve">. </w:t>
      </w:r>
    </w:p>
    <w:p w:rsidRPr="00A96AA8" w:rsidR="002514B0" w:rsidP="003F1C95" w:rsidRDefault="002514B0" w14:paraId="1402667E" w14:textId="2D6A2D8E">
      <w:pPr>
        <w:spacing w:after="0" w:line="240" w:lineRule="auto"/>
        <w:ind w:firstLine="678"/>
        <w:jc w:val="both"/>
        <w:rPr>
          <w:rFonts w:ascii="Times New Roman" w:hAnsi="Times New Roman" w:cs="Times New Roman"/>
          <w:color w:val="000000"/>
          <w:sz w:val="24"/>
          <w:szCs w:val="24"/>
        </w:rPr>
      </w:pPr>
      <w:r w:rsidRPr="00930724">
        <w:rPr>
          <w:rFonts w:ascii="Times New Roman" w:hAnsi="Times New Roman" w:cs="Times New Roman"/>
          <w:b/>
          <w:bCs/>
          <w:color w:val="000000"/>
          <w:sz w:val="24"/>
          <w:szCs w:val="24"/>
        </w:rPr>
        <w:t>Latvija pauž bažas par publiskā sektora ēku atjaunošanas pienākumu izmaiņām</w:t>
      </w:r>
      <w:r w:rsidRPr="005A23AC">
        <w:rPr>
          <w:rFonts w:ascii="Times New Roman" w:hAnsi="Times New Roman" w:cs="Times New Roman"/>
          <w:color w:val="000000"/>
          <w:sz w:val="24"/>
          <w:szCs w:val="24"/>
        </w:rPr>
        <w:t>,</w:t>
      </w:r>
      <w:r w:rsidRPr="00A96AA8">
        <w:rPr>
          <w:rFonts w:ascii="Times New Roman" w:hAnsi="Times New Roman" w:cs="Times New Roman"/>
          <w:color w:val="000000"/>
          <w:sz w:val="24"/>
          <w:szCs w:val="24"/>
        </w:rPr>
        <w:t xml:space="preserve"> saglabājot 3% ikgadējo atjaunošanas mērķa vērtību, taču vienlaikus mainot tā tvērumu no valsts tiešās pārvaldes iestāžu ēkām uz visu publisko struktūru ēkām. EED priekšlikumā ir noteikts, ka mērķis jāpiemēro visām publiskajām struktūrām, kas definētas Eiropas Parlamenta un Padomes 2014. gada 26. februāra Direktīvā 2014/24/ES (2014. gada 26. februāris) par publisko iepirkumu un ar ko atceļ Direktīvu 2004/18/EK. Minētajos apstākļos</w:t>
      </w:r>
      <w:r w:rsidR="00930724">
        <w:rPr>
          <w:rFonts w:ascii="Times New Roman" w:hAnsi="Times New Roman" w:cs="Times New Roman"/>
          <w:color w:val="000000"/>
          <w:sz w:val="24"/>
          <w:szCs w:val="24"/>
        </w:rPr>
        <w:t xml:space="preserve"> </w:t>
      </w:r>
      <w:r w:rsidRPr="00930724" w:rsidR="00930724">
        <w:rPr>
          <w:rFonts w:ascii="Times New Roman" w:hAnsi="Times New Roman" w:cs="Times New Roman"/>
          <w:b/>
          <w:bCs/>
          <w:color w:val="000000"/>
          <w:sz w:val="24"/>
          <w:szCs w:val="24"/>
        </w:rPr>
        <w:t>ikgadēji</w:t>
      </w:r>
      <w:r w:rsidRPr="00930724">
        <w:rPr>
          <w:rFonts w:ascii="Times New Roman" w:hAnsi="Times New Roman" w:cs="Times New Roman"/>
          <w:b/>
          <w:bCs/>
          <w:color w:val="000000"/>
          <w:sz w:val="24"/>
          <w:szCs w:val="24"/>
        </w:rPr>
        <w:t xml:space="preserve"> atjaunojamo kvadrātmetru skaitam Latvijā ir potenciāls palielināties aptuveni 10 reizes</w:t>
      </w:r>
      <w:r w:rsidRPr="00A96AA8">
        <w:rPr>
          <w:rFonts w:ascii="Times New Roman" w:hAnsi="Times New Roman" w:cs="Times New Roman"/>
          <w:color w:val="000000"/>
          <w:sz w:val="24"/>
          <w:szCs w:val="24"/>
        </w:rPr>
        <w:t>, kas radīs ievērojami lielāku administratīvo slogu, prasīs apjomīgu</w:t>
      </w:r>
      <w:r w:rsidR="00227757">
        <w:rPr>
          <w:rFonts w:ascii="Times New Roman" w:hAnsi="Times New Roman" w:cs="Times New Roman"/>
          <w:color w:val="000000"/>
          <w:sz w:val="24"/>
          <w:szCs w:val="24"/>
        </w:rPr>
        <w:t>s</w:t>
      </w:r>
      <w:r w:rsidRPr="00A96AA8">
        <w:rPr>
          <w:rFonts w:ascii="Times New Roman" w:hAnsi="Times New Roman" w:cs="Times New Roman"/>
          <w:color w:val="000000"/>
          <w:sz w:val="24"/>
          <w:szCs w:val="24"/>
        </w:rPr>
        <w:t xml:space="preserve"> finanšu līdzekļu</w:t>
      </w:r>
      <w:r w:rsidR="00227757">
        <w:rPr>
          <w:rFonts w:ascii="Times New Roman" w:hAnsi="Times New Roman" w:cs="Times New Roman"/>
          <w:color w:val="000000"/>
          <w:sz w:val="24"/>
          <w:szCs w:val="24"/>
        </w:rPr>
        <w:t>s</w:t>
      </w:r>
      <w:r w:rsidRPr="00A96AA8">
        <w:rPr>
          <w:rFonts w:ascii="Times New Roman" w:hAnsi="Times New Roman" w:cs="Times New Roman"/>
          <w:color w:val="000000"/>
          <w:sz w:val="24"/>
          <w:szCs w:val="24"/>
        </w:rPr>
        <w:t>, kā arī radīs būvniecības nozares pārkaršanas un izmaksu pieauguma risku.</w:t>
      </w:r>
    </w:p>
    <w:p w:rsidRPr="00A96AA8" w:rsidR="002514B0" w:rsidP="002514B0" w:rsidRDefault="002514B0" w14:paraId="3B22B622" w14:textId="5D625CE7">
      <w:pPr>
        <w:ind w:firstLine="720"/>
        <w:jc w:val="both"/>
        <w:rPr>
          <w:rFonts w:ascii="Times New Roman" w:hAnsi="Times New Roman" w:cs="Times New Roman"/>
          <w:color w:val="000000"/>
          <w:sz w:val="24"/>
          <w:szCs w:val="24"/>
        </w:rPr>
      </w:pPr>
      <w:r w:rsidRPr="00A96AA8">
        <w:rPr>
          <w:rFonts w:ascii="Times New Roman" w:hAnsi="Times New Roman" w:cs="Times New Roman"/>
          <w:color w:val="000000"/>
          <w:sz w:val="24"/>
          <w:szCs w:val="24"/>
        </w:rPr>
        <w:t xml:space="preserve">Vienlaikus </w:t>
      </w:r>
      <w:r w:rsidRPr="00930724">
        <w:rPr>
          <w:rFonts w:ascii="Times New Roman" w:hAnsi="Times New Roman" w:cs="Times New Roman"/>
          <w:b/>
          <w:bCs/>
          <w:color w:val="000000"/>
          <w:sz w:val="24"/>
          <w:szCs w:val="24"/>
        </w:rPr>
        <w:t>nav skaidri definēts pārejas periods</w:t>
      </w:r>
      <w:r w:rsidRPr="00A96AA8">
        <w:rPr>
          <w:rFonts w:ascii="Times New Roman" w:hAnsi="Times New Roman" w:cs="Times New Roman"/>
          <w:color w:val="000000"/>
          <w:sz w:val="24"/>
          <w:szCs w:val="24"/>
        </w:rPr>
        <w:t xml:space="preserve"> attiecībā uz jauno prasību</w:t>
      </w:r>
      <w:r w:rsidR="00930724">
        <w:rPr>
          <w:rFonts w:ascii="Times New Roman" w:hAnsi="Times New Roman" w:cs="Times New Roman"/>
          <w:color w:val="000000"/>
          <w:sz w:val="24"/>
          <w:szCs w:val="24"/>
        </w:rPr>
        <w:t xml:space="preserve"> par </w:t>
      </w:r>
      <w:r w:rsidRPr="00A96AA8">
        <w:rPr>
          <w:rFonts w:ascii="Times New Roman" w:hAnsi="Times New Roman" w:cs="Times New Roman"/>
          <w:color w:val="000000"/>
          <w:sz w:val="24"/>
          <w:szCs w:val="24"/>
        </w:rPr>
        <w:t>visām publiskajām struktūrām visos pārvaldes līmeņos un visās publisko struktūru darbības jomās, jo pastāv risks, ka lielu skaitu projektu būtu nepieciešams pārstrādāt, jo tie vairs neatbilstu jaunajām prasībām.</w:t>
      </w:r>
    </w:p>
    <w:p w:rsidRPr="00A96AA8" w:rsidR="002514B0" w:rsidP="002514B0" w:rsidRDefault="002514B0" w14:paraId="3DB1FF55" w14:textId="77777777">
      <w:pPr>
        <w:ind w:firstLine="720"/>
        <w:jc w:val="both"/>
        <w:rPr>
          <w:rFonts w:ascii="Times New Roman" w:hAnsi="Times New Roman" w:cs="Times New Roman"/>
          <w:color w:val="000000"/>
          <w:sz w:val="24"/>
          <w:szCs w:val="24"/>
        </w:rPr>
      </w:pPr>
      <w:r w:rsidRPr="00A96AA8">
        <w:rPr>
          <w:rFonts w:ascii="Times New Roman" w:hAnsi="Times New Roman" w:cs="Times New Roman"/>
          <w:color w:val="000000"/>
          <w:sz w:val="24"/>
          <w:szCs w:val="24"/>
        </w:rPr>
        <w:t xml:space="preserve">Attiecībā uz piedāvājumu noteikt, ka atjaunotajām ēkām jāatbilst </w:t>
      </w:r>
      <w:r w:rsidRPr="00930724" w:rsidR="00930724">
        <w:rPr>
          <w:rFonts w:ascii="Times New Roman" w:hAnsi="Times New Roman" w:cs="Times New Roman"/>
          <w:b/>
          <w:bCs/>
          <w:color w:val="000000"/>
          <w:sz w:val="24"/>
          <w:szCs w:val="24"/>
        </w:rPr>
        <w:t>NZEB</w:t>
      </w:r>
      <w:r w:rsidRPr="00930724">
        <w:rPr>
          <w:rFonts w:ascii="Times New Roman" w:hAnsi="Times New Roman" w:cs="Times New Roman"/>
          <w:b/>
          <w:bCs/>
          <w:color w:val="000000"/>
          <w:sz w:val="24"/>
          <w:szCs w:val="24"/>
        </w:rPr>
        <w:t xml:space="preserve"> priekšnoteikumiem</w:t>
      </w:r>
      <w:r w:rsidRPr="00A96AA8">
        <w:rPr>
          <w:rFonts w:ascii="Times New Roman" w:hAnsi="Times New Roman" w:cs="Times New Roman"/>
          <w:color w:val="000000"/>
          <w:sz w:val="24"/>
          <w:szCs w:val="24"/>
        </w:rPr>
        <w:t xml:space="preserve">, Latvija uzskata, ka </w:t>
      </w:r>
      <w:r w:rsidRPr="00930724">
        <w:rPr>
          <w:rFonts w:ascii="Times New Roman" w:hAnsi="Times New Roman" w:cs="Times New Roman"/>
          <w:b/>
          <w:bCs/>
          <w:color w:val="000000"/>
          <w:sz w:val="24"/>
          <w:szCs w:val="24"/>
        </w:rPr>
        <w:t xml:space="preserve">norma izraisīs būtisku izmaksu pieaugumu par </w:t>
      </w:r>
      <w:r w:rsidRPr="00930724" w:rsidR="00930724">
        <w:rPr>
          <w:rFonts w:ascii="Times New Roman" w:hAnsi="Times New Roman" w:cs="Times New Roman"/>
          <w:b/>
          <w:bCs/>
          <w:color w:val="000000"/>
          <w:sz w:val="24"/>
          <w:szCs w:val="24"/>
        </w:rPr>
        <w:t xml:space="preserve">katra kvadrātmetra </w:t>
      </w:r>
      <w:r w:rsidRPr="00930724">
        <w:rPr>
          <w:rFonts w:ascii="Times New Roman" w:hAnsi="Times New Roman" w:cs="Times New Roman"/>
          <w:b/>
          <w:bCs/>
          <w:color w:val="000000"/>
          <w:sz w:val="24"/>
          <w:szCs w:val="24"/>
        </w:rPr>
        <w:t>atjauno</w:t>
      </w:r>
      <w:r w:rsidRPr="00930724" w:rsidR="00930724">
        <w:rPr>
          <w:rFonts w:ascii="Times New Roman" w:hAnsi="Times New Roman" w:cs="Times New Roman"/>
          <w:b/>
          <w:bCs/>
          <w:color w:val="000000"/>
          <w:sz w:val="24"/>
          <w:szCs w:val="24"/>
        </w:rPr>
        <w:t>šanu</w:t>
      </w:r>
      <w:r w:rsidR="00930724">
        <w:rPr>
          <w:rFonts w:ascii="Times New Roman" w:hAnsi="Times New Roman" w:cs="Times New Roman"/>
          <w:color w:val="000000"/>
          <w:sz w:val="24"/>
          <w:szCs w:val="24"/>
        </w:rPr>
        <w:t>, un rada risku izmaksu neefektīvu pasākumu plānošanai</w:t>
      </w:r>
      <w:r w:rsidRPr="00A96AA8">
        <w:rPr>
          <w:rFonts w:ascii="Times New Roman" w:hAnsi="Times New Roman" w:cs="Times New Roman"/>
          <w:color w:val="000000"/>
          <w:sz w:val="24"/>
          <w:szCs w:val="24"/>
        </w:rPr>
        <w:t>.</w:t>
      </w:r>
    </w:p>
    <w:p w:rsidRPr="00A96AA8" w:rsidR="003F1C95" w:rsidP="00011942" w:rsidRDefault="002514B0" w14:paraId="5A435EF2" w14:textId="0590A54E">
      <w:pPr>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Papildus Latvija pauž </w:t>
      </w:r>
      <w:r w:rsidRPr="00930724">
        <w:rPr>
          <w:rFonts w:ascii="Times New Roman" w:hAnsi="Times New Roman" w:cs="Times New Roman"/>
          <w:b/>
          <w:bCs/>
          <w:sz w:val="24"/>
          <w:szCs w:val="24"/>
        </w:rPr>
        <w:t xml:space="preserve">bažas </w:t>
      </w:r>
      <w:r w:rsidRPr="00930724" w:rsidR="00930724">
        <w:rPr>
          <w:rFonts w:ascii="Times New Roman" w:hAnsi="Times New Roman" w:cs="Times New Roman"/>
          <w:b/>
          <w:bCs/>
          <w:sz w:val="24"/>
          <w:szCs w:val="24"/>
        </w:rPr>
        <w:t xml:space="preserve">par </w:t>
      </w:r>
      <w:r w:rsidRPr="00930724">
        <w:rPr>
          <w:rFonts w:ascii="Times New Roman" w:hAnsi="Times New Roman" w:cs="Times New Roman"/>
          <w:b/>
          <w:bCs/>
          <w:sz w:val="24"/>
          <w:szCs w:val="24"/>
        </w:rPr>
        <w:t>svītroto izņēmumu vēsturisk</w:t>
      </w:r>
      <w:r w:rsidRPr="00930724" w:rsidR="00930724">
        <w:rPr>
          <w:rFonts w:ascii="Times New Roman" w:hAnsi="Times New Roman" w:cs="Times New Roman"/>
          <w:b/>
          <w:bCs/>
          <w:sz w:val="24"/>
          <w:szCs w:val="24"/>
        </w:rPr>
        <w:t>o ēku izslēgšanai no tvēruma</w:t>
      </w:r>
      <w:r w:rsidR="00930724">
        <w:rPr>
          <w:rFonts w:ascii="Times New Roman" w:hAnsi="Times New Roman" w:cs="Times New Roman"/>
          <w:sz w:val="24"/>
          <w:szCs w:val="24"/>
        </w:rPr>
        <w:t xml:space="preserve"> un</w:t>
      </w:r>
      <w:r w:rsidRPr="00A96AA8">
        <w:rPr>
          <w:rFonts w:ascii="Times New Roman" w:hAnsi="Times New Roman" w:cs="Times New Roman"/>
          <w:sz w:val="24"/>
          <w:szCs w:val="24"/>
        </w:rPr>
        <w:t xml:space="preserve"> norāda, ka VAS “Valsts nekustamie īpašumi” uzraudzībā ir ap 50% kultūrvēsturiskās ēkas, kuras </w:t>
      </w:r>
      <w:r w:rsidR="00227757">
        <w:rPr>
          <w:rFonts w:ascii="Times New Roman" w:hAnsi="Times New Roman" w:cs="Times New Roman"/>
          <w:sz w:val="24"/>
          <w:szCs w:val="24"/>
        </w:rPr>
        <w:t>ekonomiski pamatotā</w:t>
      </w:r>
      <w:r w:rsidRPr="00A96AA8" w:rsidR="00227757">
        <w:rPr>
          <w:rFonts w:ascii="Times New Roman" w:hAnsi="Times New Roman" w:cs="Times New Roman"/>
          <w:sz w:val="24"/>
          <w:szCs w:val="24"/>
        </w:rPr>
        <w:t xml:space="preserve"> </w:t>
      </w:r>
      <w:r w:rsidRPr="00A96AA8">
        <w:rPr>
          <w:rFonts w:ascii="Times New Roman" w:hAnsi="Times New Roman" w:cs="Times New Roman"/>
          <w:sz w:val="24"/>
          <w:szCs w:val="24"/>
        </w:rPr>
        <w:t xml:space="preserve">veidā nevar pārbūvēt </w:t>
      </w:r>
      <w:r w:rsidR="00227757">
        <w:rPr>
          <w:rFonts w:ascii="Times New Roman" w:hAnsi="Times New Roman" w:cs="Times New Roman"/>
          <w:sz w:val="24"/>
          <w:szCs w:val="24"/>
        </w:rPr>
        <w:t>saskaņā ar</w:t>
      </w:r>
      <w:r w:rsidRPr="00A96AA8" w:rsidR="00227757">
        <w:rPr>
          <w:rFonts w:ascii="Times New Roman" w:hAnsi="Times New Roman" w:cs="Times New Roman"/>
          <w:sz w:val="24"/>
          <w:szCs w:val="24"/>
        </w:rPr>
        <w:t xml:space="preserve"> </w:t>
      </w:r>
      <w:r w:rsidR="00930724">
        <w:rPr>
          <w:rFonts w:ascii="Times New Roman" w:hAnsi="Times New Roman" w:cs="Times New Roman"/>
          <w:sz w:val="24"/>
          <w:szCs w:val="24"/>
        </w:rPr>
        <w:t xml:space="preserve">NZEB </w:t>
      </w:r>
      <w:r w:rsidR="00227757">
        <w:rPr>
          <w:rFonts w:ascii="Times New Roman" w:hAnsi="Times New Roman" w:cs="Times New Roman"/>
          <w:sz w:val="24"/>
          <w:szCs w:val="24"/>
        </w:rPr>
        <w:t>prasībām</w:t>
      </w:r>
      <w:r w:rsidRPr="00A96AA8">
        <w:rPr>
          <w:rFonts w:ascii="Times New Roman" w:hAnsi="Times New Roman" w:cs="Times New Roman"/>
          <w:sz w:val="24"/>
          <w:szCs w:val="24"/>
        </w:rPr>
        <w:t>. Ņemot vērā iepriekš minēto, Latvija uzskata, ka piedāvātā norma samazinās kultūrvēsturisko ēku atjaunošanas iespējas.</w:t>
      </w:r>
    </w:p>
    <w:p w:rsidRPr="00A96AA8" w:rsidR="005F3177" w:rsidP="002514B0" w:rsidRDefault="007960B8" w14:paraId="659E56EF" w14:textId="77777777">
      <w:pPr>
        <w:pStyle w:val="ListParagraph"/>
        <w:numPr>
          <w:ilvl w:val="0"/>
          <w:numId w:val="22"/>
        </w:numPr>
        <w:spacing w:before="120" w:after="120" w:line="240" w:lineRule="auto"/>
        <w:jc w:val="both"/>
        <w:rPr>
          <w:rFonts w:ascii="Times New Roman" w:hAnsi="Times New Roman" w:cs="Times New Roman"/>
          <w:sz w:val="24"/>
          <w:szCs w:val="24"/>
        </w:rPr>
      </w:pPr>
      <w:r w:rsidRPr="00A96AA8">
        <w:rPr>
          <w:rFonts w:ascii="Times New Roman" w:hAnsi="Times New Roman" w:cs="Times New Roman"/>
          <w:b/>
          <w:sz w:val="24"/>
          <w:szCs w:val="24"/>
        </w:rPr>
        <w:t xml:space="preserve">Enerģijas cenu pieauguma risinājumi </w:t>
      </w:r>
      <w:r w:rsidRPr="00A96AA8">
        <w:rPr>
          <w:rFonts w:ascii="Times New Roman" w:hAnsi="Times New Roman" w:cs="Times New Roman"/>
          <w:bCs/>
          <w:i/>
          <w:iCs/>
          <w:sz w:val="24"/>
          <w:szCs w:val="24"/>
        </w:rPr>
        <w:t>– diskusija</w:t>
      </w:r>
    </w:p>
    <w:p w:rsidRPr="00A96AA8" w:rsidR="00CB1E81" w:rsidP="002514B0" w:rsidRDefault="00785581" w14:paraId="0679F3AE" w14:textId="7081842E">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sz w:val="24"/>
          <w:szCs w:val="24"/>
        </w:rPr>
        <w:t>Enerģijas cenu pieaugums</w:t>
      </w:r>
      <w:r w:rsidRPr="00A96AA8" w:rsidR="00A8056A">
        <w:rPr>
          <w:rFonts w:ascii="Times New Roman" w:hAnsi="Times New Roman" w:cs="Times New Roman"/>
          <w:sz w:val="24"/>
          <w:szCs w:val="24"/>
        </w:rPr>
        <w:t xml:space="preserve"> </w:t>
      </w:r>
      <w:r w:rsidRPr="00A96AA8">
        <w:rPr>
          <w:rFonts w:ascii="Times New Roman" w:hAnsi="Times New Roman" w:cs="Times New Roman"/>
          <w:sz w:val="24"/>
          <w:szCs w:val="24"/>
        </w:rPr>
        <w:t>ES</w:t>
      </w:r>
      <w:r w:rsidRPr="00A96AA8" w:rsidR="00A8056A">
        <w:rPr>
          <w:rFonts w:ascii="Times New Roman" w:hAnsi="Times New Roman" w:cs="Times New Roman"/>
          <w:sz w:val="24"/>
          <w:szCs w:val="24"/>
        </w:rPr>
        <w:t xml:space="preserve"> ir kļuvis par jautājumu, kas rada lielas bažas gan valdībām, gan Eiropas iedzīvotājiem. Ņemot vērā nesenos cenu kāpumus, Slovēnijas prezidentūras laikā šis jautājums tika padziļināti </w:t>
      </w:r>
      <w:r w:rsidRPr="006C7915" w:rsidR="00A8056A">
        <w:rPr>
          <w:rFonts w:ascii="Times New Roman" w:hAnsi="Times New Roman" w:cs="Times New Roman"/>
          <w:sz w:val="24"/>
          <w:szCs w:val="24"/>
        </w:rPr>
        <w:t xml:space="preserve">apspriests </w:t>
      </w:r>
      <w:r w:rsidRPr="006C7915" w:rsidR="006C7915">
        <w:rPr>
          <w:rFonts w:ascii="Times New Roman" w:hAnsi="Times New Roman" w:cs="Times New Roman"/>
          <w:sz w:val="24"/>
          <w:szCs w:val="24"/>
        </w:rPr>
        <w:t xml:space="preserve">2021. gada </w:t>
      </w:r>
      <w:r w:rsidRPr="006C7915" w:rsidR="00B33ADE">
        <w:rPr>
          <w:rFonts w:ascii="Times New Roman" w:hAnsi="Times New Roman" w:cs="Times New Roman"/>
          <w:sz w:val="24"/>
          <w:szCs w:val="24"/>
        </w:rPr>
        <w:t xml:space="preserve">22. oktobra </w:t>
      </w:r>
      <w:r w:rsidRPr="006C7915" w:rsidR="00A8056A">
        <w:rPr>
          <w:rFonts w:ascii="Times New Roman" w:hAnsi="Times New Roman" w:cs="Times New Roman"/>
          <w:sz w:val="24"/>
          <w:szCs w:val="24"/>
        </w:rPr>
        <w:t xml:space="preserve">Eiropadomes sanāksmē, kā arī </w:t>
      </w:r>
      <w:r w:rsidRPr="006C7915" w:rsidR="00B33ADE">
        <w:rPr>
          <w:rFonts w:ascii="Times New Roman" w:hAnsi="Times New Roman" w:cs="Times New Roman"/>
          <w:sz w:val="24"/>
          <w:szCs w:val="24"/>
        </w:rPr>
        <w:t xml:space="preserve">ārkārtas </w:t>
      </w:r>
      <w:r w:rsidRPr="006C7915" w:rsidR="00A8056A">
        <w:rPr>
          <w:rFonts w:ascii="Times New Roman" w:hAnsi="Times New Roman" w:cs="Times New Roman"/>
          <w:sz w:val="24"/>
          <w:szCs w:val="24"/>
        </w:rPr>
        <w:t>Enerģētikas</w:t>
      </w:r>
      <w:r w:rsidRPr="006C7915" w:rsidR="00B33ADE">
        <w:rPr>
          <w:rFonts w:ascii="Times New Roman" w:hAnsi="Times New Roman" w:cs="Times New Roman"/>
          <w:sz w:val="24"/>
          <w:szCs w:val="24"/>
        </w:rPr>
        <w:t xml:space="preserve"> ministru</w:t>
      </w:r>
      <w:r w:rsidRPr="006C7915" w:rsidR="00A8056A">
        <w:rPr>
          <w:rFonts w:ascii="Times New Roman" w:hAnsi="Times New Roman" w:cs="Times New Roman"/>
          <w:sz w:val="24"/>
          <w:szCs w:val="24"/>
        </w:rPr>
        <w:t xml:space="preserve"> padomes sanāksmē </w:t>
      </w:r>
      <w:r w:rsidRPr="006C7915" w:rsidR="006C7915">
        <w:rPr>
          <w:rFonts w:ascii="Times New Roman" w:hAnsi="Times New Roman" w:cs="Times New Roman"/>
          <w:sz w:val="24"/>
          <w:szCs w:val="24"/>
        </w:rPr>
        <w:t xml:space="preserve">2021. gada </w:t>
      </w:r>
      <w:r w:rsidRPr="006C7915" w:rsidR="00A8056A">
        <w:rPr>
          <w:rFonts w:ascii="Times New Roman" w:hAnsi="Times New Roman" w:cs="Times New Roman"/>
          <w:sz w:val="24"/>
          <w:szCs w:val="24"/>
        </w:rPr>
        <w:t>26. oktobrī.</w:t>
      </w:r>
      <w:r w:rsidRPr="00A96AA8" w:rsidR="00A8056A">
        <w:rPr>
          <w:rFonts w:ascii="Times New Roman" w:hAnsi="Times New Roman" w:cs="Times New Roman"/>
          <w:sz w:val="24"/>
          <w:szCs w:val="24"/>
        </w:rPr>
        <w:t xml:space="preserve"> Eiropadome oktobrī aicināja Komisiju un Padomi ātri apsvērt vidēja termiņa un ilgtermiņa pasākumus, kas palīdzētu nodrošināt enerģiju par mājsaimniecībām un uzņēmumiem pieejamu cenu, palielinātu ES energosistēmas un iekšējā enerģijas tirgus noturību, nodrošinātu piegādes drošību un atbalstītu pāreju uz klimatneitralitāti, ņemot vērā dalībvalstu individuālo situāciju dažādību un īpatnības.</w:t>
      </w:r>
    </w:p>
    <w:p w:rsidRPr="00A96AA8" w:rsidR="00A8056A" w:rsidP="002514B0" w:rsidRDefault="00A8056A" w14:paraId="27968A48" w14:textId="040F149A">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sz w:val="24"/>
          <w:szCs w:val="24"/>
        </w:rPr>
        <w:t>Eiropas Komisija iesniedza instrumentu kopumu ar iespējamiem pasākumiem, kurus dalībvalstis varētu apsvērt enerģijas cenu pieauguma mazināšanai. Tā arī lūdza Eiropas Savienības Energoregulatoru sadarbības aģentūru (</w:t>
      </w:r>
      <w:r w:rsidRPr="00A96AA8" w:rsidR="00785581">
        <w:rPr>
          <w:rFonts w:ascii="Times New Roman" w:hAnsi="Times New Roman" w:cs="Times New Roman"/>
          <w:sz w:val="24"/>
          <w:szCs w:val="24"/>
        </w:rPr>
        <w:t xml:space="preserve">turpmāk - </w:t>
      </w:r>
      <w:r w:rsidRPr="00A96AA8">
        <w:rPr>
          <w:rFonts w:ascii="Times New Roman" w:hAnsi="Times New Roman" w:cs="Times New Roman"/>
          <w:sz w:val="24"/>
          <w:szCs w:val="24"/>
        </w:rPr>
        <w:t xml:space="preserve">ACER) sagatavot novērtējumu par pašreizējo elektroenerģijas vairumtirgus modeli. </w:t>
      </w:r>
      <w:r w:rsidRPr="006C7915" w:rsidR="006C7915">
        <w:rPr>
          <w:rFonts w:ascii="Times New Roman" w:hAnsi="Times New Roman" w:cs="Times New Roman"/>
          <w:sz w:val="24"/>
          <w:szCs w:val="24"/>
        </w:rPr>
        <w:t xml:space="preserve">2021. gada </w:t>
      </w:r>
      <w:r w:rsidRPr="006C7915">
        <w:rPr>
          <w:rFonts w:ascii="Times New Roman" w:hAnsi="Times New Roman" w:cs="Times New Roman"/>
          <w:sz w:val="24"/>
          <w:szCs w:val="24"/>
        </w:rPr>
        <w:t xml:space="preserve">15. novembrī ACER </w:t>
      </w:r>
      <w:r w:rsidRPr="006C7915" w:rsidR="003F1C95">
        <w:rPr>
          <w:rFonts w:ascii="Times New Roman" w:hAnsi="Times New Roman" w:cs="Times New Roman"/>
          <w:sz w:val="24"/>
          <w:szCs w:val="24"/>
        </w:rPr>
        <w:t>publicēja</w:t>
      </w:r>
      <w:r w:rsidRPr="006C7915">
        <w:rPr>
          <w:rFonts w:ascii="Times New Roman" w:hAnsi="Times New Roman" w:cs="Times New Roman"/>
          <w:sz w:val="24"/>
          <w:szCs w:val="24"/>
        </w:rPr>
        <w:t xml:space="preserve"> savu sākotnējo novērtējumu par Eiropas augstajām enerģijas cenām</w:t>
      </w:r>
      <w:r w:rsidRPr="00A96AA8">
        <w:rPr>
          <w:rFonts w:ascii="Times New Roman" w:hAnsi="Times New Roman" w:cs="Times New Roman"/>
          <w:sz w:val="24"/>
          <w:szCs w:val="24"/>
        </w:rPr>
        <w:t xml:space="preserve"> un pašreizējo elektroenerģijas vairumtirgus modeli. </w:t>
      </w:r>
    </w:p>
    <w:p w:rsidRPr="00A96AA8" w:rsidR="00A8056A" w:rsidP="002514B0" w:rsidRDefault="00A8056A" w14:paraId="5543A4BA" w14:textId="0C2BB7A6">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sz w:val="24"/>
          <w:szCs w:val="24"/>
        </w:rPr>
        <w:t>ACER ziņojumā teikts, ka galvenais faktors, kas ietekmē enerģijas cenas, ir dabasgāzes cenu pieaugums pasaulē, kam seko laikapstākļi un augstākas CO</w:t>
      </w:r>
      <w:r w:rsidRPr="00280905">
        <w:rPr>
          <w:rFonts w:ascii="Times New Roman" w:hAnsi="Times New Roman" w:cs="Times New Roman"/>
          <w:sz w:val="24"/>
          <w:szCs w:val="24"/>
          <w:vertAlign w:val="subscript"/>
        </w:rPr>
        <w:t>2</w:t>
      </w:r>
      <w:r w:rsidRPr="00A96AA8">
        <w:rPr>
          <w:rFonts w:ascii="Times New Roman" w:hAnsi="Times New Roman" w:cs="Times New Roman"/>
          <w:sz w:val="24"/>
          <w:szCs w:val="24"/>
        </w:rPr>
        <w:t xml:space="preserve"> </w:t>
      </w:r>
      <w:r w:rsidR="00B33ADE">
        <w:rPr>
          <w:rFonts w:ascii="Times New Roman" w:hAnsi="Times New Roman" w:cs="Times New Roman"/>
          <w:sz w:val="24"/>
          <w:szCs w:val="24"/>
        </w:rPr>
        <w:t xml:space="preserve">emisiju </w:t>
      </w:r>
      <w:r w:rsidRPr="00A96AA8">
        <w:rPr>
          <w:rFonts w:ascii="Times New Roman" w:hAnsi="Times New Roman" w:cs="Times New Roman"/>
          <w:sz w:val="24"/>
          <w:szCs w:val="24"/>
        </w:rPr>
        <w:t>kvotu cenas. Ziņojumā arī norādīts uz ieguvumiem, ko pēdējā desmitgadē radījusi pāreja no ilgtermiņa līgumiem uz tūlītēju cenu noteikšanu</w:t>
      </w:r>
      <w:r w:rsidRPr="00A96AA8" w:rsidR="00785581">
        <w:rPr>
          <w:rFonts w:ascii="Times New Roman" w:hAnsi="Times New Roman" w:cs="Times New Roman"/>
          <w:sz w:val="24"/>
          <w:szCs w:val="24"/>
        </w:rPr>
        <w:t xml:space="preserve">. </w:t>
      </w:r>
      <w:r w:rsidRPr="00A96AA8">
        <w:rPr>
          <w:rFonts w:ascii="Times New Roman" w:hAnsi="Times New Roman" w:cs="Times New Roman"/>
          <w:sz w:val="24"/>
          <w:szCs w:val="24"/>
        </w:rPr>
        <w:t xml:space="preserve">Pašreizējā tirgus prognoze ir tāda, ka augstajām gāzes un elektroenerģijas </w:t>
      </w:r>
      <w:r w:rsidRPr="00A96AA8">
        <w:rPr>
          <w:rFonts w:ascii="Times New Roman" w:hAnsi="Times New Roman" w:cs="Times New Roman"/>
          <w:sz w:val="24"/>
          <w:szCs w:val="24"/>
        </w:rPr>
        <w:lastRenderedPageBreak/>
        <w:t xml:space="preserve">cenām pēc ziemas sezonas būtu ievērojami jāsamazinās. </w:t>
      </w:r>
      <w:r w:rsidR="00B33ADE">
        <w:rPr>
          <w:rFonts w:ascii="Times New Roman" w:hAnsi="Times New Roman" w:cs="Times New Roman"/>
          <w:sz w:val="24"/>
          <w:szCs w:val="24"/>
        </w:rPr>
        <w:t>Tāpat</w:t>
      </w:r>
      <w:r w:rsidRPr="00A96AA8" w:rsidR="00B33ADE">
        <w:rPr>
          <w:rFonts w:ascii="Times New Roman" w:hAnsi="Times New Roman" w:cs="Times New Roman"/>
          <w:sz w:val="24"/>
          <w:szCs w:val="24"/>
        </w:rPr>
        <w:t xml:space="preserve"> </w:t>
      </w:r>
      <w:r w:rsidRPr="00A96AA8" w:rsidR="00785581">
        <w:rPr>
          <w:rFonts w:ascii="Times New Roman" w:hAnsi="Times New Roman" w:cs="Times New Roman"/>
          <w:sz w:val="24"/>
          <w:szCs w:val="24"/>
        </w:rPr>
        <w:t xml:space="preserve">arī, </w:t>
      </w:r>
      <w:r w:rsidRPr="00A96AA8">
        <w:rPr>
          <w:rFonts w:ascii="Times New Roman" w:hAnsi="Times New Roman" w:cs="Times New Roman"/>
          <w:sz w:val="24"/>
          <w:szCs w:val="24"/>
        </w:rPr>
        <w:t xml:space="preserve">ACER uzskata, ka Eiropas integrācija elektroenerģijas tirgū mazina cenu svārstīgumu un optimizē resursu izmantošanu Eiropā. Turklāt pārrobežu tirdzniecības palielināšana vairo konkurenci un paaugstina piegādes drošību, un samazina vajadzību pēc dārgiem rezerves resursiem. </w:t>
      </w:r>
    </w:p>
    <w:p w:rsidRPr="00A96AA8" w:rsidR="00A8056A" w:rsidP="002514B0" w:rsidRDefault="00DB4B7E" w14:paraId="43599DA2" w14:textId="690B2096">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2022. gada a</w:t>
      </w:r>
      <w:r w:rsidRPr="00A96AA8" w:rsidR="00A8056A">
        <w:rPr>
          <w:rFonts w:ascii="Times New Roman" w:hAnsi="Times New Roman" w:cs="Times New Roman"/>
          <w:sz w:val="24"/>
          <w:szCs w:val="24"/>
        </w:rPr>
        <w:t xml:space="preserve">prīlī gaidāmā </w:t>
      </w:r>
      <w:r w:rsidR="00C30757">
        <w:rPr>
          <w:rFonts w:ascii="Times New Roman" w:hAnsi="Times New Roman" w:cs="Times New Roman"/>
          <w:sz w:val="24"/>
          <w:szCs w:val="24"/>
        </w:rPr>
        <w:t xml:space="preserve">detalizētā </w:t>
      </w:r>
      <w:r w:rsidRPr="00A96AA8" w:rsidR="00A8056A">
        <w:rPr>
          <w:rFonts w:ascii="Times New Roman" w:hAnsi="Times New Roman" w:cs="Times New Roman"/>
          <w:sz w:val="24"/>
          <w:szCs w:val="24"/>
        </w:rPr>
        <w:t>ACER novērtējuma vispārējais mērķis ir pārbaudīt pašreizējā elektroenerģijas vairumtirgus modeļa darbību, apzināt tā priekšrocības un trūkumus</w:t>
      </w:r>
      <w:r w:rsidRPr="00A96AA8" w:rsidR="00785581">
        <w:rPr>
          <w:rFonts w:ascii="Times New Roman" w:hAnsi="Times New Roman" w:cs="Times New Roman"/>
          <w:sz w:val="24"/>
          <w:szCs w:val="24"/>
        </w:rPr>
        <w:t xml:space="preserve">, </w:t>
      </w:r>
      <w:r w:rsidRPr="00A96AA8" w:rsidR="00A8056A">
        <w:rPr>
          <w:rFonts w:ascii="Times New Roman" w:hAnsi="Times New Roman" w:cs="Times New Roman"/>
          <w:sz w:val="24"/>
          <w:szCs w:val="24"/>
        </w:rPr>
        <w:t>piedāvā</w:t>
      </w:r>
      <w:r w:rsidRPr="00A96AA8" w:rsidR="00785581">
        <w:rPr>
          <w:rFonts w:ascii="Times New Roman" w:hAnsi="Times New Roman" w:cs="Times New Roman"/>
          <w:sz w:val="24"/>
          <w:szCs w:val="24"/>
        </w:rPr>
        <w:t>jot</w:t>
      </w:r>
      <w:r w:rsidRPr="00A96AA8" w:rsidR="00A8056A">
        <w:rPr>
          <w:rFonts w:ascii="Times New Roman" w:hAnsi="Times New Roman" w:cs="Times New Roman"/>
          <w:sz w:val="24"/>
          <w:szCs w:val="24"/>
        </w:rPr>
        <w:t xml:space="preserve"> iespējamus apsvērumus attiecībā uz modeļa korekciju un/vai pasākumus tā papildināšanai. ACER </w:t>
      </w:r>
      <w:r w:rsidR="00011942">
        <w:rPr>
          <w:rFonts w:ascii="Times New Roman" w:hAnsi="Times New Roman" w:cs="Times New Roman"/>
          <w:sz w:val="24"/>
          <w:szCs w:val="24"/>
        </w:rPr>
        <w:t>īpašu vērību plāno pievērst</w:t>
      </w:r>
      <w:r w:rsidRPr="00A96AA8" w:rsidR="00A8056A">
        <w:rPr>
          <w:rFonts w:ascii="Times New Roman" w:hAnsi="Times New Roman" w:cs="Times New Roman"/>
          <w:sz w:val="24"/>
          <w:szCs w:val="24"/>
        </w:rPr>
        <w:t xml:space="preserve">: </w:t>
      </w:r>
    </w:p>
    <w:p w:rsidRPr="00A96AA8" w:rsidR="00A8056A" w:rsidP="00A8056A" w:rsidRDefault="00A8056A" w14:paraId="6001378D" w14:textId="6AEDFC1F">
      <w:pPr>
        <w:pStyle w:val="ListParagraph"/>
        <w:numPr>
          <w:ilvl w:val="0"/>
          <w:numId w:val="25"/>
        </w:numPr>
        <w:spacing w:before="120" w:after="120" w:line="240" w:lineRule="auto"/>
        <w:jc w:val="both"/>
        <w:rPr>
          <w:rFonts w:ascii="Times New Roman" w:hAnsi="Times New Roman" w:cs="Times New Roman"/>
          <w:sz w:val="24"/>
          <w:szCs w:val="24"/>
        </w:rPr>
      </w:pPr>
      <w:r w:rsidRPr="00A96AA8">
        <w:rPr>
          <w:rFonts w:ascii="Times New Roman" w:hAnsi="Times New Roman" w:cs="Times New Roman"/>
          <w:sz w:val="24"/>
          <w:szCs w:val="24"/>
        </w:rPr>
        <w:t>pašreizējā tirgus modeļa spēj</w:t>
      </w:r>
      <w:r w:rsidR="00011942">
        <w:rPr>
          <w:rFonts w:ascii="Times New Roman" w:hAnsi="Times New Roman" w:cs="Times New Roman"/>
          <w:sz w:val="24"/>
          <w:szCs w:val="24"/>
        </w:rPr>
        <w:t>ai</w:t>
      </w:r>
      <w:r w:rsidRPr="00A96AA8">
        <w:rPr>
          <w:rFonts w:ascii="Times New Roman" w:hAnsi="Times New Roman" w:cs="Times New Roman"/>
          <w:sz w:val="24"/>
          <w:szCs w:val="24"/>
        </w:rPr>
        <w:t xml:space="preserve"> raidīt investīciju signālus, kas vajadzīgi, lai stimulētu ražošanu un pieprasījumam atbilstošus ieguldījumus tādā mērogā, kāds nepieciešams Eiropas zaļā kursa</w:t>
      </w:r>
      <w:r w:rsidR="00011942">
        <w:rPr>
          <w:rFonts w:ascii="Times New Roman" w:hAnsi="Times New Roman" w:cs="Times New Roman"/>
          <w:sz w:val="24"/>
          <w:szCs w:val="24"/>
        </w:rPr>
        <w:t xml:space="preserve"> nosprausto</w:t>
      </w:r>
      <w:r w:rsidRPr="00A96AA8">
        <w:rPr>
          <w:rFonts w:ascii="Times New Roman" w:hAnsi="Times New Roman" w:cs="Times New Roman"/>
          <w:sz w:val="24"/>
          <w:szCs w:val="24"/>
        </w:rPr>
        <w:t xml:space="preserve"> mērķu sasniegšanai</w:t>
      </w:r>
      <w:r w:rsidRPr="00A96AA8" w:rsidR="00912498">
        <w:rPr>
          <w:rFonts w:ascii="Times New Roman" w:hAnsi="Times New Roman" w:cs="Times New Roman"/>
          <w:sz w:val="24"/>
          <w:szCs w:val="24"/>
        </w:rPr>
        <w:t>;</w:t>
      </w:r>
    </w:p>
    <w:p w:rsidRPr="00A96AA8" w:rsidR="00A8056A" w:rsidP="00A8056A" w:rsidRDefault="00A8056A" w14:paraId="29BD050D" w14:textId="46EE251A">
      <w:pPr>
        <w:pStyle w:val="ListParagraph"/>
        <w:numPr>
          <w:ilvl w:val="0"/>
          <w:numId w:val="25"/>
        </w:numPr>
        <w:spacing w:before="120" w:after="120" w:line="240" w:lineRule="auto"/>
        <w:jc w:val="both"/>
        <w:rPr>
          <w:rFonts w:ascii="Times New Roman" w:hAnsi="Times New Roman" w:cs="Times New Roman"/>
          <w:sz w:val="24"/>
          <w:szCs w:val="24"/>
        </w:rPr>
      </w:pPr>
      <w:r w:rsidRPr="00A96AA8">
        <w:rPr>
          <w:rFonts w:ascii="Times New Roman" w:hAnsi="Times New Roman" w:cs="Times New Roman"/>
          <w:sz w:val="24"/>
          <w:szCs w:val="24"/>
        </w:rPr>
        <w:t>t</w:t>
      </w:r>
      <w:r w:rsidR="00011942">
        <w:rPr>
          <w:rFonts w:ascii="Times New Roman" w:hAnsi="Times New Roman" w:cs="Times New Roman"/>
          <w:sz w:val="24"/>
          <w:szCs w:val="24"/>
        </w:rPr>
        <w:t>am</w:t>
      </w:r>
      <w:r w:rsidRPr="00A96AA8">
        <w:rPr>
          <w:rFonts w:ascii="Times New Roman" w:hAnsi="Times New Roman" w:cs="Times New Roman"/>
          <w:sz w:val="24"/>
          <w:szCs w:val="24"/>
        </w:rPr>
        <w:t xml:space="preserve">, vai ar pašreiz pieejamajiem riska ierobežošanas instrumentiem pietiek, lai samazinātu enerģijas cenu svārstīgumu; </w:t>
      </w:r>
    </w:p>
    <w:p w:rsidRPr="00A96AA8" w:rsidR="00A8056A" w:rsidP="00A8056A" w:rsidRDefault="00011942" w14:paraId="53777B9E" w14:textId="08CABE18">
      <w:pPr>
        <w:pStyle w:val="ListParagraph"/>
        <w:numPr>
          <w:ilvl w:val="0"/>
          <w:numId w:val="25"/>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tam</w:t>
      </w:r>
      <w:r w:rsidRPr="00A96AA8" w:rsidR="00A8056A">
        <w:rPr>
          <w:rFonts w:ascii="Times New Roman" w:hAnsi="Times New Roman" w:cs="Times New Roman"/>
          <w:sz w:val="24"/>
          <w:szCs w:val="24"/>
        </w:rPr>
        <w:t xml:space="preserve">, vai tiešie patērētāji ir pietiekami pasargāti no enerģijas cenu kāpuma sekām. ACER jo īpaši izvērtēs </w:t>
      </w:r>
      <w:r w:rsidR="00C30757">
        <w:rPr>
          <w:rFonts w:ascii="Times New Roman" w:hAnsi="Times New Roman" w:cs="Times New Roman"/>
          <w:sz w:val="24"/>
          <w:szCs w:val="24"/>
        </w:rPr>
        <w:t xml:space="preserve">iespējamos </w:t>
      </w:r>
      <w:r w:rsidRPr="00A96AA8" w:rsidR="00A8056A">
        <w:rPr>
          <w:rFonts w:ascii="Times New Roman" w:hAnsi="Times New Roman" w:cs="Times New Roman"/>
          <w:sz w:val="24"/>
          <w:szCs w:val="24"/>
        </w:rPr>
        <w:t>ieguvumus, ko sniedz fiksētas cenas mazumtirdzniecības līgum</w:t>
      </w:r>
      <w:r>
        <w:rPr>
          <w:rFonts w:ascii="Times New Roman" w:hAnsi="Times New Roman" w:cs="Times New Roman"/>
          <w:sz w:val="24"/>
          <w:szCs w:val="24"/>
        </w:rPr>
        <w:t>u esamība</w:t>
      </w:r>
      <w:r w:rsidRPr="00A96AA8" w:rsidR="00A8056A">
        <w:rPr>
          <w:rFonts w:ascii="Times New Roman" w:hAnsi="Times New Roman" w:cs="Times New Roman"/>
          <w:sz w:val="24"/>
          <w:szCs w:val="24"/>
        </w:rPr>
        <w:t>.</w:t>
      </w:r>
    </w:p>
    <w:p w:rsidRPr="00A96AA8" w:rsidR="00912498" w:rsidP="002514B0" w:rsidRDefault="00912498" w14:paraId="29CE4992" w14:textId="77777777">
      <w:pPr>
        <w:spacing w:before="120" w:after="120" w:line="240" w:lineRule="auto"/>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Ņemot vērā iepriekš minēto, ministri tiek aicināti apmainīties ar viedokļiem par šādiem </w:t>
      </w:r>
      <w:r w:rsidR="00011942">
        <w:rPr>
          <w:rFonts w:ascii="Times New Roman" w:hAnsi="Times New Roman" w:cs="Times New Roman"/>
          <w:sz w:val="24"/>
          <w:szCs w:val="24"/>
        </w:rPr>
        <w:t xml:space="preserve">diskusiju </w:t>
      </w:r>
      <w:r w:rsidRPr="00A96AA8">
        <w:rPr>
          <w:rFonts w:ascii="Times New Roman" w:hAnsi="Times New Roman" w:cs="Times New Roman"/>
          <w:sz w:val="24"/>
          <w:szCs w:val="24"/>
        </w:rPr>
        <w:t>jautājumiem:</w:t>
      </w:r>
    </w:p>
    <w:p w:rsidR="00912498" w:rsidP="00912498" w:rsidRDefault="00912498" w14:paraId="69E93277" w14:textId="27F59F4C">
      <w:pPr>
        <w:pStyle w:val="ListParagraph"/>
        <w:numPr>
          <w:ilvl w:val="0"/>
          <w:numId w:val="26"/>
        </w:numPr>
        <w:spacing w:before="120" w:after="120" w:line="240" w:lineRule="auto"/>
        <w:jc w:val="both"/>
        <w:rPr>
          <w:rFonts w:ascii="Times New Roman" w:hAnsi="Times New Roman" w:cs="Times New Roman"/>
          <w:b/>
          <w:bCs/>
          <w:sz w:val="24"/>
          <w:szCs w:val="24"/>
        </w:rPr>
      </w:pPr>
      <w:r w:rsidRPr="00A96AA8">
        <w:rPr>
          <w:rFonts w:ascii="Times New Roman" w:hAnsi="Times New Roman" w:cs="Times New Roman"/>
          <w:b/>
          <w:bCs/>
          <w:sz w:val="24"/>
          <w:szCs w:val="24"/>
        </w:rPr>
        <w:t xml:space="preserve">Kāda ir jūsu pieredze saistībā ar Komisijas instrumentu kopumā ierosināto pasākumu klāstu un to ietekmi uz enerģijas cenām un patērētāju reakciju? </w:t>
      </w:r>
    </w:p>
    <w:p w:rsidRPr="00C5200F" w:rsidR="00C5200F" w:rsidP="00C5200F" w:rsidRDefault="00C5200F" w14:paraId="14ECE062" w14:textId="39308E52">
      <w:pPr>
        <w:spacing w:before="120" w:after="120" w:line="240" w:lineRule="auto"/>
        <w:ind w:firstLine="360"/>
        <w:jc w:val="both"/>
        <w:rPr>
          <w:rFonts w:ascii="Times New Roman" w:hAnsi="Times New Roman" w:cs="Times New Roman"/>
          <w:sz w:val="24"/>
          <w:szCs w:val="24"/>
        </w:rPr>
      </w:pPr>
      <w:r w:rsidRPr="00C5200F">
        <w:rPr>
          <w:rFonts w:ascii="Times New Roman" w:hAnsi="Times New Roman" w:cs="Times New Roman"/>
          <w:sz w:val="24"/>
          <w:szCs w:val="24"/>
        </w:rPr>
        <w:t xml:space="preserve">Latvijas </w:t>
      </w:r>
      <w:r>
        <w:rPr>
          <w:rFonts w:ascii="Times New Roman" w:hAnsi="Times New Roman" w:cs="Times New Roman"/>
          <w:sz w:val="24"/>
          <w:szCs w:val="24"/>
        </w:rPr>
        <w:t>oficiālā nostāja iekļauta p</w:t>
      </w:r>
      <w:r w:rsidRPr="00C5200F">
        <w:rPr>
          <w:rFonts w:ascii="Times New Roman" w:hAnsi="Times New Roman" w:cs="Times New Roman"/>
          <w:sz w:val="24"/>
          <w:szCs w:val="24"/>
        </w:rPr>
        <w:t xml:space="preserve">ozīcija Nr. 1. </w:t>
      </w:r>
      <w:r w:rsidRPr="00C5200F">
        <w:rPr>
          <w:rFonts w:ascii="Times New Roman" w:hAnsi="Times New Roman" w:cs="Times New Roman"/>
          <w:i/>
          <w:iCs/>
          <w:sz w:val="24"/>
          <w:szCs w:val="24"/>
        </w:rPr>
        <w:t xml:space="preserve">“Par Komisijas paziņojumu Eiropas Parlamentam, Eiropas Padomei, Padomei, Eiropas Ekonomikas un sociālo lietu komitejai un Reģionu komitejai par augošām enerģijas cenām: pretdarbības un atbalsta instrumenti”. </w:t>
      </w:r>
      <w:r w:rsidRPr="00C5200F">
        <w:rPr>
          <w:rFonts w:ascii="Times New Roman" w:hAnsi="Times New Roman" w:cs="Times New Roman"/>
          <w:sz w:val="24"/>
          <w:szCs w:val="24"/>
        </w:rPr>
        <w:t xml:space="preserve">Pozīcija apstiprināta 2021. gada </w:t>
      </w:r>
      <w:r>
        <w:rPr>
          <w:rFonts w:ascii="Times New Roman" w:hAnsi="Times New Roman" w:cs="Times New Roman"/>
          <w:sz w:val="24"/>
          <w:szCs w:val="24"/>
        </w:rPr>
        <w:t>26</w:t>
      </w:r>
      <w:r w:rsidRPr="00C5200F">
        <w:rPr>
          <w:rFonts w:ascii="Times New Roman" w:hAnsi="Times New Roman" w:cs="Times New Roman"/>
          <w:sz w:val="24"/>
          <w:szCs w:val="24"/>
        </w:rPr>
        <w:t xml:space="preserve">. </w:t>
      </w:r>
      <w:r>
        <w:rPr>
          <w:rFonts w:ascii="Times New Roman" w:hAnsi="Times New Roman" w:cs="Times New Roman"/>
          <w:sz w:val="24"/>
          <w:szCs w:val="24"/>
        </w:rPr>
        <w:t>oktobrī</w:t>
      </w:r>
      <w:r w:rsidRPr="00C5200F">
        <w:rPr>
          <w:rFonts w:ascii="Times New Roman" w:hAnsi="Times New Roman" w:cs="Times New Roman"/>
          <w:sz w:val="24"/>
          <w:szCs w:val="24"/>
        </w:rPr>
        <w:t xml:space="preserve"> Ministru kabineta sēdē, savukārt izskatīšana Saeimas Eiropas lietu komisijas sēdē notikusi </w:t>
      </w:r>
      <w:r>
        <w:rPr>
          <w:rFonts w:ascii="Times New Roman" w:hAnsi="Times New Roman" w:cs="Times New Roman"/>
          <w:sz w:val="24"/>
          <w:szCs w:val="24"/>
        </w:rPr>
        <w:t>8</w:t>
      </w:r>
      <w:r w:rsidRPr="00C5200F">
        <w:rPr>
          <w:rFonts w:ascii="Times New Roman" w:hAnsi="Times New Roman" w:cs="Times New Roman"/>
          <w:sz w:val="24"/>
          <w:szCs w:val="24"/>
        </w:rPr>
        <w:t xml:space="preserve">. </w:t>
      </w:r>
      <w:r>
        <w:rPr>
          <w:rFonts w:ascii="Times New Roman" w:hAnsi="Times New Roman" w:cs="Times New Roman"/>
          <w:sz w:val="24"/>
          <w:szCs w:val="24"/>
        </w:rPr>
        <w:t>novembrī</w:t>
      </w:r>
      <w:r w:rsidRPr="00C5200F">
        <w:rPr>
          <w:rFonts w:ascii="Times New Roman" w:hAnsi="Times New Roman" w:cs="Times New Roman"/>
          <w:sz w:val="24"/>
          <w:szCs w:val="24"/>
        </w:rPr>
        <w:t>.</w:t>
      </w:r>
    </w:p>
    <w:p w:rsidR="00C30757" w:rsidP="002514B0" w:rsidRDefault="002514B0" w14:paraId="3241E390" w14:textId="33EA0BE8">
      <w:pPr>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Latvija atbalsta viedokli, ka </w:t>
      </w:r>
      <w:r w:rsidR="00C30757">
        <w:rPr>
          <w:rFonts w:ascii="Times New Roman" w:hAnsi="Times New Roman" w:cs="Times New Roman"/>
          <w:sz w:val="24"/>
          <w:szCs w:val="24"/>
        </w:rPr>
        <w:t xml:space="preserve">ilgtermiņā risinājumi būtu jāmeklē </w:t>
      </w:r>
      <w:r w:rsidRPr="00A96AA8">
        <w:rPr>
          <w:rFonts w:ascii="Times New Roman" w:hAnsi="Times New Roman" w:cs="Times New Roman"/>
          <w:sz w:val="24"/>
          <w:szCs w:val="24"/>
        </w:rPr>
        <w:t>ES līmenī, vienlaikus ļaujot dalībvalstīm veikt</w:t>
      </w:r>
      <w:r w:rsidR="00C30757">
        <w:rPr>
          <w:rFonts w:ascii="Times New Roman" w:hAnsi="Times New Roman" w:cs="Times New Roman"/>
          <w:sz w:val="24"/>
          <w:szCs w:val="24"/>
        </w:rPr>
        <w:t xml:space="preserve"> īstermiņa</w:t>
      </w:r>
      <w:r w:rsidRPr="00A96AA8">
        <w:rPr>
          <w:rFonts w:ascii="Times New Roman" w:hAnsi="Times New Roman" w:cs="Times New Roman"/>
          <w:sz w:val="24"/>
          <w:szCs w:val="24"/>
        </w:rPr>
        <w:t xml:space="preserve"> izmaiņas nacionālajā regulējumā</w:t>
      </w:r>
      <w:r w:rsidR="00011942">
        <w:rPr>
          <w:rFonts w:ascii="Times New Roman" w:hAnsi="Times New Roman" w:cs="Times New Roman"/>
          <w:sz w:val="24"/>
          <w:szCs w:val="24"/>
        </w:rPr>
        <w:t>, tādējādi sniedzot nepieciešamo atbalstu cenu mazināšanā uzņēmumiem un iedzīvotājiem, kam tas visvairāk būtu nepieciešams</w:t>
      </w:r>
      <w:r w:rsidRPr="00A96AA8">
        <w:rPr>
          <w:rFonts w:ascii="Times New Roman" w:hAnsi="Times New Roman" w:cs="Times New Roman"/>
          <w:sz w:val="24"/>
          <w:szCs w:val="24"/>
        </w:rPr>
        <w:t xml:space="preserve">. </w:t>
      </w:r>
      <w:r w:rsidRPr="00A76012" w:rsidR="00A76012">
        <w:rPr>
          <w:rFonts w:ascii="Times New Roman" w:hAnsi="Times New Roman" w:cs="Times New Roman"/>
          <w:sz w:val="24"/>
          <w:szCs w:val="24"/>
        </w:rPr>
        <w:t xml:space="preserve">Ilgtermiņā risinājumu ziņā galvenokārt jāatzīmē dabasgāzes rezervju palielināšana (ieskaitot iespējamo dabasgāzes iepirkuma platformas izveidi), Padomes rekomendāciju izstrādāšana </w:t>
      </w:r>
      <w:proofErr w:type="spellStart"/>
      <w:r w:rsidRPr="00A76012" w:rsidR="00A76012">
        <w:rPr>
          <w:rFonts w:ascii="Times New Roman" w:hAnsi="Times New Roman" w:cs="Times New Roman"/>
          <w:sz w:val="24"/>
          <w:szCs w:val="24"/>
        </w:rPr>
        <w:t>mazaizsargātāko</w:t>
      </w:r>
      <w:proofErr w:type="spellEnd"/>
      <w:r w:rsidRPr="00A76012" w:rsidR="00A76012">
        <w:rPr>
          <w:rFonts w:ascii="Times New Roman" w:hAnsi="Times New Roman" w:cs="Times New Roman"/>
          <w:sz w:val="24"/>
          <w:szCs w:val="24"/>
        </w:rPr>
        <w:t xml:space="preserve"> galapatērētāju aizsardzībai zaļās pārkārtošanās procesā, AER īpatsvara palielināšana enerģijas </w:t>
      </w:r>
      <w:proofErr w:type="spellStart"/>
      <w:r w:rsidRPr="00A76012" w:rsidR="00A76012">
        <w:rPr>
          <w:rFonts w:ascii="Times New Roman" w:hAnsi="Times New Roman" w:cs="Times New Roman"/>
          <w:sz w:val="24"/>
          <w:szCs w:val="24"/>
        </w:rPr>
        <w:t>galapateriņā</w:t>
      </w:r>
      <w:proofErr w:type="spellEnd"/>
      <w:r w:rsidRPr="00A76012" w:rsidR="00A76012">
        <w:rPr>
          <w:rFonts w:ascii="Times New Roman" w:hAnsi="Times New Roman" w:cs="Times New Roman"/>
          <w:sz w:val="24"/>
          <w:szCs w:val="24"/>
        </w:rPr>
        <w:t xml:space="preserve"> un ES ETS sistēmas pārskatīšana.</w:t>
      </w:r>
    </w:p>
    <w:p w:rsidRPr="00A96AA8" w:rsidR="002514B0" w:rsidP="002514B0" w:rsidRDefault="002514B0" w14:paraId="24C3C71B" w14:textId="6744F58B">
      <w:pPr>
        <w:ind w:firstLine="720"/>
        <w:jc w:val="both"/>
        <w:rPr>
          <w:rFonts w:ascii="Times New Roman" w:hAnsi="Times New Roman" w:cs="Times New Roman"/>
          <w:sz w:val="24"/>
          <w:szCs w:val="24"/>
        </w:rPr>
      </w:pPr>
      <w:r w:rsidRPr="00A96AA8">
        <w:rPr>
          <w:rFonts w:ascii="Times New Roman" w:hAnsi="Times New Roman" w:cs="Times New Roman"/>
          <w:sz w:val="24"/>
          <w:szCs w:val="24"/>
        </w:rPr>
        <w:t>Latvija pilnībā piekrīt ienākumu atbalstam ārkārtas situācijās visvairāk apdraudētajiem jeb mazaizsargātajiem elektroenerģijas lietotājiem, lai izvairītos no šo lietotāju atslēgšanas no energotīkla. Šajā jomā Latvija jau ir veikusi</w:t>
      </w:r>
      <w:r w:rsidR="00011942">
        <w:rPr>
          <w:rFonts w:ascii="Times New Roman" w:hAnsi="Times New Roman" w:cs="Times New Roman"/>
          <w:sz w:val="24"/>
          <w:szCs w:val="24"/>
        </w:rPr>
        <w:t xml:space="preserve"> nepieciešamos</w:t>
      </w:r>
      <w:r w:rsidRPr="00A96AA8">
        <w:rPr>
          <w:rFonts w:ascii="Times New Roman" w:hAnsi="Times New Roman" w:cs="Times New Roman"/>
          <w:sz w:val="24"/>
          <w:szCs w:val="24"/>
        </w:rPr>
        <w:t xml:space="preserve"> soļus, kas atbilst Komisijas vadlīnijām</w:t>
      </w:r>
      <w:r w:rsidR="00011942">
        <w:rPr>
          <w:rFonts w:ascii="Times New Roman" w:hAnsi="Times New Roman" w:cs="Times New Roman"/>
          <w:sz w:val="24"/>
          <w:szCs w:val="24"/>
        </w:rPr>
        <w:t>, kā p</w:t>
      </w:r>
      <w:r w:rsidRPr="00A96AA8">
        <w:rPr>
          <w:rFonts w:ascii="Times New Roman" w:hAnsi="Times New Roman" w:cs="Times New Roman"/>
          <w:sz w:val="24"/>
          <w:szCs w:val="24"/>
        </w:rPr>
        <w:t xml:space="preserve">iemēram, atbilstoši regulējumam, līdz šī gada oktobra beigām </w:t>
      </w:r>
      <w:proofErr w:type="spellStart"/>
      <w:r w:rsidRPr="00A96AA8">
        <w:rPr>
          <w:rFonts w:ascii="Times New Roman" w:hAnsi="Times New Roman" w:cs="Times New Roman"/>
          <w:sz w:val="24"/>
          <w:szCs w:val="24"/>
        </w:rPr>
        <w:t>mazaizsargātie</w:t>
      </w:r>
      <w:proofErr w:type="spellEnd"/>
      <w:r w:rsidRPr="00A96AA8">
        <w:rPr>
          <w:rFonts w:ascii="Times New Roman" w:hAnsi="Times New Roman" w:cs="Times New Roman"/>
          <w:sz w:val="24"/>
          <w:szCs w:val="24"/>
        </w:rPr>
        <w:t xml:space="preserve"> lietotāji (</w:t>
      </w:r>
      <w:r w:rsidR="00011942">
        <w:rPr>
          <w:rFonts w:ascii="Times New Roman" w:hAnsi="Times New Roman" w:cs="Times New Roman"/>
          <w:sz w:val="24"/>
          <w:szCs w:val="24"/>
        </w:rPr>
        <w:t>t.i.</w:t>
      </w:r>
      <w:r w:rsidR="00540454">
        <w:rPr>
          <w:rFonts w:ascii="Times New Roman" w:hAnsi="Times New Roman" w:cs="Times New Roman"/>
          <w:sz w:val="24"/>
          <w:szCs w:val="24"/>
        </w:rPr>
        <w:t> </w:t>
      </w:r>
      <w:r w:rsidRPr="00A96AA8">
        <w:rPr>
          <w:rFonts w:ascii="Times New Roman" w:hAnsi="Times New Roman" w:cs="Times New Roman"/>
          <w:sz w:val="24"/>
          <w:szCs w:val="24"/>
        </w:rPr>
        <w:t>mājsaimniecības) saņēma 5 vai 10 EUR lielu atvieglojumu elektroenerģijas rēķiniem atkarībā no</w:t>
      </w:r>
      <w:r w:rsidR="00011942">
        <w:rPr>
          <w:rFonts w:ascii="Times New Roman" w:hAnsi="Times New Roman" w:cs="Times New Roman"/>
          <w:sz w:val="24"/>
          <w:szCs w:val="24"/>
        </w:rPr>
        <w:t xml:space="preserve"> tiem</w:t>
      </w:r>
      <w:r w:rsidRPr="00A96AA8">
        <w:rPr>
          <w:rFonts w:ascii="Times New Roman" w:hAnsi="Times New Roman" w:cs="Times New Roman"/>
          <w:sz w:val="24"/>
          <w:szCs w:val="24"/>
        </w:rPr>
        <w:t xml:space="preserve"> noteiktas sociālas kategorijas. Savukārt no 1.</w:t>
      </w:r>
      <w:r w:rsidR="00011942">
        <w:rPr>
          <w:rFonts w:ascii="Times New Roman" w:hAnsi="Times New Roman" w:cs="Times New Roman"/>
          <w:sz w:val="24"/>
          <w:szCs w:val="24"/>
        </w:rPr>
        <w:t xml:space="preserve"> </w:t>
      </w:r>
      <w:r w:rsidRPr="00A96AA8">
        <w:rPr>
          <w:rFonts w:ascii="Times New Roman" w:hAnsi="Times New Roman" w:cs="Times New Roman"/>
          <w:sz w:val="24"/>
          <w:szCs w:val="24"/>
        </w:rPr>
        <w:t>novembra, reaģējot uz elektroenerģijas cenas kāpumu</w:t>
      </w:r>
      <w:r w:rsidR="00011942">
        <w:rPr>
          <w:rFonts w:ascii="Times New Roman" w:hAnsi="Times New Roman" w:cs="Times New Roman"/>
          <w:sz w:val="24"/>
          <w:szCs w:val="24"/>
        </w:rPr>
        <w:t>,</w:t>
      </w:r>
      <w:r w:rsidRPr="00A96AA8">
        <w:rPr>
          <w:rFonts w:ascii="Times New Roman" w:hAnsi="Times New Roman" w:cs="Times New Roman"/>
          <w:sz w:val="24"/>
          <w:szCs w:val="24"/>
        </w:rPr>
        <w:t xml:space="preserve"> atbalsts palielināts par 10 EUR, mazaizsargātajiem lietotājiem saņemot 15 vai 20 EUR atvieglojumu</w:t>
      </w:r>
      <w:r w:rsidR="00011942">
        <w:rPr>
          <w:rFonts w:ascii="Times New Roman" w:hAnsi="Times New Roman" w:cs="Times New Roman"/>
          <w:sz w:val="24"/>
          <w:szCs w:val="24"/>
        </w:rPr>
        <w:t xml:space="preserve"> elektrības rēķina mazināšanai</w:t>
      </w:r>
      <w:r w:rsidRPr="00A96AA8">
        <w:rPr>
          <w:rFonts w:ascii="Times New Roman" w:hAnsi="Times New Roman" w:cs="Times New Roman"/>
          <w:sz w:val="24"/>
          <w:szCs w:val="24"/>
        </w:rPr>
        <w:t>. Kopā, aplēstais atbalsta saņēmēju skaits Latvijā ir apmēram 170 000 cilvēku</w:t>
      </w:r>
      <w:r w:rsidR="00C0252F">
        <w:rPr>
          <w:rFonts w:ascii="Times New Roman" w:hAnsi="Times New Roman" w:cs="Times New Roman"/>
          <w:sz w:val="24"/>
          <w:szCs w:val="24"/>
        </w:rPr>
        <w:t xml:space="preserve"> </w:t>
      </w:r>
      <w:r w:rsidRPr="00C0252F" w:rsidR="00C0252F">
        <w:rPr>
          <w:rFonts w:ascii="Times New Roman" w:hAnsi="Times New Roman" w:cs="Times New Roman"/>
          <w:sz w:val="24"/>
          <w:szCs w:val="24"/>
        </w:rPr>
        <w:t>jeb ~9% no kopējā valsts iedzīvotāju skaita</w:t>
      </w:r>
      <w:r w:rsidRPr="00A96AA8">
        <w:rPr>
          <w:rFonts w:ascii="Times New Roman" w:hAnsi="Times New Roman" w:cs="Times New Roman"/>
          <w:sz w:val="24"/>
          <w:szCs w:val="24"/>
        </w:rPr>
        <w:t xml:space="preserve">, no valsts budžeta līdzekļiem šim atbalstam paredzot 32 </w:t>
      </w:r>
      <w:r w:rsidR="00C30757">
        <w:rPr>
          <w:rFonts w:ascii="Times New Roman" w:hAnsi="Times New Roman" w:cs="Times New Roman"/>
          <w:sz w:val="24"/>
          <w:szCs w:val="24"/>
        </w:rPr>
        <w:t xml:space="preserve">miljonus </w:t>
      </w:r>
      <w:r w:rsidRPr="00A96AA8">
        <w:rPr>
          <w:rFonts w:ascii="Times New Roman" w:hAnsi="Times New Roman" w:cs="Times New Roman"/>
          <w:sz w:val="24"/>
          <w:szCs w:val="24"/>
        </w:rPr>
        <w:t>EUR 2021./2022.gadā.</w:t>
      </w:r>
    </w:p>
    <w:p w:rsidRPr="00A96AA8" w:rsidR="002514B0" w:rsidP="002514B0" w:rsidRDefault="002514B0" w14:paraId="529E6557" w14:textId="2D6DB359">
      <w:pPr>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Savukārt ilgtermiņa risinājumu kontekstā, Latvijai viennozīmīgi atbalsta lielāko daļu no Komisijas vadlīnijām, izņemot </w:t>
      </w:r>
      <w:r w:rsidR="00C30757">
        <w:rPr>
          <w:rFonts w:ascii="Times New Roman" w:hAnsi="Times New Roman" w:cs="Times New Roman"/>
          <w:sz w:val="24"/>
          <w:szCs w:val="24"/>
        </w:rPr>
        <w:t xml:space="preserve">jautājumā par </w:t>
      </w:r>
      <w:r w:rsidRPr="00A96AA8">
        <w:rPr>
          <w:rFonts w:ascii="Times New Roman" w:hAnsi="Times New Roman" w:cs="Times New Roman"/>
          <w:sz w:val="24"/>
          <w:szCs w:val="24"/>
        </w:rPr>
        <w:t>ES emisijas kvotu tirdzniecības sistēmas</w:t>
      </w:r>
      <w:r w:rsidR="00AF3454">
        <w:rPr>
          <w:rFonts w:ascii="Times New Roman" w:hAnsi="Times New Roman" w:cs="Times New Roman"/>
          <w:sz w:val="24"/>
          <w:szCs w:val="24"/>
        </w:rPr>
        <w:t xml:space="preserve"> (ETS)</w:t>
      </w:r>
      <w:r w:rsidRPr="00A96AA8">
        <w:rPr>
          <w:rFonts w:ascii="Times New Roman" w:hAnsi="Times New Roman" w:cs="Times New Roman"/>
          <w:sz w:val="24"/>
          <w:szCs w:val="24"/>
        </w:rPr>
        <w:t xml:space="preserve"> pārskatīšanu, kuru ir nepieciešams izvērtēt rūpīgāk. </w:t>
      </w:r>
    </w:p>
    <w:p w:rsidRPr="00A96AA8" w:rsidR="00912498" w:rsidP="00912498" w:rsidRDefault="00912498" w14:paraId="21A28C0E" w14:textId="77777777">
      <w:pPr>
        <w:pStyle w:val="ListParagraph"/>
        <w:numPr>
          <w:ilvl w:val="0"/>
          <w:numId w:val="26"/>
        </w:numPr>
        <w:spacing w:before="120" w:after="120" w:line="240" w:lineRule="auto"/>
        <w:jc w:val="both"/>
        <w:rPr>
          <w:rFonts w:ascii="Times New Roman" w:hAnsi="Times New Roman" w:cs="Times New Roman"/>
          <w:b/>
          <w:bCs/>
          <w:sz w:val="24"/>
          <w:szCs w:val="24"/>
        </w:rPr>
      </w:pPr>
      <w:r w:rsidRPr="00A96AA8">
        <w:rPr>
          <w:rFonts w:ascii="Times New Roman" w:hAnsi="Times New Roman" w:cs="Times New Roman"/>
          <w:b/>
          <w:bCs/>
          <w:sz w:val="24"/>
          <w:szCs w:val="24"/>
        </w:rPr>
        <w:lastRenderedPageBreak/>
        <w:t>Kāda ir jūsu reakcija uz ACER sākotnējo novērtējumu un ierosinājumiem attiecībā uz papildu aspektiem, kurus varētu lietderīgi aplūkot galīgajā ziņojumā?</w:t>
      </w:r>
    </w:p>
    <w:p w:rsidRPr="00A96AA8" w:rsidR="002514B0" w:rsidP="002514B0" w:rsidRDefault="002514B0" w14:paraId="73E3B991" w14:textId="77777777">
      <w:pPr>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Latvija atzinīgi vērtē ACER provizorisko novērtējumu un kopējo ieguldījumu enerģijas tirgū esošās situācijas analīzē. ACER materiāls sniedz padziļinātāku energoresursu cenu pieauguma tendenču un cēloņu raksturojumu, kas viennozīmīgi ir nepieciešams, lai pēc iespējas ātrāk izvērtētu turpmākās cenu prognozes un izprast ilgtermiņa un īstermiņa stabilizēšanas pasākumu sekas, ieskaitot tos pasākumus, kurus izsmeloši aprakstīja Komisija. </w:t>
      </w:r>
    </w:p>
    <w:p w:rsidRPr="00A96AA8" w:rsidR="002514B0" w:rsidP="002514B0" w:rsidRDefault="002514B0" w14:paraId="0252F0A2" w14:textId="345BDFC1">
      <w:pPr>
        <w:ind w:firstLine="720"/>
        <w:jc w:val="both"/>
        <w:rPr>
          <w:rFonts w:ascii="Times New Roman" w:hAnsi="Times New Roman" w:cs="Times New Roman"/>
          <w:sz w:val="24"/>
          <w:szCs w:val="24"/>
        </w:rPr>
      </w:pPr>
      <w:r w:rsidRPr="00A96AA8">
        <w:rPr>
          <w:rFonts w:ascii="Times New Roman" w:hAnsi="Times New Roman" w:cs="Times New Roman"/>
          <w:sz w:val="24"/>
          <w:szCs w:val="24"/>
        </w:rPr>
        <w:t>ACER materiālā ir aprakstīti vairāki aspekti, kuriem būtu jāpievērš uzmanība. Piemēram, tiek izcelts, ka dabasgāzes cenu atšķirības starp ES dalībvalstīm ir mazākas, nekā elektrības cenu atšķirības. Elektrības cenu atšķirības dalībvalstīs galvenokārt ietekmē dabasgāzes īpatsvars elektroenerģijas ražošanā un starpsavienojumu jauda ar kaimiņvalstīm, savukārt gāzes tirgū cenu pieauguma pamatā ir globālie faktori. Tiek īpaši uzvērts, ka tieši dalībvalstīs ar vienlaikus relatīvi zemu dabasgāzes īpatsvaru elektroenerģijas ražošanā un attīstītiem tīkla starpsavienojumiem ir novērojams minimālākais elektroenerģijas cenas pieaugums</w:t>
      </w:r>
      <w:r w:rsidR="00C0252F">
        <w:rPr>
          <w:rFonts w:ascii="Times New Roman" w:hAnsi="Times New Roman" w:cs="Times New Roman"/>
          <w:sz w:val="24"/>
          <w:szCs w:val="24"/>
        </w:rPr>
        <w:t xml:space="preserve"> </w:t>
      </w:r>
      <w:r w:rsidR="00C0252F">
        <w:rPr>
          <w:rFonts w:ascii="Times New Roman" w:hAnsi="Times New Roman" w:cs="Times New Roman"/>
          <w:sz w:val="24"/>
          <w:szCs w:val="24"/>
        </w:rPr>
        <w:t>(Polijas, Skandināvijas valstis)</w:t>
      </w:r>
      <w:r w:rsidRPr="00A96AA8" w:rsidR="00C0252F">
        <w:rPr>
          <w:rFonts w:ascii="Times New Roman" w:hAnsi="Times New Roman" w:cs="Times New Roman"/>
          <w:sz w:val="24"/>
          <w:szCs w:val="24"/>
        </w:rPr>
        <w:t xml:space="preserve">. </w:t>
      </w:r>
      <w:r w:rsidR="00C0252F">
        <w:rPr>
          <w:rFonts w:ascii="Times New Roman" w:hAnsi="Times New Roman" w:cs="Times New Roman"/>
          <w:sz w:val="24"/>
          <w:szCs w:val="24"/>
        </w:rPr>
        <w:t>Savukārt Latvija atrodas valstu grupā, kurā ir iekļautas valstis ar vidējo elektroenerģijas cenas pieaugumu.</w:t>
      </w:r>
      <w:r w:rsidRPr="00A96AA8" w:rsidDel="00C0252F" w:rsidR="00C0252F">
        <w:rPr>
          <w:rFonts w:ascii="Times New Roman" w:hAnsi="Times New Roman" w:cs="Times New Roman"/>
          <w:sz w:val="24"/>
          <w:szCs w:val="24"/>
        </w:rPr>
        <w:t xml:space="preserve"> </w:t>
      </w:r>
    </w:p>
    <w:p w:rsidRPr="00A96AA8" w:rsidR="002514B0" w:rsidP="002514B0" w:rsidRDefault="002514B0" w14:paraId="10AE0451" w14:textId="0C4D012B">
      <w:pPr>
        <w:ind w:firstLine="720"/>
        <w:jc w:val="both"/>
        <w:rPr>
          <w:rFonts w:ascii="Times New Roman" w:hAnsi="Times New Roman" w:cs="Times New Roman"/>
          <w:sz w:val="24"/>
          <w:szCs w:val="24"/>
        </w:rPr>
      </w:pPr>
      <w:r w:rsidRPr="00A96AA8">
        <w:rPr>
          <w:rFonts w:ascii="Times New Roman" w:hAnsi="Times New Roman" w:cs="Times New Roman"/>
          <w:sz w:val="24"/>
          <w:szCs w:val="24"/>
        </w:rPr>
        <w:t>Līdzvērtīgi svarīgs novērojums dabasgāzes jomā ir tas, ka iepriekšējos 10-15 gados ES dalībvalstis ir ietaupījušas ievērojami vairāk</w:t>
      </w:r>
      <w:r w:rsidR="00DE0C88">
        <w:rPr>
          <w:rFonts w:ascii="Times New Roman" w:hAnsi="Times New Roman" w:cs="Times New Roman"/>
          <w:sz w:val="24"/>
          <w:szCs w:val="24"/>
        </w:rPr>
        <w:t xml:space="preserve"> naudas līdzekļu</w:t>
      </w:r>
      <w:r w:rsidRPr="00A96AA8">
        <w:rPr>
          <w:rFonts w:ascii="Times New Roman" w:hAnsi="Times New Roman" w:cs="Times New Roman"/>
          <w:sz w:val="24"/>
          <w:szCs w:val="24"/>
        </w:rPr>
        <w:t xml:space="preserve">, pakāpeniski atsakoties no ilgtermiņa līgumiem, kā arī ACER </w:t>
      </w:r>
      <w:r w:rsidR="00C30757">
        <w:rPr>
          <w:rFonts w:ascii="Times New Roman" w:hAnsi="Times New Roman" w:cs="Times New Roman"/>
          <w:sz w:val="24"/>
          <w:szCs w:val="24"/>
        </w:rPr>
        <w:t>vērtēj</w:t>
      </w:r>
      <w:r w:rsidRPr="00A96AA8" w:rsidR="00C30757">
        <w:rPr>
          <w:rFonts w:ascii="Times New Roman" w:hAnsi="Times New Roman" w:cs="Times New Roman"/>
          <w:sz w:val="24"/>
          <w:szCs w:val="24"/>
        </w:rPr>
        <w:t>ums</w:t>
      </w:r>
      <w:r w:rsidRPr="00A96AA8">
        <w:rPr>
          <w:rFonts w:ascii="Times New Roman" w:hAnsi="Times New Roman" w:cs="Times New Roman"/>
          <w:sz w:val="24"/>
          <w:szCs w:val="24"/>
        </w:rPr>
        <w:t>, ka jau 2022.g. 2.ceturksnī dabasgāzes cenas varētu būt ievērojami zemākas par pašreizējām, norādot uz vairākiem faktoriem (mazinās globālie sašķidrinātās dabasgāzes (</w:t>
      </w:r>
      <w:r w:rsidR="00DE0C88">
        <w:rPr>
          <w:rFonts w:ascii="Times New Roman" w:hAnsi="Times New Roman" w:cs="Times New Roman"/>
          <w:sz w:val="24"/>
          <w:szCs w:val="24"/>
        </w:rPr>
        <w:t>SDG</w:t>
      </w:r>
      <w:r w:rsidRPr="00A96AA8">
        <w:rPr>
          <w:rFonts w:ascii="Times New Roman" w:hAnsi="Times New Roman" w:cs="Times New Roman"/>
          <w:sz w:val="24"/>
          <w:szCs w:val="24"/>
        </w:rPr>
        <w:t xml:space="preserve">) piegāžu ierobežojumi, augstākas gāzes plūsmas no Krievijas, zemāks enerģijas patēriņš, augstāks </w:t>
      </w:r>
      <w:r w:rsidR="00DE0C88">
        <w:rPr>
          <w:rFonts w:ascii="Times New Roman" w:hAnsi="Times New Roman" w:cs="Times New Roman"/>
          <w:sz w:val="24"/>
          <w:szCs w:val="24"/>
        </w:rPr>
        <w:t>AER</w:t>
      </w:r>
      <w:r w:rsidRPr="00A96AA8">
        <w:rPr>
          <w:rFonts w:ascii="Times New Roman" w:hAnsi="Times New Roman" w:cs="Times New Roman"/>
          <w:sz w:val="24"/>
          <w:szCs w:val="24"/>
        </w:rPr>
        <w:t xml:space="preserve"> īpatsvars, ziemas laikapstākļu faktors). ACER piedāvājums īstermiņā ir pielāgot nodokļus un nodevas (</w:t>
      </w:r>
      <w:r w:rsidR="00DE0C88">
        <w:rPr>
          <w:rFonts w:ascii="Times New Roman" w:hAnsi="Times New Roman" w:cs="Times New Roman"/>
          <w:sz w:val="24"/>
          <w:szCs w:val="24"/>
        </w:rPr>
        <w:t xml:space="preserve">jo </w:t>
      </w:r>
      <w:r w:rsidRPr="00A96AA8">
        <w:rPr>
          <w:rFonts w:ascii="Times New Roman" w:hAnsi="Times New Roman" w:cs="Times New Roman"/>
          <w:sz w:val="24"/>
          <w:szCs w:val="24"/>
        </w:rPr>
        <w:t xml:space="preserve">īpaši neaizsargātām mājsaimniecībām) un attīstīt </w:t>
      </w:r>
      <w:r w:rsidR="00DE0C88">
        <w:rPr>
          <w:rFonts w:ascii="Times New Roman" w:hAnsi="Times New Roman" w:cs="Times New Roman"/>
          <w:sz w:val="24"/>
          <w:szCs w:val="24"/>
        </w:rPr>
        <w:t xml:space="preserve">dažādus </w:t>
      </w:r>
      <w:r w:rsidRPr="00A96AA8">
        <w:rPr>
          <w:rFonts w:ascii="Times New Roman" w:hAnsi="Times New Roman" w:cs="Times New Roman"/>
          <w:sz w:val="24"/>
          <w:szCs w:val="24"/>
        </w:rPr>
        <w:t xml:space="preserve">sociālās drošības pasākumus, kas ne tikai neiet pretrunā, bet atbalsta Komisijas skatījumu. </w:t>
      </w:r>
    </w:p>
    <w:p w:rsidRPr="00A96AA8" w:rsidR="00C0252F" w:rsidP="00C0252F" w:rsidRDefault="00C0252F" w14:paraId="3CAF76C5" w14:textId="77777777">
      <w:pPr>
        <w:ind w:firstLine="360"/>
        <w:jc w:val="both"/>
        <w:rPr>
          <w:rFonts w:ascii="Times New Roman" w:hAnsi="Times New Roman" w:cs="Times New Roman"/>
          <w:sz w:val="24"/>
          <w:szCs w:val="24"/>
        </w:rPr>
      </w:pPr>
      <w:r w:rsidRPr="00A96AA8">
        <w:rPr>
          <w:rFonts w:ascii="Times New Roman" w:hAnsi="Times New Roman" w:cs="Times New Roman"/>
          <w:sz w:val="24"/>
          <w:szCs w:val="24"/>
        </w:rPr>
        <w:t>Latvijai ir būtiski</w:t>
      </w:r>
      <w:r>
        <w:rPr>
          <w:rFonts w:ascii="Times New Roman" w:hAnsi="Times New Roman" w:cs="Times New Roman"/>
          <w:sz w:val="24"/>
          <w:szCs w:val="24"/>
        </w:rPr>
        <w:t xml:space="preserve"> </w:t>
      </w:r>
      <w:r w:rsidRPr="00A96AA8">
        <w:rPr>
          <w:rFonts w:ascii="Times New Roman" w:hAnsi="Times New Roman" w:cs="Times New Roman"/>
          <w:sz w:val="24"/>
          <w:szCs w:val="24"/>
        </w:rPr>
        <w:t xml:space="preserve">uzsvērt, ka </w:t>
      </w:r>
      <w:r w:rsidRPr="00C30757">
        <w:rPr>
          <w:rFonts w:ascii="Times New Roman" w:hAnsi="Times New Roman" w:cs="Times New Roman"/>
          <w:b/>
          <w:bCs/>
          <w:sz w:val="24"/>
          <w:szCs w:val="24"/>
        </w:rPr>
        <w:t>cenu regulēšana elektroenerģijas tirgū ir nepieņemama un kaitīga tirgus struktūrai</w:t>
      </w:r>
      <w:r w:rsidRPr="00A96AA8">
        <w:rPr>
          <w:rFonts w:ascii="Times New Roman" w:hAnsi="Times New Roman" w:cs="Times New Roman"/>
          <w:sz w:val="24"/>
          <w:szCs w:val="24"/>
        </w:rPr>
        <w:t>, jo ilgtermiņā tas neveicinātu enerģijas cenu samazinājumu, bet radītu tieši pretēju efektu. Turklāt uzskat</w:t>
      </w:r>
      <w:r>
        <w:rPr>
          <w:rFonts w:ascii="Times New Roman" w:hAnsi="Times New Roman" w:cs="Times New Roman"/>
          <w:sz w:val="24"/>
          <w:szCs w:val="24"/>
        </w:rPr>
        <w:t>ā</w:t>
      </w:r>
      <w:r w:rsidRPr="00A96AA8">
        <w:rPr>
          <w:rFonts w:ascii="Times New Roman" w:hAnsi="Times New Roman" w:cs="Times New Roman"/>
          <w:sz w:val="24"/>
          <w:szCs w:val="24"/>
        </w:rPr>
        <w:t>m</w:t>
      </w:r>
      <w:r>
        <w:rPr>
          <w:rFonts w:ascii="Times New Roman" w:hAnsi="Times New Roman" w:cs="Times New Roman"/>
          <w:sz w:val="24"/>
          <w:szCs w:val="24"/>
        </w:rPr>
        <w:t xml:space="preserve"> </w:t>
      </w:r>
      <w:r w:rsidRPr="00A96AA8">
        <w:rPr>
          <w:rFonts w:ascii="Times New Roman" w:hAnsi="Times New Roman" w:cs="Times New Roman"/>
          <w:sz w:val="24"/>
          <w:szCs w:val="24"/>
        </w:rPr>
        <w:t xml:space="preserve">par vienu no centrālajiem jautājumiem viedokļu apmaiņu </w:t>
      </w:r>
      <w:r w:rsidRPr="00C30757">
        <w:rPr>
          <w:rFonts w:ascii="Times New Roman" w:hAnsi="Times New Roman" w:cs="Times New Roman"/>
          <w:b/>
          <w:bCs/>
          <w:sz w:val="24"/>
          <w:szCs w:val="24"/>
        </w:rPr>
        <w:t>par dabasgāzes rezervēm un centralizētās dabasgāzes iepirkumu platformas izveidi</w:t>
      </w:r>
      <w:r w:rsidRPr="00A96AA8">
        <w:rPr>
          <w:rFonts w:ascii="Times New Roman" w:hAnsi="Times New Roman" w:cs="Times New Roman"/>
          <w:sz w:val="24"/>
          <w:szCs w:val="24"/>
        </w:rPr>
        <w:t>, it īpaši ņemot vērā</w:t>
      </w:r>
      <w:r>
        <w:rPr>
          <w:rFonts w:ascii="Times New Roman" w:hAnsi="Times New Roman" w:cs="Times New Roman"/>
          <w:sz w:val="24"/>
          <w:szCs w:val="24"/>
        </w:rPr>
        <w:t xml:space="preserve"> iepriekš jau</w:t>
      </w:r>
      <w:r w:rsidRPr="00A96AA8">
        <w:rPr>
          <w:rFonts w:ascii="Times New Roman" w:hAnsi="Times New Roman" w:cs="Times New Roman"/>
          <w:sz w:val="24"/>
          <w:szCs w:val="24"/>
        </w:rPr>
        <w:t xml:space="preserve"> 2015.</w:t>
      </w:r>
      <w:r>
        <w:rPr>
          <w:rFonts w:ascii="Times New Roman" w:hAnsi="Times New Roman" w:cs="Times New Roman"/>
          <w:sz w:val="24"/>
          <w:szCs w:val="24"/>
        </w:rPr>
        <w:t xml:space="preserve"> </w:t>
      </w:r>
      <w:r w:rsidRPr="00A96AA8">
        <w:rPr>
          <w:rFonts w:ascii="Times New Roman" w:hAnsi="Times New Roman" w:cs="Times New Roman"/>
          <w:sz w:val="24"/>
          <w:szCs w:val="24"/>
        </w:rPr>
        <w:t>gad</w:t>
      </w:r>
      <w:r>
        <w:rPr>
          <w:rFonts w:ascii="Times New Roman" w:hAnsi="Times New Roman" w:cs="Times New Roman"/>
          <w:sz w:val="24"/>
          <w:szCs w:val="24"/>
        </w:rPr>
        <w:t>a</w:t>
      </w:r>
      <w:r w:rsidRPr="00A96AA8">
        <w:rPr>
          <w:rFonts w:ascii="Times New Roman" w:hAnsi="Times New Roman" w:cs="Times New Roman"/>
          <w:sz w:val="24"/>
          <w:szCs w:val="24"/>
        </w:rPr>
        <w:t xml:space="preserve"> neveiksmīgo mēģinājumu izveidot šādu sistēmu ES līmenī, kas arī ir atspoguļots ACER novērtējumā. </w:t>
      </w:r>
      <w:r>
        <w:rPr>
          <w:rFonts w:ascii="Times New Roman" w:hAnsi="Times New Roman" w:cs="Times New Roman"/>
          <w:sz w:val="24"/>
          <w:szCs w:val="24"/>
        </w:rPr>
        <w:t xml:space="preserve">Vienlaikus jāmin, ka Inčukalna pazemes gāzes krātuve, kura varētu tikt iesaistīta dabasgāzes rezervju veidošanas procesā, ir objekts, kas sekmē ne tikai Latvijas, bet arī Baltijas reģiona enerģētisko drošību. </w:t>
      </w:r>
      <w:r w:rsidRPr="00A96AA8">
        <w:rPr>
          <w:rFonts w:ascii="Times New Roman" w:hAnsi="Times New Roman" w:cs="Times New Roman"/>
          <w:sz w:val="24"/>
          <w:szCs w:val="24"/>
        </w:rPr>
        <w:t xml:space="preserve">Šiem </w:t>
      </w:r>
      <w:r>
        <w:rPr>
          <w:rFonts w:ascii="Times New Roman" w:hAnsi="Times New Roman" w:cs="Times New Roman"/>
          <w:sz w:val="24"/>
          <w:szCs w:val="24"/>
        </w:rPr>
        <w:t xml:space="preserve">abiem </w:t>
      </w:r>
      <w:r w:rsidRPr="00A96AA8">
        <w:rPr>
          <w:rFonts w:ascii="Times New Roman" w:hAnsi="Times New Roman" w:cs="Times New Roman"/>
          <w:sz w:val="24"/>
          <w:szCs w:val="24"/>
        </w:rPr>
        <w:t>aspektiem noteikti būtu jābūt aprakstītiem</w:t>
      </w:r>
      <w:r>
        <w:rPr>
          <w:rFonts w:ascii="Times New Roman" w:hAnsi="Times New Roman" w:cs="Times New Roman"/>
          <w:sz w:val="24"/>
          <w:szCs w:val="24"/>
        </w:rPr>
        <w:t xml:space="preserve"> 2022. gada aprīļa</w:t>
      </w:r>
      <w:r w:rsidRPr="00A96AA8">
        <w:rPr>
          <w:rFonts w:ascii="Times New Roman" w:hAnsi="Times New Roman" w:cs="Times New Roman"/>
          <w:sz w:val="24"/>
          <w:szCs w:val="24"/>
        </w:rPr>
        <w:t xml:space="preserve"> </w:t>
      </w:r>
      <w:r>
        <w:rPr>
          <w:rFonts w:ascii="Times New Roman" w:hAnsi="Times New Roman" w:cs="Times New Roman"/>
          <w:sz w:val="24"/>
          <w:szCs w:val="24"/>
        </w:rPr>
        <w:t xml:space="preserve">ACER </w:t>
      </w:r>
      <w:r w:rsidRPr="00A96AA8">
        <w:rPr>
          <w:rFonts w:ascii="Times New Roman" w:hAnsi="Times New Roman" w:cs="Times New Roman"/>
          <w:sz w:val="24"/>
          <w:szCs w:val="24"/>
        </w:rPr>
        <w:t>gala ziņojumā.</w:t>
      </w:r>
    </w:p>
    <w:p w:rsidRPr="00A96AA8" w:rsidR="00A63874" w:rsidP="00170AB0" w:rsidRDefault="00A63874" w14:paraId="407517CA" w14:textId="77777777">
      <w:pPr>
        <w:pStyle w:val="ListParagraph"/>
        <w:numPr>
          <w:ilvl w:val="0"/>
          <w:numId w:val="22"/>
        </w:numPr>
        <w:spacing w:before="120" w:after="120" w:line="240" w:lineRule="auto"/>
        <w:ind w:left="714" w:hanging="357"/>
        <w:contextualSpacing w:val="false"/>
        <w:jc w:val="both"/>
        <w:rPr>
          <w:rFonts w:ascii="Times New Roman" w:hAnsi="Times New Roman" w:cs="Times New Roman"/>
          <w:sz w:val="24"/>
          <w:szCs w:val="24"/>
        </w:rPr>
      </w:pPr>
      <w:r w:rsidRPr="00A96AA8">
        <w:rPr>
          <w:rFonts w:ascii="Times New Roman" w:hAnsi="Times New Roman" w:cs="Times New Roman"/>
          <w:b/>
          <w:sz w:val="24"/>
          <w:szCs w:val="24"/>
        </w:rPr>
        <w:t xml:space="preserve">Citi jautājumi </w:t>
      </w:r>
    </w:p>
    <w:p w:rsidRPr="00A96AA8" w:rsidR="00CB1E81" w:rsidP="00CB1E81" w:rsidRDefault="00CB1E81" w14:paraId="671E7B6B" w14:textId="77777777">
      <w:pPr>
        <w:pStyle w:val="ListParagraph"/>
        <w:numPr>
          <w:ilvl w:val="0"/>
          <w:numId w:val="23"/>
        </w:numPr>
        <w:spacing w:before="120" w:after="120" w:line="240" w:lineRule="auto"/>
        <w:jc w:val="both"/>
        <w:rPr>
          <w:rFonts w:ascii="Times New Roman" w:hAnsi="Times New Roman" w:cs="Times New Roman"/>
          <w:sz w:val="24"/>
          <w:szCs w:val="24"/>
        </w:rPr>
      </w:pPr>
      <w:r w:rsidRPr="00A96AA8">
        <w:rPr>
          <w:rFonts w:ascii="Times New Roman" w:hAnsi="Times New Roman" w:cs="Times New Roman"/>
          <w:b/>
          <w:bCs/>
          <w:sz w:val="24"/>
          <w:szCs w:val="24"/>
        </w:rPr>
        <w:t>TEN-E regulas pārskatīšana</w:t>
      </w:r>
      <w:r w:rsidRPr="00A96AA8">
        <w:rPr>
          <w:rFonts w:ascii="Times New Roman" w:hAnsi="Times New Roman" w:cs="Times New Roman"/>
          <w:sz w:val="24"/>
          <w:szCs w:val="24"/>
        </w:rPr>
        <w:t xml:space="preserve"> – </w:t>
      </w:r>
      <w:r w:rsidRPr="00A96AA8">
        <w:rPr>
          <w:rFonts w:ascii="Times New Roman" w:hAnsi="Times New Roman" w:cs="Times New Roman"/>
          <w:i/>
          <w:iCs/>
          <w:sz w:val="24"/>
          <w:szCs w:val="24"/>
        </w:rPr>
        <w:t>Slovēnijas prezidentūras sniegtā informācija</w:t>
      </w:r>
    </w:p>
    <w:p w:rsidRPr="00FF5437" w:rsidR="00FF5437" w:rsidP="00FF5437" w:rsidRDefault="00FF5437" w14:paraId="1771AC50" w14:textId="77777777">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Latvijas nostāja</w:t>
      </w:r>
    </w:p>
    <w:p w:rsidR="00FF5437" w:rsidP="00FF5437" w:rsidRDefault="00FF5437" w14:paraId="7EEC36E0" w14:textId="34D7EAAA">
      <w:pPr>
        <w:ind w:firstLine="720"/>
        <w:jc w:val="both"/>
        <w:rPr>
          <w:rFonts w:ascii="Times New Roman" w:hAnsi="Times New Roman" w:cs="Times New Roman"/>
          <w:sz w:val="24"/>
          <w:szCs w:val="24"/>
        </w:rPr>
      </w:pPr>
      <w:r>
        <w:rPr>
          <w:rFonts w:ascii="Times New Roman" w:hAnsi="Times New Roman" w:cs="Times New Roman"/>
          <w:sz w:val="24"/>
          <w:szCs w:val="24"/>
        </w:rPr>
        <w:t xml:space="preserve">Latvijas oficiālā nostāja ir iekļauta pozīcijā Nr.2 </w:t>
      </w:r>
      <w:r w:rsidRPr="00342432">
        <w:rPr>
          <w:rFonts w:ascii="Times New Roman" w:hAnsi="Times New Roman" w:cs="Times New Roman"/>
          <w:i/>
          <w:iCs/>
          <w:sz w:val="24"/>
          <w:szCs w:val="24"/>
        </w:rPr>
        <w:t>“</w:t>
      </w:r>
      <w:r w:rsidRPr="00342432" w:rsidR="00342432">
        <w:rPr>
          <w:rFonts w:ascii="Times New Roman" w:hAnsi="Times New Roman" w:cs="Times New Roman"/>
          <w:i/>
          <w:iCs/>
          <w:sz w:val="24"/>
          <w:szCs w:val="24"/>
        </w:rPr>
        <w:t>Par priekšlikumu Eiropas Parlamenta un Padomes regulai par pamatnostādnēm trans-Eiropas enerģētikas infrastruktūrā un atceļ Regulu (ES) Nr. 347/2013</w:t>
      </w:r>
      <w:r w:rsidRPr="00342432">
        <w:rPr>
          <w:rFonts w:ascii="Times New Roman" w:hAnsi="Times New Roman" w:cs="Times New Roman"/>
          <w:i/>
          <w:iCs/>
          <w:sz w:val="24"/>
          <w:szCs w:val="24"/>
        </w:rPr>
        <w:t>”</w:t>
      </w:r>
      <w:r w:rsidRPr="00342432">
        <w:rPr>
          <w:rFonts w:ascii="Times New Roman" w:hAnsi="Times New Roman" w:cs="Times New Roman"/>
          <w:sz w:val="24"/>
          <w:szCs w:val="24"/>
        </w:rPr>
        <w:t>.</w:t>
      </w:r>
      <w:r w:rsidR="00D569BE">
        <w:rPr>
          <w:rFonts w:ascii="Times New Roman" w:hAnsi="Times New Roman" w:cs="Times New Roman"/>
          <w:sz w:val="24"/>
          <w:szCs w:val="24"/>
        </w:rPr>
        <w:t xml:space="preserve"> </w:t>
      </w:r>
      <w:r w:rsidRPr="00280905" w:rsidR="00280905">
        <w:rPr>
          <w:rFonts w:ascii="Times New Roman" w:hAnsi="Times New Roman" w:cs="Times New Roman"/>
          <w:sz w:val="24"/>
          <w:szCs w:val="24"/>
        </w:rPr>
        <w:t xml:space="preserve">Pozīcija apstiprināta </w:t>
      </w:r>
      <w:r w:rsidR="00D569BE">
        <w:rPr>
          <w:rFonts w:ascii="Times New Roman" w:hAnsi="Times New Roman" w:cs="Times New Roman"/>
          <w:sz w:val="24"/>
          <w:szCs w:val="24"/>
        </w:rPr>
        <w:t>2021. gada 8. jūnijā</w:t>
      </w:r>
      <w:r w:rsidRPr="00280905" w:rsidR="00280905">
        <w:rPr>
          <w:rFonts w:ascii="Times New Roman" w:hAnsi="Times New Roman" w:cs="Times New Roman"/>
          <w:sz w:val="24"/>
          <w:szCs w:val="24"/>
        </w:rPr>
        <w:t xml:space="preserve"> Ministru kabineta sēdē, savukārt izskatīšana Saeimas Eiropas lietu komisijas sēdē notikusi </w:t>
      </w:r>
      <w:r w:rsidR="00D569BE">
        <w:rPr>
          <w:rFonts w:ascii="Times New Roman" w:hAnsi="Times New Roman" w:cs="Times New Roman"/>
          <w:sz w:val="24"/>
          <w:szCs w:val="24"/>
        </w:rPr>
        <w:t>9. jūnijā</w:t>
      </w:r>
      <w:r w:rsidRPr="00280905" w:rsidR="00280905">
        <w:rPr>
          <w:rFonts w:ascii="Times New Roman" w:hAnsi="Times New Roman" w:cs="Times New Roman"/>
          <w:sz w:val="24"/>
          <w:szCs w:val="24"/>
        </w:rPr>
        <w:t>.</w:t>
      </w:r>
    </w:p>
    <w:p w:rsidR="00FF5437" w:rsidP="00B34112" w:rsidRDefault="000B0BB4" w14:paraId="39107C23" w14:textId="77777777">
      <w:pPr>
        <w:ind w:firstLine="720"/>
        <w:jc w:val="both"/>
        <w:rPr>
          <w:rFonts w:ascii="Times New Roman" w:hAnsi="Times New Roman" w:cs="Times New Roman"/>
          <w:sz w:val="24"/>
          <w:szCs w:val="24"/>
        </w:rPr>
      </w:pPr>
      <w:r w:rsidRPr="00A96AA8">
        <w:rPr>
          <w:rFonts w:ascii="Times New Roman" w:hAnsi="Times New Roman" w:cs="Times New Roman"/>
          <w:sz w:val="24"/>
          <w:szCs w:val="24"/>
        </w:rPr>
        <w:t xml:space="preserve">Latvija atbalsta TEN-E regulas pielāgošanu Eiropas Zaļajam kursam un ES enerģētikas un klimata mērķiem 2030.–2050. gadam, tostarp klimatneitralitātes mērķim. </w:t>
      </w:r>
      <w:r w:rsidR="00FF5437">
        <w:rPr>
          <w:rFonts w:ascii="Times New Roman" w:hAnsi="Times New Roman" w:cs="Times New Roman"/>
          <w:sz w:val="24"/>
          <w:szCs w:val="24"/>
        </w:rPr>
        <w:t>Latvijai nozīmīgākie aspekti TEN-E regulas pārskatīšanas kontekstā ir:</w:t>
      </w:r>
    </w:p>
    <w:p w:rsidRPr="00280905" w:rsidR="00FF5437" w:rsidP="00280905" w:rsidRDefault="00FF5437" w14:paraId="48772647" w14:textId="77777777">
      <w:pPr>
        <w:pStyle w:val="ListParagraph"/>
        <w:numPr>
          <w:ilvl w:val="0"/>
          <w:numId w:val="31"/>
        </w:numPr>
        <w:ind w:left="567" w:hanging="283"/>
        <w:jc w:val="both"/>
        <w:rPr>
          <w:rFonts w:ascii="Times New Roman" w:hAnsi="Times New Roman" w:cs="Times New Roman"/>
          <w:bCs/>
          <w:sz w:val="24"/>
          <w:szCs w:val="24"/>
        </w:rPr>
      </w:pPr>
      <w:r w:rsidRPr="00280905">
        <w:rPr>
          <w:rFonts w:ascii="Times New Roman" w:hAnsi="Times New Roman" w:cs="Times New Roman"/>
          <w:bCs/>
          <w:sz w:val="24"/>
          <w:szCs w:val="24"/>
        </w:rPr>
        <w:lastRenderedPageBreak/>
        <w:t>pārrobežu dimensijas saglabāšana, nepaplašinot to nacionālajiem projektiem;</w:t>
      </w:r>
    </w:p>
    <w:p w:rsidRPr="00280905" w:rsidR="00B34112" w:rsidP="00280905" w:rsidRDefault="00FF5437" w14:paraId="1E044A49" w14:textId="77777777">
      <w:pPr>
        <w:pStyle w:val="ListParagraph"/>
        <w:numPr>
          <w:ilvl w:val="0"/>
          <w:numId w:val="31"/>
        </w:numPr>
        <w:ind w:left="567" w:hanging="283"/>
        <w:jc w:val="both"/>
        <w:rPr>
          <w:rFonts w:ascii="Times New Roman" w:hAnsi="Times New Roman"/>
          <w:bCs/>
          <w:sz w:val="24"/>
          <w:szCs w:val="24"/>
        </w:rPr>
      </w:pPr>
      <w:r w:rsidRPr="00280905">
        <w:rPr>
          <w:rFonts w:ascii="Times New Roman" w:hAnsi="Times New Roman" w:cs="Times New Roman"/>
          <w:bCs/>
          <w:sz w:val="24"/>
          <w:szCs w:val="24"/>
        </w:rPr>
        <w:t xml:space="preserve">dabasgāzes projektu izslēgšana no regulas tvēruma, vienlaikus nodrošinot </w:t>
      </w:r>
      <w:r w:rsidRPr="00280905">
        <w:rPr>
          <w:rFonts w:ascii="Times New Roman" w:hAnsi="Times New Roman"/>
          <w:bCs/>
          <w:sz w:val="24"/>
          <w:szCs w:val="24"/>
        </w:rPr>
        <w:t xml:space="preserve">esošās dabasgāzes infrastruktūras pielāgošana </w:t>
      </w:r>
      <w:proofErr w:type="spellStart"/>
      <w:r w:rsidRPr="00280905">
        <w:rPr>
          <w:rFonts w:ascii="Times New Roman" w:hAnsi="Times New Roman"/>
          <w:bCs/>
          <w:sz w:val="24"/>
          <w:szCs w:val="24"/>
        </w:rPr>
        <w:t>atjaunīgām</w:t>
      </w:r>
      <w:proofErr w:type="spellEnd"/>
      <w:r w:rsidRPr="00280905">
        <w:rPr>
          <w:rFonts w:ascii="Times New Roman" w:hAnsi="Times New Roman"/>
          <w:bCs/>
          <w:sz w:val="24"/>
          <w:szCs w:val="24"/>
        </w:rPr>
        <w:t xml:space="preserve"> un </w:t>
      </w:r>
      <w:proofErr w:type="spellStart"/>
      <w:r w:rsidRPr="00280905">
        <w:rPr>
          <w:rFonts w:ascii="Times New Roman" w:hAnsi="Times New Roman"/>
          <w:bCs/>
          <w:sz w:val="24"/>
          <w:szCs w:val="24"/>
        </w:rPr>
        <w:t>mazoglekļa</w:t>
      </w:r>
      <w:proofErr w:type="spellEnd"/>
      <w:r w:rsidRPr="00280905">
        <w:rPr>
          <w:rFonts w:ascii="Times New Roman" w:hAnsi="Times New Roman"/>
          <w:bCs/>
          <w:sz w:val="24"/>
          <w:szCs w:val="24"/>
        </w:rPr>
        <w:t xml:space="preserve"> gāzēm viedo gāzes tīklu kategorijā;</w:t>
      </w:r>
    </w:p>
    <w:p w:rsidRPr="00280905" w:rsidR="00FF5437" w:rsidP="00280905" w:rsidRDefault="00FF5437" w14:paraId="25A299DA" w14:textId="4CD272B7">
      <w:pPr>
        <w:pStyle w:val="ListParagraph"/>
        <w:numPr>
          <w:ilvl w:val="0"/>
          <w:numId w:val="31"/>
        </w:numPr>
        <w:ind w:left="567" w:hanging="283"/>
        <w:jc w:val="both"/>
        <w:rPr>
          <w:rFonts w:ascii="Times New Roman" w:hAnsi="Times New Roman" w:cs="Times New Roman"/>
          <w:bCs/>
          <w:sz w:val="24"/>
          <w:szCs w:val="24"/>
        </w:rPr>
      </w:pPr>
      <w:r w:rsidRPr="00280905">
        <w:rPr>
          <w:rFonts w:ascii="Times New Roman" w:hAnsi="Times New Roman"/>
          <w:bCs/>
          <w:sz w:val="24"/>
          <w:szCs w:val="24"/>
        </w:rPr>
        <w:t xml:space="preserve">sadarbības </w:t>
      </w:r>
      <w:r w:rsidRPr="00280905" w:rsidR="0033115F">
        <w:rPr>
          <w:rFonts w:ascii="Times New Roman" w:hAnsi="Times New Roman"/>
          <w:bCs/>
          <w:sz w:val="24"/>
          <w:szCs w:val="24"/>
        </w:rPr>
        <w:t>veicināšana</w:t>
      </w:r>
      <w:r w:rsidRPr="00280905">
        <w:rPr>
          <w:rFonts w:ascii="Times New Roman" w:hAnsi="Times New Roman"/>
          <w:bCs/>
          <w:sz w:val="24"/>
          <w:szCs w:val="24"/>
        </w:rPr>
        <w:t xml:space="preserve"> </w:t>
      </w:r>
      <w:proofErr w:type="spellStart"/>
      <w:r w:rsidRPr="00280905">
        <w:rPr>
          <w:rFonts w:ascii="Times New Roman" w:hAnsi="Times New Roman"/>
          <w:bCs/>
          <w:sz w:val="24"/>
          <w:szCs w:val="24"/>
        </w:rPr>
        <w:t>atkrastes</w:t>
      </w:r>
      <w:proofErr w:type="spellEnd"/>
      <w:r w:rsidRPr="00280905">
        <w:rPr>
          <w:rFonts w:ascii="Times New Roman" w:hAnsi="Times New Roman"/>
          <w:bCs/>
          <w:sz w:val="24"/>
          <w:szCs w:val="24"/>
        </w:rPr>
        <w:t xml:space="preserve"> tīklu un vēja parku jautājumos.</w:t>
      </w:r>
    </w:p>
    <w:p w:rsidRPr="00FF5437" w:rsidR="00B34112" w:rsidP="00B34112" w:rsidRDefault="00B34112" w14:paraId="69F51709" w14:textId="4087ABDD">
      <w:pPr>
        <w:ind w:firstLine="720"/>
        <w:jc w:val="both"/>
        <w:rPr>
          <w:rFonts w:ascii="Times New Roman" w:hAnsi="Times New Roman" w:cs="Times New Roman"/>
          <w:sz w:val="24"/>
          <w:szCs w:val="24"/>
        </w:rPr>
      </w:pPr>
      <w:r w:rsidRPr="00280905">
        <w:rPr>
          <w:rFonts w:ascii="Times New Roman" w:hAnsi="Times New Roman" w:cs="Times New Roman"/>
          <w:b/>
          <w:sz w:val="24"/>
          <w:szCs w:val="24"/>
        </w:rPr>
        <w:t>Latvijai ir īpaši nozīmīgi nepaplašināt TEN-E regulas tvērumu ar nacionālas nozīmes projektiem un svarīgi saglabāt tikai projektus ar pārrobežu ietekmi.</w:t>
      </w:r>
      <w:r w:rsidRPr="00FF5437">
        <w:rPr>
          <w:rFonts w:ascii="Times New Roman" w:hAnsi="Times New Roman" w:cs="Times New Roman"/>
          <w:sz w:val="24"/>
          <w:szCs w:val="24"/>
        </w:rPr>
        <w:t xml:space="preserve"> </w:t>
      </w:r>
      <w:r w:rsidRPr="00FF5437">
        <w:rPr>
          <w:rFonts w:ascii="Times New Roman" w:hAnsi="Times New Roman"/>
          <w:sz w:val="24"/>
          <w:szCs w:val="24"/>
        </w:rPr>
        <w:t xml:space="preserve">Latvija pozitīvi vērtē iespēju saglabāt Komisijas sākotnēji piedāvāto un Eiropas Parlamenta atbalstīto pieeju, ka kopēju interešu un savstarpējo interešu projektiem ir ietekme vismaz uz </w:t>
      </w:r>
      <w:r w:rsidR="0033115F">
        <w:rPr>
          <w:rFonts w:ascii="Times New Roman" w:hAnsi="Times New Roman"/>
          <w:sz w:val="24"/>
          <w:szCs w:val="24"/>
        </w:rPr>
        <w:t>divām</w:t>
      </w:r>
      <w:r w:rsidRPr="00FF5437" w:rsidR="0033115F">
        <w:rPr>
          <w:rFonts w:ascii="Times New Roman" w:hAnsi="Times New Roman"/>
          <w:sz w:val="24"/>
          <w:szCs w:val="24"/>
        </w:rPr>
        <w:t xml:space="preserve"> </w:t>
      </w:r>
      <w:r w:rsidRPr="00FF5437">
        <w:rPr>
          <w:rFonts w:ascii="Times New Roman" w:hAnsi="Times New Roman"/>
          <w:sz w:val="24"/>
          <w:szCs w:val="24"/>
        </w:rPr>
        <w:t xml:space="preserve">ES dalībvalstīm, kas pamatotu pārrobežu efektu, jo šie projekti var pretendēt uz CEF finansējumu, kas ir ļoti ierobežots un nepieciešams turpmākai </w:t>
      </w:r>
      <w:r w:rsidR="0033115F">
        <w:rPr>
          <w:rFonts w:ascii="Times New Roman" w:hAnsi="Times New Roman"/>
          <w:sz w:val="24"/>
          <w:szCs w:val="24"/>
        </w:rPr>
        <w:t xml:space="preserve">tieši </w:t>
      </w:r>
      <w:r w:rsidRPr="00FF5437">
        <w:rPr>
          <w:rFonts w:ascii="Times New Roman" w:hAnsi="Times New Roman"/>
          <w:sz w:val="24"/>
          <w:szCs w:val="24"/>
        </w:rPr>
        <w:t>pārrobežu savienojumu veicināšanai ES.</w:t>
      </w:r>
    </w:p>
    <w:p w:rsidRPr="00FF5437" w:rsidR="00B34112" w:rsidP="000B0BB4" w:rsidRDefault="00B34112" w14:paraId="7A81A21C" w14:textId="2FD90EA9">
      <w:pPr>
        <w:ind w:firstLine="720"/>
        <w:jc w:val="both"/>
        <w:rPr>
          <w:rFonts w:ascii="Times New Roman" w:hAnsi="Times New Roman"/>
          <w:sz w:val="24"/>
          <w:szCs w:val="24"/>
        </w:rPr>
      </w:pPr>
      <w:r w:rsidRPr="00280905">
        <w:rPr>
          <w:rFonts w:ascii="Times New Roman" w:hAnsi="Times New Roman" w:cs="Times New Roman"/>
          <w:b/>
          <w:sz w:val="24"/>
          <w:szCs w:val="24"/>
        </w:rPr>
        <w:t>Latvija neatbalsta dabasgāzes projektu iekļaušanu regulas tv</w:t>
      </w:r>
      <w:r w:rsidRPr="00280905" w:rsidR="00FF5437">
        <w:rPr>
          <w:rFonts w:ascii="Times New Roman" w:hAnsi="Times New Roman" w:cs="Times New Roman"/>
          <w:b/>
          <w:sz w:val="24"/>
          <w:szCs w:val="24"/>
        </w:rPr>
        <w:t>ēr</w:t>
      </w:r>
      <w:r w:rsidRPr="00280905">
        <w:rPr>
          <w:rFonts w:ascii="Times New Roman" w:hAnsi="Times New Roman" w:cs="Times New Roman"/>
          <w:b/>
          <w:sz w:val="24"/>
          <w:szCs w:val="24"/>
        </w:rPr>
        <w:t xml:space="preserve">umā, kā to piedāvāja Eiropas </w:t>
      </w:r>
      <w:r w:rsidRPr="00280905" w:rsidR="00FF5437">
        <w:rPr>
          <w:rFonts w:ascii="Times New Roman" w:hAnsi="Times New Roman" w:cs="Times New Roman"/>
          <w:b/>
          <w:sz w:val="24"/>
          <w:szCs w:val="24"/>
        </w:rPr>
        <w:t xml:space="preserve">Parlaments, jo tas neatbilst Eiropas Zaļā kursa un dekarbonizācijas mērķiem. </w:t>
      </w:r>
      <w:r w:rsidRPr="00FF5437" w:rsidR="00FF5437">
        <w:rPr>
          <w:rFonts w:ascii="Times New Roman" w:hAnsi="Times New Roman" w:cs="Times New Roman"/>
          <w:sz w:val="24"/>
          <w:szCs w:val="24"/>
        </w:rPr>
        <w:t xml:space="preserve">Vienlaikus, </w:t>
      </w:r>
      <w:r w:rsidRPr="00FF5437" w:rsidR="00FF5437">
        <w:rPr>
          <w:rFonts w:ascii="Times New Roman" w:hAnsi="Times New Roman"/>
          <w:sz w:val="24"/>
          <w:szCs w:val="24"/>
        </w:rPr>
        <w:t xml:space="preserve">Latvijai ir īpaši būtiska esošās dabasgāzes infrastruktūras pielāgošana </w:t>
      </w:r>
      <w:proofErr w:type="spellStart"/>
      <w:r w:rsidRPr="00FF5437" w:rsidR="00FF5437">
        <w:rPr>
          <w:rFonts w:ascii="Times New Roman" w:hAnsi="Times New Roman"/>
          <w:sz w:val="24"/>
          <w:szCs w:val="24"/>
        </w:rPr>
        <w:t>atjaunīgām</w:t>
      </w:r>
      <w:proofErr w:type="spellEnd"/>
      <w:r w:rsidRPr="00FF5437" w:rsidR="00FF5437">
        <w:rPr>
          <w:rFonts w:ascii="Times New Roman" w:hAnsi="Times New Roman"/>
          <w:sz w:val="24"/>
          <w:szCs w:val="24"/>
        </w:rPr>
        <w:t xml:space="preserve"> un </w:t>
      </w:r>
      <w:proofErr w:type="spellStart"/>
      <w:r w:rsidRPr="00FF5437" w:rsidR="00FF5437">
        <w:rPr>
          <w:rFonts w:ascii="Times New Roman" w:hAnsi="Times New Roman"/>
          <w:sz w:val="24"/>
          <w:szCs w:val="24"/>
        </w:rPr>
        <w:t>mazoglekļa</w:t>
      </w:r>
      <w:proofErr w:type="spellEnd"/>
      <w:r w:rsidRPr="00FF5437" w:rsidR="00FF5437">
        <w:rPr>
          <w:rFonts w:ascii="Times New Roman" w:hAnsi="Times New Roman"/>
          <w:sz w:val="24"/>
          <w:szCs w:val="24"/>
        </w:rPr>
        <w:t xml:space="preserve"> gāzēm viedo gāzes tīklu kategorijā. Latvija uzsver dalībvalstu tiesības individuāli izvērtēt, kā tiek veikta dekarbonizācija, proti, pastāv dažādi tehnoloģiskie risinājumi šajā kontekstā, tai skaitā, iespējas pārorientēties ne vien ūdeņraža, bet arī </w:t>
      </w:r>
      <w:proofErr w:type="spellStart"/>
      <w:r w:rsidRPr="00FF5437" w:rsidR="00FF5437">
        <w:rPr>
          <w:rFonts w:ascii="Times New Roman" w:hAnsi="Times New Roman"/>
          <w:sz w:val="24"/>
          <w:szCs w:val="24"/>
        </w:rPr>
        <w:t>biometāna</w:t>
      </w:r>
      <w:proofErr w:type="spellEnd"/>
      <w:r w:rsidRPr="00FF5437" w:rsidR="00FF5437">
        <w:rPr>
          <w:rFonts w:ascii="Times New Roman" w:hAnsi="Times New Roman"/>
          <w:sz w:val="24"/>
          <w:szCs w:val="24"/>
        </w:rPr>
        <w:t>, kā arī no AER ražotu sintētisko gā</w:t>
      </w:r>
      <w:r w:rsidR="0033115F">
        <w:rPr>
          <w:rFonts w:ascii="Times New Roman" w:hAnsi="Times New Roman"/>
          <w:sz w:val="24"/>
          <w:szCs w:val="24"/>
        </w:rPr>
        <w:t>z</w:t>
      </w:r>
      <w:r w:rsidRPr="00FF5437" w:rsidR="00FF5437">
        <w:rPr>
          <w:rFonts w:ascii="Times New Roman" w:hAnsi="Times New Roman"/>
          <w:sz w:val="24"/>
          <w:szCs w:val="24"/>
        </w:rPr>
        <w:t xml:space="preserve">u virzienā. </w:t>
      </w:r>
    </w:p>
    <w:p w:rsidRPr="00FF5437" w:rsidR="00FF5437" w:rsidP="00170AB0" w:rsidRDefault="00FF5437" w14:paraId="5A351750" w14:textId="351426E9">
      <w:pPr>
        <w:spacing w:after="240" w:line="240" w:lineRule="auto"/>
        <w:ind w:firstLine="720"/>
        <w:jc w:val="both"/>
        <w:rPr>
          <w:rFonts w:ascii="Times New Roman" w:hAnsi="Times New Roman"/>
          <w:sz w:val="24"/>
          <w:szCs w:val="24"/>
        </w:rPr>
      </w:pPr>
      <w:r w:rsidRPr="00FF5437">
        <w:rPr>
          <w:rFonts w:ascii="Times New Roman" w:hAnsi="Times New Roman"/>
          <w:sz w:val="24"/>
          <w:szCs w:val="24"/>
        </w:rPr>
        <w:t xml:space="preserve">Trešais Latvijai nozīmīgais aspekts TEN-E regulas pārskatīšanā ir sadarbības </w:t>
      </w:r>
      <w:r w:rsidRPr="00FF5437" w:rsidR="00540454">
        <w:rPr>
          <w:rFonts w:ascii="Times New Roman" w:hAnsi="Times New Roman"/>
          <w:sz w:val="24"/>
          <w:szCs w:val="24"/>
        </w:rPr>
        <w:t>veicināšana</w:t>
      </w:r>
      <w:r w:rsidRPr="00FF5437">
        <w:rPr>
          <w:rFonts w:ascii="Times New Roman" w:hAnsi="Times New Roman"/>
          <w:sz w:val="24"/>
          <w:szCs w:val="24"/>
        </w:rPr>
        <w:t xml:space="preserve"> </w:t>
      </w:r>
      <w:proofErr w:type="spellStart"/>
      <w:r w:rsidRPr="00FF5437">
        <w:rPr>
          <w:rFonts w:ascii="Times New Roman" w:hAnsi="Times New Roman"/>
          <w:sz w:val="24"/>
          <w:szCs w:val="24"/>
        </w:rPr>
        <w:t>atkrastes</w:t>
      </w:r>
      <w:proofErr w:type="spellEnd"/>
      <w:r w:rsidRPr="00FF5437">
        <w:rPr>
          <w:rFonts w:ascii="Times New Roman" w:hAnsi="Times New Roman"/>
          <w:sz w:val="24"/>
          <w:szCs w:val="24"/>
        </w:rPr>
        <w:t xml:space="preserve"> tīklu un vēja parku jautājumos. Uzskatām, ka </w:t>
      </w:r>
      <w:proofErr w:type="spellStart"/>
      <w:r w:rsidRPr="00FF5437">
        <w:rPr>
          <w:rFonts w:ascii="Times New Roman" w:hAnsi="Times New Roman"/>
          <w:sz w:val="24"/>
          <w:szCs w:val="24"/>
        </w:rPr>
        <w:t>atkrastes</w:t>
      </w:r>
      <w:proofErr w:type="spellEnd"/>
      <w:r w:rsidRPr="00FF5437">
        <w:rPr>
          <w:rFonts w:ascii="Times New Roman" w:hAnsi="Times New Roman"/>
          <w:sz w:val="24"/>
          <w:szCs w:val="24"/>
        </w:rPr>
        <w:t xml:space="preserve"> vēja projektiem ir nozīmīga loma ES dekarbonizācijas kontekstā.</w:t>
      </w:r>
    </w:p>
    <w:p w:rsidRPr="00A96AA8" w:rsidR="00CB1E81" w:rsidP="00170AB0" w:rsidRDefault="00CB1E81" w14:paraId="41CC3DBE" w14:textId="77777777">
      <w:pPr>
        <w:pStyle w:val="ListParagraph"/>
        <w:numPr>
          <w:ilvl w:val="0"/>
          <w:numId w:val="23"/>
        </w:numPr>
        <w:spacing w:after="240" w:line="240" w:lineRule="auto"/>
        <w:contextualSpacing w:val="false"/>
        <w:jc w:val="both"/>
        <w:rPr>
          <w:rFonts w:ascii="Times New Roman" w:hAnsi="Times New Roman" w:cs="Times New Roman"/>
          <w:sz w:val="24"/>
          <w:szCs w:val="24"/>
        </w:rPr>
      </w:pPr>
      <w:r w:rsidRPr="00A96AA8">
        <w:rPr>
          <w:rFonts w:ascii="Times New Roman" w:hAnsi="Times New Roman" w:cs="Times New Roman"/>
          <w:b/>
          <w:bCs/>
          <w:sz w:val="24"/>
          <w:szCs w:val="24"/>
        </w:rPr>
        <w:t>Jaunākie notikumi ārējo enerģētikas attiecību jomā</w:t>
      </w:r>
      <w:r w:rsidRPr="00A96AA8">
        <w:rPr>
          <w:rFonts w:ascii="Times New Roman" w:hAnsi="Times New Roman" w:cs="Times New Roman"/>
          <w:sz w:val="24"/>
          <w:szCs w:val="24"/>
        </w:rPr>
        <w:t xml:space="preserve"> – </w:t>
      </w:r>
      <w:r w:rsidRPr="00A96AA8">
        <w:rPr>
          <w:rFonts w:ascii="Times New Roman" w:hAnsi="Times New Roman" w:cs="Times New Roman"/>
          <w:i/>
          <w:iCs/>
          <w:sz w:val="24"/>
          <w:szCs w:val="24"/>
        </w:rPr>
        <w:t>Komisijas sniegtā informācija</w:t>
      </w:r>
    </w:p>
    <w:p w:rsidRPr="00A96AA8" w:rsidR="00CB1E81" w:rsidP="00170AB0" w:rsidRDefault="00CB1E81" w14:paraId="53696828" w14:textId="77777777">
      <w:pPr>
        <w:pStyle w:val="ListParagraph"/>
        <w:numPr>
          <w:ilvl w:val="0"/>
          <w:numId w:val="23"/>
        </w:numPr>
        <w:spacing w:after="240" w:line="240" w:lineRule="auto"/>
        <w:contextualSpacing w:val="false"/>
        <w:jc w:val="both"/>
        <w:rPr>
          <w:rFonts w:ascii="Times New Roman" w:hAnsi="Times New Roman" w:cs="Times New Roman"/>
          <w:sz w:val="24"/>
          <w:szCs w:val="24"/>
        </w:rPr>
      </w:pPr>
      <w:r w:rsidRPr="00A96AA8">
        <w:rPr>
          <w:rFonts w:ascii="Times New Roman" w:hAnsi="Times New Roman" w:cs="Times New Roman"/>
          <w:b/>
          <w:bCs/>
          <w:sz w:val="24"/>
          <w:szCs w:val="24"/>
        </w:rPr>
        <w:t>Ziņojums par Enerģētikas savienības stāvokli</w:t>
      </w:r>
      <w:r w:rsidRPr="00A96AA8">
        <w:rPr>
          <w:rFonts w:ascii="Times New Roman" w:hAnsi="Times New Roman" w:cs="Times New Roman"/>
          <w:sz w:val="24"/>
          <w:szCs w:val="24"/>
        </w:rPr>
        <w:t xml:space="preserve"> – </w:t>
      </w:r>
      <w:r w:rsidRPr="00A96AA8">
        <w:rPr>
          <w:rFonts w:ascii="Times New Roman" w:hAnsi="Times New Roman" w:cs="Times New Roman"/>
          <w:i/>
          <w:iCs/>
          <w:sz w:val="24"/>
          <w:szCs w:val="24"/>
        </w:rPr>
        <w:t>Komisijas sniegtā informācija</w:t>
      </w:r>
    </w:p>
    <w:p w:rsidRPr="005C5F6D" w:rsidR="00CB1E81" w:rsidP="00170AB0" w:rsidRDefault="00CB1E81" w14:paraId="0DCDA0F9" w14:textId="63A6DC2E">
      <w:pPr>
        <w:pStyle w:val="ListParagraph"/>
        <w:numPr>
          <w:ilvl w:val="0"/>
          <w:numId w:val="23"/>
        </w:numPr>
        <w:spacing w:after="240" w:line="240" w:lineRule="auto"/>
        <w:contextualSpacing w:val="false"/>
        <w:jc w:val="both"/>
        <w:rPr>
          <w:rFonts w:ascii="Times New Roman" w:hAnsi="Times New Roman" w:cs="Times New Roman"/>
          <w:sz w:val="24"/>
          <w:szCs w:val="24"/>
        </w:rPr>
      </w:pPr>
      <w:r w:rsidRPr="00A96AA8">
        <w:rPr>
          <w:rFonts w:ascii="Times New Roman" w:hAnsi="Times New Roman" w:cs="Times New Roman"/>
          <w:b/>
          <w:bCs/>
          <w:sz w:val="24"/>
          <w:szCs w:val="24"/>
        </w:rPr>
        <w:t>Līdzāspastāvēšana starp</w:t>
      </w:r>
      <w:r w:rsidRPr="00A96AA8" w:rsidR="002E43CA">
        <w:rPr>
          <w:rFonts w:ascii="Times New Roman" w:hAnsi="Times New Roman" w:cs="Times New Roman"/>
          <w:b/>
          <w:bCs/>
          <w:sz w:val="24"/>
          <w:szCs w:val="24"/>
        </w:rPr>
        <w:t xml:space="preserve"> atjaunojamo</w:t>
      </w:r>
      <w:r w:rsidRPr="00A96AA8">
        <w:rPr>
          <w:rFonts w:ascii="Times New Roman" w:hAnsi="Times New Roman" w:cs="Times New Roman"/>
          <w:b/>
          <w:bCs/>
          <w:sz w:val="24"/>
          <w:szCs w:val="24"/>
        </w:rPr>
        <w:t xml:space="preserve"> enerģiju un bioloģisko daudzveidību</w:t>
      </w:r>
      <w:r w:rsidRPr="00A96AA8">
        <w:rPr>
          <w:rFonts w:ascii="Times New Roman" w:hAnsi="Times New Roman" w:cs="Times New Roman"/>
          <w:sz w:val="24"/>
          <w:szCs w:val="24"/>
        </w:rPr>
        <w:t xml:space="preserve"> – </w:t>
      </w:r>
      <w:r w:rsidRPr="00A96AA8">
        <w:rPr>
          <w:rFonts w:ascii="Times New Roman" w:hAnsi="Times New Roman" w:cs="Times New Roman"/>
          <w:i/>
          <w:iCs/>
          <w:sz w:val="24"/>
          <w:szCs w:val="24"/>
        </w:rPr>
        <w:t>Dānijas delegācijas sniegtā informācija</w:t>
      </w:r>
    </w:p>
    <w:p w:rsidRPr="005C5F6D" w:rsidR="005C5F6D" w:rsidP="005C5F6D" w:rsidRDefault="005C5F6D" w14:paraId="1359AF80" w14:textId="63506A63">
      <w:pPr>
        <w:pStyle w:val="ListParagraph"/>
        <w:spacing w:before="120" w:after="120" w:line="240" w:lineRule="auto"/>
        <w:ind w:left="0" w:firstLine="720"/>
        <w:contextualSpacing w:val="false"/>
        <w:jc w:val="both"/>
        <w:rPr>
          <w:rFonts w:ascii="Times New Roman" w:hAnsi="Times New Roman" w:cs="Times New Roman"/>
          <w:sz w:val="24"/>
          <w:szCs w:val="24"/>
        </w:rPr>
      </w:pPr>
      <w:r w:rsidRPr="00A96AA8">
        <w:rPr>
          <w:rFonts w:ascii="Times New Roman" w:hAnsi="Times New Roman" w:cs="Times New Roman"/>
          <w:sz w:val="24"/>
          <w:szCs w:val="24"/>
        </w:rPr>
        <w:t>Latvija</w:t>
      </w:r>
      <w:r>
        <w:rPr>
          <w:rFonts w:ascii="Times New Roman" w:hAnsi="Times New Roman" w:cs="Times New Roman"/>
          <w:sz w:val="24"/>
          <w:szCs w:val="24"/>
        </w:rPr>
        <w:t xml:space="preserve"> pieņem zināšanai Dānijas delegācijas sniegto informāciju un apstiprina savu gatavību piedalīties dialogā par atjaunojamās enerģijas un bioloģiskās daudzveidības līdzāspastāvēšanu un līdzsvaru.</w:t>
      </w:r>
    </w:p>
    <w:p w:rsidRPr="00A96AA8" w:rsidR="00CB1E81" w:rsidP="00170AB0" w:rsidRDefault="000B0BB4" w14:paraId="24A52D27" w14:textId="77777777">
      <w:pPr>
        <w:pStyle w:val="ListParagraph"/>
        <w:numPr>
          <w:ilvl w:val="0"/>
          <w:numId w:val="23"/>
        </w:numPr>
        <w:spacing w:after="240" w:line="240" w:lineRule="auto"/>
        <w:contextualSpacing w:val="false"/>
        <w:jc w:val="both"/>
        <w:rPr>
          <w:rFonts w:ascii="Times New Roman" w:hAnsi="Times New Roman" w:cs="Times New Roman"/>
          <w:sz w:val="24"/>
          <w:szCs w:val="24"/>
        </w:rPr>
      </w:pPr>
      <w:r w:rsidRPr="00A96AA8">
        <w:rPr>
          <w:rFonts w:ascii="Times New Roman" w:hAnsi="Times New Roman" w:cs="Times New Roman"/>
          <w:b/>
          <w:bCs/>
          <w:sz w:val="24"/>
          <w:szCs w:val="24"/>
        </w:rPr>
        <w:t xml:space="preserve">Kodoldrošības nodrošināšanas svarīgums </w:t>
      </w:r>
      <w:r w:rsidRPr="00A96AA8" w:rsidR="00CB1E81">
        <w:rPr>
          <w:rFonts w:ascii="Times New Roman" w:hAnsi="Times New Roman" w:cs="Times New Roman"/>
          <w:b/>
          <w:bCs/>
          <w:sz w:val="24"/>
          <w:szCs w:val="24"/>
        </w:rPr>
        <w:t>Baltkrievijas AES saskaņā ar ES atzītajiem drošības līmeņiem</w:t>
      </w:r>
      <w:r w:rsidRPr="00A96AA8" w:rsidR="00CB1E81">
        <w:rPr>
          <w:rFonts w:ascii="Times New Roman" w:hAnsi="Times New Roman" w:cs="Times New Roman"/>
          <w:sz w:val="24"/>
          <w:szCs w:val="24"/>
        </w:rPr>
        <w:t xml:space="preserve"> - </w:t>
      </w:r>
      <w:r w:rsidRPr="00A96AA8" w:rsidR="00CB1E81">
        <w:rPr>
          <w:rFonts w:ascii="Times New Roman" w:hAnsi="Times New Roman" w:cs="Times New Roman"/>
          <w:i/>
          <w:iCs/>
          <w:sz w:val="24"/>
          <w:szCs w:val="24"/>
        </w:rPr>
        <w:t>Lietuvas delegācijas sniegtā informācija</w:t>
      </w:r>
    </w:p>
    <w:p w:rsidR="002514B0" w:rsidP="000B0BB4" w:rsidRDefault="000B0BB4" w14:paraId="6FC1E996" w14:textId="77777777">
      <w:pPr>
        <w:ind w:firstLine="720"/>
        <w:jc w:val="both"/>
        <w:rPr>
          <w:rFonts w:ascii="Times New Roman" w:hAnsi="Times New Roman" w:cs="Times New Roman"/>
          <w:sz w:val="24"/>
          <w:szCs w:val="24"/>
        </w:rPr>
      </w:pPr>
      <w:r w:rsidRPr="00A96AA8">
        <w:rPr>
          <w:rFonts w:ascii="Times New Roman" w:hAnsi="Times New Roman" w:cs="Times New Roman"/>
          <w:sz w:val="24"/>
          <w:szCs w:val="24"/>
        </w:rPr>
        <w:t>Latvija, pēc Lietuvas pozīcijas paušanas, apstiprin</w:t>
      </w:r>
      <w:r w:rsidR="00251341">
        <w:rPr>
          <w:rFonts w:ascii="Times New Roman" w:hAnsi="Times New Roman" w:cs="Times New Roman"/>
          <w:sz w:val="24"/>
          <w:szCs w:val="24"/>
        </w:rPr>
        <w:t>a</w:t>
      </w:r>
      <w:r w:rsidRPr="00A96AA8">
        <w:rPr>
          <w:rFonts w:ascii="Times New Roman" w:hAnsi="Times New Roman" w:cs="Times New Roman"/>
          <w:sz w:val="24"/>
          <w:szCs w:val="24"/>
        </w:rPr>
        <w:t>, ka jebkuras atomelektrostacijas atbilstība augstākajiem starptautiskajiem drošības standartiem ir ļoti būtiska.</w:t>
      </w:r>
    </w:p>
    <w:p w:rsidRPr="00280905" w:rsidR="00251341" w:rsidP="00170AB0" w:rsidRDefault="00B13CF6" w14:paraId="79213035" w14:textId="77777777">
      <w:pPr>
        <w:pStyle w:val="ListParagraph"/>
        <w:numPr>
          <w:ilvl w:val="0"/>
          <w:numId w:val="23"/>
        </w:numPr>
        <w:spacing w:after="240" w:line="240" w:lineRule="auto"/>
        <w:ind w:left="357" w:hanging="357"/>
        <w:contextualSpacing w:val="false"/>
        <w:jc w:val="both"/>
        <w:rPr>
          <w:rFonts w:ascii="Times New Roman" w:hAnsi="Times New Roman" w:cs="Times New Roman"/>
          <w:sz w:val="24"/>
          <w:szCs w:val="24"/>
        </w:rPr>
      </w:pPr>
      <w:r w:rsidRPr="00B13CF6">
        <w:rPr>
          <w:rFonts w:ascii="Times New Roman" w:hAnsi="Times New Roman" w:cs="Times New Roman"/>
          <w:b/>
          <w:bCs/>
          <w:sz w:val="24"/>
          <w:szCs w:val="24"/>
        </w:rPr>
        <w:t xml:space="preserve">Esošā 70 procentu noteikuma ietekme uz </w:t>
      </w:r>
      <w:proofErr w:type="spellStart"/>
      <w:r>
        <w:rPr>
          <w:rFonts w:ascii="Times New Roman" w:hAnsi="Times New Roman" w:cs="Times New Roman"/>
          <w:b/>
          <w:bCs/>
          <w:sz w:val="24"/>
          <w:szCs w:val="24"/>
        </w:rPr>
        <w:t>atkrastes</w:t>
      </w:r>
      <w:proofErr w:type="spellEnd"/>
      <w:r w:rsidRPr="00B13CF6">
        <w:rPr>
          <w:rFonts w:ascii="Times New Roman" w:hAnsi="Times New Roman" w:cs="Times New Roman"/>
          <w:b/>
          <w:bCs/>
          <w:sz w:val="24"/>
          <w:szCs w:val="24"/>
        </w:rPr>
        <w:t xml:space="preserve"> </w:t>
      </w:r>
      <w:proofErr w:type="spellStart"/>
      <w:r w:rsidRPr="00B13CF6">
        <w:rPr>
          <w:rFonts w:ascii="Times New Roman" w:hAnsi="Times New Roman" w:cs="Times New Roman"/>
          <w:b/>
          <w:bCs/>
          <w:sz w:val="24"/>
          <w:szCs w:val="24"/>
        </w:rPr>
        <w:t>hibrīdprojektiem</w:t>
      </w:r>
      <w:proofErr w:type="spellEnd"/>
      <w:r w:rsidRPr="00A96AA8" w:rsidR="00251341">
        <w:rPr>
          <w:rFonts w:ascii="Times New Roman" w:hAnsi="Times New Roman" w:cs="Times New Roman"/>
          <w:sz w:val="24"/>
          <w:szCs w:val="24"/>
        </w:rPr>
        <w:t xml:space="preserve">- </w:t>
      </w:r>
      <w:r>
        <w:rPr>
          <w:rFonts w:ascii="Times New Roman" w:hAnsi="Times New Roman" w:cs="Times New Roman"/>
          <w:i/>
          <w:iCs/>
          <w:sz w:val="24"/>
          <w:szCs w:val="24"/>
        </w:rPr>
        <w:t xml:space="preserve">Beļģijas </w:t>
      </w:r>
      <w:r w:rsidRPr="00A96AA8" w:rsidR="00251341">
        <w:rPr>
          <w:rFonts w:ascii="Times New Roman" w:hAnsi="Times New Roman" w:cs="Times New Roman"/>
          <w:i/>
          <w:iCs/>
          <w:sz w:val="24"/>
          <w:szCs w:val="24"/>
        </w:rPr>
        <w:t>delegācijas sniegtā informācija</w:t>
      </w:r>
    </w:p>
    <w:p w:rsidRPr="00A96AA8" w:rsidR="00FC688E" w:rsidP="00170AB0" w:rsidRDefault="00CB1E81" w14:paraId="1D925759" w14:textId="77777777">
      <w:pPr>
        <w:pStyle w:val="ListParagraph"/>
        <w:numPr>
          <w:ilvl w:val="0"/>
          <w:numId w:val="23"/>
        </w:numPr>
        <w:spacing w:after="480" w:line="240" w:lineRule="auto"/>
        <w:ind w:left="357" w:hanging="357"/>
        <w:contextualSpacing w:val="false"/>
        <w:jc w:val="both"/>
        <w:rPr>
          <w:rFonts w:ascii="Times New Roman" w:hAnsi="Times New Roman" w:cs="Times New Roman"/>
          <w:sz w:val="24"/>
          <w:szCs w:val="24"/>
        </w:rPr>
      </w:pPr>
      <w:r w:rsidRPr="00A96AA8">
        <w:rPr>
          <w:rFonts w:ascii="Times New Roman" w:hAnsi="Times New Roman" w:cs="Times New Roman"/>
          <w:b/>
          <w:bCs/>
          <w:sz w:val="24"/>
          <w:szCs w:val="24"/>
        </w:rPr>
        <w:t>Nākamās prezidentūras darba</w:t>
      </w:r>
      <w:r w:rsidRPr="00A96AA8">
        <w:rPr>
          <w:rFonts w:ascii="Times New Roman" w:hAnsi="Times New Roman" w:cs="Times New Roman"/>
          <w:sz w:val="24"/>
          <w:szCs w:val="24"/>
        </w:rPr>
        <w:t xml:space="preserve"> </w:t>
      </w:r>
      <w:r w:rsidRPr="00280905">
        <w:rPr>
          <w:rFonts w:ascii="Times New Roman" w:hAnsi="Times New Roman" w:cs="Times New Roman"/>
          <w:b/>
          <w:sz w:val="24"/>
          <w:szCs w:val="24"/>
        </w:rPr>
        <w:t>programma</w:t>
      </w:r>
      <w:r w:rsidRPr="00A96AA8">
        <w:rPr>
          <w:rFonts w:ascii="Times New Roman" w:hAnsi="Times New Roman" w:cs="Times New Roman"/>
          <w:sz w:val="24"/>
          <w:szCs w:val="24"/>
        </w:rPr>
        <w:t xml:space="preserve"> – </w:t>
      </w:r>
      <w:r w:rsidRPr="00A96AA8">
        <w:rPr>
          <w:rFonts w:ascii="Times New Roman" w:hAnsi="Times New Roman" w:cs="Times New Roman"/>
          <w:i/>
          <w:iCs/>
          <w:sz w:val="24"/>
          <w:szCs w:val="24"/>
        </w:rPr>
        <w:t>Francijas delegācijas sniegtā informācija</w:t>
      </w:r>
    </w:p>
    <w:bookmarkEnd w:id="0"/>
    <w:p w:rsidRPr="00A96AA8" w:rsidR="00B731BA" w:rsidP="00B731BA" w:rsidRDefault="00B731BA" w14:paraId="122DB0CD" w14:textId="77777777">
      <w:pPr>
        <w:pStyle w:val="ListParagraph"/>
        <w:spacing w:after="120"/>
        <w:ind w:left="360"/>
        <w:jc w:val="center"/>
        <w:rPr>
          <w:rFonts w:ascii="Times New Roman" w:hAnsi="Times New Roman" w:cs="Times New Roman"/>
          <w:b/>
          <w:sz w:val="24"/>
          <w:szCs w:val="24"/>
        </w:rPr>
      </w:pPr>
      <w:r w:rsidRPr="00A96AA8">
        <w:rPr>
          <w:rFonts w:ascii="Times New Roman" w:hAnsi="Times New Roman" w:cs="Times New Roman"/>
          <w:b/>
          <w:sz w:val="24"/>
          <w:szCs w:val="24"/>
        </w:rPr>
        <w:t>II. Latvijas delegācija</w:t>
      </w:r>
    </w:p>
    <w:p w:rsidRPr="00A96AA8" w:rsidR="004C2DE9" w:rsidP="00170AB0" w:rsidRDefault="0094083F" w14:paraId="7DE4562D" w14:textId="77777777">
      <w:pPr>
        <w:tabs>
          <w:tab w:val="left" w:pos="1985"/>
          <w:tab w:val="left" w:pos="2880"/>
        </w:tabs>
        <w:spacing w:after="360" w:line="240" w:lineRule="auto"/>
        <w:ind w:left="2880" w:hanging="2880"/>
        <w:jc w:val="both"/>
        <w:rPr>
          <w:rFonts w:ascii="Times New Roman" w:hAnsi="Times New Roman" w:cs="Times New Roman"/>
          <w:bCs/>
          <w:color w:val="000000" w:themeColor="text1"/>
          <w:sz w:val="24"/>
          <w:szCs w:val="24"/>
        </w:rPr>
      </w:pPr>
      <w:r w:rsidRPr="00A96AA8">
        <w:rPr>
          <w:rFonts w:ascii="Times New Roman" w:hAnsi="Times New Roman" w:cs="Times New Roman"/>
          <w:sz w:val="24"/>
          <w:szCs w:val="24"/>
        </w:rPr>
        <w:t>Delegācijas vadītāj</w:t>
      </w:r>
      <w:r w:rsidRPr="00A96AA8" w:rsidR="006D77DB">
        <w:rPr>
          <w:rFonts w:ascii="Times New Roman" w:hAnsi="Times New Roman" w:cs="Times New Roman"/>
          <w:sz w:val="24"/>
          <w:szCs w:val="24"/>
        </w:rPr>
        <w:t>s</w:t>
      </w:r>
      <w:r w:rsidRPr="00A96AA8">
        <w:rPr>
          <w:rFonts w:ascii="Times New Roman" w:hAnsi="Times New Roman" w:cs="Times New Roman"/>
          <w:sz w:val="24"/>
          <w:szCs w:val="24"/>
        </w:rPr>
        <w:t xml:space="preserve">: </w:t>
      </w:r>
      <w:r w:rsidRPr="00A96AA8">
        <w:rPr>
          <w:rFonts w:ascii="Times New Roman" w:hAnsi="Times New Roman" w:cs="Times New Roman"/>
          <w:sz w:val="24"/>
          <w:szCs w:val="24"/>
        </w:rPr>
        <w:tab/>
      </w:r>
      <w:r w:rsidRPr="00A96AA8" w:rsidR="00A8056A">
        <w:rPr>
          <w:rFonts w:ascii="Times New Roman" w:hAnsi="Times New Roman" w:cs="Times New Roman"/>
          <w:b/>
          <w:bCs/>
          <w:sz w:val="24"/>
          <w:szCs w:val="24"/>
        </w:rPr>
        <w:t>Edmunds Valantis</w:t>
      </w:r>
      <w:r w:rsidRPr="00A96AA8">
        <w:rPr>
          <w:rFonts w:ascii="Times New Roman" w:hAnsi="Times New Roman" w:cs="Times New Roman"/>
          <w:b/>
          <w:sz w:val="24"/>
          <w:szCs w:val="24"/>
        </w:rPr>
        <w:t xml:space="preserve">, </w:t>
      </w:r>
      <w:r w:rsidRPr="00A96AA8" w:rsidR="00180476">
        <w:rPr>
          <w:rFonts w:ascii="Times New Roman" w:hAnsi="Times New Roman" w:cs="Times New Roman"/>
          <w:bCs/>
          <w:color w:val="000000" w:themeColor="text1"/>
          <w:sz w:val="24"/>
          <w:szCs w:val="24"/>
        </w:rPr>
        <w:t xml:space="preserve">Latvijas Republikas </w:t>
      </w:r>
      <w:r w:rsidRPr="00A96AA8" w:rsidR="004D79A6">
        <w:rPr>
          <w:rFonts w:ascii="Times New Roman" w:hAnsi="Times New Roman" w:cs="Times New Roman"/>
          <w:bCs/>
          <w:color w:val="000000" w:themeColor="text1"/>
          <w:sz w:val="24"/>
          <w:szCs w:val="24"/>
        </w:rPr>
        <w:t>Ekonomikas ministr</w:t>
      </w:r>
      <w:r w:rsidRPr="00A96AA8" w:rsidR="00A8056A">
        <w:rPr>
          <w:rFonts w:ascii="Times New Roman" w:hAnsi="Times New Roman" w:cs="Times New Roman"/>
          <w:bCs/>
          <w:color w:val="000000" w:themeColor="text1"/>
          <w:sz w:val="24"/>
          <w:szCs w:val="24"/>
        </w:rPr>
        <w:t xml:space="preserve">ijas Valsts </w:t>
      </w:r>
      <w:r w:rsidRPr="00A96AA8" w:rsidR="000B0BB4">
        <w:rPr>
          <w:rFonts w:ascii="Times New Roman" w:hAnsi="Times New Roman" w:cs="Times New Roman"/>
          <w:bCs/>
          <w:color w:val="000000" w:themeColor="text1"/>
          <w:sz w:val="24"/>
          <w:szCs w:val="24"/>
        </w:rPr>
        <w:t>sekretārs</w:t>
      </w:r>
    </w:p>
    <w:p w:rsidRPr="00A96AA8" w:rsidR="00E42D05" w:rsidP="006D77DB" w:rsidRDefault="004D79A6" w14:paraId="3BCAF4E8" w14:textId="77777777">
      <w:pPr>
        <w:tabs>
          <w:tab w:val="left" w:pos="1985"/>
          <w:tab w:val="left" w:pos="2880"/>
        </w:tabs>
        <w:spacing w:after="120"/>
        <w:ind w:left="2880" w:hanging="2880"/>
        <w:jc w:val="both"/>
        <w:rPr>
          <w:rFonts w:ascii="Times New Roman" w:hAnsi="Times New Roman" w:cs="Times New Roman"/>
          <w:bCs/>
          <w:color w:val="000000" w:themeColor="text1"/>
          <w:sz w:val="24"/>
          <w:szCs w:val="24"/>
        </w:rPr>
      </w:pPr>
      <w:r w:rsidRPr="00A96AA8">
        <w:rPr>
          <w:rFonts w:ascii="Times New Roman" w:hAnsi="Times New Roman" w:cs="Times New Roman"/>
          <w:bCs/>
          <w:color w:val="000000" w:themeColor="text1"/>
          <w:sz w:val="24"/>
          <w:szCs w:val="24"/>
        </w:rPr>
        <w:t>Delegācija:</w:t>
      </w:r>
      <w:r w:rsidRPr="00A96AA8">
        <w:rPr>
          <w:rFonts w:ascii="Times New Roman" w:hAnsi="Times New Roman" w:cs="Times New Roman"/>
          <w:bCs/>
          <w:color w:val="000000" w:themeColor="text1"/>
          <w:sz w:val="24"/>
          <w:szCs w:val="24"/>
        </w:rPr>
        <w:tab/>
      </w:r>
      <w:r w:rsidRPr="00A96AA8" w:rsidR="006D77DB">
        <w:rPr>
          <w:rFonts w:ascii="Times New Roman" w:hAnsi="Times New Roman" w:cs="Times New Roman"/>
          <w:bCs/>
          <w:color w:val="000000" w:themeColor="text1"/>
          <w:sz w:val="24"/>
          <w:szCs w:val="24"/>
        </w:rPr>
        <w:tab/>
      </w:r>
      <w:r w:rsidRPr="00A96AA8" w:rsidR="00E42D05">
        <w:rPr>
          <w:rFonts w:ascii="Times New Roman" w:hAnsi="Times New Roman" w:cs="Times New Roman"/>
          <w:b/>
          <w:bCs/>
          <w:sz w:val="24"/>
          <w:szCs w:val="24"/>
        </w:rPr>
        <w:t>Martiņš Kreitus,</w:t>
      </w:r>
      <w:r w:rsidRPr="00A96AA8" w:rsidR="00E42D05">
        <w:rPr>
          <w:rFonts w:ascii="Times New Roman" w:hAnsi="Times New Roman" w:cs="Times New Roman"/>
          <w:sz w:val="24"/>
          <w:szCs w:val="24"/>
        </w:rPr>
        <w:t xml:space="preserve"> vēstnieks, Latvijas Republikas pastāvīgās pārstāves ES </w:t>
      </w:r>
      <w:r w:rsidRPr="00A96AA8" w:rsidR="00424BA5">
        <w:rPr>
          <w:rFonts w:ascii="Times New Roman" w:hAnsi="Times New Roman" w:cs="Times New Roman"/>
          <w:sz w:val="24"/>
          <w:szCs w:val="24"/>
        </w:rPr>
        <w:t>vietnieks</w:t>
      </w:r>
    </w:p>
    <w:p w:rsidRPr="00A96AA8" w:rsidR="00B731BA" w:rsidP="00170AB0" w:rsidRDefault="00FD133D" w14:paraId="74224C28" w14:textId="77777777">
      <w:pPr>
        <w:tabs>
          <w:tab w:val="left" w:pos="1985"/>
          <w:tab w:val="left" w:pos="2880"/>
        </w:tabs>
        <w:spacing w:after="480" w:line="240" w:lineRule="auto"/>
        <w:ind w:left="2160"/>
        <w:jc w:val="both"/>
        <w:rPr>
          <w:rFonts w:ascii="Times New Roman" w:hAnsi="Times New Roman" w:cs="Times New Roman"/>
          <w:sz w:val="24"/>
          <w:szCs w:val="24"/>
        </w:rPr>
      </w:pPr>
      <w:r w:rsidRPr="00A96AA8">
        <w:rPr>
          <w:rFonts w:ascii="Times New Roman" w:hAnsi="Times New Roman" w:cs="Times New Roman"/>
          <w:b/>
          <w:bCs/>
          <w:sz w:val="24"/>
          <w:szCs w:val="24"/>
        </w:rPr>
        <w:lastRenderedPageBreak/>
        <w:tab/>
      </w:r>
      <w:r w:rsidRPr="00A96AA8" w:rsidR="006D77DB">
        <w:rPr>
          <w:rFonts w:ascii="Times New Roman" w:hAnsi="Times New Roman" w:cs="Times New Roman"/>
          <w:b/>
          <w:bCs/>
          <w:sz w:val="24"/>
          <w:szCs w:val="24"/>
        </w:rPr>
        <w:t xml:space="preserve">Inga Iļjina, </w:t>
      </w:r>
      <w:r w:rsidRPr="00A96AA8" w:rsidR="006D77DB">
        <w:rPr>
          <w:rFonts w:ascii="Times New Roman" w:hAnsi="Times New Roman" w:cs="Times New Roman"/>
          <w:sz w:val="24"/>
          <w:szCs w:val="24"/>
        </w:rPr>
        <w:t xml:space="preserve">specializētā atašeja – nozares padomniece Latvijas </w:t>
      </w:r>
      <w:r w:rsidRPr="00A96AA8" w:rsidR="00E42D05">
        <w:rPr>
          <w:rFonts w:ascii="Times New Roman" w:hAnsi="Times New Roman" w:cs="Times New Roman"/>
          <w:sz w:val="24"/>
          <w:szCs w:val="24"/>
        </w:rPr>
        <w:tab/>
      </w:r>
      <w:r w:rsidRPr="00A96AA8" w:rsidR="006D77DB">
        <w:rPr>
          <w:rFonts w:ascii="Times New Roman" w:hAnsi="Times New Roman" w:cs="Times New Roman"/>
          <w:sz w:val="24"/>
          <w:szCs w:val="24"/>
        </w:rPr>
        <w:t>Republikas pastāvīgajā pārstāvniecībā ES</w:t>
      </w:r>
    </w:p>
    <w:p w:rsidR="00B6521D" w:rsidP="00B6521D" w:rsidRDefault="004F4545" w14:paraId="6CFEA237" w14:textId="77777777">
      <w:pPr>
        <w:tabs>
          <w:tab w:val="right" w:pos="9354"/>
        </w:tabs>
        <w:spacing w:after="0"/>
        <w:jc w:val="both"/>
        <w:rPr>
          <w:rFonts w:ascii="Times New Roman" w:hAnsi="Times New Roman" w:cs="Times New Roman"/>
          <w:sz w:val="24"/>
          <w:szCs w:val="24"/>
        </w:rPr>
      </w:pPr>
      <w:r w:rsidRPr="00A96AA8">
        <w:rPr>
          <w:rFonts w:ascii="Times New Roman" w:hAnsi="Times New Roman" w:cs="Times New Roman"/>
          <w:sz w:val="24"/>
          <w:szCs w:val="24"/>
        </w:rPr>
        <w:t>E</w:t>
      </w:r>
      <w:r w:rsidRPr="00A96AA8" w:rsidR="00B731BA">
        <w:rPr>
          <w:rFonts w:ascii="Times New Roman" w:hAnsi="Times New Roman" w:cs="Times New Roman"/>
          <w:sz w:val="24"/>
          <w:szCs w:val="24"/>
        </w:rPr>
        <w:t>konomikas ministr</w:t>
      </w:r>
      <w:r w:rsidR="00D569BE">
        <w:rPr>
          <w:rFonts w:ascii="Times New Roman" w:hAnsi="Times New Roman" w:cs="Times New Roman"/>
          <w:sz w:val="24"/>
          <w:szCs w:val="24"/>
        </w:rPr>
        <w:t>a p</w:t>
      </w:r>
      <w:r w:rsidR="00B6521D">
        <w:rPr>
          <w:rFonts w:ascii="Times New Roman" w:hAnsi="Times New Roman" w:cs="Times New Roman"/>
          <w:sz w:val="24"/>
          <w:szCs w:val="24"/>
        </w:rPr>
        <w:t xml:space="preserve">ienākumu izpildītājs, </w:t>
      </w:r>
    </w:p>
    <w:p w:rsidR="00B731BA" w:rsidP="00B6521D" w:rsidRDefault="00B6521D" w14:paraId="62D09F9A" w14:textId="123AA0ED">
      <w:pPr>
        <w:tabs>
          <w:tab w:val="right" w:pos="9354"/>
        </w:tabs>
        <w:spacing w:after="0"/>
        <w:jc w:val="both"/>
        <w:rPr>
          <w:rFonts w:ascii="Times New Roman" w:hAnsi="Times New Roman" w:cs="Times New Roman"/>
          <w:sz w:val="24"/>
          <w:szCs w:val="24"/>
        </w:rPr>
      </w:pPr>
      <w:r>
        <w:rPr>
          <w:rFonts w:ascii="Times New Roman" w:hAnsi="Times New Roman" w:cs="Times New Roman"/>
          <w:sz w:val="24"/>
          <w:szCs w:val="24"/>
        </w:rPr>
        <w:t>Labklājības ministrijas ministrs</w:t>
      </w:r>
      <w:r>
        <w:rPr>
          <w:rFonts w:ascii="Times New Roman" w:hAnsi="Times New Roman" w:cs="Times New Roman"/>
          <w:sz w:val="24"/>
          <w:szCs w:val="24"/>
        </w:rPr>
        <w:tab/>
      </w:r>
      <w:r w:rsidR="00D569BE">
        <w:rPr>
          <w:rFonts w:ascii="Times New Roman" w:hAnsi="Times New Roman" w:cs="Times New Roman"/>
          <w:sz w:val="24"/>
          <w:szCs w:val="24"/>
        </w:rPr>
        <w:t>G. Eglītis</w:t>
      </w:r>
    </w:p>
    <w:p w:rsidRPr="00A96AA8" w:rsidR="00B6521D" w:rsidP="00B6521D" w:rsidRDefault="00B6521D" w14:paraId="6E3C6090" w14:textId="77777777">
      <w:pPr>
        <w:tabs>
          <w:tab w:val="right" w:pos="9354"/>
        </w:tabs>
        <w:spacing w:after="0"/>
        <w:jc w:val="both"/>
        <w:rPr>
          <w:rFonts w:ascii="Times New Roman" w:hAnsi="Times New Roman" w:cs="Times New Roman"/>
          <w:sz w:val="24"/>
          <w:szCs w:val="24"/>
        </w:rPr>
      </w:pPr>
    </w:p>
    <w:p w:rsidR="00B6521D" w:rsidP="00B6521D" w:rsidRDefault="00B731BA" w14:paraId="06EE6730" w14:textId="77777777">
      <w:pPr>
        <w:tabs>
          <w:tab w:val="right" w:pos="9354"/>
        </w:tabs>
        <w:spacing w:after="0"/>
        <w:jc w:val="both"/>
        <w:rPr>
          <w:rFonts w:ascii="Times New Roman" w:hAnsi="Times New Roman" w:cs="Times New Roman"/>
          <w:sz w:val="24"/>
          <w:szCs w:val="24"/>
        </w:rPr>
      </w:pPr>
      <w:r w:rsidRPr="00A96AA8">
        <w:rPr>
          <w:rFonts w:ascii="Times New Roman" w:hAnsi="Times New Roman" w:cs="Times New Roman"/>
          <w:sz w:val="24"/>
          <w:szCs w:val="24"/>
        </w:rPr>
        <w:t>Valsts sekretār</w:t>
      </w:r>
      <w:r w:rsidR="00D569BE">
        <w:rPr>
          <w:rFonts w:ascii="Times New Roman" w:hAnsi="Times New Roman" w:cs="Times New Roman"/>
          <w:sz w:val="24"/>
          <w:szCs w:val="24"/>
        </w:rPr>
        <w:t>a p</w:t>
      </w:r>
      <w:r w:rsidR="00B6521D">
        <w:rPr>
          <w:rFonts w:ascii="Times New Roman" w:hAnsi="Times New Roman" w:cs="Times New Roman"/>
          <w:sz w:val="24"/>
          <w:szCs w:val="24"/>
        </w:rPr>
        <w:t xml:space="preserve">ienākumu izpildītājs, </w:t>
      </w:r>
    </w:p>
    <w:p w:rsidR="00B731BA" w:rsidP="00B6521D" w:rsidRDefault="00B6521D" w14:paraId="7887C78F" w14:textId="1D51648F">
      <w:pPr>
        <w:tabs>
          <w:tab w:val="right" w:pos="9354"/>
        </w:tabs>
        <w:spacing w:after="0"/>
        <w:jc w:val="both"/>
        <w:rPr>
          <w:rFonts w:ascii="Times New Roman" w:hAnsi="Times New Roman" w:cs="Times New Roman"/>
          <w:sz w:val="24"/>
          <w:szCs w:val="24"/>
        </w:rPr>
      </w:pPr>
      <w:r>
        <w:rPr>
          <w:rFonts w:ascii="Times New Roman" w:hAnsi="Times New Roman" w:cs="Times New Roman"/>
          <w:sz w:val="24"/>
          <w:szCs w:val="24"/>
        </w:rPr>
        <w:t>Valsts sekretāra vietnieks</w:t>
      </w:r>
      <w:r>
        <w:rPr>
          <w:rFonts w:ascii="Times New Roman" w:hAnsi="Times New Roman" w:cs="Times New Roman"/>
          <w:sz w:val="24"/>
          <w:szCs w:val="24"/>
        </w:rPr>
        <w:tab/>
      </w:r>
      <w:r w:rsidR="00D569BE">
        <w:rPr>
          <w:rFonts w:ascii="Times New Roman" w:hAnsi="Times New Roman" w:cs="Times New Roman"/>
          <w:sz w:val="24"/>
          <w:szCs w:val="24"/>
        </w:rPr>
        <w:t>E. Šaicāns</w:t>
      </w:r>
    </w:p>
    <w:p w:rsidR="00B6521D" w:rsidP="00B6521D" w:rsidRDefault="00B6521D" w14:paraId="568B7952" w14:textId="3FBA218B">
      <w:pPr>
        <w:tabs>
          <w:tab w:val="right" w:pos="9354"/>
        </w:tabs>
        <w:spacing w:after="0"/>
        <w:jc w:val="both"/>
        <w:rPr>
          <w:rFonts w:ascii="Times New Roman" w:hAnsi="Times New Roman" w:cs="Times New Roman"/>
          <w:sz w:val="24"/>
          <w:szCs w:val="24"/>
        </w:rPr>
      </w:pPr>
    </w:p>
    <w:p w:rsidRPr="00A96AA8" w:rsidR="00B6521D" w:rsidP="00B6521D" w:rsidRDefault="00B6521D" w14:paraId="62A5BAC5" w14:textId="77777777">
      <w:pPr>
        <w:tabs>
          <w:tab w:val="right" w:pos="9354"/>
        </w:tabs>
        <w:spacing w:after="0"/>
        <w:jc w:val="both"/>
        <w:rPr>
          <w:rFonts w:ascii="Times New Roman" w:hAnsi="Times New Roman" w:cs="Times New Roman"/>
          <w:sz w:val="24"/>
          <w:szCs w:val="24"/>
        </w:rPr>
      </w:pPr>
    </w:p>
    <w:p w:rsidRPr="00170AB0" w:rsidR="004D79A6" w:rsidP="004D79A6" w:rsidRDefault="00A8056A" w14:paraId="0BFFB961" w14:textId="7779DCC4">
      <w:pPr>
        <w:pStyle w:val="Header"/>
        <w:rPr>
          <w:rFonts w:ascii="Times New Roman" w:hAnsi="Times New Roman" w:cs="Times New Roman"/>
          <w:sz w:val="20"/>
          <w:szCs w:val="20"/>
        </w:rPr>
      </w:pPr>
      <w:r w:rsidRPr="00170AB0">
        <w:rPr>
          <w:rFonts w:ascii="Times New Roman" w:hAnsi="Times New Roman" w:cs="Times New Roman"/>
          <w:sz w:val="20"/>
          <w:szCs w:val="20"/>
        </w:rPr>
        <w:t>2</w:t>
      </w:r>
      <w:r w:rsidR="00D569BE">
        <w:rPr>
          <w:rFonts w:ascii="Times New Roman" w:hAnsi="Times New Roman" w:cs="Times New Roman"/>
          <w:sz w:val="20"/>
          <w:szCs w:val="20"/>
        </w:rPr>
        <w:t>6</w:t>
      </w:r>
      <w:r w:rsidRPr="00170AB0" w:rsidR="004D79A6">
        <w:rPr>
          <w:rFonts w:ascii="Times New Roman" w:hAnsi="Times New Roman" w:cs="Times New Roman"/>
          <w:sz w:val="20"/>
          <w:szCs w:val="20"/>
        </w:rPr>
        <w:t>.</w:t>
      </w:r>
      <w:r w:rsidRPr="00170AB0" w:rsidR="006D77DB">
        <w:rPr>
          <w:rFonts w:ascii="Times New Roman" w:hAnsi="Times New Roman" w:cs="Times New Roman"/>
          <w:sz w:val="20"/>
          <w:szCs w:val="20"/>
        </w:rPr>
        <w:t>1</w:t>
      </w:r>
      <w:r w:rsidRPr="00170AB0">
        <w:rPr>
          <w:rFonts w:ascii="Times New Roman" w:hAnsi="Times New Roman" w:cs="Times New Roman"/>
          <w:sz w:val="20"/>
          <w:szCs w:val="20"/>
        </w:rPr>
        <w:t>1</w:t>
      </w:r>
      <w:r w:rsidRPr="00170AB0" w:rsidR="004D79A6">
        <w:rPr>
          <w:rFonts w:ascii="Times New Roman" w:hAnsi="Times New Roman" w:cs="Times New Roman"/>
          <w:sz w:val="20"/>
          <w:szCs w:val="20"/>
        </w:rPr>
        <w:t>.2021.</w:t>
      </w:r>
    </w:p>
    <w:p w:rsidRPr="00170AB0" w:rsidR="00FD133D" w:rsidP="004D79A6" w:rsidRDefault="00C0252F" w14:paraId="6C777E99" w14:textId="5939C6DF">
      <w:pPr>
        <w:pStyle w:val="Header"/>
        <w:rPr>
          <w:rFonts w:ascii="Times New Roman" w:hAnsi="Times New Roman" w:cs="Times New Roman"/>
          <w:sz w:val="20"/>
          <w:szCs w:val="20"/>
        </w:rPr>
      </w:pPr>
      <w:r>
        <w:rPr>
          <w:rFonts w:ascii="Times New Roman" w:hAnsi="Times New Roman" w:cs="Times New Roman"/>
          <w:sz w:val="20"/>
          <w:szCs w:val="20"/>
        </w:rPr>
        <w:t>364</w:t>
      </w:r>
      <w:r w:rsidR="00B6521D">
        <w:rPr>
          <w:rFonts w:ascii="Times New Roman" w:hAnsi="Times New Roman" w:cs="Times New Roman"/>
          <w:sz w:val="20"/>
          <w:szCs w:val="20"/>
        </w:rPr>
        <w:t>9</w:t>
      </w:r>
    </w:p>
    <w:p w:rsidRPr="00170AB0" w:rsidR="004C2DE9" w:rsidP="00B13CF6" w:rsidRDefault="004D79A6" w14:paraId="3F40B4E9" w14:textId="77777777">
      <w:pPr>
        <w:spacing w:after="0" w:line="240" w:lineRule="auto"/>
        <w:rPr>
          <w:rFonts w:ascii="Times New Roman" w:hAnsi="Times New Roman" w:cs="Times New Roman"/>
          <w:sz w:val="20"/>
          <w:szCs w:val="20"/>
        </w:rPr>
      </w:pPr>
      <w:r w:rsidRPr="00170AB0">
        <w:rPr>
          <w:rFonts w:ascii="Times New Roman" w:hAnsi="Times New Roman" w:cs="Times New Roman"/>
          <w:sz w:val="20"/>
          <w:szCs w:val="20"/>
        </w:rPr>
        <w:t>F.Bikaunieks, 67013114</w:t>
      </w:r>
      <w:r w:rsidRPr="00170AB0">
        <w:rPr>
          <w:rFonts w:ascii="Times New Roman" w:hAnsi="Times New Roman" w:cs="Times New Roman"/>
          <w:sz w:val="20"/>
          <w:szCs w:val="20"/>
        </w:rPr>
        <w:br/>
      </w:r>
      <w:hyperlink w:history="true" r:id="rId11">
        <w:r w:rsidRPr="00170AB0">
          <w:rPr>
            <w:rStyle w:val="Hyperlink"/>
            <w:rFonts w:ascii="Times New Roman" w:hAnsi="Times New Roman" w:cs="Times New Roman"/>
            <w:sz w:val="20"/>
            <w:szCs w:val="20"/>
          </w:rPr>
          <w:t>Felikss.Bikaunieks@em.gov.lv</w:t>
        </w:r>
      </w:hyperlink>
      <w:r w:rsidRPr="00170AB0">
        <w:rPr>
          <w:rFonts w:ascii="Times New Roman" w:hAnsi="Times New Roman" w:cs="Times New Roman"/>
          <w:sz w:val="20"/>
          <w:szCs w:val="20"/>
        </w:rPr>
        <w:t xml:space="preserve"> </w:t>
      </w:r>
      <w:r w:rsidRPr="00170AB0" w:rsidR="004C2DE9">
        <w:rPr>
          <w:rFonts w:ascii="Times New Roman" w:hAnsi="Times New Roman" w:cs="Times New Roman"/>
          <w:sz w:val="20"/>
          <w:szCs w:val="20"/>
        </w:rPr>
        <w:t xml:space="preserve"> </w:t>
      </w:r>
    </w:p>
    <w:sectPr w:rsidRPr="00170AB0" w:rsidR="004C2DE9" w:rsidSect="00170AB0">
      <w:headerReference w:type="default" r:id="rId12"/>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7031B" w14:textId="77777777" w:rsidR="00050AAF" w:rsidRDefault="00050AAF" w:rsidP="0047229E">
      <w:pPr>
        <w:spacing w:after="0" w:line="240" w:lineRule="auto"/>
      </w:pPr>
      <w:r>
        <w:separator/>
      </w:r>
    </w:p>
  </w:endnote>
  <w:endnote w:type="continuationSeparator" w:id="0">
    <w:p w14:paraId="6ABD77F8" w14:textId="77777777" w:rsidR="00050AAF" w:rsidRDefault="00050AAF" w:rsidP="0047229E">
      <w:pPr>
        <w:spacing w:after="0" w:line="240" w:lineRule="auto"/>
      </w:pPr>
      <w:r>
        <w:continuationSeparator/>
      </w:r>
    </w:p>
  </w:endnote>
  <w:endnote w:type="continuationNotice" w:id="1">
    <w:p w14:paraId="64C0E216" w14:textId="77777777" w:rsidR="00050AAF" w:rsidRDefault="00050A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0497D" w14:textId="77777777" w:rsidR="00050AAF" w:rsidRDefault="00050AAF" w:rsidP="0047229E">
      <w:pPr>
        <w:spacing w:after="0" w:line="240" w:lineRule="auto"/>
      </w:pPr>
      <w:r>
        <w:separator/>
      </w:r>
    </w:p>
  </w:footnote>
  <w:footnote w:type="continuationSeparator" w:id="0">
    <w:p w14:paraId="4627A706" w14:textId="77777777" w:rsidR="00050AAF" w:rsidRDefault="00050AAF" w:rsidP="0047229E">
      <w:pPr>
        <w:spacing w:after="0" w:line="240" w:lineRule="auto"/>
      </w:pPr>
      <w:r>
        <w:continuationSeparator/>
      </w:r>
    </w:p>
  </w:footnote>
  <w:footnote w:type="continuationNotice" w:id="1">
    <w:p w14:paraId="6BC8E9B4" w14:textId="77777777" w:rsidR="00050AAF" w:rsidRDefault="00050AAF">
      <w:pPr>
        <w:spacing w:after="0" w:line="240" w:lineRule="auto"/>
      </w:pPr>
    </w:p>
  </w:footnote>
  <w:footnote w:id="2">
    <w:p w14:paraId="16409E06" w14:textId="2CE4A847" w:rsidR="005D2BDA" w:rsidRPr="005D2BDA" w:rsidRDefault="005D2BDA">
      <w:pPr>
        <w:pStyle w:val="FootnoteText"/>
        <w:rPr>
          <w:lang w:val="lv-LV"/>
        </w:rPr>
      </w:pPr>
      <w:r>
        <w:rPr>
          <w:rStyle w:val="FootnoteReference"/>
        </w:rPr>
        <w:footnoteRef/>
      </w:r>
      <w:r>
        <w:t xml:space="preserve"> </w:t>
      </w:r>
      <w:r>
        <w:rPr>
          <w:lang w:val="lv-LV"/>
        </w:rPr>
        <w:t xml:space="preserve">Dokuments </w:t>
      </w:r>
      <w:r w:rsidRPr="005D2BDA">
        <w:rPr>
          <w:lang w:val="lv-LV"/>
        </w:rPr>
        <w:t>ST 13977 2021</w:t>
      </w:r>
    </w:p>
  </w:footnote>
  <w:footnote w:id="3">
    <w:p w14:paraId="56D9C8E0" w14:textId="080A30FA" w:rsidR="005D2BDA" w:rsidRPr="005D2BDA" w:rsidRDefault="005D2BDA">
      <w:pPr>
        <w:pStyle w:val="FootnoteText"/>
        <w:rPr>
          <w:lang w:val="lv-LV"/>
        </w:rPr>
      </w:pPr>
      <w:r>
        <w:rPr>
          <w:rStyle w:val="FootnoteReference"/>
        </w:rPr>
        <w:footnoteRef/>
      </w:r>
      <w:r>
        <w:t xml:space="preserve"> </w:t>
      </w:r>
      <w:r>
        <w:rPr>
          <w:lang w:val="lv-LV"/>
        </w:rPr>
        <w:t xml:space="preserve">Dokuments </w:t>
      </w:r>
      <w:r w:rsidRPr="005D2BDA">
        <w:rPr>
          <w:lang w:val="lv-LV"/>
        </w:rPr>
        <w:t>ST 13670 2021</w:t>
      </w:r>
    </w:p>
  </w:footnote>
  <w:footnote w:id="4">
    <w:p w14:paraId="685C5869" w14:textId="56A283FB" w:rsidR="005D2BDA" w:rsidRPr="005D2BDA" w:rsidRDefault="005D2BDA">
      <w:pPr>
        <w:pStyle w:val="FootnoteText"/>
        <w:rPr>
          <w:lang w:val="lv-LV"/>
        </w:rPr>
      </w:pPr>
      <w:r>
        <w:rPr>
          <w:rStyle w:val="FootnoteReference"/>
        </w:rPr>
        <w:footnoteRef/>
      </w:r>
      <w:r>
        <w:t xml:space="preserve"> </w:t>
      </w:r>
      <w:r>
        <w:rPr>
          <w:lang w:val="lv-LV"/>
        </w:rPr>
        <w:t xml:space="preserve">Dokuments </w:t>
      </w:r>
      <w:r w:rsidRPr="005D2BDA">
        <w:rPr>
          <w:lang w:val="lv-LV"/>
        </w:rPr>
        <w:t>ST 13725 2021</w:t>
      </w:r>
    </w:p>
  </w:footnote>
  <w:footnote w:id="5">
    <w:p w14:paraId="73DB481D" w14:textId="0B66E689" w:rsidR="00D569BE" w:rsidRPr="00D569BE" w:rsidRDefault="00D569BE" w:rsidP="00D569BE">
      <w:pPr>
        <w:pStyle w:val="FootnoteText"/>
        <w:jc w:val="both"/>
        <w:rPr>
          <w:lang w:val="lv-LV"/>
        </w:rPr>
      </w:pPr>
      <w:r>
        <w:rPr>
          <w:rStyle w:val="FootnoteReference"/>
        </w:rPr>
        <w:footnoteRef/>
      </w:r>
      <w:r w:rsidRPr="00D569BE">
        <w:rPr>
          <w:lang w:val="lv-LV"/>
        </w:rPr>
        <w:t xml:space="preserve"> </w:t>
      </w:r>
      <w:r>
        <w:rPr>
          <w:lang w:val="lv-LV"/>
        </w:rPr>
        <w:t>Eiropas</w:t>
      </w:r>
      <w:r w:rsidRPr="00D569BE">
        <w:rPr>
          <w:lang w:val="lv-LV"/>
        </w:rPr>
        <w:t xml:space="preserve"> Parlamenta </w:t>
      </w:r>
      <w:r>
        <w:rPr>
          <w:lang w:val="lv-LV"/>
        </w:rPr>
        <w:t>u</w:t>
      </w:r>
      <w:r w:rsidRPr="00D569BE">
        <w:rPr>
          <w:lang w:val="lv-LV"/>
        </w:rPr>
        <w:t>n Padomes Regula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Pr>
          <w:lang w:val="lv-LV"/>
        </w:rPr>
        <w:t>.</w:t>
      </w:r>
      <w:r w:rsidR="00C0252F">
        <w:rPr>
          <w:lang w:val="lv-LV"/>
        </w:rPr>
        <w:t xml:space="preserve"> </w:t>
      </w:r>
      <w:hyperlink r:id="rId1" w:history="1">
        <w:r w:rsidR="00C0252F" w:rsidRPr="00C0252F">
          <w:rPr>
            <w:rStyle w:val="Hyperlink"/>
            <w:lang w:val="lv-LV"/>
          </w:rPr>
          <w:t>https://eur-lex.europa.eu/legal-content/LV/TXT/PDF/?uri=CELEX:32018R1999&amp;from=pl</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02424"/>
      <w:docPartObj>
        <w:docPartGallery w:val="Page Numbers (Top of Page)"/>
        <w:docPartUnique/>
      </w:docPartObj>
    </w:sdtPr>
    <w:sdtEndPr>
      <w:rPr>
        <w:noProof/>
      </w:rPr>
    </w:sdtEndPr>
    <w:sdtContent>
      <w:p w14:paraId="50B917E3" w14:textId="3D688EBA" w:rsidR="007026D0" w:rsidRDefault="007026D0" w:rsidP="00170AB0">
        <w:pPr>
          <w:pStyle w:val="Header"/>
          <w:jc w:val="center"/>
        </w:pPr>
        <w:r>
          <w:fldChar w:fldCharType="begin"/>
        </w:r>
        <w:r>
          <w:instrText xml:space="preserve"> PAGE   \* MERGEFORMAT </w:instrText>
        </w:r>
        <w:r>
          <w:fldChar w:fldCharType="separate"/>
        </w:r>
        <w:r w:rsidR="00CD6443">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63171"/>
    <w:multiLevelType w:val="hybridMultilevel"/>
    <w:tmpl w:val="DB6A3244"/>
    <w:lvl w:ilvl="0" w:tplc="0409000F">
      <w:start w:val="1"/>
      <w:numFmt w:val="decimal"/>
      <w:lvlText w:val="%1."/>
      <w:lvlJc w:val="left"/>
      <w:pPr>
        <w:ind w:left="4405" w:hanging="360"/>
      </w:pPr>
    </w:lvl>
    <w:lvl w:ilvl="1" w:tplc="04090019" w:tentative="1">
      <w:start w:val="1"/>
      <w:numFmt w:val="lowerLetter"/>
      <w:lvlText w:val="%2."/>
      <w:lvlJc w:val="left"/>
      <w:pPr>
        <w:ind w:left="5125" w:hanging="360"/>
      </w:pPr>
    </w:lvl>
    <w:lvl w:ilvl="2" w:tplc="0409001B" w:tentative="1">
      <w:start w:val="1"/>
      <w:numFmt w:val="lowerRoman"/>
      <w:lvlText w:val="%3."/>
      <w:lvlJc w:val="right"/>
      <w:pPr>
        <w:ind w:left="5845" w:hanging="180"/>
      </w:pPr>
    </w:lvl>
    <w:lvl w:ilvl="3" w:tplc="0409000F" w:tentative="1">
      <w:start w:val="1"/>
      <w:numFmt w:val="decimal"/>
      <w:lvlText w:val="%4."/>
      <w:lvlJc w:val="left"/>
      <w:pPr>
        <w:ind w:left="6565" w:hanging="360"/>
      </w:pPr>
    </w:lvl>
    <w:lvl w:ilvl="4" w:tplc="04090019" w:tentative="1">
      <w:start w:val="1"/>
      <w:numFmt w:val="lowerLetter"/>
      <w:lvlText w:val="%5."/>
      <w:lvlJc w:val="left"/>
      <w:pPr>
        <w:ind w:left="7285" w:hanging="360"/>
      </w:pPr>
    </w:lvl>
    <w:lvl w:ilvl="5" w:tplc="0409001B" w:tentative="1">
      <w:start w:val="1"/>
      <w:numFmt w:val="lowerRoman"/>
      <w:lvlText w:val="%6."/>
      <w:lvlJc w:val="right"/>
      <w:pPr>
        <w:ind w:left="8005" w:hanging="180"/>
      </w:pPr>
    </w:lvl>
    <w:lvl w:ilvl="6" w:tplc="0409000F" w:tentative="1">
      <w:start w:val="1"/>
      <w:numFmt w:val="decimal"/>
      <w:lvlText w:val="%7."/>
      <w:lvlJc w:val="left"/>
      <w:pPr>
        <w:ind w:left="8725" w:hanging="360"/>
      </w:pPr>
    </w:lvl>
    <w:lvl w:ilvl="7" w:tplc="04090019" w:tentative="1">
      <w:start w:val="1"/>
      <w:numFmt w:val="lowerLetter"/>
      <w:lvlText w:val="%8."/>
      <w:lvlJc w:val="left"/>
      <w:pPr>
        <w:ind w:left="9445" w:hanging="360"/>
      </w:pPr>
    </w:lvl>
    <w:lvl w:ilvl="8" w:tplc="0409001B" w:tentative="1">
      <w:start w:val="1"/>
      <w:numFmt w:val="lowerRoman"/>
      <w:lvlText w:val="%9."/>
      <w:lvlJc w:val="right"/>
      <w:pPr>
        <w:ind w:left="10165" w:hanging="180"/>
      </w:pPr>
    </w:lvl>
  </w:abstractNum>
  <w:abstractNum w:abstractNumId="1" w15:restartNumberingAfterBreak="0">
    <w:nsid w:val="06580443"/>
    <w:multiLevelType w:val="hybridMultilevel"/>
    <w:tmpl w:val="28E2B544"/>
    <w:lvl w:ilvl="0" w:tplc="D71E3D1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AC55141"/>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0459AC"/>
    <w:multiLevelType w:val="hybridMultilevel"/>
    <w:tmpl w:val="BD584C42"/>
    <w:lvl w:ilvl="0" w:tplc="DE0022F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5756073"/>
    <w:multiLevelType w:val="hybridMultilevel"/>
    <w:tmpl w:val="C6B46C48"/>
    <w:lvl w:ilvl="0" w:tplc="A532FD2C">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649231A"/>
    <w:multiLevelType w:val="hybridMultilevel"/>
    <w:tmpl w:val="649E5F4E"/>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7B95593"/>
    <w:multiLevelType w:val="hybridMultilevel"/>
    <w:tmpl w:val="83AA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F861299"/>
    <w:multiLevelType w:val="hybridMultilevel"/>
    <w:tmpl w:val="4B86E6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7AE6C37"/>
    <w:multiLevelType w:val="hybridMultilevel"/>
    <w:tmpl w:val="7A14ABF8"/>
    <w:lvl w:ilvl="0" w:tplc="04260001">
      <w:start w:val="1"/>
      <w:numFmt w:val="bullet"/>
      <w:lvlText w:val=""/>
      <w:lvlJc w:val="left"/>
      <w:pPr>
        <w:ind w:left="4330" w:hanging="360"/>
      </w:pPr>
      <w:rPr>
        <w:rFonts w:ascii="Symbol" w:hAnsi="Symbol" w:hint="default"/>
      </w:rPr>
    </w:lvl>
    <w:lvl w:ilvl="1" w:tplc="04260003" w:tentative="1">
      <w:start w:val="1"/>
      <w:numFmt w:val="bullet"/>
      <w:lvlText w:val="o"/>
      <w:lvlJc w:val="left"/>
      <w:pPr>
        <w:ind w:left="5050" w:hanging="360"/>
      </w:pPr>
      <w:rPr>
        <w:rFonts w:ascii="Courier New" w:hAnsi="Courier New" w:cs="Courier New" w:hint="default"/>
      </w:rPr>
    </w:lvl>
    <w:lvl w:ilvl="2" w:tplc="04260005" w:tentative="1">
      <w:start w:val="1"/>
      <w:numFmt w:val="bullet"/>
      <w:lvlText w:val=""/>
      <w:lvlJc w:val="left"/>
      <w:pPr>
        <w:ind w:left="5770" w:hanging="360"/>
      </w:pPr>
      <w:rPr>
        <w:rFonts w:ascii="Wingdings" w:hAnsi="Wingdings" w:hint="default"/>
      </w:rPr>
    </w:lvl>
    <w:lvl w:ilvl="3" w:tplc="04260001" w:tentative="1">
      <w:start w:val="1"/>
      <w:numFmt w:val="bullet"/>
      <w:lvlText w:val=""/>
      <w:lvlJc w:val="left"/>
      <w:pPr>
        <w:ind w:left="6490" w:hanging="360"/>
      </w:pPr>
      <w:rPr>
        <w:rFonts w:ascii="Symbol" w:hAnsi="Symbol" w:hint="default"/>
      </w:rPr>
    </w:lvl>
    <w:lvl w:ilvl="4" w:tplc="04260003" w:tentative="1">
      <w:start w:val="1"/>
      <w:numFmt w:val="bullet"/>
      <w:lvlText w:val="o"/>
      <w:lvlJc w:val="left"/>
      <w:pPr>
        <w:ind w:left="7210" w:hanging="360"/>
      </w:pPr>
      <w:rPr>
        <w:rFonts w:ascii="Courier New" w:hAnsi="Courier New" w:cs="Courier New" w:hint="default"/>
      </w:rPr>
    </w:lvl>
    <w:lvl w:ilvl="5" w:tplc="04260005" w:tentative="1">
      <w:start w:val="1"/>
      <w:numFmt w:val="bullet"/>
      <w:lvlText w:val=""/>
      <w:lvlJc w:val="left"/>
      <w:pPr>
        <w:ind w:left="7930" w:hanging="360"/>
      </w:pPr>
      <w:rPr>
        <w:rFonts w:ascii="Wingdings" w:hAnsi="Wingdings" w:hint="default"/>
      </w:rPr>
    </w:lvl>
    <w:lvl w:ilvl="6" w:tplc="04260001" w:tentative="1">
      <w:start w:val="1"/>
      <w:numFmt w:val="bullet"/>
      <w:lvlText w:val=""/>
      <w:lvlJc w:val="left"/>
      <w:pPr>
        <w:ind w:left="8650" w:hanging="360"/>
      </w:pPr>
      <w:rPr>
        <w:rFonts w:ascii="Symbol" w:hAnsi="Symbol" w:hint="default"/>
      </w:rPr>
    </w:lvl>
    <w:lvl w:ilvl="7" w:tplc="04260003" w:tentative="1">
      <w:start w:val="1"/>
      <w:numFmt w:val="bullet"/>
      <w:lvlText w:val="o"/>
      <w:lvlJc w:val="left"/>
      <w:pPr>
        <w:ind w:left="9370" w:hanging="360"/>
      </w:pPr>
      <w:rPr>
        <w:rFonts w:ascii="Courier New" w:hAnsi="Courier New" w:cs="Courier New" w:hint="default"/>
      </w:rPr>
    </w:lvl>
    <w:lvl w:ilvl="8" w:tplc="04260005" w:tentative="1">
      <w:start w:val="1"/>
      <w:numFmt w:val="bullet"/>
      <w:lvlText w:val=""/>
      <w:lvlJc w:val="left"/>
      <w:pPr>
        <w:ind w:left="10090" w:hanging="360"/>
      </w:pPr>
      <w:rPr>
        <w:rFonts w:ascii="Wingdings" w:hAnsi="Wingdings" w:hint="default"/>
      </w:rPr>
    </w:lvl>
  </w:abstractNum>
  <w:abstractNum w:abstractNumId="9" w15:restartNumberingAfterBreak="0">
    <w:nsid w:val="284E7FBC"/>
    <w:multiLevelType w:val="hybridMultilevel"/>
    <w:tmpl w:val="1AF0EE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1205F0"/>
    <w:multiLevelType w:val="hybridMultilevel"/>
    <w:tmpl w:val="E702C5D8"/>
    <w:lvl w:ilvl="0" w:tplc="A532FD2C">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CE33E7B"/>
    <w:multiLevelType w:val="hybridMultilevel"/>
    <w:tmpl w:val="3D24E688"/>
    <w:lvl w:ilvl="0" w:tplc="A532FD2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0847DBC"/>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17B46"/>
    <w:multiLevelType w:val="hybridMultilevel"/>
    <w:tmpl w:val="22347C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F0F581F"/>
    <w:multiLevelType w:val="hybridMultilevel"/>
    <w:tmpl w:val="D4DEC5DC"/>
    <w:lvl w:ilvl="0" w:tplc="9AD6A9E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D77F34"/>
    <w:multiLevelType w:val="hybridMultilevel"/>
    <w:tmpl w:val="6F8A8A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8BD358E"/>
    <w:multiLevelType w:val="hybridMultilevel"/>
    <w:tmpl w:val="6B309C2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17" w15:restartNumberingAfterBreak="0">
    <w:nsid w:val="4A887D65"/>
    <w:multiLevelType w:val="hybridMultilevel"/>
    <w:tmpl w:val="D9320B38"/>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C8006CE"/>
    <w:multiLevelType w:val="hybridMultilevel"/>
    <w:tmpl w:val="88849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E972D4E"/>
    <w:multiLevelType w:val="hybridMultilevel"/>
    <w:tmpl w:val="A7B668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8004983"/>
    <w:multiLevelType w:val="hybridMultilevel"/>
    <w:tmpl w:val="67A0BE4E"/>
    <w:lvl w:ilvl="0" w:tplc="620A9C52">
      <w:start w:val="1"/>
      <w:numFmt w:val="decimal"/>
      <w:lvlText w:val="%1)"/>
      <w:lvlJc w:val="left"/>
      <w:pPr>
        <w:ind w:left="1440" w:hanging="360"/>
      </w:pPr>
      <w:rPr>
        <w:rFonts w:hint="default"/>
        <w:b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0F30989"/>
    <w:multiLevelType w:val="hybridMultilevel"/>
    <w:tmpl w:val="DEA4FC8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EC55C3"/>
    <w:multiLevelType w:val="hybridMultilevel"/>
    <w:tmpl w:val="44980136"/>
    <w:lvl w:ilvl="0" w:tplc="E696CD82">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43B6F9F"/>
    <w:multiLevelType w:val="hybridMultilevel"/>
    <w:tmpl w:val="30663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4A6FC3"/>
    <w:multiLevelType w:val="hybridMultilevel"/>
    <w:tmpl w:val="CB7CF9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B126B23"/>
    <w:multiLevelType w:val="hybridMultilevel"/>
    <w:tmpl w:val="C930F31C"/>
    <w:lvl w:ilvl="0" w:tplc="A532FD2C">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2335B9D"/>
    <w:multiLevelType w:val="hybridMultilevel"/>
    <w:tmpl w:val="87F09216"/>
    <w:lvl w:ilvl="0" w:tplc="E67A8846">
      <w:start w:val="1"/>
      <w:numFmt w:val="decimal"/>
      <w:lvlText w:val="%1."/>
      <w:lvlJc w:val="left"/>
      <w:pPr>
        <w:ind w:left="360" w:hanging="360"/>
      </w:pPr>
      <w:rPr>
        <w:b/>
        <w:bCs w:val="0"/>
        <w:i w:val="0"/>
        <w:i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7711224D"/>
    <w:multiLevelType w:val="hybridMultilevel"/>
    <w:tmpl w:val="2320CE0A"/>
    <w:lvl w:ilvl="0" w:tplc="04260001">
      <w:start w:val="1"/>
      <w:numFmt w:val="bullet"/>
      <w:lvlText w:val=""/>
      <w:lvlJc w:val="left"/>
      <w:pPr>
        <w:ind w:left="678" w:hanging="360"/>
      </w:pPr>
      <w:rPr>
        <w:rFonts w:ascii="Symbol" w:hAnsi="Symbol" w:hint="default"/>
        <w:color w:val="auto"/>
      </w:rPr>
    </w:lvl>
    <w:lvl w:ilvl="1" w:tplc="04260019">
      <w:start w:val="1"/>
      <w:numFmt w:val="lowerLetter"/>
      <w:lvlText w:val="%2."/>
      <w:lvlJc w:val="left"/>
      <w:pPr>
        <w:ind w:left="1398" w:hanging="360"/>
      </w:pPr>
    </w:lvl>
    <w:lvl w:ilvl="2" w:tplc="0426001B">
      <w:start w:val="1"/>
      <w:numFmt w:val="lowerRoman"/>
      <w:lvlText w:val="%3."/>
      <w:lvlJc w:val="right"/>
      <w:pPr>
        <w:ind w:left="2118" w:hanging="180"/>
      </w:pPr>
    </w:lvl>
    <w:lvl w:ilvl="3" w:tplc="0426000F">
      <w:start w:val="1"/>
      <w:numFmt w:val="decimal"/>
      <w:lvlText w:val="%4."/>
      <w:lvlJc w:val="left"/>
      <w:pPr>
        <w:ind w:left="2838" w:hanging="360"/>
      </w:pPr>
    </w:lvl>
    <w:lvl w:ilvl="4" w:tplc="04260019">
      <w:start w:val="1"/>
      <w:numFmt w:val="lowerLetter"/>
      <w:lvlText w:val="%5."/>
      <w:lvlJc w:val="left"/>
      <w:pPr>
        <w:ind w:left="3558" w:hanging="360"/>
      </w:pPr>
    </w:lvl>
    <w:lvl w:ilvl="5" w:tplc="0426001B">
      <w:start w:val="1"/>
      <w:numFmt w:val="lowerRoman"/>
      <w:lvlText w:val="%6."/>
      <w:lvlJc w:val="right"/>
      <w:pPr>
        <w:ind w:left="4278" w:hanging="180"/>
      </w:pPr>
    </w:lvl>
    <w:lvl w:ilvl="6" w:tplc="0426000F">
      <w:start w:val="1"/>
      <w:numFmt w:val="decimal"/>
      <w:lvlText w:val="%7."/>
      <w:lvlJc w:val="left"/>
      <w:pPr>
        <w:ind w:left="4998" w:hanging="360"/>
      </w:pPr>
    </w:lvl>
    <w:lvl w:ilvl="7" w:tplc="04260019">
      <w:start w:val="1"/>
      <w:numFmt w:val="lowerLetter"/>
      <w:lvlText w:val="%8."/>
      <w:lvlJc w:val="left"/>
      <w:pPr>
        <w:ind w:left="5718" w:hanging="360"/>
      </w:pPr>
    </w:lvl>
    <w:lvl w:ilvl="8" w:tplc="0426001B">
      <w:start w:val="1"/>
      <w:numFmt w:val="lowerRoman"/>
      <w:lvlText w:val="%9."/>
      <w:lvlJc w:val="right"/>
      <w:pPr>
        <w:ind w:left="6438" w:hanging="180"/>
      </w:pPr>
    </w:lvl>
  </w:abstractNum>
  <w:abstractNum w:abstractNumId="28" w15:restartNumberingAfterBreak="0">
    <w:nsid w:val="77A41756"/>
    <w:multiLevelType w:val="hybridMultilevel"/>
    <w:tmpl w:val="36106F5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7B222CC7"/>
    <w:multiLevelType w:val="hybridMultilevel"/>
    <w:tmpl w:val="85CC525C"/>
    <w:lvl w:ilvl="0" w:tplc="FB3CD36C">
      <w:start w:val="202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B9A1573"/>
    <w:multiLevelType w:val="hybridMultilevel"/>
    <w:tmpl w:val="3042A57A"/>
    <w:lvl w:ilvl="0" w:tplc="AFA6E134">
      <w:start w:val="1"/>
      <w:numFmt w:val="lowerRoman"/>
      <w:lvlText w:val="%1)"/>
      <w:lvlJc w:val="left"/>
      <w:pPr>
        <w:ind w:left="1440" w:hanging="72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1"/>
  </w:num>
  <w:num w:numId="2">
    <w:abstractNumId w:val="23"/>
  </w:num>
  <w:num w:numId="3">
    <w:abstractNumId w:val="30"/>
  </w:num>
  <w:num w:numId="4">
    <w:abstractNumId w:val="1"/>
  </w:num>
  <w:num w:numId="5">
    <w:abstractNumId w:val="12"/>
  </w:num>
  <w:num w:numId="6">
    <w:abstractNumId w:val="2"/>
  </w:num>
  <w:num w:numId="7">
    <w:abstractNumId w:val="8"/>
  </w:num>
  <w:num w:numId="8">
    <w:abstractNumId w:val="6"/>
  </w:num>
  <w:num w:numId="9">
    <w:abstractNumId w:val="11"/>
  </w:num>
  <w:num w:numId="10">
    <w:abstractNumId w:val="4"/>
  </w:num>
  <w:num w:numId="11">
    <w:abstractNumId w:val="10"/>
  </w:num>
  <w:num w:numId="12">
    <w:abstractNumId w:val="16"/>
  </w:num>
  <w:num w:numId="13">
    <w:abstractNumId w:val="0"/>
  </w:num>
  <w:num w:numId="14">
    <w:abstractNumId w:val="5"/>
  </w:num>
  <w:num w:numId="15">
    <w:abstractNumId w:val="17"/>
  </w:num>
  <w:num w:numId="16">
    <w:abstractNumId w:val="19"/>
  </w:num>
  <w:num w:numId="17">
    <w:abstractNumId w:val="9"/>
  </w:num>
  <w:num w:numId="18">
    <w:abstractNumId w:val="3"/>
  </w:num>
  <w:num w:numId="19">
    <w:abstractNumId w:val="29"/>
  </w:num>
  <w:num w:numId="20">
    <w:abstractNumId w:val="13"/>
  </w:num>
  <w:num w:numId="21">
    <w:abstractNumId w:val="26"/>
  </w:num>
  <w:num w:numId="22">
    <w:abstractNumId w:val="14"/>
  </w:num>
  <w:num w:numId="23">
    <w:abstractNumId w:val="25"/>
  </w:num>
  <w:num w:numId="24">
    <w:abstractNumId w:val="28"/>
  </w:num>
  <w:num w:numId="25">
    <w:abstractNumId w:val="18"/>
  </w:num>
  <w:num w:numId="26">
    <w:abstractNumId w:val="24"/>
  </w:num>
  <w:num w:numId="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7"/>
  </w:num>
  <w:num w:numId="30">
    <w:abstractNumId w:val="2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526"/>
    <w:rsid w:val="00010F8E"/>
    <w:rsid w:val="00011416"/>
    <w:rsid w:val="00011942"/>
    <w:rsid w:val="00013C6F"/>
    <w:rsid w:val="00014280"/>
    <w:rsid w:val="00016FD3"/>
    <w:rsid w:val="00022AFE"/>
    <w:rsid w:val="000300F6"/>
    <w:rsid w:val="00034BD3"/>
    <w:rsid w:val="0004178E"/>
    <w:rsid w:val="0004434A"/>
    <w:rsid w:val="00045AA5"/>
    <w:rsid w:val="00050AAF"/>
    <w:rsid w:val="000529D1"/>
    <w:rsid w:val="0005795C"/>
    <w:rsid w:val="00060D12"/>
    <w:rsid w:val="000645C7"/>
    <w:rsid w:val="000659C4"/>
    <w:rsid w:val="0006712E"/>
    <w:rsid w:val="000709CA"/>
    <w:rsid w:val="00071480"/>
    <w:rsid w:val="000816B2"/>
    <w:rsid w:val="00086809"/>
    <w:rsid w:val="00096CE0"/>
    <w:rsid w:val="000A11BA"/>
    <w:rsid w:val="000A5A50"/>
    <w:rsid w:val="000B0BB4"/>
    <w:rsid w:val="000B3C4F"/>
    <w:rsid w:val="000C44C1"/>
    <w:rsid w:val="000C52C4"/>
    <w:rsid w:val="000C598F"/>
    <w:rsid w:val="000E1879"/>
    <w:rsid w:val="000E3093"/>
    <w:rsid w:val="000F3010"/>
    <w:rsid w:val="000F3E59"/>
    <w:rsid w:val="0010673E"/>
    <w:rsid w:val="0011318F"/>
    <w:rsid w:val="00120CD2"/>
    <w:rsid w:val="001252FC"/>
    <w:rsid w:val="00136906"/>
    <w:rsid w:val="00140B83"/>
    <w:rsid w:val="00140D1C"/>
    <w:rsid w:val="00144766"/>
    <w:rsid w:val="00144C35"/>
    <w:rsid w:val="00146B40"/>
    <w:rsid w:val="00150E68"/>
    <w:rsid w:val="00153AEC"/>
    <w:rsid w:val="00165E89"/>
    <w:rsid w:val="00170AB0"/>
    <w:rsid w:val="001724EA"/>
    <w:rsid w:val="00174F08"/>
    <w:rsid w:val="00175758"/>
    <w:rsid w:val="0017746B"/>
    <w:rsid w:val="00180476"/>
    <w:rsid w:val="00180726"/>
    <w:rsid w:val="001822EB"/>
    <w:rsid w:val="00186A7C"/>
    <w:rsid w:val="0019291F"/>
    <w:rsid w:val="00193B85"/>
    <w:rsid w:val="001942C1"/>
    <w:rsid w:val="001A2AA6"/>
    <w:rsid w:val="001A3C92"/>
    <w:rsid w:val="001A78D3"/>
    <w:rsid w:val="001B5526"/>
    <w:rsid w:val="001C25D5"/>
    <w:rsid w:val="001C5757"/>
    <w:rsid w:val="001D007C"/>
    <w:rsid w:val="001D0E7C"/>
    <w:rsid w:val="001D434F"/>
    <w:rsid w:val="001D5971"/>
    <w:rsid w:val="001E52CF"/>
    <w:rsid w:val="001F1F69"/>
    <w:rsid w:val="002014B6"/>
    <w:rsid w:val="00201552"/>
    <w:rsid w:val="00201A75"/>
    <w:rsid w:val="002112D5"/>
    <w:rsid w:val="00214F90"/>
    <w:rsid w:val="002151C4"/>
    <w:rsid w:val="00217869"/>
    <w:rsid w:val="00227757"/>
    <w:rsid w:val="00230634"/>
    <w:rsid w:val="002312B7"/>
    <w:rsid w:val="00237160"/>
    <w:rsid w:val="00243697"/>
    <w:rsid w:val="00251341"/>
    <w:rsid w:val="002514B0"/>
    <w:rsid w:val="00251BAE"/>
    <w:rsid w:val="0025245B"/>
    <w:rsid w:val="002661FC"/>
    <w:rsid w:val="002665FC"/>
    <w:rsid w:val="00280905"/>
    <w:rsid w:val="002822A2"/>
    <w:rsid w:val="0028246A"/>
    <w:rsid w:val="002859CC"/>
    <w:rsid w:val="00286944"/>
    <w:rsid w:val="002A0F62"/>
    <w:rsid w:val="002A2482"/>
    <w:rsid w:val="002B03E5"/>
    <w:rsid w:val="002B2545"/>
    <w:rsid w:val="002B4E1B"/>
    <w:rsid w:val="002C39EC"/>
    <w:rsid w:val="002C45DD"/>
    <w:rsid w:val="002D253E"/>
    <w:rsid w:val="002E2813"/>
    <w:rsid w:val="002E41E8"/>
    <w:rsid w:val="002E43CA"/>
    <w:rsid w:val="002E620F"/>
    <w:rsid w:val="002F6200"/>
    <w:rsid w:val="00300309"/>
    <w:rsid w:val="00307CA2"/>
    <w:rsid w:val="003207C8"/>
    <w:rsid w:val="00322429"/>
    <w:rsid w:val="003267DE"/>
    <w:rsid w:val="0033070D"/>
    <w:rsid w:val="0033115F"/>
    <w:rsid w:val="003327C2"/>
    <w:rsid w:val="003330B6"/>
    <w:rsid w:val="00333AD8"/>
    <w:rsid w:val="00342432"/>
    <w:rsid w:val="003443DC"/>
    <w:rsid w:val="003452CD"/>
    <w:rsid w:val="00354E39"/>
    <w:rsid w:val="0036102F"/>
    <w:rsid w:val="003630C3"/>
    <w:rsid w:val="00364B6E"/>
    <w:rsid w:val="0036506E"/>
    <w:rsid w:val="0037051F"/>
    <w:rsid w:val="0037193A"/>
    <w:rsid w:val="00374DA0"/>
    <w:rsid w:val="00381D01"/>
    <w:rsid w:val="00383AC4"/>
    <w:rsid w:val="00384424"/>
    <w:rsid w:val="003851BE"/>
    <w:rsid w:val="00396E69"/>
    <w:rsid w:val="003A01DD"/>
    <w:rsid w:val="003A1662"/>
    <w:rsid w:val="003A58FC"/>
    <w:rsid w:val="003B51C4"/>
    <w:rsid w:val="003B5DD9"/>
    <w:rsid w:val="003C039E"/>
    <w:rsid w:val="003D0E1C"/>
    <w:rsid w:val="003D0EBE"/>
    <w:rsid w:val="003D3991"/>
    <w:rsid w:val="003E6983"/>
    <w:rsid w:val="003E6BC0"/>
    <w:rsid w:val="003F1C95"/>
    <w:rsid w:val="0040236E"/>
    <w:rsid w:val="00403A61"/>
    <w:rsid w:val="00406834"/>
    <w:rsid w:val="00406A80"/>
    <w:rsid w:val="004124EB"/>
    <w:rsid w:val="004145EF"/>
    <w:rsid w:val="00417E95"/>
    <w:rsid w:val="004225D0"/>
    <w:rsid w:val="00422934"/>
    <w:rsid w:val="00424BA5"/>
    <w:rsid w:val="0042799D"/>
    <w:rsid w:val="004343DD"/>
    <w:rsid w:val="00441663"/>
    <w:rsid w:val="00441AD1"/>
    <w:rsid w:val="004423AE"/>
    <w:rsid w:val="004434BC"/>
    <w:rsid w:val="00445298"/>
    <w:rsid w:val="00454A9F"/>
    <w:rsid w:val="0046233C"/>
    <w:rsid w:val="00462CA7"/>
    <w:rsid w:val="00464248"/>
    <w:rsid w:val="00467049"/>
    <w:rsid w:val="0047229E"/>
    <w:rsid w:val="00472A6F"/>
    <w:rsid w:val="00473E6B"/>
    <w:rsid w:val="00474BC9"/>
    <w:rsid w:val="00490666"/>
    <w:rsid w:val="00492E26"/>
    <w:rsid w:val="00494BA9"/>
    <w:rsid w:val="004952B9"/>
    <w:rsid w:val="004A0E95"/>
    <w:rsid w:val="004A2D3A"/>
    <w:rsid w:val="004A4454"/>
    <w:rsid w:val="004B1148"/>
    <w:rsid w:val="004B16C4"/>
    <w:rsid w:val="004B7259"/>
    <w:rsid w:val="004C1998"/>
    <w:rsid w:val="004C2DE9"/>
    <w:rsid w:val="004D0BD6"/>
    <w:rsid w:val="004D4AB3"/>
    <w:rsid w:val="004D5042"/>
    <w:rsid w:val="004D65CB"/>
    <w:rsid w:val="004D6AC1"/>
    <w:rsid w:val="004D79A6"/>
    <w:rsid w:val="004E006B"/>
    <w:rsid w:val="004F3BBF"/>
    <w:rsid w:val="004F4545"/>
    <w:rsid w:val="004F4CE4"/>
    <w:rsid w:val="005038CF"/>
    <w:rsid w:val="00505CD3"/>
    <w:rsid w:val="005072FC"/>
    <w:rsid w:val="005135A4"/>
    <w:rsid w:val="005258F3"/>
    <w:rsid w:val="005264E2"/>
    <w:rsid w:val="00533BD6"/>
    <w:rsid w:val="005347FD"/>
    <w:rsid w:val="00540454"/>
    <w:rsid w:val="005418AB"/>
    <w:rsid w:val="00541EB5"/>
    <w:rsid w:val="00542CDC"/>
    <w:rsid w:val="00543873"/>
    <w:rsid w:val="00543D15"/>
    <w:rsid w:val="00550715"/>
    <w:rsid w:val="0055125C"/>
    <w:rsid w:val="00553583"/>
    <w:rsid w:val="00554B49"/>
    <w:rsid w:val="00555130"/>
    <w:rsid w:val="00561DCE"/>
    <w:rsid w:val="00565E05"/>
    <w:rsid w:val="005733BF"/>
    <w:rsid w:val="005744B5"/>
    <w:rsid w:val="00575AAC"/>
    <w:rsid w:val="0058148F"/>
    <w:rsid w:val="005824F9"/>
    <w:rsid w:val="00583F81"/>
    <w:rsid w:val="005900D5"/>
    <w:rsid w:val="00594A23"/>
    <w:rsid w:val="00595D70"/>
    <w:rsid w:val="00596A1C"/>
    <w:rsid w:val="005A23AC"/>
    <w:rsid w:val="005A4578"/>
    <w:rsid w:val="005B5527"/>
    <w:rsid w:val="005B6014"/>
    <w:rsid w:val="005B7C68"/>
    <w:rsid w:val="005C096D"/>
    <w:rsid w:val="005C5F6D"/>
    <w:rsid w:val="005D2BDA"/>
    <w:rsid w:val="005E2903"/>
    <w:rsid w:val="005E784C"/>
    <w:rsid w:val="005F1B3C"/>
    <w:rsid w:val="005F2694"/>
    <w:rsid w:val="005F3177"/>
    <w:rsid w:val="005F699F"/>
    <w:rsid w:val="005F79B8"/>
    <w:rsid w:val="00602C9E"/>
    <w:rsid w:val="00604E0D"/>
    <w:rsid w:val="00606098"/>
    <w:rsid w:val="006062CA"/>
    <w:rsid w:val="006149E4"/>
    <w:rsid w:val="00616C3B"/>
    <w:rsid w:val="006402C5"/>
    <w:rsid w:val="006432F0"/>
    <w:rsid w:val="0064543B"/>
    <w:rsid w:val="00652DB4"/>
    <w:rsid w:val="00662648"/>
    <w:rsid w:val="00665EE3"/>
    <w:rsid w:val="00675548"/>
    <w:rsid w:val="0068781D"/>
    <w:rsid w:val="00691085"/>
    <w:rsid w:val="0069229C"/>
    <w:rsid w:val="00694B72"/>
    <w:rsid w:val="00696A59"/>
    <w:rsid w:val="006A05CC"/>
    <w:rsid w:val="006A3EF7"/>
    <w:rsid w:val="006A4490"/>
    <w:rsid w:val="006A7130"/>
    <w:rsid w:val="006B6EB0"/>
    <w:rsid w:val="006B6FD6"/>
    <w:rsid w:val="006C1994"/>
    <w:rsid w:val="006C22BC"/>
    <w:rsid w:val="006C7574"/>
    <w:rsid w:val="006C7915"/>
    <w:rsid w:val="006D3724"/>
    <w:rsid w:val="006D77DB"/>
    <w:rsid w:val="006E39B2"/>
    <w:rsid w:val="006E56CA"/>
    <w:rsid w:val="006F198B"/>
    <w:rsid w:val="007026D0"/>
    <w:rsid w:val="00713D5E"/>
    <w:rsid w:val="007140C9"/>
    <w:rsid w:val="00714CF5"/>
    <w:rsid w:val="00714D9D"/>
    <w:rsid w:val="00716AAA"/>
    <w:rsid w:val="007219B6"/>
    <w:rsid w:val="00727107"/>
    <w:rsid w:val="00730C12"/>
    <w:rsid w:val="007372A9"/>
    <w:rsid w:val="00741F4E"/>
    <w:rsid w:val="007544D9"/>
    <w:rsid w:val="00756E9E"/>
    <w:rsid w:val="007575D0"/>
    <w:rsid w:val="007610B0"/>
    <w:rsid w:val="00761B2E"/>
    <w:rsid w:val="00762A76"/>
    <w:rsid w:val="00770712"/>
    <w:rsid w:val="007713AC"/>
    <w:rsid w:val="007735BA"/>
    <w:rsid w:val="00782A25"/>
    <w:rsid w:val="00785581"/>
    <w:rsid w:val="00791243"/>
    <w:rsid w:val="007936EE"/>
    <w:rsid w:val="007960B8"/>
    <w:rsid w:val="00796953"/>
    <w:rsid w:val="00797767"/>
    <w:rsid w:val="007B5C60"/>
    <w:rsid w:val="007D32A1"/>
    <w:rsid w:val="007D4D8B"/>
    <w:rsid w:val="007F239E"/>
    <w:rsid w:val="007F44F9"/>
    <w:rsid w:val="007F51B1"/>
    <w:rsid w:val="008003E5"/>
    <w:rsid w:val="00801667"/>
    <w:rsid w:val="00801C10"/>
    <w:rsid w:val="0080491B"/>
    <w:rsid w:val="00807075"/>
    <w:rsid w:val="008112FE"/>
    <w:rsid w:val="008148D2"/>
    <w:rsid w:val="00814A5F"/>
    <w:rsid w:val="00817ED7"/>
    <w:rsid w:val="00824BE1"/>
    <w:rsid w:val="00841C7F"/>
    <w:rsid w:val="00843FCB"/>
    <w:rsid w:val="00844169"/>
    <w:rsid w:val="008505C6"/>
    <w:rsid w:val="008552CD"/>
    <w:rsid w:val="008673B5"/>
    <w:rsid w:val="00867933"/>
    <w:rsid w:val="00874075"/>
    <w:rsid w:val="00883EBD"/>
    <w:rsid w:val="00887777"/>
    <w:rsid w:val="00892683"/>
    <w:rsid w:val="008A7CF4"/>
    <w:rsid w:val="008B0DD0"/>
    <w:rsid w:val="008B1649"/>
    <w:rsid w:val="008B5FB8"/>
    <w:rsid w:val="008C04D8"/>
    <w:rsid w:val="008D4122"/>
    <w:rsid w:val="008D6F4F"/>
    <w:rsid w:val="008D7162"/>
    <w:rsid w:val="008D7CB7"/>
    <w:rsid w:val="008E2EAD"/>
    <w:rsid w:val="008E7854"/>
    <w:rsid w:val="008E7C0A"/>
    <w:rsid w:val="008F2E63"/>
    <w:rsid w:val="008F354D"/>
    <w:rsid w:val="008F66FE"/>
    <w:rsid w:val="00912498"/>
    <w:rsid w:val="00912C5F"/>
    <w:rsid w:val="00915F9A"/>
    <w:rsid w:val="009232DE"/>
    <w:rsid w:val="00923E6A"/>
    <w:rsid w:val="00924246"/>
    <w:rsid w:val="00930724"/>
    <w:rsid w:val="00930E6C"/>
    <w:rsid w:val="009331DE"/>
    <w:rsid w:val="00936B09"/>
    <w:rsid w:val="0094083F"/>
    <w:rsid w:val="00941705"/>
    <w:rsid w:val="0094526A"/>
    <w:rsid w:val="0094650B"/>
    <w:rsid w:val="009469B9"/>
    <w:rsid w:val="00952815"/>
    <w:rsid w:val="00954D7A"/>
    <w:rsid w:val="00955E97"/>
    <w:rsid w:val="009712BA"/>
    <w:rsid w:val="0097599C"/>
    <w:rsid w:val="00977595"/>
    <w:rsid w:val="00980A49"/>
    <w:rsid w:val="00980B7F"/>
    <w:rsid w:val="0098576D"/>
    <w:rsid w:val="00990493"/>
    <w:rsid w:val="009924CD"/>
    <w:rsid w:val="009A04F2"/>
    <w:rsid w:val="009A10FF"/>
    <w:rsid w:val="009A1C27"/>
    <w:rsid w:val="009A2E3E"/>
    <w:rsid w:val="009B53B0"/>
    <w:rsid w:val="009D07FE"/>
    <w:rsid w:val="009D17E8"/>
    <w:rsid w:val="009D6500"/>
    <w:rsid w:val="009E18CC"/>
    <w:rsid w:val="009F0FD6"/>
    <w:rsid w:val="00A04EE5"/>
    <w:rsid w:val="00A05C84"/>
    <w:rsid w:val="00A12E86"/>
    <w:rsid w:val="00A2447E"/>
    <w:rsid w:val="00A33804"/>
    <w:rsid w:val="00A351AA"/>
    <w:rsid w:val="00A36CE8"/>
    <w:rsid w:val="00A42E69"/>
    <w:rsid w:val="00A507EE"/>
    <w:rsid w:val="00A54158"/>
    <w:rsid w:val="00A55D6C"/>
    <w:rsid w:val="00A63392"/>
    <w:rsid w:val="00A63874"/>
    <w:rsid w:val="00A640E3"/>
    <w:rsid w:val="00A66A55"/>
    <w:rsid w:val="00A66B0F"/>
    <w:rsid w:val="00A71336"/>
    <w:rsid w:val="00A71B3C"/>
    <w:rsid w:val="00A71F8B"/>
    <w:rsid w:val="00A76012"/>
    <w:rsid w:val="00A8056A"/>
    <w:rsid w:val="00A8129C"/>
    <w:rsid w:val="00A82C4D"/>
    <w:rsid w:val="00A84E55"/>
    <w:rsid w:val="00A90A9C"/>
    <w:rsid w:val="00A96AA8"/>
    <w:rsid w:val="00AA10B4"/>
    <w:rsid w:val="00AA79A0"/>
    <w:rsid w:val="00AB321B"/>
    <w:rsid w:val="00AB4CA4"/>
    <w:rsid w:val="00AC1721"/>
    <w:rsid w:val="00AC26EE"/>
    <w:rsid w:val="00AD02F1"/>
    <w:rsid w:val="00AD51D6"/>
    <w:rsid w:val="00AD54F5"/>
    <w:rsid w:val="00AD786F"/>
    <w:rsid w:val="00AE2310"/>
    <w:rsid w:val="00AE7927"/>
    <w:rsid w:val="00AF0BE6"/>
    <w:rsid w:val="00AF1C8F"/>
    <w:rsid w:val="00AF27F8"/>
    <w:rsid w:val="00AF3454"/>
    <w:rsid w:val="00B00084"/>
    <w:rsid w:val="00B0152A"/>
    <w:rsid w:val="00B06229"/>
    <w:rsid w:val="00B099C2"/>
    <w:rsid w:val="00B10247"/>
    <w:rsid w:val="00B13CF6"/>
    <w:rsid w:val="00B15B11"/>
    <w:rsid w:val="00B16D39"/>
    <w:rsid w:val="00B20A86"/>
    <w:rsid w:val="00B2194B"/>
    <w:rsid w:val="00B23D70"/>
    <w:rsid w:val="00B24A0B"/>
    <w:rsid w:val="00B24FCB"/>
    <w:rsid w:val="00B31E2C"/>
    <w:rsid w:val="00B33ADE"/>
    <w:rsid w:val="00B33F30"/>
    <w:rsid w:val="00B34112"/>
    <w:rsid w:val="00B34EE5"/>
    <w:rsid w:val="00B41637"/>
    <w:rsid w:val="00B43EBF"/>
    <w:rsid w:val="00B449AD"/>
    <w:rsid w:val="00B50104"/>
    <w:rsid w:val="00B53723"/>
    <w:rsid w:val="00B6518B"/>
    <w:rsid w:val="00B6521D"/>
    <w:rsid w:val="00B66214"/>
    <w:rsid w:val="00B67F38"/>
    <w:rsid w:val="00B726DE"/>
    <w:rsid w:val="00B731BA"/>
    <w:rsid w:val="00B8441E"/>
    <w:rsid w:val="00B95A02"/>
    <w:rsid w:val="00BA11FD"/>
    <w:rsid w:val="00BA7F0F"/>
    <w:rsid w:val="00BB0CB5"/>
    <w:rsid w:val="00BB45F0"/>
    <w:rsid w:val="00BC118A"/>
    <w:rsid w:val="00BC6C31"/>
    <w:rsid w:val="00BD0579"/>
    <w:rsid w:val="00BD11AF"/>
    <w:rsid w:val="00BD20CD"/>
    <w:rsid w:val="00BD3E2A"/>
    <w:rsid w:val="00BD431B"/>
    <w:rsid w:val="00BE2A0F"/>
    <w:rsid w:val="00BE2DD1"/>
    <w:rsid w:val="00BE2F46"/>
    <w:rsid w:val="00BE430A"/>
    <w:rsid w:val="00BF09F5"/>
    <w:rsid w:val="00BF5339"/>
    <w:rsid w:val="00BF63D9"/>
    <w:rsid w:val="00C0252F"/>
    <w:rsid w:val="00C056AA"/>
    <w:rsid w:val="00C1022C"/>
    <w:rsid w:val="00C13E0C"/>
    <w:rsid w:val="00C16AEB"/>
    <w:rsid w:val="00C172B6"/>
    <w:rsid w:val="00C17531"/>
    <w:rsid w:val="00C20E58"/>
    <w:rsid w:val="00C216BE"/>
    <w:rsid w:val="00C30757"/>
    <w:rsid w:val="00C36F12"/>
    <w:rsid w:val="00C37A32"/>
    <w:rsid w:val="00C41BE2"/>
    <w:rsid w:val="00C420AE"/>
    <w:rsid w:val="00C42EA5"/>
    <w:rsid w:val="00C43EBC"/>
    <w:rsid w:val="00C5200F"/>
    <w:rsid w:val="00C53730"/>
    <w:rsid w:val="00C54557"/>
    <w:rsid w:val="00C5540D"/>
    <w:rsid w:val="00C623C2"/>
    <w:rsid w:val="00C65023"/>
    <w:rsid w:val="00C721C5"/>
    <w:rsid w:val="00C728C9"/>
    <w:rsid w:val="00C732B8"/>
    <w:rsid w:val="00C73317"/>
    <w:rsid w:val="00C850E0"/>
    <w:rsid w:val="00C9071D"/>
    <w:rsid w:val="00C92EC1"/>
    <w:rsid w:val="00C93C7A"/>
    <w:rsid w:val="00CA0F24"/>
    <w:rsid w:val="00CA3283"/>
    <w:rsid w:val="00CA4D08"/>
    <w:rsid w:val="00CA5AE7"/>
    <w:rsid w:val="00CA6078"/>
    <w:rsid w:val="00CA7634"/>
    <w:rsid w:val="00CA7BB4"/>
    <w:rsid w:val="00CB0F98"/>
    <w:rsid w:val="00CB1E81"/>
    <w:rsid w:val="00CB5F9A"/>
    <w:rsid w:val="00CC128A"/>
    <w:rsid w:val="00CC24B2"/>
    <w:rsid w:val="00CC2C42"/>
    <w:rsid w:val="00CD202E"/>
    <w:rsid w:val="00CD6443"/>
    <w:rsid w:val="00CE5488"/>
    <w:rsid w:val="00CE76CB"/>
    <w:rsid w:val="00CF3F87"/>
    <w:rsid w:val="00CF468B"/>
    <w:rsid w:val="00CF7367"/>
    <w:rsid w:val="00D04096"/>
    <w:rsid w:val="00D205A0"/>
    <w:rsid w:val="00D215AD"/>
    <w:rsid w:val="00D30ED6"/>
    <w:rsid w:val="00D3156C"/>
    <w:rsid w:val="00D56817"/>
    <w:rsid w:val="00D569BE"/>
    <w:rsid w:val="00D56E75"/>
    <w:rsid w:val="00D6078A"/>
    <w:rsid w:val="00D629D1"/>
    <w:rsid w:val="00D71F43"/>
    <w:rsid w:val="00D77118"/>
    <w:rsid w:val="00D909F3"/>
    <w:rsid w:val="00D9332B"/>
    <w:rsid w:val="00D9387F"/>
    <w:rsid w:val="00D94F72"/>
    <w:rsid w:val="00DA10C9"/>
    <w:rsid w:val="00DA34E6"/>
    <w:rsid w:val="00DB4B7E"/>
    <w:rsid w:val="00DB5862"/>
    <w:rsid w:val="00DB5C69"/>
    <w:rsid w:val="00DC482F"/>
    <w:rsid w:val="00DD0B8C"/>
    <w:rsid w:val="00DD1309"/>
    <w:rsid w:val="00DD338A"/>
    <w:rsid w:val="00DD413D"/>
    <w:rsid w:val="00DD5426"/>
    <w:rsid w:val="00DE0C88"/>
    <w:rsid w:val="00DE1DE4"/>
    <w:rsid w:val="00DE23BC"/>
    <w:rsid w:val="00DE2F22"/>
    <w:rsid w:val="00DE724B"/>
    <w:rsid w:val="00DF0FAE"/>
    <w:rsid w:val="00DF3B33"/>
    <w:rsid w:val="00DF3CD4"/>
    <w:rsid w:val="00DF5668"/>
    <w:rsid w:val="00E00FD1"/>
    <w:rsid w:val="00E05D4D"/>
    <w:rsid w:val="00E17129"/>
    <w:rsid w:val="00E206CA"/>
    <w:rsid w:val="00E21B18"/>
    <w:rsid w:val="00E23F27"/>
    <w:rsid w:val="00E267D1"/>
    <w:rsid w:val="00E30208"/>
    <w:rsid w:val="00E30FB6"/>
    <w:rsid w:val="00E36FCF"/>
    <w:rsid w:val="00E41107"/>
    <w:rsid w:val="00E424A3"/>
    <w:rsid w:val="00E42D05"/>
    <w:rsid w:val="00E52348"/>
    <w:rsid w:val="00E534B9"/>
    <w:rsid w:val="00E61D21"/>
    <w:rsid w:val="00E62876"/>
    <w:rsid w:val="00E62BB8"/>
    <w:rsid w:val="00E63FC2"/>
    <w:rsid w:val="00E65A0A"/>
    <w:rsid w:val="00E748D4"/>
    <w:rsid w:val="00E771D1"/>
    <w:rsid w:val="00E77B77"/>
    <w:rsid w:val="00E81823"/>
    <w:rsid w:val="00E818B2"/>
    <w:rsid w:val="00E82598"/>
    <w:rsid w:val="00E83808"/>
    <w:rsid w:val="00E86049"/>
    <w:rsid w:val="00E86B38"/>
    <w:rsid w:val="00E92976"/>
    <w:rsid w:val="00E94150"/>
    <w:rsid w:val="00E9693E"/>
    <w:rsid w:val="00EA17FA"/>
    <w:rsid w:val="00EA2F98"/>
    <w:rsid w:val="00EA3FAE"/>
    <w:rsid w:val="00EA44CF"/>
    <w:rsid w:val="00EB1AA4"/>
    <w:rsid w:val="00EB5209"/>
    <w:rsid w:val="00ED04CE"/>
    <w:rsid w:val="00ED088B"/>
    <w:rsid w:val="00ED0A3A"/>
    <w:rsid w:val="00ED453B"/>
    <w:rsid w:val="00ED6486"/>
    <w:rsid w:val="00EE18A4"/>
    <w:rsid w:val="00EE3DB3"/>
    <w:rsid w:val="00EE57E0"/>
    <w:rsid w:val="00EE597A"/>
    <w:rsid w:val="00EE5BD8"/>
    <w:rsid w:val="00EF349F"/>
    <w:rsid w:val="00EF4285"/>
    <w:rsid w:val="00EF45E2"/>
    <w:rsid w:val="00EF584E"/>
    <w:rsid w:val="00F030E4"/>
    <w:rsid w:val="00F05F18"/>
    <w:rsid w:val="00F06658"/>
    <w:rsid w:val="00F06D7C"/>
    <w:rsid w:val="00F12BA1"/>
    <w:rsid w:val="00F15672"/>
    <w:rsid w:val="00F15ABA"/>
    <w:rsid w:val="00F215F3"/>
    <w:rsid w:val="00F25C0A"/>
    <w:rsid w:val="00F349B9"/>
    <w:rsid w:val="00F35623"/>
    <w:rsid w:val="00F40A51"/>
    <w:rsid w:val="00F41ECB"/>
    <w:rsid w:val="00F4243C"/>
    <w:rsid w:val="00F43661"/>
    <w:rsid w:val="00F439E6"/>
    <w:rsid w:val="00F43E3E"/>
    <w:rsid w:val="00F517E1"/>
    <w:rsid w:val="00F52220"/>
    <w:rsid w:val="00F543F9"/>
    <w:rsid w:val="00F606DF"/>
    <w:rsid w:val="00F65E06"/>
    <w:rsid w:val="00F67A71"/>
    <w:rsid w:val="00F67EDD"/>
    <w:rsid w:val="00F7092D"/>
    <w:rsid w:val="00F74342"/>
    <w:rsid w:val="00F744FE"/>
    <w:rsid w:val="00F75A7D"/>
    <w:rsid w:val="00F80D9B"/>
    <w:rsid w:val="00F81029"/>
    <w:rsid w:val="00F826C6"/>
    <w:rsid w:val="00F828D4"/>
    <w:rsid w:val="00F851C6"/>
    <w:rsid w:val="00F85C76"/>
    <w:rsid w:val="00F86CFF"/>
    <w:rsid w:val="00F87D38"/>
    <w:rsid w:val="00F90547"/>
    <w:rsid w:val="00F90A9B"/>
    <w:rsid w:val="00F93E7C"/>
    <w:rsid w:val="00FA14D5"/>
    <w:rsid w:val="00FA399E"/>
    <w:rsid w:val="00FA6044"/>
    <w:rsid w:val="00FA62E7"/>
    <w:rsid w:val="00FB33AF"/>
    <w:rsid w:val="00FB5695"/>
    <w:rsid w:val="00FC1EB2"/>
    <w:rsid w:val="00FC688E"/>
    <w:rsid w:val="00FC7F60"/>
    <w:rsid w:val="00FD133D"/>
    <w:rsid w:val="00FD21CD"/>
    <w:rsid w:val="00FD2386"/>
    <w:rsid w:val="00FD27DC"/>
    <w:rsid w:val="00FD3C92"/>
    <w:rsid w:val="00FD4482"/>
    <w:rsid w:val="00FD4A4A"/>
    <w:rsid w:val="00FE37C7"/>
    <w:rsid w:val="00FE400D"/>
    <w:rsid w:val="00FE63D5"/>
    <w:rsid w:val="00FE6BC5"/>
    <w:rsid w:val="00FF5437"/>
    <w:rsid w:val="0171CE58"/>
    <w:rsid w:val="01D2857E"/>
    <w:rsid w:val="024F62D6"/>
    <w:rsid w:val="038AB9F7"/>
    <w:rsid w:val="05C7D2E4"/>
    <w:rsid w:val="06B3A1CF"/>
    <w:rsid w:val="07423B22"/>
    <w:rsid w:val="08ABD9DF"/>
    <w:rsid w:val="098F7B3E"/>
    <w:rsid w:val="0A340C4F"/>
    <w:rsid w:val="0A77CA94"/>
    <w:rsid w:val="0A7E43FD"/>
    <w:rsid w:val="0AE19EB6"/>
    <w:rsid w:val="0B6DE40C"/>
    <w:rsid w:val="0C4995A9"/>
    <w:rsid w:val="0E3EAC83"/>
    <w:rsid w:val="0F759BF2"/>
    <w:rsid w:val="0F912608"/>
    <w:rsid w:val="11C87D07"/>
    <w:rsid w:val="1275A79C"/>
    <w:rsid w:val="1552108F"/>
    <w:rsid w:val="1606808F"/>
    <w:rsid w:val="168ED360"/>
    <w:rsid w:val="1829A55D"/>
    <w:rsid w:val="196D5E35"/>
    <w:rsid w:val="19AF9FAC"/>
    <w:rsid w:val="1B7894E3"/>
    <w:rsid w:val="1D24F93A"/>
    <w:rsid w:val="1FCA6788"/>
    <w:rsid w:val="1FE98669"/>
    <w:rsid w:val="2223923B"/>
    <w:rsid w:val="23247DB5"/>
    <w:rsid w:val="23D8EB51"/>
    <w:rsid w:val="25169469"/>
    <w:rsid w:val="254A813D"/>
    <w:rsid w:val="26293A50"/>
    <w:rsid w:val="28430072"/>
    <w:rsid w:val="28AA2283"/>
    <w:rsid w:val="28DD318D"/>
    <w:rsid w:val="2A4F2B44"/>
    <w:rsid w:val="2D1E4368"/>
    <w:rsid w:val="2DE64CFC"/>
    <w:rsid w:val="2F469183"/>
    <w:rsid w:val="2FB460AF"/>
    <w:rsid w:val="2FECF148"/>
    <w:rsid w:val="3322129A"/>
    <w:rsid w:val="3344C3FF"/>
    <w:rsid w:val="3345096F"/>
    <w:rsid w:val="33476CE8"/>
    <w:rsid w:val="34BA2D1B"/>
    <w:rsid w:val="3756A112"/>
    <w:rsid w:val="391B764D"/>
    <w:rsid w:val="3BE9BE4A"/>
    <w:rsid w:val="3C620B76"/>
    <w:rsid w:val="3CD5C536"/>
    <w:rsid w:val="3FFF2A49"/>
    <w:rsid w:val="40CB0651"/>
    <w:rsid w:val="41976915"/>
    <w:rsid w:val="41A21F06"/>
    <w:rsid w:val="47C89334"/>
    <w:rsid w:val="49C6A2C7"/>
    <w:rsid w:val="4A61328B"/>
    <w:rsid w:val="4AEE527E"/>
    <w:rsid w:val="4AFD5EE1"/>
    <w:rsid w:val="4BCDD9A7"/>
    <w:rsid w:val="4C827190"/>
    <w:rsid w:val="4D2C6D6E"/>
    <w:rsid w:val="4D3DE94D"/>
    <w:rsid w:val="4F9D2A1A"/>
    <w:rsid w:val="4FF5AA3A"/>
    <w:rsid w:val="5078510C"/>
    <w:rsid w:val="5172DB3A"/>
    <w:rsid w:val="51FFDE91"/>
    <w:rsid w:val="536CD308"/>
    <w:rsid w:val="54D33852"/>
    <w:rsid w:val="56BA5A28"/>
    <w:rsid w:val="56BD152D"/>
    <w:rsid w:val="5896A462"/>
    <w:rsid w:val="59F1C819"/>
    <w:rsid w:val="5C263BE0"/>
    <w:rsid w:val="5C3D936E"/>
    <w:rsid w:val="5D2273F9"/>
    <w:rsid w:val="5FE8DF58"/>
    <w:rsid w:val="6056A5C1"/>
    <w:rsid w:val="619B4BB0"/>
    <w:rsid w:val="64331F3C"/>
    <w:rsid w:val="6561599D"/>
    <w:rsid w:val="671C341C"/>
    <w:rsid w:val="688D1741"/>
    <w:rsid w:val="6E73A672"/>
    <w:rsid w:val="6ECDC475"/>
    <w:rsid w:val="702AEADE"/>
    <w:rsid w:val="71FB599A"/>
    <w:rsid w:val="739A27BD"/>
    <w:rsid w:val="760E4FFE"/>
    <w:rsid w:val="7766A143"/>
    <w:rsid w:val="78050451"/>
    <w:rsid w:val="79168F82"/>
    <w:rsid w:val="79685D66"/>
    <w:rsid w:val="799F4A3C"/>
    <w:rsid w:val="79A0D4B2"/>
    <w:rsid w:val="7ADF06DC"/>
    <w:rsid w:val="7C3362E1"/>
    <w:rsid w:val="7C60D2B8"/>
    <w:rsid w:val="7D77F354"/>
    <w:rsid w:val="7E3BDAD1"/>
    <w:rsid w:val="7E93E6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
    <w:basedOn w:val="Normal"/>
    <w:link w:val="ListParagraphChar"/>
    <w:uiPriority w:val="34"/>
    <w:qFormat/>
    <w:rsid w:val="00F74342"/>
    <w:pPr>
      <w:ind w:left="720"/>
      <w:contextualSpacing/>
    </w:pPr>
  </w:style>
  <w:style w:type="paragraph" w:styleId="Header">
    <w:name w:val="header"/>
    <w:basedOn w:val="Normal"/>
    <w:link w:val="HeaderChar"/>
    <w:uiPriority w:val="99"/>
    <w:unhideWhenUsed/>
    <w:rsid w:val="00B731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31BA"/>
  </w:style>
  <w:style w:type="character" w:styleId="Hyperlink">
    <w:name w:val="Hyperlink"/>
    <w:rsid w:val="00B731BA"/>
    <w:rPr>
      <w:color w:val="0000FF"/>
      <w:u w:val="single"/>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731BA"/>
  </w:style>
  <w:style w:type="paragraph" w:styleId="BalloonText">
    <w:name w:val="Balloon Text"/>
    <w:basedOn w:val="Normal"/>
    <w:link w:val="BalloonTextChar"/>
    <w:uiPriority w:val="99"/>
    <w:semiHidden/>
    <w:unhideWhenUsed/>
    <w:rsid w:val="00E771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1D1"/>
    <w:rPr>
      <w:rFonts w:ascii="Segoe UI" w:hAnsi="Segoe UI" w:cs="Segoe UI"/>
      <w:sz w:val="18"/>
      <w:szCs w:val="18"/>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1"/>
    <w:uiPriority w:val="99"/>
    <w:qFormat/>
    <w:rsid w:val="0047229E"/>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rsid w:val="0047229E"/>
    <w:rPr>
      <w:sz w:val="20"/>
      <w:szCs w:val="20"/>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link w:val="FootnoteText"/>
    <w:locked/>
    <w:rsid w:val="0047229E"/>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qFormat/>
    <w:rsid w:val="0047229E"/>
    <w:rPr>
      <w:rFonts w:cs="Times New Roman"/>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47229E"/>
    <w:pPr>
      <w:spacing w:line="240" w:lineRule="exact"/>
      <w:jc w:val="both"/>
      <w:textAlignment w:val="baseline"/>
    </w:pPr>
    <w:rPr>
      <w:rFonts w:cs="Times New Roman"/>
      <w:vertAlign w:val="superscript"/>
    </w:rPr>
  </w:style>
  <w:style w:type="paragraph" w:styleId="Footer">
    <w:name w:val="footer"/>
    <w:basedOn w:val="Normal"/>
    <w:link w:val="FooterChar"/>
    <w:uiPriority w:val="99"/>
    <w:unhideWhenUsed/>
    <w:rsid w:val="002524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245B"/>
  </w:style>
  <w:style w:type="character" w:styleId="CommentReference">
    <w:name w:val="annotation reference"/>
    <w:basedOn w:val="DefaultParagraphFont"/>
    <w:uiPriority w:val="99"/>
    <w:semiHidden/>
    <w:unhideWhenUsed/>
    <w:rsid w:val="006E56CA"/>
    <w:rPr>
      <w:sz w:val="16"/>
      <w:szCs w:val="16"/>
    </w:rPr>
  </w:style>
  <w:style w:type="paragraph" w:styleId="CommentText">
    <w:name w:val="annotation text"/>
    <w:basedOn w:val="Normal"/>
    <w:link w:val="CommentTextChar"/>
    <w:uiPriority w:val="99"/>
    <w:semiHidden/>
    <w:unhideWhenUsed/>
    <w:rsid w:val="006E56CA"/>
    <w:pPr>
      <w:spacing w:line="240" w:lineRule="auto"/>
    </w:pPr>
    <w:rPr>
      <w:sz w:val="20"/>
      <w:szCs w:val="20"/>
    </w:rPr>
  </w:style>
  <w:style w:type="character" w:customStyle="1" w:styleId="CommentTextChar">
    <w:name w:val="Comment Text Char"/>
    <w:basedOn w:val="DefaultParagraphFont"/>
    <w:link w:val="CommentText"/>
    <w:uiPriority w:val="99"/>
    <w:semiHidden/>
    <w:rsid w:val="006E56CA"/>
    <w:rPr>
      <w:sz w:val="20"/>
      <w:szCs w:val="20"/>
    </w:rPr>
  </w:style>
  <w:style w:type="paragraph" w:styleId="CommentSubject">
    <w:name w:val="annotation subject"/>
    <w:basedOn w:val="CommentText"/>
    <w:next w:val="CommentText"/>
    <w:link w:val="CommentSubjectChar"/>
    <w:uiPriority w:val="99"/>
    <w:semiHidden/>
    <w:unhideWhenUsed/>
    <w:rsid w:val="006E56CA"/>
    <w:rPr>
      <w:b/>
      <w:bCs/>
    </w:rPr>
  </w:style>
  <w:style w:type="character" w:customStyle="1" w:styleId="CommentSubjectChar">
    <w:name w:val="Comment Subject Char"/>
    <w:basedOn w:val="CommentTextChar"/>
    <w:link w:val="CommentSubject"/>
    <w:uiPriority w:val="99"/>
    <w:semiHidden/>
    <w:rsid w:val="006E56CA"/>
    <w:rPr>
      <w:b/>
      <w:bCs/>
      <w:sz w:val="20"/>
      <w:szCs w:val="20"/>
    </w:rPr>
  </w:style>
  <w:style w:type="paragraph" w:customStyle="1" w:styleId="Default">
    <w:name w:val="Default"/>
    <w:rsid w:val="00E05D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B53723"/>
    <w:rPr>
      <w:color w:val="605E5C"/>
      <w:shd w:val="clear" w:color="auto" w:fill="E1DFDD"/>
    </w:rPr>
  </w:style>
  <w:style w:type="paragraph" w:styleId="NormalWeb">
    <w:name w:val="Normal (Web)"/>
    <w:basedOn w:val="Normal"/>
    <w:uiPriority w:val="99"/>
    <w:unhideWhenUsed/>
    <w:rsid w:val="00193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4D79A6"/>
    <w:rPr>
      <w:color w:val="605E5C"/>
      <w:shd w:val="clear" w:color="auto" w:fill="E1DFDD"/>
    </w:rPr>
  </w:style>
  <w:style w:type="character" w:customStyle="1" w:styleId="UnresolvedMention3">
    <w:name w:val="Unresolved Mention3"/>
    <w:basedOn w:val="DefaultParagraphFont"/>
    <w:uiPriority w:val="99"/>
    <w:semiHidden/>
    <w:unhideWhenUsed/>
    <w:rsid w:val="005F2694"/>
    <w:rPr>
      <w:color w:val="605E5C"/>
      <w:shd w:val="clear" w:color="auto" w:fill="E1DFDD"/>
    </w:rPr>
  </w:style>
  <w:style w:type="character" w:styleId="FollowedHyperlink">
    <w:name w:val="FollowedHyperlink"/>
    <w:basedOn w:val="DefaultParagraphFont"/>
    <w:uiPriority w:val="99"/>
    <w:semiHidden/>
    <w:unhideWhenUsed/>
    <w:rsid w:val="00BE2F46"/>
    <w:rPr>
      <w:color w:val="954F72" w:themeColor="followedHyperlink"/>
      <w:u w:val="single"/>
    </w:rPr>
  </w:style>
  <w:style w:type="paragraph" w:customStyle="1" w:styleId="Normal1">
    <w:name w:val="Normal1"/>
    <w:basedOn w:val="Normal"/>
    <w:rsid w:val="002514B0"/>
    <w:pPr>
      <w:spacing w:before="100" w:beforeAutospacing="1" w:after="100" w:afterAutospacing="1" w:line="240" w:lineRule="auto"/>
    </w:pPr>
    <w:rPr>
      <w:rFonts w:ascii="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11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0562">
      <w:bodyDiv w:val="1"/>
      <w:marLeft w:val="0"/>
      <w:marRight w:val="0"/>
      <w:marTop w:val="0"/>
      <w:marBottom w:val="0"/>
      <w:divBdr>
        <w:top w:val="none" w:sz="0" w:space="0" w:color="auto"/>
        <w:left w:val="none" w:sz="0" w:space="0" w:color="auto"/>
        <w:bottom w:val="none" w:sz="0" w:space="0" w:color="auto"/>
        <w:right w:val="none" w:sz="0" w:space="0" w:color="auto"/>
      </w:divBdr>
      <w:divsChild>
        <w:div w:id="201947111">
          <w:marLeft w:val="0"/>
          <w:marRight w:val="0"/>
          <w:marTop w:val="0"/>
          <w:marBottom w:val="0"/>
          <w:divBdr>
            <w:top w:val="none" w:sz="0" w:space="0" w:color="auto"/>
            <w:left w:val="none" w:sz="0" w:space="0" w:color="auto"/>
            <w:bottom w:val="none" w:sz="0" w:space="0" w:color="auto"/>
            <w:right w:val="none" w:sz="0" w:space="0" w:color="auto"/>
          </w:divBdr>
        </w:div>
        <w:div w:id="2118525474">
          <w:marLeft w:val="0"/>
          <w:marRight w:val="0"/>
          <w:marTop w:val="0"/>
          <w:marBottom w:val="0"/>
          <w:divBdr>
            <w:top w:val="none" w:sz="0" w:space="0" w:color="auto"/>
            <w:left w:val="none" w:sz="0" w:space="0" w:color="auto"/>
            <w:bottom w:val="none" w:sz="0" w:space="0" w:color="auto"/>
            <w:right w:val="none" w:sz="0" w:space="0" w:color="auto"/>
          </w:divBdr>
        </w:div>
        <w:div w:id="2143036045">
          <w:marLeft w:val="0"/>
          <w:marRight w:val="0"/>
          <w:marTop w:val="0"/>
          <w:marBottom w:val="0"/>
          <w:divBdr>
            <w:top w:val="none" w:sz="0" w:space="0" w:color="auto"/>
            <w:left w:val="none" w:sz="0" w:space="0" w:color="auto"/>
            <w:bottom w:val="none" w:sz="0" w:space="0" w:color="auto"/>
            <w:right w:val="none" w:sz="0" w:space="0" w:color="auto"/>
          </w:divBdr>
        </w:div>
        <w:div w:id="111021153">
          <w:marLeft w:val="0"/>
          <w:marRight w:val="0"/>
          <w:marTop w:val="0"/>
          <w:marBottom w:val="0"/>
          <w:divBdr>
            <w:top w:val="none" w:sz="0" w:space="0" w:color="auto"/>
            <w:left w:val="none" w:sz="0" w:space="0" w:color="auto"/>
            <w:bottom w:val="none" w:sz="0" w:space="0" w:color="auto"/>
            <w:right w:val="none" w:sz="0" w:space="0" w:color="auto"/>
          </w:divBdr>
        </w:div>
        <w:div w:id="1776097337">
          <w:marLeft w:val="0"/>
          <w:marRight w:val="0"/>
          <w:marTop w:val="0"/>
          <w:marBottom w:val="0"/>
          <w:divBdr>
            <w:top w:val="none" w:sz="0" w:space="0" w:color="auto"/>
            <w:left w:val="none" w:sz="0" w:space="0" w:color="auto"/>
            <w:bottom w:val="none" w:sz="0" w:space="0" w:color="auto"/>
            <w:right w:val="none" w:sz="0" w:space="0" w:color="auto"/>
          </w:divBdr>
        </w:div>
        <w:div w:id="1378355552">
          <w:marLeft w:val="0"/>
          <w:marRight w:val="0"/>
          <w:marTop w:val="0"/>
          <w:marBottom w:val="0"/>
          <w:divBdr>
            <w:top w:val="none" w:sz="0" w:space="0" w:color="auto"/>
            <w:left w:val="none" w:sz="0" w:space="0" w:color="auto"/>
            <w:bottom w:val="none" w:sz="0" w:space="0" w:color="auto"/>
            <w:right w:val="none" w:sz="0" w:space="0" w:color="auto"/>
          </w:divBdr>
        </w:div>
        <w:div w:id="877359532">
          <w:marLeft w:val="0"/>
          <w:marRight w:val="0"/>
          <w:marTop w:val="0"/>
          <w:marBottom w:val="0"/>
          <w:divBdr>
            <w:top w:val="none" w:sz="0" w:space="0" w:color="auto"/>
            <w:left w:val="none" w:sz="0" w:space="0" w:color="auto"/>
            <w:bottom w:val="none" w:sz="0" w:space="0" w:color="auto"/>
            <w:right w:val="none" w:sz="0" w:space="0" w:color="auto"/>
          </w:divBdr>
        </w:div>
        <w:div w:id="1880123212">
          <w:marLeft w:val="0"/>
          <w:marRight w:val="0"/>
          <w:marTop w:val="0"/>
          <w:marBottom w:val="0"/>
          <w:divBdr>
            <w:top w:val="none" w:sz="0" w:space="0" w:color="auto"/>
            <w:left w:val="none" w:sz="0" w:space="0" w:color="auto"/>
            <w:bottom w:val="none" w:sz="0" w:space="0" w:color="auto"/>
            <w:right w:val="none" w:sz="0" w:space="0" w:color="auto"/>
          </w:divBdr>
        </w:div>
        <w:div w:id="1965623283">
          <w:marLeft w:val="0"/>
          <w:marRight w:val="0"/>
          <w:marTop w:val="0"/>
          <w:marBottom w:val="0"/>
          <w:divBdr>
            <w:top w:val="none" w:sz="0" w:space="0" w:color="auto"/>
            <w:left w:val="none" w:sz="0" w:space="0" w:color="auto"/>
            <w:bottom w:val="none" w:sz="0" w:space="0" w:color="auto"/>
            <w:right w:val="none" w:sz="0" w:space="0" w:color="auto"/>
          </w:divBdr>
        </w:div>
        <w:div w:id="1834565608">
          <w:marLeft w:val="0"/>
          <w:marRight w:val="0"/>
          <w:marTop w:val="0"/>
          <w:marBottom w:val="0"/>
          <w:divBdr>
            <w:top w:val="none" w:sz="0" w:space="0" w:color="auto"/>
            <w:left w:val="none" w:sz="0" w:space="0" w:color="auto"/>
            <w:bottom w:val="none" w:sz="0" w:space="0" w:color="auto"/>
            <w:right w:val="none" w:sz="0" w:space="0" w:color="auto"/>
          </w:divBdr>
        </w:div>
        <w:div w:id="1108236992">
          <w:marLeft w:val="0"/>
          <w:marRight w:val="0"/>
          <w:marTop w:val="0"/>
          <w:marBottom w:val="0"/>
          <w:divBdr>
            <w:top w:val="none" w:sz="0" w:space="0" w:color="auto"/>
            <w:left w:val="none" w:sz="0" w:space="0" w:color="auto"/>
            <w:bottom w:val="none" w:sz="0" w:space="0" w:color="auto"/>
            <w:right w:val="none" w:sz="0" w:space="0" w:color="auto"/>
          </w:divBdr>
        </w:div>
        <w:div w:id="412818457">
          <w:marLeft w:val="0"/>
          <w:marRight w:val="0"/>
          <w:marTop w:val="0"/>
          <w:marBottom w:val="0"/>
          <w:divBdr>
            <w:top w:val="none" w:sz="0" w:space="0" w:color="auto"/>
            <w:left w:val="none" w:sz="0" w:space="0" w:color="auto"/>
            <w:bottom w:val="none" w:sz="0" w:space="0" w:color="auto"/>
            <w:right w:val="none" w:sz="0" w:space="0" w:color="auto"/>
          </w:divBdr>
        </w:div>
      </w:divsChild>
    </w:div>
    <w:div w:id="71006299">
      <w:bodyDiv w:val="1"/>
      <w:marLeft w:val="0"/>
      <w:marRight w:val="0"/>
      <w:marTop w:val="0"/>
      <w:marBottom w:val="0"/>
      <w:divBdr>
        <w:top w:val="none" w:sz="0" w:space="0" w:color="auto"/>
        <w:left w:val="none" w:sz="0" w:space="0" w:color="auto"/>
        <w:bottom w:val="none" w:sz="0" w:space="0" w:color="auto"/>
        <w:right w:val="none" w:sz="0" w:space="0" w:color="auto"/>
      </w:divBdr>
    </w:div>
    <w:div w:id="80756431">
      <w:bodyDiv w:val="1"/>
      <w:marLeft w:val="0"/>
      <w:marRight w:val="0"/>
      <w:marTop w:val="0"/>
      <w:marBottom w:val="0"/>
      <w:divBdr>
        <w:top w:val="none" w:sz="0" w:space="0" w:color="auto"/>
        <w:left w:val="none" w:sz="0" w:space="0" w:color="auto"/>
        <w:bottom w:val="none" w:sz="0" w:space="0" w:color="auto"/>
        <w:right w:val="none" w:sz="0" w:space="0" w:color="auto"/>
      </w:divBdr>
    </w:div>
    <w:div w:id="113132976">
      <w:bodyDiv w:val="1"/>
      <w:marLeft w:val="0"/>
      <w:marRight w:val="0"/>
      <w:marTop w:val="0"/>
      <w:marBottom w:val="0"/>
      <w:divBdr>
        <w:top w:val="none" w:sz="0" w:space="0" w:color="auto"/>
        <w:left w:val="none" w:sz="0" w:space="0" w:color="auto"/>
        <w:bottom w:val="none" w:sz="0" w:space="0" w:color="auto"/>
        <w:right w:val="none" w:sz="0" w:space="0" w:color="auto"/>
      </w:divBdr>
      <w:divsChild>
        <w:div w:id="1506747707">
          <w:marLeft w:val="0"/>
          <w:marRight w:val="0"/>
          <w:marTop w:val="0"/>
          <w:marBottom w:val="0"/>
          <w:divBdr>
            <w:top w:val="none" w:sz="0" w:space="0" w:color="auto"/>
            <w:left w:val="none" w:sz="0" w:space="0" w:color="auto"/>
            <w:bottom w:val="none" w:sz="0" w:space="0" w:color="auto"/>
            <w:right w:val="none" w:sz="0" w:space="0" w:color="auto"/>
          </w:divBdr>
          <w:divsChild>
            <w:div w:id="342782916">
              <w:marLeft w:val="-360"/>
              <w:marRight w:val="-360"/>
              <w:marTop w:val="0"/>
              <w:marBottom w:val="0"/>
              <w:divBdr>
                <w:top w:val="none" w:sz="0" w:space="0" w:color="auto"/>
                <w:left w:val="none" w:sz="0" w:space="0" w:color="auto"/>
                <w:bottom w:val="none" w:sz="0" w:space="0" w:color="auto"/>
                <w:right w:val="none" w:sz="0" w:space="0" w:color="auto"/>
              </w:divBdr>
              <w:divsChild>
                <w:div w:id="797993398">
                  <w:marLeft w:val="0"/>
                  <w:marRight w:val="0"/>
                  <w:marTop w:val="0"/>
                  <w:marBottom w:val="0"/>
                  <w:divBdr>
                    <w:top w:val="none" w:sz="0" w:space="0" w:color="auto"/>
                    <w:left w:val="none" w:sz="0" w:space="0" w:color="auto"/>
                    <w:bottom w:val="none" w:sz="0" w:space="0" w:color="auto"/>
                    <w:right w:val="none" w:sz="0" w:space="0" w:color="auto"/>
                  </w:divBdr>
                  <w:divsChild>
                    <w:div w:id="1937640196">
                      <w:marLeft w:val="0"/>
                      <w:marRight w:val="0"/>
                      <w:marTop w:val="0"/>
                      <w:marBottom w:val="0"/>
                      <w:divBdr>
                        <w:top w:val="none" w:sz="0" w:space="0" w:color="auto"/>
                        <w:left w:val="none" w:sz="0" w:space="0" w:color="auto"/>
                        <w:bottom w:val="none" w:sz="0" w:space="0" w:color="auto"/>
                        <w:right w:val="none" w:sz="0" w:space="0" w:color="auto"/>
                      </w:divBdr>
                      <w:divsChild>
                        <w:div w:id="506559796">
                          <w:marLeft w:val="0"/>
                          <w:marRight w:val="0"/>
                          <w:marTop w:val="0"/>
                          <w:marBottom w:val="0"/>
                          <w:divBdr>
                            <w:top w:val="none" w:sz="0" w:space="0" w:color="auto"/>
                            <w:left w:val="none" w:sz="0" w:space="0" w:color="auto"/>
                            <w:bottom w:val="none" w:sz="0" w:space="0" w:color="auto"/>
                            <w:right w:val="none" w:sz="0" w:space="0" w:color="auto"/>
                          </w:divBdr>
                          <w:divsChild>
                            <w:div w:id="1352150915">
                              <w:marLeft w:val="0"/>
                              <w:marRight w:val="0"/>
                              <w:marTop w:val="0"/>
                              <w:marBottom w:val="0"/>
                              <w:divBdr>
                                <w:top w:val="none" w:sz="0" w:space="0" w:color="auto"/>
                                <w:left w:val="none" w:sz="0" w:space="0" w:color="auto"/>
                                <w:bottom w:val="none" w:sz="0" w:space="0" w:color="auto"/>
                                <w:right w:val="none" w:sz="0" w:space="0" w:color="auto"/>
                              </w:divBdr>
                            </w:div>
                            <w:div w:id="13305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3866">
      <w:bodyDiv w:val="1"/>
      <w:marLeft w:val="0"/>
      <w:marRight w:val="0"/>
      <w:marTop w:val="0"/>
      <w:marBottom w:val="0"/>
      <w:divBdr>
        <w:top w:val="none" w:sz="0" w:space="0" w:color="auto"/>
        <w:left w:val="none" w:sz="0" w:space="0" w:color="auto"/>
        <w:bottom w:val="none" w:sz="0" w:space="0" w:color="auto"/>
        <w:right w:val="none" w:sz="0" w:space="0" w:color="auto"/>
      </w:divBdr>
    </w:div>
    <w:div w:id="277033711">
      <w:bodyDiv w:val="1"/>
      <w:marLeft w:val="0"/>
      <w:marRight w:val="0"/>
      <w:marTop w:val="0"/>
      <w:marBottom w:val="0"/>
      <w:divBdr>
        <w:top w:val="none" w:sz="0" w:space="0" w:color="auto"/>
        <w:left w:val="none" w:sz="0" w:space="0" w:color="auto"/>
        <w:bottom w:val="none" w:sz="0" w:space="0" w:color="auto"/>
        <w:right w:val="none" w:sz="0" w:space="0" w:color="auto"/>
      </w:divBdr>
    </w:div>
    <w:div w:id="296029716">
      <w:bodyDiv w:val="1"/>
      <w:marLeft w:val="0"/>
      <w:marRight w:val="0"/>
      <w:marTop w:val="0"/>
      <w:marBottom w:val="0"/>
      <w:divBdr>
        <w:top w:val="none" w:sz="0" w:space="0" w:color="auto"/>
        <w:left w:val="none" w:sz="0" w:space="0" w:color="auto"/>
        <w:bottom w:val="none" w:sz="0" w:space="0" w:color="auto"/>
        <w:right w:val="none" w:sz="0" w:space="0" w:color="auto"/>
      </w:divBdr>
    </w:div>
    <w:div w:id="342704098">
      <w:bodyDiv w:val="1"/>
      <w:marLeft w:val="0"/>
      <w:marRight w:val="0"/>
      <w:marTop w:val="0"/>
      <w:marBottom w:val="0"/>
      <w:divBdr>
        <w:top w:val="none" w:sz="0" w:space="0" w:color="auto"/>
        <w:left w:val="none" w:sz="0" w:space="0" w:color="auto"/>
        <w:bottom w:val="none" w:sz="0" w:space="0" w:color="auto"/>
        <w:right w:val="none" w:sz="0" w:space="0" w:color="auto"/>
      </w:divBdr>
    </w:div>
    <w:div w:id="451632567">
      <w:bodyDiv w:val="1"/>
      <w:marLeft w:val="0"/>
      <w:marRight w:val="0"/>
      <w:marTop w:val="0"/>
      <w:marBottom w:val="0"/>
      <w:divBdr>
        <w:top w:val="none" w:sz="0" w:space="0" w:color="auto"/>
        <w:left w:val="none" w:sz="0" w:space="0" w:color="auto"/>
        <w:bottom w:val="none" w:sz="0" w:space="0" w:color="auto"/>
        <w:right w:val="none" w:sz="0" w:space="0" w:color="auto"/>
      </w:divBdr>
      <w:divsChild>
        <w:div w:id="822163227">
          <w:marLeft w:val="0"/>
          <w:marRight w:val="0"/>
          <w:marTop w:val="0"/>
          <w:marBottom w:val="0"/>
          <w:divBdr>
            <w:top w:val="none" w:sz="0" w:space="0" w:color="auto"/>
            <w:left w:val="none" w:sz="0" w:space="0" w:color="auto"/>
            <w:bottom w:val="none" w:sz="0" w:space="0" w:color="auto"/>
            <w:right w:val="none" w:sz="0" w:space="0" w:color="auto"/>
          </w:divBdr>
          <w:divsChild>
            <w:div w:id="340276652">
              <w:marLeft w:val="-360"/>
              <w:marRight w:val="-360"/>
              <w:marTop w:val="0"/>
              <w:marBottom w:val="0"/>
              <w:divBdr>
                <w:top w:val="none" w:sz="0" w:space="0" w:color="auto"/>
                <w:left w:val="none" w:sz="0" w:space="0" w:color="auto"/>
                <w:bottom w:val="none" w:sz="0" w:space="0" w:color="auto"/>
                <w:right w:val="none" w:sz="0" w:space="0" w:color="auto"/>
              </w:divBdr>
              <w:divsChild>
                <w:div w:id="943995905">
                  <w:marLeft w:val="0"/>
                  <w:marRight w:val="0"/>
                  <w:marTop w:val="0"/>
                  <w:marBottom w:val="0"/>
                  <w:divBdr>
                    <w:top w:val="none" w:sz="0" w:space="0" w:color="auto"/>
                    <w:left w:val="none" w:sz="0" w:space="0" w:color="auto"/>
                    <w:bottom w:val="none" w:sz="0" w:space="0" w:color="auto"/>
                    <w:right w:val="none" w:sz="0" w:space="0" w:color="auto"/>
                  </w:divBdr>
                  <w:divsChild>
                    <w:div w:id="1219320466">
                      <w:marLeft w:val="0"/>
                      <w:marRight w:val="0"/>
                      <w:marTop w:val="0"/>
                      <w:marBottom w:val="0"/>
                      <w:divBdr>
                        <w:top w:val="none" w:sz="0" w:space="0" w:color="auto"/>
                        <w:left w:val="none" w:sz="0" w:space="0" w:color="auto"/>
                        <w:bottom w:val="none" w:sz="0" w:space="0" w:color="auto"/>
                        <w:right w:val="none" w:sz="0" w:space="0" w:color="auto"/>
                      </w:divBdr>
                      <w:divsChild>
                        <w:div w:id="54624100">
                          <w:marLeft w:val="0"/>
                          <w:marRight w:val="0"/>
                          <w:marTop w:val="0"/>
                          <w:marBottom w:val="0"/>
                          <w:divBdr>
                            <w:top w:val="none" w:sz="0" w:space="0" w:color="auto"/>
                            <w:left w:val="none" w:sz="0" w:space="0" w:color="auto"/>
                            <w:bottom w:val="none" w:sz="0" w:space="0" w:color="auto"/>
                            <w:right w:val="none" w:sz="0" w:space="0" w:color="auto"/>
                          </w:divBdr>
                          <w:divsChild>
                            <w:div w:id="981469369">
                              <w:marLeft w:val="0"/>
                              <w:marRight w:val="0"/>
                              <w:marTop w:val="0"/>
                              <w:marBottom w:val="0"/>
                              <w:divBdr>
                                <w:top w:val="none" w:sz="0" w:space="0" w:color="auto"/>
                                <w:left w:val="none" w:sz="0" w:space="0" w:color="auto"/>
                                <w:bottom w:val="none" w:sz="0" w:space="0" w:color="auto"/>
                                <w:right w:val="none" w:sz="0" w:space="0" w:color="auto"/>
                              </w:divBdr>
                            </w:div>
                            <w:div w:id="65379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837784">
      <w:bodyDiv w:val="1"/>
      <w:marLeft w:val="0"/>
      <w:marRight w:val="0"/>
      <w:marTop w:val="0"/>
      <w:marBottom w:val="0"/>
      <w:divBdr>
        <w:top w:val="none" w:sz="0" w:space="0" w:color="auto"/>
        <w:left w:val="none" w:sz="0" w:space="0" w:color="auto"/>
        <w:bottom w:val="none" w:sz="0" w:space="0" w:color="auto"/>
        <w:right w:val="none" w:sz="0" w:space="0" w:color="auto"/>
      </w:divBdr>
    </w:div>
    <w:div w:id="483008447">
      <w:bodyDiv w:val="1"/>
      <w:marLeft w:val="0"/>
      <w:marRight w:val="0"/>
      <w:marTop w:val="0"/>
      <w:marBottom w:val="0"/>
      <w:divBdr>
        <w:top w:val="none" w:sz="0" w:space="0" w:color="auto"/>
        <w:left w:val="none" w:sz="0" w:space="0" w:color="auto"/>
        <w:bottom w:val="none" w:sz="0" w:space="0" w:color="auto"/>
        <w:right w:val="none" w:sz="0" w:space="0" w:color="auto"/>
      </w:divBdr>
    </w:div>
    <w:div w:id="564683272">
      <w:bodyDiv w:val="1"/>
      <w:marLeft w:val="0"/>
      <w:marRight w:val="0"/>
      <w:marTop w:val="0"/>
      <w:marBottom w:val="0"/>
      <w:divBdr>
        <w:top w:val="none" w:sz="0" w:space="0" w:color="auto"/>
        <w:left w:val="none" w:sz="0" w:space="0" w:color="auto"/>
        <w:bottom w:val="none" w:sz="0" w:space="0" w:color="auto"/>
        <w:right w:val="none" w:sz="0" w:space="0" w:color="auto"/>
      </w:divBdr>
    </w:div>
    <w:div w:id="565578584">
      <w:bodyDiv w:val="1"/>
      <w:marLeft w:val="0"/>
      <w:marRight w:val="0"/>
      <w:marTop w:val="0"/>
      <w:marBottom w:val="0"/>
      <w:divBdr>
        <w:top w:val="none" w:sz="0" w:space="0" w:color="auto"/>
        <w:left w:val="none" w:sz="0" w:space="0" w:color="auto"/>
        <w:bottom w:val="none" w:sz="0" w:space="0" w:color="auto"/>
        <w:right w:val="none" w:sz="0" w:space="0" w:color="auto"/>
      </w:divBdr>
      <w:divsChild>
        <w:div w:id="1737360181">
          <w:marLeft w:val="0"/>
          <w:marRight w:val="0"/>
          <w:marTop w:val="0"/>
          <w:marBottom w:val="0"/>
          <w:divBdr>
            <w:top w:val="none" w:sz="0" w:space="0" w:color="auto"/>
            <w:left w:val="none" w:sz="0" w:space="0" w:color="auto"/>
            <w:bottom w:val="none" w:sz="0" w:space="0" w:color="auto"/>
            <w:right w:val="none" w:sz="0" w:space="0" w:color="auto"/>
          </w:divBdr>
        </w:div>
        <w:div w:id="38553828">
          <w:marLeft w:val="0"/>
          <w:marRight w:val="0"/>
          <w:marTop w:val="0"/>
          <w:marBottom w:val="0"/>
          <w:divBdr>
            <w:top w:val="none" w:sz="0" w:space="0" w:color="auto"/>
            <w:left w:val="none" w:sz="0" w:space="0" w:color="auto"/>
            <w:bottom w:val="none" w:sz="0" w:space="0" w:color="auto"/>
            <w:right w:val="none" w:sz="0" w:space="0" w:color="auto"/>
          </w:divBdr>
        </w:div>
        <w:div w:id="2032023467">
          <w:marLeft w:val="0"/>
          <w:marRight w:val="0"/>
          <w:marTop w:val="0"/>
          <w:marBottom w:val="0"/>
          <w:divBdr>
            <w:top w:val="none" w:sz="0" w:space="0" w:color="auto"/>
            <w:left w:val="none" w:sz="0" w:space="0" w:color="auto"/>
            <w:bottom w:val="none" w:sz="0" w:space="0" w:color="auto"/>
            <w:right w:val="none" w:sz="0" w:space="0" w:color="auto"/>
          </w:divBdr>
        </w:div>
        <w:div w:id="933051070">
          <w:marLeft w:val="0"/>
          <w:marRight w:val="0"/>
          <w:marTop w:val="0"/>
          <w:marBottom w:val="0"/>
          <w:divBdr>
            <w:top w:val="none" w:sz="0" w:space="0" w:color="auto"/>
            <w:left w:val="none" w:sz="0" w:space="0" w:color="auto"/>
            <w:bottom w:val="none" w:sz="0" w:space="0" w:color="auto"/>
            <w:right w:val="none" w:sz="0" w:space="0" w:color="auto"/>
          </w:divBdr>
        </w:div>
      </w:divsChild>
    </w:div>
    <w:div w:id="586039882">
      <w:bodyDiv w:val="1"/>
      <w:marLeft w:val="0"/>
      <w:marRight w:val="0"/>
      <w:marTop w:val="0"/>
      <w:marBottom w:val="0"/>
      <w:divBdr>
        <w:top w:val="none" w:sz="0" w:space="0" w:color="auto"/>
        <w:left w:val="none" w:sz="0" w:space="0" w:color="auto"/>
        <w:bottom w:val="none" w:sz="0" w:space="0" w:color="auto"/>
        <w:right w:val="none" w:sz="0" w:space="0" w:color="auto"/>
      </w:divBdr>
    </w:div>
    <w:div w:id="604582822">
      <w:bodyDiv w:val="1"/>
      <w:marLeft w:val="0"/>
      <w:marRight w:val="0"/>
      <w:marTop w:val="0"/>
      <w:marBottom w:val="0"/>
      <w:divBdr>
        <w:top w:val="none" w:sz="0" w:space="0" w:color="auto"/>
        <w:left w:val="none" w:sz="0" w:space="0" w:color="auto"/>
        <w:bottom w:val="none" w:sz="0" w:space="0" w:color="auto"/>
        <w:right w:val="none" w:sz="0" w:space="0" w:color="auto"/>
      </w:divBdr>
    </w:div>
    <w:div w:id="648092212">
      <w:bodyDiv w:val="1"/>
      <w:marLeft w:val="0"/>
      <w:marRight w:val="0"/>
      <w:marTop w:val="0"/>
      <w:marBottom w:val="0"/>
      <w:divBdr>
        <w:top w:val="none" w:sz="0" w:space="0" w:color="auto"/>
        <w:left w:val="none" w:sz="0" w:space="0" w:color="auto"/>
        <w:bottom w:val="none" w:sz="0" w:space="0" w:color="auto"/>
        <w:right w:val="none" w:sz="0" w:space="0" w:color="auto"/>
      </w:divBdr>
    </w:div>
    <w:div w:id="711268522">
      <w:bodyDiv w:val="1"/>
      <w:marLeft w:val="0"/>
      <w:marRight w:val="0"/>
      <w:marTop w:val="0"/>
      <w:marBottom w:val="0"/>
      <w:divBdr>
        <w:top w:val="none" w:sz="0" w:space="0" w:color="auto"/>
        <w:left w:val="none" w:sz="0" w:space="0" w:color="auto"/>
        <w:bottom w:val="none" w:sz="0" w:space="0" w:color="auto"/>
        <w:right w:val="none" w:sz="0" w:space="0" w:color="auto"/>
      </w:divBdr>
    </w:div>
    <w:div w:id="741026897">
      <w:bodyDiv w:val="1"/>
      <w:marLeft w:val="0"/>
      <w:marRight w:val="0"/>
      <w:marTop w:val="0"/>
      <w:marBottom w:val="0"/>
      <w:divBdr>
        <w:top w:val="none" w:sz="0" w:space="0" w:color="auto"/>
        <w:left w:val="none" w:sz="0" w:space="0" w:color="auto"/>
        <w:bottom w:val="none" w:sz="0" w:space="0" w:color="auto"/>
        <w:right w:val="none" w:sz="0" w:space="0" w:color="auto"/>
      </w:divBdr>
      <w:divsChild>
        <w:div w:id="346686438">
          <w:marLeft w:val="0"/>
          <w:marRight w:val="0"/>
          <w:marTop w:val="0"/>
          <w:marBottom w:val="0"/>
          <w:divBdr>
            <w:top w:val="none" w:sz="0" w:space="0" w:color="auto"/>
            <w:left w:val="none" w:sz="0" w:space="0" w:color="auto"/>
            <w:bottom w:val="none" w:sz="0" w:space="0" w:color="auto"/>
            <w:right w:val="none" w:sz="0" w:space="0" w:color="auto"/>
          </w:divBdr>
          <w:divsChild>
            <w:div w:id="150025319">
              <w:marLeft w:val="0"/>
              <w:marRight w:val="0"/>
              <w:marTop w:val="0"/>
              <w:marBottom w:val="0"/>
              <w:divBdr>
                <w:top w:val="none" w:sz="0" w:space="0" w:color="auto"/>
                <w:left w:val="none" w:sz="0" w:space="0" w:color="auto"/>
                <w:bottom w:val="none" w:sz="0" w:space="0" w:color="auto"/>
                <w:right w:val="none" w:sz="0" w:space="0" w:color="auto"/>
              </w:divBdr>
              <w:divsChild>
                <w:div w:id="1616016085">
                  <w:marLeft w:val="0"/>
                  <w:marRight w:val="285"/>
                  <w:marTop w:val="0"/>
                  <w:marBottom w:val="0"/>
                  <w:divBdr>
                    <w:top w:val="single" w:sz="6" w:space="0" w:color="CFD8DC"/>
                    <w:left w:val="single" w:sz="6" w:space="0" w:color="CFD8DC"/>
                    <w:bottom w:val="single" w:sz="6" w:space="0" w:color="CFD8DC"/>
                    <w:right w:val="single" w:sz="6" w:space="0" w:color="CFD8DC"/>
                  </w:divBdr>
                  <w:divsChild>
                    <w:div w:id="20109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7901">
              <w:marLeft w:val="0"/>
              <w:marRight w:val="0"/>
              <w:marTop w:val="0"/>
              <w:marBottom w:val="0"/>
              <w:divBdr>
                <w:top w:val="none" w:sz="0" w:space="0" w:color="auto"/>
                <w:left w:val="none" w:sz="0" w:space="0" w:color="auto"/>
                <w:bottom w:val="none" w:sz="0" w:space="0" w:color="auto"/>
                <w:right w:val="none" w:sz="0" w:space="0" w:color="auto"/>
              </w:divBdr>
              <w:divsChild>
                <w:div w:id="2058043328">
                  <w:marLeft w:val="0"/>
                  <w:marRight w:val="0"/>
                  <w:marTop w:val="0"/>
                  <w:marBottom w:val="0"/>
                  <w:divBdr>
                    <w:top w:val="none" w:sz="0" w:space="0" w:color="auto"/>
                    <w:left w:val="none" w:sz="0" w:space="0" w:color="auto"/>
                    <w:bottom w:val="none" w:sz="0" w:space="0" w:color="auto"/>
                    <w:right w:val="none" w:sz="0" w:space="0" w:color="auto"/>
                  </w:divBdr>
                  <w:divsChild>
                    <w:div w:id="816918621">
                      <w:marLeft w:val="0"/>
                      <w:marRight w:val="0"/>
                      <w:marTop w:val="0"/>
                      <w:marBottom w:val="0"/>
                      <w:divBdr>
                        <w:top w:val="none" w:sz="0" w:space="0" w:color="auto"/>
                        <w:left w:val="none" w:sz="0" w:space="0" w:color="auto"/>
                        <w:bottom w:val="none" w:sz="0" w:space="0" w:color="auto"/>
                        <w:right w:val="none" w:sz="0" w:space="0" w:color="auto"/>
                      </w:divBdr>
                      <w:divsChild>
                        <w:div w:id="19187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24390">
          <w:marLeft w:val="0"/>
          <w:marRight w:val="0"/>
          <w:marTop w:val="0"/>
          <w:marBottom w:val="0"/>
          <w:divBdr>
            <w:top w:val="none" w:sz="0" w:space="0" w:color="auto"/>
            <w:left w:val="none" w:sz="0" w:space="0" w:color="auto"/>
            <w:bottom w:val="none" w:sz="0" w:space="0" w:color="auto"/>
            <w:right w:val="none" w:sz="0" w:space="0" w:color="auto"/>
          </w:divBdr>
          <w:divsChild>
            <w:div w:id="341706430">
              <w:marLeft w:val="0"/>
              <w:marRight w:val="0"/>
              <w:marTop w:val="0"/>
              <w:marBottom w:val="0"/>
              <w:divBdr>
                <w:top w:val="none" w:sz="0" w:space="0" w:color="auto"/>
                <w:left w:val="none" w:sz="0" w:space="0" w:color="auto"/>
                <w:bottom w:val="none" w:sz="0" w:space="0" w:color="auto"/>
                <w:right w:val="none" w:sz="0" w:space="0" w:color="auto"/>
              </w:divBdr>
              <w:divsChild>
                <w:div w:id="1285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08621">
      <w:bodyDiv w:val="1"/>
      <w:marLeft w:val="0"/>
      <w:marRight w:val="0"/>
      <w:marTop w:val="0"/>
      <w:marBottom w:val="0"/>
      <w:divBdr>
        <w:top w:val="none" w:sz="0" w:space="0" w:color="auto"/>
        <w:left w:val="none" w:sz="0" w:space="0" w:color="auto"/>
        <w:bottom w:val="none" w:sz="0" w:space="0" w:color="auto"/>
        <w:right w:val="none" w:sz="0" w:space="0" w:color="auto"/>
      </w:divBdr>
      <w:divsChild>
        <w:div w:id="1151288206">
          <w:marLeft w:val="0"/>
          <w:marRight w:val="0"/>
          <w:marTop w:val="0"/>
          <w:marBottom w:val="0"/>
          <w:divBdr>
            <w:top w:val="none" w:sz="0" w:space="0" w:color="auto"/>
            <w:left w:val="none" w:sz="0" w:space="0" w:color="auto"/>
            <w:bottom w:val="none" w:sz="0" w:space="0" w:color="auto"/>
            <w:right w:val="none" w:sz="0" w:space="0" w:color="auto"/>
          </w:divBdr>
        </w:div>
      </w:divsChild>
    </w:div>
    <w:div w:id="861550521">
      <w:bodyDiv w:val="1"/>
      <w:marLeft w:val="0"/>
      <w:marRight w:val="0"/>
      <w:marTop w:val="0"/>
      <w:marBottom w:val="0"/>
      <w:divBdr>
        <w:top w:val="none" w:sz="0" w:space="0" w:color="auto"/>
        <w:left w:val="none" w:sz="0" w:space="0" w:color="auto"/>
        <w:bottom w:val="none" w:sz="0" w:space="0" w:color="auto"/>
        <w:right w:val="none" w:sz="0" w:space="0" w:color="auto"/>
      </w:divBdr>
    </w:div>
    <w:div w:id="898446009">
      <w:bodyDiv w:val="1"/>
      <w:marLeft w:val="0"/>
      <w:marRight w:val="0"/>
      <w:marTop w:val="0"/>
      <w:marBottom w:val="0"/>
      <w:divBdr>
        <w:top w:val="none" w:sz="0" w:space="0" w:color="auto"/>
        <w:left w:val="none" w:sz="0" w:space="0" w:color="auto"/>
        <w:bottom w:val="none" w:sz="0" w:space="0" w:color="auto"/>
        <w:right w:val="none" w:sz="0" w:space="0" w:color="auto"/>
      </w:divBdr>
    </w:div>
    <w:div w:id="901138019">
      <w:bodyDiv w:val="1"/>
      <w:marLeft w:val="0"/>
      <w:marRight w:val="0"/>
      <w:marTop w:val="0"/>
      <w:marBottom w:val="0"/>
      <w:divBdr>
        <w:top w:val="none" w:sz="0" w:space="0" w:color="auto"/>
        <w:left w:val="none" w:sz="0" w:space="0" w:color="auto"/>
        <w:bottom w:val="none" w:sz="0" w:space="0" w:color="auto"/>
        <w:right w:val="none" w:sz="0" w:space="0" w:color="auto"/>
      </w:divBdr>
    </w:div>
    <w:div w:id="931164293">
      <w:bodyDiv w:val="1"/>
      <w:marLeft w:val="0"/>
      <w:marRight w:val="0"/>
      <w:marTop w:val="0"/>
      <w:marBottom w:val="0"/>
      <w:divBdr>
        <w:top w:val="none" w:sz="0" w:space="0" w:color="auto"/>
        <w:left w:val="none" w:sz="0" w:space="0" w:color="auto"/>
        <w:bottom w:val="none" w:sz="0" w:space="0" w:color="auto"/>
        <w:right w:val="none" w:sz="0" w:space="0" w:color="auto"/>
      </w:divBdr>
    </w:div>
    <w:div w:id="1110781009">
      <w:bodyDiv w:val="1"/>
      <w:marLeft w:val="0"/>
      <w:marRight w:val="0"/>
      <w:marTop w:val="0"/>
      <w:marBottom w:val="0"/>
      <w:divBdr>
        <w:top w:val="none" w:sz="0" w:space="0" w:color="auto"/>
        <w:left w:val="none" w:sz="0" w:space="0" w:color="auto"/>
        <w:bottom w:val="none" w:sz="0" w:space="0" w:color="auto"/>
        <w:right w:val="none" w:sz="0" w:space="0" w:color="auto"/>
      </w:divBdr>
      <w:divsChild>
        <w:div w:id="1624772230">
          <w:marLeft w:val="0"/>
          <w:marRight w:val="0"/>
          <w:marTop w:val="0"/>
          <w:marBottom w:val="0"/>
          <w:divBdr>
            <w:top w:val="none" w:sz="0" w:space="0" w:color="auto"/>
            <w:left w:val="none" w:sz="0" w:space="0" w:color="auto"/>
            <w:bottom w:val="none" w:sz="0" w:space="0" w:color="auto"/>
            <w:right w:val="none" w:sz="0" w:space="0" w:color="auto"/>
          </w:divBdr>
        </w:div>
      </w:divsChild>
    </w:div>
    <w:div w:id="1139148775">
      <w:bodyDiv w:val="1"/>
      <w:marLeft w:val="0"/>
      <w:marRight w:val="0"/>
      <w:marTop w:val="0"/>
      <w:marBottom w:val="0"/>
      <w:divBdr>
        <w:top w:val="none" w:sz="0" w:space="0" w:color="auto"/>
        <w:left w:val="none" w:sz="0" w:space="0" w:color="auto"/>
        <w:bottom w:val="none" w:sz="0" w:space="0" w:color="auto"/>
        <w:right w:val="none" w:sz="0" w:space="0" w:color="auto"/>
      </w:divBdr>
    </w:div>
    <w:div w:id="1224876981">
      <w:bodyDiv w:val="1"/>
      <w:marLeft w:val="0"/>
      <w:marRight w:val="0"/>
      <w:marTop w:val="0"/>
      <w:marBottom w:val="0"/>
      <w:divBdr>
        <w:top w:val="none" w:sz="0" w:space="0" w:color="auto"/>
        <w:left w:val="none" w:sz="0" w:space="0" w:color="auto"/>
        <w:bottom w:val="none" w:sz="0" w:space="0" w:color="auto"/>
        <w:right w:val="none" w:sz="0" w:space="0" w:color="auto"/>
      </w:divBdr>
    </w:div>
    <w:div w:id="1235511967">
      <w:bodyDiv w:val="1"/>
      <w:marLeft w:val="0"/>
      <w:marRight w:val="0"/>
      <w:marTop w:val="0"/>
      <w:marBottom w:val="0"/>
      <w:divBdr>
        <w:top w:val="none" w:sz="0" w:space="0" w:color="auto"/>
        <w:left w:val="none" w:sz="0" w:space="0" w:color="auto"/>
        <w:bottom w:val="none" w:sz="0" w:space="0" w:color="auto"/>
        <w:right w:val="none" w:sz="0" w:space="0" w:color="auto"/>
      </w:divBdr>
    </w:div>
    <w:div w:id="1240869204">
      <w:bodyDiv w:val="1"/>
      <w:marLeft w:val="0"/>
      <w:marRight w:val="0"/>
      <w:marTop w:val="0"/>
      <w:marBottom w:val="0"/>
      <w:divBdr>
        <w:top w:val="none" w:sz="0" w:space="0" w:color="auto"/>
        <w:left w:val="none" w:sz="0" w:space="0" w:color="auto"/>
        <w:bottom w:val="none" w:sz="0" w:space="0" w:color="auto"/>
        <w:right w:val="none" w:sz="0" w:space="0" w:color="auto"/>
      </w:divBdr>
      <w:divsChild>
        <w:div w:id="313685669">
          <w:marLeft w:val="0"/>
          <w:marRight w:val="0"/>
          <w:marTop w:val="0"/>
          <w:marBottom w:val="0"/>
          <w:divBdr>
            <w:top w:val="none" w:sz="0" w:space="0" w:color="auto"/>
            <w:left w:val="none" w:sz="0" w:space="0" w:color="auto"/>
            <w:bottom w:val="none" w:sz="0" w:space="0" w:color="auto"/>
            <w:right w:val="none" w:sz="0" w:space="0" w:color="auto"/>
          </w:divBdr>
        </w:div>
      </w:divsChild>
    </w:div>
    <w:div w:id="1263420223">
      <w:bodyDiv w:val="1"/>
      <w:marLeft w:val="0"/>
      <w:marRight w:val="0"/>
      <w:marTop w:val="0"/>
      <w:marBottom w:val="0"/>
      <w:divBdr>
        <w:top w:val="none" w:sz="0" w:space="0" w:color="auto"/>
        <w:left w:val="none" w:sz="0" w:space="0" w:color="auto"/>
        <w:bottom w:val="none" w:sz="0" w:space="0" w:color="auto"/>
        <w:right w:val="none" w:sz="0" w:space="0" w:color="auto"/>
      </w:divBdr>
    </w:div>
    <w:div w:id="1366249836">
      <w:bodyDiv w:val="1"/>
      <w:marLeft w:val="0"/>
      <w:marRight w:val="0"/>
      <w:marTop w:val="0"/>
      <w:marBottom w:val="0"/>
      <w:divBdr>
        <w:top w:val="none" w:sz="0" w:space="0" w:color="auto"/>
        <w:left w:val="none" w:sz="0" w:space="0" w:color="auto"/>
        <w:bottom w:val="none" w:sz="0" w:space="0" w:color="auto"/>
        <w:right w:val="none" w:sz="0" w:space="0" w:color="auto"/>
      </w:divBdr>
    </w:div>
    <w:div w:id="1402560866">
      <w:bodyDiv w:val="1"/>
      <w:marLeft w:val="0"/>
      <w:marRight w:val="0"/>
      <w:marTop w:val="0"/>
      <w:marBottom w:val="0"/>
      <w:divBdr>
        <w:top w:val="none" w:sz="0" w:space="0" w:color="auto"/>
        <w:left w:val="none" w:sz="0" w:space="0" w:color="auto"/>
        <w:bottom w:val="none" w:sz="0" w:space="0" w:color="auto"/>
        <w:right w:val="none" w:sz="0" w:space="0" w:color="auto"/>
      </w:divBdr>
    </w:div>
    <w:div w:id="1423408733">
      <w:bodyDiv w:val="1"/>
      <w:marLeft w:val="0"/>
      <w:marRight w:val="0"/>
      <w:marTop w:val="0"/>
      <w:marBottom w:val="0"/>
      <w:divBdr>
        <w:top w:val="none" w:sz="0" w:space="0" w:color="auto"/>
        <w:left w:val="none" w:sz="0" w:space="0" w:color="auto"/>
        <w:bottom w:val="none" w:sz="0" w:space="0" w:color="auto"/>
        <w:right w:val="none" w:sz="0" w:space="0" w:color="auto"/>
      </w:divBdr>
      <w:divsChild>
        <w:div w:id="544029524">
          <w:marLeft w:val="-360"/>
          <w:marRight w:val="-360"/>
          <w:marTop w:val="0"/>
          <w:marBottom w:val="0"/>
          <w:divBdr>
            <w:top w:val="none" w:sz="0" w:space="0" w:color="auto"/>
            <w:left w:val="none" w:sz="0" w:space="0" w:color="auto"/>
            <w:bottom w:val="none" w:sz="0" w:space="0" w:color="auto"/>
            <w:right w:val="none" w:sz="0" w:space="0" w:color="auto"/>
          </w:divBdr>
          <w:divsChild>
            <w:div w:id="1143499541">
              <w:marLeft w:val="0"/>
              <w:marRight w:val="0"/>
              <w:marTop w:val="0"/>
              <w:marBottom w:val="0"/>
              <w:divBdr>
                <w:top w:val="none" w:sz="0" w:space="0" w:color="auto"/>
                <w:left w:val="none" w:sz="0" w:space="0" w:color="auto"/>
                <w:bottom w:val="none" w:sz="0" w:space="0" w:color="auto"/>
                <w:right w:val="none" w:sz="0" w:space="0" w:color="auto"/>
              </w:divBdr>
              <w:divsChild>
                <w:div w:id="1726904737">
                  <w:marLeft w:val="0"/>
                  <w:marRight w:val="0"/>
                  <w:marTop w:val="0"/>
                  <w:marBottom w:val="0"/>
                  <w:divBdr>
                    <w:top w:val="none" w:sz="0" w:space="0" w:color="auto"/>
                    <w:left w:val="none" w:sz="0" w:space="0" w:color="auto"/>
                    <w:bottom w:val="none" w:sz="0" w:space="0" w:color="auto"/>
                    <w:right w:val="none" w:sz="0" w:space="0" w:color="auto"/>
                  </w:divBdr>
                  <w:divsChild>
                    <w:div w:id="520776223">
                      <w:marLeft w:val="0"/>
                      <w:marRight w:val="0"/>
                      <w:marTop w:val="0"/>
                      <w:marBottom w:val="0"/>
                      <w:divBdr>
                        <w:top w:val="none" w:sz="0" w:space="0" w:color="auto"/>
                        <w:left w:val="none" w:sz="0" w:space="0" w:color="auto"/>
                        <w:bottom w:val="none" w:sz="0" w:space="0" w:color="auto"/>
                        <w:right w:val="none" w:sz="0" w:space="0" w:color="auto"/>
                      </w:divBdr>
                    </w:div>
                    <w:div w:id="1195003558">
                      <w:marLeft w:val="0"/>
                      <w:marRight w:val="0"/>
                      <w:marTop w:val="0"/>
                      <w:marBottom w:val="0"/>
                      <w:divBdr>
                        <w:top w:val="none" w:sz="0" w:space="0" w:color="auto"/>
                        <w:left w:val="none" w:sz="0" w:space="0" w:color="auto"/>
                        <w:bottom w:val="none" w:sz="0" w:space="0" w:color="auto"/>
                        <w:right w:val="none" w:sz="0" w:space="0" w:color="auto"/>
                      </w:divBdr>
                    </w:div>
                  </w:divsChild>
                </w:div>
                <w:div w:id="761608504">
                  <w:marLeft w:val="0"/>
                  <w:marRight w:val="0"/>
                  <w:marTop w:val="0"/>
                  <w:marBottom w:val="0"/>
                  <w:divBdr>
                    <w:top w:val="none" w:sz="0" w:space="0" w:color="auto"/>
                    <w:left w:val="none" w:sz="0" w:space="0" w:color="auto"/>
                    <w:bottom w:val="none" w:sz="0" w:space="0" w:color="auto"/>
                    <w:right w:val="none" w:sz="0" w:space="0" w:color="auto"/>
                  </w:divBdr>
                  <w:divsChild>
                    <w:div w:id="12813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41589">
          <w:marLeft w:val="-360"/>
          <w:marRight w:val="-360"/>
          <w:marTop w:val="0"/>
          <w:marBottom w:val="0"/>
          <w:divBdr>
            <w:top w:val="none" w:sz="0" w:space="0" w:color="auto"/>
            <w:left w:val="none" w:sz="0" w:space="0" w:color="auto"/>
            <w:bottom w:val="none" w:sz="0" w:space="0" w:color="auto"/>
            <w:right w:val="none" w:sz="0" w:space="0" w:color="auto"/>
          </w:divBdr>
          <w:divsChild>
            <w:div w:id="664405964">
              <w:marLeft w:val="0"/>
              <w:marRight w:val="0"/>
              <w:marTop w:val="0"/>
              <w:marBottom w:val="0"/>
              <w:divBdr>
                <w:top w:val="none" w:sz="0" w:space="0" w:color="auto"/>
                <w:left w:val="none" w:sz="0" w:space="0" w:color="auto"/>
                <w:bottom w:val="none" w:sz="0" w:space="0" w:color="auto"/>
                <w:right w:val="none" w:sz="0" w:space="0" w:color="auto"/>
              </w:divBdr>
              <w:divsChild>
                <w:div w:id="1503085397">
                  <w:marLeft w:val="0"/>
                  <w:marRight w:val="0"/>
                  <w:marTop w:val="0"/>
                  <w:marBottom w:val="0"/>
                  <w:divBdr>
                    <w:top w:val="none" w:sz="0" w:space="0" w:color="auto"/>
                    <w:left w:val="none" w:sz="0" w:space="0" w:color="auto"/>
                    <w:bottom w:val="none" w:sz="0" w:space="0" w:color="auto"/>
                    <w:right w:val="none" w:sz="0" w:space="0" w:color="auto"/>
                  </w:divBdr>
                  <w:divsChild>
                    <w:div w:id="148374914">
                      <w:marLeft w:val="0"/>
                      <w:marRight w:val="0"/>
                      <w:marTop w:val="0"/>
                      <w:marBottom w:val="0"/>
                      <w:divBdr>
                        <w:top w:val="none" w:sz="0" w:space="0" w:color="auto"/>
                        <w:left w:val="none" w:sz="0" w:space="0" w:color="auto"/>
                        <w:bottom w:val="none" w:sz="0" w:space="0" w:color="auto"/>
                        <w:right w:val="none" w:sz="0" w:space="0" w:color="auto"/>
                      </w:divBdr>
                      <w:divsChild>
                        <w:div w:id="1297296714">
                          <w:marLeft w:val="0"/>
                          <w:marRight w:val="285"/>
                          <w:marTop w:val="0"/>
                          <w:marBottom w:val="0"/>
                          <w:divBdr>
                            <w:top w:val="single" w:sz="6" w:space="0" w:color="CFD8DC"/>
                            <w:left w:val="single" w:sz="6" w:space="0" w:color="CFD8DC"/>
                            <w:bottom w:val="single" w:sz="6" w:space="0" w:color="CFD8DC"/>
                            <w:right w:val="single" w:sz="6" w:space="0" w:color="CFD8DC"/>
                          </w:divBdr>
                          <w:divsChild>
                            <w:div w:id="483664231">
                              <w:marLeft w:val="0"/>
                              <w:marRight w:val="0"/>
                              <w:marTop w:val="0"/>
                              <w:marBottom w:val="0"/>
                              <w:divBdr>
                                <w:top w:val="none" w:sz="0" w:space="0" w:color="auto"/>
                                <w:left w:val="none" w:sz="0" w:space="0" w:color="auto"/>
                                <w:bottom w:val="none" w:sz="0" w:space="0" w:color="auto"/>
                                <w:right w:val="none" w:sz="0" w:space="0" w:color="auto"/>
                              </w:divBdr>
                            </w:div>
                            <w:div w:id="1609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2413">
                      <w:marLeft w:val="0"/>
                      <w:marRight w:val="0"/>
                      <w:marTop w:val="0"/>
                      <w:marBottom w:val="0"/>
                      <w:divBdr>
                        <w:top w:val="none" w:sz="0" w:space="0" w:color="auto"/>
                        <w:left w:val="none" w:sz="0" w:space="0" w:color="auto"/>
                        <w:bottom w:val="none" w:sz="0" w:space="0" w:color="auto"/>
                        <w:right w:val="none" w:sz="0" w:space="0" w:color="auto"/>
                      </w:divBdr>
                      <w:divsChild>
                        <w:div w:id="2084638779">
                          <w:marLeft w:val="0"/>
                          <w:marRight w:val="0"/>
                          <w:marTop w:val="0"/>
                          <w:marBottom w:val="0"/>
                          <w:divBdr>
                            <w:top w:val="none" w:sz="0" w:space="0" w:color="auto"/>
                            <w:left w:val="none" w:sz="0" w:space="0" w:color="auto"/>
                            <w:bottom w:val="none" w:sz="0" w:space="0" w:color="auto"/>
                            <w:right w:val="none" w:sz="0" w:space="0" w:color="auto"/>
                          </w:divBdr>
                          <w:divsChild>
                            <w:div w:id="407121086">
                              <w:marLeft w:val="0"/>
                              <w:marRight w:val="0"/>
                              <w:marTop w:val="0"/>
                              <w:marBottom w:val="0"/>
                              <w:divBdr>
                                <w:top w:val="none" w:sz="0" w:space="0" w:color="auto"/>
                                <w:left w:val="none" w:sz="0" w:space="0" w:color="auto"/>
                                <w:bottom w:val="none" w:sz="0" w:space="0" w:color="auto"/>
                                <w:right w:val="none" w:sz="0" w:space="0" w:color="auto"/>
                              </w:divBdr>
                              <w:divsChild>
                                <w:div w:id="12668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463190">
              <w:marLeft w:val="0"/>
              <w:marRight w:val="0"/>
              <w:marTop w:val="0"/>
              <w:marBottom w:val="0"/>
              <w:divBdr>
                <w:top w:val="none" w:sz="0" w:space="0" w:color="auto"/>
                <w:left w:val="none" w:sz="0" w:space="0" w:color="auto"/>
                <w:bottom w:val="none" w:sz="0" w:space="0" w:color="auto"/>
                <w:right w:val="none" w:sz="0" w:space="0" w:color="auto"/>
              </w:divBdr>
              <w:divsChild>
                <w:div w:id="1176115151">
                  <w:marLeft w:val="0"/>
                  <w:marRight w:val="0"/>
                  <w:marTop w:val="0"/>
                  <w:marBottom w:val="0"/>
                  <w:divBdr>
                    <w:top w:val="none" w:sz="0" w:space="0" w:color="auto"/>
                    <w:left w:val="none" w:sz="0" w:space="0" w:color="auto"/>
                    <w:bottom w:val="none" w:sz="0" w:space="0" w:color="auto"/>
                    <w:right w:val="none" w:sz="0" w:space="0" w:color="auto"/>
                  </w:divBdr>
                  <w:divsChild>
                    <w:div w:id="81797611">
                      <w:marLeft w:val="0"/>
                      <w:marRight w:val="0"/>
                      <w:marTop w:val="0"/>
                      <w:marBottom w:val="0"/>
                      <w:divBdr>
                        <w:top w:val="none" w:sz="0" w:space="0" w:color="auto"/>
                        <w:left w:val="none" w:sz="0" w:space="0" w:color="auto"/>
                        <w:bottom w:val="none" w:sz="0" w:space="0" w:color="auto"/>
                        <w:right w:val="none" w:sz="0" w:space="0" w:color="auto"/>
                      </w:divBdr>
                      <w:divsChild>
                        <w:div w:id="7938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168764">
      <w:bodyDiv w:val="1"/>
      <w:marLeft w:val="0"/>
      <w:marRight w:val="0"/>
      <w:marTop w:val="0"/>
      <w:marBottom w:val="0"/>
      <w:divBdr>
        <w:top w:val="none" w:sz="0" w:space="0" w:color="auto"/>
        <w:left w:val="none" w:sz="0" w:space="0" w:color="auto"/>
        <w:bottom w:val="none" w:sz="0" w:space="0" w:color="auto"/>
        <w:right w:val="none" w:sz="0" w:space="0" w:color="auto"/>
      </w:divBdr>
    </w:div>
    <w:div w:id="1458179936">
      <w:bodyDiv w:val="1"/>
      <w:marLeft w:val="0"/>
      <w:marRight w:val="0"/>
      <w:marTop w:val="0"/>
      <w:marBottom w:val="0"/>
      <w:divBdr>
        <w:top w:val="none" w:sz="0" w:space="0" w:color="auto"/>
        <w:left w:val="none" w:sz="0" w:space="0" w:color="auto"/>
        <w:bottom w:val="none" w:sz="0" w:space="0" w:color="auto"/>
        <w:right w:val="none" w:sz="0" w:space="0" w:color="auto"/>
      </w:divBdr>
      <w:divsChild>
        <w:div w:id="1277253575">
          <w:marLeft w:val="0"/>
          <w:marRight w:val="0"/>
          <w:marTop w:val="0"/>
          <w:marBottom w:val="0"/>
          <w:divBdr>
            <w:top w:val="none" w:sz="0" w:space="0" w:color="auto"/>
            <w:left w:val="none" w:sz="0" w:space="0" w:color="auto"/>
            <w:bottom w:val="none" w:sz="0" w:space="0" w:color="auto"/>
            <w:right w:val="none" w:sz="0" w:space="0" w:color="auto"/>
          </w:divBdr>
        </w:div>
        <w:div w:id="453714625">
          <w:marLeft w:val="0"/>
          <w:marRight w:val="0"/>
          <w:marTop w:val="0"/>
          <w:marBottom w:val="0"/>
          <w:divBdr>
            <w:top w:val="none" w:sz="0" w:space="0" w:color="auto"/>
            <w:left w:val="none" w:sz="0" w:space="0" w:color="auto"/>
            <w:bottom w:val="none" w:sz="0" w:space="0" w:color="auto"/>
            <w:right w:val="none" w:sz="0" w:space="0" w:color="auto"/>
          </w:divBdr>
        </w:div>
        <w:div w:id="1183935173">
          <w:marLeft w:val="0"/>
          <w:marRight w:val="0"/>
          <w:marTop w:val="0"/>
          <w:marBottom w:val="0"/>
          <w:divBdr>
            <w:top w:val="none" w:sz="0" w:space="0" w:color="auto"/>
            <w:left w:val="none" w:sz="0" w:space="0" w:color="auto"/>
            <w:bottom w:val="none" w:sz="0" w:space="0" w:color="auto"/>
            <w:right w:val="none" w:sz="0" w:space="0" w:color="auto"/>
          </w:divBdr>
        </w:div>
        <w:div w:id="1084911409">
          <w:marLeft w:val="0"/>
          <w:marRight w:val="0"/>
          <w:marTop w:val="0"/>
          <w:marBottom w:val="0"/>
          <w:divBdr>
            <w:top w:val="none" w:sz="0" w:space="0" w:color="auto"/>
            <w:left w:val="none" w:sz="0" w:space="0" w:color="auto"/>
            <w:bottom w:val="none" w:sz="0" w:space="0" w:color="auto"/>
            <w:right w:val="none" w:sz="0" w:space="0" w:color="auto"/>
          </w:divBdr>
        </w:div>
      </w:divsChild>
    </w:div>
    <w:div w:id="1477792879">
      <w:bodyDiv w:val="1"/>
      <w:marLeft w:val="0"/>
      <w:marRight w:val="0"/>
      <w:marTop w:val="0"/>
      <w:marBottom w:val="0"/>
      <w:divBdr>
        <w:top w:val="none" w:sz="0" w:space="0" w:color="auto"/>
        <w:left w:val="none" w:sz="0" w:space="0" w:color="auto"/>
        <w:bottom w:val="none" w:sz="0" w:space="0" w:color="auto"/>
        <w:right w:val="none" w:sz="0" w:space="0" w:color="auto"/>
      </w:divBdr>
    </w:div>
    <w:div w:id="1486362185">
      <w:bodyDiv w:val="1"/>
      <w:marLeft w:val="0"/>
      <w:marRight w:val="0"/>
      <w:marTop w:val="0"/>
      <w:marBottom w:val="0"/>
      <w:divBdr>
        <w:top w:val="none" w:sz="0" w:space="0" w:color="auto"/>
        <w:left w:val="none" w:sz="0" w:space="0" w:color="auto"/>
        <w:bottom w:val="none" w:sz="0" w:space="0" w:color="auto"/>
        <w:right w:val="none" w:sz="0" w:space="0" w:color="auto"/>
      </w:divBdr>
    </w:div>
    <w:div w:id="1497183880">
      <w:bodyDiv w:val="1"/>
      <w:marLeft w:val="0"/>
      <w:marRight w:val="0"/>
      <w:marTop w:val="0"/>
      <w:marBottom w:val="0"/>
      <w:divBdr>
        <w:top w:val="none" w:sz="0" w:space="0" w:color="auto"/>
        <w:left w:val="none" w:sz="0" w:space="0" w:color="auto"/>
        <w:bottom w:val="none" w:sz="0" w:space="0" w:color="auto"/>
        <w:right w:val="none" w:sz="0" w:space="0" w:color="auto"/>
      </w:divBdr>
      <w:divsChild>
        <w:div w:id="738096754">
          <w:marLeft w:val="0"/>
          <w:marRight w:val="0"/>
          <w:marTop w:val="0"/>
          <w:marBottom w:val="0"/>
          <w:divBdr>
            <w:top w:val="none" w:sz="0" w:space="0" w:color="auto"/>
            <w:left w:val="none" w:sz="0" w:space="0" w:color="auto"/>
            <w:bottom w:val="none" w:sz="0" w:space="0" w:color="auto"/>
            <w:right w:val="none" w:sz="0" w:space="0" w:color="auto"/>
          </w:divBdr>
        </w:div>
        <w:div w:id="658732786">
          <w:marLeft w:val="0"/>
          <w:marRight w:val="0"/>
          <w:marTop w:val="0"/>
          <w:marBottom w:val="0"/>
          <w:divBdr>
            <w:top w:val="none" w:sz="0" w:space="0" w:color="auto"/>
            <w:left w:val="none" w:sz="0" w:space="0" w:color="auto"/>
            <w:bottom w:val="none" w:sz="0" w:space="0" w:color="auto"/>
            <w:right w:val="none" w:sz="0" w:space="0" w:color="auto"/>
          </w:divBdr>
        </w:div>
        <w:div w:id="1029380066">
          <w:marLeft w:val="0"/>
          <w:marRight w:val="0"/>
          <w:marTop w:val="0"/>
          <w:marBottom w:val="0"/>
          <w:divBdr>
            <w:top w:val="none" w:sz="0" w:space="0" w:color="auto"/>
            <w:left w:val="none" w:sz="0" w:space="0" w:color="auto"/>
            <w:bottom w:val="none" w:sz="0" w:space="0" w:color="auto"/>
            <w:right w:val="none" w:sz="0" w:space="0" w:color="auto"/>
          </w:divBdr>
        </w:div>
        <w:div w:id="1214854016">
          <w:marLeft w:val="0"/>
          <w:marRight w:val="0"/>
          <w:marTop w:val="0"/>
          <w:marBottom w:val="0"/>
          <w:divBdr>
            <w:top w:val="none" w:sz="0" w:space="0" w:color="auto"/>
            <w:left w:val="none" w:sz="0" w:space="0" w:color="auto"/>
            <w:bottom w:val="none" w:sz="0" w:space="0" w:color="auto"/>
            <w:right w:val="none" w:sz="0" w:space="0" w:color="auto"/>
          </w:divBdr>
        </w:div>
      </w:divsChild>
    </w:div>
    <w:div w:id="1503425577">
      <w:bodyDiv w:val="1"/>
      <w:marLeft w:val="0"/>
      <w:marRight w:val="0"/>
      <w:marTop w:val="0"/>
      <w:marBottom w:val="0"/>
      <w:divBdr>
        <w:top w:val="none" w:sz="0" w:space="0" w:color="auto"/>
        <w:left w:val="none" w:sz="0" w:space="0" w:color="auto"/>
        <w:bottom w:val="none" w:sz="0" w:space="0" w:color="auto"/>
        <w:right w:val="none" w:sz="0" w:space="0" w:color="auto"/>
      </w:divBdr>
    </w:div>
    <w:div w:id="1589734649">
      <w:bodyDiv w:val="1"/>
      <w:marLeft w:val="0"/>
      <w:marRight w:val="0"/>
      <w:marTop w:val="0"/>
      <w:marBottom w:val="0"/>
      <w:divBdr>
        <w:top w:val="none" w:sz="0" w:space="0" w:color="auto"/>
        <w:left w:val="none" w:sz="0" w:space="0" w:color="auto"/>
        <w:bottom w:val="none" w:sz="0" w:space="0" w:color="auto"/>
        <w:right w:val="none" w:sz="0" w:space="0" w:color="auto"/>
      </w:divBdr>
    </w:div>
    <w:div w:id="1599748803">
      <w:bodyDiv w:val="1"/>
      <w:marLeft w:val="0"/>
      <w:marRight w:val="0"/>
      <w:marTop w:val="0"/>
      <w:marBottom w:val="0"/>
      <w:divBdr>
        <w:top w:val="none" w:sz="0" w:space="0" w:color="auto"/>
        <w:left w:val="none" w:sz="0" w:space="0" w:color="auto"/>
        <w:bottom w:val="none" w:sz="0" w:space="0" w:color="auto"/>
        <w:right w:val="none" w:sz="0" w:space="0" w:color="auto"/>
      </w:divBdr>
    </w:div>
    <w:div w:id="1613706811">
      <w:bodyDiv w:val="1"/>
      <w:marLeft w:val="0"/>
      <w:marRight w:val="0"/>
      <w:marTop w:val="0"/>
      <w:marBottom w:val="0"/>
      <w:divBdr>
        <w:top w:val="none" w:sz="0" w:space="0" w:color="auto"/>
        <w:left w:val="none" w:sz="0" w:space="0" w:color="auto"/>
        <w:bottom w:val="none" w:sz="0" w:space="0" w:color="auto"/>
        <w:right w:val="none" w:sz="0" w:space="0" w:color="auto"/>
      </w:divBdr>
    </w:div>
    <w:div w:id="1617757777">
      <w:bodyDiv w:val="1"/>
      <w:marLeft w:val="0"/>
      <w:marRight w:val="0"/>
      <w:marTop w:val="0"/>
      <w:marBottom w:val="0"/>
      <w:divBdr>
        <w:top w:val="none" w:sz="0" w:space="0" w:color="auto"/>
        <w:left w:val="none" w:sz="0" w:space="0" w:color="auto"/>
        <w:bottom w:val="none" w:sz="0" w:space="0" w:color="auto"/>
        <w:right w:val="none" w:sz="0" w:space="0" w:color="auto"/>
      </w:divBdr>
    </w:div>
    <w:div w:id="1684893400">
      <w:bodyDiv w:val="1"/>
      <w:marLeft w:val="0"/>
      <w:marRight w:val="0"/>
      <w:marTop w:val="0"/>
      <w:marBottom w:val="0"/>
      <w:divBdr>
        <w:top w:val="none" w:sz="0" w:space="0" w:color="auto"/>
        <w:left w:val="none" w:sz="0" w:space="0" w:color="auto"/>
        <w:bottom w:val="none" w:sz="0" w:space="0" w:color="auto"/>
        <w:right w:val="none" w:sz="0" w:space="0" w:color="auto"/>
      </w:divBdr>
    </w:div>
    <w:div w:id="1703243654">
      <w:bodyDiv w:val="1"/>
      <w:marLeft w:val="0"/>
      <w:marRight w:val="0"/>
      <w:marTop w:val="0"/>
      <w:marBottom w:val="0"/>
      <w:divBdr>
        <w:top w:val="none" w:sz="0" w:space="0" w:color="auto"/>
        <w:left w:val="none" w:sz="0" w:space="0" w:color="auto"/>
        <w:bottom w:val="none" w:sz="0" w:space="0" w:color="auto"/>
        <w:right w:val="none" w:sz="0" w:space="0" w:color="auto"/>
      </w:divBdr>
      <w:divsChild>
        <w:div w:id="410350919">
          <w:marLeft w:val="0"/>
          <w:marRight w:val="0"/>
          <w:marTop w:val="0"/>
          <w:marBottom w:val="0"/>
          <w:divBdr>
            <w:top w:val="none" w:sz="0" w:space="0" w:color="auto"/>
            <w:left w:val="none" w:sz="0" w:space="0" w:color="auto"/>
            <w:bottom w:val="none" w:sz="0" w:space="0" w:color="auto"/>
            <w:right w:val="none" w:sz="0" w:space="0" w:color="auto"/>
          </w:divBdr>
        </w:div>
        <w:div w:id="1473135640">
          <w:marLeft w:val="0"/>
          <w:marRight w:val="0"/>
          <w:marTop w:val="0"/>
          <w:marBottom w:val="0"/>
          <w:divBdr>
            <w:top w:val="none" w:sz="0" w:space="0" w:color="auto"/>
            <w:left w:val="none" w:sz="0" w:space="0" w:color="auto"/>
            <w:bottom w:val="none" w:sz="0" w:space="0" w:color="auto"/>
            <w:right w:val="none" w:sz="0" w:space="0" w:color="auto"/>
          </w:divBdr>
        </w:div>
        <w:div w:id="1569730248">
          <w:marLeft w:val="0"/>
          <w:marRight w:val="0"/>
          <w:marTop w:val="0"/>
          <w:marBottom w:val="0"/>
          <w:divBdr>
            <w:top w:val="none" w:sz="0" w:space="0" w:color="auto"/>
            <w:left w:val="none" w:sz="0" w:space="0" w:color="auto"/>
            <w:bottom w:val="none" w:sz="0" w:space="0" w:color="auto"/>
            <w:right w:val="none" w:sz="0" w:space="0" w:color="auto"/>
          </w:divBdr>
        </w:div>
        <w:div w:id="1117718802">
          <w:marLeft w:val="0"/>
          <w:marRight w:val="0"/>
          <w:marTop w:val="0"/>
          <w:marBottom w:val="0"/>
          <w:divBdr>
            <w:top w:val="none" w:sz="0" w:space="0" w:color="auto"/>
            <w:left w:val="none" w:sz="0" w:space="0" w:color="auto"/>
            <w:bottom w:val="none" w:sz="0" w:space="0" w:color="auto"/>
            <w:right w:val="none" w:sz="0" w:space="0" w:color="auto"/>
          </w:divBdr>
        </w:div>
        <w:div w:id="2132436347">
          <w:marLeft w:val="0"/>
          <w:marRight w:val="0"/>
          <w:marTop w:val="0"/>
          <w:marBottom w:val="0"/>
          <w:divBdr>
            <w:top w:val="none" w:sz="0" w:space="0" w:color="auto"/>
            <w:left w:val="none" w:sz="0" w:space="0" w:color="auto"/>
            <w:bottom w:val="none" w:sz="0" w:space="0" w:color="auto"/>
            <w:right w:val="none" w:sz="0" w:space="0" w:color="auto"/>
          </w:divBdr>
        </w:div>
        <w:div w:id="1474326345">
          <w:marLeft w:val="0"/>
          <w:marRight w:val="0"/>
          <w:marTop w:val="0"/>
          <w:marBottom w:val="0"/>
          <w:divBdr>
            <w:top w:val="none" w:sz="0" w:space="0" w:color="auto"/>
            <w:left w:val="none" w:sz="0" w:space="0" w:color="auto"/>
            <w:bottom w:val="none" w:sz="0" w:space="0" w:color="auto"/>
            <w:right w:val="none" w:sz="0" w:space="0" w:color="auto"/>
          </w:divBdr>
        </w:div>
        <w:div w:id="2001275999">
          <w:marLeft w:val="0"/>
          <w:marRight w:val="0"/>
          <w:marTop w:val="0"/>
          <w:marBottom w:val="0"/>
          <w:divBdr>
            <w:top w:val="none" w:sz="0" w:space="0" w:color="auto"/>
            <w:left w:val="none" w:sz="0" w:space="0" w:color="auto"/>
            <w:bottom w:val="none" w:sz="0" w:space="0" w:color="auto"/>
            <w:right w:val="none" w:sz="0" w:space="0" w:color="auto"/>
          </w:divBdr>
        </w:div>
        <w:div w:id="607928253">
          <w:marLeft w:val="0"/>
          <w:marRight w:val="0"/>
          <w:marTop w:val="0"/>
          <w:marBottom w:val="0"/>
          <w:divBdr>
            <w:top w:val="none" w:sz="0" w:space="0" w:color="auto"/>
            <w:left w:val="none" w:sz="0" w:space="0" w:color="auto"/>
            <w:bottom w:val="none" w:sz="0" w:space="0" w:color="auto"/>
            <w:right w:val="none" w:sz="0" w:space="0" w:color="auto"/>
          </w:divBdr>
        </w:div>
        <w:div w:id="1398236863">
          <w:marLeft w:val="0"/>
          <w:marRight w:val="0"/>
          <w:marTop w:val="0"/>
          <w:marBottom w:val="0"/>
          <w:divBdr>
            <w:top w:val="none" w:sz="0" w:space="0" w:color="auto"/>
            <w:left w:val="none" w:sz="0" w:space="0" w:color="auto"/>
            <w:bottom w:val="none" w:sz="0" w:space="0" w:color="auto"/>
            <w:right w:val="none" w:sz="0" w:space="0" w:color="auto"/>
          </w:divBdr>
        </w:div>
        <w:div w:id="1246954802">
          <w:marLeft w:val="0"/>
          <w:marRight w:val="0"/>
          <w:marTop w:val="0"/>
          <w:marBottom w:val="0"/>
          <w:divBdr>
            <w:top w:val="none" w:sz="0" w:space="0" w:color="auto"/>
            <w:left w:val="none" w:sz="0" w:space="0" w:color="auto"/>
            <w:bottom w:val="none" w:sz="0" w:space="0" w:color="auto"/>
            <w:right w:val="none" w:sz="0" w:space="0" w:color="auto"/>
          </w:divBdr>
        </w:div>
      </w:divsChild>
    </w:div>
    <w:div w:id="1711225252">
      <w:bodyDiv w:val="1"/>
      <w:marLeft w:val="0"/>
      <w:marRight w:val="0"/>
      <w:marTop w:val="0"/>
      <w:marBottom w:val="0"/>
      <w:divBdr>
        <w:top w:val="none" w:sz="0" w:space="0" w:color="auto"/>
        <w:left w:val="none" w:sz="0" w:space="0" w:color="auto"/>
        <w:bottom w:val="none" w:sz="0" w:space="0" w:color="auto"/>
        <w:right w:val="none" w:sz="0" w:space="0" w:color="auto"/>
      </w:divBdr>
    </w:div>
    <w:div w:id="1722486160">
      <w:bodyDiv w:val="1"/>
      <w:marLeft w:val="0"/>
      <w:marRight w:val="0"/>
      <w:marTop w:val="0"/>
      <w:marBottom w:val="0"/>
      <w:divBdr>
        <w:top w:val="none" w:sz="0" w:space="0" w:color="auto"/>
        <w:left w:val="none" w:sz="0" w:space="0" w:color="auto"/>
        <w:bottom w:val="none" w:sz="0" w:space="0" w:color="auto"/>
        <w:right w:val="none" w:sz="0" w:space="0" w:color="auto"/>
      </w:divBdr>
    </w:div>
    <w:div w:id="1725369938">
      <w:bodyDiv w:val="1"/>
      <w:marLeft w:val="0"/>
      <w:marRight w:val="0"/>
      <w:marTop w:val="0"/>
      <w:marBottom w:val="0"/>
      <w:divBdr>
        <w:top w:val="none" w:sz="0" w:space="0" w:color="auto"/>
        <w:left w:val="none" w:sz="0" w:space="0" w:color="auto"/>
        <w:bottom w:val="none" w:sz="0" w:space="0" w:color="auto"/>
        <w:right w:val="none" w:sz="0" w:space="0" w:color="auto"/>
      </w:divBdr>
      <w:divsChild>
        <w:div w:id="1794127379">
          <w:marLeft w:val="0"/>
          <w:marRight w:val="0"/>
          <w:marTop w:val="0"/>
          <w:marBottom w:val="0"/>
          <w:divBdr>
            <w:top w:val="none" w:sz="0" w:space="0" w:color="auto"/>
            <w:left w:val="none" w:sz="0" w:space="0" w:color="auto"/>
            <w:bottom w:val="none" w:sz="0" w:space="0" w:color="auto"/>
            <w:right w:val="none" w:sz="0" w:space="0" w:color="auto"/>
          </w:divBdr>
        </w:div>
        <w:div w:id="502597193">
          <w:marLeft w:val="0"/>
          <w:marRight w:val="0"/>
          <w:marTop w:val="0"/>
          <w:marBottom w:val="0"/>
          <w:divBdr>
            <w:top w:val="none" w:sz="0" w:space="0" w:color="auto"/>
            <w:left w:val="none" w:sz="0" w:space="0" w:color="auto"/>
            <w:bottom w:val="none" w:sz="0" w:space="0" w:color="auto"/>
            <w:right w:val="none" w:sz="0" w:space="0" w:color="auto"/>
          </w:divBdr>
        </w:div>
        <w:div w:id="440953987">
          <w:marLeft w:val="0"/>
          <w:marRight w:val="0"/>
          <w:marTop w:val="0"/>
          <w:marBottom w:val="0"/>
          <w:divBdr>
            <w:top w:val="none" w:sz="0" w:space="0" w:color="auto"/>
            <w:left w:val="none" w:sz="0" w:space="0" w:color="auto"/>
            <w:bottom w:val="none" w:sz="0" w:space="0" w:color="auto"/>
            <w:right w:val="none" w:sz="0" w:space="0" w:color="auto"/>
          </w:divBdr>
        </w:div>
        <w:div w:id="2105570151">
          <w:marLeft w:val="0"/>
          <w:marRight w:val="0"/>
          <w:marTop w:val="0"/>
          <w:marBottom w:val="0"/>
          <w:divBdr>
            <w:top w:val="none" w:sz="0" w:space="0" w:color="auto"/>
            <w:left w:val="none" w:sz="0" w:space="0" w:color="auto"/>
            <w:bottom w:val="none" w:sz="0" w:space="0" w:color="auto"/>
            <w:right w:val="none" w:sz="0" w:space="0" w:color="auto"/>
          </w:divBdr>
        </w:div>
      </w:divsChild>
    </w:div>
    <w:div w:id="1725785723">
      <w:bodyDiv w:val="1"/>
      <w:marLeft w:val="0"/>
      <w:marRight w:val="0"/>
      <w:marTop w:val="0"/>
      <w:marBottom w:val="0"/>
      <w:divBdr>
        <w:top w:val="none" w:sz="0" w:space="0" w:color="auto"/>
        <w:left w:val="none" w:sz="0" w:space="0" w:color="auto"/>
        <w:bottom w:val="none" w:sz="0" w:space="0" w:color="auto"/>
        <w:right w:val="none" w:sz="0" w:space="0" w:color="auto"/>
      </w:divBdr>
    </w:div>
    <w:div w:id="1738161227">
      <w:bodyDiv w:val="1"/>
      <w:marLeft w:val="0"/>
      <w:marRight w:val="0"/>
      <w:marTop w:val="0"/>
      <w:marBottom w:val="0"/>
      <w:divBdr>
        <w:top w:val="none" w:sz="0" w:space="0" w:color="auto"/>
        <w:left w:val="none" w:sz="0" w:space="0" w:color="auto"/>
        <w:bottom w:val="none" w:sz="0" w:space="0" w:color="auto"/>
        <w:right w:val="none" w:sz="0" w:space="0" w:color="auto"/>
      </w:divBdr>
      <w:divsChild>
        <w:div w:id="1317145640">
          <w:marLeft w:val="0"/>
          <w:marRight w:val="0"/>
          <w:marTop w:val="0"/>
          <w:marBottom w:val="0"/>
          <w:divBdr>
            <w:top w:val="none" w:sz="0" w:space="0" w:color="auto"/>
            <w:left w:val="none" w:sz="0" w:space="0" w:color="auto"/>
            <w:bottom w:val="none" w:sz="0" w:space="0" w:color="auto"/>
            <w:right w:val="none" w:sz="0" w:space="0" w:color="auto"/>
          </w:divBdr>
          <w:divsChild>
            <w:div w:id="1352025739">
              <w:marLeft w:val="0"/>
              <w:marRight w:val="0"/>
              <w:marTop w:val="0"/>
              <w:marBottom w:val="0"/>
              <w:divBdr>
                <w:top w:val="none" w:sz="0" w:space="0" w:color="auto"/>
                <w:left w:val="none" w:sz="0" w:space="0" w:color="auto"/>
                <w:bottom w:val="none" w:sz="0" w:space="0" w:color="auto"/>
                <w:right w:val="none" w:sz="0" w:space="0" w:color="auto"/>
              </w:divBdr>
              <w:divsChild>
                <w:div w:id="3718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48827">
      <w:bodyDiv w:val="1"/>
      <w:marLeft w:val="0"/>
      <w:marRight w:val="0"/>
      <w:marTop w:val="0"/>
      <w:marBottom w:val="0"/>
      <w:divBdr>
        <w:top w:val="none" w:sz="0" w:space="0" w:color="auto"/>
        <w:left w:val="none" w:sz="0" w:space="0" w:color="auto"/>
        <w:bottom w:val="none" w:sz="0" w:space="0" w:color="auto"/>
        <w:right w:val="none" w:sz="0" w:space="0" w:color="auto"/>
      </w:divBdr>
    </w:div>
    <w:div w:id="1809205274">
      <w:bodyDiv w:val="1"/>
      <w:marLeft w:val="0"/>
      <w:marRight w:val="0"/>
      <w:marTop w:val="0"/>
      <w:marBottom w:val="0"/>
      <w:divBdr>
        <w:top w:val="none" w:sz="0" w:space="0" w:color="auto"/>
        <w:left w:val="none" w:sz="0" w:space="0" w:color="auto"/>
        <w:bottom w:val="none" w:sz="0" w:space="0" w:color="auto"/>
        <w:right w:val="none" w:sz="0" w:space="0" w:color="auto"/>
      </w:divBdr>
    </w:div>
    <w:div w:id="1897626498">
      <w:bodyDiv w:val="1"/>
      <w:marLeft w:val="0"/>
      <w:marRight w:val="0"/>
      <w:marTop w:val="0"/>
      <w:marBottom w:val="0"/>
      <w:divBdr>
        <w:top w:val="none" w:sz="0" w:space="0" w:color="auto"/>
        <w:left w:val="none" w:sz="0" w:space="0" w:color="auto"/>
        <w:bottom w:val="none" w:sz="0" w:space="0" w:color="auto"/>
        <w:right w:val="none" w:sz="0" w:space="0" w:color="auto"/>
      </w:divBdr>
    </w:div>
    <w:div w:id="1939217015">
      <w:bodyDiv w:val="1"/>
      <w:marLeft w:val="0"/>
      <w:marRight w:val="0"/>
      <w:marTop w:val="0"/>
      <w:marBottom w:val="0"/>
      <w:divBdr>
        <w:top w:val="none" w:sz="0" w:space="0" w:color="auto"/>
        <w:left w:val="none" w:sz="0" w:space="0" w:color="auto"/>
        <w:bottom w:val="none" w:sz="0" w:space="0" w:color="auto"/>
        <w:right w:val="none" w:sz="0" w:space="0" w:color="auto"/>
      </w:divBdr>
    </w:div>
    <w:div w:id="1993213866">
      <w:bodyDiv w:val="1"/>
      <w:marLeft w:val="0"/>
      <w:marRight w:val="0"/>
      <w:marTop w:val="0"/>
      <w:marBottom w:val="0"/>
      <w:divBdr>
        <w:top w:val="none" w:sz="0" w:space="0" w:color="auto"/>
        <w:left w:val="none" w:sz="0" w:space="0" w:color="auto"/>
        <w:bottom w:val="none" w:sz="0" w:space="0" w:color="auto"/>
        <w:right w:val="none" w:sz="0" w:space="0" w:color="auto"/>
      </w:divBdr>
    </w:div>
    <w:div w:id="2027125543">
      <w:bodyDiv w:val="1"/>
      <w:marLeft w:val="0"/>
      <w:marRight w:val="0"/>
      <w:marTop w:val="0"/>
      <w:marBottom w:val="0"/>
      <w:divBdr>
        <w:top w:val="none" w:sz="0" w:space="0" w:color="auto"/>
        <w:left w:val="none" w:sz="0" w:space="0" w:color="auto"/>
        <w:bottom w:val="none" w:sz="0" w:space="0" w:color="auto"/>
        <w:right w:val="none" w:sz="0" w:space="0" w:color="auto"/>
      </w:divBdr>
    </w:div>
    <w:div w:id="2028216539">
      <w:bodyDiv w:val="1"/>
      <w:marLeft w:val="0"/>
      <w:marRight w:val="0"/>
      <w:marTop w:val="0"/>
      <w:marBottom w:val="0"/>
      <w:divBdr>
        <w:top w:val="none" w:sz="0" w:space="0" w:color="auto"/>
        <w:left w:val="none" w:sz="0" w:space="0" w:color="auto"/>
        <w:bottom w:val="none" w:sz="0" w:space="0" w:color="auto"/>
        <w:right w:val="none" w:sz="0" w:space="0" w:color="auto"/>
      </w:divBdr>
      <w:divsChild>
        <w:div w:id="483014339">
          <w:marLeft w:val="0"/>
          <w:marRight w:val="0"/>
          <w:marTop w:val="0"/>
          <w:marBottom w:val="0"/>
          <w:divBdr>
            <w:top w:val="none" w:sz="0" w:space="0" w:color="auto"/>
            <w:left w:val="none" w:sz="0" w:space="0" w:color="auto"/>
            <w:bottom w:val="none" w:sz="0" w:space="0" w:color="auto"/>
            <w:right w:val="none" w:sz="0" w:space="0" w:color="auto"/>
          </w:divBdr>
          <w:divsChild>
            <w:div w:id="1250390778">
              <w:marLeft w:val="-360"/>
              <w:marRight w:val="-360"/>
              <w:marTop w:val="0"/>
              <w:marBottom w:val="0"/>
              <w:divBdr>
                <w:top w:val="none" w:sz="0" w:space="0" w:color="auto"/>
                <w:left w:val="none" w:sz="0" w:space="0" w:color="auto"/>
                <w:bottom w:val="none" w:sz="0" w:space="0" w:color="auto"/>
                <w:right w:val="none" w:sz="0" w:space="0" w:color="auto"/>
              </w:divBdr>
              <w:divsChild>
                <w:div w:id="932668682">
                  <w:marLeft w:val="0"/>
                  <w:marRight w:val="0"/>
                  <w:marTop w:val="0"/>
                  <w:marBottom w:val="0"/>
                  <w:divBdr>
                    <w:top w:val="none" w:sz="0" w:space="0" w:color="auto"/>
                    <w:left w:val="none" w:sz="0" w:space="0" w:color="auto"/>
                    <w:bottom w:val="none" w:sz="0" w:space="0" w:color="auto"/>
                    <w:right w:val="none" w:sz="0" w:space="0" w:color="auto"/>
                  </w:divBdr>
                  <w:divsChild>
                    <w:div w:id="348916858">
                      <w:marLeft w:val="0"/>
                      <w:marRight w:val="0"/>
                      <w:marTop w:val="0"/>
                      <w:marBottom w:val="0"/>
                      <w:divBdr>
                        <w:top w:val="none" w:sz="0" w:space="0" w:color="auto"/>
                        <w:left w:val="none" w:sz="0" w:space="0" w:color="auto"/>
                        <w:bottom w:val="none" w:sz="0" w:space="0" w:color="auto"/>
                        <w:right w:val="none" w:sz="0" w:space="0" w:color="auto"/>
                      </w:divBdr>
                      <w:divsChild>
                        <w:div w:id="1886915639">
                          <w:marLeft w:val="0"/>
                          <w:marRight w:val="0"/>
                          <w:marTop w:val="0"/>
                          <w:marBottom w:val="0"/>
                          <w:divBdr>
                            <w:top w:val="none" w:sz="0" w:space="0" w:color="auto"/>
                            <w:left w:val="none" w:sz="0" w:space="0" w:color="auto"/>
                            <w:bottom w:val="none" w:sz="0" w:space="0" w:color="auto"/>
                            <w:right w:val="none" w:sz="0" w:space="0" w:color="auto"/>
                          </w:divBdr>
                          <w:divsChild>
                            <w:div w:id="1076782479">
                              <w:marLeft w:val="0"/>
                              <w:marRight w:val="0"/>
                              <w:marTop w:val="0"/>
                              <w:marBottom w:val="0"/>
                              <w:divBdr>
                                <w:top w:val="none" w:sz="0" w:space="0" w:color="auto"/>
                                <w:left w:val="none" w:sz="0" w:space="0" w:color="auto"/>
                                <w:bottom w:val="none" w:sz="0" w:space="0" w:color="auto"/>
                                <w:right w:val="none" w:sz="0" w:space="0" w:color="auto"/>
                              </w:divBdr>
                            </w:div>
                            <w:div w:id="141493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942392">
      <w:bodyDiv w:val="1"/>
      <w:marLeft w:val="0"/>
      <w:marRight w:val="0"/>
      <w:marTop w:val="0"/>
      <w:marBottom w:val="0"/>
      <w:divBdr>
        <w:top w:val="none" w:sz="0" w:space="0" w:color="auto"/>
        <w:left w:val="none" w:sz="0" w:space="0" w:color="auto"/>
        <w:bottom w:val="none" w:sz="0" w:space="0" w:color="auto"/>
        <w:right w:val="none" w:sz="0" w:space="0" w:color="auto"/>
      </w:divBdr>
    </w:div>
    <w:div w:id="2115244660">
      <w:bodyDiv w:val="1"/>
      <w:marLeft w:val="0"/>
      <w:marRight w:val="0"/>
      <w:marTop w:val="0"/>
      <w:marBottom w:val="0"/>
      <w:divBdr>
        <w:top w:val="none" w:sz="0" w:space="0" w:color="auto"/>
        <w:left w:val="none" w:sz="0" w:space="0" w:color="auto"/>
        <w:bottom w:val="none" w:sz="0" w:space="0" w:color="auto"/>
        <w:right w:val="none" w:sz="0" w:space="0" w:color="auto"/>
      </w:divBdr>
      <w:divsChild>
        <w:div w:id="662778941">
          <w:marLeft w:val="0"/>
          <w:marRight w:val="0"/>
          <w:marTop w:val="0"/>
          <w:marBottom w:val="0"/>
          <w:divBdr>
            <w:top w:val="none" w:sz="0" w:space="0" w:color="auto"/>
            <w:left w:val="none" w:sz="0" w:space="0" w:color="auto"/>
            <w:bottom w:val="none" w:sz="0" w:space="0" w:color="auto"/>
            <w:right w:val="none" w:sz="0" w:space="0" w:color="auto"/>
          </w:divBdr>
          <w:divsChild>
            <w:div w:id="324674220">
              <w:marLeft w:val="-360"/>
              <w:marRight w:val="-360"/>
              <w:marTop w:val="0"/>
              <w:marBottom w:val="0"/>
              <w:divBdr>
                <w:top w:val="none" w:sz="0" w:space="0" w:color="auto"/>
                <w:left w:val="none" w:sz="0" w:space="0" w:color="auto"/>
                <w:bottom w:val="none" w:sz="0" w:space="0" w:color="auto"/>
                <w:right w:val="none" w:sz="0" w:space="0" w:color="auto"/>
              </w:divBdr>
              <w:divsChild>
                <w:div w:id="1180123011">
                  <w:marLeft w:val="0"/>
                  <w:marRight w:val="0"/>
                  <w:marTop w:val="0"/>
                  <w:marBottom w:val="0"/>
                  <w:divBdr>
                    <w:top w:val="none" w:sz="0" w:space="0" w:color="auto"/>
                    <w:left w:val="none" w:sz="0" w:space="0" w:color="auto"/>
                    <w:bottom w:val="none" w:sz="0" w:space="0" w:color="auto"/>
                    <w:right w:val="none" w:sz="0" w:space="0" w:color="auto"/>
                  </w:divBdr>
                  <w:divsChild>
                    <w:div w:id="1261446485">
                      <w:marLeft w:val="0"/>
                      <w:marRight w:val="0"/>
                      <w:marTop w:val="0"/>
                      <w:marBottom w:val="0"/>
                      <w:divBdr>
                        <w:top w:val="none" w:sz="0" w:space="0" w:color="auto"/>
                        <w:left w:val="none" w:sz="0" w:space="0" w:color="auto"/>
                        <w:bottom w:val="none" w:sz="0" w:space="0" w:color="auto"/>
                        <w:right w:val="none" w:sz="0" w:space="0" w:color="auto"/>
                      </w:divBdr>
                      <w:divsChild>
                        <w:div w:id="255484853">
                          <w:marLeft w:val="0"/>
                          <w:marRight w:val="0"/>
                          <w:marTop w:val="0"/>
                          <w:marBottom w:val="0"/>
                          <w:divBdr>
                            <w:top w:val="none" w:sz="0" w:space="0" w:color="auto"/>
                            <w:left w:val="none" w:sz="0" w:space="0" w:color="auto"/>
                            <w:bottom w:val="none" w:sz="0" w:space="0" w:color="auto"/>
                            <w:right w:val="none" w:sz="0" w:space="0" w:color="auto"/>
                          </w:divBdr>
                          <w:divsChild>
                            <w:div w:id="1981232195">
                              <w:marLeft w:val="0"/>
                              <w:marRight w:val="0"/>
                              <w:marTop w:val="0"/>
                              <w:marBottom w:val="0"/>
                              <w:divBdr>
                                <w:top w:val="none" w:sz="0" w:space="0" w:color="auto"/>
                                <w:left w:val="none" w:sz="0" w:space="0" w:color="auto"/>
                                <w:bottom w:val="none" w:sz="0" w:space="0" w:color="auto"/>
                                <w:right w:val="none" w:sz="0" w:space="0" w:color="auto"/>
                              </w:divBdr>
                            </w:div>
                            <w:div w:id="656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097827">
      <w:bodyDiv w:val="1"/>
      <w:marLeft w:val="0"/>
      <w:marRight w:val="0"/>
      <w:marTop w:val="0"/>
      <w:marBottom w:val="0"/>
      <w:divBdr>
        <w:top w:val="none" w:sz="0" w:space="0" w:color="auto"/>
        <w:left w:val="none" w:sz="0" w:space="0" w:color="auto"/>
        <w:bottom w:val="none" w:sz="0" w:space="0" w:color="auto"/>
        <w:right w:val="none" w:sz="0" w:space="0" w:color="auto"/>
      </w:divBdr>
    </w:div>
    <w:div w:id="21350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mailto:Felikss.Bikaunieks@em.gov.lv" Type="http://schemas.openxmlformats.org/officeDocument/2006/relationships/hyperlink"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_rels/footnotes.xml.rels><?xml version="1.0" encoding="UTF-8" standalone="yes"?>
<Relationships xmlns="http://schemas.openxmlformats.org/package/2006/relationships">
    <Relationship TargetMode="External" Target="https://eur-lex.europa.eu/legal-content/LV/TXT/PDF/?uri=CELEX:32018R1999&amp;from=pl"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5636128-2921-4B67-B7C9-93377336193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6ADC79A1-8A34-4914-A1A0-D2D21049279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FCEDC7FD-926F-4FA6-B506-7E08F7D3EC4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86E5AE45-52CB-4B98-96B9-FE67E6CBC02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18577</Words>
  <Characters>10590</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2021-11-26T11:55:00Z</dcterms:created>
  <dcterms:modified xsi:type="dcterms:W3CDTF">2021-11-26T12:23:00Z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2021-12-02</vt:lpwstr>
  </property>
  <property fmtid="{D5CDD505-2E9C-101B-9397-08002B2CF9AE}" pid="3" name="DISCesvisAdditionalMakers">
    <vt:lpwstr>Vecākais referents Fēlikss Bikaunieks</vt:lpwstr>
  </property>
  <property fmtid="{D5CDD505-2E9C-101B-9397-08002B2CF9AE}" pid="4" name="DIScgiUrl">
    <vt:lpwstr>https://lim.esvis.gov.lv/cs/idcplg</vt:lpwstr>
  </property>
  <property fmtid="{D5CDD505-2E9C-101B-9397-08002B2CF9AE}" pid="5" name="DISdDocName">
    <vt:lpwstr>L290672</vt:lpwstr>
  </property>
  <property fmtid="{D5CDD505-2E9C-101B-9397-08002B2CF9AE}" pid="6" name="DISCesvisSigner">
    <vt:lpwstr> Gatis Eglītis</vt:lpwstr>
  </property>
  <property fmtid="{D5CDD505-2E9C-101B-9397-08002B2CF9AE}" pid="7" name="DISTaskPaneUrl">
    <vt:lpwstr>https://lim.esvis.gov.lv/cs/idcplg?ClientControlled=DocMan&amp;coreContentOnly=1&amp;WebdavRequest=1&amp;IdcService=DOC_INFO&amp;dID=375794</vt:lpwstr>
  </property>
  <property fmtid="{D5CDD505-2E9C-101B-9397-08002B2CF9AE}" pid="8" name="DISCesvisSafetyLevel">
    <vt:lpwstr>Vispārpieejams</vt:lpwstr>
  </property>
  <property fmtid="{D5CDD505-2E9C-101B-9397-08002B2CF9AE}" pid="9" name="DISCesvisTitle">
    <vt:lpwstr>Informatīvais ziņojums "Par Eiropas Savienības Transporta, telekomunikāciju un enerģētikas ministru padomes 2021. gada 2. decembra sanāksmē izskatāmajiem jautājumiem"
</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Fēlikss Bikaunieks</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Description,DISCesvisAdditionalMakersMail,DISdUser,DISCesvisOrgApprovers,DISdID,DISCesvisForInforming,DISCesvisMainMakerOrgUnitTitle</vt:lpwstr>
  </property>
  <property fmtid="{D5CDD505-2E9C-101B-9397-08002B2CF9AE}" pid="15" name="DISCesvisDescription">
    <vt:lpwstr>
</vt:lpwstr>
  </property>
  <property fmtid="{D5CDD505-2E9C-101B-9397-08002B2CF9AE}" pid="16" name="DISCesvisAdditionalMakersMail">
    <vt:lpwstr>felikss.bikaunieks@em.gov.lv</vt:lpwstr>
  </property>
  <property fmtid="{D5CDD505-2E9C-101B-9397-08002B2CF9AE}" pid="17" name="DISdUser">
    <vt:lpwstr>weblogic</vt:lpwstr>
  </property>
  <property fmtid="{D5CDD505-2E9C-101B-9397-08002B2CF9AE}" pid="18" name="DISdID">
    <vt:lpwstr>375794</vt:lpwstr>
  </property>
  <property fmtid="{D5CDD505-2E9C-101B-9397-08002B2CF9AE}" pid="19" name="DISCesvisMainMakerOrgUnitTitle">
    <vt:lpwstr>ES un ārējo ekonomisko attiecību departaments</vt:lpwstr>
  </property>
  <property fmtid="{D5CDD505-2E9C-101B-9397-08002B2CF9AE}" pid="20" name="DISCesvisAdditionalTutors">
    <vt:lpwstr>Vecākais referents Fēlikss Bikaunieks</vt:lpwstr>
  </property>
  <property fmtid="{D5CDD505-2E9C-101B-9397-08002B2CF9AE}" pid="21" name="DISCesvisAdditionalTutorsMail">
    <vt:lpwstr>felikss.bikaunieks@em.gov.lv</vt:lpwstr>
  </property>
  <property fmtid="{D5CDD505-2E9C-101B-9397-08002B2CF9AE}" pid="22" name="DISCesvisOrgApprovers">
    <vt:lpwstr>Ārlietu ministrija, Finanšu ministrija, Vides aizsardzības un reģionālās attīstības ministrija, Labklājības ministrija, Satiksmes ministrija, Zemkopības ministrija</vt:lpwstr>
  </property>
  <property fmtid="{D5CDD505-2E9C-101B-9397-08002B2CF9AE}" pid="23" name="DISCesvisComments">
    <vt:lpwstr>Lūgums saskaņot informatīvo ziņojumu līdz rītdienas, 26. novembra plkst. 10:30.</vt:lpwstr>
  </property>
  <property fmtid="{D5CDD505-2E9C-101B-9397-08002B2CF9AE}" pid="24" name="DISCesvisForInforming">
    <vt:lpwstr>Nodaļas vadītājs Māra Rone, Specializētais atašejs - nozares padomniece Inga Iļjina</vt:lpwstr>
  </property>
</Properties>
</file>