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EC91" w14:textId="5057D27A" w:rsidR="00513443" w:rsidRPr="00874F86" w:rsidRDefault="00513443" w:rsidP="0051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86">
        <w:rPr>
          <w:rFonts w:ascii="Times New Roman" w:hAnsi="Times New Roman" w:cs="Times New Roman"/>
          <w:b/>
          <w:sz w:val="28"/>
          <w:szCs w:val="28"/>
        </w:rPr>
        <w:t>Informatīvais ziņojums “Par</w:t>
      </w:r>
      <w:r w:rsidR="00BA6BF8">
        <w:rPr>
          <w:rFonts w:ascii="Times New Roman" w:hAnsi="Times New Roman" w:cs="Times New Roman"/>
          <w:b/>
          <w:sz w:val="28"/>
          <w:szCs w:val="28"/>
        </w:rPr>
        <w:t xml:space="preserve"> situāciju</w:t>
      </w:r>
      <w:r w:rsidRPr="00874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prioritāri izbūvējam</w:t>
      </w:r>
      <w:r w:rsidR="00BA6BF8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valsts robežas joslas posm</w:t>
      </w:r>
      <w:r w:rsidR="00BA6BF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86">
        <w:rPr>
          <w:rFonts w:ascii="Times New Roman" w:hAnsi="Times New Roman" w:cs="Times New Roman"/>
          <w:b/>
          <w:sz w:val="28"/>
          <w:szCs w:val="28"/>
        </w:rPr>
        <w:t>uz valsts sauszemes robežas gar Latvijas Republikas – Baltkrievijas Republikas valsts robežu</w:t>
      </w:r>
      <w:r w:rsidR="00BA6BF8">
        <w:rPr>
          <w:rFonts w:ascii="Times New Roman" w:hAnsi="Times New Roman" w:cs="Times New Roman"/>
          <w:b/>
          <w:sz w:val="28"/>
          <w:szCs w:val="28"/>
        </w:rPr>
        <w:t xml:space="preserve"> izbūvē</w:t>
      </w:r>
      <w:r w:rsidRPr="00874F86">
        <w:rPr>
          <w:rFonts w:ascii="Times New Roman" w:hAnsi="Times New Roman" w:cs="Times New Roman"/>
          <w:b/>
          <w:sz w:val="28"/>
          <w:szCs w:val="28"/>
        </w:rPr>
        <w:t>”</w:t>
      </w:r>
    </w:p>
    <w:p w14:paraId="4FC0F3D5" w14:textId="77777777" w:rsidR="003859E0" w:rsidRPr="00874F86" w:rsidRDefault="003859E0" w:rsidP="00E9393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eastAsia="Calibri"/>
        </w:rPr>
      </w:pPr>
    </w:p>
    <w:p w14:paraId="3857125D" w14:textId="5E418BF5" w:rsidR="00792FC8" w:rsidRDefault="00792FC8" w:rsidP="0079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86">
        <w:rPr>
          <w:rFonts w:ascii="Times New Roman" w:hAnsi="Times New Roman" w:cs="Times New Roman"/>
          <w:b/>
          <w:sz w:val="28"/>
          <w:szCs w:val="28"/>
        </w:rPr>
        <w:t>IEVADS</w:t>
      </w:r>
    </w:p>
    <w:p w14:paraId="13A326C6" w14:textId="77777777" w:rsidR="00B327AB" w:rsidRPr="00874F86" w:rsidRDefault="00B327AB" w:rsidP="0079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3EAD5" w14:textId="52BC2AF4" w:rsidR="00BA6BF8" w:rsidRDefault="00513443" w:rsidP="00BA6BF8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eastAsia="Calibri"/>
        </w:rPr>
      </w:pPr>
      <w:r w:rsidRPr="00513443">
        <w:rPr>
          <w:rFonts w:eastAsia="Calibri"/>
        </w:rPr>
        <w:t>Informatīvais ziņojums “</w:t>
      </w:r>
      <w:r w:rsidR="00BA6BF8" w:rsidRPr="00BA6BF8">
        <w:rPr>
          <w:rFonts w:eastAsia="Calibri"/>
        </w:rPr>
        <w:t>Par situāciju prioritāri izbūvējamo valsts robežas joslas posmu uz valsts sauszemes robežas gar Latvijas Republikas – Baltkrievijas Republikas valsts robežu izbūvē</w:t>
      </w:r>
      <w:r w:rsidRPr="00513443">
        <w:rPr>
          <w:rFonts w:eastAsia="Calibri"/>
        </w:rPr>
        <w:t>” (turpmāk – informatīvais ziņojums) sagatavots,</w:t>
      </w:r>
      <w:r w:rsidR="004A041F">
        <w:rPr>
          <w:rFonts w:eastAsia="Calibri"/>
        </w:rPr>
        <w:t xml:space="preserve"> lai</w:t>
      </w:r>
      <w:r w:rsidR="00BA6BF8">
        <w:rPr>
          <w:rFonts w:eastAsia="Calibri"/>
        </w:rPr>
        <w:t xml:space="preserve"> informētu Ministru kabinetu par situāciju, kas izveidojusies līguma slēgšanas procesā atbilstoši Ministru kabineta 202</w:t>
      </w:r>
      <w:r w:rsidR="000B7559">
        <w:rPr>
          <w:rFonts w:eastAsia="Calibri"/>
        </w:rPr>
        <w:t>2</w:t>
      </w:r>
      <w:r w:rsidR="00BA6BF8">
        <w:rPr>
          <w:rFonts w:eastAsia="Calibri"/>
        </w:rPr>
        <w:t>. gada 22.</w:t>
      </w:r>
      <w:r w:rsidR="004A041F">
        <w:rPr>
          <w:rFonts w:eastAsia="Calibri"/>
        </w:rPr>
        <w:t xml:space="preserve"> </w:t>
      </w:r>
      <w:r w:rsidR="00BA6BF8">
        <w:rPr>
          <w:rFonts w:eastAsia="Calibri"/>
        </w:rPr>
        <w:t>februāra sēdē (prot. Nr.9 53. § “Informatīvais ziņojums “</w:t>
      </w:r>
      <w:r w:rsidR="00BA6BF8" w:rsidRPr="00BA6BF8">
        <w:rPr>
          <w:rFonts w:eastAsia="Calibri"/>
        </w:rPr>
        <w:t>Par prioritāri izbūvējamajiem valsts robežas joslas posmiem uz valsts sauszemes robežas gar Latvijas Republikas – Baltkrievijas Republikas valsts robežu nepieciešamo finansējumu</w:t>
      </w:r>
      <w:r w:rsidR="00BA6BF8" w:rsidRPr="00513443">
        <w:rPr>
          <w:rFonts w:eastAsia="Calibri"/>
        </w:rPr>
        <w:t>”</w:t>
      </w:r>
      <w:r w:rsidR="00BA6BF8">
        <w:rPr>
          <w:rFonts w:eastAsia="Calibri"/>
        </w:rPr>
        <w:t xml:space="preserve"> (turpmāk – Informatīvais ziņojums), 2. punkts</w:t>
      </w:r>
      <w:r w:rsidR="00BA6BF8" w:rsidRPr="00513443">
        <w:rPr>
          <w:rFonts w:eastAsia="Calibri"/>
        </w:rPr>
        <w:t>)</w:t>
      </w:r>
      <w:r w:rsidR="00BA6BF8">
        <w:rPr>
          <w:rFonts w:eastAsia="Calibri"/>
        </w:rPr>
        <w:t xml:space="preserve"> dotajai atļaujai </w:t>
      </w:r>
      <w:r w:rsidR="00BA6BF8">
        <w:t xml:space="preserve">valsts akciju sabiedrībai “Valsts nekustamie īpašumi” (turpmāk – VNĪ) uzņemties finansiālās saistības par Informatīvajā ziņojumā norādīto prioritāri ierīkojamo posmu  83,9 km garumā uz valsts sauszemes robežas gar Latvijas Republikas – Baltkrievijas Republikas valsts robežu par kopējo summu 38 096 242 </w:t>
      </w:r>
      <w:proofErr w:type="spellStart"/>
      <w:r w:rsidR="00BA6BF8" w:rsidRPr="000B7559">
        <w:rPr>
          <w:i/>
        </w:rPr>
        <w:t>euro</w:t>
      </w:r>
      <w:proofErr w:type="spellEnd"/>
      <w:r w:rsidR="00BA6BF8">
        <w:t xml:space="preserve"> (ar PVN), tai skaitā būvniecības ieceres izstrādi (1 777 750 </w:t>
      </w:r>
      <w:proofErr w:type="spellStart"/>
      <w:r w:rsidR="00BA6BF8" w:rsidRPr="000B7559">
        <w:rPr>
          <w:i/>
        </w:rPr>
        <w:t>euro</w:t>
      </w:r>
      <w:proofErr w:type="spellEnd"/>
      <w:r w:rsidR="00BA6BF8">
        <w:t xml:space="preserve">), būvdarbu veikšanu (36 234 808 </w:t>
      </w:r>
      <w:proofErr w:type="spellStart"/>
      <w:r w:rsidR="00BA6BF8" w:rsidRPr="000B7559">
        <w:rPr>
          <w:i/>
        </w:rPr>
        <w:t>euro</w:t>
      </w:r>
      <w:proofErr w:type="spellEnd"/>
      <w:r w:rsidR="00BA6BF8">
        <w:t xml:space="preserve">) un autoruzraudzību (83 684 </w:t>
      </w:r>
      <w:proofErr w:type="spellStart"/>
      <w:r w:rsidR="00BA6BF8">
        <w:t>euro</w:t>
      </w:r>
      <w:proofErr w:type="spellEnd"/>
      <w:r w:rsidR="00BA6BF8">
        <w:t>).</w:t>
      </w:r>
    </w:p>
    <w:p w14:paraId="0FEE9FFB" w14:textId="77777777" w:rsidR="00BA6BF8" w:rsidRDefault="00BA6BF8" w:rsidP="00BA6BF8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eastAsia="Calibri"/>
        </w:rPr>
      </w:pPr>
    </w:p>
    <w:p w14:paraId="3BB8650D" w14:textId="3D3C92DF" w:rsidR="00176DA9" w:rsidRPr="00874F86" w:rsidRDefault="00BA6BF8" w:rsidP="00BA6B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76DA9" w:rsidRPr="00874F86">
        <w:rPr>
          <w:rFonts w:ascii="Times New Roman" w:hAnsi="Times New Roman" w:cs="Times New Roman"/>
          <w:b/>
          <w:sz w:val="28"/>
          <w:szCs w:val="28"/>
        </w:rPr>
        <w:t>ituācijas raksturojums</w:t>
      </w:r>
      <w:r>
        <w:rPr>
          <w:rFonts w:ascii="Times New Roman" w:hAnsi="Times New Roman" w:cs="Times New Roman"/>
          <w:b/>
          <w:sz w:val="28"/>
          <w:szCs w:val="28"/>
        </w:rPr>
        <w:t xml:space="preserve"> par sarežģījumiem, kas radušies</w:t>
      </w:r>
      <w:r w:rsidR="00176DA9" w:rsidRPr="00874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līguma slēgšanas procesā</w:t>
      </w:r>
    </w:p>
    <w:p w14:paraId="2C0964FD" w14:textId="77777777" w:rsidR="00FC60D7" w:rsidRPr="00874F86" w:rsidRDefault="00FC60D7" w:rsidP="00FC60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363F4" w14:textId="0F0E506F" w:rsidR="001E3CB3" w:rsidRDefault="001E3CB3" w:rsidP="001E3CB3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>
        <w:t xml:space="preserve">Atbilstoši Informatīvajā ziņojumā atspoguļotajam, izpildot </w:t>
      </w:r>
      <w:r w:rsidRPr="00513443">
        <w:rPr>
          <w:rFonts w:eastAsia="Calibri"/>
        </w:rPr>
        <w:t>Ministru kabineta 2021. gada 10. augusta sēdē (prot. Nr.55 2. § “Informatīvais ziņojums "Par aktuālo situāciju saistībā ar nelegālās imigrācijas draudiem uz Latvijas Republikas – Baltkrievijas Republikas valsts robežas un infrastruktūras izbūvi uz valsts sauszemes robežas gar Latvijas Republikas – Baltkrievijas Republikas un Latvijas Republikas – Krievijas Fe</w:t>
      </w:r>
      <w:r>
        <w:rPr>
          <w:rFonts w:eastAsia="Calibri"/>
        </w:rPr>
        <w:t>derācijas valsts robežu””) doto uzdevumu n</w:t>
      </w:r>
      <w:r w:rsidRPr="00874F86">
        <w:rPr>
          <w:rFonts w:eastAsia="Calibri"/>
        </w:rPr>
        <w:t xml:space="preserve">odrošināt pakalpojuma sniedzēja (būvuzņēmēja) izvēli nepieciešamās infrastruktūras izbūves darbu veikšanai un </w:t>
      </w:r>
      <w:r w:rsidRPr="00874F86">
        <w:rPr>
          <w:rFonts w:eastAsia="Calibri"/>
          <w:i/>
        </w:rPr>
        <w:t>par izvēlēto būvdarbu sniedzēju pirms līguma noslēgšanas informēt Ministru kabinetu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protokollēmuma</w:t>
      </w:r>
      <w:proofErr w:type="spellEnd"/>
      <w:r>
        <w:rPr>
          <w:rFonts w:eastAsia="Calibri"/>
        </w:rPr>
        <w:t xml:space="preserve"> 3.punkts) </w:t>
      </w:r>
      <w:r>
        <w:t>VNĪ</w:t>
      </w:r>
      <w:r w:rsidRPr="00BA2D6E">
        <w:t xml:space="preserve"> veica slēgtu cenu aptauju „Latvijas Republikas – Baltkrievijas Republikas robežas infrastruktūras būvniecības ieceres izstrādei un būvdarbu veikšanai”, Latvijas Republikas – Baltkrievijas Republikas robeža </w:t>
      </w:r>
      <w:r w:rsidRPr="00BA2D6E">
        <w:rPr>
          <w:bCs/>
        </w:rPr>
        <w:t xml:space="preserve">identifikācijas </w:t>
      </w:r>
      <w:proofErr w:type="spellStart"/>
      <w:r w:rsidRPr="00BA2D6E">
        <w:rPr>
          <w:bCs/>
        </w:rPr>
        <w:t>Nr.</w:t>
      </w:r>
      <w:r w:rsidRPr="00BA2D6E">
        <w:t>VNĪ</w:t>
      </w:r>
      <w:proofErr w:type="spellEnd"/>
      <w:r w:rsidRPr="00BA2D6E">
        <w:t>/2022/CA-27</w:t>
      </w:r>
      <w:r>
        <w:t xml:space="preserve"> ar deviņām darba daļām</w:t>
      </w:r>
      <w:r w:rsidRPr="00BA2D6E">
        <w:t>, kuras ietvaros</w:t>
      </w:r>
      <w:r>
        <w:t xml:space="preserve"> pretendenti</w:t>
      </w:r>
      <w:r w:rsidRPr="00BA2D6E">
        <w:t xml:space="preserve"> 2022.</w:t>
      </w:r>
      <w:r>
        <w:t xml:space="preserve"> </w:t>
      </w:r>
      <w:r w:rsidRPr="00BA2D6E">
        <w:t>gada 4.</w:t>
      </w:r>
      <w:r>
        <w:t xml:space="preserve"> </w:t>
      </w:r>
      <w:r w:rsidRPr="00BA2D6E">
        <w:t>februārī iesniedz</w:t>
      </w:r>
      <w:r>
        <w:t>a</w:t>
      </w:r>
      <w:r w:rsidRPr="00BA2D6E">
        <w:t xml:space="preserve"> </w:t>
      </w:r>
      <w:r>
        <w:t>šādus piedāvājumus:</w:t>
      </w:r>
    </w:p>
    <w:p w14:paraId="33305F0F" w14:textId="77777777" w:rsidR="00B8264A" w:rsidRPr="00BA2D6E" w:rsidRDefault="00B8264A" w:rsidP="001E3CB3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</w:pPr>
    </w:p>
    <w:tbl>
      <w:tblPr>
        <w:tblStyle w:val="TableGrid"/>
        <w:tblW w:w="840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013"/>
      </w:tblGrid>
      <w:tr w:rsidR="001E3CB3" w:rsidRPr="00BA2D6E" w14:paraId="63F28D10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8E514C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b/>
                <w:bCs/>
                <w:sz w:val="24"/>
                <w:szCs w:val="24"/>
              </w:rPr>
              <w:t xml:space="preserve">Pretendenta nosaukums 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D1994A" w14:textId="77777777" w:rsidR="001E3CB3" w:rsidRPr="00BA2D6E" w:rsidRDefault="001E3CB3" w:rsidP="0031313A">
            <w:pPr>
              <w:jc w:val="both"/>
              <w:rPr>
                <w:b/>
                <w:bCs/>
                <w:sz w:val="24"/>
                <w:szCs w:val="24"/>
              </w:rPr>
            </w:pPr>
            <w:r w:rsidRPr="00BA2D6E">
              <w:rPr>
                <w:b/>
                <w:bCs/>
                <w:sz w:val="24"/>
                <w:szCs w:val="24"/>
              </w:rPr>
              <w:t>Iesniegtās darba daļas</w:t>
            </w:r>
          </w:p>
        </w:tc>
      </w:tr>
      <w:tr w:rsidR="001E3CB3" w:rsidRPr="00BA2D6E" w14:paraId="69141428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A8F34" w14:textId="77777777" w:rsidR="001E3CB3" w:rsidRPr="00BA2D6E" w:rsidRDefault="001E3CB3" w:rsidP="0031313A">
            <w:pPr>
              <w:jc w:val="both"/>
              <w:rPr>
                <w:b/>
                <w:bCs/>
                <w:sz w:val="24"/>
                <w:szCs w:val="24"/>
              </w:rPr>
            </w:pPr>
            <w:r w:rsidRPr="00BA2D6E">
              <w:rPr>
                <w:sz w:val="24"/>
                <w:szCs w:val="24"/>
              </w:rPr>
              <w:t xml:space="preserve"> Būvkomersants Nr.1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4A969" w14:textId="77777777" w:rsidR="001E3CB3" w:rsidRPr="00BA2D6E" w:rsidRDefault="001E3CB3" w:rsidP="0031313A">
            <w:pPr>
              <w:jc w:val="both"/>
              <w:rPr>
                <w:b/>
                <w:bCs/>
                <w:sz w:val="24"/>
                <w:szCs w:val="24"/>
              </w:rPr>
            </w:pPr>
            <w:r w:rsidRPr="00BA2D6E">
              <w:rPr>
                <w:bCs/>
                <w:sz w:val="24"/>
                <w:szCs w:val="24"/>
              </w:rPr>
              <w:t>1., 2., 3., 4., 5., 6., 7., 8., 9</w:t>
            </w:r>
          </w:p>
        </w:tc>
      </w:tr>
      <w:tr w:rsidR="001E3CB3" w:rsidRPr="00BA2D6E" w14:paraId="6FC9B08A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3BD7" w14:textId="77777777" w:rsidR="001E3CB3" w:rsidRPr="00BA2D6E" w:rsidRDefault="001E3CB3" w:rsidP="0031313A">
            <w:pPr>
              <w:jc w:val="both"/>
              <w:rPr>
                <w:b/>
                <w:bCs/>
                <w:sz w:val="24"/>
                <w:szCs w:val="24"/>
              </w:rPr>
            </w:pPr>
            <w:r w:rsidRPr="00BA2D6E">
              <w:rPr>
                <w:sz w:val="24"/>
                <w:szCs w:val="24"/>
              </w:rPr>
              <w:t>Būvkomersants Nr.2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283DF" w14:textId="77777777" w:rsidR="001E3CB3" w:rsidRPr="00BA2D6E" w:rsidRDefault="001E3CB3" w:rsidP="0031313A">
            <w:pPr>
              <w:jc w:val="both"/>
              <w:rPr>
                <w:b/>
                <w:bCs/>
                <w:sz w:val="24"/>
                <w:szCs w:val="24"/>
              </w:rPr>
            </w:pPr>
            <w:r w:rsidRPr="00BA2D6E">
              <w:rPr>
                <w:bCs/>
                <w:sz w:val="24"/>
                <w:szCs w:val="24"/>
              </w:rPr>
              <w:t>1., 6., 7</w:t>
            </w:r>
          </w:p>
        </w:tc>
      </w:tr>
      <w:tr w:rsidR="001E3CB3" w:rsidRPr="00BA2D6E" w14:paraId="34FC6DBE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6969F" w14:textId="77777777" w:rsidR="001E3CB3" w:rsidRPr="00BA2D6E" w:rsidRDefault="001E3CB3" w:rsidP="0031313A">
            <w:pPr>
              <w:jc w:val="both"/>
              <w:rPr>
                <w:sz w:val="24"/>
                <w:szCs w:val="24"/>
              </w:rPr>
            </w:pPr>
            <w:r w:rsidRPr="00BA2D6E">
              <w:rPr>
                <w:b/>
                <w:bCs/>
                <w:sz w:val="24"/>
                <w:szCs w:val="24"/>
              </w:rPr>
              <w:t>SIA "</w:t>
            </w:r>
            <w:proofErr w:type="spellStart"/>
            <w:r w:rsidRPr="00BA2D6E">
              <w:rPr>
                <w:b/>
                <w:bCs/>
                <w:sz w:val="24"/>
                <w:szCs w:val="24"/>
              </w:rPr>
              <w:t>Citrus</w:t>
            </w:r>
            <w:proofErr w:type="spellEnd"/>
            <w:r w:rsidRPr="00BA2D6E">
              <w:rPr>
                <w:b/>
                <w:bCs/>
                <w:sz w:val="24"/>
                <w:szCs w:val="24"/>
              </w:rPr>
              <w:t xml:space="preserve"> Solutions" </w:t>
            </w:r>
            <w:r w:rsidRPr="00BA2D6E">
              <w:rPr>
                <w:sz w:val="24"/>
                <w:szCs w:val="24"/>
              </w:rPr>
              <w:t>(Būvkomersants Nr.3)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D13C5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b/>
                <w:bCs/>
                <w:sz w:val="24"/>
                <w:szCs w:val="24"/>
              </w:rPr>
              <w:t>1., 2., 3., 4., 5., 6., 7., 8., 9</w:t>
            </w:r>
          </w:p>
        </w:tc>
      </w:tr>
      <w:tr w:rsidR="001E3CB3" w:rsidRPr="00BA2D6E" w14:paraId="21545616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AF18E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sz w:val="24"/>
                <w:szCs w:val="24"/>
              </w:rPr>
              <w:t>Būvkomersants Nr.4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1C520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bCs/>
                <w:sz w:val="24"/>
                <w:szCs w:val="24"/>
              </w:rPr>
              <w:t>1., 2., 3., 4., 5., 6., 7., 8., 9</w:t>
            </w:r>
          </w:p>
        </w:tc>
      </w:tr>
      <w:tr w:rsidR="001E3CB3" w:rsidRPr="00BA2D6E" w14:paraId="2F40797E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74E54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sz w:val="24"/>
                <w:szCs w:val="24"/>
              </w:rPr>
              <w:t>Būvkomersants Nr.5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4B92A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bCs/>
                <w:sz w:val="24"/>
                <w:szCs w:val="24"/>
              </w:rPr>
              <w:t>1., 2., 3., 4., 5., 6., 7., 8., 9</w:t>
            </w:r>
          </w:p>
        </w:tc>
      </w:tr>
      <w:tr w:rsidR="001E3CB3" w:rsidRPr="00BA2D6E" w14:paraId="39E19ED4" w14:textId="77777777" w:rsidTr="00B8264A"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1ACB7" w14:textId="77777777" w:rsidR="001E3CB3" w:rsidRPr="00BA2D6E" w:rsidRDefault="001E3CB3" w:rsidP="0031313A">
            <w:pPr>
              <w:jc w:val="both"/>
              <w:rPr>
                <w:sz w:val="24"/>
                <w:szCs w:val="24"/>
              </w:rPr>
            </w:pPr>
            <w:r w:rsidRPr="00BA2D6E">
              <w:rPr>
                <w:sz w:val="24"/>
                <w:szCs w:val="24"/>
              </w:rPr>
              <w:t>Būvkomersants Nr.6</w:t>
            </w:r>
          </w:p>
        </w:tc>
        <w:tc>
          <w:tcPr>
            <w:tcW w:w="3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BCF6F" w14:textId="77777777" w:rsidR="001E3CB3" w:rsidRPr="00BA2D6E" w:rsidRDefault="001E3CB3" w:rsidP="0031313A">
            <w:pPr>
              <w:jc w:val="both"/>
              <w:rPr>
                <w:bCs/>
                <w:sz w:val="24"/>
                <w:szCs w:val="24"/>
              </w:rPr>
            </w:pPr>
            <w:r w:rsidRPr="00BA2D6E">
              <w:rPr>
                <w:bCs/>
                <w:sz w:val="24"/>
                <w:szCs w:val="24"/>
              </w:rPr>
              <w:t>1</w:t>
            </w:r>
          </w:p>
        </w:tc>
      </w:tr>
    </w:tbl>
    <w:p w14:paraId="1F970C20" w14:textId="77777777" w:rsidR="001E3CB3" w:rsidRPr="00BA2D6E" w:rsidRDefault="001E3CB3" w:rsidP="001E3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8EAB1" w14:textId="5801F071" w:rsidR="001E3CB3" w:rsidRPr="00D96E7F" w:rsidRDefault="001E3CB3" w:rsidP="001E3CB3">
      <w:pPr>
        <w:ind w:firstLine="99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2D6E">
        <w:rPr>
          <w:rFonts w:ascii="Times New Roman" w:hAnsi="Times New Roman" w:cs="Times New Roman"/>
          <w:sz w:val="24"/>
          <w:szCs w:val="24"/>
        </w:rPr>
        <w:lastRenderedPageBreak/>
        <w:t xml:space="preserve">Veicot iesniegto piedāvājumu </w:t>
      </w:r>
      <w:proofErr w:type="spellStart"/>
      <w:r w:rsidRPr="00BA2D6E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BA2D6E">
        <w:rPr>
          <w:rFonts w:ascii="Times New Roman" w:hAnsi="Times New Roman" w:cs="Times New Roman"/>
          <w:sz w:val="24"/>
          <w:szCs w:val="24"/>
        </w:rPr>
        <w:t xml:space="preserve"> par saimnieciski izdevīgāko piedāvājumu visās </w:t>
      </w:r>
      <w:r w:rsidRPr="00D96E7F">
        <w:rPr>
          <w:rFonts w:ascii="Times New Roman" w:hAnsi="Times New Roman" w:cs="Times New Roman"/>
          <w:sz w:val="24"/>
          <w:szCs w:val="24"/>
        </w:rPr>
        <w:t xml:space="preserve">darba daļās tika atzīts </w:t>
      </w:r>
      <w:r w:rsidRPr="00D96E7F">
        <w:rPr>
          <w:rFonts w:ascii="Times New Roman" w:hAnsi="Times New Roman" w:cs="Times New Roman"/>
          <w:sz w:val="24"/>
          <w:szCs w:val="24"/>
          <w:lang w:eastAsia="lv-LV"/>
        </w:rPr>
        <w:t>SIA "</w:t>
      </w:r>
      <w:proofErr w:type="spellStart"/>
      <w:r w:rsidRPr="00D96E7F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D96E7F">
        <w:rPr>
          <w:rFonts w:ascii="Times New Roman" w:hAnsi="Times New Roman" w:cs="Times New Roman"/>
          <w:sz w:val="24"/>
          <w:szCs w:val="24"/>
          <w:lang w:eastAsia="lv-LV"/>
        </w:rPr>
        <w:t xml:space="preserve"> Solutions" ar piedāvāto cenu                  </w:t>
      </w:r>
      <w:r w:rsidR="00D96E7F" w:rsidRPr="00D96E7F">
        <w:rPr>
          <w:rFonts w:ascii="Times New Roman" w:hAnsi="Times New Roman" w:cs="Times New Roman"/>
          <w:sz w:val="24"/>
          <w:szCs w:val="24"/>
        </w:rPr>
        <w:t>38 096 242</w:t>
      </w:r>
      <w:r w:rsidRPr="00D9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6E7F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D96E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4F0A">
        <w:rPr>
          <w:rFonts w:ascii="Times New Roman" w:hAnsi="Times New Roman" w:cs="Times New Roman"/>
          <w:bCs/>
          <w:sz w:val="24"/>
          <w:szCs w:val="24"/>
        </w:rPr>
        <w:t>ar</w:t>
      </w:r>
      <w:r w:rsidRPr="00D96E7F">
        <w:rPr>
          <w:rFonts w:ascii="Times New Roman" w:hAnsi="Times New Roman" w:cs="Times New Roman"/>
          <w:bCs/>
          <w:sz w:val="24"/>
          <w:szCs w:val="24"/>
        </w:rPr>
        <w:t xml:space="preserve"> PVN)</w:t>
      </w:r>
      <w:r w:rsidRPr="00D96E7F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14:paraId="51102B37" w14:textId="0928F560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Atbilstoši Ministru ka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>b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ineta 2022.gada 22. februāra sēdē pieņemtajiem lēmumiem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2022.</w:t>
      </w:r>
      <w:r w:rsidR="000B755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25.</w:t>
      </w:r>
      <w:r w:rsidR="000B755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februārī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VNĪ uzsāka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līgumu saskaņo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šanas un parakstīšanas procedūru ar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SIA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Solutions”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>. Tās gaitā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tika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saņemta informācija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par to, ka SIA </w:t>
      </w:r>
      <w:r>
        <w:rPr>
          <w:rFonts w:ascii="Times New Roman" w:hAnsi="Times New Roman" w:cs="Times New Roman"/>
          <w:sz w:val="24"/>
          <w:szCs w:val="24"/>
          <w:lang w:eastAsia="lv-LV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Solutions”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saredz r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>iskus l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īguma izpildē</w:t>
      </w:r>
      <w:r>
        <w:rPr>
          <w:rFonts w:ascii="Times New Roman" w:hAnsi="Times New Roman" w:cs="Times New Roman"/>
          <w:sz w:val="24"/>
          <w:szCs w:val="24"/>
          <w:lang w:eastAsia="lv-LV"/>
        </w:rPr>
        <w:t>, ievērojot ģeopolitiskus notikumus, kas iestājušies pēc iepriekš minētās Ministru kabineta sēdes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. Proti, pašreizējā karadarbība Ukrainā rada sekas attiecībā uz būvizstrādājumu piegādēm un izmaksām, sevi</w:t>
      </w:r>
      <w:r>
        <w:rPr>
          <w:rFonts w:ascii="Times New Roman" w:hAnsi="Times New Roman" w:cs="Times New Roman"/>
          <w:sz w:val="24"/>
          <w:szCs w:val="24"/>
          <w:lang w:eastAsia="lv-LV"/>
        </w:rPr>
        <w:t>šķi metāla un degvielas izmaksām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. Metāla izmaksas kopējo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būvdarbu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līgumu izpildē veido </w:t>
      </w:r>
      <w:r w:rsidR="004A041F">
        <w:rPr>
          <w:rFonts w:ascii="Times New Roman" w:eastAsia="Times New Roman" w:hAnsi="Times New Roman" w:cs="Times New Roman"/>
          <w:sz w:val="24"/>
          <w:szCs w:val="24"/>
        </w:rPr>
        <w:t>faktiski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pusi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no kopējām izmaksām. Vienlaikus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degviela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>s izmaksu dinamika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ietekmē gan pārējo būvizstrādājumu cenas, gan arī 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būvmašīnu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(traktortehnikas u.c.) ekspluatācijas izmaksas. VNĪ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martā nosūtīja vēstuli SIA “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Solutions”, ar kuru lūdza </w:t>
      </w:r>
      <w:r w:rsidRPr="00BA2D6E">
        <w:rPr>
          <w:rFonts w:ascii="Times New Roman" w:hAnsi="Times New Roman" w:cs="Times New Roman"/>
          <w:sz w:val="24"/>
          <w:szCs w:val="24"/>
        </w:rPr>
        <w:t>līdz 2022.</w:t>
      </w:r>
      <w:r w:rsidR="004A041F">
        <w:rPr>
          <w:rFonts w:ascii="Times New Roman" w:hAnsi="Times New Roman" w:cs="Times New Roman"/>
          <w:sz w:val="24"/>
          <w:szCs w:val="24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</w:rPr>
        <w:t>gada 2.</w:t>
      </w:r>
      <w:r w:rsidR="004A041F">
        <w:rPr>
          <w:rFonts w:ascii="Times New Roman" w:hAnsi="Times New Roman" w:cs="Times New Roman"/>
          <w:sz w:val="24"/>
          <w:szCs w:val="24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</w:rPr>
        <w:t xml:space="preserve">marta plkst.17:00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SIA “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Solutions” </w:t>
      </w:r>
      <w:r w:rsidRPr="00BA2D6E">
        <w:rPr>
          <w:rFonts w:ascii="Times New Roman" w:hAnsi="Times New Roman" w:cs="Times New Roman"/>
          <w:sz w:val="24"/>
          <w:szCs w:val="24"/>
        </w:rPr>
        <w:t xml:space="preserve">rakstiski sniegt informāciju, vai </w:t>
      </w:r>
      <w:r>
        <w:rPr>
          <w:rFonts w:ascii="Times New Roman" w:hAnsi="Times New Roman" w:cs="Times New Roman"/>
          <w:sz w:val="24"/>
          <w:szCs w:val="24"/>
        </w:rPr>
        <w:t>komersant</w:t>
      </w:r>
      <w:r w:rsidR="004A041F">
        <w:rPr>
          <w:rFonts w:ascii="Times New Roman" w:hAnsi="Times New Roman" w:cs="Times New Roman"/>
          <w:sz w:val="24"/>
          <w:szCs w:val="24"/>
        </w:rPr>
        <w:t>s ir gatavs slēgt l</w:t>
      </w:r>
      <w:r w:rsidRPr="00BA2D6E">
        <w:rPr>
          <w:rFonts w:ascii="Times New Roman" w:hAnsi="Times New Roman" w:cs="Times New Roman"/>
          <w:sz w:val="24"/>
          <w:szCs w:val="24"/>
        </w:rPr>
        <w:t>īgumus atbilstoši cenu aptauj</w:t>
      </w:r>
      <w:r>
        <w:rPr>
          <w:rFonts w:ascii="Times New Roman" w:hAnsi="Times New Roman" w:cs="Times New Roman"/>
          <w:sz w:val="24"/>
          <w:szCs w:val="24"/>
        </w:rPr>
        <w:t>as dokumentācijā paredzētajam</w:t>
      </w:r>
      <w:r w:rsidRPr="00BA2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Vēstulē tika norādīts, ka a</w:t>
      </w:r>
      <w:r w:rsidRPr="00BA2D6E">
        <w:rPr>
          <w:rFonts w:ascii="Times New Roman" w:hAnsi="Times New Roman" w:cs="Times New Roman"/>
          <w:sz w:val="24"/>
          <w:szCs w:val="24"/>
        </w:rPr>
        <w:t xml:space="preserve">tbildes neiesniegšanas gadījumā VNĪ uzskatītu, ka </w:t>
      </w:r>
      <w:r>
        <w:rPr>
          <w:rFonts w:ascii="Times New Roman" w:hAnsi="Times New Roman" w:cs="Times New Roman"/>
          <w:sz w:val="24"/>
          <w:szCs w:val="24"/>
        </w:rPr>
        <w:t>komersants</w:t>
      </w:r>
      <w:r w:rsidRPr="00BA2D6E">
        <w:rPr>
          <w:rFonts w:ascii="Times New Roman" w:hAnsi="Times New Roman" w:cs="Times New Roman"/>
          <w:sz w:val="24"/>
          <w:szCs w:val="24"/>
        </w:rPr>
        <w:t xml:space="preserve"> ir atteicies no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A2D6E">
        <w:rPr>
          <w:rFonts w:ascii="Times New Roman" w:hAnsi="Times New Roman" w:cs="Times New Roman"/>
          <w:sz w:val="24"/>
          <w:szCs w:val="24"/>
        </w:rPr>
        <w:t xml:space="preserve">īgumu noslēgšanas. </w:t>
      </w:r>
    </w:p>
    <w:p w14:paraId="7456CF8B" w14:textId="629F830D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2D6E">
        <w:rPr>
          <w:rFonts w:ascii="Times New Roman" w:hAnsi="Times New Roman" w:cs="Times New Roman"/>
          <w:sz w:val="24"/>
          <w:szCs w:val="24"/>
          <w:lang w:eastAsia="lv-LV"/>
        </w:rPr>
        <w:t>VNĪ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martā saņēma SIA “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Solutions” vēstuli ar lūgumu atlikt atbildes sniegšanu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par līguma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parakstīšanu līdz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4.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marta plkst.17:00, savukārt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4.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martā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VNĪ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saņēma SIA “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Solutions” vēstuli, ar kuru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komersants informē, ka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tas būtu gatavs iesniegt atjaunotu cenas piedāvājumu. </w:t>
      </w:r>
    </w:p>
    <w:p w14:paraId="416508BF" w14:textId="77777777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C0D6DF6" w14:textId="3A84C30C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2D6E">
        <w:rPr>
          <w:rFonts w:ascii="Times New Roman" w:hAnsi="Times New Roman" w:cs="Times New Roman"/>
          <w:sz w:val="24"/>
          <w:szCs w:val="24"/>
          <w:lang w:eastAsia="lv-LV"/>
        </w:rPr>
        <w:t>Lai nodrošinātu maksimāli ātru rīcību no VNĪ puses,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3.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martā VNĪ (nesagaidot SIA “</w:t>
      </w:r>
      <w:proofErr w:type="spellStart"/>
      <w:r w:rsidRPr="00BA2D6E">
        <w:rPr>
          <w:rFonts w:ascii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Solutions” gala viedokli) nosūtīja visiem pretendentiem</w:t>
      </w:r>
      <w:r>
        <w:rPr>
          <w:rFonts w:ascii="Times New Roman" w:hAnsi="Times New Roman" w:cs="Times New Roman"/>
          <w:sz w:val="24"/>
          <w:szCs w:val="24"/>
          <w:lang w:eastAsia="lv-LV"/>
        </w:rPr>
        <w:t>, kas ir piedalījušies cenu aptaujā,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vēstules ar lūgumu līdz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4.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marta plkst.12:00 aktualizēt 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>gada 4.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februārī iesniegtā piedāvājuma cenu un termiņu. </w:t>
      </w:r>
    </w:p>
    <w:p w14:paraId="0A4069C3" w14:textId="77777777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42606D3" w14:textId="69EA7E83" w:rsidR="001E3CB3" w:rsidRPr="00BA2D6E" w:rsidRDefault="009D7BBC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Atsaucoties uz VNĪ lūgumu, 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>2022.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>gada 4.</w:t>
      </w:r>
      <w:r w:rsidR="004A04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martā </w:t>
      </w:r>
      <w:r>
        <w:rPr>
          <w:rFonts w:ascii="Times New Roman" w:hAnsi="Times New Roman" w:cs="Times New Roman"/>
          <w:sz w:val="24"/>
          <w:szCs w:val="24"/>
          <w:lang w:eastAsia="lv-LV"/>
        </w:rPr>
        <w:t>p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retendenti </w:t>
      </w:r>
      <w:r>
        <w:rPr>
          <w:rFonts w:ascii="Times New Roman" w:hAnsi="Times New Roman" w:cs="Times New Roman"/>
          <w:sz w:val="24"/>
          <w:szCs w:val="24"/>
          <w:lang w:eastAsia="lv-LV"/>
        </w:rPr>
        <w:t>ie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>sniedza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VNĪ</w:t>
      </w:r>
      <w:r w:rsidR="001E3CB3" w:rsidRPr="00BA2D6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B7559">
        <w:rPr>
          <w:rFonts w:ascii="Times New Roman" w:hAnsi="Times New Roman" w:cs="Times New Roman"/>
          <w:sz w:val="24"/>
          <w:szCs w:val="24"/>
          <w:lang w:eastAsia="lv-LV"/>
        </w:rPr>
        <w:t xml:space="preserve">atbildes, </w:t>
      </w:r>
      <w:r w:rsidR="00B8264A">
        <w:rPr>
          <w:rFonts w:ascii="Times New Roman" w:hAnsi="Times New Roman" w:cs="Times New Roman"/>
          <w:sz w:val="24"/>
          <w:szCs w:val="24"/>
          <w:lang w:eastAsia="lv-LV"/>
        </w:rPr>
        <w:t>savus piedāvājumus</w:t>
      </w:r>
      <w:r w:rsidR="00B8264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0B7559">
        <w:rPr>
          <w:rFonts w:ascii="Times New Roman" w:hAnsi="Times New Roman" w:cs="Times New Roman"/>
          <w:sz w:val="24"/>
          <w:szCs w:val="24"/>
          <w:lang w:eastAsia="lv-LV"/>
        </w:rPr>
        <w:t>gan uzturot, gan uzturot noteiktu laiku, gan neuzturot.</w:t>
      </w:r>
    </w:p>
    <w:p w14:paraId="21E0B435" w14:textId="77777777" w:rsidR="001E3CB3" w:rsidRPr="00BA2D6E" w:rsidRDefault="001E3CB3" w:rsidP="001E3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55AC68E" w14:textId="01CB7043" w:rsidR="001E3CB3" w:rsidRPr="00BA2D6E" w:rsidRDefault="001E3CB3" w:rsidP="000B755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2D6E">
        <w:rPr>
          <w:rFonts w:ascii="Times New Roman" w:hAnsi="Times New Roman" w:cs="Times New Roman"/>
          <w:sz w:val="24"/>
          <w:szCs w:val="24"/>
        </w:rPr>
        <w:t>Ņemot vērā</w:t>
      </w:r>
      <w:r w:rsidR="009D7BBC">
        <w:rPr>
          <w:rFonts w:ascii="Times New Roman" w:hAnsi="Times New Roman" w:cs="Times New Roman"/>
          <w:sz w:val="24"/>
          <w:szCs w:val="24"/>
        </w:rPr>
        <w:t xml:space="preserve"> pretendentu sniegto informāciju,</w:t>
      </w:r>
      <w:r w:rsidR="000B7559">
        <w:rPr>
          <w:rFonts w:ascii="Times New Roman" w:hAnsi="Times New Roman" w:cs="Times New Roman"/>
          <w:sz w:val="24"/>
          <w:szCs w:val="24"/>
        </w:rPr>
        <w:t xml:space="preserve"> veicot piedāvājumu pārvērtēšanu</w:t>
      </w:r>
      <w:r w:rsidR="009D7BBC">
        <w:rPr>
          <w:rFonts w:ascii="Times New Roman" w:hAnsi="Times New Roman" w:cs="Times New Roman"/>
          <w:sz w:val="24"/>
          <w:szCs w:val="24"/>
        </w:rPr>
        <w:t xml:space="preserve"> </w:t>
      </w:r>
      <w:r w:rsidRPr="00BA2D6E">
        <w:rPr>
          <w:rFonts w:ascii="Times New Roman" w:hAnsi="Times New Roman" w:cs="Times New Roman"/>
          <w:sz w:val="24"/>
          <w:szCs w:val="24"/>
        </w:rPr>
        <w:t>visās darba daļās par saimniecisko izdevīg</w:t>
      </w:r>
      <w:r w:rsidR="00CF1C5A">
        <w:rPr>
          <w:rFonts w:ascii="Times New Roman" w:hAnsi="Times New Roman" w:cs="Times New Roman"/>
          <w:sz w:val="24"/>
          <w:szCs w:val="24"/>
        </w:rPr>
        <w:t>āko būtu atzīstams Būvkomersanta</w:t>
      </w:r>
      <w:r w:rsidRPr="00BA2D6E">
        <w:rPr>
          <w:rFonts w:ascii="Times New Roman" w:hAnsi="Times New Roman" w:cs="Times New Roman"/>
          <w:sz w:val="24"/>
          <w:szCs w:val="24"/>
        </w:rPr>
        <w:t xml:space="preserve"> Nr.5</w:t>
      </w:r>
      <w:r w:rsidR="00CF1C5A">
        <w:rPr>
          <w:rFonts w:ascii="Times New Roman" w:hAnsi="Times New Roman" w:cs="Times New Roman"/>
          <w:sz w:val="24"/>
          <w:szCs w:val="24"/>
        </w:rPr>
        <w:t xml:space="preserve"> piedāvājums</w:t>
      </w:r>
      <w:r w:rsidRPr="00BA2D6E">
        <w:rPr>
          <w:rFonts w:ascii="Times New Roman" w:hAnsi="Times New Roman" w:cs="Times New Roman"/>
          <w:sz w:val="24"/>
          <w:szCs w:val="24"/>
        </w:rPr>
        <w:t xml:space="preserve">, ar kopējo summu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55 464 613,78 </w:t>
      </w:r>
      <w:proofErr w:type="spellStart"/>
      <w:r w:rsidRPr="004A04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041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bez PVN</w:t>
      </w:r>
      <w:r w:rsidR="004A04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vai 67 112 182,67 </w:t>
      </w:r>
      <w:proofErr w:type="spellStart"/>
      <w:r w:rsidR="004A041F" w:rsidRPr="004A04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4A04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(ar PVN)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(izpildes termiņš – 52 nedēļas žoga izbūvei un 70 nedēļas kopējai līguma izpildei visās darba daļās). Ja </w:t>
      </w:r>
      <w:r w:rsidRPr="00BA2D6E">
        <w:rPr>
          <w:rFonts w:ascii="Times New Roman" w:hAnsi="Times New Roman" w:cs="Times New Roman"/>
          <w:sz w:val="24"/>
          <w:szCs w:val="24"/>
        </w:rPr>
        <w:t xml:space="preserve">Būvkomersants Nr.5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vairs savu piedāvājumu pēc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2022. gada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marta nevarēs uzturēt, tad par saimnieciski izdevīgāko piedāvājumu 1.darba daļā būtu atzīstams </w:t>
      </w:r>
      <w:r w:rsidR="00CF1C5A">
        <w:rPr>
          <w:rFonts w:ascii="Times New Roman" w:hAnsi="Times New Roman" w:cs="Times New Roman"/>
          <w:sz w:val="24"/>
          <w:szCs w:val="24"/>
        </w:rPr>
        <w:t>Būvkomersanta</w:t>
      </w:r>
      <w:r w:rsidRPr="00BA2D6E">
        <w:rPr>
          <w:rFonts w:ascii="Times New Roman" w:hAnsi="Times New Roman" w:cs="Times New Roman"/>
          <w:sz w:val="24"/>
          <w:szCs w:val="24"/>
        </w:rPr>
        <w:t xml:space="preserve"> Nr.6</w:t>
      </w:r>
      <w:r w:rsidR="00CF1C5A">
        <w:rPr>
          <w:rFonts w:ascii="Times New Roman" w:hAnsi="Times New Roman" w:cs="Times New Roman"/>
          <w:sz w:val="24"/>
          <w:szCs w:val="24"/>
        </w:rPr>
        <w:t xml:space="preserve"> piedāvājums</w:t>
      </w:r>
      <w:r w:rsidRPr="00BA2D6E">
        <w:rPr>
          <w:rFonts w:ascii="Times New Roman" w:hAnsi="Times New Roman" w:cs="Times New Roman"/>
          <w:sz w:val="24"/>
          <w:szCs w:val="24"/>
        </w:rPr>
        <w:t xml:space="preserve">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(izpildes termiņš – 52 nedēļas žoga izbūvei un 70 nedēļas kopējai līguma izpildei)</w:t>
      </w:r>
      <w:r w:rsidRPr="00BA2D6E">
        <w:rPr>
          <w:rFonts w:ascii="Times New Roman" w:hAnsi="Times New Roman" w:cs="Times New Roman"/>
          <w:sz w:val="24"/>
          <w:szCs w:val="24"/>
        </w:rPr>
        <w:t xml:space="preserve">, bet pārējās </w:t>
      </w:r>
      <w:r w:rsidR="009D7BBC">
        <w:rPr>
          <w:rFonts w:ascii="Times New Roman" w:hAnsi="Times New Roman" w:cs="Times New Roman"/>
          <w:sz w:val="24"/>
          <w:szCs w:val="24"/>
        </w:rPr>
        <w:t>darba daļās</w:t>
      </w:r>
      <w:r w:rsidR="00CF1C5A">
        <w:rPr>
          <w:rFonts w:ascii="Times New Roman" w:hAnsi="Times New Roman" w:cs="Times New Roman"/>
          <w:sz w:val="24"/>
          <w:szCs w:val="24"/>
        </w:rPr>
        <w:t xml:space="preserve"> -</w:t>
      </w:r>
      <w:r w:rsidR="009D7BBC">
        <w:rPr>
          <w:rFonts w:ascii="Times New Roman" w:hAnsi="Times New Roman" w:cs="Times New Roman"/>
          <w:sz w:val="24"/>
          <w:szCs w:val="24"/>
        </w:rPr>
        <w:t xml:space="preserve"> </w:t>
      </w:r>
      <w:r w:rsidR="00CF1C5A">
        <w:rPr>
          <w:rFonts w:ascii="Times New Roman" w:hAnsi="Times New Roman" w:cs="Times New Roman"/>
          <w:sz w:val="24"/>
          <w:szCs w:val="24"/>
        </w:rPr>
        <w:t>Būvkomersanta</w:t>
      </w:r>
      <w:r w:rsidRPr="00BA2D6E">
        <w:rPr>
          <w:rFonts w:ascii="Times New Roman" w:hAnsi="Times New Roman" w:cs="Times New Roman"/>
          <w:sz w:val="24"/>
          <w:szCs w:val="24"/>
        </w:rPr>
        <w:t xml:space="preserve"> Nr.4</w:t>
      </w:r>
      <w:r w:rsidR="00CF1C5A">
        <w:rPr>
          <w:rFonts w:ascii="Times New Roman" w:hAnsi="Times New Roman" w:cs="Times New Roman"/>
          <w:sz w:val="24"/>
          <w:szCs w:val="24"/>
        </w:rPr>
        <w:t xml:space="preserve"> piedāvājums</w:t>
      </w:r>
      <w:r w:rsidRPr="00BA2D6E">
        <w:rPr>
          <w:rFonts w:ascii="Times New Roman" w:hAnsi="Times New Roman" w:cs="Times New Roman"/>
          <w:sz w:val="24"/>
          <w:szCs w:val="24"/>
        </w:rPr>
        <w:t xml:space="preserve">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(izpildes termiņš – 52 nedēļas žoga izbūvei un 62 nedēļas kopējai līguma izpildei visās darba daļās)</w:t>
      </w:r>
      <w:r w:rsidRPr="00BA2D6E">
        <w:rPr>
          <w:rFonts w:ascii="Times New Roman" w:hAnsi="Times New Roman" w:cs="Times New Roman"/>
          <w:sz w:val="24"/>
          <w:szCs w:val="24"/>
        </w:rPr>
        <w:t xml:space="preserve">, un kopējā summa par visām 9 darba daļām būtu 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86 511 036,98 </w:t>
      </w:r>
      <w:proofErr w:type="spellStart"/>
      <w:r w:rsidRPr="00CF1C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r w:rsidR="00CF1C5A" w:rsidRPr="00CF1C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CF1C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</w:t>
      </w:r>
      <w:proofErr w:type="spellEnd"/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bez PVN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vai 104 678 354,75 </w:t>
      </w:r>
      <w:proofErr w:type="spellStart"/>
      <w:r w:rsidR="00CF1C5A" w:rsidRPr="00CF1C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(ar PVN)</w:t>
      </w:r>
      <w:r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4930044" w14:textId="19B131FA" w:rsidR="009D7BBC" w:rsidRDefault="00E34B63" w:rsidP="000B755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VNĪ vērtējumā, t</w:t>
      </w:r>
      <w:r w:rsidR="009D7BBC">
        <w:rPr>
          <w:rFonts w:ascii="Times New Roman" w:eastAsia="Times New Roman" w:hAnsi="Times New Roman" w:cs="Times New Roman"/>
          <w:sz w:val="24"/>
          <w:szCs w:val="24"/>
          <w:lang w:eastAsia="lv-LV"/>
        </w:rPr>
        <w:t>urpinot līgumu slēgšanas procedūru atbilstoši iepriekš norādītajam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tas</w:t>
      </w:r>
      <w:r w:rsidR="009D7B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būtiski sadārdzin</w:t>
      </w:r>
      <w:r w:rsidR="009D7BBC">
        <w:rPr>
          <w:rFonts w:ascii="Times New Roman" w:eastAsia="Times New Roman" w:hAnsi="Times New Roman" w:cs="Times New Roman"/>
          <w:sz w:val="24"/>
          <w:szCs w:val="24"/>
          <w:lang w:eastAsia="lv-LV"/>
        </w:rPr>
        <w:t>ātu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izmaksas, taču joprojām pastāvētu risks, 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straujam un nekontrolējamam būvizstrādājumu cenu kāpumam, kas saistīts ar karadarbību Ukrainā, būvkomersants nevarētu izpildīt līgumu, neskatoties uz līgumā paredzētaj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ām sankcijām. Tāpat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piedāvātais termiņš darbu izpildei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būtu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garāks</w:t>
      </w:r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nekā sākotnēji par saimnieciskāko piedāvājumu atzīstamajam SIA “</w:t>
      </w:r>
      <w:proofErr w:type="spellStart"/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>Citrus</w:t>
      </w:r>
      <w:proofErr w:type="spellEnd"/>
      <w:r w:rsidR="001E3CB3" w:rsidRPr="00BA2D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Solutions”. </w:t>
      </w:r>
    </w:p>
    <w:p w14:paraId="4CFF54CA" w14:textId="1461EB36" w:rsidR="009D7BBC" w:rsidRDefault="009D7BBC" w:rsidP="001E3C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Ievērojot iepriekš minēto, VNĪ ir veikusi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</w:t>
      </w:r>
      <w:r w:rsidR="00AB64A9">
        <w:rPr>
          <w:rFonts w:ascii="Times New Roman" w:eastAsia="Times New Roman" w:hAnsi="Times New Roman" w:cs="Times New Roman"/>
          <w:sz w:val="24"/>
          <w:szCs w:val="24"/>
          <w:lang w:eastAsia="lv-LV"/>
        </w:rPr>
        <w:t>ējumu</w:t>
      </w:r>
      <w:proofErr w:type="spellEnd"/>
      <w:r w:rsidR="00AB6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altern</w:t>
      </w:r>
      <w:r w:rsidR="000B7559">
        <w:rPr>
          <w:rFonts w:ascii="Times New Roman" w:eastAsia="Times New Roman" w:hAnsi="Times New Roman" w:cs="Times New Roman"/>
          <w:sz w:val="24"/>
          <w:szCs w:val="24"/>
          <w:lang w:eastAsia="lv-LV"/>
        </w:rPr>
        <w:t>atīvajiem risinājuma variantiem</w:t>
      </w:r>
      <w:r w:rsidR="00AB6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CF1C5A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</w:t>
      </w:r>
      <w:r w:rsidR="00AB6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steidzamības kārtā </w:t>
      </w:r>
      <w:r w:rsidR="001E3CB3" w:rsidRPr="00BA2D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izsludināt atkār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</w:t>
      </w:r>
      <w:r w:rsidR="001E3CB3" w:rsidRPr="00BA2D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otu cenu aptauju, uzaicinot tos pašus pretendentus, kas iesniedza piedāvājumu iepriekšējā cenu aptaujā, visiem lūdzot aktualizēt piedāvājumus saskaņā ar faktisko situāciju. Tas ļautu noskaidrot saimnieciski izdevīgāko piedāvājumu</w:t>
      </w:r>
      <w:r w:rsidR="00AB64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ievērojot</w:t>
      </w:r>
      <w:r w:rsidR="001E3CB3" w:rsidRPr="00BA2D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šā brīža krīzes situāciju. </w:t>
      </w:r>
    </w:p>
    <w:p w14:paraId="5EF549F0" w14:textId="77777777" w:rsidR="001E3CB3" w:rsidRPr="00C97674" w:rsidRDefault="001E3CB3" w:rsidP="001E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71FA5F" w14:textId="71A978DA" w:rsidR="00111DA5" w:rsidRPr="008A1883" w:rsidRDefault="00BA6BF8" w:rsidP="008A18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Priekšlikumi tālākai rīcībai</w:t>
      </w:r>
    </w:p>
    <w:p w14:paraId="35D63BD8" w14:textId="22BFD434" w:rsidR="00F9327E" w:rsidRDefault="00F9327E" w:rsidP="00F9327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151C872" w14:textId="0B892633" w:rsidR="00BA6BF8" w:rsidRDefault="00BA6BF8" w:rsidP="00BA6BF8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>
        <w:t>Iev</w:t>
      </w:r>
      <w:r w:rsidR="00AB64A9">
        <w:t xml:space="preserve">ērojot </w:t>
      </w:r>
      <w:r w:rsidR="00CF1C5A">
        <w:t>informatīvajā</w:t>
      </w:r>
      <w:r w:rsidR="00AB64A9">
        <w:t xml:space="preserve"> ziņojumā izklāstīto</w:t>
      </w:r>
      <w:r>
        <w:t>, ierosinām:</w:t>
      </w:r>
    </w:p>
    <w:p w14:paraId="3E275FC3" w14:textId="2DF863AD" w:rsidR="00BA6BF8" w:rsidRDefault="00BA6BF8" w:rsidP="00CF1C5A">
      <w:pPr>
        <w:pStyle w:val="tv213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pieņemt zināšanai informāciju par situāciju, kas radusies </w:t>
      </w:r>
      <w:r>
        <w:rPr>
          <w:rFonts w:eastAsia="Calibri"/>
        </w:rPr>
        <w:t>līguma slēgšanas procesā atbilstoši Ministru kabineta 202</w:t>
      </w:r>
      <w:r w:rsidR="00502206">
        <w:rPr>
          <w:rFonts w:eastAsia="Calibri"/>
        </w:rPr>
        <w:t>2</w:t>
      </w:r>
      <w:r>
        <w:rPr>
          <w:rFonts w:eastAsia="Calibri"/>
        </w:rPr>
        <w:t>. gada 22.</w:t>
      </w:r>
      <w:r w:rsidR="00502206">
        <w:rPr>
          <w:rFonts w:eastAsia="Calibri"/>
        </w:rPr>
        <w:t xml:space="preserve"> </w:t>
      </w:r>
      <w:r>
        <w:rPr>
          <w:rFonts w:eastAsia="Calibri"/>
        </w:rPr>
        <w:t>februāra sēdē dotajai atļaujai</w:t>
      </w:r>
      <w:r>
        <w:t xml:space="preserve"> VNĪ uzņemties finansiālās saistības par Informatīvajā ziņojumā norādīto prioritāri ierīkojamo posmu  83,9 km garumā uz valsts sauszemes robežas gar Latvijas Republikas – Baltkrievijas Republikas valsts robežu izbūvi</w:t>
      </w:r>
      <w:r w:rsidR="00CF1C5A">
        <w:t xml:space="preserve"> un</w:t>
      </w:r>
      <w:r w:rsidR="00936F8D">
        <w:t xml:space="preserve"> VNĪ </w:t>
      </w:r>
      <w:r w:rsidR="00CF1C5A">
        <w:t>priekšlikumu paātrinātā kārtībā rīk</w:t>
      </w:r>
      <w:r w:rsidR="00936F8D">
        <w:t>ot jaunu (atkārtotu) cenu aptauju;</w:t>
      </w:r>
    </w:p>
    <w:p w14:paraId="795B0D7B" w14:textId="29C159F1" w:rsidR="00936F8D" w:rsidRPr="00BA6BF8" w:rsidRDefault="00936F8D" w:rsidP="00BA6BF8">
      <w:pPr>
        <w:pStyle w:val="tv213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p</w:t>
      </w:r>
      <w:r w:rsidR="00CF1C5A">
        <w:t>ēc iepriekš</w:t>
      </w:r>
      <w:r>
        <w:t xml:space="preserve"> norādītās cenu aptaujas </w:t>
      </w:r>
      <w:r w:rsidR="00B24B7A">
        <w:t>pabeigšanas</w:t>
      </w:r>
      <w:r>
        <w:t xml:space="preserve"> </w:t>
      </w:r>
      <w:proofErr w:type="spellStart"/>
      <w:r>
        <w:t>Iekšlietu</w:t>
      </w:r>
      <w:proofErr w:type="spellEnd"/>
      <w:r>
        <w:t xml:space="preserve"> ministrijai sadarbībā ar VNĪ </w:t>
      </w:r>
      <w:r w:rsidR="00B24B7A">
        <w:t xml:space="preserve">steidzamības kārtā </w:t>
      </w:r>
      <w:r>
        <w:t>informēt Ministru kabinetu par tās rezultātiem</w:t>
      </w:r>
      <w:r w:rsidR="00CF1C5A">
        <w:t xml:space="preserve"> un finanšu resursu avotiem</w:t>
      </w:r>
      <w:r>
        <w:t>.</w:t>
      </w:r>
    </w:p>
    <w:sectPr w:rsidR="00936F8D" w:rsidRPr="00BA6BF8" w:rsidSect="000B4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09DF0" w16cex:dateUtc="2022-03-07T13:06:00Z"/>
  <w16cex:commentExtensible w16cex:durableId="25D09E59" w16cex:dateUtc="2022-03-07T13:08:00Z"/>
  <w16cex:commentExtensible w16cex:durableId="25D09EA9" w16cex:dateUtc="2022-03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C60C5" w16cid:durableId="25D09DF0"/>
  <w16cid:commentId w16cid:paraId="0B02F046" w16cid:durableId="25D09E59"/>
  <w16cid:commentId w16cid:paraId="7C6551C3" w16cid:durableId="25D09E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5E075" w14:textId="77777777" w:rsidR="00B22947" w:rsidRDefault="00B22947" w:rsidP="00E9393B">
      <w:pPr>
        <w:spacing w:after="0" w:line="240" w:lineRule="auto"/>
      </w:pPr>
      <w:r>
        <w:separator/>
      </w:r>
    </w:p>
  </w:endnote>
  <w:endnote w:type="continuationSeparator" w:id="0">
    <w:p w14:paraId="60FDE039" w14:textId="77777777" w:rsidR="00B22947" w:rsidRDefault="00B22947" w:rsidP="00E9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98BC" w14:textId="77777777" w:rsidR="00AF2C38" w:rsidRDefault="00AF2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628B" w14:textId="77777777" w:rsidR="00AF2C38" w:rsidRDefault="00AF2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5739" w14:textId="77777777" w:rsidR="00AF2C38" w:rsidRDefault="00AF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EB15" w14:textId="77777777" w:rsidR="00B22947" w:rsidRDefault="00B22947" w:rsidP="00E9393B">
      <w:pPr>
        <w:spacing w:after="0" w:line="240" w:lineRule="auto"/>
      </w:pPr>
      <w:r>
        <w:separator/>
      </w:r>
    </w:p>
  </w:footnote>
  <w:footnote w:type="continuationSeparator" w:id="0">
    <w:p w14:paraId="1EDBBB58" w14:textId="77777777" w:rsidR="00B22947" w:rsidRDefault="00B22947" w:rsidP="00E9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2029" w14:textId="77777777" w:rsidR="00AF2C38" w:rsidRDefault="00AF2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8601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B00FD" w14:textId="1353EB5A" w:rsidR="00AF2C38" w:rsidRPr="00717D82" w:rsidRDefault="00AF2C38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717D82">
          <w:rPr>
            <w:rFonts w:ascii="Times New Roman" w:hAnsi="Times New Roman" w:cs="Times New Roman"/>
          </w:rPr>
          <w:fldChar w:fldCharType="begin"/>
        </w:r>
        <w:r w:rsidRPr="00717D82">
          <w:rPr>
            <w:rFonts w:ascii="Times New Roman" w:hAnsi="Times New Roman" w:cs="Times New Roman"/>
          </w:rPr>
          <w:instrText xml:space="preserve"> PAGE   \* MERGEFORMAT </w:instrText>
        </w:r>
        <w:r w:rsidRPr="00717D82">
          <w:rPr>
            <w:rFonts w:ascii="Times New Roman" w:hAnsi="Times New Roman" w:cs="Times New Roman"/>
          </w:rPr>
          <w:fldChar w:fldCharType="separate"/>
        </w:r>
        <w:r w:rsidR="00B8264A">
          <w:rPr>
            <w:rFonts w:ascii="Times New Roman" w:hAnsi="Times New Roman" w:cs="Times New Roman"/>
            <w:noProof/>
          </w:rPr>
          <w:t>3</w:t>
        </w:r>
        <w:r w:rsidRPr="00717D82">
          <w:rPr>
            <w:rFonts w:ascii="Times New Roman" w:hAnsi="Times New Roman" w:cs="Times New Roman"/>
            <w:noProof/>
          </w:rPr>
          <w:fldChar w:fldCharType="end"/>
        </w:r>
      </w:p>
      <w:p w14:paraId="28E978A1" w14:textId="4E5B1A41" w:rsidR="00AF2C38" w:rsidRDefault="00B22947">
        <w:pPr>
          <w:pStyle w:val="Header"/>
          <w:jc w:val="center"/>
        </w:pPr>
      </w:p>
    </w:sdtContent>
  </w:sdt>
  <w:p w14:paraId="1FC57BC7" w14:textId="77777777" w:rsidR="00AF2C38" w:rsidRDefault="00AF2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69BF" w14:textId="1C6D040A" w:rsidR="00AF2C38" w:rsidRPr="00D8660D" w:rsidRDefault="00AF2C38" w:rsidP="00D8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3C7"/>
    <w:multiLevelType w:val="hybridMultilevel"/>
    <w:tmpl w:val="F934CDB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E6994"/>
    <w:multiLevelType w:val="hybridMultilevel"/>
    <w:tmpl w:val="879E3566"/>
    <w:lvl w:ilvl="0" w:tplc="0186B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DD9"/>
    <w:multiLevelType w:val="multilevel"/>
    <w:tmpl w:val="76F4CEE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5" w:hanging="1800"/>
      </w:pPr>
      <w:rPr>
        <w:rFonts w:hint="default"/>
      </w:rPr>
    </w:lvl>
  </w:abstractNum>
  <w:abstractNum w:abstractNumId="3" w15:restartNumberingAfterBreak="0">
    <w:nsid w:val="25B4363A"/>
    <w:multiLevelType w:val="hybridMultilevel"/>
    <w:tmpl w:val="FFC0172A"/>
    <w:lvl w:ilvl="0" w:tplc="26C0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6742C"/>
    <w:multiLevelType w:val="hybridMultilevel"/>
    <w:tmpl w:val="79762570"/>
    <w:lvl w:ilvl="0" w:tplc="2EE44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BF130B"/>
    <w:multiLevelType w:val="multilevel"/>
    <w:tmpl w:val="A4FA96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39EF41F5"/>
    <w:multiLevelType w:val="hybridMultilevel"/>
    <w:tmpl w:val="DEC0FEC0"/>
    <w:lvl w:ilvl="0" w:tplc="006EBFA0">
      <w:start w:val="9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901"/>
    <w:multiLevelType w:val="hybridMultilevel"/>
    <w:tmpl w:val="27EC07A8"/>
    <w:lvl w:ilvl="0" w:tplc="B2981BF0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82" w:hanging="360"/>
      </w:pPr>
    </w:lvl>
    <w:lvl w:ilvl="2" w:tplc="0426001B" w:tentative="1">
      <w:start w:val="1"/>
      <w:numFmt w:val="lowerRoman"/>
      <w:lvlText w:val="%3."/>
      <w:lvlJc w:val="right"/>
      <w:pPr>
        <w:ind w:left="5202" w:hanging="180"/>
      </w:pPr>
    </w:lvl>
    <w:lvl w:ilvl="3" w:tplc="0426000F" w:tentative="1">
      <w:start w:val="1"/>
      <w:numFmt w:val="decimal"/>
      <w:lvlText w:val="%4."/>
      <w:lvlJc w:val="left"/>
      <w:pPr>
        <w:ind w:left="5922" w:hanging="360"/>
      </w:pPr>
    </w:lvl>
    <w:lvl w:ilvl="4" w:tplc="04260019" w:tentative="1">
      <w:start w:val="1"/>
      <w:numFmt w:val="lowerLetter"/>
      <w:lvlText w:val="%5."/>
      <w:lvlJc w:val="left"/>
      <w:pPr>
        <w:ind w:left="6642" w:hanging="360"/>
      </w:pPr>
    </w:lvl>
    <w:lvl w:ilvl="5" w:tplc="0426001B" w:tentative="1">
      <w:start w:val="1"/>
      <w:numFmt w:val="lowerRoman"/>
      <w:lvlText w:val="%6."/>
      <w:lvlJc w:val="right"/>
      <w:pPr>
        <w:ind w:left="7362" w:hanging="180"/>
      </w:pPr>
    </w:lvl>
    <w:lvl w:ilvl="6" w:tplc="0426000F" w:tentative="1">
      <w:start w:val="1"/>
      <w:numFmt w:val="decimal"/>
      <w:lvlText w:val="%7."/>
      <w:lvlJc w:val="left"/>
      <w:pPr>
        <w:ind w:left="8082" w:hanging="360"/>
      </w:pPr>
    </w:lvl>
    <w:lvl w:ilvl="7" w:tplc="04260019" w:tentative="1">
      <w:start w:val="1"/>
      <w:numFmt w:val="lowerLetter"/>
      <w:lvlText w:val="%8."/>
      <w:lvlJc w:val="left"/>
      <w:pPr>
        <w:ind w:left="8802" w:hanging="360"/>
      </w:pPr>
    </w:lvl>
    <w:lvl w:ilvl="8" w:tplc="042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52C926BC"/>
    <w:multiLevelType w:val="hybridMultilevel"/>
    <w:tmpl w:val="B5C2677E"/>
    <w:lvl w:ilvl="0" w:tplc="4F4EB4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C34F6"/>
    <w:multiLevelType w:val="hybridMultilevel"/>
    <w:tmpl w:val="4D3EC4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3463C"/>
    <w:multiLevelType w:val="multilevel"/>
    <w:tmpl w:val="FB3A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6335BF3"/>
    <w:multiLevelType w:val="hybridMultilevel"/>
    <w:tmpl w:val="758A93DE"/>
    <w:lvl w:ilvl="0" w:tplc="4F1670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393CAF"/>
    <w:multiLevelType w:val="hybridMultilevel"/>
    <w:tmpl w:val="66EA8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0D49"/>
    <w:multiLevelType w:val="multilevel"/>
    <w:tmpl w:val="C16CF2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0B2F4E"/>
    <w:multiLevelType w:val="hybridMultilevel"/>
    <w:tmpl w:val="2EC8137E"/>
    <w:lvl w:ilvl="0" w:tplc="9D6A88B0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ED033E4"/>
    <w:multiLevelType w:val="hybridMultilevel"/>
    <w:tmpl w:val="3EF6F168"/>
    <w:lvl w:ilvl="0" w:tplc="A728466E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3B"/>
    <w:rsid w:val="0001446A"/>
    <w:rsid w:val="00055C24"/>
    <w:rsid w:val="00070048"/>
    <w:rsid w:val="00082EEC"/>
    <w:rsid w:val="000B4340"/>
    <w:rsid w:val="000B7559"/>
    <w:rsid w:val="000C2B75"/>
    <w:rsid w:val="000D294C"/>
    <w:rsid w:val="000F0DD0"/>
    <w:rsid w:val="00103296"/>
    <w:rsid w:val="001077C1"/>
    <w:rsid w:val="00111DA5"/>
    <w:rsid w:val="001379EC"/>
    <w:rsid w:val="001512F0"/>
    <w:rsid w:val="0015352D"/>
    <w:rsid w:val="001641D6"/>
    <w:rsid w:val="00176DA9"/>
    <w:rsid w:val="0018455A"/>
    <w:rsid w:val="00197016"/>
    <w:rsid w:val="001A5304"/>
    <w:rsid w:val="001C656F"/>
    <w:rsid w:val="001E3CB3"/>
    <w:rsid w:val="001E6D6C"/>
    <w:rsid w:val="001F4E5E"/>
    <w:rsid w:val="002044DC"/>
    <w:rsid w:val="00205804"/>
    <w:rsid w:val="00251B20"/>
    <w:rsid w:val="00294292"/>
    <w:rsid w:val="002A0344"/>
    <w:rsid w:val="002A1972"/>
    <w:rsid w:val="002C37E5"/>
    <w:rsid w:val="002C48A8"/>
    <w:rsid w:val="002C5D1B"/>
    <w:rsid w:val="002F5114"/>
    <w:rsid w:val="002F52C9"/>
    <w:rsid w:val="00304223"/>
    <w:rsid w:val="0032402F"/>
    <w:rsid w:val="00324E7E"/>
    <w:rsid w:val="003413B3"/>
    <w:rsid w:val="003838FF"/>
    <w:rsid w:val="003859E0"/>
    <w:rsid w:val="00391E9F"/>
    <w:rsid w:val="00397F06"/>
    <w:rsid w:val="003A2E71"/>
    <w:rsid w:val="003C3551"/>
    <w:rsid w:val="003D783B"/>
    <w:rsid w:val="003F3773"/>
    <w:rsid w:val="00456F71"/>
    <w:rsid w:val="0047355E"/>
    <w:rsid w:val="004A041F"/>
    <w:rsid w:val="004A6882"/>
    <w:rsid w:val="004D69A5"/>
    <w:rsid w:val="004D7E4D"/>
    <w:rsid w:val="004E6E11"/>
    <w:rsid w:val="004F6626"/>
    <w:rsid w:val="00502206"/>
    <w:rsid w:val="0051329C"/>
    <w:rsid w:val="00513443"/>
    <w:rsid w:val="00555FFE"/>
    <w:rsid w:val="00577A7C"/>
    <w:rsid w:val="00587067"/>
    <w:rsid w:val="00594A41"/>
    <w:rsid w:val="005A278B"/>
    <w:rsid w:val="005A5B01"/>
    <w:rsid w:val="005A6443"/>
    <w:rsid w:val="005A75C6"/>
    <w:rsid w:val="005B67E1"/>
    <w:rsid w:val="005C7516"/>
    <w:rsid w:val="005E35C6"/>
    <w:rsid w:val="00611AF4"/>
    <w:rsid w:val="00615E2C"/>
    <w:rsid w:val="0062527C"/>
    <w:rsid w:val="00661B50"/>
    <w:rsid w:val="00683108"/>
    <w:rsid w:val="006971DE"/>
    <w:rsid w:val="006A7B0C"/>
    <w:rsid w:val="006C19A7"/>
    <w:rsid w:val="00717D82"/>
    <w:rsid w:val="00734927"/>
    <w:rsid w:val="00760AF8"/>
    <w:rsid w:val="00772023"/>
    <w:rsid w:val="00786FA9"/>
    <w:rsid w:val="00792FC8"/>
    <w:rsid w:val="007A19EA"/>
    <w:rsid w:val="007C5582"/>
    <w:rsid w:val="007E0F81"/>
    <w:rsid w:val="007F1B38"/>
    <w:rsid w:val="007F1CCD"/>
    <w:rsid w:val="007F2241"/>
    <w:rsid w:val="007F5E4A"/>
    <w:rsid w:val="007F68B4"/>
    <w:rsid w:val="008014DF"/>
    <w:rsid w:val="00825675"/>
    <w:rsid w:val="0082756C"/>
    <w:rsid w:val="00836828"/>
    <w:rsid w:val="00842B51"/>
    <w:rsid w:val="00847E8B"/>
    <w:rsid w:val="00856BA3"/>
    <w:rsid w:val="00874F86"/>
    <w:rsid w:val="0087531D"/>
    <w:rsid w:val="00882C4D"/>
    <w:rsid w:val="00887B41"/>
    <w:rsid w:val="00887F81"/>
    <w:rsid w:val="00891C9A"/>
    <w:rsid w:val="008A1883"/>
    <w:rsid w:val="008D0047"/>
    <w:rsid w:val="00911658"/>
    <w:rsid w:val="00936F8D"/>
    <w:rsid w:val="009456CC"/>
    <w:rsid w:val="0094726A"/>
    <w:rsid w:val="009659A0"/>
    <w:rsid w:val="00981A04"/>
    <w:rsid w:val="00995A0E"/>
    <w:rsid w:val="00995ED6"/>
    <w:rsid w:val="009C4867"/>
    <w:rsid w:val="009D268F"/>
    <w:rsid w:val="009D7BBC"/>
    <w:rsid w:val="009F49BA"/>
    <w:rsid w:val="009F628F"/>
    <w:rsid w:val="00A37DCB"/>
    <w:rsid w:val="00A42215"/>
    <w:rsid w:val="00A50078"/>
    <w:rsid w:val="00A5536B"/>
    <w:rsid w:val="00A66B1A"/>
    <w:rsid w:val="00AA5634"/>
    <w:rsid w:val="00AB64A9"/>
    <w:rsid w:val="00AC6EA0"/>
    <w:rsid w:val="00AF2C38"/>
    <w:rsid w:val="00AF419D"/>
    <w:rsid w:val="00B01A35"/>
    <w:rsid w:val="00B01D75"/>
    <w:rsid w:val="00B15CC5"/>
    <w:rsid w:val="00B21C13"/>
    <w:rsid w:val="00B22947"/>
    <w:rsid w:val="00B24B7A"/>
    <w:rsid w:val="00B27420"/>
    <w:rsid w:val="00B327AB"/>
    <w:rsid w:val="00B40971"/>
    <w:rsid w:val="00B426DA"/>
    <w:rsid w:val="00B522F7"/>
    <w:rsid w:val="00B53247"/>
    <w:rsid w:val="00B54FD4"/>
    <w:rsid w:val="00B60FF4"/>
    <w:rsid w:val="00B8264A"/>
    <w:rsid w:val="00B82AC4"/>
    <w:rsid w:val="00B8516B"/>
    <w:rsid w:val="00B87870"/>
    <w:rsid w:val="00B9152A"/>
    <w:rsid w:val="00BA6BF8"/>
    <w:rsid w:val="00BB0942"/>
    <w:rsid w:val="00BB3732"/>
    <w:rsid w:val="00BB5ADD"/>
    <w:rsid w:val="00BC696D"/>
    <w:rsid w:val="00BD2683"/>
    <w:rsid w:val="00BD55AA"/>
    <w:rsid w:val="00BF4F0A"/>
    <w:rsid w:val="00C03D3A"/>
    <w:rsid w:val="00C55C0E"/>
    <w:rsid w:val="00C60681"/>
    <w:rsid w:val="00C679F9"/>
    <w:rsid w:val="00C966A9"/>
    <w:rsid w:val="00CA4940"/>
    <w:rsid w:val="00CA5D52"/>
    <w:rsid w:val="00CB7F42"/>
    <w:rsid w:val="00CC189B"/>
    <w:rsid w:val="00CF1C5A"/>
    <w:rsid w:val="00D02977"/>
    <w:rsid w:val="00D1170B"/>
    <w:rsid w:val="00D20C36"/>
    <w:rsid w:val="00D2297F"/>
    <w:rsid w:val="00D542A0"/>
    <w:rsid w:val="00D55E2A"/>
    <w:rsid w:val="00D610DD"/>
    <w:rsid w:val="00D6536E"/>
    <w:rsid w:val="00D742DC"/>
    <w:rsid w:val="00D8660D"/>
    <w:rsid w:val="00D904D0"/>
    <w:rsid w:val="00D96E7F"/>
    <w:rsid w:val="00DB74F2"/>
    <w:rsid w:val="00DC2335"/>
    <w:rsid w:val="00DC63DA"/>
    <w:rsid w:val="00E118FD"/>
    <w:rsid w:val="00E24967"/>
    <w:rsid w:val="00E24CA9"/>
    <w:rsid w:val="00E31EBC"/>
    <w:rsid w:val="00E34B63"/>
    <w:rsid w:val="00E3516D"/>
    <w:rsid w:val="00E40E04"/>
    <w:rsid w:val="00E61C3A"/>
    <w:rsid w:val="00E84AC6"/>
    <w:rsid w:val="00E9393B"/>
    <w:rsid w:val="00EA0E44"/>
    <w:rsid w:val="00EA4E71"/>
    <w:rsid w:val="00EA7BE8"/>
    <w:rsid w:val="00EB1422"/>
    <w:rsid w:val="00ED4440"/>
    <w:rsid w:val="00EE1F81"/>
    <w:rsid w:val="00F23E44"/>
    <w:rsid w:val="00F25303"/>
    <w:rsid w:val="00F3591C"/>
    <w:rsid w:val="00F9327E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85B"/>
  <w15:chartTrackingRefBased/>
  <w15:docId w15:val="{C299F540-555B-4E43-BA04-B99A9DC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3B"/>
  </w:style>
  <w:style w:type="paragraph" w:styleId="Footer">
    <w:name w:val="footer"/>
    <w:basedOn w:val="Normal"/>
    <w:link w:val="FooterChar"/>
    <w:uiPriority w:val="99"/>
    <w:unhideWhenUsed/>
    <w:rsid w:val="00E93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3B"/>
  </w:style>
  <w:style w:type="paragraph" w:styleId="ListParagraph">
    <w:name w:val="List Paragraph"/>
    <w:aliases w:val="2,Strip,Saistīto dokumentu saraksts,Syle 1,Normal bullet 2,Bullet list,H&amp;P List Paragraph,Virsraksti,Numurets,PPS_Bullet"/>
    <w:basedOn w:val="Normal"/>
    <w:link w:val="ListParagraphChar"/>
    <w:uiPriority w:val="34"/>
    <w:qFormat/>
    <w:rsid w:val="00E9393B"/>
    <w:pPr>
      <w:ind w:left="720"/>
      <w:contextualSpacing/>
    </w:pPr>
  </w:style>
  <w:style w:type="paragraph" w:customStyle="1" w:styleId="tv213">
    <w:name w:val="tv213"/>
    <w:basedOn w:val="Normal"/>
    <w:rsid w:val="00E9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Saistīto dokumentu saraksts Char,Syle 1 Char,Normal bullet 2 Char,Bullet list Char,H&amp;P List Paragraph Char,Virsraksti Char,Numurets Char,PPS_Bullet Char"/>
    <w:link w:val="ListParagraph"/>
    <w:uiPriority w:val="99"/>
    <w:locked/>
    <w:rsid w:val="00E9393B"/>
  </w:style>
  <w:style w:type="paragraph" w:styleId="FootnoteText">
    <w:name w:val="footnote text"/>
    <w:basedOn w:val="Normal"/>
    <w:link w:val="FootnoteTextChar"/>
    <w:uiPriority w:val="99"/>
    <w:semiHidden/>
    <w:unhideWhenUsed/>
    <w:rsid w:val="007F1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B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0DD0"/>
    <w:pPr>
      <w:spacing w:after="0" w:line="240" w:lineRule="auto"/>
    </w:pPr>
  </w:style>
  <w:style w:type="paragraph" w:styleId="NoSpacing">
    <w:name w:val="No Spacing"/>
    <w:uiPriority w:val="1"/>
    <w:qFormat/>
    <w:rsid w:val="00EA7BE8"/>
    <w:pPr>
      <w:spacing w:after="0" w:line="240" w:lineRule="auto"/>
    </w:pPr>
  </w:style>
  <w:style w:type="table" w:styleId="TableGrid">
    <w:name w:val="Table Grid"/>
    <w:basedOn w:val="TableNormal"/>
    <w:rsid w:val="007F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6EA0"/>
    <w:rPr>
      <w:color w:val="0000FF"/>
      <w:u w:val="single"/>
    </w:rPr>
  </w:style>
  <w:style w:type="character" w:customStyle="1" w:styleId="limited-access-abbreviation">
    <w:name w:val="limited-access-abbreviation"/>
    <w:basedOn w:val="DefaultParagraphFont"/>
    <w:rsid w:val="00BA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2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9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EAAA-9756-4E24-9AAE-9E8ADA6D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4725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Šteinberga</dc:creator>
  <cp:keywords/>
  <dc:description/>
  <cp:lastModifiedBy>Ramona Innusa</cp:lastModifiedBy>
  <cp:revision>3</cp:revision>
  <dcterms:created xsi:type="dcterms:W3CDTF">2022-03-07T14:09:00Z</dcterms:created>
  <dcterms:modified xsi:type="dcterms:W3CDTF">2022-03-07T14:21:00Z</dcterms:modified>
</cp:coreProperties>
</file>