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bookmarkStart w:id="0" w:name="_GoBack"/>
      <w:bookmarkEnd w:id="0"/>
      <w:r w:rsidRPr="00F3432B">
        <w:rPr>
          <w:rFonts w:ascii="Times New Roman" w:eastAsia="Times New Roman" w:hAnsi="Times New Roman" w:cs="Times New Roman"/>
          <w:sz w:val="24"/>
          <w:szCs w:val="24"/>
          <w:lang w:eastAsia="lv-LV"/>
        </w:rPr>
        <w:t xml:space="preserve">-------- Forwarded Message -------- </w:t>
      </w:r>
    </w:p>
    <w:tbl>
      <w:tblPr>
        <w:tblW w:w="0" w:type="auto"/>
        <w:tblCellSpacing w:w="0" w:type="dxa"/>
        <w:tblCellMar>
          <w:left w:w="0" w:type="dxa"/>
          <w:right w:w="0" w:type="dxa"/>
        </w:tblCellMar>
        <w:tblLook w:val="04A0" w:firstRow="1" w:lastRow="0" w:firstColumn="1" w:lastColumn="0" w:noHBand="0" w:noVBand="1"/>
      </w:tblPr>
      <w:tblGrid>
        <w:gridCol w:w="854"/>
        <w:gridCol w:w="7452"/>
      </w:tblGrid>
      <w:tr w:rsidR="00F3432B" w:rsidRPr="00F3432B" w:rsidTr="00F3432B">
        <w:trPr>
          <w:tblCellSpacing w:w="0" w:type="dxa"/>
        </w:trPr>
        <w:tc>
          <w:tcPr>
            <w:tcW w:w="0" w:type="auto"/>
            <w:noWrap/>
            <w:hideMark/>
          </w:tcPr>
          <w:p w:rsidR="00F3432B" w:rsidRPr="00F3432B" w:rsidRDefault="00F3432B" w:rsidP="00F3432B">
            <w:pPr>
              <w:spacing w:after="0" w:line="240" w:lineRule="auto"/>
              <w:contextualSpacing/>
              <w:jc w:val="right"/>
              <w:rPr>
                <w:rFonts w:ascii="Times New Roman" w:eastAsia="Times New Roman" w:hAnsi="Times New Roman" w:cs="Times New Roman"/>
                <w:b/>
                <w:bCs/>
                <w:sz w:val="24"/>
                <w:szCs w:val="24"/>
                <w:lang w:eastAsia="lv-LV"/>
              </w:rPr>
            </w:pPr>
            <w:r w:rsidRPr="00F3432B">
              <w:rPr>
                <w:rFonts w:ascii="Times New Roman" w:eastAsia="Times New Roman" w:hAnsi="Times New Roman" w:cs="Times New Roman"/>
                <w:b/>
                <w:bCs/>
                <w:sz w:val="24"/>
                <w:szCs w:val="24"/>
                <w:lang w:eastAsia="lv-LV"/>
              </w:rPr>
              <w:t xml:space="preserve">Subject: </w:t>
            </w:r>
          </w:p>
        </w:tc>
        <w:tc>
          <w:tcPr>
            <w:tcW w:w="0" w:type="auto"/>
            <w:vAlign w:val="center"/>
            <w:hideMark/>
          </w:tcPr>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lang w:eastAsia="lv-LV"/>
              </w:rPr>
              <w:t>Re: Par likumprojektu "Ārējās sauszemes robežas infrastruktūras izbūves likums" (21-TA-734)</w:t>
            </w:r>
          </w:p>
        </w:tc>
      </w:tr>
      <w:tr w:rsidR="00F3432B" w:rsidRPr="00F3432B" w:rsidTr="00F3432B">
        <w:trPr>
          <w:tblCellSpacing w:w="0" w:type="dxa"/>
        </w:trPr>
        <w:tc>
          <w:tcPr>
            <w:tcW w:w="0" w:type="auto"/>
            <w:noWrap/>
            <w:hideMark/>
          </w:tcPr>
          <w:p w:rsidR="00F3432B" w:rsidRPr="00F3432B" w:rsidRDefault="00F3432B" w:rsidP="00F3432B">
            <w:pPr>
              <w:spacing w:after="0" w:line="240" w:lineRule="auto"/>
              <w:contextualSpacing/>
              <w:jc w:val="right"/>
              <w:rPr>
                <w:rFonts w:ascii="Times New Roman" w:eastAsia="Times New Roman" w:hAnsi="Times New Roman" w:cs="Times New Roman"/>
                <w:b/>
                <w:bCs/>
                <w:sz w:val="24"/>
                <w:szCs w:val="24"/>
                <w:lang w:eastAsia="lv-LV"/>
              </w:rPr>
            </w:pPr>
            <w:r w:rsidRPr="00F3432B">
              <w:rPr>
                <w:rFonts w:ascii="Times New Roman" w:eastAsia="Times New Roman" w:hAnsi="Times New Roman" w:cs="Times New Roman"/>
                <w:b/>
                <w:bCs/>
                <w:sz w:val="24"/>
                <w:szCs w:val="24"/>
                <w:lang w:eastAsia="lv-LV"/>
              </w:rPr>
              <w:t xml:space="preserve">Date: </w:t>
            </w:r>
          </w:p>
        </w:tc>
        <w:tc>
          <w:tcPr>
            <w:tcW w:w="0" w:type="auto"/>
            <w:vAlign w:val="center"/>
            <w:hideMark/>
          </w:tcPr>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lang w:eastAsia="lv-LV"/>
              </w:rPr>
              <w:t>Mon, 1 Nov 2021 13:43:11 +0000</w:t>
            </w:r>
          </w:p>
        </w:tc>
      </w:tr>
      <w:tr w:rsidR="00F3432B" w:rsidRPr="00F3432B" w:rsidTr="00F3432B">
        <w:trPr>
          <w:tblCellSpacing w:w="0" w:type="dxa"/>
        </w:trPr>
        <w:tc>
          <w:tcPr>
            <w:tcW w:w="0" w:type="auto"/>
            <w:noWrap/>
            <w:hideMark/>
          </w:tcPr>
          <w:p w:rsidR="00F3432B" w:rsidRPr="00F3432B" w:rsidRDefault="00F3432B" w:rsidP="00F3432B">
            <w:pPr>
              <w:spacing w:after="0" w:line="240" w:lineRule="auto"/>
              <w:contextualSpacing/>
              <w:jc w:val="right"/>
              <w:rPr>
                <w:rFonts w:ascii="Times New Roman" w:eastAsia="Times New Roman" w:hAnsi="Times New Roman" w:cs="Times New Roman"/>
                <w:b/>
                <w:bCs/>
                <w:sz w:val="24"/>
                <w:szCs w:val="24"/>
                <w:lang w:eastAsia="lv-LV"/>
              </w:rPr>
            </w:pPr>
            <w:r w:rsidRPr="00F3432B">
              <w:rPr>
                <w:rFonts w:ascii="Times New Roman" w:eastAsia="Times New Roman" w:hAnsi="Times New Roman" w:cs="Times New Roman"/>
                <w:b/>
                <w:bCs/>
                <w:sz w:val="24"/>
                <w:szCs w:val="24"/>
                <w:lang w:eastAsia="lv-LV"/>
              </w:rPr>
              <w:t xml:space="preserve">From: </w:t>
            </w:r>
          </w:p>
        </w:tc>
        <w:tc>
          <w:tcPr>
            <w:tcW w:w="0" w:type="auto"/>
            <w:vAlign w:val="center"/>
            <w:hideMark/>
          </w:tcPr>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lang w:eastAsia="lv-LV"/>
              </w:rPr>
              <w:t xml:space="preserve">Natālija Pīlipa </w:t>
            </w:r>
            <w:hyperlink r:id="rId6" w:history="1">
              <w:r w:rsidRPr="00F3432B">
                <w:rPr>
                  <w:rFonts w:ascii="Times New Roman" w:eastAsia="Times New Roman" w:hAnsi="Times New Roman" w:cs="Times New Roman"/>
                  <w:color w:val="0000FF"/>
                  <w:sz w:val="24"/>
                  <w:szCs w:val="24"/>
                  <w:u w:val="single"/>
                  <w:lang w:eastAsia="lv-LV"/>
                </w:rPr>
                <w:t>&lt;Natalija.Pilipa@tm.gov.lv&gt;</w:t>
              </w:r>
            </w:hyperlink>
          </w:p>
        </w:tc>
      </w:tr>
      <w:tr w:rsidR="00F3432B" w:rsidRPr="00F3432B" w:rsidTr="00F3432B">
        <w:trPr>
          <w:tblCellSpacing w:w="0" w:type="dxa"/>
        </w:trPr>
        <w:tc>
          <w:tcPr>
            <w:tcW w:w="0" w:type="auto"/>
            <w:noWrap/>
            <w:hideMark/>
          </w:tcPr>
          <w:p w:rsidR="00F3432B" w:rsidRPr="00F3432B" w:rsidRDefault="00F3432B" w:rsidP="00F3432B">
            <w:pPr>
              <w:spacing w:after="0" w:line="240" w:lineRule="auto"/>
              <w:contextualSpacing/>
              <w:jc w:val="right"/>
              <w:rPr>
                <w:rFonts w:ascii="Times New Roman" w:eastAsia="Times New Roman" w:hAnsi="Times New Roman" w:cs="Times New Roman"/>
                <w:b/>
                <w:bCs/>
                <w:sz w:val="24"/>
                <w:szCs w:val="24"/>
                <w:lang w:eastAsia="lv-LV"/>
              </w:rPr>
            </w:pPr>
            <w:r w:rsidRPr="00F3432B">
              <w:rPr>
                <w:rFonts w:ascii="Times New Roman" w:eastAsia="Times New Roman" w:hAnsi="Times New Roman" w:cs="Times New Roman"/>
                <w:b/>
                <w:bCs/>
                <w:sz w:val="24"/>
                <w:szCs w:val="24"/>
                <w:lang w:eastAsia="lv-LV"/>
              </w:rPr>
              <w:t xml:space="preserve">To: </w:t>
            </w:r>
          </w:p>
        </w:tc>
        <w:tc>
          <w:tcPr>
            <w:tcW w:w="0" w:type="auto"/>
            <w:vAlign w:val="center"/>
            <w:hideMark/>
          </w:tcPr>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lang w:eastAsia="lv-LV"/>
              </w:rPr>
              <w:t xml:space="preserve">Ieva Miķelsone </w:t>
            </w:r>
            <w:hyperlink r:id="rId7" w:history="1">
              <w:r w:rsidRPr="00F3432B">
                <w:rPr>
                  <w:rFonts w:ascii="Times New Roman" w:eastAsia="Times New Roman" w:hAnsi="Times New Roman" w:cs="Times New Roman"/>
                  <w:color w:val="0000FF"/>
                  <w:sz w:val="24"/>
                  <w:szCs w:val="24"/>
                  <w:u w:val="single"/>
                  <w:lang w:eastAsia="lv-LV"/>
                </w:rPr>
                <w:t>&lt;ieva.mikelsone@iem.gov.lv&gt;</w:t>
              </w:r>
            </w:hyperlink>
          </w:p>
        </w:tc>
      </w:tr>
      <w:tr w:rsidR="00F3432B" w:rsidRPr="00F3432B" w:rsidTr="00F3432B">
        <w:trPr>
          <w:tblCellSpacing w:w="0" w:type="dxa"/>
        </w:trPr>
        <w:tc>
          <w:tcPr>
            <w:tcW w:w="0" w:type="auto"/>
            <w:noWrap/>
            <w:hideMark/>
          </w:tcPr>
          <w:p w:rsidR="00F3432B" w:rsidRPr="00F3432B" w:rsidRDefault="00F3432B" w:rsidP="00F3432B">
            <w:pPr>
              <w:spacing w:after="0" w:line="240" w:lineRule="auto"/>
              <w:contextualSpacing/>
              <w:jc w:val="right"/>
              <w:rPr>
                <w:rFonts w:ascii="Times New Roman" w:eastAsia="Times New Roman" w:hAnsi="Times New Roman" w:cs="Times New Roman"/>
                <w:b/>
                <w:bCs/>
                <w:sz w:val="24"/>
                <w:szCs w:val="24"/>
                <w:lang w:eastAsia="lv-LV"/>
              </w:rPr>
            </w:pPr>
            <w:r w:rsidRPr="00F3432B">
              <w:rPr>
                <w:rFonts w:ascii="Times New Roman" w:eastAsia="Times New Roman" w:hAnsi="Times New Roman" w:cs="Times New Roman"/>
                <w:b/>
                <w:bCs/>
                <w:sz w:val="24"/>
                <w:szCs w:val="24"/>
                <w:lang w:eastAsia="lv-LV"/>
              </w:rPr>
              <w:t xml:space="preserve">CC: </w:t>
            </w:r>
          </w:p>
        </w:tc>
        <w:tc>
          <w:tcPr>
            <w:tcW w:w="0" w:type="auto"/>
            <w:vAlign w:val="center"/>
            <w:hideMark/>
          </w:tcPr>
          <w:p w:rsidR="00F3432B" w:rsidRPr="00F3432B" w:rsidRDefault="00F3432B" w:rsidP="00F3432B">
            <w:pPr>
              <w:spacing w:after="0"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lang w:eastAsia="lv-LV"/>
              </w:rPr>
              <w:t xml:space="preserve">Ieva Deksne </w:t>
            </w:r>
            <w:hyperlink r:id="rId8" w:history="1">
              <w:r w:rsidRPr="00F3432B">
                <w:rPr>
                  <w:rFonts w:ascii="Times New Roman" w:eastAsia="Times New Roman" w:hAnsi="Times New Roman" w:cs="Times New Roman"/>
                  <w:color w:val="0000FF"/>
                  <w:sz w:val="24"/>
                  <w:szCs w:val="24"/>
                  <w:u w:val="single"/>
                  <w:lang w:eastAsia="lv-LV"/>
                </w:rPr>
                <w:t>&lt;Ieva.Deksne@tm.gov.lv&gt;</w:t>
              </w:r>
            </w:hyperlink>
            <w:r w:rsidRPr="00F3432B">
              <w:rPr>
                <w:rFonts w:ascii="Times New Roman" w:eastAsia="Times New Roman" w:hAnsi="Times New Roman" w:cs="Times New Roman"/>
                <w:sz w:val="24"/>
                <w:szCs w:val="24"/>
                <w:lang w:eastAsia="lv-LV"/>
              </w:rPr>
              <w:t xml:space="preserve">, </w:t>
            </w:r>
            <w:hyperlink r:id="rId9" w:history="1">
              <w:r w:rsidRPr="00F3432B">
                <w:rPr>
                  <w:rFonts w:ascii="Times New Roman" w:eastAsia="Times New Roman" w:hAnsi="Times New Roman" w:cs="Times New Roman"/>
                  <w:color w:val="0000FF"/>
                  <w:sz w:val="24"/>
                  <w:szCs w:val="24"/>
                  <w:u w:val="single"/>
                  <w:lang w:eastAsia="lv-LV"/>
                </w:rPr>
                <w:t>dace.plavniece@vzd.gov.lv</w:t>
              </w:r>
            </w:hyperlink>
            <w:r w:rsidRPr="00F3432B">
              <w:rPr>
                <w:rFonts w:ascii="Times New Roman" w:eastAsia="Times New Roman" w:hAnsi="Times New Roman" w:cs="Times New Roman"/>
                <w:sz w:val="24"/>
                <w:szCs w:val="24"/>
                <w:lang w:eastAsia="lv-LV"/>
              </w:rPr>
              <w:t xml:space="preserve"> </w:t>
            </w:r>
            <w:hyperlink r:id="rId10" w:history="1">
              <w:r w:rsidRPr="00F3432B">
                <w:rPr>
                  <w:rFonts w:ascii="Times New Roman" w:eastAsia="Times New Roman" w:hAnsi="Times New Roman" w:cs="Times New Roman"/>
                  <w:color w:val="0000FF"/>
                  <w:sz w:val="24"/>
                  <w:szCs w:val="24"/>
                  <w:u w:val="single"/>
                  <w:lang w:eastAsia="lv-LV"/>
                </w:rPr>
                <w:t>&lt;dace.plavniece@vzd.gov.lv&gt;</w:t>
              </w:r>
            </w:hyperlink>
          </w:p>
        </w:tc>
      </w:tr>
    </w:tbl>
    <w:p w:rsidR="00F3432B" w:rsidRPr="00F3432B" w:rsidRDefault="00F3432B" w:rsidP="00F3432B">
      <w:pPr>
        <w:spacing w:after="240" w:line="240" w:lineRule="auto"/>
        <w:contextualSpacing/>
        <w:rPr>
          <w:rFonts w:ascii="Times New Roman" w:eastAsia="Times New Roman" w:hAnsi="Times New Roman" w:cs="Times New Roman"/>
          <w:sz w:val="24"/>
          <w:szCs w:val="24"/>
          <w:lang w:eastAsia="lv-LV"/>
        </w:rPr>
      </w:pPr>
    </w:p>
    <w:p w:rsidR="00F3432B" w:rsidRPr="00F3432B" w:rsidRDefault="00F3432B" w:rsidP="00F3432B">
      <w:pPr>
        <w:spacing w:before="100" w:beforeAutospacing="1" w:after="100" w:afterAutospacing="1"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Labdien!</w:t>
      </w:r>
    </w:p>
    <w:p w:rsidR="00F3432B" w:rsidRPr="00F3432B" w:rsidRDefault="00F3432B" w:rsidP="00F3432B">
      <w:pPr>
        <w:spacing w:before="100" w:beforeAutospacing="1" w:after="100" w:afterAutospacing="1"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Tieslietu ministrija ir izskatījusi precizēto likumprojektu "Ārējās sauszemes robežas infrastruktūras izbūves likums" (turpmāk – likumprojekts) un atbalsta likumprojekta tālāku virzību, izsakot šādus iebildumus.</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1. Lūdzam likumprojekta 5. panta piektajā daļā svītrot atsauci uz Civillikuma 1195.-1200. pantu un norādi uz lietotāja tiesībām. Vēršam uzmanību, ka jau likumprojekta 5. panta pirmajā daļā ir noteiktas valsts akciju sabiedrības "Latvijas valsts meži" tiesības uz kokiem. Piedāvājam likumprojekta 5. panta piekto daļu izteikt šādā redakcijā: "Realizējot šā panta pirmajā daļā minētās tiesības, akciju sabiedrība "Latvijas valsts meži" iegūst un par iespējami augstāko cenu, ņemot vērā svarīgas sabiedrības intereses un godīgu konkurenci, atsavina iegūtos kokus un krūmus. Akciju sabiedrība "Latvijas valsts meži" Ministru kabineta noteiktajā apmērā maksā valsts pamatbudžetā valstij piekritīgo peļņas daļu (dividendi) no šajā daļā minētās produkcijas atsavināšanas rezultātā iegūtās peļņas.".</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2. Kārtību, kādā likumprojekta tekstā norādāmas atsauces uz citiem tāda paša vai augstāka juridiskā spēka normatīvajiem aktiem, noteic Ministru kabineta 2009. gada 3. februāra noteikumu Nr. 108 "Normatīvo aktu projektu sagatavošanas noteikumi" (turpmāk - MK noteikumi Nr. 108) 2.8. apakšnodaļa. Vēršam uzmanību, ka atbilstoši MK noteikumu Nr. 108 61. punktam atsauču veidošanai likumprojektā pieļaujami divi paņēmieni - ietverot norādi uz attiecīgā normatīvā akta nosaukumu attiecīgajā locījumā vai ietverot norādi uz attiecīgā normatīvā akta nosaukumu un vienību attiecīgā locījumā. Vienlaikus MK noteikumu Nr. 108 63. punkts noteic, ka likumprojektā, ja nepieciešams, ietver atsauci, kas norāda uz normatīvajiem aktiem noteiktā jomā. Norādām, ka no likumprojekta 6. panta piektās daļas trešā teikuma redakcijas nav viennozīmīgi secināms, uz kādiem normatīvajiem aktiem norāda tajā ietvertā atsauce. Ievērojot minēto, lūdzam redakcionāli precizēt likumprojekta 6. panta piektās daļas trešo teikumu atbilstoši MK noteikumu Nr. 108 2.8. apakšnodaļā noteiktajam.</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3. Par likumprojekta anotācijas 1.3. punkta sadaļas "Risinājuma apraksts" 1. apakšpunkta pēdējo rindkopu: kā jau Tieslietu ministrija minēja iebildumā pie likumprojekta 3. panta, Tieslietu ministrijas ieskatā galvenais būtu nepieciešams privātpersonai nosūtīt paziņojumu, kas minēts Sabiedrības vajadzībām nepieciešamā nekustamā īpašuma atsavināšanas likuma 18. pantā, un šajā paziņojumā tad var iekļaut papildus informāciju par likumprojekta regulējumu un to, ka varēs sākt būvēt īpašumā, kamēr vēl atsavināšana nav pabeigta. Tādējādi Tieslietu ministrijas ieskatā nav nepieciešami divi paziņojumi. Ir nepieciešams salāgot likumprojekta regulējumu ar anotācijā sniegto informāciju.</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lastRenderedPageBreak/>
        <w:t>4. Par likumprojekta anotācijas 1.3. punkta sadaļas "Risinājuma apraksts" 3. apakšpunkta pirmspēdējo un pēdējo rindkopu: Tieslietu ministrijas ieskatā būtu lietderīgi papildināt anotāciju ar Finanšu ministrijas sūtītajā materiālā izklāstīto nepieciešamības pamatojumu, kādēļ likumprojekts izstrādāts. Tas viss nav pašsaprotami, tas ir jāskaidro, lai pamatotu, kādēļ konkrētajā gadījumā ir samērīgi ierobežot privātpersonu tiesības vēl vairāk. Turklāt varētu arī papildināt ar Iekšlietu ministrijas Valsts sekretāra likumprojekta starpministriju saskaņošanas sanāksmē teikto par to, ka principā tās ir šauras joslas īpašumos. Tāpat izvērtējumu varētu papildināt arī ar info, ka būvniecība netiks uzsākta, pirms netiks uzsākta atsavināšana, tātad personai ar atsavināšanas procesa uzsākšanu ir garantija, ka samērīgi neilgā laika periodā pēc būvniecības uzsākšanas viņai arī zeme tiks atsavināta viņai pieejama, skaidra, paredzama regulējuma ietvaros, un viņa par nekustamā īpašuma atsavināšanu saņems taisnīgu atlīdzību, kurā ietilpst arī zaudējumu atlīdzība par ar būvniecību saistītajiem zaudējumiem. Saskaņā ar MK noteikumiem tādu zaudējumu atlīdzību, kas nav ietverta taisnīgajā atlīdzībā, var prasīt arī pēc atsavināšanas. Šī visa papildus informācija radītu lielāku pārliecību par to, ka regulējums ir samērīgs.</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5. Par likumprojekta anotācijas 1.3. punkta sadaļas "Risinājuma apraksts" 5. apakšpunkta pēdējo rindkopu: lūgums precizēt, ņemot vērā Tieslietu ministrijas iebildumu par likumprojektu attiecībā uz lietotāja tiesību noteikšanu un atsaucēm uz Civillikumu. Ar likumprojektu valsts akciju sabiedrībai "Latvijas valsts meži" tiesības uz kokiem jau tiek noteiktas, piemēram, 5. panta pirmajā daļā.</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6. Par likumprojekta anotācijas 1.3. punkta sadaļas "Alternatīvie risinājumi": Tieslietu ministrijas ieskatā, ja ar likumprojektu tiek ierobežotas personas īpašuma tiesības, alternatīvajiem izvērtējumiem ir jābūt veiktiem. Attiecīgajā sadaļā varētu, piemēram, norādīt, ka būvniecības uzsākšana tikai pēc tam, kad pilnībā atsavināti visi nepieciešamie nekustamie īpašumi vai to daļas, nav iespējama tā iemesla dēļ, ka nekavējoties jānovērš draudi valsts drošībai vai kā tamlīdzīgi.</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after="100" w:after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7. Par likumprojekta anotācijas 7.4. punktu: Kontekstā ar likumprojektā iekļauto regulējumu par Ārējās robežas infrastruktūras izbūves uzraudzības komiteju un tās izdevumiem Tieslietu ministrijas ieskatā šis jautājums tomēr vēl jāizvērtē, vai tiešām visas komitejā esošās institūcijas ir ar šādu funkciju, kas noteikta par komitejas uzdevumiem.</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Vienlaikus izsakām šādus priekšlikumus.</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1. Informējam, ka atbilstoši Valsts valodas centra skaidrojumam dokumenta rakstveida forma uzsver informācijas pieejamību uzrakstītā veidā, bet dokumenta rakstiska forma kā galveno raksturojošo lielumu akcentē rakstības līdzekli, ar kura palīdzību informācija ir uzrakstīta (</w:t>
      </w:r>
      <w:r w:rsidRPr="00F3432B">
        <w:rPr>
          <w:rFonts w:ascii="Times New Roman" w:eastAsia="Times New Roman" w:hAnsi="Times New Roman" w:cs="Times New Roman"/>
          <w:i/>
          <w:iCs/>
          <w:color w:val="000000"/>
          <w:sz w:val="24"/>
          <w:szCs w:val="24"/>
          <w:lang w:eastAsia="lv-LV"/>
        </w:rPr>
        <w:t>sk. </w:t>
      </w:r>
      <w:hyperlink r:id="rId11" w:history="1">
        <w:r w:rsidRPr="00F3432B">
          <w:rPr>
            <w:rFonts w:ascii="Times New Roman" w:eastAsia="Times New Roman" w:hAnsi="Times New Roman" w:cs="Times New Roman"/>
            <w:i/>
            <w:iCs/>
            <w:color w:val="0000FF"/>
            <w:sz w:val="24"/>
            <w:szCs w:val="24"/>
            <w:u w:val="single"/>
            <w:lang w:eastAsia="lv-LV"/>
          </w:rPr>
          <w:t>https://vvc.gov.lv/index.php?route=product/category&amp;path=311</w:t>
        </w:r>
      </w:hyperlink>
      <w:r w:rsidRPr="00F3432B">
        <w:rPr>
          <w:rFonts w:ascii="Times New Roman" w:eastAsia="Times New Roman" w:hAnsi="Times New Roman" w:cs="Times New Roman"/>
          <w:color w:val="000000"/>
          <w:sz w:val="24"/>
          <w:szCs w:val="24"/>
          <w:lang w:eastAsia="lv-LV"/>
        </w:rPr>
        <w:t xml:space="preserve">). Papildus norādām, ka atbilstoši Elektronisko dokumentu likuma 3. panta pirmajai daļai prasība pēc dokumenta rakstveida formas attiecībā uz elektronisko dokumentu ir izpildīta, ja elektroniskajam dokumentam ir elektroniskais paraksts un elektroniskais dokuments atbilst citām normatīvajos aktos noteiktajām prasībām. Tādējādi termins "rakstveida dokuments" attiecināms gan uz dokumentiem, kas sagatavoti rakstiski, gan uz elektroniskajiem dokumentiem. Ievērojot minēto, aicinām vērtēt nepieciešamību redakcionāli precizēt likumprojekta 5. panta trešo daļu, aizstājot vārdu "rakstiski" ar </w:t>
      </w:r>
      <w:r w:rsidRPr="00F3432B">
        <w:rPr>
          <w:rFonts w:ascii="Times New Roman" w:eastAsia="Times New Roman" w:hAnsi="Times New Roman" w:cs="Times New Roman"/>
          <w:color w:val="000000"/>
          <w:sz w:val="24"/>
          <w:szCs w:val="24"/>
          <w:lang w:eastAsia="lv-LV"/>
        </w:rPr>
        <w:lastRenderedPageBreak/>
        <w:t>vārdu "rakstveidā", vienlaikus precizējot likumprojekta anotācijas 1.3. punkta sadaļas "Risinājuma apraksts" 5. apakšpunkta ceturtās rindkopas pēdējo rindkopu.</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2. Lūdzam precizēt likumprojekta 8. panta pirmās daļas 3. punktā ietverto atsauci atbilstoši likumprojekta vienību faktiskajai numerācijai.</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3. Norādām, ka Latvijas Republikas valsts robežas likuma 13.panta pirmā daļa noteic, ka Ministru kabinets nosaka noteikta platuma valsts robežas joslu </w:t>
      </w:r>
      <w:r w:rsidRPr="00F3432B">
        <w:rPr>
          <w:rFonts w:ascii="Times New Roman" w:eastAsia="Times New Roman" w:hAnsi="Times New Roman" w:cs="Times New Roman"/>
          <w:color w:val="000000"/>
          <w:sz w:val="24"/>
          <w:szCs w:val="24"/>
          <w:u w:val="single"/>
          <w:lang w:eastAsia="lv-LV"/>
        </w:rPr>
        <w:t>gar ārējo un iekšējo robežu</w:t>
      </w:r>
      <w:r w:rsidRPr="00F3432B">
        <w:rPr>
          <w:rFonts w:ascii="Times New Roman" w:eastAsia="Times New Roman" w:hAnsi="Times New Roman" w:cs="Times New Roman"/>
          <w:color w:val="000000"/>
          <w:sz w:val="24"/>
          <w:szCs w:val="24"/>
          <w:lang w:eastAsia="lv-LV"/>
        </w:rPr>
        <w:t>, lai iezīmētu valsts sauszemes robežas atrašanos dabā visā tās garumā, kā arī radītu robežapsardzības sistēmas pastāvēšanai nepieciešamos apstākļus </w:t>
      </w:r>
      <w:r w:rsidRPr="00F3432B">
        <w:rPr>
          <w:rFonts w:ascii="Times New Roman" w:eastAsia="Times New Roman" w:hAnsi="Times New Roman" w:cs="Times New Roman"/>
          <w:color w:val="000000"/>
          <w:sz w:val="24"/>
          <w:szCs w:val="24"/>
          <w:u w:val="single"/>
          <w:lang w:eastAsia="lv-LV"/>
        </w:rPr>
        <w:t>pie ārējās robežas</w:t>
      </w:r>
      <w:r w:rsidRPr="00F3432B">
        <w:rPr>
          <w:rFonts w:ascii="Times New Roman" w:eastAsia="Times New Roman" w:hAnsi="Times New Roman" w:cs="Times New Roman"/>
          <w:color w:val="000000"/>
          <w:sz w:val="24"/>
          <w:szCs w:val="24"/>
          <w:lang w:eastAsia="lv-LV"/>
        </w:rPr>
        <w:t>. Ievērojot minēto, lūdzam precizēt likumprojekta anotācijas 1.3. punkta sadaļas "Risinājuma apraksts" 1. apakšpunkta piekto teikumu.</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4. Par likumprojekta anotācijas 1.3. punkta sadaļas "Risinājuma apraksts"  1. apakšpunkta pēdējo rindkopu: lūdzam izvērtēt, vai tiešām ar terminu "infrastruktūras izbūve" būtu saprotamas pilnīgi visas ar izbūvi saistītās darbības, vai būtu saprātīgi sagaidīt, ka šis termins tiek saprasts ar tik plašu nozīmi, vai no likumprojekta normu redakcijām šobrīd var to skaidri izsecināt.</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5. Lūdzam papildināt likumprojekta anotācijas 1.3. punkta sadaļas "Risinājuma apraksts" 3. apakšpunkta trešo rindkopu, piemērveidā norādot identificētos gadījumus, kad ārējās robežas infrastruktūras izbūvi nepieciešams uzsākt vēl pirms ārējās robežas infrastruktūrai nepieciešamā nekustamā īpašuma atsavināšanas procesa pabeigšanas.</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6. Par likumprojekta anotācijas 1.3. punkta sadaļas "Risinājuma apraksts" 3. apakšpunkta astoto rindkopu: piedāvājam skaidrības labad papildināt ar paskaidrojumu, ka saskaņā ar principiem, kas nostiprināti Sabiedrības vajadzībām nepieciešamā nekustamā īpašuma likumā, nepieciešams īpašumu novērtēt tādā sastāvā un ņemot vērā to informāciju, kas īpašumu raksturoja pirms valsts uzsākusi jebkādu rīcību attiecībā uz īpašumu</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7. Lūdzam precizēt likumprojekta anotācijas 1.3. punkta sadaļas "Risinājuma apraksts" 8. apakšpunkta ceturtajā rindkopā un 9. apakšpunkta otrās rindkopas pirmajā teikumā ietverto atsauci uz likumprojektu atbilstoši likumprojekta vienību faktiskajai numerācijai.</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8. Aicinām vērtēt nepieciešamību precizēt likumprojekta anotācijas 2.1. punkta sadaļu "Nozares". Vēršam uzmanību, ka no likumprojekta anotācijas 1.3. punktā minētā secināms, ka likumprojekts ietekmē (vai varētu ietekmēt) arī vairākas tautsaimniecības nozares (piem., lauksaimniecība, mežsaimniecība).</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9. Atkārtoti vēršam uzmanību, ka atbilstoši Valsts pārvaldes iekārtas likuma 10. panta septīto daļu valsts pārvaldes pienākums ir informēt sabiedrību par savu darbību. Tas attiecas it īpaši uz to sabiedrības daļu un tām privātpersonām, kuru tiesības vai tiesiskās intereses īstenotā vai plānotā darbība skar vai var skart. Ņemot vērā, ka likumprojektā ietvertās normas būtiski skar privātpersonu tiesības un tiesiskās intereses, jo īpaši attiecībā uz privātīpašumu, norādām uz nepieciešamību likumprojekta izstrādes gaitā organizēt sabiedrības līdzdalību atbilstoši Valsts pārvaldes iekārtas likuma VI nodaļā un Ministru kabineta 2009. gada 5. septembra noteikumos Nr. 970 "Sabiedrības līdzdalības kārtība attīstības plānošanas procesā" noteiktajai kārtībai.</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 xml:space="preserve">10. Likumprojekta anotācijā un likumprojekta 7.pantā ir ņemts vērā iepriekš izteiktais Valsts zemes dienesta (turpmāk – Dienests) iebildums un paredzēts, ka valsts un pašvaldību institūcijas, kā arī citas institūcijas visus iesniegumus un jautājumus, kas saistīti ar ārējās robežas infrastruktūras izbūvei nepieciešamo darbu saskaņošanu, nodrošināšanu un veikšanu, tostarp ārējās robežas izbūvei nepieciešamā nekustamā īpašuma atsavināšanu, kā arī ārējās robežas infrastruktūras būvju nodošanu ekspluatāciju, izskata un lēmumus pieņem prioritārā kārtībā, ja tas iespējams. Arī likumprojekta anotācijā ir noteikts, ka "Likumprojekta 7. pantā noteiktā prioritārā </w:t>
      </w:r>
      <w:r w:rsidRPr="00F3432B">
        <w:rPr>
          <w:rFonts w:ascii="Times New Roman" w:eastAsia="Times New Roman" w:hAnsi="Times New Roman" w:cs="Times New Roman"/>
          <w:color w:val="000000"/>
          <w:sz w:val="24"/>
          <w:szCs w:val="24"/>
          <w:lang w:eastAsia="lv-LV"/>
        </w:rPr>
        <w:lastRenderedPageBreak/>
        <w:t>kārtība nodrošinās, ka saistībā ar ārējās robežas infrastruktūras izbūvi iesniegtais iesniegums vai jautājums tiks izskatīts pēc iespējas īsākā termiņā, tādējādi būtiski nekavējot ārējās robežas infrastruktūras izbūves procesu [..] atsevišķos gadījumos var pastāvēt situācijas, kad tehniski nav iespējams nodrošināt iesniegumu un jautājumu izskatīšanu vēl īsākos termiņos, kā jau attiecīgās institūcijas pakalpojumā noteiktajā termiņā, likumprojekta 7. pants satur piebildi, ka prioritārā kārtība ir nodrošināma, ja tas ir faktiski iespējams". Taču vienlaikus izsakām priekšlikumu par anotācijas papildināšanu ar šādu tekstu: "Šādā gadījumā persona, iesniedzot iesniegumu vai jautājumu, informē attiecīgo valsts un pašvaldību institūciju, kā arī citu institūciju, par to, ka iesniegums vai jautājums ir iesniegts saistībā ar ārējās robežas infrastruktūras izbūvi un izsaka lūgumu darbības veikt prioritārā kārtībā, ja tas iespējams." Paskaidrojam, ka Dienests varēs nodrošināt iesnieguma vai jautājuma izskatīšanu prioritārā kārtībā ne tikai tad, ja tas tehniski un faktiski būs iespējams, bet arī tad, ja Dienests būs informēts, ka konkrētais iesniegums vai pakalpojums tiek pieprasīts saistībā ar valsts ārējās robežas infrastruktūras izbūvi. Līdz ar to personai, pieprasot attiecīgo pakalpojumu, pieprasījumā būtu jānorāda, ka to pieprasa minētajam mērķim un jāizsaka lūgums pieprasījumu izpildīt prioritārā kārtībā.</w:t>
      </w: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color w:val="000000"/>
          <w:sz w:val="24"/>
          <w:szCs w:val="24"/>
          <w:lang w:eastAsia="lv-LV"/>
        </w:rPr>
        <w:t>Papildus pielikumā pievienojam Tieslietu ministrijas Civiltiesību departamenta iebildumus un priekšlikumus attiecībā uz 2021. gada 29. oktobra starpinstitūciju saskaņošanas sanāksmē izskatīto likumprojekta redakciju.</w:t>
      </w:r>
    </w:p>
    <w:p w:rsidR="00F3432B" w:rsidRDefault="00F3432B" w:rsidP="00F3432B">
      <w:pPr>
        <w:spacing w:before="100" w:beforeAutospacing="1" w:line="240" w:lineRule="auto"/>
        <w:contextualSpacing/>
        <w:jc w:val="both"/>
        <w:rPr>
          <w:rFonts w:ascii="Times New Roman" w:eastAsia="Times New Roman" w:hAnsi="Times New Roman" w:cs="Times New Roman"/>
          <w:i/>
          <w:iCs/>
          <w:color w:val="000000"/>
          <w:sz w:val="24"/>
          <w:szCs w:val="24"/>
          <w:lang w:eastAsia="lv-LV"/>
        </w:rPr>
      </w:pPr>
    </w:p>
    <w:p w:rsidR="00F3432B" w:rsidRDefault="00F3432B" w:rsidP="00F3432B">
      <w:pPr>
        <w:spacing w:before="100" w:beforeAutospacing="1" w:line="240" w:lineRule="auto"/>
        <w:contextualSpacing/>
        <w:jc w:val="both"/>
        <w:rPr>
          <w:rFonts w:ascii="Times New Roman" w:eastAsia="Times New Roman" w:hAnsi="Times New Roman" w:cs="Times New Roman"/>
          <w:i/>
          <w:iCs/>
          <w:color w:val="000000"/>
          <w:sz w:val="24"/>
          <w:szCs w:val="24"/>
          <w:lang w:eastAsia="lv-LV"/>
        </w:rPr>
      </w:pPr>
    </w:p>
    <w:p w:rsidR="00F3432B" w:rsidRDefault="00F3432B" w:rsidP="00F3432B">
      <w:pPr>
        <w:spacing w:before="100" w:beforeAutospacing="1" w:line="240" w:lineRule="auto"/>
        <w:contextualSpacing/>
        <w:jc w:val="both"/>
        <w:rPr>
          <w:rFonts w:ascii="Times New Roman" w:eastAsia="Times New Roman" w:hAnsi="Times New Roman" w:cs="Times New Roman"/>
          <w:i/>
          <w:iCs/>
          <w:color w:val="000000"/>
          <w:sz w:val="24"/>
          <w:szCs w:val="24"/>
          <w:lang w:eastAsia="lv-LV"/>
        </w:rPr>
      </w:pPr>
    </w:p>
    <w:p w:rsidR="00F3432B" w:rsidRPr="00F3432B" w:rsidRDefault="00F3432B" w:rsidP="00F3432B">
      <w:pPr>
        <w:spacing w:before="100" w:beforeAutospacing="1" w:line="240" w:lineRule="auto"/>
        <w:contextualSpacing/>
        <w:jc w:val="both"/>
        <w:rPr>
          <w:rFonts w:ascii="Times New Roman" w:eastAsia="Times New Roman" w:hAnsi="Times New Roman" w:cs="Times New Roman"/>
          <w:sz w:val="24"/>
          <w:szCs w:val="24"/>
          <w:lang w:eastAsia="lv-LV"/>
        </w:rPr>
      </w:pPr>
      <w:r w:rsidRPr="00F3432B">
        <w:rPr>
          <w:rFonts w:ascii="Times New Roman" w:eastAsia="Times New Roman" w:hAnsi="Times New Roman" w:cs="Times New Roman"/>
          <w:i/>
          <w:iCs/>
          <w:color w:val="000000"/>
          <w:sz w:val="24"/>
          <w:szCs w:val="24"/>
          <w:lang w:eastAsia="lv-LV"/>
        </w:rPr>
        <w:t>Pīlipa 67036773, Deksne 67036856, Pļavniece 67038861</w:t>
      </w:r>
    </w:p>
    <w:p w:rsidR="00F3432B" w:rsidRPr="00F3432B" w:rsidRDefault="00F3432B" w:rsidP="00F3432B">
      <w:pPr>
        <w:spacing w:before="100" w:beforeAutospacing="1" w:after="100" w:afterAutospacing="1" w:line="240" w:lineRule="auto"/>
        <w:contextualSpacing/>
        <w:rPr>
          <w:rFonts w:ascii="Times New Roman" w:eastAsia="Times New Roman" w:hAnsi="Times New Roman" w:cs="Times New Roman"/>
          <w:sz w:val="24"/>
          <w:szCs w:val="24"/>
          <w:lang w:eastAsia="lv-LV"/>
        </w:rPr>
      </w:pPr>
    </w:p>
    <w:p w:rsidR="00F3432B" w:rsidRPr="00F3432B" w:rsidRDefault="00F3432B" w:rsidP="00F3432B">
      <w:pPr>
        <w:spacing w:before="100" w:beforeAutospacing="1" w:after="100" w:afterAutospacing="1" w:line="240" w:lineRule="auto"/>
        <w:contextualSpacing/>
        <w:rPr>
          <w:rFonts w:ascii="Times New Roman" w:eastAsia="Times New Roman" w:hAnsi="Times New Roman" w:cs="Times New Roman"/>
          <w:sz w:val="24"/>
          <w:szCs w:val="24"/>
          <w:lang w:eastAsia="lv-LV"/>
        </w:rPr>
      </w:pPr>
      <w:r w:rsidRPr="00F3432B">
        <w:rPr>
          <w:rFonts w:ascii="Times New Roman" w:eastAsia="Times New Roman" w:hAnsi="Times New Roman" w:cs="Times New Roman"/>
          <w:sz w:val="24"/>
          <w:szCs w:val="24"/>
        </w:rPr>
        <w:t> </w:t>
      </w:r>
    </w:p>
    <w:p w:rsidR="0017420D" w:rsidRPr="00F3432B" w:rsidRDefault="0017420D" w:rsidP="00F3432B">
      <w:pPr>
        <w:contextualSpacing/>
        <w:rPr>
          <w:sz w:val="24"/>
          <w:szCs w:val="24"/>
        </w:rPr>
      </w:pPr>
    </w:p>
    <w:sectPr w:rsidR="0017420D" w:rsidRPr="00F3432B">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C64" w:rsidRDefault="002D3C64" w:rsidP="00F3432B">
      <w:pPr>
        <w:spacing w:after="0" w:line="240" w:lineRule="auto"/>
      </w:pPr>
      <w:r>
        <w:separator/>
      </w:r>
    </w:p>
  </w:endnote>
  <w:endnote w:type="continuationSeparator" w:id="0">
    <w:p w:rsidR="002D3C64" w:rsidRDefault="002D3C64" w:rsidP="00F34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2B" w:rsidRDefault="00F34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2B" w:rsidRDefault="00F343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2B" w:rsidRDefault="00F34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C64" w:rsidRDefault="002D3C64" w:rsidP="00F3432B">
      <w:pPr>
        <w:spacing w:after="0" w:line="240" w:lineRule="auto"/>
      </w:pPr>
      <w:r>
        <w:separator/>
      </w:r>
    </w:p>
  </w:footnote>
  <w:footnote w:type="continuationSeparator" w:id="0">
    <w:p w:rsidR="002D3C64" w:rsidRDefault="002D3C64" w:rsidP="00F34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2B" w:rsidRDefault="00F34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68609"/>
      <w:docPartObj>
        <w:docPartGallery w:val="Page Numbers (Top of Page)"/>
        <w:docPartUnique/>
      </w:docPartObj>
    </w:sdtPr>
    <w:sdtEndPr>
      <w:rPr>
        <w:noProof/>
      </w:rPr>
    </w:sdtEndPr>
    <w:sdtContent>
      <w:p w:rsidR="00F3432B" w:rsidRDefault="00F3432B" w:rsidP="00F3432B">
        <w:pPr>
          <w:pStyle w:val="Header"/>
          <w:jc w:val="center"/>
        </w:pPr>
        <w:r>
          <w:fldChar w:fldCharType="begin"/>
        </w:r>
        <w:r>
          <w:instrText xml:space="preserve"> PAGE   \* MERGEFORMAT </w:instrText>
        </w:r>
        <w:r>
          <w:fldChar w:fldCharType="separate"/>
        </w:r>
        <w:r w:rsidR="004D3A0D">
          <w:rPr>
            <w:noProof/>
          </w:rPr>
          <w:t>3</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2B" w:rsidRDefault="00F34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32B"/>
    <w:rsid w:val="0017420D"/>
    <w:rsid w:val="002D3C64"/>
    <w:rsid w:val="004D3A0D"/>
    <w:rsid w:val="00F343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BD9E4-49C8-41FB-AE68-CE91B45B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32B"/>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432B"/>
  </w:style>
  <w:style w:type="paragraph" w:styleId="Footer">
    <w:name w:val="footer"/>
    <w:basedOn w:val="Normal"/>
    <w:link w:val="FooterChar"/>
    <w:uiPriority w:val="99"/>
    <w:unhideWhenUsed/>
    <w:rsid w:val="00F3432B"/>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4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656864">
      <w:bodyDiv w:val="1"/>
      <w:marLeft w:val="0"/>
      <w:marRight w:val="0"/>
      <w:marTop w:val="0"/>
      <w:marBottom w:val="0"/>
      <w:divBdr>
        <w:top w:val="none" w:sz="0" w:space="0" w:color="auto"/>
        <w:left w:val="none" w:sz="0" w:space="0" w:color="auto"/>
        <w:bottom w:val="none" w:sz="0" w:space="0" w:color="auto"/>
        <w:right w:val="none" w:sz="0" w:space="0" w:color="auto"/>
      </w:divBdr>
      <w:divsChild>
        <w:div w:id="8484056">
          <w:marLeft w:val="0"/>
          <w:marRight w:val="0"/>
          <w:marTop w:val="0"/>
          <w:marBottom w:val="0"/>
          <w:divBdr>
            <w:top w:val="none" w:sz="0" w:space="0" w:color="auto"/>
            <w:left w:val="none" w:sz="0" w:space="0" w:color="auto"/>
            <w:bottom w:val="none" w:sz="0" w:space="0" w:color="auto"/>
            <w:right w:val="none" w:sz="0" w:space="0" w:color="auto"/>
          </w:divBdr>
          <w:divsChild>
            <w:div w:id="1167089627">
              <w:marLeft w:val="0"/>
              <w:marRight w:val="0"/>
              <w:marTop w:val="0"/>
              <w:marBottom w:val="0"/>
              <w:divBdr>
                <w:top w:val="none" w:sz="0" w:space="0" w:color="auto"/>
                <w:left w:val="none" w:sz="0" w:space="0" w:color="auto"/>
                <w:bottom w:val="none" w:sz="0" w:space="0" w:color="auto"/>
                <w:right w:val="none" w:sz="0" w:space="0" w:color="auto"/>
              </w:divBdr>
              <w:divsChild>
                <w:div w:id="127855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va.Deksne@tm.gov.l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eva.mikelsone@iem.gov.lv"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mailto:Natalija.Pilipa@tm.gov.lv" TargetMode="External"/><Relationship Id="rId11" Type="http://schemas.openxmlformats.org/officeDocument/2006/relationships/hyperlink" Target="https://vvc.gov.lv/index.php?route=product/category&amp;path=311"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dace.plavniece@vzd.gov.lv"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dace.plavniece@vzd.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8006</Words>
  <Characters>4564</Characters>
  <Application>Microsoft Office Word</Application>
  <DocSecurity>4</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Brača</dc:creator>
  <cp:keywords/>
  <dc:description/>
  <cp:lastModifiedBy>Ieva Skirusa</cp:lastModifiedBy>
  <cp:revision>2</cp:revision>
  <dcterms:created xsi:type="dcterms:W3CDTF">2021-11-01T17:42:00Z</dcterms:created>
  <dcterms:modified xsi:type="dcterms:W3CDTF">2021-11-01T17:42:00Z</dcterms:modified>
</cp:coreProperties>
</file>