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būvniecības kontroles kārtību un nosacījumus, būvinspektoru tiesības un pienākumus, kā arī institūcijās, kuras pilda būvvaldes funkcijas, un pašvaldībā nodarbināto būvinspektoru sadarbības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"Grozījumi Ministru kabineta 2014. gada 19. augusta noteikumos Nr. 500 "Vispārīgie būvnoteikumi"" (turpmāk – projekts) 1.1. apakšpunktā ietverto Ministru kabineta 2014. gada 19. augusta noteikumu Nr. 500 "Vispārīgie būvnoteikumi" (turpmāk – Vispārīgie būvnoteikumi) 1.5. apakšpunktu noformulēt atbilstoši Būvniecības likuma 5. panta pirmās daļas 1. punkta f) apakšpunktā noteiktajam, ņemot vērā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Būvniecības ieceres sagatavošana un inženierizpētes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noteikumu projektam var būt nodaļas, ja tas uzlabo noteikumu projekta teksta uztveramību un skaidrību. Nodaļās apvieno noteikumu projekta punktus, kas attiecas uz vienu regulējamo jautājumu. Nodaļas nosaukumu veido iespējami īsu un atbilstošu attiecīgās nodaļas saturam. Ievērojot minēto, lūdzam precizēt projekta III nodaļas nosaukumu, saskaņojot to ar attiecīgās nodaļas normām, kas attiecas uz projektēšanu un inženierizpēti.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normatīvajos aktos nav noteikts citādi, būvprojektu ir tiesīgs izstrādāt atbilstošs būvspeciālists. Ražošanas rasējumu izstrādei nav nepieciešams būvspeciālists. Ja persona nav tiesīga patstāvīgi izstrādāt būvprojektu, tā piedalās būvprojekta izstrādē tāda būvspeciālista vadībā, kuram ir atbilstošas pastāvīgās prakses tiesības. Būvniecības informācijas sistēmā norāda informāciju par visiem būvspeciālistiem, kuri izstrādāja konkrēto būvprojektu, kā arī norāda personas, kuras piedalījās dokumentācijas izstrādē, bet kurām nav tiesības patstāvīgi to izstrādāt.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1.21. apakšpunktā ietverto Vispārīgo būvnoteikumu 26. punktu kontekstā ar Būvniecības likuma 1. panta 17. punktā un Vispārīgo būvnoteikumu 32. punktā noteikto, ka būvprojekta izstrādātājs var būt arī būvkomersants.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Nacionālās standartizācijas institūcijas tīmekļvietnē publicētos Latvijas nacionālos būvprojektēšanas standartus piemēro būvprojekta izstrādē. Būvprojekta izstrādē ir šādas stadijas: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1.22. apakšpunktā ietverto Vispārīgo būvnoteikumu 26.</w:t>
            </w:r>
            <w:r w:rsidR="00000000" w:rsidRPr="00000000" w:rsidDel="00000000">
              <w:rPr>
                <w:vertAlign w:val="superscript"/>
                <w:rtl w:val="0"/>
              </w:rPr>
              <w:t xml:space="preserve">1</w:t>
            </w:r>
            <w:r w:rsidR="00000000" w:rsidRPr="00000000" w:rsidDel="00000000">
              <w:rPr>
                <w:rtl w:val="0"/>
              </w:rPr>
              <w:t xml:space="preserve"> punkta pirmo teikumu, jo tas dublē Ministru kabineta 2018. gada 28. augusta noteikumu Nr. 545 "Noteikumi par Latvijas būvnormatīvu LBN 202-18 "Būvniecības ieceres dokumentācijas noformēšana"" 3. 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pēc būvvaldes vai institūcijas, kura pilda būvvaldes funkcijas, pamatota rakstiska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1.50. apakšpunktā ietvertajā Vispārīgo būvnoteikumu 61.3. apakšpunktā vārdu "rakstiska" aizstāt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18.12.2023. 21.29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18.12.2023. 21.29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Atzinumi_23-TA-2311.docx</dc:title>
</cp:coreProperties>
</file>

<file path=docProps/custom.xml><?xml version="1.0" encoding="utf-8"?>
<Properties xmlns="http://schemas.openxmlformats.org/officeDocument/2006/custom-properties" xmlns:vt="http://schemas.openxmlformats.org/officeDocument/2006/docPropsVTypes"/>
</file>