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pretendents apliecina, ka viņš atbilst šā likuma 8.panta prasībām un, ka uz viņu neattiecas neviens no likuma šā likuma 9.pantā minētajiem apstākļiem. Iesniegumam pretendents pievieno šādus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izglītību apliecinošu dokumentu norakstus vai kopijas (uzrādot oriģinālus) par Latvijas Republikā vai ārvalstīs iegūtu augstāko izglītību ekonomikas, vadības vai finanšu jomā vai par ārvalstīs iegūtu attiecīgās valsts revidenta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divas fotogrāfijas;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8.</w:t>
            </w:r>
            <w:r w:rsidR="00000000" w:rsidRPr="00000000" w:rsidDel="00000000">
              <w:rPr>
                <w:vertAlign w:val="superscript"/>
                <w:rtl w:val="0"/>
              </w:rPr>
              <w:t xml:space="preserve">1</w:t>
            </w:r>
            <w:r w:rsidR="00000000" w:rsidRPr="00000000" w:rsidDel="00000000">
              <w:rPr>
                <w:rtl w:val="0"/>
              </w:rPr>
              <w:t xml:space="preserve"> panta trešajā daļā minēto apmācību pabeigšanu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likumprojektā "Grozījumi Revīzijas pakalpojumu likumā" (turpmāk – projekts) paredzētais grozījums Revīzijas pakalpojumu likuma (turpmāk – likums) 10. panta otrās daļas 3. punktā un likuma pārejas noteikumu 33. punkts ir saistīts ar likumprojektā "Grozījumi Revīzijas pakalpojumu likumā" (23-TA-3278), lūdzam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informāciju par to, kā tiks nodrošināta abu saistīto likuma grozījumu vienlaicīga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piekto, sesto un septīto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zvērināta revidenta sertifikāta darbība ir bijusi apturēta uz laiku, kas ir ilgāks par pieciem secīgiem gadiem, tā darbības atjaunošanai zvērināts revidents, pēdējo triju gadu laikā pirms sertifikāta darbības apturēšanas beigu termiņa, iegūst vismaz viena gada revīzijas pieredzi Latvijas zvērināta revidenta vai ārvalstīs sertificēta revidenta, kurš strādā Latvijas zvērinātu revidentu komercsabiedrībā, vadībā.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atjaunotu apturētā zvērinātā revidenta sertifikāta darbību, zvērināts revidents iesniedz Latvijas Zvērinātu revidentu asociācijā iesniegumu sertifikāta darbības atjaunošanai kopā ar apliecinājumu, kurā norādīts ka viņš atbilst šā likuma 8. panta 5. punkta prasībām un uz viņu neattiecas neviens no šā likuma 9. pantā minētiem apstākļiem. Iesniegumā norāda informāciju par to, ka sertifikāta darbības apturēšanas iemesli vairs nepastāv vai pārkāpumi, kuru dēļ sertifikāta darbība apturēta, ir novērsti.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Latvijas Zvērinātu revidentu asociācija pēc visu šā panta sestajā daļā minēto  dokumentu saņemšanas  nav paziņojusi par atteikumu atjaunot zvērināta revidenta sertifikāta darbību, tad uzskatāms, ka Latvijas Zvērinātu revidentu asociācija ir pieņēmusi lēmumu par sertifikāta darbības atjaunošanu, piemērojot Brīvas pakalpojumu sniegšanas likumā minēto noklusējumu.".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Brīvas pakalpojumu sniegšanas likuma 14. pantā ir noteikta atļaujas izsniegšanas kārtība un nosacījumi</w:t>
            </w:r>
            <w:r w:rsidR="00000000" w:rsidRPr="00000000" w:rsidDel="00000000">
              <w:rPr>
                <w:rtl w:val="0"/>
              </w:rPr>
              <w:t xml:space="preserve">. Tā, piemēram, atbilstoši Brīvas pakalpojumu sniegšanas likuma 14. panta sestajā daļā noteiktajam uzskatāms, ka </w:t>
            </w:r>
            <w:r w:rsidR="00000000" w:rsidRPr="00000000" w:rsidDel="00000000">
              <w:rPr>
                <w:u w:val="single"/>
                <w:rtl w:val="0"/>
              </w:rPr>
              <w:t xml:space="preserve">atļauja ir izsniegta ar noklusējumu, </w:t>
            </w:r>
            <w:r w:rsidR="00000000" w:rsidRPr="00000000" w:rsidDel="00000000">
              <w:rPr>
                <w:b w:val="1"/>
                <w:u w:val="single"/>
                <w:rtl w:val="0"/>
              </w:rPr>
              <w:t xml:space="preserve">ja normatīvajā aktā noteiktajā termiņā atbildīgā iestāde nepieņem un nepaziņo savu lēmumu par atļaujas piešķiršanu vai atteikumu to piešķirt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Brīvas pakalpojumu sniegšanas likuma 14. panta septītā daļa noteic, ka, </w:t>
            </w:r>
            <w:r w:rsidR="00000000" w:rsidRPr="00000000" w:rsidDel="00000000">
              <w:rPr>
                <w:b w:val="1"/>
                <w:u w:val="single"/>
                <w:rtl w:val="0"/>
              </w:rPr>
              <w:t xml:space="preserve">piemērojot konkrēto pakalpojumu vai pakalpojumu jomu reglamentējošā normatīvajā aktā noteikto noklusējumu, par atļaujas izsniegšanu atbildīgā iestāde ne vēlāk kā 10 darba dienu laikā pēc atļaujas izsniegšanai nepieciešamās informācijas (dokumentācijas) saņemšanas, ja normatīvajā aktā nav noteikts cits termiņš, nodrošina, ka atļaujas pieteikuma iesniedzējs ir informēts par:</w:t>
            </w:r>
            <w:r w:rsidR="00000000" w:rsidRPr="00000000" w:rsidDel="00000000">
              <w:rPr>
                <w:b w:val="1"/>
                <w:u w:val="single"/>
                <w:rtl w:val="0"/>
              </w:rPr>
              <w:t xml:space="preserve">1) termiņu, kādā tiks pieņemts lēmums par atļaujas piešķiršanu vai atteikumu to piešķirt;</w:t>
            </w:r>
            <w:r w:rsidR="00000000" w:rsidRPr="00000000" w:rsidDel="00000000">
              <w:rPr>
                <w:b w:val="1"/>
                <w:u w:val="single"/>
                <w:rtl w:val="0"/>
              </w:rPr>
              <w:t xml:space="preserve">2) tiesiskās aizsardzības līdzekļiem lēmuma pārsūdzēšanai;</w:t>
            </w:r>
            <w:r w:rsidR="00000000" w:rsidRPr="00000000" w:rsidDel="00000000">
              <w:rPr>
                <w:b w:val="1"/>
                <w:u w:val="single"/>
                <w:rtl w:val="0"/>
              </w:rPr>
              <w:t xml:space="preserve">3) tiesībām uzsākt pakalpojumu sniegšanu, ja konkrēto pakalpojumu vai pakalpojumu jomu reglamentējošā normatīvajā aktā noteiktajā termiņā atbildīgā iestāde nepieņem un nepaziņo savu lēmumu par atļaujas piešķiršanu vai atteikumu to piešķirt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Brīvas pakalpojumu sniegšanas likuma 14. panta astotā daļa noteic, ka, piemērojot normatīvajā aktā noteikto noklusējumu, lēmuma par atļaujas izsniegšanu pieņemšanas termiņš tiek skaitīts no dienas, kad par atļaujas izsniegšanu atbildīgā iestāde no atļaujas pieteicēja ir saņēmusi visu normatīvajos aktos noteikto informāciju (dokumentāciju)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likuma 17. panta septītajā daļā, 22. panta ceturtajā daļā un 23. panta 4.</w:t>
            </w:r>
            <w:r w:rsidR="00000000" w:rsidRPr="00000000" w:rsidDel="00000000">
              <w:rPr>
                <w:vertAlign w:val="superscript"/>
                <w:rtl w:val="0"/>
              </w:rPr>
              <w:t xml:space="preserve">2</w:t>
            </w:r>
            <w:r w:rsidR="00000000" w:rsidRPr="00000000" w:rsidDel="00000000">
              <w:rPr>
                <w:rtl w:val="0"/>
              </w:rPr>
              <w:t xml:space="preserve"> daļā ietverto regulējumu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izvērstu informāciju, kā tiks nodrošināta Brīvas pakalpojumu sniegšanas likuma 14. pantā ietvertā regulējuma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22. panta otrajā daļā vārdus "reorganizētajai komercsabiedrībai" aizstāt ar vārdiem "reorganizējamai komercsabiedrībai", lai tie atbilstu komerctiesībās lietotajai terminoloģijai. Skaidrojam, ka atbilstoši Komerclikuma 335., 336. un 337. pantam reorganizācijas procesā iesaistītās sabiedrības tiek apzīmētas ar terminiem "pievienojamā sabiedrība", "sadalāmā sabiedrība", "pārveidojamā sabiedrība" (ar šiem terminiem apzīmējot tās sabiedrības, kuras tiek reorganizētas, proti, vienā vārdā attiecībā uz visiem reorganizācijas veidiem – "reorganizējamās sabiedrības"), bet tās sabiedrības, kuras izveidojas reorganizācijas rezultātā vai kuras turpina pastāvēt pēc reorganizācijas – ar terminu "iegūstošā sabiedrība". Līdz ar to piemērotākais termins arī šajā normā būtu "reorganizējamā sabiedrība", lai subjekts, uz kuru normā atsaucas, būtu nepārprotams.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37.</w:t>
            </w:r>
            <w:r w:rsidR="00000000" w:rsidRPr="00000000" w:rsidDel="00000000">
              <w:rPr>
                <w:b w:val="1"/>
                <w:vertAlign w:val="superscript"/>
                <w:rtl w:val="0"/>
              </w:rPr>
              <w:t xml:space="preserve">17</w:t>
            </w:r>
            <w:r w:rsidR="00000000" w:rsidRPr="00000000" w:rsidDel="00000000">
              <w:rPr>
                <w:b w:val="1"/>
                <w:rtl w:val="0"/>
              </w:rPr>
              <w:t xml:space="preserve"> pants.  Informēšana par piemērotajām sankcijām un administratīvajiem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informāciju par sankcijām un administratīvajiem pasākumiem, kas personām piemēroti par šā likuma 37.</w:t>
            </w:r>
            <w:r w:rsidR="00000000" w:rsidRPr="00000000" w:rsidDel="00000000">
              <w:rPr>
                <w:vertAlign w:val="superscript"/>
                <w:rtl w:val="0"/>
              </w:rPr>
              <w:t xml:space="preserve">16</w:t>
            </w:r>
            <w:r w:rsidR="00000000" w:rsidRPr="00000000" w:rsidDel="00000000">
              <w:rPr>
                <w:rtl w:val="0"/>
              </w:rPr>
              <w:t xml:space="preserve"> panta pirmajā daļā minētajiem pārkāpumiem, ievieto savā tīmekļvietnē, norādot ziņas par tās izdotā administratīvā akta pārsūdzēšanu un pieņemto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informāciju Latvijas Banka ievieto savā tīmekļvietnē piecu darbdienu laikā no dienas, kad beidzies administratīvā akta pārsūdzēšanas termiņš un tas nav pārsūdzēts.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minēto informāciju Latvijas Banka ir tiesīga: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publiskot, neidentificējot personu, ja pēc iepriekšēja izvērtējuma veikšanas konstatē, ka tās fiziskās personas datu atklāšana, kurai piemērota sankcija vai administratīvais pasākums, nav samērīga vai ka fiziskās vai juridiskās personas datu atklāšana var apdraudēt finanšu tirgus stabilitāti vai uzsākta kriminālprocesa norisi vai radīt nesamērīgu kaitējumu iesaistītajām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nepubliskot, ja pēc iepriekšēja izvērtējuma veikšanas konstatē, ka šādas informācijas publiskošana apdraudētu finanšu tirgus stabilitāti vai nav samērīga ar izdarīto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paredzams, ka šā panta trešajā daļā minētie apstākļi saprātīgā laikposmā var izbeigties, šā panta pirmajā daļā minētās informācijas publiskošanu var atlikt uz šādu laikposmu.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Šajā pantā noteiktajā kārtībā Latvijas Bankas tīmekļvietnē ievietotā informācija ir pieejama vismaz piecus gadus no tās pirmreizējās ievietošanas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Aicinām precizēt informācijas par piemērotajām sankcijām vai administratīvajiem pasākumiem glabāšanas (pieejamības) termiņu, kā arī redakcionāli precizēt 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Grozāmā likuma 37.</w:t>
            </w:r>
            <w:r w:rsidR="00000000" w:rsidRPr="00000000" w:rsidDel="00000000">
              <w:rPr>
                <w:vertAlign w:val="superscript"/>
                <w:rtl w:val="0"/>
              </w:rPr>
              <w:t xml:space="preserve">17</w:t>
            </w:r>
            <w:r w:rsidR="00000000" w:rsidRPr="00000000" w:rsidDel="00000000">
              <w:rPr>
                <w:rtl w:val="0"/>
              </w:rPr>
              <w:t xml:space="preserve"> panta piektajā daļā paredzēts, ka Latvijas Bankas tīmekļvietnē ievietotā informācija ir pieejama </w:t>
            </w:r>
            <w:r w:rsidR="00000000" w:rsidRPr="00000000" w:rsidDel="00000000">
              <w:rPr>
                <w:u w:val="single"/>
                <w:rtl w:val="0"/>
              </w:rPr>
              <w:t xml:space="preserve">vismaz</w:t>
            </w:r>
            <w:r w:rsidR="00000000" w:rsidRPr="00000000" w:rsidDel="00000000">
              <w:rPr>
                <w:rtl w:val="0"/>
              </w:rPr>
              <w:t xml:space="preserve"> piecus gadus no tās pirmreizējās ievietošanas dienas. Lūdzam svītrot vārdu "vismaz". Likumā nosakāms informācijas pieejamības pieļaujamais maksimālais ilgums. Minētais attiecas arī uz grozāmā likuma 38.</w:t>
            </w:r>
            <w:r w:rsidR="00000000" w:rsidRPr="00000000" w:rsidDel="00000000">
              <w:rPr>
                <w:vertAlign w:val="superscript"/>
                <w:rtl w:val="0"/>
              </w:rPr>
              <w:t xml:space="preserve">10 </w:t>
            </w:r>
            <w:r w:rsidR="00000000" w:rsidRPr="00000000" w:rsidDel="00000000">
              <w:rPr>
                <w:rtl w:val="0"/>
              </w:rPr>
              <w:t xml:space="preserve">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projektā pārlieku neizmantot iekšējās atsauces. Piemēram, ja pantā ir ietverts regulējums par informēšanu par piemērotajām sankcijām vai administratīvajiem pasākumiem, ir acīmredzami skaidrs, ka regulējums attiecas uz šāda veida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 apakšnodaļā norādīts, ka, ņemot vērā to, ka nosacījumi, kas bija iekļauti Ministru kabineta 2004. gada 8. jūnija noteikumos Nr. 525 "Kārtība, kādā iesniedzami pieteikumi un citi dokumenti zvērinātu revidentu kvalifikācijas eksāmenu kārtošanai un zvērinātu revidentu komercsabiedrības licences saņemšanai" tiek pārnesti uz likumu, </w:t>
            </w:r>
            <w:r w:rsidR="00000000" w:rsidRPr="00000000" w:rsidDel="00000000">
              <w:rPr>
                <w:u w:val="single"/>
                <w:rtl w:val="0"/>
              </w:rPr>
              <w:t xml:space="preserve">minētie Ministru kabineta noteikumi zaudēs spēku, kad šis projekts tiks pieņemts un attiecīgais likums stāsies spēkā. Tas notiks saskaņā ar Oficiālo publikāciju un tiesiskās informācijas likuma 9. panta piekto daļu, kas noteic, ka, ja spēku zaudē normatīvā akta izdošanas tiesiskais pamats (augstāka juridiska spēka tiesību norma, uz kuras pamata izdots cits normatīvais akts), tad spēku zaudē arī uz šā pamata izdotais normatīvais akts vai tā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 par to, ka </w:t>
            </w:r>
            <w:r w:rsidR="00000000" w:rsidRPr="00000000" w:rsidDel="00000000">
              <w:rPr>
                <w:u w:val="single"/>
                <w:rtl w:val="0"/>
              </w:rPr>
              <w:t xml:space="preserve">Ministru kabineta 2004. gada 8. jūnija noteikumi Nr. 525 "Kārtība, kādā iesniedzami pieteikumi un citi dokumenti zvērinātu revidentu kvalifikācijas eksāmenu kārtošanai un zvērinātu revidentu komercsabiedrības licences saņemšanai" ir jāatzīst par spēku zaudējušiem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w:t>
            </w:r>
            <w:r w:rsidR="00000000" w:rsidRPr="00000000" w:rsidDel="00000000">
              <w:rPr>
                <w:u w:val="single"/>
                <w:rtl w:val="0"/>
              </w:rPr>
              <w:t xml:space="preserve">anotācijas 4.1. apakšsadaļā norāda informāciju par saistītajiem tiesību aktu projektiem</w:t>
            </w:r>
            <w:r w:rsidR="00000000" w:rsidRPr="00000000" w:rsidDel="00000000">
              <w:rPr>
                <w:rtl w:val="0"/>
              </w:rPr>
              <w:t xml:space="preserve">, bet anotācijas 4.1.1. apakšnodaļā norādītie </w:t>
            </w:r>
            <w:r w:rsidR="00000000" w:rsidRPr="00000000" w:rsidDel="00000000">
              <w:rPr>
                <w:u w:val="single"/>
                <w:rtl w:val="0"/>
              </w:rPr>
              <w:t xml:space="preserve">Ministru kabineta 2004. gada 8. jūnija noteikumi Nr. 525 "Kārtība, kādā iesniedzami pieteikumi un citi dokumenti zvērinātu revidentu kvalifikācijas eksāmenu kārtošanai un zvērinātu revidentu komercsabiedrības licences saņemšanai" zaudēs spēku saskaņā ar Oficiālo publikāciju un tiesiskās informācijas likuma 9. panta piekto daļu, nav nepieciešams izstrādāt atsevišķu tiesību akta projektu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svītrot anotācijas 4.1.1.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20.06.2024.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20.06.2024.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