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56712" w:rsidRDefault="00556712" w:rsidP="00556712">
      <w:pPr>
        <w:rPr>
          <w:rFonts w:eastAsia="Times New Roman"/>
          <w:lang w:val="en-US"/>
        </w:rPr>
      </w:pPr>
      <w:r>
        <w:rPr>
          <w:rFonts w:eastAsia="Times New Roman"/>
          <w:b/>
          <w:bCs/>
          <w:lang w:val="en-US"/>
        </w:rPr>
        <w:t>From:</w:t>
      </w:r>
      <w:r>
        <w:rPr>
          <w:rFonts w:eastAsia="Times New Roman"/>
          <w:lang w:val="en-US"/>
        </w:rPr>
        <w:t xml:space="preserve"> </w:t>
      </w:r>
      <w:proofErr w:type="spellStart"/>
      <w:r>
        <w:rPr>
          <w:rFonts w:eastAsia="Times New Roman"/>
          <w:lang w:val="en-US"/>
        </w:rPr>
        <w:t>Viesturs</w:t>
      </w:r>
      <w:proofErr w:type="spellEnd"/>
      <w:r>
        <w:rPr>
          <w:rFonts w:eastAsia="Times New Roman"/>
          <w:lang w:val="en-US"/>
        </w:rPr>
        <w:t xml:space="preserve"> </w:t>
      </w:r>
      <w:proofErr w:type="spellStart"/>
      <w:r>
        <w:rPr>
          <w:rFonts w:eastAsia="Times New Roman"/>
          <w:lang w:val="en-US"/>
        </w:rPr>
        <w:t>Blūmentāls</w:t>
      </w:r>
      <w:proofErr w:type="spellEnd"/>
      <w:r>
        <w:rPr>
          <w:rFonts w:eastAsia="Times New Roman"/>
          <w:lang w:val="en-US"/>
        </w:rPr>
        <w:t xml:space="preserve"> &lt;Viesturs.Blumentals@tm.gov.lv&gt; </w:t>
      </w:r>
      <w:r>
        <w:rPr>
          <w:rFonts w:eastAsia="Times New Roman"/>
          <w:lang w:val="en-US"/>
        </w:rPr>
        <w:br/>
      </w:r>
      <w:r>
        <w:rPr>
          <w:rFonts w:eastAsia="Times New Roman"/>
          <w:b/>
          <w:bCs/>
          <w:lang w:val="en-US"/>
        </w:rPr>
        <w:t>Sent:</w:t>
      </w:r>
      <w:r>
        <w:rPr>
          <w:rFonts w:eastAsia="Times New Roman"/>
          <w:lang w:val="en-US"/>
        </w:rPr>
        <w:t xml:space="preserve"> Thursday, March 11, 2021 2:22 PM</w:t>
      </w:r>
      <w:r>
        <w:rPr>
          <w:rFonts w:eastAsia="Times New Roman"/>
          <w:lang w:val="en-US"/>
        </w:rPr>
        <w:br/>
      </w:r>
      <w:r>
        <w:rPr>
          <w:rFonts w:eastAsia="Times New Roman"/>
          <w:b/>
          <w:bCs/>
          <w:lang w:val="en-US"/>
        </w:rPr>
        <w:t>To:</w:t>
      </w:r>
      <w:r>
        <w:rPr>
          <w:rFonts w:eastAsia="Times New Roman"/>
          <w:lang w:val="en-US"/>
        </w:rPr>
        <w:t xml:space="preserve"> Valsts Kanceleja &lt;vk@mk.gov.lv&gt;</w:t>
      </w:r>
      <w:r>
        <w:rPr>
          <w:rFonts w:eastAsia="Times New Roman"/>
          <w:lang w:val="en-US"/>
        </w:rPr>
        <w:br/>
      </w:r>
      <w:r>
        <w:rPr>
          <w:rFonts w:eastAsia="Times New Roman"/>
          <w:b/>
          <w:bCs/>
          <w:lang w:val="en-US"/>
        </w:rPr>
        <w:t>Cc:</w:t>
      </w:r>
      <w:r>
        <w:rPr>
          <w:rFonts w:eastAsia="Times New Roman"/>
          <w:lang w:val="en-US"/>
        </w:rPr>
        <w:t xml:space="preserve"> </w:t>
      </w:r>
      <w:proofErr w:type="spellStart"/>
      <w:r>
        <w:rPr>
          <w:rFonts w:eastAsia="Times New Roman"/>
          <w:lang w:val="en-US"/>
        </w:rPr>
        <w:t>Sandis</w:t>
      </w:r>
      <w:proofErr w:type="spellEnd"/>
      <w:r>
        <w:rPr>
          <w:rFonts w:eastAsia="Times New Roman"/>
          <w:lang w:val="en-US"/>
        </w:rPr>
        <w:t xml:space="preserve"> </w:t>
      </w:r>
      <w:proofErr w:type="spellStart"/>
      <w:r>
        <w:rPr>
          <w:rFonts w:eastAsia="Times New Roman"/>
          <w:lang w:val="en-US"/>
        </w:rPr>
        <w:t>Vilcāns</w:t>
      </w:r>
      <w:proofErr w:type="spellEnd"/>
      <w:r>
        <w:rPr>
          <w:rFonts w:eastAsia="Times New Roman"/>
          <w:lang w:val="en-US"/>
        </w:rPr>
        <w:t xml:space="preserve"> &lt;Sandis.Vilcans@tm.gov.lv&gt;; Ilze </w:t>
      </w:r>
      <w:proofErr w:type="spellStart"/>
      <w:r>
        <w:rPr>
          <w:rFonts w:eastAsia="Times New Roman"/>
          <w:lang w:val="en-US"/>
        </w:rPr>
        <w:t>Štrassere</w:t>
      </w:r>
      <w:proofErr w:type="spellEnd"/>
      <w:r>
        <w:rPr>
          <w:rFonts w:eastAsia="Times New Roman"/>
          <w:lang w:val="en-US"/>
        </w:rPr>
        <w:t xml:space="preserve"> &lt;Ilze.Strassere@tm.gov.lv&gt;; Kristīne Stone &lt;Kristine.Stone@mk.gov.lv&gt;; </w:t>
      </w:r>
      <w:proofErr w:type="spellStart"/>
      <w:r>
        <w:rPr>
          <w:rFonts w:eastAsia="Times New Roman"/>
          <w:lang w:val="en-US"/>
        </w:rPr>
        <w:t>Aleksejs</w:t>
      </w:r>
      <w:proofErr w:type="spellEnd"/>
      <w:r>
        <w:rPr>
          <w:rFonts w:eastAsia="Times New Roman"/>
          <w:lang w:val="en-US"/>
        </w:rPr>
        <w:t xml:space="preserve"> </w:t>
      </w:r>
      <w:proofErr w:type="spellStart"/>
      <w:r>
        <w:rPr>
          <w:rFonts w:eastAsia="Times New Roman"/>
          <w:lang w:val="en-US"/>
        </w:rPr>
        <w:t>Remesovs</w:t>
      </w:r>
      <w:proofErr w:type="spellEnd"/>
      <w:r>
        <w:rPr>
          <w:rFonts w:eastAsia="Times New Roman"/>
          <w:lang w:val="en-US"/>
        </w:rPr>
        <w:t xml:space="preserve"> &lt;Aleksejs.Remesovs@TM.GOV.LV&gt;; Ieva </w:t>
      </w:r>
      <w:proofErr w:type="spellStart"/>
      <w:r>
        <w:rPr>
          <w:rFonts w:eastAsia="Times New Roman"/>
          <w:lang w:val="en-US"/>
        </w:rPr>
        <w:t>Žeimunde</w:t>
      </w:r>
      <w:proofErr w:type="spellEnd"/>
      <w:r>
        <w:rPr>
          <w:rFonts w:eastAsia="Times New Roman"/>
          <w:lang w:val="en-US"/>
        </w:rPr>
        <w:t xml:space="preserve"> &lt;Ieva.Zeimunde@dvi.gov.lv&gt;; Linda </w:t>
      </w:r>
      <w:proofErr w:type="spellStart"/>
      <w:r>
        <w:rPr>
          <w:rFonts w:eastAsia="Times New Roman"/>
          <w:lang w:val="en-US"/>
        </w:rPr>
        <w:t>Strazdiņa</w:t>
      </w:r>
      <w:proofErr w:type="spellEnd"/>
      <w:r>
        <w:rPr>
          <w:rFonts w:eastAsia="Times New Roman"/>
          <w:lang w:val="en-US"/>
        </w:rPr>
        <w:t xml:space="preserve"> &lt;Linda.Strazdina@tm.gov.lv&gt;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xml:space="preserve">.: VSS-654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rsidR="00556712" w:rsidRDefault="00556712" w:rsidP="00556712"/>
    <w:p w:rsidR="00556712" w:rsidRDefault="00556712" w:rsidP="00556712">
      <w:pPr>
        <w:rPr>
          <w:rFonts w:eastAsia="Times New Roman"/>
          <w:color w:val="000000"/>
          <w:sz w:val="24"/>
          <w:szCs w:val="24"/>
        </w:rPr>
      </w:pPr>
      <w:r>
        <w:rPr>
          <w:rFonts w:eastAsia="Times New Roman"/>
          <w:color w:val="000000"/>
          <w:sz w:val="24"/>
          <w:szCs w:val="24"/>
        </w:rPr>
        <w:t>Labdien,</w:t>
      </w:r>
    </w:p>
    <w:p w:rsidR="00556712" w:rsidRDefault="00556712" w:rsidP="00556712">
      <w:pPr>
        <w:rPr>
          <w:rFonts w:eastAsia="Times New Roman"/>
          <w:color w:val="000000"/>
          <w:sz w:val="24"/>
          <w:szCs w:val="24"/>
        </w:rPr>
      </w:pPr>
    </w:p>
    <w:p w:rsidR="00556712" w:rsidRDefault="00556712" w:rsidP="00556712">
      <w:pPr>
        <w:rPr>
          <w:rFonts w:eastAsia="Times New Roman"/>
          <w:color w:val="000000"/>
          <w:sz w:val="24"/>
          <w:szCs w:val="24"/>
        </w:rPr>
      </w:pPr>
      <w:r>
        <w:rPr>
          <w:rFonts w:eastAsia="Times New Roman"/>
          <w:color w:val="000000"/>
          <w:sz w:val="24"/>
          <w:szCs w:val="24"/>
        </w:rPr>
        <w:t xml:space="preserve">              Tieslietu ministrija ir izskatījusi </w:t>
      </w:r>
      <w:r>
        <w:rPr>
          <w:rFonts w:eastAsia="Times New Roman"/>
          <w:color w:val="212121"/>
          <w:sz w:val="24"/>
          <w:szCs w:val="24"/>
        </w:rPr>
        <w:t xml:space="preserve">Valsts kancelejas izstrādāto precizēto likumprojektu "Grozījumi </w:t>
      </w:r>
      <w:r>
        <w:rPr>
          <w:rStyle w:val="mark7xbocz7bm"/>
          <w:rFonts w:eastAsia="Times New Roman"/>
          <w:color w:val="212121"/>
          <w:sz w:val="24"/>
          <w:szCs w:val="24"/>
        </w:rPr>
        <w:t>Trauksme</w:t>
      </w:r>
      <w:r>
        <w:rPr>
          <w:rStyle w:val="markkwr9f1mhl"/>
          <w:rFonts w:eastAsia="Times New Roman"/>
          <w:color w:val="212121"/>
          <w:sz w:val="24"/>
          <w:szCs w:val="24"/>
        </w:rPr>
        <w:t>s</w:t>
      </w:r>
      <w:r>
        <w:rPr>
          <w:rFonts w:eastAsia="Times New Roman"/>
          <w:color w:val="212121"/>
          <w:sz w:val="24"/>
          <w:szCs w:val="24"/>
        </w:rPr>
        <w:t xml:space="preserve"> </w:t>
      </w:r>
      <w:r>
        <w:rPr>
          <w:rStyle w:val="markmf4c0d1bz"/>
          <w:rFonts w:eastAsia="Times New Roman"/>
          <w:color w:val="212121"/>
          <w:sz w:val="24"/>
          <w:szCs w:val="24"/>
        </w:rPr>
        <w:t>celšana</w:t>
      </w:r>
      <w:r>
        <w:rPr>
          <w:rStyle w:val="markot949ktfd"/>
          <w:rFonts w:eastAsia="Times New Roman"/>
          <w:color w:val="212121"/>
          <w:sz w:val="24"/>
          <w:szCs w:val="24"/>
        </w:rPr>
        <w:t>s</w:t>
      </w:r>
      <w:r>
        <w:rPr>
          <w:rFonts w:eastAsia="Times New Roman"/>
          <w:color w:val="212121"/>
          <w:sz w:val="24"/>
          <w:szCs w:val="24"/>
        </w:rPr>
        <w:t xml:space="preserve"> likumā" (turpmāk -likumprojekts) un tā anotāciju un atbalsta to tālāku virzību,</w:t>
      </w:r>
      <w:r>
        <w:rPr>
          <w:rFonts w:eastAsia="Times New Roman"/>
          <w:b/>
          <w:bCs/>
          <w:color w:val="212121"/>
          <w:sz w:val="24"/>
          <w:szCs w:val="24"/>
        </w:rPr>
        <w:t xml:space="preserve"> izsakot šādus iebildumus</w:t>
      </w:r>
      <w:r>
        <w:rPr>
          <w:rFonts w:eastAsia="Times New Roman"/>
          <w:color w:val="212121"/>
          <w:sz w:val="24"/>
          <w:szCs w:val="24"/>
        </w:rPr>
        <w:t>:</w:t>
      </w:r>
    </w:p>
    <w:p w:rsidR="00556712" w:rsidRDefault="00556712" w:rsidP="00556712">
      <w:pPr>
        <w:widowControl w:val="0"/>
        <w:ind w:right="12" w:firstLine="567"/>
        <w:jc w:val="both"/>
        <w:rPr>
          <w:rFonts w:ascii="Times New Roman" w:hAnsi="Times New Roman" w:cs="Times New Roman"/>
          <w:color w:val="000000"/>
          <w:sz w:val="24"/>
          <w:szCs w:val="24"/>
        </w:rPr>
      </w:pPr>
      <w:r>
        <w:t>1. Vēršam uzmanību, ka likumprojekta 5</w:t>
      </w:r>
      <w:r>
        <w:rPr>
          <w:rFonts w:eastAsia="Calibri"/>
          <w:color w:val="000000"/>
          <w:sz w:val="24"/>
          <w:szCs w:val="24"/>
          <w:lang w:eastAsia="en-US"/>
        </w:rPr>
        <w:t xml:space="preserve">. pantā izteiktajā </w:t>
      </w:r>
      <w:r>
        <w:rPr>
          <w:rStyle w:val="markapvf6di89"/>
          <w:rFonts w:eastAsia="Calibri"/>
          <w:color w:val="000000"/>
          <w:sz w:val="24"/>
          <w:szCs w:val="24"/>
          <w:lang w:eastAsia="en-US"/>
        </w:rPr>
        <w:t>Trauksme</w:t>
      </w:r>
      <w:r>
        <w:rPr>
          <w:rStyle w:val="marknm4tbujfy"/>
          <w:rFonts w:eastAsia="Calibri"/>
          <w:color w:val="000000"/>
          <w:sz w:val="24"/>
          <w:szCs w:val="24"/>
          <w:lang w:eastAsia="en-US"/>
        </w:rPr>
        <w:t>s</w:t>
      </w:r>
      <w:r>
        <w:rPr>
          <w:rStyle w:val="markapvf6di89"/>
          <w:rFonts w:eastAsia="Calibri"/>
          <w:color w:val="000000"/>
          <w:sz w:val="24"/>
          <w:szCs w:val="24"/>
          <w:lang w:eastAsia="en-US"/>
        </w:rPr>
        <w:t xml:space="preserve"> celšana</w:t>
      </w:r>
      <w:r>
        <w:rPr>
          <w:rStyle w:val="markpwq8lm9hg"/>
          <w:rFonts w:eastAsia="Calibri"/>
          <w:color w:val="000000"/>
          <w:sz w:val="24"/>
          <w:szCs w:val="24"/>
          <w:lang w:eastAsia="en-US"/>
        </w:rPr>
        <w:t>s</w:t>
      </w:r>
      <w:r>
        <w:rPr>
          <w:rStyle w:val="markapvf6di89"/>
          <w:rFonts w:eastAsia="Calibri"/>
          <w:color w:val="000000"/>
          <w:sz w:val="24"/>
          <w:szCs w:val="24"/>
          <w:lang w:eastAsia="en-US"/>
        </w:rPr>
        <w:t xml:space="preserve"> likuma (turpmāk - Likums)</w:t>
      </w:r>
      <w:r>
        <w:rPr>
          <w:rFonts w:eastAsia="Calibri"/>
          <w:color w:val="000000"/>
          <w:sz w:val="24"/>
          <w:szCs w:val="24"/>
          <w:lang w:eastAsia="en-US"/>
        </w:rPr>
        <w:t xml:space="preserve"> 5. panta otrajā daļā</w:t>
      </w:r>
      <w:r>
        <w:rPr>
          <w:color w:val="000000"/>
          <w:sz w:val="24"/>
          <w:szCs w:val="24"/>
        </w:rPr>
        <w:t xml:space="preserve"> norādīta atsauce uz šā likuma 2. panta otrajā daļā minēto jomu, tomēr minētajā likumprojekta vienībā ietverts pilnvarojums Ministru kabinetam, nevis regulējums par konkrētu jomu. Attiecīgi lūdzam precizēt likumprojektu.</w:t>
      </w:r>
      <w:r>
        <w:rPr>
          <w:rFonts w:eastAsia="Calibri"/>
          <w:color w:val="000000"/>
          <w:sz w:val="24"/>
          <w:szCs w:val="24"/>
          <w:lang w:eastAsia="en-US"/>
        </w:rPr>
        <w:t> </w:t>
      </w:r>
    </w:p>
    <w:p w:rsidR="00556712" w:rsidRDefault="00556712" w:rsidP="00556712">
      <w:pPr>
        <w:pStyle w:val="NormalWeb"/>
      </w:pPr>
      <w:r>
        <w:t>           2. Vēršam uzmanību, ka nav saprotams, kāpēc likumprojekta 7. pantā izteiktajā Likuma 7. panta pirmajā daļā paredzēts vienā termiņā (septiņu dienu laikā) gan sūtīt personai saņemšanas apstiprinājumu, gan informēt par pieņemto lēmumu. Uzskatām, ka šādā veidā paredzēta prasība sūtīt saņemšanas apstiprinājumu varētu nebūt pamatota , jo iestāde nevar paziņot lēmumu, ja nebūs saņēmusi ziņojumu. Attiecīgi lūdzam atbilstoši precizēt likumprojekta 7.pantu.</w:t>
      </w:r>
      <w:r>
        <w:br/>
      </w:r>
    </w:p>
    <w:p w:rsidR="00556712" w:rsidRDefault="00556712" w:rsidP="00556712">
      <w:pPr>
        <w:rPr>
          <w:rFonts w:eastAsia="Times New Roman"/>
          <w:color w:val="000000"/>
          <w:sz w:val="24"/>
          <w:szCs w:val="24"/>
        </w:rPr>
      </w:pPr>
      <w:r>
        <w:rPr>
          <w:rFonts w:eastAsia="Times New Roman"/>
          <w:color w:val="000000"/>
          <w:sz w:val="24"/>
          <w:szCs w:val="24"/>
        </w:rPr>
        <w:t xml:space="preserve">            3. Lūdzam izvērtēt un likumprojekta 7. pantā izteiktajā Likuma 7. panta trešajā daļā paredzēt līdzīgu regulējumu, kāds šobrīd ir Iesniegumu likumā – proti, ka iesniegumu </w:t>
      </w:r>
      <w:proofErr w:type="spellStart"/>
      <w:r>
        <w:rPr>
          <w:rFonts w:eastAsia="Times New Roman"/>
          <w:color w:val="000000"/>
          <w:sz w:val="24"/>
          <w:szCs w:val="24"/>
        </w:rPr>
        <w:t>pārsūta</w:t>
      </w:r>
      <w:proofErr w:type="spellEnd"/>
      <w:r>
        <w:rPr>
          <w:rFonts w:eastAsia="Times New Roman"/>
          <w:color w:val="000000"/>
          <w:sz w:val="24"/>
          <w:szCs w:val="24"/>
        </w:rPr>
        <w:t xml:space="preserve"> tad, ja tas ir lietderīgi. Norādām, ka praksē ir bijuši gadījumi, kad iesnieguma pārsūtīšana bijusi acīmredzami nelietderīga, taču likums nepieļauj atkāpties no pienākuma pārsūtīt iesniegumu. Turklāt iesnieguma pārsūtīšana noteiktos apstākļos var būt pat nevēlama, lai aizsargātu personas identitāti.</w:t>
      </w:r>
    </w:p>
    <w:p w:rsidR="00556712" w:rsidRDefault="00556712" w:rsidP="00556712">
      <w:pPr>
        <w:rPr>
          <w:rFonts w:eastAsia="Times New Roman"/>
          <w:color w:val="000000"/>
          <w:sz w:val="24"/>
          <w:szCs w:val="24"/>
        </w:rPr>
      </w:pPr>
      <w:r>
        <w:rPr>
          <w:rFonts w:eastAsia="Times New Roman"/>
          <w:color w:val="000000"/>
          <w:sz w:val="24"/>
          <w:szCs w:val="24"/>
        </w:rPr>
        <w:t>            4. Ņemot vērā, ka situācijās, kad iesniegums neatbilst trauksmes celšanas pazīmēm, rīcībai vajadzētu būt pēc iespējas tādai pašai kā citu iesniegumu gadījumā, lūdzam izvērtēt iespēju likumprojekta 8. pantā izteiktajā Likuma 8. panta otrās daļas 3. punktā paredzēt likumprojektā līdzīgu tiesisko regulējumu Iesniegumu likuma 4. panta otrajā daļā noteiktajam.  Proti, uzskatām, ka noteiktos gadījumos personas informēšana par institūciju, kurā persona var vērsties ar iesniegumu varētu tikt vērtēta kā lieka un nepamatota formalitāte, kas neatbilst Valsts pārvaldes iekārtas likuma 10. pantā ietvertajiem principiem, jo īpaši, ja indivīda iesniegumā paustā griba ir acīmredzama, vai, piemēram, indivīdam ir acīmredzamas grūtības atkārtoti vērsties citur ar iesniegumu u.tml. Šādā gadījumā pastāv iespēja, ka minēto Iesnieguma likuma normu būtu noteiktos gadījumos nepieciešams piemērot pēc analoģijas.</w:t>
      </w:r>
      <w:r>
        <w:rPr>
          <w:rFonts w:eastAsia="Times New Roman"/>
          <w:color w:val="000000"/>
          <w:sz w:val="24"/>
          <w:szCs w:val="24"/>
        </w:rPr>
        <w:br/>
      </w:r>
    </w:p>
    <w:p w:rsidR="00556712" w:rsidRDefault="00556712" w:rsidP="00556712">
      <w:pPr>
        <w:rPr>
          <w:rFonts w:eastAsia="Times New Roman"/>
          <w:color w:val="000000"/>
          <w:sz w:val="24"/>
          <w:szCs w:val="24"/>
        </w:rPr>
      </w:pPr>
      <w:r>
        <w:rPr>
          <w:rFonts w:eastAsia="Times New Roman"/>
          <w:color w:val="000000"/>
          <w:sz w:val="24"/>
          <w:szCs w:val="24"/>
        </w:rPr>
        <w:t xml:space="preserve">             5. Atkārtoti vēršam uzmanību, ka no likumprojekta 8.pantā izteiktās Likuma 8. panta otrās daļas 3. punkta nav nepārprotami skaidra trauksmes cēlēju kontaktpunkta tālāka rīcība gadījumos, ja iesniegums </w:t>
      </w:r>
      <w:proofErr w:type="spellStart"/>
      <w:r>
        <w:rPr>
          <w:rFonts w:eastAsia="Times New Roman"/>
          <w:color w:val="000000"/>
          <w:sz w:val="24"/>
          <w:szCs w:val="24"/>
        </w:rPr>
        <w:t>pirmšķietami</w:t>
      </w:r>
      <w:proofErr w:type="spellEnd"/>
      <w:r>
        <w:rPr>
          <w:rFonts w:eastAsia="Times New Roman"/>
          <w:color w:val="000000"/>
          <w:sz w:val="24"/>
          <w:szCs w:val="24"/>
        </w:rPr>
        <w:t xml:space="preserve"> neatbilst trauksmes celšanas pazīmēm, bet neatbilstība nav acīmredzama. No likumprojekta anotācijas šobrīd var netieši secināt, ka ar </w:t>
      </w:r>
      <w:proofErr w:type="spellStart"/>
      <w:r>
        <w:rPr>
          <w:rFonts w:eastAsia="Times New Roman"/>
          <w:color w:val="000000"/>
          <w:sz w:val="24"/>
          <w:szCs w:val="24"/>
        </w:rPr>
        <w:t>pirmšķietamu</w:t>
      </w:r>
      <w:proofErr w:type="spellEnd"/>
      <w:r>
        <w:rPr>
          <w:rFonts w:eastAsia="Times New Roman"/>
          <w:color w:val="000000"/>
          <w:sz w:val="24"/>
          <w:szCs w:val="24"/>
        </w:rPr>
        <w:t xml:space="preserve"> neatbilstību saprotama tieši acīmredzama neatbilstība (respektīvi sanāk, ka varianti ir divi - </w:t>
      </w:r>
      <w:proofErr w:type="spellStart"/>
      <w:r>
        <w:rPr>
          <w:rFonts w:eastAsia="Times New Roman"/>
          <w:color w:val="000000"/>
          <w:sz w:val="24"/>
          <w:szCs w:val="24"/>
        </w:rPr>
        <w:t>pirmšķietami</w:t>
      </w:r>
      <w:proofErr w:type="spellEnd"/>
      <w:r>
        <w:rPr>
          <w:rFonts w:eastAsia="Times New Roman"/>
          <w:color w:val="000000"/>
          <w:sz w:val="24"/>
          <w:szCs w:val="24"/>
        </w:rPr>
        <w:t xml:space="preserve"> atbilst (tas ir, drīzāk atbilst, nekā neatbilst) vai acīmredzami neatbilst). Šādā gadījumā būtu nepieciešams , piemēram, likumprojektā tieši arī norādīt, ka iesniegums </w:t>
      </w:r>
      <w:proofErr w:type="spellStart"/>
      <w:r>
        <w:rPr>
          <w:rFonts w:eastAsia="Times New Roman"/>
          <w:color w:val="000000"/>
          <w:sz w:val="24"/>
          <w:szCs w:val="24"/>
        </w:rPr>
        <w:t>pirmšķietami</w:t>
      </w:r>
      <w:proofErr w:type="spellEnd"/>
      <w:r>
        <w:rPr>
          <w:rFonts w:eastAsia="Times New Roman"/>
          <w:color w:val="000000"/>
          <w:sz w:val="24"/>
          <w:szCs w:val="24"/>
        </w:rPr>
        <w:t xml:space="preserve"> neatbilst trauksmes celšanas pazīmēm, jo termins "acīmredzami" </w:t>
      </w:r>
      <w:r>
        <w:rPr>
          <w:rFonts w:eastAsia="Times New Roman"/>
          <w:color w:val="000000"/>
          <w:sz w:val="24"/>
          <w:szCs w:val="24"/>
        </w:rPr>
        <w:lastRenderedPageBreak/>
        <w:t xml:space="preserve">nacionālajā tiesību sistēmā ir ar atšķirīgu šauri specifisku nozīmi procesuālajās tiesībās. </w:t>
      </w:r>
      <w:r>
        <w:rPr>
          <w:rFonts w:eastAsia="Times New Roman"/>
          <w:color w:val="000000"/>
          <w:sz w:val="24"/>
          <w:szCs w:val="24"/>
        </w:rPr>
        <w:br/>
      </w:r>
    </w:p>
    <w:p w:rsidR="00556712" w:rsidRDefault="00556712" w:rsidP="00556712">
      <w:pPr>
        <w:rPr>
          <w:rFonts w:eastAsia="Times New Roman"/>
          <w:color w:val="000000"/>
          <w:sz w:val="24"/>
          <w:szCs w:val="24"/>
        </w:rPr>
      </w:pPr>
      <w:r>
        <w:rPr>
          <w:rFonts w:eastAsia="Times New Roman"/>
          <w:color w:val="000000"/>
          <w:sz w:val="24"/>
          <w:szCs w:val="24"/>
        </w:rPr>
        <w:t>             6. Lūdzam likumprojekta 9. pantā izteikto Likuma 10. panta pirmo daļu sadalīt divās daļās, vienā paredzot, kādas tiesības rodas ar brīdi, kad trauksmes cēlējs ir cēlis trauksmi šā Likuma 4. pantā noteiktajā kārtībā (tās būtu šīs daļas 1., 2., 8. punktā paredzētās tiesības), savukārt otrajā nosakot, kādas tiesības rodas ar brīdi, kad iesniegums ir atzīts par trauksmes celšanas ziņojumu (visas), ņemot vērā, ka nav pamatoti visas tiesības attiecināt uz brīdi, kad trauksmes cēlējs ir cēlis trauksmi 4. pantā noteiktajā kārtībā.</w:t>
      </w:r>
      <w:r>
        <w:rPr>
          <w:rFonts w:eastAsia="Times New Roman"/>
          <w:color w:val="000000"/>
          <w:sz w:val="24"/>
          <w:szCs w:val="24"/>
        </w:rPr>
        <w:br/>
      </w:r>
    </w:p>
    <w:p w:rsidR="00556712" w:rsidRDefault="00556712" w:rsidP="00556712">
      <w:pPr>
        <w:rPr>
          <w:rFonts w:eastAsia="Times New Roman"/>
          <w:color w:val="000000"/>
          <w:sz w:val="24"/>
          <w:szCs w:val="24"/>
        </w:rPr>
      </w:pPr>
      <w:r>
        <w:rPr>
          <w:rFonts w:eastAsia="Times New Roman"/>
          <w:color w:val="000000"/>
          <w:sz w:val="24"/>
          <w:szCs w:val="24"/>
        </w:rPr>
        <w:t xml:space="preserve">             7. Ar likumprojektu plānots precizēt Likuma 11. panta pirmo daļu, nosakot, ka iesniedzēja personas datus </w:t>
      </w:r>
      <w:proofErr w:type="spellStart"/>
      <w:r>
        <w:rPr>
          <w:rFonts w:eastAsia="Times New Roman"/>
          <w:color w:val="000000"/>
          <w:sz w:val="24"/>
          <w:szCs w:val="24"/>
        </w:rPr>
        <w:t>pseidonimizē</w:t>
      </w:r>
      <w:proofErr w:type="spellEnd"/>
      <w:r>
        <w:rPr>
          <w:rFonts w:eastAsia="Times New Roman"/>
          <w:color w:val="000000"/>
          <w:sz w:val="24"/>
          <w:szCs w:val="24"/>
        </w:rPr>
        <w:t xml:space="preserve"> pēc tam, kad personas iesniegums atzīts par </w:t>
      </w:r>
      <w:r>
        <w:rPr>
          <w:rStyle w:val="markapvf6di89"/>
          <w:rFonts w:eastAsia="Times New Roman"/>
          <w:color w:val="000000"/>
          <w:sz w:val="24"/>
          <w:szCs w:val="24"/>
        </w:rPr>
        <w:t>trauksme</w:t>
      </w:r>
      <w:r>
        <w:rPr>
          <w:rStyle w:val="marknm4tbujfy"/>
          <w:rFonts w:eastAsia="Times New Roman"/>
          <w:color w:val="000000"/>
          <w:sz w:val="24"/>
          <w:szCs w:val="24"/>
        </w:rPr>
        <w:t>s</w:t>
      </w:r>
      <w:r>
        <w:rPr>
          <w:rFonts w:eastAsia="Times New Roman"/>
          <w:color w:val="000000"/>
          <w:sz w:val="24"/>
          <w:szCs w:val="24"/>
        </w:rPr>
        <w:t xml:space="preserve"> cēlēja ziņojumu. Papildus minētajā panta daļā ir ietverti izņēmumi, kad </w:t>
      </w:r>
      <w:proofErr w:type="spellStart"/>
      <w:r>
        <w:rPr>
          <w:rFonts w:eastAsia="Times New Roman"/>
          <w:color w:val="000000"/>
          <w:sz w:val="24"/>
          <w:szCs w:val="24"/>
        </w:rPr>
        <w:t>pseidonimizēšanu</w:t>
      </w:r>
      <w:proofErr w:type="spellEnd"/>
      <w:r>
        <w:rPr>
          <w:rFonts w:eastAsia="Times New Roman"/>
          <w:color w:val="000000"/>
          <w:sz w:val="24"/>
          <w:szCs w:val="24"/>
        </w:rPr>
        <w:t xml:space="preserve"> var neveikt, proti, ja </w:t>
      </w:r>
      <w:r>
        <w:rPr>
          <w:rStyle w:val="markapvf6di89"/>
          <w:rFonts w:eastAsia="Times New Roman"/>
          <w:color w:val="000000"/>
          <w:sz w:val="24"/>
          <w:szCs w:val="24"/>
        </w:rPr>
        <w:t>trauksme</w:t>
      </w:r>
      <w:r>
        <w:rPr>
          <w:rStyle w:val="marknm4tbujfy"/>
          <w:rFonts w:eastAsia="Times New Roman"/>
          <w:color w:val="000000"/>
          <w:sz w:val="24"/>
          <w:szCs w:val="24"/>
        </w:rPr>
        <w:t>s</w:t>
      </w:r>
      <w:r>
        <w:rPr>
          <w:rFonts w:eastAsia="Times New Roman"/>
          <w:color w:val="000000"/>
          <w:sz w:val="24"/>
          <w:szCs w:val="24"/>
        </w:rPr>
        <w:t xml:space="preserve"> cēlējs iepriekš kompetentajai institūcijai atklājis savu identitāti līdzīgā lietā, </w:t>
      </w:r>
      <w:r>
        <w:rPr>
          <w:rStyle w:val="markapvf6di89"/>
          <w:rFonts w:eastAsia="Times New Roman"/>
          <w:color w:val="000000"/>
          <w:sz w:val="24"/>
          <w:szCs w:val="24"/>
        </w:rPr>
        <w:t>trauksme</w:t>
      </w:r>
      <w:r>
        <w:rPr>
          <w:rFonts w:eastAsia="Times New Roman"/>
          <w:color w:val="000000"/>
          <w:sz w:val="24"/>
          <w:szCs w:val="24"/>
        </w:rPr>
        <w:t xml:space="preserve"> celta šā Likuma 4. panta otrajā daļā noteiktajā kārtībā vai persona publiski atklājusi savu identitāti. Saistībā ar minēto norādām, ka atbilstoši Eiropas Parlamenta un Padomes 2019. gada 23. oktobra Direktīvas (ES) 2019/1937 par to personu aizsardzību, kuras ziņo par Savienības tiesību aktu pārkāpumiem (turpmāk – direktīva 2019/1937) 16. pantam dalībvalstīm ir pienākums nodrošināt par </w:t>
      </w:r>
      <w:r>
        <w:rPr>
          <w:rStyle w:val="markapvf6di89"/>
          <w:rFonts w:eastAsia="Times New Roman"/>
          <w:color w:val="000000"/>
          <w:sz w:val="24"/>
          <w:szCs w:val="24"/>
        </w:rPr>
        <w:t>trauksme</w:t>
      </w:r>
      <w:r>
        <w:rPr>
          <w:rStyle w:val="marknm4tbujfy"/>
          <w:rFonts w:eastAsia="Times New Roman"/>
          <w:color w:val="000000"/>
          <w:sz w:val="24"/>
          <w:szCs w:val="24"/>
        </w:rPr>
        <w:t>s</w:t>
      </w:r>
      <w:r>
        <w:rPr>
          <w:rFonts w:eastAsia="Times New Roman"/>
          <w:color w:val="000000"/>
          <w:sz w:val="24"/>
          <w:szCs w:val="24"/>
        </w:rPr>
        <w:t xml:space="preserve"> celšanu ziņojošās personas identitātes aizsardzību, proti, neizpaust minētās personas identitāti bez tās nepārprotamas piekrišanas. Vienlaikus direktīva 2019/1937 nenoteic kā pienākumu veikt ziņojošās personas </w:t>
      </w:r>
      <w:proofErr w:type="spellStart"/>
      <w:r>
        <w:rPr>
          <w:rFonts w:eastAsia="Times New Roman"/>
          <w:color w:val="000000"/>
          <w:sz w:val="24"/>
          <w:szCs w:val="24"/>
        </w:rPr>
        <w:t>personas</w:t>
      </w:r>
      <w:proofErr w:type="spellEnd"/>
      <w:r>
        <w:rPr>
          <w:rFonts w:eastAsia="Times New Roman"/>
          <w:color w:val="000000"/>
          <w:sz w:val="24"/>
          <w:szCs w:val="24"/>
        </w:rPr>
        <w:t xml:space="preserve"> datu </w:t>
      </w:r>
      <w:proofErr w:type="spellStart"/>
      <w:r>
        <w:rPr>
          <w:rFonts w:eastAsia="Times New Roman"/>
          <w:color w:val="000000"/>
          <w:sz w:val="24"/>
          <w:szCs w:val="24"/>
        </w:rPr>
        <w:t>pseidonimizēšanu</w:t>
      </w:r>
      <w:proofErr w:type="spellEnd"/>
      <w:r>
        <w:rPr>
          <w:rFonts w:eastAsia="Times New Roman"/>
          <w:color w:val="000000"/>
          <w:sz w:val="24"/>
          <w:szCs w:val="24"/>
        </w:rPr>
        <w:t xml:space="preserve">. Ņemot vērā, ka likumprojekta anotācijā netiek skaidrots </w:t>
      </w:r>
      <w:proofErr w:type="spellStart"/>
      <w:r>
        <w:rPr>
          <w:rFonts w:eastAsia="Times New Roman"/>
          <w:color w:val="000000"/>
          <w:sz w:val="24"/>
          <w:szCs w:val="24"/>
        </w:rPr>
        <w:t>pseidonimizēšanas</w:t>
      </w:r>
      <w:proofErr w:type="spellEnd"/>
      <w:r>
        <w:rPr>
          <w:rFonts w:eastAsia="Times New Roman"/>
          <w:color w:val="000000"/>
          <w:sz w:val="24"/>
          <w:szCs w:val="24"/>
        </w:rPr>
        <w:t xml:space="preserve"> un identitātes aizsardzības mērķa nodalījums, lūdzam skaidrot </w:t>
      </w:r>
      <w:proofErr w:type="spellStart"/>
      <w:r>
        <w:rPr>
          <w:rFonts w:eastAsia="Times New Roman"/>
          <w:color w:val="000000"/>
          <w:sz w:val="24"/>
          <w:szCs w:val="24"/>
        </w:rPr>
        <w:t>pseidonimizēšanas</w:t>
      </w:r>
      <w:proofErr w:type="spellEnd"/>
      <w:r>
        <w:rPr>
          <w:rFonts w:eastAsia="Times New Roman"/>
          <w:color w:val="000000"/>
          <w:sz w:val="24"/>
          <w:szCs w:val="24"/>
        </w:rPr>
        <w:t xml:space="preserve"> veikšanas mērķa un </w:t>
      </w:r>
      <w:r>
        <w:rPr>
          <w:rStyle w:val="markapvf6di89"/>
          <w:rFonts w:eastAsia="Times New Roman"/>
          <w:color w:val="000000"/>
          <w:sz w:val="24"/>
          <w:szCs w:val="24"/>
        </w:rPr>
        <w:t>trauksme</w:t>
      </w:r>
      <w:r>
        <w:rPr>
          <w:rStyle w:val="marknm4tbujfy"/>
          <w:rFonts w:eastAsia="Times New Roman"/>
          <w:color w:val="000000"/>
          <w:sz w:val="24"/>
          <w:szCs w:val="24"/>
        </w:rPr>
        <w:t>s</w:t>
      </w:r>
      <w:r>
        <w:rPr>
          <w:rFonts w:eastAsia="Times New Roman"/>
          <w:color w:val="000000"/>
          <w:sz w:val="24"/>
          <w:szCs w:val="24"/>
        </w:rPr>
        <w:t xml:space="preserve"> cēlēja identitātes aizsardzības mērķa atšķirību. Papildus lūdzam atkārtoti izvērtēt un likumprojekta anotācijā sniegt skaidrojumu par  likumprojekta 11. panta pirmajā daļā ietverto izņēmumu neveikt </w:t>
      </w:r>
      <w:proofErr w:type="spellStart"/>
      <w:r>
        <w:rPr>
          <w:rFonts w:eastAsia="Times New Roman"/>
          <w:color w:val="000000"/>
          <w:sz w:val="24"/>
          <w:szCs w:val="24"/>
        </w:rPr>
        <w:t>pseidonimizēšanu</w:t>
      </w:r>
      <w:proofErr w:type="spellEnd"/>
      <w:r>
        <w:rPr>
          <w:rFonts w:eastAsia="Times New Roman"/>
          <w:color w:val="000000"/>
          <w:sz w:val="24"/>
          <w:szCs w:val="24"/>
        </w:rPr>
        <w:t xml:space="preserve"> pamatotību un mērķi, jo īpaši attiecībā uz gadījumu, kad </w:t>
      </w:r>
      <w:r>
        <w:rPr>
          <w:rStyle w:val="markapvf6di89"/>
          <w:rFonts w:eastAsia="Times New Roman"/>
          <w:color w:val="000000"/>
          <w:sz w:val="24"/>
          <w:szCs w:val="24"/>
        </w:rPr>
        <w:t>trauksme</w:t>
      </w:r>
      <w:r>
        <w:rPr>
          <w:rStyle w:val="marknm4tbujfy"/>
          <w:rFonts w:eastAsia="Times New Roman"/>
          <w:color w:val="000000"/>
          <w:sz w:val="24"/>
          <w:szCs w:val="24"/>
        </w:rPr>
        <w:t>s</w:t>
      </w:r>
      <w:r>
        <w:rPr>
          <w:rFonts w:eastAsia="Times New Roman"/>
          <w:color w:val="000000"/>
          <w:sz w:val="24"/>
          <w:szCs w:val="24"/>
        </w:rPr>
        <w:t xml:space="preserve"> cēlējs iepriekš kompetentajai institūcijai atklājis savu identitāti līdzīgā lietā.</w:t>
      </w:r>
    </w:p>
    <w:p w:rsidR="00556712" w:rsidRDefault="00556712" w:rsidP="00556712">
      <w:pPr>
        <w:rPr>
          <w:rFonts w:eastAsia="Times New Roman"/>
          <w:color w:val="000000"/>
          <w:sz w:val="24"/>
          <w:szCs w:val="24"/>
        </w:rPr>
      </w:pPr>
      <w:r>
        <w:rPr>
          <w:rFonts w:eastAsia="Times New Roman"/>
          <w:color w:val="000000"/>
          <w:sz w:val="24"/>
          <w:szCs w:val="24"/>
        </w:rPr>
        <w:t>              8. Likumprojekta 11. pantā viens no</w:t>
      </w:r>
      <w:r>
        <w:rPr>
          <w:rFonts w:eastAsia="Times New Roman"/>
          <w:color w:val="000000"/>
          <w:sz w:val="24"/>
          <w:szCs w:val="24"/>
          <w:shd w:val="clear" w:color="auto" w:fill="FDFCFD"/>
        </w:rPr>
        <w:t xml:space="preserve"> paredzētajiem aizliegumiem ir "</w:t>
      </w:r>
      <w:r>
        <w:rPr>
          <w:rFonts w:eastAsia="Times New Roman"/>
          <w:color w:val="000000"/>
          <w:sz w:val="24"/>
          <w:szCs w:val="24"/>
        </w:rPr>
        <w:t xml:space="preserve">9) vienpusēji atkāpties no līguma </w:t>
      </w:r>
      <w:r>
        <w:rPr>
          <w:rFonts w:eastAsia="Times New Roman"/>
          <w:color w:val="000000"/>
          <w:sz w:val="24"/>
          <w:szCs w:val="24"/>
          <w:shd w:val="clear" w:color="auto" w:fill="FFFFFF"/>
        </w:rPr>
        <w:t>par preces piegādi, pirkumu vai pakalpojuma sniegšanu vai izbeigt to</w:t>
      </w:r>
      <w:r>
        <w:rPr>
          <w:rFonts w:eastAsia="Times New Roman"/>
          <w:color w:val="000000"/>
          <w:sz w:val="24"/>
          <w:szCs w:val="24"/>
        </w:rPr>
        <w:t>;</w:t>
      </w:r>
      <w:r>
        <w:rPr>
          <w:rFonts w:eastAsia="Times New Roman"/>
          <w:color w:val="000000"/>
          <w:sz w:val="24"/>
          <w:szCs w:val="24"/>
          <w:shd w:val="clear" w:color="auto" w:fill="FDFCFD"/>
        </w:rPr>
        <w:t>" (13. panta pirmās daļas 9.punkts). Attiecībā uz līgumu izbeigšanu, vēršam uzmanību, ka Civillikums regulē konkrētus saistību tiesību izbeigšanās veidus. Viens no saistību izbeigšanās veidiem ir pušu sniegtais izpildījums. Savukārt citi ir: ieskaits, prasījuma un parāda sakritums, atcēlējs līgums, pārjaunojums, izlīgums, tiesas spriedums un noilgums. No minētās normas izriet, ka līgumus ir aizliegts izbeigt jebkādā veidā. Tas nozīmē, ka līgumu aizliegts, piemēram, izpildīt vai aizliegts pusēm citādi vienoties par saistību izbeigšanos. Turklāt vēršam uzmanību, ka daļa Civillikumā minētie saistību izbeigšanās veidi notiek, pusēm vienojoties. Tieslietu ministrijas ieskatā, nevarētu liegt pusēm izbeigt saistības. Ņemot vērā minēto, lūdzam skaidrot, kas ir domāts ar liegumu līgumus izbeigt. Nepieciešamības gadījumā lūdzam precizēt likumprojekta 11. pantu.</w:t>
      </w:r>
      <w:r>
        <w:rPr>
          <w:rFonts w:eastAsia="Times New Roman"/>
          <w:color w:val="000000"/>
          <w:sz w:val="24"/>
          <w:szCs w:val="24"/>
        </w:rPr>
        <w:br/>
      </w:r>
    </w:p>
    <w:p w:rsidR="00556712" w:rsidRDefault="00556712" w:rsidP="00556712">
      <w:pPr>
        <w:rPr>
          <w:rFonts w:eastAsia="Times New Roman"/>
          <w:color w:val="000000"/>
          <w:sz w:val="24"/>
          <w:szCs w:val="24"/>
        </w:rPr>
      </w:pPr>
      <w:r>
        <w:rPr>
          <w:rFonts w:eastAsia="Times New Roman"/>
          <w:color w:val="000000"/>
          <w:sz w:val="24"/>
          <w:szCs w:val="24"/>
        </w:rPr>
        <w:t xml:space="preserve">              9. Vēršam uzmanību, ka Eiropas Parlamenta un Padomes 2016. gada 27. aprīļa Regulas (ES) 2016/679 par fizisku personu aizsardzību attiecībā uz personas datu apstrādi un šādu datu brīvu apriti un ar ko atceļ Direktīvu 95/46/EK (Vispārīgā datu aizsardzības regula) (turpmāk – regula) mērķis ir nodrošināt datu subjekta kontroli pār saviem personas datiem. Vienlaikus Datu valsts inspekcijas kontrolei pakļautā datu apstrāde aprobežojas tieši ar pašu personas datu apstrādi kā tādu, bet ne ar kontekstu, kādā tie tiek apstrādāti. Ņemot vērā, ka atbildība būtu piemērojama ne tikai par </w:t>
      </w:r>
      <w:r>
        <w:rPr>
          <w:rStyle w:val="markapvf6di89"/>
          <w:rFonts w:eastAsia="Times New Roman"/>
          <w:color w:val="000000"/>
          <w:sz w:val="24"/>
          <w:szCs w:val="24"/>
        </w:rPr>
        <w:t>trauksme</w:t>
      </w:r>
      <w:r>
        <w:rPr>
          <w:rStyle w:val="marknm4tbujfy"/>
          <w:rFonts w:eastAsia="Times New Roman"/>
          <w:color w:val="000000"/>
          <w:sz w:val="24"/>
          <w:szCs w:val="24"/>
        </w:rPr>
        <w:t>s</w:t>
      </w:r>
      <w:r>
        <w:rPr>
          <w:rFonts w:eastAsia="Times New Roman"/>
          <w:color w:val="000000"/>
          <w:sz w:val="24"/>
          <w:szCs w:val="24"/>
        </w:rPr>
        <w:t xml:space="preserve"> cēlēja identitātes atklāšanu, bet gan </w:t>
      </w:r>
      <w:r>
        <w:rPr>
          <w:rStyle w:val="markapvf6di89"/>
          <w:rFonts w:eastAsia="Times New Roman"/>
          <w:color w:val="000000"/>
          <w:sz w:val="24"/>
          <w:szCs w:val="24"/>
        </w:rPr>
        <w:t>trauksme</w:t>
      </w:r>
      <w:r>
        <w:rPr>
          <w:rStyle w:val="marknm4tbujfy"/>
          <w:rFonts w:eastAsia="Times New Roman"/>
          <w:color w:val="000000"/>
          <w:sz w:val="24"/>
          <w:szCs w:val="24"/>
        </w:rPr>
        <w:t>s</w:t>
      </w:r>
      <w:r>
        <w:rPr>
          <w:rFonts w:eastAsia="Times New Roman"/>
          <w:color w:val="000000"/>
          <w:sz w:val="24"/>
          <w:szCs w:val="24"/>
        </w:rPr>
        <w:t xml:space="preserve"> celšana</w:t>
      </w:r>
      <w:r>
        <w:rPr>
          <w:rStyle w:val="markpwq8lm9hg"/>
          <w:rFonts w:eastAsia="Times New Roman"/>
          <w:color w:val="000000"/>
          <w:sz w:val="24"/>
          <w:szCs w:val="24"/>
        </w:rPr>
        <w:t>s</w:t>
      </w:r>
      <w:r>
        <w:rPr>
          <w:rFonts w:eastAsia="Times New Roman"/>
          <w:color w:val="000000"/>
          <w:sz w:val="24"/>
          <w:szCs w:val="24"/>
        </w:rPr>
        <w:t xml:space="preserve"> procesa neievērošanu kopumā, kas var skart arī citus iespējamus </w:t>
      </w:r>
      <w:r>
        <w:rPr>
          <w:rFonts w:eastAsia="Times New Roman"/>
          <w:color w:val="000000"/>
          <w:sz w:val="24"/>
          <w:szCs w:val="24"/>
        </w:rPr>
        <w:lastRenderedPageBreak/>
        <w:t xml:space="preserve">pārkāpumus, piemēram, attiecībā uz reputācijas vai goda un cieņas aizskārumu, uzskatām, ka lietderīgāk kā atbildīgo par </w:t>
      </w:r>
      <w:r>
        <w:rPr>
          <w:rStyle w:val="markapvf6di89"/>
          <w:rFonts w:eastAsia="Times New Roman"/>
          <w:color w:val="000000"/>
          <w:sz w:val="24"/>
          <w:szCs w:val="24"/>
        </w:rPr>
        <w:t>trauksme</w:t>
      </w:r>
      <w:r>
        <w:rPr>
          <w:rStyle w:val="marknm4tbujfy"/>
          <w:rFonts w:eastAsia="Times New Roman"/>
          <w:color w:val="000000"/>
          <w:sz w:val="24"/>
          <w:szCs w:val="24"/>
        </w:rPr>
        <w:t>s</w:t>
      </w:r>
      <w:r>
        <w:rPr>
          <w:rFonts w:eastAsia="Times New Roman"/>
          <w:color w:val="000000"/>
          <w:sz w:val="24"/>
          <w:szCs w:val="24"/>
        </w:rPr>
        <w:t xml:space="preserve"> cēlēja identitātes konfidencialitātes pienākuma pārkāpumiem būtu noteikt Valsts policiju. Attiecīgi lūdzam atbilstoši precizēt likumprojektu vai alternatīvi sniegt pamatotu skaidrojumu, kādēļ kā atbildīgā par </w:t>
      </w:r>
      <w:r>
        <w:rPr>
          <w:rStyle w:val="markapvf6di89"/>
          <w:rFonts w:eastAsia="Times New Roman"/>
          <w:color w:val="000000"/>
          <w:sz w:val="24"/>
          <w:szCs w:val="24"/>
        </w:rPr>
        <w:t>trauksme</w:t>
      </w:r>
      <w:r>
        <w:rPr>
          <w:rStyle w:val="marknm4tbujfy"/>
          <w:rFonts w:eastAsia="Times New Roman"/>
          <w:color w:val="000000"/>
          <w:sz w:val="24"/>
          <w:szCs w:val="24"/>
        </w:rPr>
        <w:t>s</w:t>
      </w:r>
      <w:r>
        <w:rPr>
          <w:rFonts w:eastAsia="Times New Roman"/>
          <w:color w:val="000000"/>
          <w:sz w:val="24"/>
          <w:szCs w:val="24"/>
        </w:rPr>
        <w:t xml:space="preserve"> cēlēja identitātes konfidencialitātes pienākuma pārkāpumiem nebūtu nosakāma Valsts policija.</w:t>
      </w:r>
      <w:r>
        <w:rPr>
          <w:rFonts w:eastAsia="Times New Roman"/>
          <w:color w:val="000000"/>
          <w:sz w:val="24"/>
          <w:szCs w:val="24"/>
        </w:rPr>
        <w:br/>
      </w:r>
    </w:p>
    <w:p w:rsidR="00556712" w:rsidRDefault="00556712" w:rsidP="00556712">
      <w:pPr>
        <w:rPr>
          <w:rFonts w:eastAsia="Times New Roman"/>
          <w:color w:val="000000"/>
          <w:sz w:val="24"/>
          <w:szCs w:val="24"/>
        </w:rPr>
      </w:pPr>
      <w:r>
        <w:rPr>
          <w:rFonts w:eastAsia="Times New Roman"/>
          <w:color w:val="000000"/>
          <w:sz w:val="24"/>
          <w:szCs w:val="24"/>
        </w:rPr>
        <w:t>             10.Likumprojekta 16. pants paredz administratīvo atbildību par "trauksmes celšanas vai trauksmes cēlēja ziņojuma iesniegšanas traucēšanu". Ņemot vērā, ka trauksmes cēlēja ziņojuma iesniegšana ir trauksmes celšanas sastāvdaļa, lūdzam atsevišķi nenorādīt trauksmes cēlēja ziņojuma iesniegšanas traucēšanu. Norādām, ka trauksmes celšanas traucēšana tāpat ietvers trauksmes cēlēja ziņojuma iesniegšanas traucēšanu.  </w:t>
      </w:r>
    </w:p>
    <w:p w:rsidR="00556712" w:rsidRDefault="00556712" w:rsidP="00556712">
      <w:pPr>
        <w:ind w:firstLine="720"/>
        <w:rPr>
          <w:rFonts w:ascii="Times New Roman" w:hAnsi="Times New Roman" w:cs="Times New Roman"/>
          <w:color w:val="000000"/>
          <w:sz w:val="24"/>
          <w:szCs w:val="24"/>
        </w:rPr>
      </w:pPr>
      <w:r>
        <w:rPr>
          <w:color w:val="000000"/>
          <w:sz w:val="24"/>
          <w:szCs w:val="24"/>
        </w:rPr>
        <w:t>Ja tomēr nepieciešams uzsvērt trauksmes cēlēja ziņojuma iesniegšanu, tad attiecīgā panta redakciju ieteicams mainīt (piemēram, paredzot atbildību "par trauksmes cēlēja ziņojuma iesniegšanas traucēšanu vai trauksmes celšanas traucēšanu citā veidā" vai tamlīdzīgi). Panta nosaukumu gan jebkurā gadījumā var izteikt  kā "Administratīvā atbildība par trauksmes celšanas traucēšanu". </w:t>
      </w:r>
    </w:p>
    <w:p w:rsidR="00556712" w:rsidRDefault="00556712" w:rsidP="00556712">
      <w:pPr>
        <w:rPr>
          <w:color w:val="000000"/>
          <w:sz w:val="24"/>
          <w:szCs w:val="24"/>
        </w:rPr>
      </w:pPr>
      <w:r>
        <w:rPr>
          <w:color w:val="000000"/>
          <w:sz w:val="24"/>
          <w:szCs w:val="24"/>
        </w:rPr>
        <w:t>            Attiecīgi lūdzam precizēt likumprojekta anotāciju. Vienlaikus lūdzam likumprojekta anotācijā plašāk raksturot pārkāpuma iespējamo izpausmi (rīcību, kas varētu tikt uzskatīta kā pārkāpums). Līdz šim Latvijas tiesību sistēmā šāda administratīvā pārkāpuma nebija. Iespējami skaidrāks normas mērķis un iespējamo pārkāpumu raksturojums varētu būt noderīgs palīglīdzeklis, lai piemērotu projekta 16. pantu.</w:t>
      </w:r>
      <w:r>
        <w:rPr>
          <w:color w:val="000000"/>
          <w:sz w:val="24"/>
          <w:szCs w:val="24"/>
        </w:rPr>
        <w:br/>
      </w:r>
    </w:p>
    <w:p w:rsidR="00556712" w:rsidRDefault="00556712" w:rsidP="00556712">
      <w:pPr>
        <w:rPr>
          <w:color w:val="000000"/>
          <w:sz w:val="24"/>
          <w:szCs w:val="24"/>
        </w:rPr>
      </w:pPr>
      <w:r>
        <w:rPr>
          <w:color w:val="000000"/>
          <w:sz w:val="24"/>
          <w:szCs w:val="24"/>
        </w:rPr>
        <w:br/>
      </w:r>
    </w:p>
    <w:p w:rsidR="00556712" w:rsidRDefault="00556712" w:rsidP="00556712">
      <w:pPr>
        <w:rPr>
          <w:rFonts w:ascii="Times New Roman" w:hAnsi="Times New Roman" w:cs="Times New Roman"/>
          <w:color w:val="000000"/>
          <w:sz w:val="24"/>
          <w:szCs w:val="24"/>
        </w:rPr>
      </w:pPr>
      <w:r>
        <w:rPr>
          <w:color w:val="000000"/>
          <w:sz w:val="24"/>
          <w:szCs w:val="24"/>
        </w:rPr>
        <w:t>             Vienlaikus izsakām šādus priekšlikumus:</w:t>
      </w:r>
    </w:p>
    <w:p w:rsidR="00556712" w:rsidRDefault="00556712" w:rsidP="00556712">
      <w:pPr>
        <w:rPr>
          <w:rFonts w:ascii="Times New Roman" w:hAnsi="Times New Roman" w:cs="Times New Roman"/>
          <w:color w:val="000000"/>
          <w:sz w:val="24"/>
          <w:szCs w:val="24"/>
        </w:rPr>
      </w:pPr>
      <w:r>
        <w:rPr>
          <w:color w:val="000000"/>
          <w:sz w:val="24"/>
          <w:szCs w:val="24"/>
        </w:rPr>
        <w:t>            1. Saskaņā ar Ministru kabineta 2009. gada 3. februāra noteikumu Nr. 108 "Normatīvo aktu sagatavošanas noteikumi" 66. punktu, kas nosaka, ka grozījumu likumprojektu nesagatavo, ja tā normu apjoms pārsniegtu pusi no spēkā esošā likuma normu apjoma (šādā gadījumā sagatavo jaunu likumprojektu), lūdzam sagatavot jaunu likumprojektu, negatavojot grozījumu projektu.</w:t>
      </w:r>
    </w:p>
    <w:p w:rsidR="00556712" w:rsidRDefault="00556712" w:rsidP="00556712">
      <w:pPr>
        <w:rPr>
          <w:color w:val="000000"/>
          <w:sz w:val="24"/>
          <w:szCs w:val="24"/>
        </w:rPr>
      </w:pPr>
      <w:r>
        <w:rPr>
          <w:color w:val="000000"/>
          <w:sz w:val="24"/>
          <w:szCs w:val="24"/>
        </w:rPr>
        <w:t xml:space="preserve">            2.Lūdzam redakcionāli precizēt likumprojekta 3. pantā izteiktā Likuma 3.panta trešās daļas 4. punktu, paredzot, ka par </w:t>
      </w:r>
      <w:r>
        <w:rPr>
          <w:rStyle w:val="markhd5hn7oxl"/>
          <w:color w:val="000000"/>
          <w:sz w:val="24"/>
          <w:szCs w:val="24"/>
        </w:rPr>
        <w:t>trauksme</w:t>
      </w:r>
      <w:r>
        <w:rPr>
          <w:rStyle w:val="markgf3mdp8qs"/>
          <w:color w:val="000000"/>
          <w:sz w:val="24"/>
          <w:szCs w:val="24"/>
        </w:rPr>
        <w:t>s</w:t>
      </w:r>
      <w:r>
        <w:rPr>
          <w:color w:val="000000"/>
          <w:sz w:val="24"/>
          <w:szCs w:val="24"/>
        </w:rPr>
        <w:t xml:space="preserve"> celšanu nav uzskatāma tādu ziņu izpaušana, kuru izpaušana ir aizliegta. Šobrīd ir paredzēta "aizliegtu ziņu izpaušana", tomēr nav konstatējamas tādas "aizliegtas ziņas", ko kāds varētu izpaust.</w:t>
      </w:r>
      <w:r>
        <w:rPr>
          <w:color w:val="000000"/>
          <w:sz w:val="24"/>
          <w:szCs w:val="24"/>
        </w:rPr>
        <w:br/>
      </w:r>
    </w:p>
    <w:p w:rsidR="00556712" w:rsidRDefault="00556712" w:rsidP="00556712">
      <w:r>
        <w:t xml:space="preserve">            3.Aicinām precizēt likumprojekta 17. pantā paredzēto grozījumu Likuma 19. panta pirmajā daļā. Norādām, ka parasti kompetentās iestādes atdala ar saikli "vai". Valsts policiju ieteicams norādīt kā pēdējo; tas arī nepārprotami norādīs, uz ko attiecas paskaidrojums iekavās. Tādējādi aicinām grozāmā Likuma 19. panta pirmo daļu izteikt, piemēram, šādā redakcijā: "Administratīvā pārkāpuma procesu par šā likuma 17. pantā minētajiem pārkāpumiem veic Valsts darba inspekcija (par pārkāpumiem darba tiesisko attiecību un valsts civildienesta jomā) vai Valsts policija." </w:t>
      </w:r>
      <w:r>
        <w:br/>
      </w:r>
    </w:p>
    <w:p w:rsidR="00556712" w:rsidRDefault="00556712" w:rsidP="00556712">
      <w:pPr>
        <w:rPr>
          <w:color w:val="000000"/>
          <w:sz w:val="24"/>
          <w:szCs w:val="24"/>
        </w:rPr>
      </w:pPr>
      <w:r>
        <w:rPr>
          <w:color w:val="000000"/>
          <w:sz w:val="24"/>
          <w:szCs w:val="24"/>
        </w:rPr>
        <w:t>            4. Lūdzam likumprojektā konsekventi lietot terminu "kompetentā institūcija" vai atrunāt attiecīgu saīsinājumu.</w:t>
      </w:r>
      <w:r>
        <w:rPr>
          <w:color w:val="000000"/>
          <w:sz w:val="24"/>
          <w:szCs w:val="24"/>
        </w:rPr>
        <w:br/>
      </w:r>
    </w:p>
    <w:p w:rsidR="00556712" w:rsidRDefault="00556712" w:rsidP="00556712">
      <w:pPr>
        <w:rPr>
          <w:color w:val="000000"/>
          <w:sz w:val="24"/>
          <w:szCs w:val="24"/>
        </w:rPr>
      </w:pPr>
      <w:r>
        <w:rPr>
          <w:color w:val="000000"/>
          <w:sz w:val="24"/>
          <w:szCs w:val="24"/>
        </w:rPr>
        <w:t>            5. Lūdzam likumprojekta 8. pantā izteiktajā Likuma 8. panta otrās daļas 3. punktā novērst interpunkcijas kļūdu, pirms vārdiem "informēt par to personu" liekot komatu.</w:t>
      </w:r>
      <w:r>
        <w:rPr>
          <w:color w:val="000000"/>
          <w:sz w:val="24"/>
          <w:szCs w:val="24"/>
        </w:rPr>
        <w:br/>
      </w:r>
    </w:p>
    <w:p w:rsidR="00556712" w:rsidRDefault="00556712" w:rsidP="00556712">
      <w:pPr>
        <w:rPr>
          <w:color w:val="000000"/>
          <w:sz w:val="24"/>
          <w:szCs w:val="24"/>
        </w:rPr>
      </w:pPr>
      <w:r>
        <w:rPr>
          <w:color w:val="000000"/>
          <w:sz w:val="24"/>
          <w:szCs w:val="24"/>
        </w:rPr>
        <w:lastRenderedPageBreak/>
        <w:t>            6. Aicinām likumprojekta 5. pantā izteiktajā Likuma 5. pantā paredzēt, ka par iekšējo trauksmes celšanas sistēmu nodarbināto informē tai skaitā arī uzsākot praksi vai attiecīgu skaidrojumu sniedzot likumprojekta anotācijā, tādējādi izslēdzot interpretācijas iespējas.</w:t>
      </w:r>
      <w:r>
        <w:rPr>
          <w:color w:val="000000"/>
          <w:sz w:val="24"/>
          <w:szCs w:val="24"/>
        </w:rPr>
        <w:br/>
      </w:r>
    </w:p>
    <w:p w:rsidR="00556712" w:rsidRDefault="00556712" w:rsidP="00556712">
      <w:pPr>
        <w:rPr>
          <w:rFonts w:eastAsia="Times New Roman"/>
          <w:color w:val="000000"/>
          <w:sz w:val="24"/>
          <w:szCs w:val="24"/>
        </w:rPr>
      </w:pPr>
      <w:r>
        <w:rPr>
          <w:rFonts w:eastAsia="Times New Roman"/>
          <w:color w:val="000000"/>
          <w:sz w:val="24"/>
          <w:szCs w:val="24"/>
        </w:rPr>
        <w:br/>
      </w:r>
    </w:p>
    <w:p w:rsidR="00556712" w:rsidRDefault="00556712" w:rsidP="00556712">
      <w:pPr>
        <w:rPr>
          <w:rFonts w:eastAsia="Times New Roman"/>
          <w:color w:val="000000"/>
          <w:sz w:val="24"/>
          <w:szCs w:val="24"/>
        </w:rPr>
      </w:pPr>
    </w:p>
    <w:p w:rsidR="00556712" w:rsidRDefault="00556712" w:rsidP="00556712">
      <w:pPr>
        <w:pStyle w:val="NormalWeb"/>
        <w:rPr>
          <w:color w:val="000000"/>
        </w:rPr>
      </w:pPr>
      <w:r>
        <w:rPr>
          <w:color w:val="000000"/>
        </w:rPr>
        <w:t>Ar cieņu</w:t>
      </w:r>
    </w:p>
    <w:p w:rsidR="00556712" w:rsidRDefault="00556712" w:rsidP="00556712">
      <w:pPr>
        <w:pStyle w:val="NormalWeb"/>
        <w:rPr>
          <w:color w:val="000000"/>
        </w:rPr>
      </w:pPr>
      <w:r>
        <w:rPr>
          <w:color w:val="000000"/>
        </w:rPr>
        <w:t> </w:t>
      </w:r>
    </w:p>
    <w:p w:rsidR="00556712" w:rsidRDefault="00556712" w:rsidP="00556712">
      <w:pPr>
        <w:pStyle w:val="NormalWeb"/>
        <w:rPr>
          <w:color w:val="000000"/>
        </w:rPr>
      </w:pPr>
      <w:r>
        <w:rPr>
          <w:b/>
          <w:bCs/>
          <w:color w:val="000000"/>
        </w:rPr>
        <w:t>Viesturs Blūmentāls</w:t>
      </w:r>
    </w:p>
    <w:p w:rsidR="00556712" w:rsidRDefault="00556712" w:rsidP="00556712">
      <w:pPr>
        <w:pStyle w:val="NormalWeb"/>
        <w:rPr>
          <w:color w:val="000000"/>
        </w:rPr>
      </w:pPr>
      <w:r>
        <w:rPr>
          <w:color w:val="000000"/>
        </w:rPr>
        <w:t xml:space="preserve">Tieslietu ministrijas </w:t>
      </w:r>
    </w:p>
    <w:p w:rsidR="00556712" w:rsidRDefault="00556712" w:rsidP="00556712">
      <w:pPr>
        <w:pStyle w:val="NormalWeb"/>
        <w:rPr>
          <w:color w:val="000000"/>
        </w:rPr>
      </w:pPr>
      <w:r>
        <w:rPr>
          <w:color w:val="000000"/>
        </w:rPr>
        <w:t xml:space="preserve">Valststiesību departamenta </w:t>
      </w:r>
    </w:p>
    <w:p w:rsidR="00556712" w:rsidRDefault="00556712" w:rsidP="00556712">
      <w:pPr>
        <w:pStyle w:val="NormalWeb"/>
        <w:rPr>
          <w:color w:val="000000"/>
        </w:rPr>
      </w:pPr>
      <w:r>
        <w:rPr>
          <w:color w:val="000000"/>
        </w:rPr>
        <w:t>Starptautisko publisko tiesību nodaļas jurists</w:t>
      </w:r>
    </w:p>
    <w:p w:rsidR="00556712" w:rsidRDefault="00556712" w:rsidP="00556712">
      <w:pPr>
        <w:pStyle w:val="NormalWeb"/>
        <w:rPr>
          <w:color w:val="000000"/>
        </w:rPr>
      </w:pPr>
      <w:r>
        <w:rPr>
          <w:color w:val="000000"/>
        </w:rPr>
        <w:t>Tālr. 67036927</w:t>
      </w:r>
    </w:p>
    <w:p w:rsidR="00556712" w:rsidRDefault="00556712" w:rsidP="00556712">
      <w:pPr>
        <w:pStyle w:val="NormalWeb"/>
        <w:rPr>
          <w:color w:val="000000"/>
        </w:rPr>
      </w:pPr>
      <w:r>
        <w:rPr>
          <w:color w:val="000000"/>
        </w:rPr>
        <w:t xml:space="preserve">E-pasts: </w:t>
      </w:r>
      <w:hyperlink r:id="rId4" w:tgtFrame="_blank" w:history="1">
        <w:r>
          <w:rPr>
            <w:rStyle w:val="Hyperlink"/>
            <w:color w:val="0563C1"/>
          </w:rPr>
          <w:t>viesturs.blumentals@tm.gov.lv</w:t>
        </w:r>
      </w:hyperlink>
    </w:p>
    <w:p w:rsidR="00556712" w:rsidRDefault="00556712" w:rsidP="00556712">
      <w:pPr>
        <w:pStyle w:val="NormalWeb"/>
        <w:rPr>
          <w:color w:val="000000"/>
        </w:rPr>
      </w:pPr>
      <w:hyperlink r:id="rId5" w:tgtFrame="_blank" w:history="1">
        <w:r>
          <w:rPr>
            <w:rStyle w:val="Hyperlink"/>
            <w:color w:val="0563C1"/>
          </w:rPr>
          <w:t>www.tm.gov.lv</w:t>
        </w:r>
      </w:hyperlink>
    </w:p>
    <w:p w:rsidR="00556712" w:rsidRDefault="00556712" w:rsidP="00556712">
      <w:pPr>
        <w:pStyle w:val="NormalWeb"/>
        <w:rPr>
          <w:color w:val="000000"/>
        </w:rPr>
      </w:pPr>
      <w:r>
        <w:rPr>
          <w:color w:val="000000"/>
        </w:rPr>
        <w:t> </w:t>
      </w:r>
    </w:p>
    <w:p w:rsidR="00556712" w:rsidRDefault="00556712" w:rsidP="00556712">
      <w:pPr>
        <w:pStyle w:val="NormalWeb"/>
        <w:rPr>
          <w:color w:val="000000"/>
          <w:sz w:val="24"/>
          <w:szCs w:val="24"/>
        </w:rPr>
      </w:pPr>
      <w:r>
        <w:rPr>
          <w:rFonts w:ascii="Arial" w:hAnsi="Arial" w:cs="Arial"/>
          <w:noProof/>
          <w:color w:val="1F497D"/>
          <w:sz w:val="20"/>
          <w:szCs w:val="20"/>
        </w:rPr>
        <w:drawing>
          <wp:inline distT="0" distB="0" distL="0" distR="0">
            <wp:extent cx="1247775" cy="981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a:ln>
                      <a:noFill/>
                    </a:ln>
                  </pic:spPr>
                </pic:pic>
              </a:graphicData>
            </a:graphic>
          </wp:inline>
        </w:drawing>
      </w:r>
    </w:p>
    <w:p w:rsidR="00253694" w:rsidRDefault="00556712">
      <w:r>
        <w:t>v</w:t>
      </w:r>
    </w:p>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12"/>
    <w:rsid w:val="00253694"/>
    <w:rsid w:val="002F00E2"/>
    <w:rsid w:val="00556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4916D"/>
  <w15:chartTrackingRefBased/>
  <w15:docId w15:val="{C57002C9-59D1-407A-9D10-9B92DF72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712"/>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6712"/>
    <w:rPr>
      <w:color w:val="0000FF"/>
      <w:u w:val="single"/>
    </w:rPr>
  </w:style>
  <w:style w:type="paragraph" w:styleId="NormalWeb">
    <w:name w:val="Normal (Web)"/>
    <w:basedOn w:val="Normal"/>
    <w:uiPriority w:val="99"/>
    <w:semiHidden/>
    <w:unhideWhenUsed/>
    <w:rsid w:val="00556712"/>
  </w:style>
  <w:style w:type="character" w:customStyle="1" w:styleId="markkwr9f1mhl">
    <w:name w:val="markkwr9f1mhl"/>
    <w:basedOn w:val="DefaultParagraphFont"/>
    <w:rsid w:val="00556712"/>
  </w:style>
  <w:style w:type="character" w:customStyle="1" w:styleId="mark7xbocz7bm">
    <w:name w:val="mark7xbocz7bm"/>
    <w:basedOn w:val="DefaultParagraphFont"/>
    <w:rsid w:val="00556712"/>
  </w:style>
  <w:style w:type="character" w:customStyle="1" w:styleId="markot949ktfd">
    <w:name w:val="markot949ktfd"/>
    <w:basedOn w:val="DefaultParagraphFont"/>
    <w:rsid w:val="00556712"/>
  </w:style>
  <w:style w:type="character" w:customStyle="1" w:styleId="markmf4c0d1bz">
    <w:name w:val="markmf4c0d1bz"/>
    <w:basedOn w:val="DefaultParagraphFont"/>
    <w:rsid w:val="00556712"/>
  </w:style>
  <w:style w:type="character" w:customStyle="1" w:styleId="marknm4tbujfy">
    <w:name w:val="marknm4tbujfy"/>
    <w:basedOn w:val="DefaultParagraphFont"/>
    <w:rsid w:val="00556712"/>
  </w:style>
  <w:style w:type="character" w:customStyle="1" w:styleId="markapvf6di89">
    <w:name w:val="markapvf6di89"/>
    <w:basedOn w:val="DefaultParagraphFont"/>
    <w:rsid w:val="00556712"/>
  </w:style>
  <w:style w:type="character" w:customStyle="1" w:styleId="markpwq8lm9hg">
    <w:name w:val="markpwq8lm9hg"/>
    <w:basedOn w:val="DefaultParagraphFont"/>
    <w:rsid w:val="00556712"/>
  </w:style>
  <w:style w:type="character" w:customStyle="1" w:styleId="markgf3mdp8qs">
    <w:name w:val="markgf3mdp8qs"/>
    <w:basedOn w:val="DefaultParagraphFont"/>
    <w:rsid w:val="00556712"/>
  </w:style>
  <w:style w:type="character" w:customStyle="1" w:styleId="markhd5hn7oxl">
    <w:name w:val="markhd5hn7oxl"/>
    <w:basedOn w:val="DefaultParagraphFont"/>
    <w:rsid w:val="00556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71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attachments.office.net/owa/Viesturs.Blumentals%40tm.gov.lv/service.svc/s/GetAttachmentThumbnail?id=AQMkADMxNTgzODY0LTZiZjEtNGI0Ny1hZmE0LTQ2YjMxNzhmOTE1YwBGAAADOnbJE8q%2FXUG1xubOep4KsAcACZ73%2FgNos0Odo4ac0PcrFwAAAgEPAAAACZ73%2FgNos0Odo4ac0PcrFwABr0" TargetMode="External"/><Relationship Id="rId5" Type="http://schemas.openxmlformats.org/officeDocument/2006/relationships/hyperlink" Target="http://www.tm.gov.lv" TargetMode="External"/><Relationship Id="rId4" Type="http://schemas.openxmlformats.org/officeDocument/2006/relationships/hyperlink" Target="mailto:viesturs.blumentals@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7356</Words>
  <Characters>4193</Characters>
  <Application>Microsoft Office Word</Application>
  <DocSecurity>0</DocSecurity>
  <Lines>34</Lines>
  <Paragraphs>23</Paragraphs>
  <ScaleCrop>false</ScaleCrop>
  <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2021-03-11T12:27:00Z</dcterms:created>
  <dcterms:modified xsi:type="dcterms:W3CDTF">2021-03-11T12:28:00Z</dcterms:modified>
</cp:coreProperties>
</file>