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par Finanšu ministrijas noteikšanu par atbildīgo par Pasākumu plāna Parlamentārās izmeklēšanas komisijas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iekļauto ieteikumu īstenošanai uzdevuma Nr. (10). 4. izpildi. Ņemot vērā to, ka Imigrācijas likumā noteiktās kontroles darbības veic operatīvās darbības subjekti un tiesību aizsardzības iestādes, par atbildīgo par šajā punktā noteiktās iniciatīvas Eiropas Savienības līmenī virzīšanai ir nosakāma Iekšlietu ministrija.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Dina Buse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31.08.2026. 17.05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31.08.2026. 17.05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Atzinumi_26-TA-1790.docx</dc:title>
</cp:coreProperties>
</file>

<file path=docProps/custom.xml><?xml version="1.0" encoding="utf-8"?>
<Properties xmlns="http://schemas.openxmlformats.org/officeDocument/2006/custom-properties" xmlns:vt="http://schemas.openxmlformats.org/officeDocument/2006/docPropsVTypes"/>
</file>