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Revīzijas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anotācijas 2.1. apakšsadaļā sniegto ietekmes aprakstu un nodrošināt tā savstarpējo atbilstību anotācijas 2.3., 2.4., 2.5. un 7. sadaļā norādītajai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juridiskajām personām kā sabiedrības grupa norādīta Finanšu ministrija, lai gan tā ir valsts pārvaldes iestāde un projekta ietekme uz tās uzdevumiem, procesiem un resursiem vērtējama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Latvijas Zvērinātu revidentu asociācija ir privāto tiesību juridiskā persona, tādēļ tā saglabājama anotācijas 2.1. apakšsadaļā kā atsevišķa mērķgrupa. Ietekmes aprakstā norādāms, ka attiecīgās izmaiņas skar Latvijas Zvērinātu revidentu asociāciju, pildot tai likumā deleģētos valsts pārvaldes uzdevumus, un konkrēti raksturojams, kas šo uzdevumu izpildē un ar to saistītajos procesos mainīsies.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katru privāto tiesību subjektu mērķgrupu koncentrēti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tai salīdzinājumā ar spēkā esošo regulējumu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tiek ieviests, mainīts, vienkāršots vai atcelts informācijas sniegšanas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tiek ieviesta vai mainīta atbilstības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praktiskas darbības mērķgrupai būs jāveic.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aprakstā nav ietveramas nepamatotas norādes uz regulāru reputācijas izvērtēšanu, apliecinājumu vai dokumentu iegūšanu, līgumu nosacījumu maiņu un iekšējās ziņošanas mehānismu ieviešanu, ja šādas darbības neizriet no likumprojekta un nav pamatotas ar tā faktiskās izpildes kārtību. Ja šādas darbības tomēr būs nepieciešamas, anotācijā norādāms to tiesiskais vai faktiskais pamats un tās atbilstoši izvērtējamas 2.3. vai 2.5.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Tādi kvalitatīvi apzīmējumi kā “minimāls”, “neliels”, “zems līdz mērens” vai “vairākas stundas līdz vairākas darba dienas” nav izmantojami aprēķina un pamatojuma vietā. Secinājumiem par ietekmes apmēru un samērīgumu jābūt balstītiem datos, faktiskās procedūras aprakstā vai skaidri norādītos un pamatotos pieņēmumos.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ministrijas uzdevumu un procesu izmaiņu apraksts no anotācijas 2.1. apakšsadaļas pārceļams uz anotācijas 7.4. apakšsadaļu. Savukārt anotācijas 2.3., 2.4. un 2.5. apakšsadaļa precizējama atbilstoši pārstrādātajā ietekmes aprakstā konstatētajiem informācijas sniegšanas pienākumiem un atbilstības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(Ieva Kristiāna Bleive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2.3. un 2.4. apakšsadaļā sniegto administratīvo izmaksu novērtējumu, nodrošinot, ka tajā ir ietvertas visas ar likumprojektu mainītās informācijas sniegšanas prasības un korekti noteikti aprēķina parametri.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samazinājuma aprēķins trešo valstu revidentu komercsabiedrībām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apakšsadaļā norādīts, ka likumprojekts trešo valstu revidentu komercsabiedrībām samazinās administratīvās izmaksas par 61,35 euro. Aprēķina skaidrojumā norādīts, ka projektā paredzētajā pārejas kārtībā iesniedzamās informācijas apkopošanai, pārbaudei, sagatavošanai un iesniegšanai vienam tiesību subjektam nepieciešamas piecas stundas. Samazinājums pamatots ar to, ka pārejas kārtībā iesniedzamās informācijas apjoms būs mazāks nekā vispārējā reģistrācijas režīmā paredzētajā speciālajā anketā.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aprēķina skaidrojumā nav identificēts, kādas konkrētas informācijas sagatavošanas un iesniegšanas darbības, salīdzinot ar spēkā esošo reģistrācijas kārtību, vairs nebūs jāveic vai prasīs mazāk laika. Tādējādi ar formulu 12,27 × 5 × 1 × 1 ir aprēķinātas projektā paredzētās informācijas sniegšanas izmaksas vienam tiesību subjektam, nevis pamatots administratīvo izmaksu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monetārs novērtējums veikts par sloga samazinājumu, lūdzam aprēķina skaidrojumā norādīt, kādas līdzšinējās informācijas sagatavošanas vai iesniegšanas darbības projektā paredzētajā kārtībā atkrīt vai aizņem mazāk laika, kā arī šo darbību izpildei ietaupīto laiku. Administratīvo izmaksu samazinājums nosakāms, ņemot vērā ietaupīto laiku, nevis projektā paredzētās informācijas iesniegšanai nepieciešamo laiku.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izmantotais tiesību subjektu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aprēķinā izmantoto trešo valstu revidentu un trešo valstu revidentu komercsabiedrību skaitu. Tas, ka nav precīzi zināms nākotnē saņemamo pieteikumu skaits, pats par sevi nav pietiekams pamats projekta kopējās ietekmes novērtējumā izmantot vienu tiesību subjektu.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Prognozes sagatavošanai izmantojami Finanšu ministrijas rīcībā esošie dati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-trešo valstu revidentu un trešo valstu revidentu komercsabiedrību reģistrā pašlaik reģistrētajiem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iepriekšējos gados saņemtajiem pieteikumiem, nepabeigtajiem reģistrācijas procesiem un informācijas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regulētajā tirgū kotētajiem emitentiem un to izmantotajiem ilgtspējas ziņojumu apliecinājuma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nepieciešams, citās Eiropas Savienības dalībvalstīs publiski pieejamo informāciju par attiecīgajiem trešo valstu revidentiem un revidentu komercsabiedrībām, ciktāl tā izmantojama Latvijas iespējamās mērķgrupas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datu analīzi, nosakāms prognozētais tiesību subjektu skaits, izmantojot pamatotu pieņēmumu vai scenāriju novērtējumu un aprēķina skaidrojumā norādot izmantotos datus un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izmantotais laiks un darbaspēka izmaksu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projektā paredzētās informācijas sniegšanas pienākuma izpildei noteikto piecu stundu laika patēriņu, norādot katrai darbībai nepieciešamo laiku un izmantoto datu, ekspertu vērtējuma vai pieņēmuma avotu. Aprēķina skaidrojumam jābūt saskaņotam ar anotācijas ietekmes aprakstu, kurā norādīts, ka dokumentācijas sagatavošana var aizņemt no vairākām stundām līdz vairākām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izmantota Centrālās statistikas pārvaldes publicētā vidējā darba samaksa par vienu nostrādāto stundu, nevis vienas stundas darbaspēka izmaksas. Darba samaksa un darbaspēka izmaksas nav savstarpēji aizstājami rādītāji. Lūdzam izmantot Centrālās statistikas pārvaldes rādītāju “vienas stundas darbaspēka izmaksas” attiecīgajā saimnieciskās darbības nozarē un periodā, pamatojot izvēlētās nozares atbilstību mērķgrupai.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 trešo valstu revidentiem kā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pantā ietvertā Revīzijas pakalpojumu likuma 24.</w:t>
            </w:r>
            <w:r w:rsidR="00000000" w:rsidRPr="00000000" w:rsidDel="00000000">
              <w:rPr>
                <w:vertAlign w:val="superscript"/>
                <w:rtl w:val="0"/>
              </w:rPr>
              <w:t xml:space="preserve">2</w:t>
            </w:r>
            <w:r w:rsidR="00000000" w:rsidRPr="00000000" w:rsidDel="00000000">
              <w:rPr>
                <w:rtl w:val="0"/>
              </w:rPr>
              <w:t xml:space="preserve"> panta 1.</w:t>
            </w:r>
            <w:r w:rsidR="00000000" w:rsidRPr="00000000" w:rsidDel="00000000">
              <w:rPr>
                <w:vertAlign w:val="superscript"/>
                <w:rtl w:val="0"/>
              </w:rPr>
              <w:t xml:space="preserve">3</w:t>
            </w:r>
            <w:r w:rsidR="00000000" w:rsidRPr="00000000" w:rsidDel="00000000">
              <w:rPr>
                <w:rtl w:val="0"/>
              </w:rPr>
              <w:t xml:space="preserve"> daļa ir piemērojama ne tikai trešo valstu revidentu komercsabiedrībām, bet arī trešo valstu revidentiem kā fiziskām personām. Arī šīm personām, lai tās tiktu ierakstītas attiecīgajā reģistrā, būs jāapkopo, jāsagatavo un jāiesniedz Finanšu ministrijai projektā noteiktā informācija. Tādēļ lūdzam pārskatīt anotācijas 2.4. apakšsadaļā norādīto, ka projekts fiziskajām personām administratīvās izmaksas nerada, un novērtēt trešo valstu revidentiem radīto administratīvo izmaksu izmaiņu, izmantojot fiziskajām personām piemērojamo aprēķina kārtību. Arī šajā aprēķinā administratīvo izmaksu samazinājums nosakāms, salīdzinot spēkā esošo vispārējo reģistrācijas kārtību ar projektā paredzēto pārejas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asociācijas informācijas sniegšanas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2.3. apakšsadaļā sniegto secinājumu, ka likumprojekts neietekmē Latvijas Zvērinātu revidentu asociācijas administratīvās izmaksas. Ar likumprojekta 11. pantu tiek paplašināts asociācijas pienākums iesniegt Eiropas vienotajā piekļuves punktā publiski pieejamos datus, ietverot arī Trešo valstu revidentu un trešo valstu revidentu komercsabiedrību reģistra publiskojamās daļas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identificēt šā pienākuma izpildei nepieciešamās darbības, to biežumu un laika patēriņu un novērtēt administratīvo izmaksu izmaiņu. Ja papildu administratīvās izmaksas nerodas, piemēram, informācijas nodošana ir pilnībā automatizēta vai jau tiek nodrošināta esošajā procesā bez papildu darbībām, anotācijā sniedzams faktiskajā informācijas aprites procesā balstīts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jaunā informācijas sniegšanas pienākuma izpildi saistītās izmaksas Latvijas Zvērinātu revidentu asociācijai tiek segtas no valsts budžeta līdzekļiem vai citā veidā pilnībā kompensētas, tās nav monetāri novērtējamas kā asociācijas administratīvās izmaksas. Šādā gadījumā anotācijas 2.1. apakšsadaļā raksturojama projekta ietekme uz asociāciju, norādot jaunās vai mainītās darbības un to finansēšanas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Revidenta ziņojumā ietveramās informācijas prasības svītrošana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10. pantu paredzēts izslēgt Revīzijas pakalpojumu likuma 31.</w:t>
            </w:r>
            <w:r w:rsidR="00000000" w:rsidRPr="00000000" w:rsidDel="00000000">
              <w:rPr>
                <w:vertAlign w:val="superscript"/>
                <w:rtl w:val="0"/>
              </w:rPr>
              <w:t xml:space="preserve">2</w:t>
            </w:r>
            <w:r w:rsidR="00000000" w:rsidRPr="00000000" w:rsidDel="00000000">
              <w:rPr>
                <w:rtl w:val="0"/>
              </w:rPr>
              <w:t xml:space="preserve"> panta 8. punktu, tādējādi svītrojot vienu no revidenta ziņojumā obligāti ietveramās informācijas prasībām. Lūdzam izvērtēt, vai šīs prasības atcelšana samazina zvērinātu revidentu un zvērinātu revidentu komercsabiedrību veicamās darbības un tām nepieciešamo laiku, un attiecīgi atspoguļot administratīvo izmaksu izmaiņu anotācijas 2.3. un 2.4. apakšsadaļā. Ja prasības svītrošana faktiskajā ziņojuma sagatavošanas procesā administratīvās izmaksas nemaina, anotācijā sniedzams attiecīgs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(Ieva Kristiāna Bleive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2.5. apakšsadaļā izdarīto atzīmi, ka projekts nerada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pantā ietvertā Revīzijas pakalpojumu likuma 21. panta 4.</w:t>
            </w:r>
            <w:r w:rsidR="00000000" w:rsidRPr="00000000" w:rsidDel="00000000">
              <w:rPr>
                <w:vertAlign w:val="superscript"/>
                <w:rtl w:val="0"/>
              </w:rPr>
              <w:t xml:space="preserve">1 </w:t>
            </w:r>
            <w:r w:rsidR="00000000" w:rsidRPr="00000000" w:rsidDel="00000000">
              <w:rPr>
                <w:rtl w:val="0"/>
              </w:rPr>
              <w:t xml:space="preserve">daļa nosaka, ka zvērinātu revidentu komercsabiedrībā strādājošajiem zvērinātiem revidentiem jābūt ar nevainojamu reputāciju. Savukārt projekta 1. pantā tiek precizēta galvenā ilgtspējas revidenta definīcija, nosakot, ka šai personai jābūt piešķirtām tiesībām sniegt ilgtspējas ziņojuma apliecinājuma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apakšsadaļā norādīts, ka zvērinātu revidentu komercsabiedrībām varētu būt nepieciešams precizēt iekšējās pārbaudes un apliecinājumu kārtību, nodrošināt darbinieku reputācijas izvērtēšanu un ieviest atbilstošus iekšējās kontroles mehānismus. Šāds ietekmes apraksts nav savietojams ar 2.5. apakšsadaļā izdarīto atzīmi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minētās projekta normas salīdzinājumā ar spēkā esošo regulējumu rada zvērinātiem revidentiem vai zvērinātu revidentu komercsabiedrībām jaunas vai mainītas atbilstības nodrošināšanas darbības un izmaksas. Ja šādas izmaksas rodas, tās monetāri novērtējamas anotācijas 2.5. apakšsadaļā. Ja projektu iespējams izpildīt, nemainot komercsabiedrību līdzšinējos procesus un neradot papildu izmaksas, anotācijā sniedzams konkrēts, spēkā esošajā regulējumā un faktiskajā praksē balstīts pamatojums, kā arī no 2.1. apakšsadaļas izslēdzamas norādes uz tādiem iespējamiem pienākumiem vai procesiem, kurus projekts faktiski nenosaka.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(Ieva Kristiāna Bleive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Finanšu ministrijai pārejas periodā izvērtēt trešo valstu revidentu un trešo valstu revidentu komercsabiedrību iesniegto informāciju, lemt par to atzīšanu ierakstīšanai reģistrā, kā arī izstrādāt Revīzijas konsultatīvās padomes nolikumu. Neraugoties uz minēto, anotācijas 7.4. apakšsadaļā attiecībā uz institūciju funkciju, uzdevumu un iekšējo procesu izmaiņām visos laukos norādīts “Nē”, nesniedzot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7.4. apakšsadaļā raksturot, kas projekta rezultātā mainīsies Finanšu ministrijas uzdevumos vai iekšējos procesos, tostarp saistībā ar iesniegumu izvērtēšanu, informācijas pārbaudi, sadarbību ar Latvijas Zvērinātu revidentu asociāciju un Revīzijas konsultatīvās padomes nolikuma izstrādi. Norādāmi arī projekta īstenošanai nepieciešamie cilvēkresursi, tehniskie un finanšu resursi. Ja minētās darbības tiks nodrošinātas esošo funkciju, procesu un piešķirto resursu ietvaros, tas anotācijā attiecīgi norādāms un pamatojams.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(Ieva Kristiāna Bleive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26-TA-1359</w:t>
    </w:r>
    <w:r>
      <w:br/>
    </w:r>
    <w:r w:rsidR="00000000" w:rsidRPr="00000000" w:rsidDel="00000000">
      <w:rPr>
        <w:rtl w:val="0"/>
      </w:rPr>
      <w:t xml:space="preserve">Izdrukāts 10.09.2026.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26-TA-1359</w:t>
    </w:r>
    <w:r>
      <w:br/>
    </w:r>
    <w:r w:rsidR="00000000" w:rsidRPr="00000000" w:rsidDel="00000000">
      <w:rPr>
        <w:rtl w:val="0"/>
      </w:rPr>
      <w:t xml:space="preserve">Izdrukāts 10.09.2026.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Atzinumi_26-TA-1359.docx</dc:title>
</cp:coreProperties>
</file>

<file path=docProps/custom.xml><?xml version="1.0" encoding="utf-8"?>
<Properties xmlns="http://schemas.openxmlformats.org/officeDocument/2006/custom-properties" xmlns:vt="http://schemas.openxmlformats.org/officeDocument/2006/docPropsVTypes"/>
</file>