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3. janvāra noteikumos Nr. 28 "Valsts akciju sabiedrības "Latvijas gaisa satiksme" sniegto aeronavigācijas pakalpojumu maksas noteikšanas un iekasēšanas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Saskaņā ar </w:t>
            </w:r>
            <w:r w:rsidR="00000000" w:rsidRPr="00000000" w:rsidDel="00000000">
              <w:rPr>
                <w:rtl w:val="0"/>
              </w:rPr>
              <w:t xml:space="preserve">Regulas Nr. 2019/317</w:t>
            </w:r>
            <w:r w:rsidR="00000000" w:rsidRPr="00000000" w:rsidDel="00000000">
              <w:rPr>
                <w:rtl w:val="0"/>
              </w:rPr>
              <w:t xml:space="preserve"> 31. panta 6. punktu izmaksas par pakalpojumiem, ko Latvijas gaisa satiksme sniedz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minētajiem lidojumiem, sedz attiecīgā ministrija no tās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(AM) konceptuāli iebilst grozījumos iekļautajai normai, kas paredz aeronavigācijas pakalpojumu izmaksas segt no attiecīgo ministriju budžeta līdzekļiem. AM ieskatā, šis jautājums ir jāskata plašākā kontekstā par to, kā tiek pārdalīti valsts budžeta resursi un kā valsts iestādes sniedz dažāda veida pakalpojumus viena otrai savas kompetences ietvaros. Proti, arī AM padotības iestādes sniedz pakalpojumus citām valsts iestādēm. Kā, piemērām, Latvijas Ģeotelpiskās informācijas aģentūra sagatavo un iesniedz digitālos datus VAS “Latvijas Gaisa satiksme” (LGS) vajadzībām, Nacionālais kiberdrošības centrs nodrošina centralizētu aizsardzību pret pakalpojumatteices uzbrukumiem gandrīz visām ministrijām. Šos pakalpojumus AM sniedz bez kompensācijas pieprasīšanas, izmaksas paredzot sava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2003. gada 29. aprīļa noteikumu Nr. 242 “Satiksmes ministrijas nolikums” punktu 5.22., Satiksmes ministrija (SM) ir atbildīga par gaisa satiksmes nodrošināšanu. Attiecīgi, aicinām SM izvērtēt iespēju plānot un pieprasīt VAS LGS aeronavigācijas pakalpojumu segšanai nepieciešamo finansējumu sava budžeta ietvaros ik gadu vai iesniedzot Finanšu ministrijā SM izstrādāto prioritātes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esošās AM budžeta bāzes ietvaros nav iespējams pārdalīt līdzekļus VAS LGS, jo jau šobrīd AM notiek iekšējā budžeta pārskatīšana, lai rastu finansējumu citiem prioritāriem nozares pasākumiem AM bāzes ietvaros, mazinot citus iepriekš plānotos pasākumus, kuriem Ministru kabinets nepiešķīra papildus lūgto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Spūle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apakšsadaļā “Projekta izpildē iesaistītās institūcijas” ir minētas tikai Satiksmes ministrija, Valsts aģentūra "Civilās aviācijas aģentūra", VAS "Starptautiskā lidosta "RĪGA" un "VAS "Latvijas gaisa satiksme", bet nav norādītas MK noteikumu projekta 5. punktā ietvertā noteikumu 3.1 punkta izpildē (izmaksu par pakalpojumiem segšanā) un MK noteikumu projekta 3. punktā ietvertā noteikumu 2.11. punkta izpildē (pienākums iesniegt VA “Civilās aviācijas aģentūra” – faktiskās pakalpojuma nodrošināšanas izmaksas) iesaistītas institūcijas. Lūgums atbilstoši papildināt anotācijas 7.1. 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Spūle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militārie lidojumi, kurus veic jebkuras valsts militārie gaisa kuģi;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aviāciju” tiek lietots termins "Militārās aviācijas gaisa kuģis — militārās aviācijas gaisa kuģu reģistrā reģistrēts gaisa kuģis, kā arī civilās aviācijas gaisa kuģis, kas tiek izmantots militārajām vajadzībām". Lūgums izvērtēt iespēju precizēt noteikumu 3.2. punktā lietoto terminu vai atrunāt anotācijā, norādot, vai “valsts militārais gaisa kuģis” noteikumu izpratnē ir līdzīgs likumā "Par aviāciju" lietotajam terminam “militārās aviācijas gaisa kuģis” tādā ziņā, ka attiecas arī uz civilās aviācijas gaisa kuģi, kas tiek izmantots militārajām vajadzībām.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Spūle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w:t>
    </w:r>
    <w:r>
      <w:br/>
    </w:r>
    <w:r w:rsidR="00000000" w:rsidRPr="00000000" w:rsidDel="00000000">
      <w:rPr>
        <w:rtl w:val="0"/>
      </w:rPr>
      <w:t xml:space="preserve">Izdrukāts 23.05.2025.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w:t>
    </w:r>
    <w:r>
      <w:br/>
    </w:r>
    <w:r w:rsidR="00000000" w:rsidRPr="00000000" w:rsidDel="00000000">
      <w:rPr>
        <w:rtl w:val="0"/>
      </w:rPr>
      <w:t xml:space="preserve">Izdrukāts 23.05.2025.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Atzinumi_25-TA-74.docx</dc:title>
</cp:coreProperties>
</file>

<file path=docProps/custom.xml><?xml version="1.0" encoding="utf-8"?>
<Properties xmlns="http://schemas.openxmlformats.org/officeDocument/2006/custom-properties" xmlns:vt="http://schemas.openxmlformats.org/officeDocument/2006/docPropsVTypes"/>
</file>