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Ieguldījumu pārvaldes sabiedrību likumu, izdarot grozījumus tā 10. panta sestajā daļā. Precizējums nepieciešams, lai likumu saskaņotu ar regulas 2022/2554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panta sestās daļas 5. punktu šādā redakcijā: "5) digitālās darbības noturības stratēģiju un informācijas drošības politiku ar ko paredz noteikumus, lai aizsargātu savu un attiecīgā gadījumā klientu datu, informācijas aktīvu un informācijas un komunikācijas tehnoloģiju aktīvu pieejamību, autentiskumu,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87. pantu ar jaunu - 2.</w:t>
            </w:r>
            <w:r w:rsidR="00000000" w:rsidRPr="00000000" w:rsidDel="00000000">
              <w:rPr>
                <w:vertAlign w:val="superscript"/>
                <w:rtl w:val="0"/>
              </w:rPr>
              <w:t xml:space="preserve">1</w:t>
            </w:r>
            <w:r w:rsidR="00000000" w:rsidRPr="00000000" w:rsidDel="00000000">
              <w:rPr>
                <w:rtl w:val="0"/>
              </w:rPr>
              <w:t xml:space="preserve"> - daļu piedāvātajā redakcijā.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87.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Šajā likumā minētās soda naudas ieskaitāmas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24-TA-2433</w:t>
    </w:r>
    <w:r>
      <w:br/>
    </w:r>
    <w:r w:rsidR="00000000" w:rsidRPr="00000000" w:rsidDel="00000000">
      <w:rPr>
        <w:rtl w:val="0"/>
      </w:rPr>
      <w:t xml:space="preserve">Izdrukāts 11.11.2024.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24-TA-2433</w:t>
    </w:r>
    <w:r>
      <w:br/>
    </w:r>
    <w:r w:rsidR="00000000" w:rsidRPr="00000000" w:rsidDel="00000000">
      <w:rPr>
        <w:rtl w:val="0"/>
      </w:rPr>
      <w:t xml:space="preserve">Izdrukāts 11.11.2024.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Atzinumi_24-TA-2433.docx</dc:title>
</cp:coreProperties>
</file>

<file path=docProps/custom.xml><?xml version="1.0" encoding="utf-8"?>
<Properties xmlns="http://schemas.openxmlformats.org/officeDocument/2006/custom-properties" xmlns:vt="http://schemas.openxmlformats.org/officeDocument/2006/docPropsVTypes"/>
</file>