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 Latvijas Republikas nacionālās pozīcijas ES jautājumos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Eiropas Savienības drošas savienojamības programmā un GOVSATCOM programmā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nacionālās pozīcijas ES jautājumos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Latvijas Republikas nacionālās pozīcijas ES jautājumos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dalību Eiropas Savienības drošas savienojamības programmā un GOVSATCOM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informatīvā ziņojuma secinājumu daļas pēdējo rindkopu atbilstoši Ministru kabineta protokollēmuma projekta 3. punktam, norādot uz nepieciešamību Satiksmes ministrijai, normatīvajos aktos noteiktajā kārtībā, sagatavot un iesniegt izskatīšanai Ministru kabinetā visus normatīvo aktu projektus, kas nepieciešami, lai noteiktu Latvijā GOVSATCOM un Drošas savienojamības programmas kompetento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Latvijas Republikas nacionālās pozīcijas ES jautājumos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dalību Eiropas Savienības drošas savienojamības programmā un GOVSATCOM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"Programma GOVSATCOM un Drošas savienojamības programma" un tam pieteikto saīsinājumu "programmas", terminu "Aizsardzības ministrija" un saīsinājumu "AizM" kā arī nepieteiktiem vai nekorekti pieteiktiem saīsinājumiem "Regula 2021/696", "Regula 2023/588", "Padomes lēmumu 2013/488", "GOVSATCOM", "GOVSATCOM-Hub", "IRIS2", "EK", "SM"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informatīvajā ziņojumā lietot konkrētus formulējumus, tādā veidā nodrošinot skaidru un nepārprotamu informatīvā ziņojuma izpratni. Vēršam uzmanību, ka, piemēram, no informatīvā ziņojuma pirmā teikuma formulējuma "iesaistītajām ministrijām neizdevās panākt vienošanos" neizriet konkrēta informācija par to, uz kādām ministrijām attiecīgā situācija attiecināma.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Latvijas Republikas nacionālās pozīcijas ES jautājumos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dalību Eiropas Savienības drošas savienojamības programmā un GOVSATCOM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neprecīzām atsaucēm uz normatīvajiem aktiem, piemēram, </w:t>
            </w:r>
            <w:r w:rsidR="00000000" w:rsidRPr="00000000" w:rsidDel="00000000">
              <w:rPr>
                <w:rtl w:val="0"/>
              </w:rPr>
              <w:t xml:space="preserve">Eiropas Parlamenta un Padomes 2021. gada 28. aprīļa Regula (ES) 2021/696, ar ko izveido Savienības kosmosa programmu un Eiropas Savienības Kosmosa programmas aģentūru un atceļ Regulas (ES) Nr. 912/2010, (ES) Nr. 1285/2013 un (ES) Nr. 377/2014 un Lēmumu Nr. 541/2014/ES </w:t>
            </w:r>
            <w:r w:rsidR="00000000" w:rsidRPr="00000000" w:rsidDel="00000000">
              <w:rPr>
                <w:rtl w:val="0"/>
              </w:rPr>
              <w:t xml:space="preserve"> (turpmāk - Regula 2021/696).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nodrošināt precīzas atsauces uz Eiropas Savienības tiesību aktiem arī Ministru kabineta protokollēmuma projektā.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Latvijas Republikas nacionālās pozīcijas ES jautājumos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dalību Eiropas Savienības drošas savienojamības programmā un GOVSATCOM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iesniegtos dokumentus ņemot vērā, ka atbilstoši TAP portālā norādītajam, dokuments ir "Latvijas Republikas nacionālās pozīcijas ES jautājumos projekts", taču atbilstoši iesniegtajiem dokumentiem tas ir "informatīvais ziņojums". Vēršam uzmanību, ka pamatojoties uz Ministru kabineta 2021. gada 7. septembra noteikumu Nr. 606 "Ministru kabineta kārtības rullis" 2. punktu informatīvais ziņojums un nacionālā pozīcija ir divi dažādi dokumentu veidi, kurus atbilstoši kompetencei izskata Ministru kabinets. Attiecīgi lūdzam sniegt skaidrojumus vai veikt nepieciešamos precizējumus, nodrošinot korektu informācijas atspoguļojumu.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arī pārskatīt un salāgot tiesību akta projekta nosaukumu TAP portālā un protokollēmuma projekta nosaukumu ar Informatīvā ziņojuma nosaukumu, ņemot vērā, ka nosaukumi tiek definēti atšķirīgi.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 par ministriju atbildības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Ministru kabineta protokollēmuma projekta 1. punktu, norādot korektu informatīvā ziņojuma nosaukumu vai izsakot to, piemēram, sekojošā redakcijā: "Pieņemt zināšanai iesniegto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w:t>
    </w:r>
    <w:r>
      <w:br/>
    </w:r>
    <w:r w:rsidR="00000000" w:rsidRPr="00000000" w:rsidDel="00000000">
      <w:rPr>
        <w:rtl w:val="0"/>
      </w:rPr>
      <w:t xml:space="preserve">Izdrukāts 08.03.2024. 11.11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w:t>
    </w:r>
    <w:r>
      <w:br/>
    </w:r>
    <w:r w:rsidR="00000000" w:rsidRPr="00000000" w:rsidDel="00000000">
      <w:rPr>
        <w:rtl w:val="0"/>
      </w:rPr>
      <w:t xml:space="preserve">Izdrukāts 08.03.2024. 11.11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Atzinumi_24-TA-14.docx</dc:title>
</cp:coreProperties>
</file>

<file path=docProps/custom.xml><?xml version="1.0" encoding="utf-8"?>
<Properties xmlns="http://schemas.openxmlformats.org/officeDocument/2006/custom-properties" xmlns:vt="http://schemas.openxmlformats.org/officeDocument/2006/docPropsVTypes"/>
</file>