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Pārstāvības reģistrā interešu pārstāvības jomu vai jomas gadījumā, ja interešu pārstāvība tiek veikta vairākās no tām, ieraksta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iekļauts interešu pārstāvības jomu saraksts, cita starpā, paredzot iespēju norādīt “Citas interešu pārstāvības jomas”. Noteikumu projekta anotācijā norādīts, ka “paredzēta iespēja atzīmēt klasifikatora vērtību “citas interešu pārstāvības jomas”, kurš aptver visas jomas, kuras sarakstā nav iekļautas. Šo var atzīmēt subjekti, kuru ikdienas darbs ir interešu pārstāvība dažādās jomās un nozarēs. Tāpat šo var atzīmēt subjekti kas, reģistrējoties Pārstāvības reģistrā, nevar paredzēt, kurās jomās pārstāvēs intereses.” Lai sasniegtu Interešu pārstāvības atklātības likuma mērķi nodrošināt interešu pārstāvības procesa atklātību, veicinot sabiedrības uzticēšanos interešu pārstāvjiem, Korupcijas novēršanas un apkarošanas biroja (turpmāk -KNAB) ieskatā būtiski nodrošināt, ka ir iespējams identificēt, kādās tieši jomās darbojas interešu pārstāvji. Attiecīgi aicinām dzēst no anotācijas informāciju, ka “Šo var atzīmēt subjekti, kuru ikdienas darbs ir interešu pārstāvība dažādās jomās un nozarēs. Tāpat šo var atzīmēt subjekti kas, reģistrējoties Pārstāvības reģistrā, nevar paredzēt, kurās jomās pārstāvēs intereses”. Vienlaikus lūdzam paredzēt iespēju interešu pārstāvjiem norādīt, kāda ir šī cita joma, kura nav minēta pielikumā. KNAB norāda, ka detalizētāka informācija par citām interešu pārstāvības jomām ļaus analizēt jomas aktivitātes, kā arī, iespējams, nākotnē noderēs Ministru noteikumu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Zelča (KNAB)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Pārstāvības reģistra nepubliskajā daļā iekļauj ziņas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paredz, ka Pārstāvības reģistra nepubliskajā daļā iekļauj ziņas par interešu pārstāvju personas kodiem vai, ja tāda nav, — dzimšanas datumu, personu apliecinoša dokumenta numuru un izdošanas datumu, valsti un institūciju, kas dokumentu izdevusi. Savukārt, no Noteikumu projekta 12.punkta izriet, ka par interešu pārstāvi, kas nav ierakstīts Pārstāvības reģistrā, Deklarēšanas sistēmā šāda pati informācija būs publiski pieejama. Ņemot vērā minēto, aicinām izvērtēt un salāgot ziņu par interešu pārstāvi publisko pieejamību neatkarīgi no reģistrēšanās Pārstāvības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Zelča (KNAB)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Noteikumu 12.punkta regulējuma samērīgumu un administratīvo slogu, uzliekot par pienākumu publiskās varas pārstāvim iegūt visas nepieciešamās ziņas par interešu pārstāvi, kurš vēl nav reģistrējies Pārstāvības reģistrā, kā arī iespējas pārliecināties par šo ziņu patiesumu, novēršot riskus publicēt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Zelča (KNAB)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Eiropas Parlamenta un Padomes direktīvai, ar ko izveido saskaņotas prasības iekšējā tirgū attiecībā uz trešo valstu vārdā veiktas interešu pārstāvības pārredzamību un groza Direktīvu (ES) 2019/1937 paredz arī dalībvalstīm izveidot valsts reģistru, kas prasīs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ietvert anotācijā analīzi, vai nebūtu lietderīgi salāgot plānotās Direktīvas priekšlikuma prasības ar interešu pārstāvības reģistra prasībām. Tādējādi nodrošinot valsts budžeta līdzekļu lietderīgu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Zelča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07.05.2024.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07.05.2024.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