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Papildināt ar 6.</w:t>
            </w:r>
            <w:r w:rsidR="00000000" w:rsidRPr="00000000" w:rsidDel="00000000">
              <w:rPr>
                <w:vertAlign w:val="superscript"/>
                <w:rtl w:val="0"/>
              </w:rPr>
              <w:t xml:space="preserve">9</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piedāvāts papildināt ar 6.</w:t>
            </w:r>
            <w:r w:rsidR="00000000" w:rsidRPr="00000000" w:rsidDel="00000000">
              <w:rPr>
                <w:vertAlign w:val="superscript"/>
                <w:rtl w:val="0"/>
              </w:rPr>
              <w:t xml:space="preserve">9 </w:t>
            </w:r>
            <w:r w:rsidR="00000000" w:rsidRPr="00000000" w:rsidDel="00000000">
              <w:rPr>
                <w:rtl w:val="0"/>
              </w:rPr>
              <w:t xml:space="preserve">punktu, kas ļauj kreditoram, kura pretenzija daļēji vai pilnā apmērā nav atzīta, var pārsūdzēt zvērināta tiesu izpildītāja darbības viņa pieteiktās pretenzijas izvērtēšanā vai zvērināta tiesu izpildītāja atteikumu izvērtēt, kādu no kreditora iesniegtajiem pierādījumiem viņa pretenzijas pamatotībai, ja šīs darbības vai atteikums bija vai varēja būt par pamatu kreditora pretenzijas daļējai vai pilnīgai neatzīšanai. Sūdzība iesniedzama Civilprocesa likuma 632.pantā noteiktajā kārtībā desmit dienu laikā no lēmuma nosūtīšanas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nav paredzēta iespēja iesniegt sūdzību par kreditora pretenziju atzīšanu (piemēram, citiem kreditoriem, iespējams arī publiskajai institūcijai, kam piekrīt noteiktā bezmantinieku manta), tādējādi mūsuprāt nav īstenota pilnvērtīga aizsardzība leģitīmo kreditoru tiesībām  saņemt savu prasījumu apmierināšanu, kā arī novērsta iespējamība, ka bezmantinieku mantas procesā tiek apmierinātas nepamatotas vai neīstas kreditoru pretenzijas vai segta parāda daļa, par kuru mantojuma atstājējs jau dzīves laikā norēķinājies, jo leģitīmam kreditoram nav iespējas pārsūdzēt tādu tiesu izpildītāja lēmumu, kas netieši skar tā intereses saņemt izpildījumu un nav īsti leģitīma pamata šādas tiesības vienā gadījumā atļaut, bet citā liegt. Turklāt tas arī var negatīvi ietekmēt tiesu izpildītāju objektivitāti, zinot, ka tikai lēmumu par pretenzijas neatzīšanu var tikt iesniegt sūdzība, liekot tiesu izpildītājam pēc iespējas vairāk sliekties uz kreditoru pretenziju atzīšanu, nevis to noraidīšanu.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paredzēt iespēju vismaz citiem kreditoriem (ja tādi ir) un/vai publiskām institūcijām, kas pārņemtu bezmatinieku mantu, tiesības iesniegt sūdzības arī par tiesu izpildītāja lēmumu atzīt kreditoru pretenzijas.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Mālnieks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07.03.2023. 22.02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07.03.2023. 22.02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Atzinumi_22-TA-3436.docx</dc:title>
</cp:coreProperties>
</file>

<file path=docProps/custom.xml><?xml version="1.0" encoding="utf-8"?>
<Properties xmlns="http://schemas.openxmlformats.org/officeDocument/2006/custom-properties" xmlns:vt="http://schemas.openxmlformats.org/officeDocument/2006/docPropsVTypes"/>
</file>