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īstenota starpinstitucionālās sadarbības programma “Bērna māja”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11.10.2023.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11.10.2023.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