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18. punkta redakcijā, vēršam uzmanību, ka noteiktais 5 darba dienu termiņš palielina pašvaldībai tās administratīvo slogu vismaz par 50%. Ielu tirdzniecībai sabiedriskās ēdināšanas pakalpojumu sniegšanai pavasara mēnešos, kad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18. punkta ievērošanu.  Tas saistīts ar pašvaldības pienākumu sagatavot dokumentu apjomu dokumentu izskatīšanas termiņa pagarināšanai nesamērīgi īsā termiņā ievērojot 18. punkta nosacījumus. Savukārt, ja nepilnīgu dokumentu dēļ pašvaldība 5 darba dienu laikā izsniegs atteikumu, tiks palielināts administratīvais slogs arī uzņēmējiem, jo būs nepieciešams uzsākt atļaujas pieprasīšanas procesu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21. punkta redakcijā, vēršam uzmanību, ka noteiktais 5 darba dienu termiņš palielina pašvaldībai tās administratīvo slogu vismaz par 50%. Pavasara mēnešos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21. punkta ievērošanu.  Tas saistīts ar pašvaldības pienākumu sagatavot dokumentu apjomu dokumentu izskatīšanas termiņa pagarināšanai nesamērīgi īsā termiņā ievērojot 21. punkta nosacījumus. Savukārt, ja nepilnīgu dokumentu dēļ pašvaldība 5 darba dienu laikā izsniegs atteikumu, tiks palielināts administratīvais slogs arī uzņēmējiem, jo būs nepieciešams uzsākt atļaujas pieprasīšanas procesu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8.6. punktu, kas atrunā gadījumus un nosacījumus, kad tirdzniecības organizators ir tiesīgs noteikt tirdzniecības dalībniekam maksu par ielu tirdzniecības organizēšanas nodrošināšanu un tās pieļaujamo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teksta “tirdzniecības organizatora noteiktā maksa nedrīkst pārsniegt pašvaldības saistošajos noteikumos noteikto nodevas..” papildināt ar vārdiem “.. vai maksas par publiskas mantas sevišķo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gadījumos, kad pašvaldība nepiemēro pašvaldības nodevu, bet piemēro maksu par publiskas mantas sevišķo lietošanu, tirdzniecības organizatoram nebūs pamata piemērot jebkāda veida samaksu tirdzniecības dalībniekam par dalību organizētajā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