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Dabas resursu nodokļa likumā (Latvijas Republikas Saeimas un Ministru Kabineta Ziņotājs, 2006, 2. nr.; 2007, 3., 24. nr.; 2008, 3., 13. nr.; 2009, 1., 15. nr.; Latvijas Vēstnesis, 2010, 206. nr.; 2013, 194., 232. nr.; 2014, 199. nr.; 2016, 241., 254. nr.; 2018, 90. nr.; 2019, 75., 240. nr.; 2020, 90., 138., 240A.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atkārtoti lūdz precizēt likumprojektā un anotācijā nodokļa objektu - " tabakas izstrādājumu filtri un filtri, kas paredzēti lietošanai kopā ar tabakas izstrādājumiem"- un to, ka nodokli paredzēts piemērot par kilogramu filtru. Proti, tabakas izstrādājumi (piemēram, cigaretes, cigarillas) ir izstrādājumi, kas sastāv no tabakas un no filtra. Tabaka smēķēšanas procesā sadeg. Tabaka nesatur vienreizlietojamu plastmasu, to satur filtrs, līdz ar to par DRN objektu būtu jābūt tikai tai daļai, kas satur plastmasu un atbilst likumprojekta mērķim – vides piesārņojuma ierobežošanai – t.i.  tabakas izstrādājumu filtriem un filtriem, kas paredzēti lietošanai kopā ar tabakas izstrādājumiem. ES Direktīvas 2019/904/904 par konkrētu plastmasas izstrādājumu ietekmes uz vidi samazināšanu apsvērumos, kas attiecas uz tabakas izstrādājumiem, tiek runāts par filtriem un filtru pēcpatēriņa atkritumiem.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1.</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3.panta 12 daļas redakcija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Nodokļa maksātājs par pārstrādājamo un nepārstrādājamo iepakojumu, kas sastāv no plastmasas (polimēru) izejmateriāliem, ieskaitot kompozīta iepakojumā esošo plastmasas daļu, un kas pārskata periodā nav pārstrādāts vai reģenerēts, ir apsaimniekotājs, kurš ir noslēdzis ar Vides aizsardzības un reģionālās attīstības ministrijas padotībā esošu iestādi līgumu par ražotāja paplašinātās atbildības sistēmas piemērošanu. Minētajam iepakojumam piemēro nodokļa likmes, kas noteiktas šā likuma 24. panta astotajā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likumprojekts ir jāprecizē skaidri nosakot, ka nodokļa maksātājs (ražotāju atbildības sistēmas – RAS – apsaimniekotājs) nodokli maksā tikai par to daļu, kas attiecas uz viņa līgumpartneru apjomiem.  Secīgi, ja projekta 3.panta 12 daļa nosaka, ka nodokli maksātā par pārskata periodā nepārstrādāto vai nereģenerēto apjomu, tad ir nepieciešams precizēt, ka tas attiecas tikai un konkrētā RAS konkrēto līgumpartneru apjomiem, jo esošā redakcija rada paplašinātas iespējas interpretēt, ka RAS varētu uzlikt par pienākumu maksāt nodokli arī par citu RAS nepārstrādātu un nepārstrādājamo plastmasas iepakojuma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LTRK atkārtoti aicina  tabakas izstrādājumu filtriem un filtriem, kas paredzēti lietošanai kopā ar tabakas izstrādājumiem, piemērot likmi 4.80 EUR par vienu kilogramu filtru. ES Direktīva 2019/904 (2019. gada 5. jūnijs) par konkrētu plastmasas izstrādājumu ietekmes uz vidi samazināšanu nosaka, ka paredzētās sankcijas par direktīvas prasību pārkāpumiem ir efektīvas, samērīgas un atturošas. Uz doto brīdi nav informācijas, ka kādā no ES dalībvalstīm būtu paredzēts ieviest šādu DRN  kā soda sankciju.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 nodokļa likme 12.20 EUR/kg ievērojami pārsniedz noteiktās nodokļa likmes par citām videi kaitīgām precēm, likmēm būtu jābūt samērojamām ar citu  plastmasas izstrādājumu nodokļu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tabakas izstrādājumu filtriem un filtriem, kas paredzēti lietošanai kopā ar tabakas izstrādājumiem, piemērot likmi 4.80 EUR par vienu kilogramu filtru. Ierosinātais likmes apmērs atbilstu vairākkārtīgai citu plastmasas izstrādājumu piemērojamām DRN likmēm (t.i. plastmasas (polimēru) izejmateriālu DRN likme 1.22 EUR/kg x4=4.80 EUR/kg).  Šādu likmi paredzēts noteikt arī plastmasu saturošiem zvejas rīkiem.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ieskatā likumprojektā ir pretruna starp Pārejas noteikumu 44. un 47.punktu, kas paredz MK noteikumu izstrādi tekstila apsaimniekošanas sistēmas izveidei, proti, 44.punkts paredz termiņu līdz 2024.gada 30.aprīim, bet 47.punkts - šiem pašiem noteikumiem paredz termiņu izstrādei līdz 2024.gada 31.martam.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43., 44., 45., 46., 47., 48., 49. un 50.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šā likuma 3. panta 1.1 daļā, 6.1 panta pirmajā daļā, 11.1 panta pirmajā daļā, 11.2 panta pirmajā daļā, IV nodaļas nosaukumā, 27. panta pirmās daļas 1. punktā un 7.1 daļā, 28. panta ceturtās daļas 3. punktā, 30. panta pirmajā daļā, 31. panta pirmās daļas 2. un 3. punktā par tekstilizstrādājumiem un 3. panta pirmās daļas 2. punkta “e” apakšpunkts, 4. panta pirmās daļas 12. punkts, 6.1 panta pirmās daļas 4. punkts, 9.1 un 26.1 pants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Ministru kabinets līdz 2024. gada 30. aprīlim izdod šā likuma 9.1 panta otrajā daļā un 8. panta otrās daļas 13. 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Grozījumi šā likuma 3. panta pirmās daļas 7. punktā, 4. panta pirmās daļas 11. punktā, 9. panta divpadsmitajā daļā, 23. panta septītajā daļā, 27. panta 5.1 un 5.2 daļā par riepām, ar ko ir aprīkoti transportlīdzekļi, stājas spēkā 2024.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Šā likuma 3. panta 1.2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Ministru kabinets līdz 2024. gada 31. martam  izdod šā likuma 6.1 panta astotajā daļā, 8. panta otrās daļas 13. punktā, 27. panta 14. daļā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Šā likuma 26.</w:t>
            </w:r>
            <w:r w:rsidR="00000000" w:rsidRPr="00000000" w:rsidDel="00000000">
              <w:rPr>
                <w:vertAlign w:val="superscript"/>
                <w:rtl w:val="0"/>
              </w:rPr>
              <w:t xml:space="preserve">2</w:t>
            </w:r>
            <w:r w:rsidR="00000000" w:rsidRPr="00000000" w:rsidDel="00000000">
              <w:rPr>
                <w:rtl w:val="0"/>
              </w:rPr>
              <w:t xml:space="preserve"> pants attiecībā uz nodokļa aprēķināšanu par mitrajām salvetēm, baloniem un plastmasu saturošiem zvejas rīkiem stājas spēkā 2025.gada 1.janvārī.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24. panta astotā daļa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Grozījums šā likuma 1.pielikumā, kas paredz noteikt nodokļa likmi par ogļūdeņražu ieguvi, stāsies spēkā vienlaikus ar grozījumiem likumā “Par zemes dzīlēm” , kas paredz izslēgt valsts nodevu par ogļūdeņražu ieguvi.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 pozīciju, ka likumprojektā ir jāparedz saprātīgs pārejas periods dabas resursu nodokļa par tekstilizstrādājumiem aprēķināšanas un maksāšanas uzsākšanai, kura laikā apsaimniekotāji varēs izveidot ražotāja atbildības sistēmas tekstilizstrādājumiem, noslēgt apsaimniekošanas līgumu ar Valsts vides dienestu un noslēgt attiecīgus līgumus ar partneriem, kas nodrošinās nodokļu maksātājiem iespēju saņemt likumprojektā paredzēto atbrīvojumu no dabas resursu nodokļa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