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18. jūlija noteikumos Nr. 416 "Hroniskās novājēšanas slimības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24-TA-2492</w:t>
    </w:r>
    <w:r>
      <w:br/>
    </w:r>
    <w:r w:rsidR="00000000" w:rsidRPr="00000000" w:rsidDel="00000000">
      <w:rPr>
        <w:rtl w:val="0"/>
      </w:rPr>
      <w:t xml:space="preserve">Izdrukāts 22.11.2024.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24-TA-2492</w:t>
    </w:r>
    <w:r>
      <w:br/>
    </w:r>
    <w:r w:rsidR="00000000" w:rsidRPr="00000000" w:rsidDel="00000000">
      <w:rPr>
        <w:rtl w:val="0"/>
      </w:rPr>
      <w:t xml:space="preserve">Izdrukāts 22.11.2024.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