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30. novembra noteikumos Nr. 776 "Valsts un Eiropas Savienības atbalsta piešķiršanas kārtība atklātu projektu konkursa veidā pasākumā "Ieguldījumi materiālajos aktīvos" 2014.–2020. gada plānošanas perioda pārejas laikā 2021. un 2022.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43.</w:t>
            </w:r>
            <w:r w:rsidR="00000000" w:rsidRPr="00000000" w:rsidDel="00000000">
              <w:rPr>
                <w:vertAlign w:val="superscript"/>
                <w:rtl w:val="0"/>
              </w:rPr>
              <w:t xml:space="preserve">25</w:t>
            </w:r>
            <w:r w:rsidR="00000000" w:rsidRPr="00000000" w:rsidDel="00000000">
              <w:rPr>
                <w:rtl w:val="0"/>
              </w:rPr>
              <w:t xml:space="preserve"> punktā noteikto, ar kuru tiek pagarināts jaunu lēmumu par projekta iesnieguma apstiprināšanu termiņšt.i., līdz 2025. gada 31. decembrim, un to, ka shēmas darbības termiņš, kas paziņots Eiropas Komisijā ir beidzies (08.11.2022 - 31.12.2023), lūdzam papildināt anotāciju ar informāciju, ka Zemkopības ministrija 20 darba dienu laikā pēc grozījumu spēkā stāšanās iesniegs kopsavilkuma informāciju Eiropas Komisijā, izmantojot SANI2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25-TA-1981</w:t>
    </w:r>
    <w:r>
      <w:br/>
    </w:r>
    <w:r w:rsidR="00000000" w:rsidRPr="00000000" w:rsidDel="00000000">
      <w:rPr>
        <w:rtl w:val="0"/>
      </w:rPr>
      <w:t xml:space="preserve">Izdrukāts 01.09.2025.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25-TA-1981</w:t>
    </w:r>
    <w:r>
      <w:br/>
    </w:r>
    <w:r w:rsidR="00000000" w:rsidRPr="00000000" w:rsidDel="00000000">
      <w:rPr>
        <w:rtl w:val="0"/>
      </w:rPr>
      <w:t xml:space="preserve">Izdrukāts 01.09.2025.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Atzinumi_25-TA-1981.docx</dc:title>
</cp:coreProperties>
</file>

<file path=docProps/custom.xml><?xml version="1.0" encoding="utf-8"?>
<Properties xmlns="http://schemas.openxmlformats.org/officeDocument/2006/custom-properties" xmlns:vt="http://schemas.openxmlformats.org/officeDocument/2006/docPropsVTypes"/>
</file>