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ziņojums“Digitālās veselības stratēģija līdz 2029.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priekšlikumi, informācija par to ņemšanu vērā projektā)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"Biofarmaceitisko zāļu ražotāju asociācija Latvijā"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11.07.2023.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11.07.2023.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