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22-TA-1748: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2011. gada 12. jūlija noteikumos Nr. 550 "Noteikumi par institūciju sadarbību Līguma par Eiropas Savienības darbību pārkāpuma procedūras ietvaros un pirms pārkāpuma procedūras ierosināšanas"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anotācijas 1.3. Pašreizējā situācija, problēmas un risinājumi sadaļu, pilnībā atspoguļojot faktisko situāciju, ka atbildīgajai iestādei, lai sagatavotu nostājas projektu,  ir palielinājies administratīvais un birokrātiskais slogs, kā arī iekļaut  informāciju par turpmāko darbu attiecībā uz funkcionalitātes izstrādi un plānoto grozījumu veikšanu MK noteikumos, norādot arī termiņu. Risinājuma/funkcionalitātes uzlabojumu izstrāde nav beztermiņa pasākums.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projekts paredz noteikt, ka nostājas projekts tiek izstrādāts TAP portālā. Atbilstoši sistēmas funkcionalitātei, atbildīgā ministrija pēc tam, kad tā ir saņēmusi sistēmas paziņojumu par saņemto Eiropas Komisijas formālo paziņojumu, papildu formālo paziņojumu, argumentēto atzinumu vai papildu argumentēto atzinumu, nostājas projekta izstrādi uzsāk, sistēmā </w:t>
            </w:r>
            <w:r w:rsidR="00000000" w:rsidRPr="00000000" w:rsidDel="00000000">
              <w:rPr>
                <w:b w:val="1"/>
                <w:rtl w:val="0"/>
              </w:rPr>
              <w:t xml:space="preserve">sev</w:t>
            </w:r>
            <w:r w:rsidR="00000000" w:rsidRPr="00000000" w:rsidDel="00000000">
              <w:rPr>
                <w:rtl w:val="0"/>
              </w:rPr>
              <w:t xml:space="preserve"> izveidojot uzdevumu, kas automātiski tiek nodots TAP portālam. TAP portālā šis uzdevums tiek novirzīts atbildīgajai ministrijai. Līdz ar to grozījumu projektā nostājas projekta saskaņošanas termiņš ir salāgots ar TAP portālā paredzētajiem saskaņošanas termiņiem, nosakot, ka atzinums par nostājas projektu un tam pievienotajiem dokumentiem sniedzams Ministru kabineta dokumentu apriti regulējošajos normatīvajos aktos noteiktajos termiņos. Sasaistes starp sistēmu un TAP portālu ietvaros sistēmā no TAP portāla automātiski ielasīsies dati par nostājas projekta apstiprināšanu Ministru kabineta sēdē. </w:t>
            </w:r>
            <w:r w:rsidR="00000000" w:rsidRPr="00000000" w:rsidDel="00000000">
              <w:rPr>
                <w:b w:val="1"/>
                <w:rtl w:val="0"/>
              </w:rPr>
              <w:t xml:space="preserve">Vienlaikus plānots rast risinājumu,lai Tieslietu ministrija sistēmā varētu izveidot uzdevumu nostājas projekta izstrādei, tādējādi varētu īstenot Tieslietu ministrijai noteikumos paredzēto uzdevumu koordinēt nostājas projekta sagatavošanu un iesniegšanu Ministru kabinetā, kas notiek, izmantojot TAP portālu. Tas optimizētu finanšu un cilvēkresursu izmantošanu, kā arī </w:t>
            </w:r>
            <w:r w:rsidR="00000000" w:rsidRPr="00000000" w:rsidDel="00000000">
              <w:rPr>
                <w:b w:val="1"/>
                <w:rtl w:val="0"/>
              </w:rPr>
              <w:t xml:space="preserve">mazinātu</w:t>
            </w:r>
            <w:r w:rsidR="00000000" w:rsidRPr="00000000" w:rsidDel="00000000">
              <w:rPr>
                <w:b w:val="1"/>
                <w:rtl w:val="0"/>
              </w:rPr>
              <w:t xml:space="preserve"> administratīvo un birokrātisko slogu,</w:t>
            </w:r>
            <w:r w:rsidR="00000000" w:rsidRPr="00000000" w:rsidDel="00000000">
              <w:rPr>
                <w:b w:val="1"/>
                <w:rtl w:val="0"/>
              </w:rPr>
              <w:t xml:space="preserve"> ka atbildīgā ministrija pati sev veido uzdevumu,  apstrādājot uzdevumu divās sistēmās.  Pēc risinājuma izstrādes, Tieslietu ministrija nekavējoties virza grozījumus Ministru kabineta noteikumos.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Ķipēna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Tieslietu ministrijai kā Eiropas Savienības tiesību aktu pārņemšanas un ieviešanas kontroles informācijas sistēmas pārzinei pilnveidot Eiropas Savienības tiesību aktu pārņemšanas un ieviešanas kontroles informācijas sistēmu, izstrādājot risinājumu, kas ļautu Tieslietu ministrijai minētajā sistēmā pašai izveidot uzdevumu, kas automātiski tiek nodots Vienotajam tiesību aktu projektu izstrādes un saskaņošanas portālam kā izpildes uzdevums atbildīgajai ministrijai sagatavot nostājas projektu pārkāpuma procedūras lietā.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protokollēmuma projektu 3.punktu, paredzot uzdevumu Tieslietu ministrijai veikt grozījumus Ministru kabineta noteikumos. Lūdzu Tieslietu ministriju arī norādīt termiņu, kādā plānots veikt funkcionalitātes uzlabojumus, ņemot vērā, ka, saskaņā ar jūsu sniegto informāciju, priekšdarbi ir sākušies un uzdevuma veikšanai parasti tiek noteikti termiņi.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Tieslietu ministrijai kā Eiropas Savienības tiesību aktu pārņemšanas un ieviešanas kontroles informācijas sistēmas pārzinei pilnveidot Eiropas Savienības tiesību aktu pārņemšanas un ieviešanas kontroles informācijas sistēmu, izstrādājot risinājumu, kas ļautu Tieslietu ministrijai minētajā sistēmā pašai izveidot uzdevumu, kas automātiski tiek nodots Vienotajam tiesību aktu projektu izstrādes un saskaņošanas portālam kā izpildes uzdevums atbildīgajai ministrijai sagatavot nostājas projektu pārkāpuma procedūras lietā. </w:t>
            </w:r>
            <w:r w:rsidR="00000000" w:rsidRPr="00000000" w:rsidDel="00000000">
              <w:rPr>
                <w:b w:val="1"/>
                <w:rtl w:val="0"/>
              </w:rPr>
              <w:t xml:space="preserve">Pēc risinājuma izstrādes Tieslietu ministrijai virzīt grozījumus Ministru kabineta noteikumos.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Ķipēna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2011. gada 12. jūlija noteikumos Nr. 550 "Noteikumi par institūciju sadarbību Līguma par Eiropas Savienības darbību pārkāpuma procedūras ietvaros un pirms pārkāpuma procedūras ierosināšanas"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projekta 14.punkts paredz papildināt Noteikumus ar 40.punktu: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Pēc nostājas nosūtīšanas Komisijai Tieslietu ministrija par to informē atbildīgo ministriju un pārstāvniecību, kā arī sistēmā iekļauj informāciju par nostājas nosūtīšanu Komisijai."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Tiesiskajai noteiktībai priekšlikums norādīt anotācijā, kādā veidā tiek nodrošināta atbildīgās ministrijas un pārstāvniecības informēšana. Vienlaikus jāvērtē lietderīgums, vai šāda papildu informēšana ir nepieciešama, ievērojot, ka attiecīgie dati tiek ievietoti sistēmā un līdz ar to kļūst pieejami iesaistītajām institūcijām.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Ingrīda Igaune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22-TA-1748</w:t>
    </w:r>
    <w:r>
      <w:br/>
    </w:r>
    <w:r w:rsidR="00000000" w:rsidRPr="00000000" w:rsidDel="00000000">
      <w:rPr>
        <w:rtl w:val="0"/>
      </w:rPr>
      <w:t xml:space="preserve">Izdrukāts 15.09.2025. 18.03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22-TA-1748</w:t>
    </w:r>
    <w:r>
      <w:br/>
    </w:r>
    <w:r w:rsidR="00000000" w:rsidRPr="00000000" w:rsidDel="00000000">
      <w:rPr>
        <w:rtl w:val="0"/>
      </w:rPr>
      <w:t xml:space="preserve">Izdrukāts 15.09.2025. 18.03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Atzinumi_22-TA-1748.docx</dc:title>
</cp:coreProperties>
</file>

<file path=docProps/custom.xml><?xml version="1.0" encoding="utf-8"?>
<Properties xmlns="http://schemas.openxmlformats.org/officeDocument/2006/custom-properties" xmlns:vt="http://schemas.openxmlformats.org/officeDocument/2006/docPropsVTypes"/>
</file>