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Farmācijas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Farmācijas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ar jaunu pantu, ar ko papildina likuma 12.pantu.  Regulas 2029/6 137.pants paredz, ka dalībvalstis nosaka kompetento iestādi, kas atbildīga par regulā 2019/6 noteikto pienākumu izpildi. Ņemot vērā, ka Pārtikas un veterinārais dienests  ir kompetentā iestāde, kas uzrauga un kontrolē veterināro zāļu ražošanu un izplatīšanu, kā arī cilvēkiem paredzēto zāļu lietošanu dzīvniekiem, nepieciešams likumā noteikt, ka Pārtikas un veterinārais dienests izpilda regulā 2019/6 noteiktās kompetentās iestādes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12.pantā:                                                                                                                                                                                                     papildināt  pirmo daļu ar 1.</w:t>
            </w:r>
            <w:r w:rsidR="00000000" w:rsidRPr="00000000" w:rsidDel="00000000">
              <w:rPr>
                <w:vertAlign w:val="superscript"/>
                <w:rtl w:val="0"/>
              </w:rPr>
              <w:t xml:space="preserve">1</w:t>
            </w:r>
            <w:r w:rsidR="00000000" w:rsidRPr="00000000" w:rsidDel="00000000">
              <w:rPr>
                <w:rtl w:val="0"/>
              </w:rPr>
              <w:t xml:space="preserve">punktu šādā redakcijā: “1</w:t>
            </w:r>
            <w:r w:rsidR="00000000" w:rsidRPr="00000000" w:rsidDel="00000000">
              <w:rPr>
                <w:vertAlign w:val="superscript"/>
                <w:rtl w:val="0"/>
              </w:rPr>
              <w:t xml:space="preserve">1</w:t>
            </w:r>
            <w:r w:rsidR="00000000" w:rsidRPr="00000000" w:rsidDel="00000000">
              <w:rPr>
                <w:rtl w:val="0"/>
              </w:rPr>
              <w:t xml:space="preserve">) pilda regulas Nr.2019/6 137.pantā minētās kompetentās iestādes pienākumus;”                                                                                                                                                                                                papildināt  pirmo daļu ar 3.</w:t>
            </w:r>
            <w:r w:rsidR="00000000" w:rsidRPr="00000000" w:rsidDel="00000000">
              <w:rPr>
                <w:vertAlign w:val="superscript"/>
                <w:rtl w:val="0"/>
              </w:rPr>
              <w:t xml:space="preserve">1</w:t>
            </w:r>
            <w:r w:rsidR="00000000" w:rsidRPr="00000000" w:rsidDel="00000000">
              <w:rPr>
                <w:rtl w:val="0"/>
              </w:rPr>
              <w:t xml:space="preserve">punktu šādā redakcijā: “3</w:t>
            </w:r>
            <w:r w:rsidR="00000000" w:rsidRPr="00000000" w:rsidDel="00000000">
              <w:rPr>
                <w:vertAlign w:val="superscript"/>
                <w:rtl w:val="0"/>
              </w:rPr>
              <w:t xml:space="preserve">1</w:t>
            </w:r>
            <w:r w:rsidR="00000000" w:rsidRPr="00000000" w:rsidDel="00000000">
              <w:rPr>
                <w:rtl w:val="0"/>
              </w:rPr>
              <w:t xml:space="preserve">) izveido un uztur  Veterināro e-veselības informācijas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"7) normatīvajos aktos par zāļu izplatīšanu noteiktajā kārtībā izsniedz zāļu izplatīšanas un izvešanas atļaujas. Nereģistrētām zālēm izplatīšanas atļaujas izsniedz:</w:t>
            </w:r>
            <w:r w:rsidR="00000000" w:rsidRPr="00000000" w:rsidDel="00000000">
              <w:rPr>
                <w:rtl w:val="0"/>
              </w:rPr>
              <w:t xml:space="preserve">a) individuāli piešķirtām zālēm (attiecas uz ārvalstīs reģistrētām zālēm), ja zāles ir būtiski nepieciešamas ārstniecības procesa nodrošināšanai vai veterinārmedicīnā, paredzētas retu sastopamu slimību ārstēšanai, vai reģistrēto zāļu esamība tirgū ir ierobežota, un zāles ir nepieciešamas konkrēta pacienta vai dzīvnieka ārstēšanai, vai ja zāles ir nepieciešamas konkrētas slimības ārstēšanai vai ārstnieciskās manipulācijas veikšanai konkrētā ārstniecības iestādē vai sociālās aprūpes institūcijā vai konkrētas dzīvnieku slimības ārstēšanai, vai manipulācijas veikšanai, un Latvijas zāļu reģistrā iekļautās zāles medicīnisku indikāciju dēļ ārstēšanai nevar izmantot, — pamatojoties uz aptiekas, ārstniecības iestādes, sociālās aprūpes institūcijas vai veterinārmedicīniskās prakses iestādes pieprasījumu un, ja nepieciešams, ārstu profesionālās asociācijas vai veterinārārstu profesionālās biedrības atzinumu;</w:t>
            </w:r>
            <w:r w:rsidR="00000000" w:rsidRPr="00000000" w:rsidDel="00000000">
              <w:rPr>
                <w:rtl w:val="0"/>
              </w:rPr>
              <w:t xml:space="preserve">b) citā Eiropas Ekonomikas zonas valstī reģistrētām vai reģistrācijas procesā esošām zālēm sabiedrības veselības aizsardzības apsvērumu dēļ;</w:t>
            </w:r>
            <w:r w:rsidR="00000000" w:rsidRPr="00000000" w:rsidDel="00000000">
              <w:rPr>
                <w:rtl w:val="0"/>
              </w:rPr>
              <w:t xml:space="preserve">c) zālēm, kas atbilst regulas Nr. 726/2004 83. panta 2. punktam (turpmāk - zāles lietošanai līdzjūtības dēļ), — pamatojoties uz personas, kura ir iesniegusi Eiropas Zāļu aģentūrā reģistrācijas vai kurai ir atļauta klīniskās izpēte, pieprasījumu, tajā skaitā zāļu lietošanas programmu un ārstniecības iestādes zāļu lietošanas pamatojumu, un ja nepieciešams, Eiropas Zāļu aģentūras un Eiropas Savienības dalībvalstī vai Eiropas Ekonomikas zonas valsts kompetentās iestādes atzinumu par konkrētajām zālēm.".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7.punkta ievaddaļā izmantotos terminus, ņemot vērā termina ”izplatīšana” definīciju.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17.pants. </w:t>
            </w:r>
            <w:r w:rsidR="00000000" w:rsidRPr="00000000" w:rsidDel="00000000">
              <w:rPr>
                <w:rtl w:val="0"/>
              </w:rPr>
              <w:t xml:space="preserve">(1) Zāles atļauts izplatīt (laist tirgū), ja zāles ir reģistrētas Latvijas Republikā un ir iekļautas Latvijas zāļu reģistrā saskaņā ar šo likumu vai zāles ir reģistrētas Eiropas Savienībā saskaņā ar regulu Nr. 726/2004, kas lasāma saistībā ar regulu  Nr. 1394/2007 un Eiropas Parlamenta un Padomes 2006. gada 12. decembra (EK) regulu Nr. 1901/2006  par pediatrijā lietojamām zālēm un par grozījumiem Regulā (EEK) Nr. 1768/92, Direktīvā 2001/20/EK, Direktīvā 2001/83/EK un Regulā (EK) Nr. 726/2004.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Nereģistrētās zāles, tajā skaitā zāles lietošanai līdzjūtības dēļ, atļauts izplatīt, ja saņemta noteiktā Zāļu valsts aģentūras atļauja nereģistrēto zāļu izplatīšanai šā likuma 10. panta 7., 7.</w:t>
            </w:r>
            <w:r w:rsidR="00000000" w:rsidRPr="00000000" w:rsidDel="00000000">
              <w:rPr>
                <w:vertAlign w:val="superscript"/>
                <w:rtl w:val="0"/>
              </w:rPr>
              <w:t xml:space="preserve">1</w:t>
            </w:r>
            <w:r w:rsidR="00000000" w:rsidRPr="00000000" w:rsidDel="00000000">
              <w:rPr>
                <w:rtl w:val="0"/>
              </w:rPr>
              <w:t xml:space="preserve">, un 7.</w:t>
            </w:r>
            <w:r w:rsidR="00000000" w:rsidRPr="00000000" w:rsidDel="00000000">
              <w:rPr>
                <w:vertAlign w:val="superscript"/>
                <w:rtl w:val="0"/>
              </w:rPr>
              <w:t xml:space="preserve">2</w:t>
            </w:r>
            <w:r w:rsidR="00000000" w:rsidRPr="00000000" w:rsidDel="00000000">
              <w:rPr>
                <w:rtl w:val="0"/>
              </w:rPr>
              <w:t xml:space="preserve"> punktā. Nereģistrētās zāles atļauts izplatīt bez Zāļu valsts aģentūras nereģistrēto zāļu izplatīšanas atļaujas šā likuma 20. pantā un 26.</w:t>
            </w:r>
            <w:r w:rsidR="00000000" w:rsidRPr="00000000" w:rsidDel="00000000">
              <w:rPr>
                <w:vertAlign w:val="superscript"/>
                <w:rtl w:val="0"/>
              </w:rPr>
              <w:t xml:space="preserve">1 </w:t>
            </w:r>
            <w:r w:rsidR="00000000" w:rsidRPr="00000000" w:rsidDel="00000000">
              <w:rPr>
                <w:rtl w:val="0"/>
              </w:rPr>
              <w:t xml:space="preserve">panta piektajā daļā un šā panta piektajā daļā minētajā gadījumā. Ministru kabinets nosaka atļaujas izsniegšanu nereģistrētu zāļu izplatīšanai un prasības šo zāļu ievešanai, izvešanai un izplatīšanai.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Veterinārās zāles atļauts izplatīt (laist tirgū), ja zāles ir Latvijas Republikā reģistrētas un ir iekļautas Latvijas veterināro zāļu reģistrā saskaņā ar šo likumu un regulu Nr. 2019/6. Nereģistrētas veterinārās zāles atļauts izplatīt saskaņā ar regulu Nr. 2019/6.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 daļa attiecas arī uz radionuklīdu ģeneratoriem, komplektiem, radionuklīdu prekursoru radiofarmaceitiskiem preparātiem un rūpnieciski izgatavotiem radiofarmaceitiskiem preparātiem.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Licencēts zāļu ražotājs un importētājs, zāļu lieltirgotava un šā likuma 25.</w:t>
            </w:r>
            <w:r w:rsidR="00000000" w:rsidRPr="00000000" w:rsidDel="00000000">
              <w:rPr>
                <w:vertAlign w:val="superscript"/>
                <w:rtl w:val="0"/>
              </w:rPr>
              <w:t xml:space="preserve">1 </w:t>
            </w:r>
            <w:r w:rsidR="00000000" w:rsidRPr="00000000" w:rsidDel="00000000">
              <w:rPr>
                <w:rtl w:val="0"/>
              </w:rPr>
              <w:t xml:space="preserve">pantā minētā persona, kurai ir Eiropas Savienības dalībvalstī vai Eiropas Ekonomikas zonas valstī ir izsniegta speciālā atļauja (licence), kas dod tiesības veikt zāļu vairumtirdzniecību vai ražošanu, ir tiesīgs ievest, piegādāt un izvest zāles un vielas zāļu reģistrēšanas, tajā skaitā testēšanas, nolūkā un nemedicīniskiem nolūkiem - izmantošanai pētniecībā vai izstrādes pārbaudei, tajā skaitā testēšanai, kā arī mācību vajadzībām (turpmāk -  zāļu un vielu paraugi) atbilstoši normatīvajiem aktiem par zāļu ievešanu un izvešanu un izplatīšanu. Šādā gadījumā komersantam nav nepieciešams saņemt šā likuma 10. pantā 7. un 7.</w:t>
            </w:r>
            <w:r w:rsidR="00000000" w:rsidRPr="00000000" w:rsidDel="00000000">
              <w:rPr>
                <w:vertAlign w:val="superscript"/>
                <w:rtl w:val="0"/>
              </w:rPr>
              <w:t xml:space="preserve">1 </w:t>
            </w:r>
            <w:r w:rsidR="00000000" w:rsidRPr="00000000" w:rsidDel="00000000">
              <w:rPr>
                <w:rtl w:val="0"/>
              </w:rPr>
              <w:t xml:space="preserve">punktā minēto atļauju, ja ieved, izved un izplata zāles kā paraugus. Ministru kabinets izdod noteikumus par zāļu un vielu paraugu ievešanu un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Zāļu viltošana, viltotu zāļu ražošana un izplatīšana ir aizliegta.".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8.panta daļu, kas attiecas uz likuma 17.panta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Veterinārās zāles atļauts izplatīt (laist tirgū), ja tās ir reģistrētas Latvijas Republikā vai saņēmušas tirdzniecības atļauju saskaņā ar regulas Nr. 2019/6 44. pantu un ir iekļautas regulas Nr. 2019/6 55.pantā minētajā zāļu datubāzē un Latvijas veterināro zāļu reģistrā, izņemot šā likuma 12.panta 7. un 10.punktā un 20.pantā minētos gadījumus.“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"zāles izgatavo aptiekā pēc receptes vai veterinārās receptes, vai ārstniecības iestādes vai veterinārmedicīniskās prakses iestādes pieprasījuma konkrētam pacientam (pazīstamas kā formula magistralis);";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9.panta daļu, kas attiecas uz likuma 20.panta 1.punkta,  aiz vārdiem “veterinārmedicīniskās prakses iestādes” ar vārdu “rakstveida”.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Veterināro zāļu joma ir stingri reglamentēta joma un nepieciešams precīzi reģistrēt visus ienākošos un izejošos darījumus, un saglabāt pierādījumu par  recepšu zāļu izsniegšanas pamatotību, kas attiecīgā gadījumā ir pieprasījums (elektroniskā vai papīra formātā).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"zāles izgatavo aptiekā pēc receptes vai veterinārās receptes, vai ārstniecības iestādes vai veterinārmedicīniskās prakses iestādes rakstveida pieprasījuma konkrētam pacientam (pazīstamas kā formula magistralis)"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panta otrās daļas 1.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10.panta daļas redakciju, kas attiecas uz likuma 22.panta otrās daļas pirmo punktu, nodrošinot, ka  piedāvātā likumprojekta redakcija tiešām attiecas tikai uz 22.panta otrās daļas pirmo punktu, nevis visu otro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1)Ja zāles noteiktas kā recepšu zāles, aptiekā pacientiem tās drīkst izsniegt tikai pret attiecīgu recepti vai veterināro recepti.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28.</w:t>
            </w:r>
            <w:r w:rsidR="00000000" w:rsidRPr="00000000" w:rsidDel="00000000">
              <w:rPr>
                <w:vertAlign w:val="superscript"/>
                <w:rtl w:val="0"/>
              </w:rPr>
              <w:t xml:space="preserve">1</w:t>
            </w:r>
            <w:r w:rsidR="00000000" w:rsidRPr="00000000" w:rsidDel="00000000">
              <w:rPr>
                <w:rtl w:val="0"/>
              </w:rPr>
              <w:t xml:space="preserve"> 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likumprojekta 13.pantu, kas attiecas uz likuma   28.</w:t>
            </w:r>
            <w:r w:rsidR="00000000" w:rsidRPr="00000000" w:rsidDel="00000000">
              <w:rPr>
                <w:vertAlign w:val="superscript"/>
                <w:rtl w:val="0"/>
              </w:rPr>
              <w:t xml:space="preserve">1</w:t>
            </w:r>
            <w:r w:rsidR="00000000" w:rsidRPr="00000000" w:rsidDel="00000000">
              <w:rPr>
                <w:rtl w:val="0"/>
              </w:rPr>
              <w:t xml:space="preserve">pantu,  ar otro daļu, lai paredzētu iespēju iesniegt dokumentus caur  Kopīgā Eiropas iesniegumu portālu (CESP) angļu valodā un nepieprasot  elektroniski parakstītu iesniegumu, jo iesniedzēja identitāte jau tiek apliecināta  CESP.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valodas likuma 10.panta 4.daļa paredz, ka valsts iestāde var pieņemt un izskatīt iesniegumu svešvalodā.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Zāļu valsts aģentūra un Pārtikas un veterinārais dienests pirmajā daļā minētos iesniegumus un dokumentus pieņem un apstiprina, ja tos iesniedz un personas identitāti pārbauda, izmantojot tiešsaistes formu, kas pieejama Kopīgā Eiropas  iesniegumu portālā (CESP). Šādā gadījumā pieteikumu un tam pievienotos dokumentus var pieņemt un izskatīt angļu valodā,  bez tulkojuma valsts valodā.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izgatavot zāles pēc receptes vai veterinārās receptes un ārstniecības iestādes vai veterinārmedicīniskās prakses iestādes pieprasījuma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izsniegt zāles pēc receptes vai veterinārās receptes vai veterinārmedicīniskās prakses iestādei — pēc praktizējoša veterinārārsta pieprasījuma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15.panta daļu, kas attiecas uz likuma 35.panta 2. un  3. punktu,  aiz vārdiem “veterinārmedicīniskās prakses iestādes” ar vārdu “rakstveida”.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Veterināro zāļu joma ir stingri reglamentēta. Nepieciešams precīzi reģistrēt visus ienākošos un izejošos darījumus un saglabāt pierādījumu par  recepšu zāļu izsniegšanas pamatotību, kas attiecīgā gadījumā ir pieprasījums (elektroniskā vai papīra formātā).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izgatavot zāles pēc receptes vai veterinārās receptes un ārstniecības iestādes vai veterinārmedicīniskās prakses iestādes rakstveida pieprasījuma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izsniegt zāles pēc receptes vai veterinārās receptes vai veterinārmedicīniskās prakses iestādei — pēc praktizējoša veterinārārsta rakstveida pieprasījuma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likumprojektu ar jaunu pantu, kas paredz, kādos gadījumos neizsniedz speciālo atļauju (licenci) veterinārās aptiekas atvēršanai (darbībai), kādos gadījumos aptur licences darbību un kādos - anulē licenci. Speciālās atļaujas (licences) izsniegšana ir par pamatu noteiktas saimnieciskās darbības veikšanai, tomēr speciālās atļaujas (licences) neizsniegšanas, apturēšanas un  anulēšanas prasības nav pielīdzināmas prasībām, kas noteiktas šā likuma X nodaļā par farmaceitiskās un veterinārfarmaceitiskās darbības subjektu darbības apturēšanu. Lai noteiktu skaidras un nepārprotamas juridiskās normas attiecībā uz speciālo atļauju (licenču) izsniegšanu veterināro zāļu jomā, nepieciešams likumu papildināt ar prasībām par speciālās atļaujas (licences) neizsniegšanas, apturēšanas un  anulēšanas nosacījumiem. Kārtība, kādā speciālās atļaujas (licences) izsniedz veterināro zāļu jomā, ir noteikta Ministru kabineta 2011.gada 11.janvāra noteikumos Nr. 35 “Kārtība, kādā izsniedzamas, apturamas, pārreģistrējamas un anulējamas speciālās atļaujas (licences) veterinārfarmaceitiskajai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w:t>
            </w:r>
            <w:r w:rsidR="00000000" w:rsidRPr="00000000" w:rsidDel="00000000">
              <w:rPr>
                <w:vertAlign w:val="superscript"/>
                <w:rtl w:val="0"/>
              </w:rPr>
              <w:t xml:space="preserve">1</w:t>
            </w:r>
            <w:r w:rsidR="00000000" w:rsidRPr="00000000" w:rsidDel="00000000">
              <w:rPr>
                <w:rtl w:val="0"/>
              </w:rPr>
              <w:t xml:space="preserve">pants.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Speciālo atļauju (licenci) veterinārās aptiekas atvēršanai (darbībai) neizsniedz, ja sniegtas nepatiesas ziņas, viltoti dokumenti, nav izpildītas vai nevar nodrošināt izpildi normatīvo aktu prasībām speciālās atļaujas (licences)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Speciālo atļauju (licenci) veterinārās aptiekas atvēršanai (darbībai) aptur, ja noteiktā termiņā nav novērstas neatbilstības vai pārkāpumi par veterināro zāļu izplatīšanu. Licenci aptur līdz neatbilstības vai pārkāpuma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Speciālo atļauju (licenci) veterinārās aptiekas atvēršanai (darbībai) anulē, ja licences turētājs ir izbeidzis savu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45.pantu ar ceturto, piekto un sesto daļu, kas paredz, kādos gadījumos neizsniedz speciālo atļauju (licenci) veterināro zāļu lieltirgotavas  atvēršanai (darbībai), kādos gadījumos aptur licences darbību un kādos - anulē licenci. Speciālās atļaujas (licences) izsniegšana ir par pamatu noteiktas saimnieciskās darbības veikšanai, tomēr speciālās atļaujas (licences) neizsniegšanas, apturēšanas un  anulēšanas prasības nav pielīdzināmas prasībām, kas noteiktas šā likuma X nodaļā par farmaceitiskās un veterinārfarmaceitiskās darbības subjektu darbības apturēšanu. Lai noteiktu skaidras un nepārprotamas juridiskās normas attiecībā uz speciālo atļauju (licenču) izsniegšanu veterināro zāļu jomā, nepieciešams likumu papildināt ar prasībām par speciālās atļaujas (licences) neizsniegšanas, apturēšanas un  anulēšanas nosacījumiem, tādējādi ieviešot arī regulas 2019/6  prasības. Regulas 2019/6 131.pantā noteikts, ka kompetentajai iestādei ir jāaptur vai jāatceļ veterināro zāļu vairumtirdzniecības atļauja, ja netiek pildītas Regulas 2019/6  101.pantā noteiktās prasības, bet nav noteikts, kādos gadījumos atļauju atceļ, kādos -  aptur.  Latvijā speciālā atļauja (licence) veterināro zāļu lieltirgotavas atvēršanai (darbībai) ir veterināro zāļu vairumtirdzniecības atļauja  regulas 2019/6 izpratnē. Kārtība, kādā speciālās atļaujas (licences) izsniedz veterināro zāļu jomā, ir noteikta Ministru kabineta 2011.gada 11.janvāra noteikumos Nr. 35 “Kārtība, kādā izsniedzamas, apturamas, pārreģistrējamas un anulējamas speciālās atļaujas (licences) veterinārfarmaceitiskajai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Speciālo atļauju (licenci) veterināro zāļu lieltirgotavas atvēršanai (darbībai)  neizsniedz, ja sniegtas nepatiesas ziņas, viltoti dokumenti, nav izpildītas vai nevar nodrošināt izpildi normatīvo aktu prasībām speciālās atļaujas (licences)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Speciālo atļauju (licenci) veterināro zāļu lieltirgotavas atvēršanai (darbībai)  aptur, ja noteiktā termiņā nav novērstas neatbilstības vai pārkāpumi par veterināro zāļu izplatīšanu. Licenci aptur līdz neatbilstības vai pārkāpuma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Speciālo atļauju (licenci) veterināro zāļu lieltirgotavas atvēršanai (darbībai) anulē, ja licences turētājs ir izbeidzis savu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51.pantu ar trīs jaunām daļām.  Papildinājums nepieciešams, lai noteiktu, kādos gadījumos neizsniedz speciālo atļauju (licenci) veterināro zāļu ražošanai vai importēšanai, kādos gadījumos aptur licences darbību un kādos - anulē licenci. Speciālās atļaujas (licences) izsniegšana ir par pamatu noteiktas saimnieciskās darbības veikšanai, tomēr speciālās atļaujas (licences) neizsniegšanas, apturēšanas un  anulēšanas prasības nav pielīdzināmas prasībām, kas noteiktas šā likuma X nodaļā par farmaceitiskās un veterinārfarmaceitiskās darbības subjektu darbības apturēšanu. Lai noteiktu skaidras un nepārprotamas juridiskās normas attiecībā uz speciālo atļauju (licenču) izsniegšanu veterināro zāļu jomā, nepieciešams likumu papildināt ar prasībām par speciālās atļaujas (licences) neizsniegšanas, apturēšanas un  anulēšanas nosacījumiem, tādējādi ieviešot arī regulas 2019/6 prasības. Regulas 2019/6 133.pantā noteikts, ka kompetentajai iestādei ir jāaptur vai jāatceļ veterināro zāļu ražošanas atļauja, ja netiek pildītas regulas 2019/6  93.pantā noteiktās prasības, bet nav noteikts, kādos gadījumos atļauju atceļ, kādos - aptur. Latvijā speciālā atļauja (licence) veterināro zāļu ražošanai vai importam ir  veterināro zāļu ražošanas atļauja regulas 2019/6 izpratnē. Kārtība, kādā speciālās atļaujas (licences) izsniedz veterināro zāļu jomā, ir noteikta Ministru kabineta 2011.gada 11.janvāra noteikumos Nr. 35 “Kārtība, kādā izsniedzamas, apturamas, pārreģistrējamas un anulējamas speciālās atļaujas (licences) veterinārfarmaceitiskajai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Speciālo atļauju (licenci) veterināro zāļu ražošanai vai importēšanai neizsniedz, ja sniegtas nepatiesas ziņas, viltoti dokumenti, nav izpildītas vai nevar nodrošināt izpildi normatīvo aktu prasībām speciālās atļaujas (licences)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Speciālo atļauju (licenci) veterināro zāļu ražošanai vai importēšanai aptur, ja noteiktā termiņā nav novērsti pārkāpumi par veterināro zāļu ražošanu un importēšanu. Licenci aptur līdz neatbilstības vai pārkāpuma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Speciālo atļauju (licenci) veterināro zāļu ražošanai vai importēšanai anulē, ja licences turētājs ir izbeidzis savu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pārejas noteikumu 35.punktu, paredzot, ka Zāļu valsts aģentūra izvērtē dokumentus un pieņem lēmumus attiecībā uz tiem cilvēkiem paredzēto zāļu ražotājiem, importētājiem un vairumtirgotājiem, kas vienlaikus ražo, importē vai izplata vairumtirdzniecībā veterinārās zāles, pamatojoties uz iesniegumiem, kas saņemti līdz 2025.gada 1.janvārim.  Likumprojektā jau  ir noteiktas Pārtikas un veterinārā dienesta funkcijas, tādēļ tās nav jādublē pārejas noteikumos.  Aicinām anotācijā norādīt, ka Zāļu valsts aģentūra  lietas, par kurām pieņemts lēmums, nodod Pārtikas un veterinārajām dienestam  2025.gada 1.janvārī, bet  lietas, kuras ir procesā pēc 2025.gada 1.janvāra, nodod Pārtikas un veterinārajam dienstam, tiklīdz par tām  tiek pieņemts lēmums,  pamatojoties uz savstarpēju vienošanos starp Zāļu valsts aģentūru un Pārtikas un veterināro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pārejas noteikumu 36., 37. un 38.punktu.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Šā likuma 45.</w:t>
            </w:r>
            <w:r w:rsidR="00000000" w:rsidRPr="00000000" w:rsidDel="00000000">
              <w:rPr>
                <w:vertAlign w:val="superscript"/>
                <w:rtl w:val="0"/>
              </w:rPr>
              <w:t xml:space="preserve">1</w:t>
            </w:r>
            <w:r w:rsidR="00000000" w:rsidRPr="00000000" w:rsidDel="00000000">
              <w:rPr>
                <w:rtl w:val="0"/>
              </w:rPr>
              <w:t xml:space="preserve"> un 51.</w:t>
            </w:r>
            <w:r w:rsidR="00000000" w:rsidRPr="00000000" w:rsidDel="00000000">
              <w:rPr>
                <w:vertAlign w:val="superscript"/>
                <w:rtl w:val="0"/>
              </w:rPr>
              <w:t xml:space="preserve">2</w:t>
            </w:r>
            <w:r w:rsidR="00000000" w:rsidRPr="00000000" w:rsidDel="00000000">
              <w:rPr>
                <w:rtl w:val="0"/>
              </w:rPr>
              <w:t xml:space="preserve">  pantā minētās speciālās atļaujas (licences) farmaceitiskajai darbībai, kurās kā speciālās darbības joma ir norādīta attiecīgā veterinārfarmaceitiskā darbība - veterināro zāļu ražošana vai to importēšana, vai veterināro zāļu izplatīšana, šā likuma 45.</w:t>
            </w:r>
            <w:r w:rsidR="00000000" w:rsidRPr="00000000" w:rsidDel="00000000">
              <w:rPr>
                <w:vertAlign w:val="superscript"/>
                <w:rtl w:val="0"/>
              </w:rPr>
              <w:t xml:space="preserve">1</w:t>
            </w:r>
            <w:r w:rsidR="00000000" w:rsidRPr="00000000" w:rsidDel="00000000">
              <w:rPr>
                <w:rtl w:val="0"/>
              </w:rPr>
              <w:t xml:space="preserve"> un 51.</w:t>
            </w:r>
            <w:r w:rsidR="00000000" w:rsidRPr="00000000" w:rsidDel="00000000">
              <w:rPr>
                <w:vertAlign w:val="superscript"/>
                <w:rtl w:val="0"/>
              </w:rPr>
              <w:t xml:space="preserve">2</w:t>
            </w:r>
            <w:r w:rsidR="00000000" w:rsidRPr="00000000" w:rsidDel="00000000">
              <w:rPr>
                <w:rtl w:val="0"/>
              </w:rPr>
              <w:t xml:space="preserve"> pantā minētajiem zāļu ražotājiem, importētājiem un lieltirgotavām, kā arī šā likuma 10. panta 12.</w:t>
            </w:r>
            <w:r w:rsidR="00000000" w:rsidRPr="00000000" w:rsidDel="00000000">
              <w:rPr>
                <w:vertAlign w:val="superscript"/>
                <w:rtl w:val="0"/>
              </w:rPr>
              <w:t xml:space="preserve">1</w:t>
            </w:r>
            <w:r w:rsidR="00000000" w:rsidRPr="00000000" w:rsidDel="00000000">
              <w:rPr>
                <w:rtl w:val="0"/>
              </w:rPr>
              <w:t xml:space="preserve"> punktā minētos labas ražošanas sertifikātus par veterināro zāļu ražošanas vai to importēšanas pārbaudēm šā likuma  51.</w:t>
            </w:r>
            <w:r w:rsidR="00000000" w:rsidRPr="00000000" w:rsidDel="00000000">
              <w:rPr>
                <w:vertAlign w:val="superscript"/>
                <w:rtl w:val="0"/>
              </w:rPr>
              <w:t xml:space="preserve">2</w:t>
            </w:r>
            <w:r w:rsidR="00000000" w:rsidRPr="00000000" w:rsidDel="00000000">
              <w:rPr>
                <w:rtl w:val="0"/>
              </w:rPr>
              <w:t xml:space="preserve"> pantā minētajiem ražotājiem un importētājiem izsniedz un administrē Zāļu valsts aģentūra,  pamatojoties uz iesniegumiem, kas saņemti līdz 2025. gada 1. janvārim."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Zemkopības ministrijai sadarbībā ar Veselības ministriju sagatavot un līdz 2024.gada 1. jūnijam iesniegt Ministru kabinetā informatīvo ziņojumu par veterināro zāļu kvalitātes kontroles oficiālās laboratorijas iespējamo noteikšanu, lai nodrošinātu veterināro zāļu kvalitātes ekspertīzi, kā arī veterināro zāļu kvalitātes ekspertīzei nepieciešamo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ilgstošo likumprojekta izstrādes un saskaņošanas gaitu, lūdzam Ministru kabineta  protokollēmuma  projekta 4.punktā pagarināt  informatīvā ziņojuma sagatavošanas termiņu  līdz 2024.gada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4.punktā svītrot vārdu “iespējamo”.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Zemkopības ministrijai sadarbībā ar Veselības ministriju sagatavot un līdz 2024.gada 31.decembrim iesniegt Ministru kabinetā informatīvo ziņojumu par veterināro zāļu kvalitātes kontroles oficiālās laboratorijas  noteikšanu, lai nodrošinātu veterināro zāļu kvalitātes ekspertīzi, kā arī veterināro zāļu kvalitātes ekspertīzei nepieciešamo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29.08.2023. 14.11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29.08.2023. 14.11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Atzinumi_22-TA-1054.docx</dc:title>
</cp:coreProperties>
</file>

<file path=docProps/custom.xml><?xml version="1.0" encoding="utf-8"?>
<Properties xmlns="http://schemas.openxmlformats.org/officeDocument/2006/custom-properties" xmlns:vt="http://schemas.openxmlformats.org/officeDocument/2006/docPropsVTypes"/>
</file>