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Jautājumu par konceptuālajā ziņojumā ietvertā akadēmiskā personāla darba samaksas finansēšanas modeļa īstenošanai nepieciešamo finansējumu 2027. gadam un turpmāk katru gadu skatīt likumprojekta “Par valsts budžetu 2026. gadam un budžeta ietvaru 2026., 2027. un 2028. gadam” sagatavošanas procesā kopā ar visu ministriju un citu centrālo valsts iestāžu iesniegtajiem prioritāro pasākumu pieteikumiem, ņemot vērā valsts budžeta finansiālās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6.punktu, kas uzdod Izglītības un zinātnes ministrijai sagatavot un iesniegt horizontālu prioritārā pasākuma pieteikumu par akadēmiskā personāla darba samaksas finansēšanas modeļa īstenošanai nepieciešamo finansējumu, tajā ietverot citu nozaru ministriju pieteikumus.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6.Jautājumu par konceptuālajā ziņojumā ietvertā akadēmiskā personāla darba samaksas finansēšanas modeļa īstenošanai nepieciešamo finansējumu 2027. gadam un turpmāk katru gadu skatīt likumprojekta “Par valsts budžetu 2026. gadam un budžeta ietvaru 2026., 2027. un 2028. gadam” sagatavošanas procesā kopā ar visu ministriju un citu centrālo valsts iestāžu iesniegtajiem prioritāro pasākumu pieteikumiem, ņemot vērā valsts budžeta finansiālās iespējas. </w:t>
            </w:r>
            <w:r w:rsidR="00000000" w:rsidRPr="00000000" w:rsidDel="00000000">
              <w:rPr>
                <w:b w:val="1"/>
                <w:rtl w:val="0"/>
              </w:rPr>
              <w:t xml:space="preserve">Izglītības un zinātnes ministrijai sagatavot un iesniegt horizontālu prioritārā pasākuma pieteikumu par akadēmiskā personāla darba samaksas finansēšanas modeļa īstenošanai nepieciešamo finansējumu, tajā ietverot citu nozaru ministriju pieteikumus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16.04.2025. 22.00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16.04.2025. 22.00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