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Lai veiktu šā panta 1.</w:t>
            </w:r>
            <w:r w:rsidR="00000000" w:rsidRPr="00000000" w:rsidDel="00000000">
              <w:rPr>
                <w:vertAlign w:val="superscript"/>
                <w:rtl w:val="0"/>
              </w:rPr>
              <w:t xml:space="preserve">1</w:t>
            </w:r>
            <w:r w:rsidR="00000000" w:rsidRPr="00000000" w:rsidDel="00000000">
              <w:rPr>
                <w:rtl w:val="0"/>
              </w:rPr>
              <w:t xml:space="preserve"> daļā minēto izvērtējumu un pārbaudītu, vai nepastāv šā likuma 25. panta pirmajā daļā minētie apstākļi, pasūtītājs ir tiesīgs iegūt un apstrādāt šā likuma 25. panta pirmās daļas 2., 3. un 5. punktā minēto fizisko personu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papildināt likumu ar 24. panta 1.</w:t>
            </w:r>
            <w:r w:rsidR="00000000" w:rsidRPr="00000000" w:rsidDel="00000000">
              <w:rPr>
                <w:vertAlign w:val="superscript"/>
                <w:rtl w:val="0"/>
              </w:rPr>
              <w:t xml:space="preserve">2</w:t>
            </w:r>
            <w:r w:rsidR="00000000" w:rsidRPr="00000000" w:rsidDel="00000000">
              <w:rPr>
                <w:rtl w:val="0"/>
              </w:rPr>
              <w:t xml:space="preserve"> daļu un noteikt pasūtītāja tiesības iegūt un apstrādāt likuma  25. panta pirmās daļas 2., 3. un 5. punktā minēto fizisko personu datus. Vienlaikus ne konkrētā norma, ne arī 25. panta pirmās daļas 2., 3. un 5. punkts nenosaka, tieši kādi fizisko personu dati tiks apstrādāti par iepirkuma komisijas sastāvā iekļaujamām personām un tā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pamatojoties uz Vispārīgās datu aizsardzības regulas (turpmāk - Datu regula) 5. panta 1. punkta "a" apakšpunktā minēto godprātības un pārredzamības principu, kā arī  "c" apakšpunktā minēto datu minimizēšanas principu, lūdzu likumprojektā skaidri noteikt fizisko personu datu apjomu, kas tiks apstrādāts, lai veiktu 24. panta 1.</w:t>
            </w:r>
            <w:r w:rsidR="00000000" w:rsidRPr="00000000" w:rsidDel="00000000">
              <w:rPr>
                <w:vertAlign w:val="superscript"/>
                <w:rtl w:val="0"/>
              </w:rPr>
              <w:t xml:space="preserve">1</w:t>
            </w:r>
            <w:r w:rsidR="00000000" w:rsidRPr="00000000" w:rsidDel="00000000">
              <w:rPr>
                <w:rtl w:val="0"/>
              </w:rPr>
              <w:t xml:space="preserve"> daļā minēto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Pasūtītājs pirms iepirkuma komisijas izveidošanas vai jauna locekļa iekļaušanas iepirkuma komisijā izvērtē, vai nepastāv apstākļi, kuru dēļ varētu uzskatīt, ka kāda no komisijas sastāvā iekļaujamām personām varētu pārstāvēt iespējamo kandidātu vai pretendentu intereses vai būt saistīta ar tiem šā likuma 25. panta pirmās 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papildināt likumu ar 24. panta 1.</w:t>
            </w:r>
            <w:r w:rsidR="00000000" w:rsidRPr="00000000" w:rsidDel="00000000">
              <w:rPr>
                <w:vertAlign w:val="superscript"/>
                <w:rtl w:val="0"/>
              </w:rPr>
              <w:t xml:space="preserve">1 </w:t>
            </w:r>
            <w:r w:rsidR="00000000" w:rsidRPr="00000000" w:rsidDel="00000000">
              <w:rPr>
                <w:rtl w:val="0"/>
              </w:rPr>
              <w:t xml:space="preserve">daļu un noteikt, ka pasūtītājs pirms iepirkuma komisijas izveidošanas vai jauna locekļa iekļaušanas iepirkuma komisijā izvērtē, vai nepastāv apstākļi, kuru dēļ varētu uzskatīt, </w:t>
            </w:r>
            <w:r w:rsidR="00000000" w:rsidRPr="00000000" w:rsidDel="00000000">
              <w:rPr>
                <w:u w:val="single"/>
                <w:rtl w:val="0"/>
              </w:rPr>
              <w:t xml:space="preserve">ka kāda no komisijas sastāvā iekļaujamām personām</w:t>
            </w:r>
            <w:r w:rsidR="00000000" w:rsidRPr="00000000" w:rsidDel="00000000">
              <w:rPr>
                <w:rtl w:val="0"/>
              </w:rPr>
              <w:t xml:space="preserve"> varētu pārstāvēt iespējamo kandidātu vai pretendentu intereses vai būt saistīta ar tiem šā likuma 25.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no minētās normas un anotācijā sniegtā skaidrojuma nav viennozīmīgi saprotams, vai gadījumā, ja tiks lemts par jauna komisijas locekļa iekļaušanu komisijas sastāvā, izvērtēšana veicama tikai par jauno locekli vai arī par jauno locekli un pārējiem komisijas locekļiem. Līdz ar to, aicinām izvērtēt minētās normas redakciju un skaidrot šo jautājumu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10.01.2024.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10.01.2024.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