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izstrādāto noteikumu projektu "Grozījumi Ministru kabineta 2020. gada 16. jūnija noteikumos Nr. 383 "Noteikumi par garantijām saimnieciskās darbības veicējiem konkurētspējas uzlabošanai"". LDDK ieskatā projekta anotācijas 2. sadaļa nav aizpildīta atbilstoši tās mērķim un projekta saturam. Anotācijā norādīts, ka projekts šo jomu neskar, lai gan noteikumu projekts paredz būtiskas izmaiņas saimnieciskās darbības veicējiem pieejamā valsts atbalsta apjomā un tā saņemšanas nosacījumos. Ņemot vērā minēto, lūdzam, precizēt un aizpildīt projekta anotācijas 2. sadaļu atbilstoši noteikumu projektā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13.07.2026.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13.07.2026.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Atzinumi_26-TA-1256.docx</dc:title>
</cp:coreProperties>
</file>

<file path=docProps/custom.xml><?xml version="1.0" encoding="utf-8"?>
<Properties xmlns="http://schemas.openxmlformats.org/officeDocument/2006/custom-properties" xmlns:vt="http://schemas.openxmlformats.org/officeDocument/2006/docPropsVTypes"/>
</file>