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23-TA-1702: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valstij piekrītošo nekustamo īpašumu nodošanu Rīgas valstspilsētas pašvaldības īpašumā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(Tiesas spriedums par īpašumu Salnas ielā 21-39)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(Tiesas spriedums par īpašumu Salnas ielā 21-52 un 108)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(Valsts ieņēmumu dienesta akts par īpašuma ņemšanu valsts uzskaitē)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(Valsts ieņēmumu dienesta akts par īpašuma ņemšanu valsts uzskaitē)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(Rīgas domes lēmums par īpašumu pārņemšanu)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(Nekustamā īpašuma valsts kadastra reģistra informācija (Salnas 21-39))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(Nekustamā īpašuma valsts kadastra reģistra informācija (Salnas 21-52))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(Nekustamā īpašuma valsts kadastra reģistra informācija (Salnas 21-108))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(Valsts vienotās datorizētās zemesgrāmatas informācija (Salnas 21-39))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(Valsts vienotās datorizētās zemesgrāmatas informācija (Salnas 21-52))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(Valsts vienotās datorizētās zemesgrāmatas informācija (Salnas 21-108))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31.07.2023.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Nesaskaņots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Rīkojuma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5. Šā rīkojuma 4.3. apakšpunktā minēto aizliegumu – apgrūtināt nekustamo īpašumu ar hipotēku – nepiemēro, ja nekustamais īpašums tiek ieķīlāts par labu valstij (Valsts kases personā), lai saņemtu Eiropas Savienības fondu atbalstu.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Lūgums precizēt punkta redakciju atbilstoši aktuālajam šā punkta redakcijas formulējumam.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Informējam par prakses maiņu Ministru kabineta rīkojumos gadījumos, kad tiek nodoti nekustamie īpašumi bez atlīdzības īpašumā.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Ņemot vērā Valsts kases izteikto viedokli, Ministru kabineta 2022.gada 23.marta rīkojuma Nr.195 "Par valsts nekustamā īpašuma Kronvalda bulvārī 4, Rīgā, nodošanu Latvijas Mākslas akadēmijas īpašumā" (https://likumi.lv/ta/id/331005) 4.punkta (par aizlieguma apgrūtināt ar hipotēku nepiemērošanu) redakcija ir precizēta, vārdus “par labu valstij (Valsts kases personā)” aizstājot ar vārdiem “valsts aizdevuma nodrošināšanai”.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Inga Akmentiņa (FM)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1.3. Pašreizējā situācija, problēmas un risinājumi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Anotācijas 1.3. sadaļā "Pašreizējā situācija, problēmas un risinājumi" 3.rindkopā norādīts, ka saskaņā ar iepriekš minētajiem tiesu lēmumiem nekustamie īpašumi atbilstoši  Krimināllikuma 70.</w:t>
            </w:r>
            <w:r w:rsidR="00000000" w:rsidRPr="00000000" w:rsidDel="00000000">
              <w:rPr>
                <w:vertAlign w:val="superscript"/>
                <w:rtl w:val="0"/>
              </w:rPr>
              <w:t xml:space="preserve">10</w:t>
            </w:r>
            <w:r w:rsidR="00000000" w:rsidRPr="00000000" w:rsidDel="00000000">
              <w:rPr>
                <w:rtl w:val="0"/>
              </w:rPr>
              <w:t xml:space="preserve"> pantam ir </w:t>
            </w:r>
            <w:r w:rsidR="00000000" w:rsidRPr="00000000" w:rsidDel="00000000">
              <w:rPr>
                <w:u w:val="single"/>
                <w:rtl w:val="0"/>
              </w:rPr>
              <w:t xml:space="preserve">atzīstami par valsts mantu un piekrīt valstij</w:t>
            </w:r>
            <w:r w:rsidR="00000000" w:rsidRPr="00000000" w:rsidDel="00000000">
              <w:rPr>
                <w:rtl w:val="0"/>
              </w:rPr>
              <w:t xml:space="preserve">. 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Atbilstoši tiesas izpildu rakstiem nekustamie īpašumi ir atzīti par noziedzīgi iegūtiem un konfiscēti valsts labā.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Ņemot vērā minēto, lūdzam precizēt Anotācijas 1.3. sadaļas "Pašreizējā situācija, problēmas un risinājumi" 3.rindkopu atbilstoši tiesas izpildu rakstos nolemtajam.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Saskaņā ar iepriekš minētajiem tiesu lēmumiem nekustamie īpašumi atbilstoši  Krimināllikuma 70.</w:t>
            </w:r>
            <w:r w:rsidR="00000000" w:rsidRPr="00000000" w:rsidDel="00000000">
              <w:rPr>
                <w:vertAlign w:val="superscript"/>
                <w:rtl w:val="0"/>
              </w:rPr>
              <w:t xml:space="preserve">10</w:t>
            </w:r>
            <w:r w:rsidR="00000000" w:rsidRPr="00000000" w:rsidDel="00000000">
              <w:rPr>
                <w:rtl w:val="0"/>
              </w:rPr>
              <w:t xml:space="preserve"> pantam ir atzīstami par noziedzīgi iegūtiem un konfiscēti valsts labā.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Marija Kovaļevska (VID)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3.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Rīkojuma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 Saskaņā ar Publiskas personas mantas atsavināšanas likuma 42. panta pirmo daļu, 42.</w:t>
            </w:r>
            <w:r w:rsidR="00000000" w:rsidRPr="00000000" w:rsidDel="00000000">
              <w:rPr>
                <w:vertAlign w:val="superscript"/>
                <w:rtl w:val="0"/>
              </w:rPr>
              <w:t xml:space="preserve">1</w:t>
            </w:r>
            <w:r w:rsidR="00000000" w:rsidRPr="00000000" w:rsidDel="00000000">
              <w:rPr>
                <w:rtl w:val="0"/>
              </w:rPr>
              <w:t xml:space="preserve">, 43. pantu un 45. panta pirmo daļu Valsts ieņēmumu dienestam nodot bez atlīdzības Rīgas valstspilsētas pašvaldības īpašumā šā rīkojuma ​pielikumā minētos valstij piekrītošos nekustamos īpašumus, lai saskaņā ar Pašvaldību likuma 4. panta pirmās daļas 10. punktu tos izmantotu pašvaldības autonomo funkciju īstenošanai – sniegt palīdzību iedzīvotājiem mājokļa jautājumu risināšanā.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Lūgums vērtēt, vai vārdi "autonomo funkciju" nav jāizsaka vienskaitlī, par cik tiek minēta konkrēti viena pašvaldības funkcija. Nepieciešāmibas gadījumā precizēt arī citus rīkojuma pukntus.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Inga Akmentiņa (FM)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23-TA-1702</w:t>
    </w:r>
    <w:r>
      <w:br/>
    </w:r>
    <w:r w:rsidR="00000000" w:rsidRPr="00000000" w:rsidDel="00000000">
      <w:rPr>
        <w:rtl w:val="0"/>
      </w:rPr>
      <w:t xml:space="preserve">Izdrukāts 31.07.2023. 17.11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23-TA-1702</w:t>
    </w:r>
    <w:r>
      <w:br/>
    </w:r>
    <w:r w:rsidR="00000000" w:rsidRPr="00000000" w:rsidDel="00000000">
      <w:rPr>
        <w:rtl w:val="0"/>
      </w:rPr>
      <w:t xml:space="preserve">Izdrukāts 31.07.2023. 17.11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Atzinumi_23-TA-1702.docx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