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21-TA-295: Plāna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2022. - 2024.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plāna 2.4.1  un 2.5.4. pasākumus, svītrojot 2022. gadā rezultatīvo rādītāju, kā arī precizēt pasākuma 2.4.1. izpildes termiņu, aizstājot vardus un skaitļus "No 2022. gada un turpmāk" ar vārdiem un skaitļiem "No 2023. gada un turpmāk", ņemot vērā, ka 2023. gadā nevar plānot un īstenot pasākumus 2022.gadam.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kopsavilkuma ceturtās rindkopas pedējā teikumā teikts: "Pārējie ar jauniešu mērķa grupu saistīti pasākumi iekļauti citu nozaru ministriju veidotajās pamatnostādnēs (skat. sadaļu II „ES un valsts līmeņa plānošanas dokumentu sasaiste ar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II sadaļā "ES un valsts līmeņa plānošanas dokumentu sasaiste ar Plānu" ir minētas ne tikai pamatnostādnes, bet arī plāni, līdz ar to aicinām vārdus "veidotajās pamatnostādnēs" aizstāt ar vārdiem "iztrādātajos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"Pārējie ar jauniešu mērķa grupu saistīti pasākumi iekļauti citu nozaru ministriju izstrādātajos politikas plānošanas 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01.03.2023.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01.03.2023.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Atzinumi_21-TA-295.docx</dc:title>
</cp:coreProperties>
</file>

<file path=docProps/custom.xml><?xml version="1.0" encoding="utf-8"?>
<Properties xmlns="http://schemas.openxmlformats.org/officeDocument/2006/custom-properties" xmlns:vt="http://schemas.openxmlformats.org/officeDocument/2006/docPropsVTypes"/>
</file>