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11. marta noteikumos Nr. 155 "Kārtība, kādā valsts un pašvaldības finansē mācību līdzekļu iegādi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11. marta noteikumos Nr. 155 "Kārtība, kādā valsts un pašvaldības finansē mācību līdzekļu iegādi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minētās tikai “Pašvaldības, valsts augstskolas un privātajai izglītības iestādei”. Savukārt, Cēsu 2. vakara (maiņu) vidusskola, kas ir Ieslodzījuma vietu pārvaldes Cēsu Audzināšanas iestādes nepilngadīgajiem struktūrvienība, ir no valsts budžeta finansēta izglītības iestāde, kas īsteno vispārējās pamatizglītības programmu, vispārējās vidējās izglītības programmu un speciālās pamatizglītības programmas. Cēsu 2. vakara (maiņu) vidusskolā izglītojamie mācas 6., 7., 8., 9., 10., 11. un 12.klasē (informācija uz 30.06.2023.). Turklāt Ieslodzījuma vietu pārvalde plāno likvidēt Cēsu 2. vakara (maiņu) vidusskolu un ir plānots, ka turpmāk (pēc minētās vidusskolas likvidācijas) izglītības procesu izglītojamajiem nodrošinās Vidzemes Tehnoloģiju un dizaina tehnikums, kas arī ir valsts dibināta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Ieslodzīijuma vietu pārvaldes Cēsu Audzināšanas iestādes nepilngadīgajiem Cēsu 2.vakara (maiņu) vidusskola ir no valsts budžeta finansēta vidusskola, kas neiet ne zem viena no grozījuma projekta minētājiem punktiem, kā arī ja Cēsu 2. vakara (maiņu) vidusskolas izglītības nodrošināšanas procesu pārņemts Vidzemes Tehnoloģiju un dizaina tehnikums, tas arī  neatbilst iepriekš minētājiem punktiem, līdz ar to aktuālajā redakcijā Cēsu 2.vakara (maiņu) vidusskolai nav iespējās dabūt papildus finansējumu mācību līdzekļu iegādei, lai nodrošinātu pakāpenisku pāreju uz izglītības iegūšanu valsts valodā, kā arī mācību līdzekļu iegādei mazākumtautību valodas un kultūrvēstures interešu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grozījumu projektu tā, lai tās būtu attiecināms arī uz Ieslodzījuma vietu pārvaldes Cēsu 2.vakara (maiņu) vidusskolu.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Izglītības likuma</w:t>
            </w:r>
            <w:r w:rsidR="00000000" w:rsidRPr="00000000" w:rsidDel="00000000">
              <w:rPr>
                <w:rtl w:val="0"/>
              </w:rPr>
              <w:t xml:space="preserve"> 14. panta 15., 48. punktu, 41.pantu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w:t>
            </w:r>
            <w:r w:rsidR="00000000" w:rsidRPr="00000000" w:rsidDel="00000000">
              <w:rPr>
                <w:rtl w:val="0"/>
              </w:rPr>
              <w:t xml:space="preserve">Starptautisko skolu likuma</w:t>
            </w:r>
            <w:r w:rsidR="00000000" w:rsidRPr="00000000" w:rsidDel="00000000">
              <w:rPr>
                <w:rtl w:val="0"/>
              </w:rPr>
              <w:t xml:space="preserve"> 14.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likuma 41. pantā nav dots deleģējums Ministru kabinetam izdot Ministru kabineta noteikumus. Ievērojot minēto, lūdzam svītrot no norādes uz noteikumu izdošanas tiesisko pamatu Izglītības likuma 41.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23-TA-1321</w:t>
    </w:r>
    <w:r>
      <w:br/>
    </w:r>
    <w:r w:rsidR="00000000" w:rsidRPr="00000000" w:rsidDel="00000000">
      <w:rPr>
        <w:rtl w:val="0"/>
      </w:rPr>
      <w:t xml:space="preserve">Izdrukāts 04.08.2023.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23-TA-1321</w:t>
    </w:r>
    <w:r>
      <w:br/>
    </w:r>
    <w:r w:rsidR="00000000" w:rsidRPr="00000000" w:rsidDel="00000000">
      <w:rPr>
        <w:rtl w:val="0"/>
      </w:rPr>
      <w:t xml:space="preserve">Izdrukāts 04.08.2023.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Atzinumi_23-TA-1321.docx</dc:title>
</cp:coreProperties>
</file>

<file path=docProps/custom.xml><?xml version="1.0" encoding="utf-8"?>
<Properties xmlns="http://schemas.openxmlformats.org/officeDocument/2006/custom-properties" xmlns:vt="http://schemas.openxmlformats.org/officeDocument/2006/docPropsVTypes"/>
</file>