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sadarbības partnerim – sākot ar 2026. gada 1. septembri, no šo noteikumu </w:t>
            </w:r>
            <w:r w:rsidR="00000000" w:rsidRPr="00000000" w:rsidDel="00000000">
              <w:rPr>
                <w:rtl w:val="0"/>
              </w:rPr>
              <w:t xml:space="preserve">25.4. </w:t>
            </w:r>
            <w:r w:rsidR="00000000" w:rsidRPr="00000000" w:rsidDel="00000000">
              <w:rPr>
                <w:rtl w:val="0"/>
              </w:rPr>
              <w:t xml:space="preserve">apakšpunktā</w:t>
            </w:r>
            <w:r w:rsidR="00000000" w:rsidRPr="00000000" w:rsidDel="00000000">
              <w:rPr>
                <w:rtl w:val="0"/>
              </w:rPr>
              <w:t xml:space="preserve"> minētajām tiešajām attiecināmajām personāla (pedagoga, izglītības psihologa, sociālā pedagoga, pedagoga palīga, speciālā pedagoga, pedagoga karjeras konsultanta, bibliotekāra, skolotāja logopēda, zīmju valodas tulka, ergoterapeita un izglītojamo mentora) izmaksām, kuras aprēķina tikai tām izmaksām, kas radušās uz darba tiesisko attiecību vai uzņēmuma (pakalpojuma) līguma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izmaksas var rēķināt no attiecināmajām personāla izmaksām, ko aprēķina tikai tām izmaksām, kas radušās uz darba tiesisko attiecību pamata, līdz ar to Noteikumu 27.2. apakšpunktā lūdzam dzēst piebildi “vai uzņēmuma (pakalpojuma) līguma pamata)”. Lūdzam arī precizēt Noteikumu 25.4. apakšpunktu tā, lai viennozīmīgi būtu skaidrs, ka tās ir sadarbības partnera tiešās personāla izmaksas, jo pēc spēkā esošās redakcijas tas nav skaidri nolasāms, ņemot vērā arī to, ka Noteikumu 25.4.1. un 25.4.2 apakšpunktos izmaksas tiek segtas atbilstoši metodikai ar izņēmumu surdotulka un ergoterapeita atbalsta un konsultāciju izmaksām, kas ir attiecināmas kā faktiskās izmaksas. Vienlaikus lūdzam, skaidrot, vai Noteikumu 27.2. apakšpunktā noteiktais netiešo izmaksu apjoms tiks rēķināts no Noteikumu 25.4.1 apakšpunkta izņēmuma - surdotulka un ergoterapeita atbalsta un konsultāciju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MK noteikumu 33.5.apakšpunktā, nosakot, ka finansējuma saņēmējam jāuzkrāj informācija par visiem 4.2.3.1.pasākuma mērķa grupas dalībniekiem, kuri projekta ietvaros saņem MK noteikumu 23.3.apakšpunktā minēto individualizēto atbalstu (pārskats par projekta dalībniekiem), taču anotācijā nav sniegts skaidrojums par to, no kura laika perioda ir jāuzkrāj šī informācija. Tā kā 4.2.3.1.pasākuma projektā individualizētais atbalsts mērķa grupas dalībniekiem jau tiek sniegts, bet nav bijis nosacījums uzkrāt informāciju par visiem dalībniekiem, tad lūdzam anotācijas 1.3.sadaļu “Pašreizējā situācija, problēmas un risinājumi” papildināt ar skaidrojumu par laiku, no kura jāuzkrāj  informācija par visiem atbalstu saņēmušiem dalībniekiem. Ierosinām ievērot vienotu pieeju ar anotācijā skaidroto par jauno MK noteikumu 4</w:t>
            </w:r>
            <w:r w:rsidR="00000000" w:rsidRPr="00000000" w:rsidDel="00000000">
              <w:rPr>
                <w:vertAlign w:val="superscript"/>
                <w:rtl w:val="0"/>
              </w:rPr>
              <w:t xml:space="preserve">1</w:t>
            </w:r>
            <w:r w:rsidR="00000000" w:rsidRPr="00000000" w:rsidDel="00000000">
              <w:rPr>
                <w:rtl w:val="0"/>
              </w:rPr>
              <w:t xml:space="preserve">. punktu un tajā noteiktā specifiskā iznākuma rādītāja “Izglītojamie ar PMP un sociālās atstumtības risku, kuri saņēmuši individualizētu atbalstu ESF+ finansējuma ietvaros” sasniegšanas laika periodu, t.i., ka rādītāja vērtība ir sasniedzama no 2026./2027.mācību gada sākuma.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par izstrādāto grozījumu ietekmi uz finansējuma saņēmēju, ka arī to, vai noslēgtajā vienošanās par projekta īstenošanu būs nepieciešams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specifiskais iznākuma rādītājs – izglītojamie ar priekšlaicīgas mācību pārtraukšanas un sociālās atstumtības risku, kuri saņēmuši individualizētu atbalstu ESF+ finansējuma ietvaros – 5691 izglītojamie (unikālas 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4.1.1 apakšpunktā svītrot vārdu "specifiskais", ņemot vērā, ka par šo radītāju ir sagatavots ES kohēzijas politikas programmas 2021.-2027.gadam (turpmāk - Programma) grozījumu priekšlikums, nosakot to kā Programmas līmeņa rādītāju atbilstoši Eiropas Komisijas priekšlikumam noteikt precīzāku rādītāju 4.2.3.1. pasākuma ietekmes un rezultātu atspoguļošanai.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18.2.5. sadarbības partneris sniedz ieguldījumu pasākuma mērķa, šo noteikumu </w:t>
            </w:r>
            <w:r w:rsidR="00000000" w:rsidRPr="00000000" w:rsidDel="00000000">
              <w:rPr>
                <w:rtl w:val="0"/>
              </w:rPr>
              <w:t xml:space="preserve">4. </w:t>
            </w:r>
            <w:r w:rsidR="00000000" w:rsidRPr="00000000" w:rsidDel="00000000">
              <w:rPr>
                <w:rtl w:val="0"/>
              </w:rPr>
              <w:t xml:space="preserve">punktā</w:t>
            </w:r>
            <w:r w:rsidR="00000000" w:rsidRPr="00000000" w:rsidDel="00000000">
              <w:rPr>
                <w:rtl w:val="0"/>
              </w:rPr>
              <w:t xml:space="preserve"> minēto uzraudzības rādītāju un </w:t>
            </w:r>
            <w:r w:rsidR="00000000" w:rsidRPr="00000000" w:rsidDel="00000000">
              <w:rPr>
                <w:rtl w:val="0"/>
              </w:rPr>
              <w:t xml:space="preserve">5.</w:t>
            </w:r>
            <w:r w:rsidR="00000000" w:rsidRPr="00000000" w:rsidDel="00000000">
              <w:rPr>
                <w:rtl w:val="0"/>
              </w:rPr>
              <w:t xml:space="preserve"> punktā</w:t>
            </w:r>
            <w:r w:rsidR="00000000" w:rsidRPr="00000000" w:rsidDel="00000000">
              <w:rPr>
                <w:rtl w:val="0"/>
              </w:rPr>
              <w:t xml:space="preserve"> minēto nacionālo rādītāju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normas viennozīmīga izpratnei precizēt Noteikumu 18.2.5.apakšpunktā atsauci uz Noteikumu 4.1.1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supervīziju īstenošana pedagogiem, atbalsta personālam, pašvaldību pārstāvjiem, kuri ir šo noteikumu </w:t>
            </w:r>
            <w:r w:rsidR="00000000" w:rsidRPr="00000000" w:rsidDel="00000000">
              <w:rPr>
                <w:rtl w:val="0"/>
              </w:rPr>
              <w:t xml:space="preserve">14.1. </w:t>
            </w:r>
            <w:r w:rsidR="00000000" w:rsidRPr="00000000" w:rsidDel="00000000">
              <w:rPr>
                <w:rtl w:val="0"/>
              </w:rPr>
              <w:t xml:space="preserve">apakšpunktā</w:t>
            </w:r>
            <w:r w:rsidR="00000000" w:rsidRPr="00000000" w:rsidDel="00000000">
              <w:rPr>
                <w:rtl w:val="0"/>
              </w:rPr>
              <w:t xml:space="preserve"> minētie sadarbības partneri, un šo noteikumu </w:t>
            </w:r>
            <w:r w:rsidR="00000000" w:rsidRPr="00000000" w:rsidDel="00000000">
              <w:rPr>
                <w:rtl w:val="0"/>
              </w:rPr>
              <w:t xml:space="preserve">23.3.2.</w:t>
            </w:r>
            <w:r w:rsidR="00000000" w:rsidRPr="00000000" w:rsidDel="00000000">
              <w:rPr>
                <w:rtl w:val="0"/>
              </w:rPr>
              <w:t xml:space="preserve"> apakšpunktā</w:t>
            </w:r>
            <w:r w:rsidR="00000000" w:rsidRPr="00000000" w:rsidDel="00000000">
              <w:rPr>
                <w:rtl w:val="0"/>
              </w:rPr>
              <w:t xml:space="preserve"> minētajiem izglītojamo mentoriem;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un uz mērķi vērstu pasākuma finansējuma izlietojumu, lūdzam papildināt Noteikumu 23.2.apakšpunktu ar detalizētāku informāciju, kādi pašvaldību speciālisti var saņemt supervīziju atbalstu darbam ar mērķa grupas personām. Piemēram, kā anotācijā minēts - pašvaldību pārstāvji, kuri piedalās bērnu tiesību aizsardzības sadarbības grupās, un ikdienā ir iesaistīti darbā ar sociālās atstumtības un priekšlaicīgas mācību pārtraukšanas riskam pakļautiem bērniem un jauniešiem.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33.5. uzkrāj informāciju par mērķa grupas dalībniekiem, kuri saņem šo noteikumu </w:t>
            </w:r>
            <w:r w:rsidR="00000000" w:rsidRPr="00000000" w:rsidDel="00000000">
              <w:rPr>
                <w:rtl w:val="0"/>
              </w:rPr>
              <w:t xml:space="preserve">23.3.</w:t>
            </w:r>
            <w:r w:rsidR="00000000" w:rsidRPr="00000000" w:rsidDel="00000000">
              <w:rPr>
                <w:rtl w:val="0"/>
              </w:rPr>
              <w:t xml:space="preserve"> apakšpunktā</w:t>
            </w:r>
            <w:r w:rsidR="00000000" w:rsidRPr="00000000" w:rsidDel="00000000">
              <w:rPr>
                <w:rtl w:val="0"/>
              </w:rPr>
              <w:t xml:space="preserve"> minēto individualizēto atbalstu,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33.5.apakšpunktu ar atsauci uz Noteikumu 4.1.1.apakšpunktu, ņemot vēra, ka ES fondu 2021.-2027.gada plānošanas perioda regulu nosacījumi paredz pienākumu uzkrāt datus par visām atbalstu saņēmušajām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svītrot teikuma daļu "saņem šo noteikumu 23.3. apakšpunktā minēto individualizēto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08.07.2026.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26-TA-1165</w:t>
    </w:r>
    <w:r>
      <w:br/>
    </w:r>
    <w:r w:rsidR="00000000" w:rsidRPr="00000000" w:rsidDel="00000000">
      <w:rPr>
        <w:rtl w:val="0"/>
      </w:rPr>
      <w:t xml:space="preserve">Izdrukāts 08.07.2026.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Atzinumi_26-TA-1165.docx</dc:title>
</cp:coreProperties>
</file>

<file path=docProps/custom.xml><?xml version="1.0" encoding="utf-8"?>
<Properties xmlns="http://schemas.openxmlformats.org/officeDocument/2006/custom-properties" xmlns:vt="http://schemas.openxmlformats.org/officeDocument/2006/docPropsVTypes"/>
</file>