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uztur iebildumu, aicinot IZM 4.2.3. pasākuma mērķa grupā iekļaut arī Nodarbinātības valsts aģentūrā (turpmāk - NVA) reģistrētus jauniešus.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LM redzējumā nepastāv demarkācijas riski, taču nosacījums neiesaistīt NVA reģistrētos jauniešus rada risku, ka jaunieši tiks atturēti reģistrēties NVA un līdz ar to nesaņems nepieciešamo darba tirgus atbalstu, tajā skaitā pasākumus ar finansiālu atbalstu (atkarībā no pasākuma - subsīdija, atlīdzība vai stipendija). Vēršam uzmanību uz to, ka reģistrācija NVA turpinās būt kā priekšnoteikums, lai darbspējīga persona, t.sk. jaunietis no 15 gadu vecuma, ja nestrādā un nemācās, saņemtu sociālās palīdzības pabalstus, līdz ar to var rasties situāciju, ka jaunietis nevēršas pēc 4.2.3.4.pasākuma sniegtā atbalsta, kaut gan šāds atbalsts, iespējams, konkrētajā situācijā būtu visvairāk nepieciešams. Atgādinām, ka NVA atbalsta pasākumu galvenais mērķis ir mērķtiecīga cilvēka atgriešana darba tirgū, kamēr 4.2.3. pasākuma mērķis ir nelabvēlīgākā situācijā esošu jauniešu motivēšana un aktivizēšana.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28.07.2023.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28.07.2023.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Atzinumi_23-TA-139.docx</dc:title>
</cp:coreProperties>
</file>

<file path=docProps/custom.xml><?xml version="1.0" encoding="utf-8"?>
<Properties xmlns="http://schemas.openxmlformats.org/officeDocument/2006/custom-properties" xmlns:vt="http://schemas.openxmlformats.org/officeDocument/2006/docPropsVTypes"/>
</file>