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1.3.punkta Risinājuma aprakstu ar informāciju, kā interpretējams "kuras </w:t>
            </w:r>
            <w:r w:rsidR="00000000" w:rsidRPr="00000000" w:rsidDel="00000000">
              <w:rPr>
                <w:u w:val="single"/>
                <w:rtl w:val="0"/>
              </w:rPr>
              <w:t xml:space="preserve">vispārīgi vai konkrētajā gadījumā ir pilnvarotas pieņemt vai sagatavot pārvaldes lēmumu</w:t>
            </w:r>
            <w:r w:rsidR="00000000" w:rsidRPr="00000000" w:rsidDel="00000000">
              <w:rPr>
                <w:rtl w:val="0"/>
              </w:rPr>
              <w:t xml:space="preserve">", paskaidrojot, vai iestādei amatpersonai aprēķinātais atalgojums jāpublisko par nodarbinātajiem, kuri tiem noteikto amata pienākumu ietvaros </w:t>
            </w:r>
            <w:r w:rsidR="00000000" w:rsidRPr="00000000" w:rsidDel="00000000">
              <w:rPr>
                <w:u w:val="single"/>
                <w:rtl w:val="0"/>
              </w:rPr>
              <w:t xml:space="preserve">var veikt</w:t>
            </w:r>
            <w:r w:rsidR="00000000" w:rsidRPr="00000000" w:rsidDel="00000000">
              <w:rPr>
                <w:rtl w:val="0"/>
              </w:rPr>
              <w:t xml:space="preserve"> arī pienākumus, kas saistīti ar  pārvaldes lēmuma sagatavošanu un pieņemšanu (piemēram, nodarbinātais teorētiski var tikt iekļauts iepirkuma komisijas sastāvā vai var sagatavot administratīvo aktu), vai izvērtējot vienīgi faktiskos, mēneša laikā veiktos pienākumus, kas saistīti ar  pārvaldes lēmuma sagatavošanu un pieņemšanu (piemēram, ja nodarbinātais attiecīgajā mēnesī ir darbojies iepirkuma komisijā vai ir sagatavojis administratīvo aktu), kā arī, vai iestāde amatpersonai aprēķināto atalgojumu publisko par amatpersonu, kura sagatavo un paraksta pārvaldes lēmumu, vai arī par amatpersonu, kura vizē (saskaņo) pārvaldes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Liepa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1.3.punkta Risinājuma aprakstu ar precīzu informāciju, kad būtu publiskojama pirmā informācija par amatpersonai iepriekšējā mēnesī aprēķināto atalgojumu, norādot, vai martā, publiskojot amatpersonai aprēķināto atalgojumu par februāri, vai februārī, publiskojot amatpersonai aprēķināto atalgojumu par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Liepa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1.3.punkta Risinājuma aprakstu ar informāciju, kas precīzi paskaidro, uz kurām iestādes amatpersonām aprēķinātā atalgojuma publiskošana tīmekļvietnē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Liepa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