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20. jūnija noteikumos Nr. 496 "Nekustamā īpašuma lietošanas mērķu klasifikācija un nekustamā īpašuma lietošanas mērķu noteikšanas un maiņas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(Datu sakārtošana labākai kadastrālai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pēc sabiedrības līdzdalības)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 par Noteikumu Nr. 496 14.</w:t>
            </w:r>
            <w:r w:rsidR="00000000" w:rsidRPr="00000000" w:rsidDel="00000000">
              <w:rPr>
                <w:vertAlign w:val="superscript"/>
                <w:rtl w:val="0"/>
              </w:rPr>
              <w:t xml:space="preserve">1</w:t>
            </w:r>
            <w:r w:rsidR="00000000" w:rsidRPr="00000000" w:rsidDel="00000000">
              <w:rPr>
                <w:rtl w:val="0"/>
              </w:rPr>
              <w:t xml:space="preserve"> punkta precizēšanu, to pēc būtības pamatojot ar nepieciešamību valstspilsētām (īpaši Rīgai) noteikt atvieglotāku pieeju, t.i., ka apgūta zeme ir ar piebraucamo ceļu, bet neapgūta zeme – bez piebraucamā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pilsētās var būt blīvi apbūvētas teritorijas, kur var izpildīties analogi vai līdzīgi apstākļi, kā tas ir valstspilsētās, tādējādi anotācijā nepieciešams izvērstāk skaidrot, kāpēc tieši valstspilsētām piemērojami šaurāki kritēriji un, kas ir tie apstākļi vai apsvērumi, kuru dēļ pilsētās pie līdzīgiem apstākļiem saglabājama prasība vērtēt arī elektrības pieslēguma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anotācijā ir nekorekti norādīts, ka pašvaldību teritorijās, kurās nav noteikumiem Nr. 240 atbilstoši teritorijas plānojumi, funkcionālās zonas mērķi var noteikt pēc būtības atbilstošāko no funkcionālajām zonām (piemēram, ja funkcionālā zona noteikta "Kapsētu teritorija", tad funkcionālās zonas mērķis būtu "Dabas un apstādījumu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Ministru kabineta noteikumi un likumi kā augstāka juridiskā spēka normatīvie akti prevalē pār pašvaldības saistošajiem noteikumiem. Atbilstoši Oficiālo publikāciju un tiesiskās informācijas likuma 9. panta sestās daļas 1. punktam, konstatējot pretrunu starp dažāda juridiska spēka tiesību normām, piemēro to tiesību normu, kurai ir augstāks juridiskais spēks.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lai arī praksē kapsētas visbiežāk tiek izvietotas teritorijās, kurām teritorijas plānojumā noteikts funkcionālais zonējums dabas un apstādījumu teritorija (DA), noteikumi Nr. 240 neliedz kapsētu izveidi plānot, piemēram, lauksaimniecības teritorijā (L) vai mežu teritorijā (M), jo saskaņā ar šo noteikumu 52.3. un 55.4. apakšpunktu publiskā vai privātā ārtelpa ir viens no minēto funkcionālo zonu galvenajiem izmantošanas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tajā ietverot informāciju ar skaidrojumu, ar ko tieši saprotams definējums "piebraucamais ceļš". Šāds definējums pašlaik var radīt neskaidrības interpretācijā un dažādu iesaistīto pušu atšķirīgus uzskatus. Piemēram, nav precizēts, kādai kvalitātes pakāpei ceļam jāatbilst, lai to uzskatītu par piebraucamo ceļu. Vai pietiek ar nelielu, neasfaltētu celiņu, vai ir nepieciešams pilnvērtīgs asfalta ceļš? Kā arī nav skaidrs, vai piebraucamais ceļs ir nepieciešams tieši pie katras zemes vienības, vai pietiek ar to, ka tiek nodrošināta piekļuve.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Neapbūvētai zemei lietošanas mērķus klasificē normatīvajos aktos teritorijas plānošanas jomā noteiktajās funkcionālajās zonās (turpmāk – funkcionālās zonas mērķis) saskaņā ar šo noteikumu </w:t>
            </w:r>
            <w:r w:rsidR="00000000" w:rsidRPr="00000000" w:rsidDel="00000000">
              <w:rPr>
                <w:rtl w:val="0"/>
              </w:rPr>
              <w:t xml:space="preserve">7. </w:t>
            </w:r>
            <w:r w:rsidR="00000000" w:rsidRPr="00000000" w:rsidDel="00000000">
              <w:rPr>
                <w:rtl w:val="0"/>
              </w:rPr>
              <w:t xml:space="preserve">pielikumu</w:t>
            </w:r>
            <w:r w:rsidR="00000000" w:rsidRPr="00000000" w:rsidDel="00000000">
              <w:rPr>
                <w:rtl w:val="0"/>
              </w:rPr>
              <w:t xml:space="preserve">. Neapbūvēta apbūves zeme ir tāda, kas pēc pašvaldības teritorijas plānojuma atrodas apbūves nozīmes funkcionālās zonās un uz zemes vienības neatrodas būve. Ja šādai zemes vienībai izsniegta būvatļauja un tajā ir veikta atzīme par būvdarbu uzsākšanas nosacījumu izpildi, tā nav uzskatāma par neapbūvētu apbūves zemi.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Pieņēmums, ka būvatļaujā veiktā atzīme par būvdarbu uzsākšanas nosacījumu izpildi liecina, ka būvniecības iecere visdrīzāk tiks realizēta dabā, praksē var būt ļoti maldīgs, piemēram, reāla būvniecība tiek uzsākta tikai pēc vairākiem gadiem, pat pagarinot būvatļauju; tiek izbūvēti mājas pamati, bet pārējā iecere netiek realizēta u.c.. Ņemot vērā minēto lūdzam precizēt noteikumu projektu, vai arī attiecīgi precizēt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1. apgūta zeme – zeme, kas pēc apbūves parametriem atbilst apbūves noteikumos noteiktajām apbūves prasībām, un tai ir izbūvēta infrastruktūra – valstspilsētās zemes vienībai ir piebraucamais ceļš, bet pārējās teritorijās zemes vienībai ir piebraucamais ceļš un elektrības pieslēguma iespēja bez papildu elektrolīnijas vai transformatora apakšstacijas izbūves;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Elektrības pieslēgums ir būtiska infrastruktūras sastāvdaļa, īpaši blīvi apbūvētās vietās. Tā neiekļaušana kritērijos var radīt situācijas, kad zeme tiek uzskatīta par apgūtu, bet faktiski nav piemērota izmantošanai bez papildu investīcijām elektrības pieslēgumā. Šāds risinājums var radīt nevienlīdzīgus nosacījumus zemes īpašniekiem, kuriem nav iespējas nodrošināt elektrības pieslēgumu.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ja nav šo noteikumu </w:t>
            </w:r>
            <w:r w:rsidR="00000000" w:rsidRPr="00000000" w:rsidDel="00000000">
              <w:rPr>
                <w:rtl w:val="0"/>
              </w:rPr>
              <w:t xml:space="preserve">23.1.</w:t>
            </w:r>
            <w:r w:rsidR="00000000" w:rsidRPr="00000000" w:rsidDel="00000000">
              <w:rPr>
                <w:rtl w:val="0"/>
              </w:rPr>
              <w:t xml:space="preserve">   un </w:t>
            </w:r>
            <w:r w:rsidR="00000000" w:rsidRPr="00000000" w:rsidDel="00000000">
              <w:rPr>
                <w:rtl w:val="0"/>
              </w:rPr>
              <w:t xml:space="preserve">23.2. </w:t>
            </w:r>
            <w:r w:rsidR="00000000" w:rsidRPr="00000000" w:rsidDel="00000000">
              <w:rPr>
                <w:rtl w:val="0"/>
              </w:rPr>
              <w:t xml:space="preserve">apakšpunktā</w:t>
            </w:r>
            <w:r w:rsidR="00000000" w:rsidRPr="00000000" w:rsidDel="00000000">
              <w:rPr>
                <w:rtl w:val="0"/>
              </w:rPr>
              <w:t xml:space="preserve"> minēto gadījumu – atbilstoši zemes likumīgajai izmantošanai (tai skaitā likumīgi noteiktajam lietošanas mērķim) vai pašreizējai izmantošanai, ja izmantošana (tai skaitā lietošanas mērķis) valsts vai pašvaldību institūciju lēmumā nav norādīta.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23.3. apakšpunkta un anotācijā sniegtā skaidrojuma par Noteikumu Nr. 496 23. punkta precizēšanu izriet, ka, lietošanas mērķi var mainīt atbilstoši pašreizējai izmantošanai arī tad, ja zemes izmantošana neatbilst likumīgai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noteikumu Nr. 240 6. punktam, stājoties spēkā jaunam teritorijas plānojumam, lokālplānojumam vai detālplānojumam, var turpināt likumīgi uzsākto teritorijas izmantošanu. Jebkuru jaunu teritorijas izmantošanu veic atbilstoši spēkā esošajam teritorijas plānojumam, lokālplānojumam vai detālplānojumam. Proti, ar teritorijas attīstības plānošanas dokumentiem nav iespējams legalizēt iepriekš veiktu neatļautu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24-TA-1229</w:t>
    </w:r>
    <w:r>
      <w:br/>
    </w:r>
    <w:r w:rsidR="00000000" w:rsidRPr="00000000" w:rsidDel="00000000">
      <w:rPr>
        <w:rtl w:val="0"/>
      </w:rPr>
      <w:t xml:space="preserve">Izdrukāts 30.07.2024.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24-TA-1229</w:t>
    </w:r>
    <w:r>
      <w:br/>
    </w:r>
    <w:r w:rsidR="00000000" w:rsidRPr="00000000" w:rsidDel="00000000">
      <w:rPr>
        <w:rtl w:val="0"/>
      </w:rPr>
      <w:t xml:space="preserve">Izdrukāts 30.07.2024.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Atzinumi_24-TA-1229.docx</dc:title>
</cp:coreProperties>
</file>

<file path=docProps/custom.xml><?xml version="1.0" encoding="utf-8"?>
<Properties xmlns="http://schemas.openxmlformats.org/officeDocument/2006/custom-properties" xmlns:vt="http://schemas.openxmlformats.org/officeDocument/2006/docPropsVTypes"/>
</file>