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Vienotās digitālās vārtejas Regulas prasību ieviešanu 2023.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25.09.2024. 17.23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25.09.2024. 17.23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