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oktobra noteikumos Nr. 579 "Valsts un Eiropas Savienības atbalsta piešķiršanas kārtība Eiropas Jūrlietu, zvejniecības un akvakultūras fonda pasākumam "Sabiedrības virzītas vietējās attīstības stratēģiju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2.1. sadaļā sniegto ietekmes aprakstu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ietekmes aprakstā ir norādīts vienīgi, ka projekts attiecas uz atbalsta pretendentiem un nerada administratīvā sloga izmaiņas, jo projekta sagatavošanas izmaksas ir attiecināmas. Tomēr šāds apraksts neatspoguļo projekta faktisko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anotācijas izriet, ka tiek veiktas vairākas izmaiņas atbalsta saņemšanas nosacījumos un projektu īstenošanas kārtībā, tostarp paredzēta iespēja noteiktos gadījumos kā projekta līdzfinansējumu izmantot ieguldījumu natūrā, vienkāršoti atsevišķi atbalsta saņemšanas nosacījumi, samazināts pārskatu iesniegšanas biežums, precizētas iesniedzamo dokumentu prasības un citi projektu īstenošanas nosacījumi. Šīs izmaiņas ietekmē atbalsta pretendentu tiesības un pienākumus, un tās ir atspoguļojamas ietekmes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skaidri norādot, kādas izmaiņas projekts rada katrai mērķa grupai, identificējot būtiskākos administratīvā procesa vienkāršojumus, jaunos risinājumus un citus projektu īstenošanas nosacījumu precizējumus, kā arī sniegt pamatotu skaidrojumu secinājumam par administratīvā sloga izmaiņu neesamību, ja šāds secinājums tiek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sadaļā ietverto projekta mērķa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 lūdzam formulēt kā sasniedzamo rezultātu nevis veicamās darbības. Mērķa aprakstā ir skaidri norādāms, kādu rezultātu paredzēts sasniegt ar projektu, piemēram, nodrošinot skaidrākus, efektīvāk piemērojamus un aktuālajam regulējumam atbilstošus valsts un Eiropas Savienības atbalsta saņemšanas nosacījumus darbības veidā "Sabiedrības virzītas vietējās attīstības stratēģiju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TAP portāla publiskās vides 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03.08.2026.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26-TA-801</w:t>
    </w:r>
    <w:r>
      <w:br/>
    </w:r>
    <w:r w:rsidR="00000000" w:rsidRPr="00000000" w:rsidDel="00000000">
      <w:rPr>
        <w:rtl w:val="0"/>
      </w:rPr>
      <w:t xml:space="preserve">Izdrukāts 03.08.2026.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Atzinumi_26-TA-801.docx</dc:title>
</cp:coreProperties>
</file>

<file path=docProps/custom.xml><?xml version="1.0" encoding="utf-8"?>
<Properties xmlns="http://schemas.openxmlformats.org/officeDocument/2006/custom-properties" xmlns:vt="http://schemas.openxmlformats.org/officeDocument/2006/docPropsVTypes"/>
</file>