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nepilngadīgo patvēruma meklētāju bez pavadības tiesību un interešu aizsardzības pasākumu ietekmi uz pašvaldību budžetiem”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18.09.2024.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18.09.2024.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