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Komisijas lēmumam par plānotā Atveseļošanas fonda finansējuma 2 758 196 </w:t>
            </w:r>
            <w:r w:rsidR="00000000" w:rsidRPr="00000000" w:rsidDel="00000000">
              <w:rPr>
                <w:i w:val="1"/>
                <w:rtl w:val="0"/>
              </w:rPr>
              <w:t xml:space="preserve">euro</w:t>
            </w:r>
            <w:r w:rsidR="00000000" w:rsidRPr="00000000" w:rsidDel="00000000">
              <w:rPr>
                <w:rtl w:val="0"/>
              </w:rPr>
              <w:t xml:space="preserve"> apmērā pieejamību Eiropas Savienības Atveseļošanas un noturības mehānisma plāna 3.1.2.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segt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nosakot, ka izdevumus priekšfinansēšana no 80.00.00. budžeta programmas "Nesadalītais finansējums Eiropas Savienības politiku instrumentu un pārējās ārvalstu finanšu palīdzības līdzfinansēto projektu un pasākumu īstenošanai” var tikt uzsākta tikai pēc tam, kad saņemts pozitīvs Eiropas Komisijas viedoklis par iesniegtajiem Latvijas Atveseļošanas fonda plāna grozījumiem attiecībā uz konkrētajām investīcijām pirms galīgā Eiropas Komisijas lēmuma pieņemšanas. Lūdzam veikt atbilstošu precizējumus noteikumu projekta 2.punkta pēdējā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vai grozījumu projekts neradīs negatīvu ietekmi uz projektiem, par kuru īstenošanu jau noslēgts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AF papildus piešķiramās kopsummas 8 501 144 euro apmērā sadalījumu starp 3.1.2.1.i, 3.1.2.3.i un 3.1.2.4.i.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1.3.sadaļā norādīto valsts budžeta finansējuma apmēru pievienotās vērtības nodokļa segšanai, jo punktā “Pašreizējā situācija” tas norādīts 326 340 euro, savukārt punktā “Risinājuma apraksts” 454 927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1.3. daļas apakšsadaļā "Risinājuma apraksts" informāciju saskaņā ar Finanšu ministrijas izstrādātajām vadlīniju Nr.1. </w:t>
            </w:r>
            <w:r w:rsidR="00000000" w:rsidRPr="00000000" w:rsidDel="00000000">
              <w:rPr>
                <w:i w:val="1"/>
                <w:rtl w:val="0"/>
              </w:rPr>
              <w:t xml:space="preserve">"Vadlīnijas informatīvā ziņojuma vai Ministru kabineta noteikumu izstrādei par Eiropas Savienības Atveseļošanas un noturības mehānisma plāna reformas vai investīcijas ieviešanu" </w:t>
            </w:r>
            <w:r w:rsidR="00000000" w:rsidRPr="00000000" w:rsidDel="00000000">
              <w:rPr>
                <w:rtl w:val="0"/>
              </w:rPr>
              <w:t xml:space="preserve">24.punktu, ka pašvaldības un pašvaldību kapitālsabiedrības var arī aizņemties no Valsts kases PVN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ministriju un budžeta apakšprogrammu, kuras ietvaros tiks nodrošināta noteikumu projektā paredzētās 3.1.2.1.i. investīcijas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“Cita informācija” skaitli 128 587 euro aizstāt ar skaitli 154 892 euro, atbilstoši MK noteikumu 12.punktā norādītajam precizētajam finansējuma apmēram vienai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Komisijas lēmumam par plānotā Atveseļošanas fonda finansējuma 2 758 196 </w:t>
            </w:r>
            <w:r w:rsidR="00000000" w:rsidRPr="00000000" w:rsidDel="00000000">
              <w:rPr>
                <w:i w:val="1"/>
                <w:rtl w:val="0"/>
              </w:rPr>
              <w:t xml:space="preserve">euro</w:t>
            </w:r>
            <w:r w:rsidR="00000000" w:rsidRPr="00000000" w:rsidDel="00000000">
              <w:rPr>
                <w:rtl w:val="0"/>
              </w:rPr>
              <w:t xml:space="preserve"> apmērā pieejamību Eiropas Savienības Atveseļošanas un noturības mehānisma plāna 3.1.2.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segt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vārdus "Atveseļošanas fonda"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Pasākumam plānotais Atveseļošanas fonda finansējums ir 9 758 196 </w:t>
            </w:r>
            <w:r w:rsidR="00000000" w:rsidRPr="00000000" w:rsidDel="00000000">
              <w:rPr>
                <w:i w:val="1"/>
                <w:rtl w:val="0"/>
              </w:rPr>
              <w:t xml:space="preserve">euro</w:t>
            </w:r>
            <w:r w:rsidR="00000000" w:rsidRPr="00000000" w:rsidDel="00000000">
              <w:rPr>
                <w:rtl w:val="0"/>
              </w:rPr>
              <w:t xml:space="preserve"> un pieejamais Atveseļošanās fonda finansējums ir 7 000 000 </w:t>
            </w:r>
            <w:r w:rsidR="00000000" w:rsidRPr="00000000" w:rsidDel="00000000">
              <w:rPr>
                <w:i w:val="1"/>
                <w:rtl w:val="0"/>
              </w:rPr>
              <w:t xml:space="preserve">euro</w:t>
            </w:r>
            <w:r w:rsidR="00000000" w:rsidRPr="00000000" w:rsidDel="00000000">
              <w:rPr>
                <w:rtl w:val="0"/>
              </w:rPr>
              <w:t xml:space="preserve">, valsts budžeta finansējums (pievienotās vērtības nodoklis) – indikatīvi 454 927 </w:t>
            </w:r>
            <w:r w:rsidR="00000000" w:rsidRPr="00000000" w:rsidDel="00000000">
              <w:rPr>
                <w:i w:val="1"/>
                <w:rtl w:val="0"/>
              </w:rPr>
              <w:t xml:space="preserve">euro</w:t>
            </w:r>
            <w:r w:rsidR="00000000" w:rsidRPr="00000000" w:rsidDel="00000000">
              <w:rPr>
                <w:rtl w:val="0"/>
              </w:rPr>
              <w:t xml:space="preserve">, kā arī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Līdz Eiropas Komisijas lēmumam par plānotā Atveseļošanas fonda finansējuma pieejamību  2 758 196 </w:t>
            </w:r>
            <w:r w:rsidR="00000000" w:rsidRPr="00000000" w:rsidDel="00000000">
              <w:rPr>
                <w:i w:val="1"/>
                <w:rtl w:val="0"/>
              </w:rPr>
              <w:t xml:space="preserve">euro</w:t>
            </w:r>
            <w:r w:rsidR="00000000" w:rsidRPr="00000000" w:rsidDel="00000000">
              <w:rPr>
                <w:rtl w:val="0"/>
              </w:rPr>
              <w:t xml:space="preserve"> apmērā šo finansējumu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punkta redakcija rada interpretācijas iespējas, kā arī esošais normatīvai regulējums neparedz, ka ir plānotais Atveseļošanās fonda finansējums un pieejamais Atveseļošanās fonda finansējums, lūdzam precizēt punktu, iespējams atdalot atsevišķi esošo Atveseļošanas fonda finansējumu un papildus pieprasāmo Atveseļošanas fonda finansējumu vai atsevišķā punktā norādot, kāda ir Atveseļošanās fonda finansējums, ja EK lemj par papildus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finansējums ir 7 000 000 euro (pēc Eiropas Komisijas lēmuma par plānotā Atveseļošanas fonda papildu finansējuma pieejamību Atveseļošanās fonda finansējums ir 9 758 196 euro), valsts budžeta finansējums (pievienotās vērtības nodoklis) – indikatīvi 454 927 euro, kā arī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Atveseļošanas fonda papildu finansējums 2 758 196 euro apmērā tiek segts no valsts budžeta līdzekļiem pēc pozitīva EK viedokļa saņemšanas par iesniegtajiem Latvijas Atveseļošanas fonda plāna grozījumiem attiecībā uz 3.1.2.1.i investīciju.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14. punktā noteikto atbalstāmo darbību īstenošanai vienas ēkas vides pieejamības nodrošināšanas izmaksas nepārsniedz 154 892</w:t>
            </w:r>
            <w:r w:rsidR="00000000" w:rsidRPr="00000000" w:rsidDel="00000000">
              <w:rPr>
                <w:i w:val="1"/>
                <w:rtl w:val="0"/>
              </w:rPr>
              <w:t xml:space="preserve"> euro</w:t>
            </w:r>
            <w:r w:rsidR="00000000" w:rsidRPr="00000000" w:rsidDel="00000000">
              <w:rPr>
                <w:rtl w:val="0"/>
              </w:rPr>
              <w:t xml:space="preserve">, neieskaitot pievienotās vērtības nodokļa izmaksas. Pievienotās vērtības nodokļa izmaksas pasākuma ietvaros finansē atbilstoši šo noteikumu 18. 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Eiropas Komisijas lēmumam par plānotā Atveseļošanas fonda finansējuma pieejamību  2 758 196 euro finansējumu sedz no valsts budžeta līdzekļiem, lūdzu izvērtēt nepieciešamību nodalīt Atveseļošanas fonda un Valsts budžeta apjomus ēkas pieejamības nodrošināšanas izmaksām, t.i. sadalīt 154 892 EUR Atveseļošanas fonda un Valsts budžeta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