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24-TA-1436: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9. janvāra noteikumos Nr. 35 "Eiropas Savienības kohēzijas politikas programmas 2021.–2027. gadam 1.1.1. specifiskā atbalsta mērķa "Pētniecības un inovāciju kapacitātes stiprināšana un progresīvu tehnoloģiju ieviešana kopējā P&amp;A sistēmā" 1.1.1.9. pasākuma "Pēcdoktorantūras pētījumi" īstenošanas noteikumi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svītrot noteikumu projekta anotācijas sadaļā 1.3. sadaļas apakšsadaļā "Risinājuma apraksts" norādi, ka grozījumi vienošanās par projekta īstenošanu būs būtiski, ņemot vērā anotācijā skaidroto, ka grozījumi neietekmē projekta sākotnējo mērķu sasniegšanu, un lai nerastos pārpratumi kontekstā ar 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65.panta 1.punkta "c" apakšpunktā noteikto par būtisko grozījumu nepieļaujamību.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Kapilova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Pasākumu ietvaros Kohēzijas politikas fondu vadības informācijas sistēmā finansējuma saņēmējam ir jāuzkrāj šādi RIS3 rādītāji katrā no RIS3 jomām sadalījumā pa gala labuma guvēju veidiem: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2024. gada 9. janvāra noteikumu Nr. 35 "Eiropas Savienības kohēzijas politikas programmas 2021.–2027. gadam 1.1.1. specifiskā atbalsta mērķa "Pētniecības un inovāciju kapacitātes stiprināšana un progresīvu tehnoloģiju ieviešana kopējā P&amp;A sistēmā" 1.1.1.9. pasākuma "Pēcdoktorantūras pētījumi" īstenošanas noteikumi" (turpmāk – noteikumi Nr. 35) 7.punkta 7.1., 7.2., 7.3., 7.4., 7.7., 7.8., 7.9. un 7.10., kā arī 7.11.apakšpunktā ietvertos RIS3 rādītājus  atbilstoši Ekonomikas ministrijas izstrādātajām vadlīnijām "Vadlīnijas par viedās specializācijas stratēģijas jomas noteikšanu un monitoringa veikšanu" (pēc vadošās iestādes rīcībā esošās informācijas saskaņotas ar Izglītības un zinātnes ministriju).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Aveniņa (FM) (Sanda Blumberga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62.1. pēcdoktoranta (personāla) atlīdzības izmaksas nepārsniedz 3 860 </w:t>
            </w:r>
            <w:r w:rsidR="00000000" w:rsidRPr="00000000" w:rsidDel="00000000">
              <w:rPr>
                <w:i w:val="1"/>
                <w:rtl w:val="0"/>
              </w:rPr>
              <w:t xml:space="preserve">euro</w:t>
            </w:r>
            <w:r w:rsidR="00000000" w:rsidRPr="00000000" w:rsidDel="00000000">
              <w:rPr>
                <w:rtl w:val="0"/>
              </w:rPr>
              <w:t xml:space="preserve"> mēnesī un gadā tās nepārsniedz 46 320 </w:t>
            </w:r>
            <w:r w:rsidR="00000000" w:rsidRPr="00000000" w:rsidDel="00000000">
              <w:rPr>
                <w:i w:val="1"/>
                <w:rtl w:val="0"/>
              </w:rPr>
              <w:t xml:space="preserve">euro</w:t>
            </w:r>
            <w:r w:rsidR="00000000" w:rsidRPr="00000000" w:rsidDel="00000000">
              <w:rPr>
                <w:rtl w:val="0"/>
              </w:rPr>
              <w:t xml:space="preserve">, tai skaitā valsts sociālās apdrošināšanas obligātās iemaksas un citas sociālās garantijas, kuras noteiktas normatīvajos aktos darba tiesību un atlīdzības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Izglītības un zinātnes ministriju izmantot aktuālās likmes no Eiropas Savienības pētniecības un inovāciju pamatprogrammas "Apvārsnis Eiropa" Marijas Sklodovskas-Kirī programmas "Pēcdoktorantūras stipendijas", jo šobrīd noteikumos Nr. 35 plānots atsaukties un izmantot likmi, kas vairs nav spēkā esoša. Papildus vēršam uzmanību, ka 2024. gada 23. maija sanāksmē Izglītības un zinātnes ministrija informēja, ka neizmantos vienkāršotās izmaksas pēcdoktorantu atlīdzības izmaksu segšanai, nevis izmantos neaktuālu Eiropas Savienības pētniecības un inovāciju pamatprogrammas likmi.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Kapilova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24-TA-1436</w:t>
    </w:r>
    <w:r>
      <w:br/>
    </w:r>
    <w:r w:rsidR="00000000" w:rsidRPr="00000000" w:rsidDel="00000000">
      <w:rPr>
        <w:rtl w:val="0"/>
      </w:rPr>
      <w:t xml:space="preserve">Izdrukāts 01.08.2024. 14.48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24-TA-1436</w:t>
    </w:r>
    <w:r>
      <w:br/>
    </w:r>
    <w:r w:rsidR="00000000" w:rsidRPr="00000000" w:rsidDel="00000000">
      <w:rPr>
        <w:rtl w:val="0"/>
      </w:rPr>
      <w:t xml:space="preserve">Izdrukāts 01.08.2024. 14.48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Atzinumi_24-TA-1436.docx</dc:title>
</cp:coreProperties>
</file>

<file path=docProps/custom.xml><?xml version="1.0" encoding="utf-8"?>
<Properties xmlns="http://schemas.openxmlformats.org/officeDocument/2006/custom-properties" xmlns:vt="http://schemas.openxmlformats.org/officeDocument/2006/docPropsVTypes"/>
</file>