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22-TA-3293: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"Mācīšanās un attīstības sistēmas ieviešana" pases un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 apakšpunktā nepieciešams formulēt ieguvumus institūcijām, publiskās pārvaldes darbiniekiem, kas apliecina projekta ieguvumus, norādot ieguvuma mērāmo rādītāju, mērīšanas metodi, kā arī esošo (šī brīža) vērtību un plānoto vērtību projekta beigās. Vēršam uzmanību, ka sistēmas ieviešana ir rezultāts, bet tas neapliecina projekta lietderīgumu.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projekta pases 5.3.1. apakšpunktā norādīto datu kopu “</w:t>
            </w:r>
            <w:r w:rsidR="00000000" w:rsidRPr="00000000" w:rsidDel="00000000">
              <w:rPr>
                <w:i w:val="1"/>
                <w:rtl w:val="0"/>
              </w:rPr>
              <w:t xml:space="preserve">Nodarbināto skaits, kuri apmeklējuši mācīšanās un attīstības pasākumus</w:t>
            </w:r>
            <w:r w:rsidR="00000000" w:rsidRPr="00000000" w:rsidDel="00000000">
              <w:rPr>
                <w:rtl w:val="0"/>
              </w:rPr>
              <w:t xml:space="preserve">” būtu iespējams aizstāt ar kādu nozarei būtiskāku datu 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 apakšpunktā atrunu par dubultā finansējuma riska neesamību lūdzam norādīt tā, lai tā būtu attiecināma uz visiem saistītajiem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8. apakšpunkta pirmajā teikumā lūdzam sniegt viennozīmīgu informāciju par risinājuma izvietošanu valsts mākoņpakalpojumu sniedzēja infrastruktūrā. Ja tiek plānots izmantot ārzemju SaaS pakalpojumu, tad tas, protams, ir pamatots iemesls neizmantot valsts mākoņpakalpojumu. Vēršam uzmanību uz to, ka jautājums par valsts pārvaldes personāla pārvaldības (t.sk. apmācību, ja tas ietver izvērstu informāciju par darbiniekiem) datu apstrādi komerciālos ārzemju mākoņpakalpojumos ir saskaņojams no kiberdrošības un personu datu aizsardzības viedokļa ar šajās jomās kompetentajām iestādēm IKT risinājuma attīstības aktivitātes saskaņošanas procesa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ietvertās informācijas detalizācijas līmenis, savstarpēji pretrunīgi sniegtā informācija par projekta ietvaros plānoto sistēmas iegādi un/vai programmatūru kā pakalpojumu (SaaS), kā arī dažādas interpretācijas pieļaujošais projekta tvēruma formulējums neļauj pilnvērtīgi novērtēt projekta būtību, tajā skaitā novērtēt, vai projektam atvēlēto finansējumu netiek plānots izmantot ANM 2.1. regulējuma nepieļautām izmaksu pozīcijām (piemēram, pakalpojuma sniegšanas darbības nodrošinājumam, ieskaitot programmatūras īres maksas pakalpojumu sniegšanai ne projekta īstenošanai nepieciešamos apjomos). Aicinām savstarpēji salāgot un precizēt informāciju.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7.sadaļas Izmaksu/ ieguvumu analīzes aprakstā tiek pieņemts, ka gadā vidēji 10 iestādes vēlas iegādāties mācīšanās platformas, tomēr koplietošanas pakalpojuma attīstības plānā ietvertā informācija nesniedz atbildi, kāds būs šo iestāžu ieguvums projekta rezultātā, nav sniegta informācija, vai jaunās sistēmas izmantošana būs obligāts nosacījums publiskajā pārvaldē.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Centralizētas funkcijas vai koplietošanas pakalpojumu attīstības plāna 8. punktā lūdzam norādīt, vai esošajai mācību sistēmas uzturēšanai jau ir piešķirts finansējums un kādā apmērā (papildu - aicinām šo informāciju ieklaut arī šī rīkojuma projekta sākotnējās ietekmes novērtējuma ziņojuma 3.sadaļas "Tiesību akta projekta ietekme uz valsts budžetu un pašvaldību budžetiem" 6.punktā).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Centralizētas funkcijas vai koplietošanas pakalpojumu attīstības plāna 7. punktā lūdzam skaidrot, vai ir plānots nodrošināt, ka iestādēm būs iespēja izvietot savus specifiskos mācību kursus Mācīšanās un attīstības sistēmā (kā papildu pakalpojums).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Centralizētas funkcijas vai koplietošanas pakalpojumu attīstības plānā iekļaut informāciju, kas notiks ar pašreiz esošo mācību sistēmu, kad jaunā Mācīšanās un attīstības sistēma tiks ieviesta.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norādītais koplietošanas pakalpojuma nosaukuma formulējums pilnvērtīgi raksturo plānoto koplietošanas </w:t>
            </w:r>
            <w:r w:rsidR="00000000" w:rsidRPr="00000000" w:rsidDel="00000000">
              <w:rPr>
                <w:b w:val="1"/>
                <w:rtl w:val="0"/>
              </w:rPr>
              <w:t xml:space="preserve">pakalpojuma būtību</w:t>
            </w:r>
            <w:r w:rsidR="00000000" w:rsidRPr="00000000" w:rsidDel="00000000">
              <w:rPr>
                <w:rtl w:val="0"/>
              </w:rPr>
              <w:t xml:space="preserve">, vienlaikus lūdzam precīzi aprakstīt, kāds tieši būs koplietošanas pakalpojums, ko Valsts administrācijas skola nodrošinās publiskajai pārvaldei.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risinājuma uzturēšanas izmaksas tiek plānotas 20% apmērā no sistēmas izstrādes izmaksām, ja tiek plānots nodrošināt programmatūru kā pakalpojumu (SaaS).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uzturēšanas izmaksas 2026. gadā ne vairāk kā 189 728 </w:t>
            </w:r>
            <w:r w:rsidR="00000000" w:rsidRPr="00000000" w:rsidDel="00000000">
              <w:rPr>
                <w:i w:val="1"/>
                <w:rtl w:val="0"/>
              </w:rPr>
              <w:t xml:space="preserve">euro </w:t>
            </w:r>
            <w:r w:rsidR="00000000" w:rsidRPr="00000000" w:rsidDel="00000000">
              <w:rPr>
                <w:rtl w:val="0"/>
              </w:rPr>
              <w:t xml:space="preserve">un turpmāk ik gadu ne vairāk kā 325 248 </w:t>
            </w:r>
            <w:r w:rsidR="00000000" w:rsidRPr="00000000" w:rsidDel="00000000">
              <w:rPr>
                <w:i w:val="1"/>
                <w:rtl w:val="0"/>
              </w:rPr>
              <w:t xml:space="preserve">euro</w:t>
            </w:r>
            <w:r w:rsidR="00000000" w:rsidRPr="00000000" w:rsidDel="00000000">
              <w:rPr>
                <w:rtl w:val="0"/>
              </w:rPr>
              <w:t xml:space="preserve">. Valsts kancelejai projekta rezultātu uzturēšanas izmaksu finansējumu pieprasīt papildus normatīvajos aktos noteiktajā kārtībā.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iebildumus par projekta Centralizētas funkcijas vai koplietošanas pakalpojumu attīstības plānu (turpmāk - Plāns) un tajā iekļauto informāciju (tajā skaitā - par plānotajām risinājuma uzturēšanas izmaksām 20% apmērā), aicinām pēc Plāna pilnveides atbilstīgi salāgot 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pamatojums vārda "VIEDA" lietojumam ar lielajiem burtiem.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projekta pases 5.1.1. apakšpunktā un Centralizētas funkcijas vai koplietošanas pakalpojumu attīstības plāna 4. punktā norādīto risinājuma lietotāju skaitu un rast iespēju tā sinerģijai ar ANM plāna 2.3.2.2.i. investīcijā sasniedzamajiem rādītājiem (62 900 apmācīti publiskās pārvaldes darbinieki).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iebildumus par projekta Centralizētas funkcijas vai koplietošanas pakalpojumu attīstības plānu (turpmāk - Plāns) un tajā iekļauto informāciju (tajā skaitā - par plānotajām risinājuma uzturēšanas izmaksām 20% apmērā), aicinām pēc Plāna pilnveides atbilstīgi salāgot šo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Evita Truhanova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22-TA-3293</w:t>
    </w:r>
    <w:r>
      <w:br/>
    </w:r>
    <w:r w:rsidR="00000000" w:rsidRPr="00000000" w:rsidDel="00000000">
      <w:rPr>
        <w:rtl w:val="0"/>
      </w:rPr>
      <w:t xml:space="preserve">Izdrukāts 07.12.2022. 15.38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22-TA-3293</w:t>
    </w:r>
    <w:r>
      <w:br/>
    </w:r>
    <w:r w:rsidR="00000000" w:rsidRPr="00000000" w:rsidDel="00000000">
      <w:rPr>
        <w:rtl w:val="0"/>
      </w:rPr>
      <w:t xml:space="preserve">Izdrukāts 07.12.2022. 15.38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Atzinumi_22-TA-3293.docx</dc:title>
</cp:coreProperties>
</file>

<file path=docProps/custom.xml><?xml version="1.0" encoding="utf-8"?>
<Properties xmlns="http://schemas.openxmlformats.org/officeDocument/2006/custom-properties" xmlns:vt="http://schemas.openxmlformats.org/officeDocument/2006/docPropsVTypes"/>
</file>