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pievienotās vērtības nodokļa likmes diferencēšanu pārtikai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par informatīivo ziņojumu izteiktos iebildumus un konceptuāli neatbalstām PVN samazinātās likmes ieviešanu kā risinājumu nozaru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2.1.5. sadaļā minēts, ka "</w:t>
            </w:r>
            <w:r w:rsidR="00000000" w:rsidRPr="00000000" w:rsidDel="00000000">
              <w:rPr>
                <w:i w:val="1"/>
                <w:rtl w:val="0"/>
              </w:rPr>
              <w:t xml:space="preserve">Pirmsšķietami efekts no PVN likmes samazinājuma ražojošiem uzņēmumiem būs neliels un vienreizējs – to nodrošinās vien naudas plūsma, tādēļ, ka valsts budžetā maksājamā aprēķinātā PVN summa ir mazāka nekā priekšnodoklī atskaitāmā summa, uzņēmējiem rodas PVN pārmaksa, ko ir tiesības saņemt atpakaļ no valsts budžeta.</w:t>
            </w:r>
            <w:r w:rsidR="00000000" w:rsidRPr="00000000" w:rsidDel="00000000">
              <w:rPr>
                <w:rtl w:val="0"/>
              </w:rPr>
              <w:t xml:space="preserve">" Lūdzam izvērtēt un svītrot vai precizēt šādu teikumu, jo, ja ražojošiem uzņēmējiem no PVN likmes samazinājuma rodas PVN pārmaksa, ko ir tiesības saņemt atpakaļ no valsts budžeta, vai to var uzskatīt par nelielu un vienreizējo efektu.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neatbalstām informatīvā ziņojuma pielikumu, atkārtoti norādot, ka neatbalstām PVN samazinātās likmes ieviešanu kā risinājumu nozaru atbalstam un atzīmējam, ka tās būtu atbalstāmas ar citiem instrumentiem. Turklāt aicinām Ekonomikas ministriju kā nozares ministriju, turpināt darbu ar ēdināšanas pakalpojumu nozarē strādājošiem uzņēmumiem, lai vienotos par konkrētiem izvirzāmiem mērķiem un sasniedzamajiem rezultatīviem rādītājiem, kas ļautu sakārtot ēdināšanas nozari un veicinātu tās attīstību, kā arī apkarotu ēnu ekonomiku un izvairīšanos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5.tabulā informācija par atbalsta pasākumiem energoresursu cenu un vispārējās inflācijas pieauguma ietekmes mazināšanai neatbilst aktuālajai situācijai, attiecīgi, ja Zemkopības ministrija to neprecizē, tad ir jānorāda atsauce, ka tabulā sniegtā informācija nav aktuālākā un tā ir mainījusies, ņemot vērā līdzšinēji pieņemtos grozījumus Energoresursu cenu ārkārtēja pieauguma samazinājuma pasākumu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22-TA-1722</w:t>
    </w:r>
    <w:r>
      <w:br/>
    </w:r>
    <w:r w:rsidR="00000000" w:rsidRPr="00000000" w:rsidDel="00000000">
      <w:rPr>
        <w:rtl w:val="0"/>
      </w:rPr>
      <w:t xml:space="preserve">Izdrukāts 08.12.2022.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22-TA-1722</w:t>
    </w:r>
    <w:r>
      <w:br/>
    </w:r>
    <w:r w:rsidR="00000000" w:rsidRPr="00000000" w:rsidDel="00000000">
      <w:rPr>
        <w:rtl w:val="0"/>
      </w:rPr>
      <w:t xml:space="preserve">Izdrukāts 08.12.2022.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Atzinumi_22-TA-1722.docx</dc:title>
</cp:coreProperties>
</file>

<file path=docProps/custom.xml><?xml version="1.0" encoding="utf-8"?>
<Properties xmlns="http://schemas.openxmlformats.org/officeDocument/2006/custom-properties" xmlns:vt="http://schemas.openxmlformats.org/officeDocument/2006/docPropsVTypes"/>
</file>